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65CD" w:rsidRDefault="00E565CD" w:rsidP="00E565CD"/>
    <w:p w:rsidR="00E565CD" w:rsidRDefault="00E565CD" w:rsidP="00E565CD"/>
    <w:p w:rsidR="00E565CD" w:rsidRDefault="00E565CD" w:rsidP="00E565CD"/>
    <w:p w:rsidR="00E565CD" w:rsidRDefault="00E565CD" w:rsidP="00E565CD"/>
    <w:p w:rsidR="00E565CD" w:rsidRDefault="00E565CD" w:rsidP="00E565CD"/>
    <w:p w:rsidR="00E565CD" w:rsidRDefault="00E565CD" w:rsidP="00E565CD"/>
    <w:p w:rsidR="00E565CD" w:rsidRDefault="00E565CD" w:rsidP="00E565CD"/>
    <w:p w:rsidR="00E565CD" w:rsidRDefault="00E565CD" w:rsidP="00E565CD"/>
    <w:p w:rsidR="00E565CD" w:rsidRDefault="00E565CD" w:rsidP="00E565CD"/>
    <w:p w:rsidR="00E565CD" w:rsidRDefault="00E565CD" w:rsidP="00E565CD"/>
    <w:p w:rsidR="00E565CD" w:rsidRDefault="00E565CD" w:rsidP="00E565CD"/>
    <w:p w:rsidR="00E565CD" w:rsidRDefault="00E565CD" w:rsidP="00E565CD"/>
    <w:tbl>
      <w:tblPr>
        <w:tblW w:w="10089" w:type="dxa"/>
        <w:tblLook w:val="01E0" w:firstRow="1" w:lastRow="1" w:firstColumn="1" w:lastColumn="1" w:noHBand="0" w:noVBand="0"/>
      </w:tblPr>
      <w:tblGrid>
        <w:gridCol w:w="10089"/>
      </w:tblGrid>
      <w:tr w:rsidR="00E565CD" w:rsidRPr="00C92658" w:rsidTr="002C1CFE">
        <w:tc>
          <w:tcPr>
            <w:tcW w:w="10089" w:type="dxa"/>
          </w:tcPr>
          <w:p w:rsidR="00E565CD" w:rsidRPr="00C92658" w:rsidRDefault="00E565CD" w:rsidP="002C1CFE">
            <w:pPr>
              <w:spacing w:before="380" w:line="280" w:lineRule="exact"/>
              <w:jc w:val="right"/>
              <w:rPr>
                <w:rFonts w:ascii="Tahoma" w:hAnsi="Tahoma" w:cs="Tahoma"/>
                <w:b/>
                <w:bCs/>
                <w:iCs/>
                <w:color w:val="509141"/>
                <w:sz w:val="32"/>
                <w:szCs w:val="32"/>
                <w:lang w:val="en-US"/>
              </w:rPr>
            </w:pPr>
            <w:r w:rsidRPr="00C92658">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7.6pt" o:ole="">
                  <v:imagedata r:id="rId8" o:title=""/>
                </v:shape>
                <o:OLEObject Type="Embed" ProgID="Equation.3" ShapeID="_x0000_i1025" DrawAspect="Content" ObjectID="_1415535496" r:id="rId9"/>
              </w:object>
            </w:r>
          </w:p>
          <w:p w:rsidR="00E565CD" w:rsidRPr="00C92658" w:rsidRDefault="00E565CD" w:rsidP="00E565CD">
            <w:pPr>
              <w:spacing w:before="380" w:line="280" w:lineRule="exact"/>
              <w:jc w:val="right"/>
              <w:rPr>
                <w:rFonts w:ascii="Tahoma" w:hAnsi="Tahoma" w:cs="Tahoma"/>
                <w:b/>
                <w:bCs/>
                <w:iCs/>
                <w:color w:val="509141"/>
                <w:sz w:val="36"/>
                <w:szCs w:val="36"/>
                <w:lang w:val="en-US"/>
              </w:rPr>
            </w:pPr>
            <w:r w:rsidRPr="00C92658">
              <w:rPr>
                <w:rFonts w:ascii="Tahoma" w:hAnsi="Tahoma" w:cs="Tahoma"/>
                <w:b/>
                <w:bCs/>
                <w:iCs/>
                <w:color w:val="509141"/>
                <w:sz w:val="36"/>
                <w:szCs w:val="36"/>
                <w:lang w:val="en-US"/>
              </w:rPr>
              <w:t>Report  ITU-R  F.</w:t>
            </w:r>
            <w:r>
              <w:rPr>
                <w:rFonts w:ascii="Tahoma" w:hAnsi="Tahoma" w:cs="Tahoma"/>
                <w:b/>
                <w:bCs/>
                <w:iCs/>
                <w:color w:val="509141"/>
                <w:sz w:val="36"/>
                <w:szCs w:val="36"/>
                <w:lang w:val="en-US"/>
              </w:rPr>
              <w:t>2263</w:t>
            </w:r>
          </w:p>
          <w:p w:rsidR="00E565CD" w:rsidRPr="00C92658" w:rsidRDefault="00E565CD" w:rsidP="00E565CD">
            <w:pPr>
              <w:spacing w:before="80" w:line="280" w:lineRule="exact"/>
              <w:jc w:val="right"/>
              <w:rPr>
                <w:rFonts w:ascii="Tahoma" w:hAnsi="Tahoma" w:cs="Tahoma"/>
                <w:iCs/>
                <w:color w:val="509141"/>
                <w:szCs w:val="24"/>
                <w:lang w:val="en-US"/>
              </w:rPr>
            </w:pPr>
            <w:r w:rsidRPr="00C92658">
              <w:rPr>
                <w:rFonts w:ascii="Tahoma" w:hAnsi="Tahoma" w:cs="Tahoma"/>
                <w:b/>
                <w:bCs/>
                <w:iCs/>
                <w:color w:val="509141"/>
                <w:szCs w:val="24"/>
                <w:lang w:val="en-US"/>
              </w:rPr>
              <w:t>(</w:t>
            </w:r>
            <w:r>
              <w:rPr>
                <w:rFonts w:ascii="Tahoma" w:hAnsi="Tahoma" w:cs="Tahoma"/>
                <w:b/>
                <w:bCs/>
                <w:iCs/>
                <w:color w:val="509141"/>
                <w:szCs w:val="24"/>
                <w:lang w:val="en-US"/>
              </w:rPr>
              <w:t>11</w:t>
            </w:r>
            <w:r w:rsidRPr="00C92658">
              <w:rPr>
                <w:rFonts w:ascii="Tahoma" w:hAnsi="Tahoma" w:cs="Tahoma"/>
                <w:b/>
                <w:bCs/>
                <w:iCs/>
                <w:color w:val="509141"/>
                <w:szCs w:val="24"/>
                <w:lang w:val="en-US"/>
              </w:rPr>
              <w:t>/</w:t>
            </w:r>
            <w:r>
              <w:rPr>
                <w:rFonts w:ascii="Tahoma" w:hAnsi="Tahoma" w:cs="Tahoma"/>
                <w:b/>
                <w:bCs/>
                <w:iCs/>
                <w:color w:val="509141"/>
                <w:szCs w:val="24"/>
                <w:lang w:val="en-US"/>
              </w:rPr>
              <w:t>2012</w:t>
            </w:r>
            <w:r w:rsidRPr="00C92658">
              <w:rPr>
                <w:rFonts w:ascii="Tahoma" w:hAnsi="Tahoma" w:cs="Tahoma"/>
                <w:b/>
                <w:bCs/>
                <w:iCs/>
                <w:color w:val="509141"/>
                <w:szCs w:val="24"/>
                <w:lang w:val="en-US"/>
              </w:rPr>
              <w:t>)</w:t>
            </w:r>
          </w:p>
        </w:tc>
      </w:tr>
      <w:tr w:rsidR="00E565CD" w:rsidRPr="001833DD" w:rsidTr="002C1CFE">
        <w:tc>
          <w:tcPr>
            <w:tcW w:w="10089" w:type="dxa"/>
          </w:tcPr>
          <w:p w:rsidR="00E565CD" w:rsidRPr="00C92658" w:rsidRDefault="00E565CD" w:rsidP="002C1CFE">
            <w:pPr>
              <w:spacing w:before="80" w:line="500" w:lineRule="exact"/>
              <w:jc w:val="right"/>
              <w:rPr>
                <w:rFonts w:ascii="Tahoma" w:hAnsi="Tahoma" w:cs="Tahoma"/>
                <w:b/>
                <w:bCs/>
                <w:iCs/>
                <w:color w:val="509141"/>
                <w:sz w:val="44"/>
                <w:szCs w:val="44"/>
                <w:lang w:val="en-US"/>
              </w:rPr>
            </w:pPr>
          </w:p>
          <w:p w:rsidR="00E565CD" w:rsidRPr="00C92658" w:rsidRDefault="00E565CD" w:rsidP="00E565CD">
            <w:pPr>
              <w:spacing w:before="80" w:line="500" w:lineRule="exact"/>
              <w:jc w:val="right"/>
              <w:rPr>
                <w:rFonts w:ascii="Tahoma" w:hAnsi="Tahoma" w:cs="Tahoma"/>
                <w:b/>
                <w:bCs/>
                <w:iCs/>
                <w:color w:val="509141"/>
                <w:sz w:val="44"/>
                <w:szCs w:val="44"/>
                <w:lang w:val="en-US"/>
              </w:rPr>
            </w:pPr>
            <w:r w:rsidRPr="00E565CD">
              <w:rPr>
                <w:rFonts w:ascii="Tahoma" w:hAnsi="Tahoma" w:cs="Tahoma"/>
                <w:b/>
                <w:bCs/>
                <w:iCs/>
                <w:color w:val="509141"/>
                <w:sz w:val="44"/>
                <w:szCs w:val="44"/>
                <w:lang w:val="en-GB"/>
              </w:rPr>
              <w:t xml:space="preserve">Reliability calculations for adaptive </w:t>
            </w:r>
            <w:r>
              <w:rPr>
                <w:rFonts w:ascii="Tahoma" w:hAnsi="Tahoma" w:cs="Tahoma"/>
                <w:b/>
                <w:bCs/>
                <w:iCs/>
                <w:color w:val="509141"/>
                <w:sz w:val="44"/>
                <w:szCs w:val="44"/>
                <w:lang w:val="en-GB"/>
              </w:rPr>
              <w:br/>
            </w:r>
            <w:r w:rsidRPr="00E565CD">
              <w:rPr>
                <w:rFonts w:ascii="Tahoma" w:hAnsi="Tahoma" w:cs="Tahoma"/>
                <w:b/>
                <w:bCs/>
                <w:iCs/>
                <w:color w:val="509141"/>
                <w:sz w:val="44"/>
                <w:szCs w:val="44"/>
                <w:lang w:val="en-GB"/>
              </w:rPr>
              <w:t>HF fixed service networks</w:t>
            </w:r>
          </w:p>
          <w:p w:rsidR="00E565CD" w:rsidRPr="00C92658" w:rsidRDefault="00E565CD" w:rsidP="002C1CFE">
            <w:pPr>
              <w:spacing w:before="80" w:line="500" w:lineRule="exact"/>
              <w:jc w:val="right"/>
              <w:rPr>
                <w:rFonts w:ascii="Tahoma" w:hAnsi="Tahoma" w:cs="Tahoma"/>
                <w:b/>
                <w:bCs/>
                <w:iCs/>
                <w:color w:val="509141"/>
                <w:sz w:val="44"/>
                <w:szCs w:val="44"/>
                <w:lang w:val="en-US"/>
              </w:rPr>
            </w:pPr>
            <w:r w:rsidRPr="00C92658">
              <w:rPr>
                <w:rFonts w:ascii="Tahoma" w:hAnsi="Tahoma" w:cs="Tahoma"/>
                <w:b/>
                <w:bCs/>
                <w:iCs/>
                <w:color w:val="509141"/>
                <w:sz w:val="44"/>
                <w:szCs w:val="44"/>
                <w:lang w:val="en-US"/>
              </w:rPr>
              <w:t xml:space="preserve">  </w:t>
            </w:r>
          </w:p>
        </w:tc>
      </w:tr>
      <w:tr w:rsidR="00E565CD" w:rsidRPr="00C92658" w:rsidTr="002C1CFE">
        <w:tc>
          <w:tcPr>
            <w:tcW w:w="10089" w:type="dxa"/>
          </w:tcPr>
          <w:p w:rsidR="00E565CD" w:rsidRPr="00C92658" w:rsidRDefault="00E565CD" w:rsidP="002C1CFE">
            <w:pPr>
              <w:spacing w:before="80" w:line="280" w:lineRule="exact"/>
              <w:ind w:right="640"/>
              <w:rPr>
                <w:rFonts w:ascii="Tahoma" w:hAnsi="Tahoma" w:cs="Tahoma"/>
                <w:b/>
                <w:bCs/>
                <w:iCs/>
                <w:color w:val="243285"/>
                <w:sz w:val="32"/>
                <w:szCs w:val="32"/>
                <w:lang w:val="en-US"/>
              </w:rPr>
            </w:pPr>
          </w:p>
          <w:p w:rsidR="00E565CD" w:rsidRPr="00C92658" w:rsidRDefault="00E565CD" w:rsidP="002C1CFE">
            <w:pPr>
              <w:spacing w:before="80" w:line="280" w:lineRule="exact"/>
              <w:ind w:right="640"/>
              <w:rPr>
                <w:rFonts w:ascii="Tahoma" w:hAnsi="Tahoma" w:cs="Tahoma"/>
                <w:b/>
                <w:bCs/>
                <w:iCs/>
                <w:color w:val="243285"/>
                <w:sz w:val="32"/>
                <w:szCs w:val="32"/>
                <w:lang w:val="en-US"/>
              </w:rPr>
            </w:pPr>
          </w:p>
          <w:p w:rsidR="00E565CD" w:rsidRPr="00C92658" w:rsidRDefault="00E565CD" w:rsidP="002C1CFE">
            <w:pPr>
              <w:spacing w:before="80" w:line="280" w:lineRule="exact"/>
              <w:ind w:right="640"/>
              <w:rPr>
                <w:rFonts w:ascii="Tahoma" w:hAnsi="Tahoma" w:cs="Tahoma"/>
                <w:b/>
                <w:bCs/>
                <w:iCs/>
                <w:color w:val="243285"/>
                <w:sz w:val="32"/>
                <w:szCs w:val="32"/>
                <w:lang w:val="en-US"/>
              </w:rPr>
            </w:pPr>
          </w:p>
          <w:p w:rsidR="00E565CD" w:rsidRPr="00C92658" w:rsidRDefault="00E565CD" w:rsidP="002C1CFE">
            <w:pPr>
              <w:spacing w:before="80" w:after="180" w:line="360" w:lineRule="exact"/>
              <w:jc w:val="right"/>
              <w:rPr>
                <w:rFonts w:ascii="Tahoma" w:hAnsi="Tahoma" w:cs="Tahoma"/>
                <w:b/>
                <w:bCs/>
                <w:iCs/>
                <w:color w:val="243285"/>
                <w:sz w:val="36"/>
                <w:szCs w:val="36"/>
                <w:lang w:val="en-US"/>
              </w:rPr>
            </w:pPr>
          </w:p>
          <w:p w:rsidR="00E565CD" w:rsidRPr="00C92658" w:rsidRDefault="00E565CD" w:rsidP="002C1CFE">
            <w:pPr>
              <w:spacing w:before="80" w:after="180" w:line="360" w:lineRule="exact"/>
              <w:jc w:val="right"/>
              <w:rPr>
                <w:rFonts w:ascii="Tahoma" w:hAnsi="Tahoma" w:cs="Tahoma"/>
                <w:b/>
                <w:bCs/>
                <w:iCs/>
                <w:color w:val="509141"/>
                <w:sz w:val="36"/>
                <w:szCs w:val="36"/>
                <w:lang w:val="en-US"/>
              </w:rPr>
            </w:pPr>
            <w:r w:rsidRPr="00C92658">
              <w:rPr>
                <w:rFonts w:ascii="Tahoma" w:hAnsi="Tahoma" w:cs="Tahoma"/>
                <w:b/>
                <w:bCs/>
                <w:iCs/>
                <w:color w:val="509141"/>
                <w:sz w:val="36"/>
                <w:szCs w:val="36"/>
                <w:lang w:val="en-US"/>
              </w:rPr>
              <w:t>F Series</w:t>
            </w:r>
          </w:p>
          <w:p w:rsidR="00E565CD" w:rsidRPr="00C92658" w:rsidRDefault="00E565CD" w:rsidP="002C1CFE">
            <w:pPr>
              <w:spacing w:before="80" w:line="420" w:lineRule="exact"/>
              <w:jc w:val="right"/>
              <w:rPr>
                <w:rFonts w:ascii="Tahoma" w:hAnsi="Tahoma" w:cs="Tahoma"/>
                <w:b/>
                <w:bCs/>
                <w:iCs/>
                <w:color w:val="509141"/>
                <w:sz w:val="36"/>
                <w:szCs w:val="36"/>
                <w:lang w:val="en-US"/>
              </w:rPr>
            </w:pPr>
            <w:r w:rsidRPr="00C92658">
              <w:rPr>
                <w:rFonts w:ascii="Tahoma" w:hAnsi="Tahoma" w:cs="Tahoma"/>
                <w:b/>
                <w:bCs/>
                <w:iCs/>
                <w:color w:val="509141"/>
                <w:sz w:val="36"/>
                <w:szCs w:val="36"/>
                <w:lang w:val="en-US"/>
              </w:rPr>
              <w:t>Fixed service</w:t>
            </w:r>
          </w:p>
        </w:tc>
      </w:tr>
    </w:tbl>
    <w:p w:rsidR="00E565CD" w:rsidRDefault="00E565CD" w:rsidP="00E565CD">
      <w:pPr>
        <w:spacing w:before="80"/>
        <w:rPr>
          <w:i/>
          <w:sz w:val="22"/>
          <w:lang w:val="en-US"/>
        </w:rPr>
      </w:pPr>
    </w:p>
    <w:p w:rsidR="00E565CD" w:rsidRDefault="00E565CD" w:rsidP="00E565CD">
      <w:pPr>
        <w:spacing w:before="80"/>
        <w:rPr>
          <w:i/>
          <w:sz w:val="22"/>
          <w:lang w:val="en-US"/>
        </w:rPr>
      </w:pPr>
    </w:p>
    <w:p w:rsidR="00E565CD" w:rsidRDefault="00E565CD" w:rsidP="00E565CD">
      <w:pPr>
        <w:spacing w:before="80"/>
        <w:rPr>
          <w:i/>
          <w:sz w:val="22"/>
          <w:lang w:val="en-US"/>
        </w:rPr>
      </w:pPr>
    </w:p>
    <w:p w:rsidR="00E565CD" w:rsidRDefault="00E565CD" w:rsidP="00E565CD">
      <w:pPr>
        <w:spacing w:before="80"/>
        <w:rPr>
          <w:i/>
          <w:sz w:val="22"/>
          <w:lang w:val="en-US"/>
        </w:rPr>
      </w:pPr>
    </w:p>
    <w:p w:rsidR="00E565CD" w:rsidRDefault="00E565CD" w:rsidP="00E565CD">
      <w:pPr>
        <w:spacing w:before="80"/>
        <w:rPr>
          <w:i/>
          <w:sz w:val="22"/>
          <w:lang w:val="en-US"/>
        </w:rPr>
      </w:pPr>
    </w:p>
    <w:p w:rsidR="00E565CD" w:rsidRDefault="00E565CD" w:rsidP="00E565CD">
      <w:pPr>
        <w:spacing w:before="80"/>
        <w:rPr>
          <w:i/>
          <w:sz w:val="22"/>
          <w:lang w:val="en-US"/>
        </w:rPr>
      </w:pPr>
    </w:p>
    <w:p w:rsidR="00E565CD" w:rsidRDefault="00E565CD" w:rsidP="00E565CD">
      <w:pPr>
        <w:rPr>
          <w:rFonts w:ascii="Palatino Linotype" w:hAnsi="Palatino Linotype"/>
          <w:lang w:val="en-US"/>
        </w:rPr>
        <w:sectPr w:rsidR="00E565CD" w:rsidSect="002C1CFE">
          <w:headerReference w:type="even" r:id="rId10"/>
          <w:headerReference w:type="default" r:id="rId11"/>
          <w:pgSz w:w="11907" w:h="16840" w:code="9"/>
          <w:pgMar w:top="1089" w:right="1089" w:bottom="284" w:left="1089" w:header="567" w:footer="284" w:gutter="0"/>
          <w:pgNumType w:start="1"/>
          <w:cols w:space="720"/>
        </w:sectPr>
      </w:pPr>
    </w:p>
    <w:p w:rsidR="00E565CD" w:rsidRDefault="00E565CD" w:rsidP="00E565CD">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E565CD" w:rsidRDefault="00E565CD" w:rsidP="00E565CD">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E565CD" w:rsidRDefault="00E565CD" w:rsidP="00E565CD">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E565CD" w:rsidRDefault="00E565CD" w:rsidP="00E565CD">
      <w:pPr>
        <w:pStyle w:val="Heading1"/>
        <w:spacing w:before="400"/>
        <w:jc w:val="center"/>
        <w:rPr>
          <w:szCs w:val="24"/>
          <w:lang w:val="en-US"/>
        </w:rPr>
      </w:pPr>
    </w:p>
    <w:p w:rsidR="00E565CD" w:rsidRDefault="00E565CD" w:rsidP="00E565CD">
      <w:pPr>
        <w:pStyle w:val="Heading1"/>
        <w:spacing w:before="540"/>
        <w:jc w:val="center"/>
        <w:rPr>
          <w:szCs w:val="24"/>
          <w:lang w:val="en-US"/>
        </w:rPr>
      </w:pPr>
      <w:r>
        <w:rPr>
          <w:szCs w:val="24"/>
          <w:lang w:val="en-US"/>
        </w:rPr>
        <w:t>Policy on Intellectual Property Right (IPR)</w:t>
      </w:r>
    </w:p>
    <w:p w:rsidR="00E565CD" w:rsidRDefault="00E565CD" w:rsidP="00E565CD">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E565CD" w:rsidRDefault="00E565CD" w:rsidP="00E565CD">
      <w:pPr>
        <w:jc w:val="center"/>
        <w:rPr>
          <w:sz w:val="22"/>
          <w:lang w:val="en-US"/>
        </w:rPr>
      </w:pPr>
    </w:p>
    <w:p w:rsidR="00E565CD" w:rsidRDefault="00E565CD" w:rsidP="00E565CD">
      <w:pPr>
        <w:jc w:val="center"/>
        <w:rPr>
          <w:sz w:val="22"/>
          <w:lang w:val="en-US"/>
        </w:rPr>
      </w:pPr>
    </w:p>
    <w:p w:rsidR="00E565CD" w:rsidRDefault="00E565CD" w:rsidP="00E565CD">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565CD" w:rsidRPr="001833DD" w:rsidTr="002C1CFE">
        <w:tc>
          <w:tcPr>
            <w:tcW w:w="9360" w:type="dxa"/>
            <w:gridSpan w:val="2"/>
            <w:tcBorders>
              <w:top w:val="single" w:sz="12" w:space="0" w:color="000080"/>
              <w:left w:val="single" w:sz="12" w:space="0" w:color="000080"/>
              <w:bottom w:val="nil"/>
              <w:right w:val="single" w:sz="12" w:space="0" w:color="000080"/>
            </w:tcBorders>
          </w:tcPr>
          <w:p w:rsidR="00E565CD" w:rsidRPr="00C7761D" w:rsidRDefault="00E565CD" w:rsidP="002C1CFE">
            <w:pPr>
              <w:pStyle w:val="ChapNo"/>
              <w:spacing w:before="240"/>
              <w:rPr>
                <w:sz w:val="22"/>
                <w:szCs w:val="22"/>
                <w:lang w:val="en-US"/>
              </w:rPr>
            </w:pPr>
            <w:r w:rsidRPr="00C7761D">
              <w:rPr>
                <w:sz w:val="22"/>
                <w:szCs w:val="22"/>
                <w:lang w:val="en-US"/>
              </w:rPr>
              <w:t xml:space="preserve">Series of ITU-R Reports </w:t>
            </w:r>
          </w:p>
          <w:p w:rsidR="00E565CD" w:rsidRDefault="00E565CD" w:rsidP="002C1CFE">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E565CD" w:rsidTr="002C1CFE">
        <w:tc>
          <w:tcPr>
            <w:tcW w:w="1140" w:type="dxa"/>
            <w:tcBorders>
              <w:top w:val="nil"/>
              <w:left w:val="single" w:sz="12" w:space="0" w:color="000080"/>
              <w:bottom w:val="nil"/>
              <w:right w:val="nil"/>
            </w:tcBorders>
          </w:tcPr>
          <w:p w:rsidR="00E565CD" w:rsidRDefault="00E565CD" w:rsidP="002C1CFE">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E565CD" w:rsidRDefault="00E565CD" w:rsidP="002C1CFE">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E565CD" w:rsidTr="002C1CFE">
        <w:tc>
          <w:tcPr>
            <w:tcW w:w="1140" w:type="dxa"/>
            <w:tcBorders>
              <w:top w:val="nil"/>
              <w:left w:val="single" w:sz="12" w:space="0" w:color="000080"/>
              <w:bottom w:val="nil"/>
              <w:right w:val="nil"/>
            </w:tcBorders>
            <w:shd w:val="clear" w:color="auto" w:fill="auto"/>
          </w:tcPr>
          <w:p w:rsidR="00E565CD" w:rsidRPr="006F2B77" w:rsidRDefault="00E565CD" w:rsidP="002C1CFE">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E565CD" w:rsidRPr="006F2B77" w:rsidRDefault="00E565CD" w:rsidP="002C1CF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E565CD" w:rsidRPr="001833DD" w:rsidTr="002C1CFE">
        <w:tc>
          <w:tcPr>
            <w:tcW w:w="1140" w:type="dxa"/>
            <w:tcBorders>
              <w:top w:val="nil"/>
              <w:left w:val="single" w:sz="12" w:space="0" w:color="000080"/>
              <w:bottom w:val="nil"/>
              <w:right w:val="nil"/>
            </w:tcBorders>
          </w:tcPr>
          <w:p w:rsidR="00E565CD" w:rsidRDefault="00E565CD" w:rsidP="002C1CFE">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E565CD" w:rsidRDefault="00E565CD" w:rsidP="002C1CF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E565CD" w:rsidRPr="00D55B55" w:rsidTr="002C1CFE">
        <w:tc>
          <w:tcPr>
            <w:tcW w:w="1140" w:type="dxa"/>
            <w:tcBorders>
              <w:top w:val="nil"/>
              <w:left w:val="single" w:sz="12" w:space="0" w:color="000080"/>
              <w:bottom w:val="nil"/>
              <w:right w:val="nil"/>
            </w:tcBorders>
            <w:shd w:val="clear" w:color="auto" w:fill="auto"/>
          </w:tcPr>
          <w:p w:rsidR="00E565CD" w:rsidRPr="00D55B55" w:rsidRDefault="00E565CD" w:rsidP="002C1CFE">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E565CD" w:rsidRPr="00D55B55" w:rsidRDefault="00E565CD" w:rsidP="002C1CF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E565CD" w:rsidRPr="00BD3F5C" w:rsidTr="002C1CFE">
        <w:tc>
          <w:tcPr>
            <w:tcW w:w="1140" w:type="dxa"/>
            <w:tcBorders>
              <w:top w:val="nil"/>
              <w:left w:val="single" w:sz="12" w:space="0" w:color="000080"/>
              <w:bottom w:val="nil"/>
              <w:right w:val="nil"/>
            </w:tcBorders>
            <w:shd w:val="clear" w:color="auto" w:fill="auto"/>
          </w:tcPr>
          <w:p w:rsidR="00E565CD" w:rsidRPr="00BD3F5C" w:rsidRDefault="00E565CD" w:rsidP="002C1CFE">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E565CD" w:rsidRPr="00BD3F5C" w:rsidRDefault="00E565CD" w:rsidP="002C1CF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E565CD" w:rsidTr="002C1CFE">
        <w:tc>
          <w:tcPr>
            <w:tcW w:w="1140" w:type="dxa"/>
            <w:tcBorders>
              <w:top w:val="nil"/>
              <w:left w:val="single" w:sz="12" w:space="0" w:color="000080"/>
              <w:bottom w:val="nil"/>
              <w:right w:val="nil"/>
            </w:tcBorders>
            <w:shd w:val="clear" w:color="auto" w:fill="F3F3F3"/>
          </w:tcPr>
          <w:p w:rsidR="00E565CD" w:rsidRPr="00D55B55" w:rsidRDefault="00E565CD" w:rsidP="002C1CFE">
            <w:pPr>
              <w:spacing w:before="30" w:after="30"/>
              <w:ind w:left="57"/>
              <w:jc w:val="left"/>
              <w:rPr>
                <w:b/>
                <w:bCs/>
                <w:color w:val="000080"/>
                <w:sz w:val="20"/>
                <w:lang w:val="fr-CH"/>
              </w:rPr>
            </w:pPr>
            <w:r w:rsidRPr="00D55B55">
              <w:rPr>
                <w:b/>
                <w:bCs/>
                <w:color w:val="000080"/>
                <w:sz w:val="20"/>
                <w:lang w:val="fr-CH"/>
              </w:rPr>
              <w:t>F</w:t>
            </w:r>
          </w:p>
        </w:tc>
        <w:tc>
          <w:tcPr>
            <w:tcW w:w="8220" w:type="dxa"/>
            <w:tcBorders>
              <w:top w:val="nil"/>
              <w:left w:val="nil"/>
              <w:bottom w:val="nil"/>
              <w:right w:val="single" w:sz="12" w:space="0" w:color="000080"/>
            </w:tcBorders>
            <w:shd w:val="clear" w:color="auto" w:fill="F3F3F3"/>
          </w:tcPr>
          <w:p w:rsidR="00E565CD" w:rsidRPr="00D55B55" w:rsidRDefault="00E565CD" w:rsidP="002C1CF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fr-CH"/>
              </w:rPr>
            </w:pPr>
            <w:r w:rsidRPr="00D55B55">
              <w:rPr>
                <w:b/>
                <w:bCs/>
                <w:color w:val="000080"/>
                <w:sz w:val="20"/>
                <w:lang w:val="fr-CH"/>
              </w:rPr>
              <w:t>Fixed service</w:t>
            </w:r>
          </w:p>
        </w:tc>
      </w:tr>
      <w:tr w:rsidR="00E565CD" w:rsidRPr="008D3D8D" w:rsidTr="002C1CFE">
        <w:tc>
          <w:tcPr>
            <w:tcW w:w="1140" w:type="dxa"/>
            <w:tcBorders>
              <w:top w:val="nil"/>
              <w:left w:val="single" w:sz="12" w:space="0" w:color="000080"/>
              <w:bottom w:val="nil"/>
              <w:right w:val="nil"/>
            </w:tcBorders>
            <w:shd w:val="clear" w:color="auto" w:fill="auto"/>
          </w:tcPr>
          <w:p w:rsidR="00E565CD" w:rsidRPr="008D3D8D" w:rsidRDefault="00E565CD" w:rsidP="002C1CFE">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E565CD" w:rsidRPr="008D3D8D" w:rsidRDefault="00E565CD" w:rsidP="002C1CF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E565CD" w:rsidTr="002C1CFE">
        <w:tc>
          <w:tcPr>
            <w:tcW w:w="1140" w:type="dxa"/>
            <w:tcBorders>
              <w:top w:val="nil"/>
              <w:left w:val="single" w:sz="12" w:space="0" w:color="000080"/>
              <w:bottom w:val="nil"/>
              <w:right w:val="nil"/>
            </w:tcBorders>
          </w:tcPr>
          <w:p w:rsidR="00E565CD" w:rsidRDefault="00E565CD" w:rsidP="002C1CFE">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E565CD" w:rsidRDefault="00E565CD" w:rsidP="002C1CFE">
            <w:pPr>
              <w:spacing w:before="30" w:after="30"/>
              <w:jc w:val="left"/>
              <w:rPr>
                <w:sz w:val="20"/>
                <w:lang w:val="fr-CH"/>
              </w:rPr>
            </w:pPr>
            <w:r>
              <w:rPr>
                <w:sz w:val="20"/>
                <w:lang w:val="fr-CH"/>
              </w:rPr>
              <w:t>Radiowave propagation</w:t>
            </w:r>
          </w:p>
        </w:tc>
      </w:tr>
      <w:tr w:rsidR="00E565CD" w:rsidTr="002C1CFE">
        <w:tc>
          <w:tcPr>
            <w:tcW w:w="1140" w:type="dxa"/>
            <w:tcBorders>
              <w:top w:val="nil"/>
              <w:left w:val="single" w:sz="12" w:space="0" w:color="000080"/>
              <w:bottom w:val="nil"/>
              <w:right w:val="nil"/>
            </w:tcBorders>
          </w:tcPr>
          <w:p w:rsidR="00E565CD" w:rsidRDefault="00E565CD" w:rsidP="002C1CFE">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E565CD" w:rsidRDefault="00E565CD" w:rsidP="002C1CF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E565CD" w:rsidTr="002C1CFE">
        <w:tc>
          <w:tcPr>
            <w:tcW w:w="1140" w:type="dxa"/>
            <w:tcBorders>
              <w:top w:val="nil"/>
              <w:left w:val="single" w:sz="12" w:space="0" w:color="000080"/>
              <w:bottom w:val="nil"/>
              <w:right w:val="nil"/>
            </w:tcBorders>
          </w:tcPr>
          <w:p w:rsidR="00E565CD" w:rsidRDefault="00E565CD" w:rsidP="002C1CFE">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E565CD" w:rsidRDefault="00E565CD" w:rsidP="002C1CF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E565CD" w:rsidTr="002C1CFE">
        <w:tc>
          <w:tcPr>
            <w:tcW w:w="1140" w:type="dxa"/>
            <w:tcBorders>
              <w:top w:val="nil"/>
              <w:left w:val="single" w:sz="12" w:space="0" w:color="000080"/>
              <w:bottom w:val="nil"/>
              <w:right w:val="nil"/>
            </w:tcBorders>
          </w:tcPr>
          <w:p w:rsidR="00E565CD" w:rsidRDefault="00E565CD" w:rsidP="002C1CFE">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E565CD" w:rsidRDefault="00E565CD" w:rsidP="002C1CFE">
            <w:pPr>
              <w:spacing w:before="30" w:after="30"/>
              <w:jc w:val="left"/>
              <w:rPr>
                <w:sz w:val="20"/>
                <w:lang w:val="en-US"/>
              </w:rPr>
            </w:pPr>
            <w:r>
              <w:rPr>
                <w:sz w:val="20"/>
                <w:lang w:val="en-US"/>
              </w:rPr>
              <w:t>Fixed-satellite service</w:t>
            </w:r>
          </w:p>
        </w:tc>
      </w:tr>
      <w:tr w:rsidR="00E565CD" w:rsidTr="002C1CFE">
        <w:tc>
          <w:tcPr>
            <w:tcW w:w="1140" w:type="dxa"/>
            <w:tcBorders>
              <w:top w:val="nil"/>
              <w:left w:val="single" w:sz="12" w:space="0" w:color="000080"/>
              <w:bottom w:val="nil"/>
              <w:right w:val="nil"/>
            </w:tcBorders>
          </w:tcPr>
          <w:p w:rsidR="00E565CD" w:rsidRDefault="00E565CD" w:rsidP="002C1CFE">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E565CD" w:rsidRDefault="00E565CD" w:rsidP="002C1CFE">
            <w:pPr>
              <w:spacing w:before="30" w:after="30"/>
              <w:jc w:val="left"/>
              <w:rPr>
                <w:sz w:val="20"/>
                <w:lang w:val="en-US"/>
              </w:rPr>
            </w:pPr>
            <w:r>
              <w:rPr>
                <w:sz w:val="20"/>
                <w:lang w:val="en-US"/>
              </w:rPr>
              <w:t>Space applications and meteorology</w:t>
            </w:r>
          </w:p>
        </w:tc>
      </w:tr>
      <w:tr w:rsidR="00E565CD" w:rsidRPr="001833DD" w:rsidTr="002C1CFE">
        <w:tc>
          <w:tcPr>
            <w:tcW w:w="1140" w:type="dxa"/>
            <w:tcBorders>
              <w:top w:val="nil"/>
              <w:left w:val="single" w:sz="12" w:space="0" w:color="000080"/>
              <w:bottom w:val="nil"/>
              <w:right w:val="nil"/>
            </w:tcBorders>
          </w:tcPr>
          <w:p w:rsidR="00E565CD" w:rsidRDefault="00E565CD" w:rsidP="002C1CFE">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E565CD" w:rsidRDefault="00E565CD" w:rsidP="002C1CFE">
            <w:pPr>
              <w:spacing w:before="30" w:after="30"/>
              <w:jc w:val="left"/>
              <w:rPr>
                <w:sz w:val="20"/>
                <w:lang w:val="en-US"/>
              </w:rPr>
            </w:pPr>
            <w:r>
              <w:rPr>
                <w:sz w:val="20"/>
                <w:lang w:val="en-US"/>
              </w:rPr>
              <w:t>Frequency sharing and coordination between fixed-satellite and fixed service systems</w:t>
            </w:r>
          </w:p>
        </w:tc>
      </w:tr>
      <w:tr w:rsidR="00E565CD" w:rsidTr="002C1CFE">
        <w:tc>
          <w:tcPr>
            <w:tcW w:w="1140" w:type="dxa"/>
            <w:tcBorders>
              <w:top w:val="nil"/>
              <w:left w:val="single" w:sz="12" w:space="0" w:color="000080"/>
              <w:bottom w:val="single" w:sz="12" w:space="0" w:color="000080"/>
              <w:right w:val="nil"/>
            </w:tcBorders>
          </w:tcPr>
          <w:p w:rsidR="00E565CD" w:rsidRDefault="00E565CD" w:rsidP="002C1CFE">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E565CD" w:rsidRDefault="00E565CD" w:rsidP="002C1CFE">
            <w:pPr>
              <w:spacing w:before="30" w:after="180"/>
              <w:jc w:val="left"/>
              <w:rPr>
                <w:sz w:val="20"/>
                <w:lang w:val="en-US"/>
              </w:rPr>
            </w:pPr>
            <w:r>
              <w:rPr>
                <w:sz w:val="20"/>
                <w:lang w:val="en-US"/>
              </w:rPr>
              <w:t>Spectrum management</w:t>
            </w:r>
          </w:p>
        </w:tc>
      </w:tr>
    </w:tbl>
    <w:p w:rsidR="00E565CD" w:rsidRDefault="00E565CD" w:rsidP="00E565CD">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E565CD" w:rsidTr="002C1CFE">
        <w:tc>
          <w:tcPr>
            <w:tcW w:w="720" w:type="dxa"/>
          </w:tcPr>
          <w:p w:rsidR="00E565CD" w:rsidRDefault="00E565CD" w:rsidP="002C1CFE">
            <w:pPr>
              <w:jc w:val="center"/>
              <w:rPr>
                <w:sz w:val="22"/>
                <w:lang w:val="en-US"/>
              </w:rPr>
            </w:pPr>
          </w:p>
        </w:tc>
      </w:tr>
    </w:tbl>
    <w:p w:rsidR="00E565CD" w:rsidRDefault="00E565CD" w:rsidP="00E565CD">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E565CD" w:rsidRPr="001833DD" w:rsidTr="002C1CFE">
        <w:tc>
          <w:tcPr>
            <w:tcW w:w="9360" w:type="dxa"/>
            <w:tcBorders>
              <w:top w:val="single" w:sz="12" w:space="0" w:color="000080"/>
              <w:left w:val="single" w:sz="12" w:space="0" w:color="000080"/>
              <w:bottom w:val="single" w:sz="12" w:space="0" w:color="000080"/>
              <w:right w:val="single" w:sz="12" w:space="0" w:color="000080"/>
            </w:tcBorders>
          </w:tcPr>
          <w:p w:rsidR="00E565CD" w:rsidRPr="00C92658" w:rsidRDefault="00E565CD" w:rsidP="002C1CFE">
            <w:pPr>
              <w:spacing w:after="120"/>
              <w:jc w:val="left"/>
              <w:rPr>
                <w:b/>
                <w:bCs/>
                <w:sz w:val="20"/>
                <w:lang w:val="en-US"/>
              </w:rPr>
            </w:pPr>
            <w:r w:rsidRPr="00C92658">
              <w:rPr>
                <w:b/>
                <w:bCs/>
                <w:i/>
                <w:iCs/>
                <w:sz w:val="20"/>
                <w:lang w:val="en-US"/>
              </w:rPr>
              <w:t>Note</w:t>
            </w:r>
            <w:r w:rsidRPr="00C92658">
              <w:rPr>
                <w:i/>
                <w:iCs/>
                <w:sz w:val="20"/>
                <w:lang w:val="en-US"/>
              </w:rPr>
              <w:t>: This ITU-R Report was approved in English by the Study Group under the procedure detailed in Resolution</w:t>
            </w:r>
            <w:r>
              <w:rPr>
                <w:i/>
                <w:iCs/>
                <w:sz w:val="20"/>
                <w:lang w:val="en-US"/>
              </w:rPr>
              <w:t> </w:t>
            </w:r>
            <w:r w:rsidRPr="00C92658">
              <w:rPr>
                <w:i/>
                <w:iCs/>
                <w:sz w:val="20"/>
                <w:lang w:val="en-US"/>
              </w:rPr>
              <w:t>ITU-R 1.</w:t>
            </w:r>
          </w:p>
        </w:tc>
      </w:tr>
    </w:tbl>
    <w:p w:rsidR="00E565CD" w:rsidRDefault="00E565CD" w:rsidP="00E565CD">
      <w:pPr>
        <w:spacing w:before="0"/>
        <w:jc w:val="center"/>
        <w:rPr>
          <w:sz w:val="22"/>
          <w:lang w:val="en-US"/>
        </w:rPr>
      </w:pPr>
    </w:p>
    <w:p w:rsidR="00E565CD" w:rsidRDefault="00E565CD" w:rsidP="00E565CD">
      <w:pPr>
        <w:spacing w:before="0"/>
        <w:jc w:val="center"/>
        <w:rPr>
          <w:sz w:val="22"/>
          <w:lang w:val="en-US"/>
        </w:rPr>
      </w:pPr>
    </w:p>
    <w:p w:rsidR="00E565CD" w:rsidRDefault="00E565CD" w:rsidP="00E565CD">
      <w:pPr>
        <w:spacing w:before="0"/>
        <w:jc w:val="right"/>
        <w:rPr>
          <w:i/>
          <w:iCs/>
          <w:sz w:val="20"/>
          <w:lang w:val="en-US"/>
        </w:rPr>
      </w:pPr>
      <w:r>
        <w:rPr>
          <w:i/>
          <w:iCs/>
          <w:sz w:val="20"/>
          <w:lang w:val="en-US"/>
        </w:rPr>
        <w:t>Electronic Publication</w:t>
      </w:r>
    </w:p>
    <w:p w:rsidR="00E565CD" w:rsidRDefault="00E565CD" w:rsidP="00E565CD">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2012</w:t>
      </w:r>
    </w:p>
    <w:p w:rsidR="00E565CD" w:rsidRDefault="00E565CD" w:rsidP="00E565CD">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2012</w:t>
      </w:r>
    </w:p>
    <w:p w:rsidR="00E565CD" w:rsidRDefault="00E565CD" w:rsidP="00E565CD">
      <w:pPr>
        <w:rPr>
          <w:sz w:val="18"/>
          <w:szCs w:val="18"/>
          <w:lang w:val="en-US"/>
        </w:rPr>
      </w:pPr>
      <w:r>
        <w:rPr>
          <w:sz w:val="18"/>
          <w:szCs w:val="18"/>
          <w:lang w:val="en-US"/>
        </w:rPr>
        <w:t>All rights reserved. No part of this publication may be reproduced, by any means whatsoever, without written permission of ITU.</w:t>
      </w:r>
    </w:p>
    <w:p w:rsidR="00E565CD" w:rsidRDefault="00E565CD" w:rsidP="00E565CD">
      <w:pPr>
        <w:tabs>
          <w:tab w:val="clear" w:pos="794"/>
          <w:tab w:val="clear" w:pos="1191"/>
          <w:tab w:val="clear" w:pos="1588"/>
          <w:tab w:val="clear" w:pos="1985"/>
        </w:tabs>
        <w:overflowPunct/>
        <w:autoSpaceDE/>
        <w:autoSpaceDN/>
        <w:adjustRightInd/>
        <w:spacing w:before="0"/>
        <w:jc w:val="left"/>
        <w:rPr>
          <w:i/>
          <w:sz w:val="20"/>
          <w:lang w:val="en-US"/>
        </w:rPr>
        <w:sectPr w:rsidR="00E565CD">
          <w:pgSz w:w="11907" w:h="16834"/>
          <w:pgMar w:top="1418" w:right="1134" w:bottom="1134" w:left="1134" w:header="720" w:footer="482" w:gutter="0"/>
          <w:paperSrc w:first="15" w:other="15"/>
          <w:pgNumType w:fmt="lowerRoman" w:start="2"/>
          <w:cols w:space="720"/>
        </w:sectPr>
      </w:pPr>
    </w:p>
    <w:p w:rsidR="00E565CD" w:rsidRPr="008D3D8D" w:rsidRDefault="00E565CD" w:rsidP="00E565CD">
      <w:pPr>
        <w:pStyle w:val="RepNo"/>
        <w:spacing w:before="0"/>
        <w:rPr>
          <w:lang w:val="en-US"/>
        </w:rPr>
      </w:pPr>
      <w:bookmarkStart w:id="2" w:name="irecnoe"/>
      <w:bookmarkEnd w:id="2"/>
      <w:r w:rsidRPr="008D3D8D">
        <w:rPr>
          <w:lang w:val="en-US"/>
        </w:rPr>
        <w:lastRenderedPageBreak/>
        <w:t xml:space="preserve">REPORT  </w:t>
      </w:r>
      <w:r w:rsidRPr="008D3D8D">
        <w:rPr>
          <w:rStyle w:val="href"/>
          <w:lang w:val="en-US"/>
        </w:rPr>
        <w:t xml:space="preserve">ITU-R  </w:t>
      </w:r>
      <w:r>
        <w:rPr>
          <w:rStyle w:val="href"/>
          <w:lang w:val="en-US"/>
        </w:rPr>
        <w:t>F</w:t>
      </w:r>
      <w:r w:rsidRPr="008D3D8D">
        <w:rPr>
          <w:rStyle w:val="href"/>
          <w:lang w:val="en-US"/>
        </w:rPr>
        <w:t>.</w:t>
      </w:r>
      <w:r>
        <w:rPr>
          <w:rStyle w:val="href"/>
          <w:lang w:val="en-US"/>
        </w:rPr>
        <w:t>2263</w:t>
      </w:r>
    </w:p>
    <w:p w:rsidR="00A6617B" w:rsidRDefault="00E565CD" w:rsidP="00F62FA0">
      <w:pPr>
        <w:pStyle w:val="Reptitle"/>
        <w:rPr>
          <w:lang w:val="en-US"/>
        </w:rPr>
      </w:pPr>
      <w:r w:rsidRPr="00E565CD">
        <w:rPr>
          <w:lang w:val="en-US"/>
        </w:rPr>
        <w:t>Reliability calculations for adaptive HF fixed service networks</w:t>
      </w:r>
    </w:p>
    <w:p w:rsidR="00E565CD" w:rsidRPr="00E565CD" w:rsidRDefault="00E565CD" w:rsidP="00F62FA0">
      <w:pPr>
        <w:pStyle w:val="Heading1"/>
        <w:rPr>
          <w:lang w:val="en-US"/>
        </w:rPr>
      </w:pPr>
      <w:r w:rsidRPr="00E565CD">
        <w:rPr>
          <w:lang w:val="en-US"/>
        </w:rPr>
        <w:t>1</w:t>
      </w:r>
      <w:r w:rsidRPr="00E565CD">
        <w:rPr>
          <w:lang w:val="en-US"/>
        </w:rPr>
        <w:tab/>
        <w:t>Scope</w:t>
      </w:r>
    </w:p>
    <w:p w:rsidR="00E565CD" w:rsidRPr="00E565CD" w:rsidRDefault="00E565CD" w:rsidP="00F62FA0">
      <w:pPr>
        <w:rPr>
          <w:lang w:val="en-US"/>
        </w:rPr>
      </w:pPr>
      <w:r w:rsidRPr="00E565CD">
        <w:rPr>
          <w:lang w:val="en-US"/>
        </w:rPr>
        <w:t xml:space="preserve">This Report presents a methodology for reliability calculations of HF (3-30 MHz) transport networks. The HF transport network supports the connections between the different base stations of a network. </w:t>
      </w:r>
    </w:p>
    <w:p w:rsidR="00E565CD" w:rsidRPr="00E565CD" w:rsidRDefault="00E565CD" w:rsidP="00F62FA0">
      <w:pPr>
        <w:pStyle w:val="Heading1"/>
        <w:rPr>
          <w:lang w:val="en-US"/>
        </w:rPr>
      </w:pPr>
      <w:r w:rsidRPr="00E565CD">
        <w:rPr>
          <w:lang w:val="en-US"/>
        </w:rPr>
        <w:t>2</w:t>
      </w:r>
      <w:r w:rsidRPr="00E565CD">
        <w:rPr>
          <w:lang w:val="en-US"/>
        </w:rPr>
        <w:tab/>
        <w:t>References</w:t>
      </w:r>
    </w:p>
    <w:p w:rsidR="00E565CD" w:rsidRPr="00E565CD" w:rsidRDefault="00E565CD" w:rsidP="00F62FA0">
      <w:pPr>
        <w:rPr>
          <w:lang w:val="en-US"/>
        </w:rPr>
      </w:pPr>
      <w:r w:rsidRPr="00E565CD">
        <w:rPr>
          <w:lang w:val="en-US"/>
        </w:rPr>
        <w:t>The reader will find additional guidance in the references listed below:</w:t>
      </w:r>
    </w:p>
    <w:tbl>
      <w:tblPr>
        <w:tblW w:w="0" w:type="auto"/>
        <w:tblInd w:w="70" w:type="dxa"/>
        <w:tblLayout w:type="fixed"/>
        <w:tblCellMar>
          <w:left w:w="70" w:type="dxa"/>
          <w:right w:w="70" w:type="dxa"/>
        </w:tblCellMar>
        <w:tblLook w:val="0000" w:firstRow="0" w:lastRow="0" w:firstColumn="0" w:lastColumn="0" w:noHBand="0" w:noVBand="0"/>
      </w:tblPr>
      <w:tblGrid>
        <w:gridCol w:w="3828"/>
        <w:gridCol w:w="5811"/>
      </w:tblGrid>
      <w:tr w:rsidR="00E565CD" w:rsidRPr="001833DD" w:rsidTr="002C1CFE">
        <w:tc>
          <w:tcPr>
            <w:tcW w:w="3828" w:type="dxa"/>
          </w:tcPr>
          <w:p w:rsidR="00E565CD" w:rsidRPr="00E147C5" w:rsidRDefault="001833DD" w:rsidP="002C1CFE">
            <w:pPr>
              <w:rPr>
                <w:u w:val="single"/>
              </w:rPr>
            </w:pPr>
            <w:hyperlink r:id="rId14" w:history="1">
              <w:r w:rsidR="00E565CD">
                <w:rPr>
                  <w:rStyle w:val="Hyperlink"/>
                </w:rPr>
                <w:t>Recommendation ITU-R F.339</w:t>
              </w:r>
            </w:hyperlink>
            <w:r w:rsidR="00E565CD" w:rsidRPr="00E147C5">
              <w:rPr>
                <w:u w:val="single"/>
              </w:rPr>
              <w:t xml:space="preserve">: </w:t>
            </w:r>
          </w:p>
        </w:tc>
        <w:tc>
          <w:tcPr>
            <w:tcW w:w="5811" w:type="dxa"/>
          </w:tcPr>
          <w:p w:rsidR="00E565CD" w:rsidRPr="00E565CD" w:rsidRDefault="00E565CD" w:rsidP="002C1CFE">
            <w:pPr>
              <w:rPr>
                <w:lang w:val="en-US"/>
              </w:rPr>
            </w:pPr>
            <w:r w:rsidRPr="00E565CD">
              <w:rPr>
                <w:lang w:val="en-US"/>
              </w:rPr>
              <w:t>Bandwidths, signal-to-noise ratios and fading allowances in complete systems</w:t>
            </w:r>
          </w:p>
        </w:tc>
      </w:tr>
      <w:tr w:rsidR="00E565CD" w:rsidRPr="001833DD" w:rsidTr="002C1CFE">
        <w:tc>
          <w:tcPr>
            <w:tcW w:w="3828" w:type="dxa"/>
          </w:tcPr>
          <w:p w:rsidR="00E565CD" w:rsidRPr="00E147C5" w:rsidRDefault="001833DD" w:rsidP="002C1CFE">
            <w:pPr>
              <w:rPr>
                <w:u w:val="single"/>
              </w:rPr>
            </w:pPr>
            <w:hyperlink r:id="rId15" w:history="1">
              <w:r w:rsidR="00E565CD">
                <w:rPr>
                  <w:rStyle w:val="Hyperlink"/>
                </w:rPr>
                <w:t>Recommendation ITU-R F.1110</w:t>
              </w:r>
            </w:hyperlink>
            <w:r w:rsidR="00E565CD" w:rsidRPr="00E147C5">
              <w:rPr>
                <w:u w:val="single"/>
              </w:rPr>
              <w:t xml:space="preserve">: </w:t>
            </w:r>
          </w:p>
        </w:tc>
        <w:tc>
          <w:tcPr>
            <w:tcW w:w="5811" w:type="dxa"/>
          </w:tcPr>
          <w:p w:rsidR="00E565CD" w:rsidRPr="00E565CD" w:rsidRDefault="00E565CD" w:rsidP="002C1CFE">
            <w:pPr>
              <w:rPr>
                <w:lang w:val="en-US"/>
              </w:rPr>
            </w:pPr>
            <w:r w:rsidRPr="00E565CD">
              <w:rPr>
                <w:lang w:val="en-US"/>
              </w:rPr>
              <w:t>Adaptive radio systems for frequencies below about 30 MHz</w:t>
            </w:r>
          </w:p>
        </w:tc>
      </w:tr>
      <w:tr w:rsidR="00E565CD" w:rsidRPr="001833DD" w:rsidTr="002C1CFE">
        <w:tc>
          <w:tcPr>
            <w:tcW w:w="3828" w:type="dxa"/>
          </w:tcPr>
          <w:p w:rsidR="00E565CD" w:rsidRPr="00E147C5" w:rsidRDefault="001833DD" w:rsidP="002C1CFE">
            <w:pPr>
              <w:rPr>
                <w:u w:val="single"/>
              </w:rPr>
            </w:pPr>
            <w:hyperlink r:id="rId16" w:history="1">
              <w:r w:rsidR="00E565CD" w:rsidRPr="00E147C5">
                <w:rPr>
                  <w:rStyle w:val="Hyperlink"/>
                </w:rPr>
                <w:t>Recommendation ITU-R F.1611</w:t>
              </w:r>
            </w:hyperlink>
            <w:r w:rsidR="00E565CD" w:rsidRPr="00E147C5">
              <w:rPr>
                <w:u w:val="single"/>
              </w:rPr>
              <w:t>:</w:t>
            </w:r>
          </w:p>
        </w:tc>
        <w:tc>
          <w:tcPr>
            <w:tcW w:w="5811" w:type="dxa"/>
          </w:tcPr>
          <w:p w:rsidR="00E565CD" w:rsidRPr="00E565CD" w:rsidRDefault="00E565CD" w:rsidP="002C1CFE">
            <w:pPr>
              <w:rPr>
                <w:lang w:val="en-US"/>
              </w:rPr>
            </w:pPr>
            <w:r w:rsidRPr="00E565CD">
              <w:rPr>
                <w:lang w:val="en-US"/>
              </w:rPr>
              <w:t>Prediction methods for adaptive HF system planning and operation</w:t>
            </w:r>
          </w:p>
        </w:tc>
      </w:tr>
      <w:tr w:rsidR="00E565CD" w:rsidRPr="001833DD" w:rsidTr="002C1CFE">
        <w:tblPrEx>
          <w:tblCellMar>
            <w:left w:w="108" w:type="dxa"/>
            <w:right w:w="108" w:type="dxa"/>
          </w:tblCellMar>
        </w:tblPrEx>
        <w:trPr>
          <w:trHeight w:val="742"/>
        </w:trPr>
        <w:tc>
          <w:tcPr>
            <w:tcW w:w="3828" w:type="dxa"/>
          </w:tcPr>
          <w:p w:rsidR="00E565CD" w:rsidRPr="00E147C5" w:rsidRDefault="001833DD" w:rsidP="002C1CFE">
            <w:pPr>
              <w:rPr>
                <w:u w:val="single"/>
              </w:rPr>
            </w:pPr>
            <w:hyperlink r:id="rId17" w:history="1">
              <w:r w:rsidR="00E565CD">
                <w:rPr>
                  <w:rStyle w:val="Hyperlink"/>
                </w:rPr>
                <w:t>Recommendation ITU-R F.763</w:t>
              </w:r>
            </w:hyperlink>
            <w:r w:rsidR="00E565CD" w:rsidRPr="00E147C5">
              <w:rPr>
                <w:u w:val="single"/>
              </w:rPr>
              <w:t>:</w:t>
            </w:r>
          </w:p>
        </w:tc>
        <w:tc>
          <w:tcPr>
            <w:tcW w:w="5811" w:type="dxa"/>
          </w:tcPr>
          <w:p w:rsidR="00E565CD" w:rsidRPr="00E565CD" w:rsidRDefault="00E565CD" w:rsidP="002C1CFE">
            <w:pPr>
              <w:rPr>
                <w:lang w:val="en-US"/>
              </w:rPr>
            </w:pPr>
            <w:r w:rsidRPr="00E565CD">
              <w:rPr>
                <w:lang w:val="en-US"/>
              </w:rPr>
              <w:t>Data transmission over HF circuits using phase shift keying or quadrature amplitude modulation</w:t>
            </w:r>
          </w:p>
        </w:tc>
      </w:tr>
      <w:tr w:rsidR="00E565CD" w:rsidRPr="001833DD" w:rsidTr="002C1CFE">
        <w:tc>
          <w:tcPr>
            <w:tcW w:w="3828" w:type="dxa"/>
          </w:tcPr>
          <w:p w:rsidR="00E565CD" w:rsidRPr="001364A8" w:rsidRDefault="001833DD" w:rsidP="002C1CFE">
            <w:pPr>
              <w:rPr>
                <w:u w:val="single"/>
              </w:rPr>
            </w:pPr>
            <w:hyperlink r:id="rId18" w:history="1">
              <w:r w:rsidR="00E565CD">
                <w:rPr>
                  <w:rStyle w:val="Hyperlink"/>
                </w:rPr>
                <w:t>Recommendation ITU-R P.533</w:t>
              </w:r>
            </w:hyperlink>
            <w:r w:rsidR="00E565CD" w:rsidRPr="001364A8">
              <w:rPr>
                <w:rStyle w:val="Hyperlink"/>
              </w:rPr>
              <w:t>:</w:t>
            </w:r>
          </w:p>
        </w:tc>
        <w:tc>
          <w:tcPr>
            <w:tcW w:w="5811" w:type="dxa"/>
          </w:tcPr>
          <w:p w:rsidR="00E565CD" w:rsidRPr="00E565CD" w:rsidRDefault="00E565CD" w:rsidP="002C1CFE">
            <w:pPr>
              <w:rPr>
                <w:lang w:val="en-US"/>
              </w:rPr>
            </w:pPr>
            <w:r w:rsidRPr="00E565CD">
              <w:rPr>
                <w:lang w:val="en-US"/>
              </w:rPr>
              <w:t>Method for the prediction of the performance of HF circuits</w:t>
            </w:r>
          </w:p>
        </w:tc>
      </w:tr>
      <w:tr w:rsidR="00E565CD" w:rsidRPr="001833DD" w:rsidTr="002C1CFE">
        <w:tc>
          <w:tcPr>
            <w:tcW w:w="3828" w:type="dxa"/>
          </w:tcPr>
          <w:p w:rsidR="00E565CD" w:rsidRPr="00FC36C1" w:rsidRDefault="00E565CD" w:rsidP="00F62FA0">
            <w:pPr>
              <w:jc w:val="left"/>
            </w:pPr>
            <w:r>
              <w:t>Other relevant text:</w:t>
            </w:r>
            <w:r w:rsidRPr="00EC78A3">
              <w:br/>
            </w:r>
            <w:r w:rsidRPr="00E147C5">
              <w:rPr>
                <w:lang w:val="fr-CH"/>
              </w:rPr>
              <w:t xml:space="preserve">ITU Telecommunication Journal, </w:t>
            </w:r>
            <w:r>
              <w:rPr>
                <w:lang w:val="fr-CH"/>
              </w:rPr>
              <w:br/>
            </w:r>
            <w:r w:rsidRPr="00E147C5">
              <w:rPr>
                <w:lang w:val="fr-CH"/>
              </w:rPr>
              <w:t xml:space="preserve">Charles M. Rush, Vol. </w:t>
            </w:r>
            <w:r w:rsidRPr="00FC36C1">
              <w:t>43, issue VIII, pp</w:t>
            </w:r>
            <w:r>
              <w:t>.</w:t>
            </w:r>
            <w:r w:rsidRPr="00FC36C1">
              <w:t xml:space="preserve"> 544-549</w:t>
            </w:r>
            <w:r>
              <w:t>,</w:t>
            </w:r>
            <w:r w:rsidRPr="00FC36C1">
              <w:t xml:space="preserve"> 1976</w:t>
            </w:r>
          </w:p>
        </w:tc>
        <w:tc>
          <w:tcPr>
            <w:tcW w:w="5811" w:type="dxa"/>
          </w:tcPr>
          <w:p w:rsidR="00E565CD" w:rsidRPr="00E565CD" w:rsidRDefault="00E565CD" w:rsidP="002C1CFE">
            <w:pPr>
              <w:rPr>
                <w:lang w:val="en-US"/>
              </w:rPr>
            </w:pPr>
            <w:r w:rsidRPr="00E565CD">
              <w:rPr>
                <w:lang w:val="en-US"/>
              </w:rPr>
              <w:t>“An ionospheric observation network for use in short-term propagation predictions”</w:t>
            </w:r>
          </w:p>
        </w:tc>
      </w:tr>
    </w:tbl>
    <w:p w:rsidR="00E565CD" w:rsidRPr="00F62FA0" w:rsidRDefault="00E565CD" w:rsidP="00F62FA0">
      <w:pPr>
        <w:pStyle w:val="Heading1"/>
        <w:rPr>
          <w:lang w:val="en-US"/>
        </w:rPr>
      </w:pPr>
      <w:r w:rsidRPr="00F62FA0">
        <w:rPr>
          <w:lang w:val="en-US"/>
        </w:rPr>
        <w:t>3</w:t>
      </w:r>
      <w:r w:rsidRPr="00F62FA0">
        <w:rPr>
          <w:lang w:val="en-US"/>
        </w:rPr>
        <w:tab/>
        <w:t>List of acronyms</w:t>
      </w:r>
    </w:p>
    <w:p w:rsidR="00F62FA0" w:rsidRPr="00F62FA0" w:rsidRDefault="00F62FA0" w:rsidP="00F62FA0">
      <w:pPr>
        <w:tabs>
          <w:tab w:val="clear" w:pos="794"/>
        </w:tabs>
        <w:ind w:left="1191" w:hanging="1191"/>
        <w:rPr>
          <w:lang w:val="en-US"/>
        </w:rPr>
      </w:pPr>
      <w:r w:rsidRPr="00F62FA0">
        <w:rPr>
          <w:lang w:val="en-US"/>
        </w:rPr>
        <w:t>ALE</w:t>
      </w:r>
      <w:r w:rsidRPr="00F62FA0">
        <w:rPr>
          <w:lang w:val="en-US"/>
        </w:rPr>
        <w:tab/>
        <w:t>Automatic link establishment</w:t>
      </w:r>
    </w:p>
    <w:p w:rsidR="00F62FA0" w:rsidRPr="00F62FA0" w:rsidRDefault="00F62FA0" w:rsidP="00F62FA0">
      <w:pPr>
        <w:tabs>
          <w:tab w:val="clear" w:pos="794"/>
        </w:tabs>
        <w:ind w:left="1191" w:hanging="1191"/>
        <w:rPr>
          <w:lang w:val="en-US"/>
        </w:rPr>
      </w:pPr>
      <w:r w:rsidRPr="00F62FA0">
        <w:rPr>
          <w:lang w:val="en-US"/>
        </w:rPr>
        <w:t>BER</w:t>
      </w:r>
      <w:r w:rsidRPr="00F62FA0">
        <w:rPr>
          <w:lang w:val="en-US"/>
        </w:rPr>
        <w:tab/>
        <w:t>Bit error ratio</w:t>
      </w:r>
    </w:p>
    <w:p w:rsidR="00F62FA0" w:rsidRPr="00F62FA0" w:rsidRDefault="00F62FA0" w:rsidP="00F62FA0">
      <w:pPr>
        <w:tabs>
          <w:tab w:val="clear" w:pos="794"/>
        </w:tabs>
        <w:ind w:left="1191" w:hanging="1191"/>
        <w:rPr>
          <w:lang w:val="en-US"/>
        </w:rPr>
      </w:pPr>
      <w:r w:rsidRPr="00F62FA0">
        <w:rPr>
          <w:lang w:val="en-US"/>
        </w:rPr>
        <w:t>FER</w:t>
      </w:r>
      <w:r w:rsidRPr="00F62FA0">
        <w:rPr>
          <w:lang w:val="en-US"/>
        </w:rPr>
        <w:tab/>
        <w:t>Frame error ratio</w:t>
      </w:r>
    </w:p>
    <w:p w:rsidR="00F62FA0" w:rsidRPr="00F62FA0" w:rsidRDefault="00F62FA0" w:rsidP="00F62FA0">
      <w:pPr>
        <w:tabs>
          <w:tab w:val="clear" w:pos="794"/>
        </w:tabs>
        <w:ind w:left="1191" w:hanging="1191"/>
        <w:rPr>
          <w:szCs w:val="24"/>
          <w:lang w:val="en-US"/>
        </w:rPr>
      </w:pPr>
      <w:r w:rsidRPr="00F62FA0">
        <w:rPr>
          <w:lang w:val="en-US"/>
        </w:rPr>
        <w:t>FS</w:t>
      </w:r>
      <w:r w:rsidRPr="00F62FA0">
        <w:rPr>
          <w:lang w:val="en-US"/>
        </w:rPr>
        <w:tab/>
      </w:r>
      <w:r w:rsidRPr="00F62FA0">
        <w:rPr>
          <w:szCs w:val="24"/>
          <w:lang w:val="en-US"/>
        </w:rPr>
        <w:t>Fixed service</w:t>
      </w:r>
    </w:p>
    <w:p w:rsidR="00F62FA0" w:rsidRPr="00F62FA0" w:rsidRDefault="00F62FA0" w:rsidP="00F62FA0">
      <w:pPr>
        <w:tabs>
          <w:tab w:val="clear" w:pos="794"/>
        </w:tabs>
        <w:ind w:left="1191" w:hanging="1191"/>
        <w:rPr>
          <w:lang w:val="en-US"/>
        </w:rPr>
      </w:pPr>
      <w:r w:rsidRPr="00F62FA0">
        <w:rPr>
          <w:lang w:val="en-US"/>
        </w:rPr>
        <w:t>GUI</w:t>
      </w:r>
      <w:r w:rsidRPr="00F62FA0">
        <w:rPr>
          <w:lang w:val="en-US"/>
        </w:rPr>
        <w:tab/>
        <w:t>Graphical user interface</w:t>
      </w:r>
    </w:p>
    <w:p w:rsidR="00F62FA0" w:rsidRPr="00E565CD" w:rsidRDefault="00F62FA0" w:rsidP="00F62FA0">
      <w:pPr>
        <w:tabs>
          <w:tab w:val="clear" w:pos="794"/>
        </w:tabs>
        <w:ind w:left="1191" w:hanging="1191"/>
        <w:rPr>
          <w:lang w:val="en-US"/>
        </w:rPr>
      </w:pPr>
      <w:r w:rsidRPr="00F62FA0">
        <w:rPr>
          <w:lang w:val="en-US"/>
        </w:rPr>
        <w:t>ICEPAC</w:t>
      </w:r>
      <w:r w:rsidRPr="00F62FA0">
        <w:rPr>
          <w:lang w:val="en-US"/>
        </w:rPr>
        <w:tab/>
      </w:r>
      <w:r w:rsidRPr="00E565CD">
        <w:rPr>
          <w:lang w:val="en-US"/>
        </w:rPr>
        <w:t>Ionospheric communications enhanced profile analysis and circuit prediction</w:t>
      </w:r>
    </w:p>
    <w:p w:rsidR="00F62FA0" w:rsidRPr="00E565CD" w:rsidRDefault="00F62FA0" w:rsidP="00F62FA0">
      <w:pPr>
        <w:tabs>
          <w:tab w:val="clear" w:pos="794"/>
        </w:tabs>
        <w:ind w:left="1191" w:hanging="1191"/>
        <w:rPr>
          <w:lang w:val="en-US"/>
        </w:rPr>
      </w:pPr>
      <w:r w:rsidRPr="00F62FA0">
        <w:rPr>
          <w:lang w:val="en-US"/>
        </w:rPr>
        <w:t>IONCAP</w:t>
      </w:r>
      <w:r w:rsidRPr="00F62FA0">
        <w:rPr>
          <w:lang w:val="en-US"/>
        </w:rPr>
        <w:tab/>
      </w:r>
      <w:r w:rsidRPr="00E565CD">
        <w:rPr>
          <w:lang w:val="en-US"/>
        </w:rPr>
        <w:t>Ionospheric communications analysis and prediction program (for HF propagation prediction)</w:t>
      </w:r>
    </w:p>
    <w:p w:rsidR="00F62FA0" w:rsidRPr="00F62FA0" w:rsidRDefault="00F62FA0" w:rsidP="00F62FA0">
      <w:pPr>
        <w:tabs>
          <w:tab w:val="clear" w:pos="794"/>
        </w:tabs>
        <w:ind w:left="1191" w:hanging="1191"/>
        <w:rPr>
          <w:lang w:val="fr-CH"/>
        </w:rPr>
      </w:pPr>
      <w:r w:rsidRPr="00F62FA0">
        <w:rPr>
          <w:lang w:val="fr-CH"/>
        </w:rPr>
        <w:t>QAM</w:t>
      </w:r>
      <w:r w:rsidRPr="00F62FA0">
        <w:rPr>
          <w:lang w:val="fr-CH"/>
        </w:rPr>
        <w:tab/>
        <w:t>Quadrature amplitude modulation</w:t>
      </w:r>
    </w:p>
    <w:p w:rsidR="00F62FA0" w:rsidRPr="00D06262" w:rsidRDefault="00F62FA0" w:rsidP="00F62FA0">
      <w:pPr>
        <w:tabs>
          <w:tab w:val="clear" w:pos="794"/>
        </w:tabs>
        <w:ind w:left="1191" w:hanging="1191"/>
        <w:rPr>
          <w:lang w:val="fr-CA"/>
        </w:rPr>
      </w:pPr>
      <w:r>
        <w:t>REC533</w:t>
      </w:r>
      <w:r>
        <w:tab/>
      </w:r>
      <w:r w:rsidRPr="00D06262">
        <w:rPr>
          <w:lang w:val="fr-CA"/>
        </w:rPr>
        <w:t>Recommendation ITU-R P.533 HF propagation prediction program</w:t>
      </w:r>
    </w:p>
    <w:p w:rsidR="00F62FA0" w:rsidRPr="00F62FA0" w:rsidRDefault="00F62FA0" w:rsidP="00F62FA0">
      <w:pPr>
        <w:tabs>
          <w:tab w:val="clear" w:pos="794"/>
        </w:tabs>
        <w:ind w:left="1191" w:hanging="1191"/>
        <w:rPr>
          <w:lang w:val="en-US"/>
        </w:rPr>
      </w:pPr>
      <w:r w:rsidRPr="00F62FA0">
        <w:rPr>
          <w:lang w:val="en-US"/>
        </w:rPr>
        <w:t>REL</w:t>
      </w:r>
      <w:r w:rsidRPr="00F62FA0">
        <w:rPr>
          <w:lang w:val="en-US"/>
        </w:rPr>
        <w:tab/>
        <w:t>Reliability</w:t>
      </w:r>
    </w:p>
    <w:p w:rsidR="00F62FA0" w:rsidRPr="00E565CD" w:rsidRDefault="00F62FA0" w:rsidP="00F62FA0">
      <w:pPr>
        <w:tabs>
          <w:tab w:val="clear" w:pos="794"/>
        </w:tabs>
        <w:ind w:left="1191" w:hanging="1191"/>
        <w:rPr>
          <w:lang w:val="en-US"/>
        </w:rPr>
      </w:pPr>
      <w:r w:rsidRPr="00F62FA0">
        <w:rPr>
          <w:lang w:val="en-US"/>
        </w:rPr>
        <w:t>REQ.SNR</w:t>
      </w:r>
      <w:r w:rsidRPr="00F62FA0">
        <w:rPr>
          <w:lang w:val="en-US"/>
        </w:rPr>
        <w:tab/>
      </w:r>
      <w:r w:rsidRPr="00E565CD">
        <w:rPr>
          <w:lang w:val="en-US"/>
        </w:rPr>
        <w:t>Required signal-to-noise ratio</w:t>
      </w:r>
    </w:p>
    <w:p w:rsidR="00F62FA0" w:rsidRPr="00F62FA0" w:rsidRDefault="00F62FA0" w:rsidP="00F62FA0">
      <w:pPr>
        <w:tabs>
          <w:tab w:val="clear" w:pos="794"/>
        </w:tabs>
        <w:ind w:left="1191" w:hanging="1191"/>
        <w:rPr>
          <w:lang w:val="en-US"/>
        </w:rPr>
      </w:pPr>
      <w:r w:rsidRPr="00F62FA0">
        <w:rPr>
          <w:lang w:val="en-US"/>
        </w:rPr>
        <w:t>SSN</w:t>
      </w:r>
      <w:r w:rsidRPr="00F62FA0">
        <w:rPr>
          <w:lang w:val="en-US"/>
        </w:rPr>
        <w:tab/>
        <w:t>Sun spot number</w:t>
      </w:r>
    </w:p>
    <w:p w:rsidR="00F62FA0" w:rsidRPr="00E565CD" w:rsidRDefault="00F62FA0" w:rsidP="00F62FA0">
      <w:pPr>
        <w:tabs>
          <w:tab w:val="clear" w:pos="794"/>
        </w:tabs>
        <w:ind w:left="1191" w:hanging="1191"/>
        <w:rPr>
          <w:lang w:val="en-US"/>
        </w:rPr>
      </w:pPr>
      <w:r w:rsidRPr="00F62FA0">
        <w:rPr>
          <w:lang w:val="en-US"/>
        </w:rPr>
        <w:lastRenderedPageBreak/>
        <w:t>VOACAP</w:t>
      </w:r>
      <w:r w:rsidRPr="00F62FA0">
        <w:rPr>
          <w:lang w:val="en-US"/>
        </w:rPr>
        <w:tab/>
      </w:r>
      <w:r w:rsidRPr="00E565CD">
        <w:rPr>
          <w:lang w:val="en-US"/>
        </w:rPr>
        <w:t>Voice of America coverage analysis program (for HF propagation prediction)</w:t>
      </w:r>
    </w:p>
    <w:p w:rsidR="00E565CD" w:rsidRPr="00E91FC2" w:rsidRDefault="00E565CD" w:rsidP="00F62FA0">
      <w:pPr>
        <w:pStyle w:val="Heading1"/>
        <w:rPr>
          <w:lang w:val="en-US"/>
        </w:rPr>
      </w:pPr>
      <w:r w:rsidRPr="00E91FC2">
        <w:rPr>
          <w:lang w:val="en-US"/>
        </w:rPr>
        <w:t>4</w:t>
      </w:r>
      <w:r w:rsidRPr="00E91FC2">
        <w:rPr>
          <w:lang w:val="en-US"/>
        </w:rPr>
        <w:tab/>
        <w:t>Introduction</w:t>
      </w:r>
    </w:p>
    <w:p w:rsidR="00E565CD" w:rsidRPr="00E565CD" w:rsidRDefault="00E565CD" w:rsidP="00F62FA0">
      <w:pPr>
        <w:rPr>
          <w:lang w:val="en-US"/>
        </w:rPr>
      </w:pPr>
      <w:r w:rsidRPr="00E565CD">
        <w:rPr>
          <w:lang w:val="en-US"/>
        </w:rPr>
        <w:t>This Report presents a methodology to calculate the availability (or reliability) of HF Automatic Link Establishment (ALE) radio networks. The knowledge of availability and reliability values allows automatic selection of the best channels and routes in a network, thereby relieving the operators from much of the work associated with maintaining information on propagation conditions. In this Report, the assumptions and the methodology are introduced and then an example end-to-end eleven year availability calculation for a hypothetical 4-node network is presented.</w:t>
      </w:r>
    </w:p>
    <w:p w:rsidR="00E565CD" w:rsidRPr="00E565CD" w:rsidRDefault="00E565CD" w:rsidP="00F62FA0">
      <w:pPr>
        <w:pStyle w:val="Heading1"/>
        <w:rPr>
          <w:lang w:val="en-US"/>
        </w:rPr>
      </w:pPr>
      <w:r w:rsidRPr="00E565CD">
        <w:rPr>
          <w:lang w:val="en-US"/>
        </w:rPr>
        <w:t>5</w:t>
      </w:r>
      <w:r w:rsidRPr="00E565CD">
        <w:rPr>
          <w:lang w:val="en-US"/>
        </w:rPr>
        <w:tab/>
        <w:t>Computations and assumptions</w:t>
      </w:r>
    </w:p>
    <w:p w:rsidR="00E565CD" w:rsidRPr="00E565CD" w:rsidRDefault="00E565CD" w:rsidP="00F62FA0">
      <w:pPr>
        <w:pStyle w:val="Heading2"/>
        <w:rPr>
          <w:lang w:val="en-US"/>
        </w:rPr>
      </w:pPr>
      <w:r w:rsidRPr="00E565CD">
        <w:rPr>
          <w:lang w:val="en-US"/>
        </w:rPr>
        <w:t>5.1</w:t>
      </w:r>
      <w:r w:rsidRPr="00E565CD">
        <w:rPr>
          <w:lang w:val="en-US"/>
        </w:rPr>
        <w:tab/>
        <w:t>ICEPAC computation assumptions</w:t>
      </w:r>
    </w:p>
    <w:p w:rsidR="00E565CD" w:rsidRPr="00E565CD" w:rsidRDefault="00E565CD" w:rsidP="00F62FA0">
      <w:pPr>
        <w:rPr>
          <w:lang w:val="en-US"/>
        </w:rPr>
      </w:pPr>
      <w:r w:rsidRPr="00E565CD">
        <w:rPr>
          <w:lang w:val="en-US"/>
        </w:rPr>
        <w:t xml:space="preserve">The ionospheric communications enhanced profile analysis and circuit prediction </w:t>
      </w:r>
      <w:r w:rsidR="00F62FA0" w:rsidRPr="00E565CD">
        <w:rPr>
          <w:lang w:val="en-US"/>
        </w:rPr>
        <w:t>(ICEPAC)</w:t>
      </w:r>
      <w:r w:rsidR="00F62FA0">
        <w:rPr>
          <w:rStyle w:val="FootnoteReference"/>
        </w:rPr>
        <w:footnoteReference w:id="1"/>
      </w:r>
      <w:r w:rsidR="00F62FA0" w:rsidRPr="00E565CD">
        <w:rPr>
          <w:lang w:val="en-US"/>
        </w:rPr>
        <w:t xml:space="preserve"> </w:t>
      </w:r>
      <w:r w:rsidRPr="00E565CD">
        <w:rPr>
          <w:lang w:val="en-US"/>
        </w:rPr>
        <w:t xml:space="preserve">program is used to predict the performance of the skywave circuits between the nodes of an HF network. “Propagation reliability or time availability” (REL) is an output parameter in the ICEPAC program and it is defined as the fraction of days in the predicted month that the signal-to-noise ratio (SNR) equals or exceeds the required SNR (REQ.SNR). Reliability is calculated for each of the possible propagation modes predicted for a given circuit hour and specified operating frequency. </w:t>
      </w:r>
    </w:p>
    <w:p w:rsidR="00E565CD" w:rsidRPr="00E565CD" w:rsidRDefault="00F62FA0" w:rsidP="00F62FA0">
      <w:pPr>
        <w:rPr>
          <w:lang w:val="en-US"/>
        </w:rPr>
      </w:pPr>
      <w:r>
        <w:rPr>
          <w:lang w:val="en-US"/>
        </w:rPr>
        <w:t>The REQ.</w:t>
      </w:r>
      <w:r w:rsidR="00E565CD" w:rsidRPr="00E565CD">
        <w:rPr>
          <w:lang w:val="en-US"/>
        </w:rPr>
        <w:t>SNR is a critical input parameter in the ICEPAC program and is the measure of required grade of service. REQ.SNR can range from –30 to 99 dB and is defined as the ratio of the hourly median signal power in the occupied bandwidth relative to the hourly median noise in a 1</w:t>
      </w:r>
      <w:r>
        <w:rPr>
          <w:lang w:val="en-US"/>
        </w:rPr>
        <w:t> </w:t>
      </w:r>
      <w:r w:rsidR="00E565CD" w:rsidRPr="00E565CD">
        <w:rPr>
          <w:lang w:val="en-US"/>
        </w:rPr>
        <w:t>H</w:t>
      </w:r>
      <w:r w:rsidR="00E91FC2">
        <w:rPr>
          <w:lang w:val="en-US"/>
        </w:rPr>
        <w:t>z</w:t>
      </w:r>
      <w:r>
        <w:rPr>
          <w:lang w:val="en-US"/>
        </w:rPr>
        <w:t xml:space="preserve"> </w:t>
      </w:r>
      <w:r w:rsidR="00E565CD" w:rsidRPr="00E565CD">
        <w:rPr>
          <w:lang w:val="en-US"/>
        </w:rPr>
        <w:t xml:space="preserve">bandwidth. </w:t>
      </w:r>
    </w:p>
    <w:p w:rsidR="00E565CD" w:rsidRPr="00E565CD" w:rsidRDefault="00E565CD" w:rsidP="00E91FC2">
      <w:pPr>
        <w:rPr>
          <w:lang w:val="en-US"/>
        </w:rPr>
      </w:pPr>
      <w:r w:rsidRPr="00E565CD">
        <w:rPr>
          <w:lang w:val="en-US"/>
        </w:rPr>
        <w:t>The received signal-to-noise</w:t>
      </w:r>
      <w:r w:rsidR="00E91FC2">
        <w:rPr>
          <w:lang w:val="en-US"/>
        </w:rPr>
        <w:t xml:space="preserve"> </w:t>
      </w:r>
      <w:r w:rsidRPr="00E565CD">
        <w:rPr>
          <w:lang w:val="en-US"/>
        </w:rPr>
        <w:t xml:space="preserve">ratio and the reliability values are computed by taking into account the ionospheric propagation conditions, as well as the atmospheric and local man-made site noise levels using the ICEPAC. The various ICEPAC parameters used in the computations are shown in </w:t>
      </w:r>
      <w:r w:rsidR="00914B6C">
        <w:rPr>
          <w:lang w:val="en-US"/>
        </w:rPr>
        <w:t>Annex</w:t>
      </w:r>
      <w:r w:rsidR="00F62FA0">
        <w:rPr>
          <w:lang w:val="en-US"/>
        </w:rPr>
        <w:t> </w:t>
      </w:r>
      <w:r w:rsidRPr="00E565CD">
        <w:rPr>
          <w:lang w:val="en-US"/>
        </w:rPr>
        <w:t xml:space="preserve">1. The computations were performed for every third hour of the day, every second month of the year, and at low, median and high sunspot numbers which are considered representative of the performance of the HF circuits over an eleven year period. A total of 144 predictions per radio link were performed. The effects of both atmospheric noise and local man-made site noise were included in the calculations; however the effect of co-channel interference was excluded. The predictions did not take account of ionospheric storm events that can cause blackouts due to unstable conditions which can occur near the peak of the solar cycle lasting several days in duration. Auroral absorption losses were partially taken into account in ICEPAC by the incorporation of excess signal losses for paths propagating through the auroral zone. </w:t>
      </w:r>
    </w:p>
    <w:p w:rsidR="00E565CD" w:rsidRPr="00E565CD" w:rsidRDefault="00E565CD" w:rsidP="00F62FA0">
      <w:pPr>
        <w:pStyle w:val="Heading2"/>
        <w:rPr>
          <w:lang w:val="en-US"/>
        </w:rPr>
      </w:pPr>
      <w:r w:rsidRPr="00E565CD">
        <w:rPr>
          <w:lang w:val="en-US"/>
        </w:rPr>
        <w:lastRenderedPageBreak/>
        <w:t>5.2</w:t>
      </w:r>
      <w:r w:rsidRPr="00E565CD">
        <w:rPr>
          <w:lang w:val="en-US"/>
        </w:rPr>
        <w:tab/>
        <w:t>Equipment assumptions</w:t>
      </w:r>
    </w:p>
    <w:p w:rsidR="00E565CD" w:rsidRPr="00E565CD" w:rsidRDefault="00E565CD" w:rsidP="00F62FA0">
      <w:pPr>
        <w:keepNext/>
        <w:keepLines/>
        <w:rPr>
          <w:lang w:val="en-US"/>
        </w:rPr>
      </w:pPr>
      <w:r w:rsidRPr="00E565CD">
        <w:rPr>
          <w:lang w:val="en-US"/>
        </w:rPr>
        <w:t>Several important assumptions have been made in the analyses based on the use of modern HF radio systems. For the computations of signal levels at the receiver sites, a rosette of directional log</w:t>
      </w:r>
      <w:r w:rsidRPr="00E565CD">
        <w:rPr>
          <w:lang w:val="en-US"/>
        </w:rPr>
        <w:noBreakHyphen/>
        <w:t xml:space="preserve">periodic antennas is assumed at both transmitter and receiver sites. The antennas are arranged as a rosette of antenna arrays to cover 360º of azimuth. The log-periodic antenna is set to cover the 6 to 30 MHz range and a horizontal dipole is utilized for the 2 to 6 MHz range. In all computations, it is assumed that directional information is available to select an antenna in the rosette in which the main lobe is directed towards the transmitter or receiver. It is also assumed that automatic link establishment (ALE) is available on all HF links, enabling the selection of the optimum frequency out of a complement of frequencies available in the HF band. </w:t>
      </w:r>
    </w:p>
    <w:p w:rsidR="00E565CD" w:rsidRPr="00E565CD" w:rsidRDefault="00E565CD" w:rsidP="00F62FA0">
      <w:pPr>
        <w:pStyle w:val="Heading2"/>
        <w:rPr>
          <w:lang w:val="en-US"/>
        </w:rPr>
      </w:pPr>
      <w:r w:rsidRPr="00E565CD">
        <w:rPr>
          <w:lang w:val="en-US"/>
        </w:rPr>
        <w:t>5.3</w:t>
      </w:r>
      <w:r w:rsidRPr="00E565CD">
        <w:rPr>
          <w:lang w:val="en-US"/>
        </w:rPr>
        <w:tab/>
        <w:t>Reliability computations</w:t>
      </w:r>
    </w:p>
    <w:p w:rsidR="00E565CD" w:rsidRPr="00E565CD" w:rsidRDefault="00E565CD" w:rsidP="00F62FA0">
      <w:pPr>
        <w:rPr>
          <w:lang w:val="en-US"/>
        </w:rPr>
      </w:pPr>
      <w:r w:rsidRPr="00E565CD">
        <w:rPr>
          <w:lang w:val="en-US"/>
        </w:rPr>
        <w:t>The reception reliability (R) is defined as the probability that a specified signal-</w:t>
      </w:r>
      <w:r w:rsidR="00F62FA0">
        <w:rPr>
          <w:lang w:val="en-US"/>
        </w:rPr>
        <w:t>to-</w:t>
      </w:r>
      <w:r w:rsidRPr="00E565CD">
        <w:rPr>
          <w:lang w:val="en-US"/>
        </w:rPr>
        <w:t xml:space="preserve">noise ratio is achieved by taking into account all of the transmitting frequencies for an HF circuit. It is assumed that at any specified time, the optimum frequency is used for communications and parameters such as the ionospheric losses and noise levels occurring at the various frequencies are correlated. For each location, month, hour and sunspot number, the reception reliability R is computed as follows: </w:t>
      </w:r>
    </w:p>
    <w:p w:rsidR="00E565CD" w:rsidRPr="006A4F2B" w:rsidRDefault="00E565CD" w:rsidP="00E565CD">
      <w:pPr>
        <w:pStyle w:val="Equationlegend"/>
        <w:spacing w:before="0"/>
        <w:rPr>
          <w:vertAlign w:val="subscript"/>
        </w:rPr>
      </w:pPr>
      <w:r w:rsidRPr="006A4F2B">
        <w:tab/>
      </w:r>
      <w:r w:rsidRPr="00F62FA0">
        <w:rPr>
          <w:i/>
          <w:iCs/>
        </w:rPr>
        <w:t>R</w:t>
      </w:r>
      <w:r w:rsidRPr="006A4F2B">
        <w:t xml:space="preserve"> =</w:t>
      </w:r>
      <w:r w:rsidRPr="006A4F2B">
        <w:tab/>
        <w:t xml:space="preserve">maximum of </w:t>
      </w:r>
      <w:r w:rsidRPr="00F62FA0">
        <w:rPr>
          <w:i/>
          <w:iCs/>
        </w:rPr>
        <w:t>B</w:t>
      </w:r>
      <w:r w:rsidRPr="006A4F2B">
        <w:rPr>
          <w:vertAlign w:val="subscript"/>
        </w:rPr>
        <w:t>1</w:t>
      </w:r>
      <w:r w:rsidRPr="006A4F2B">
        <w:t xml:space="preserve">, </w:t>
      </w:r>
      <w:r w:rsidRPr="00F62FA0">
        <w:rPr>
          <w:i/>
          <w:iCs/>
        </w:rPr>
        <w:t>B</w:t>
      </w:r>
      <w:r w:rsidRPr="006A4F2B">
        <w:rPr>
          <w:vertAlign w:val="subscript"/>
        </w:rPr>
        <w:t>2</w:t>
      </w:r>
      <w:r w:rsidRPr="006A4F2B">
        <w:t xml:space="preserve"> ... </w:t>
      </w:r>
      <w:r w:rsidRPr="00F62FA0">
        <w:rPr>
          <w:i/>
          <w:iCs/>
        </w:rPr>
        <w:t>B</w:t>
      </w:r>
      <w:r w:rsidRPr="00F62FA0">
        <w:rPr>
          <w:i/>
          <w:iCs/>
          <w:vertAlign w:val="subscript"/>
        </w:rPr>
        <w:t>k</w:t>
      </w:r>
    </w:p>
    <w:p w:rsidR="00E565CD" w:rsidRPr="006A4F2B" w:rsidRDefault="00E565CD" w:rsidP="00E565CD">
      <w:pPr>
        <w:pStyle w:val="Equationlegend"/>
      </w:pPr>
      <w:r w:rsidRPr="006A4F2B">
        <w:tab/>
      </w:r>
      <w:r w:rsidRPr="00F62FA0">
        <w:rPr>
          <w:i/>
          <w:iCs/>
        </w:rPr>
        <w:t>k</w:t>
      </w:r>
      <w:r w:rsidRPr="006A4F2B">
        <w:t xml:space="preserve"> =</w:t>
      </w:r>
      <w:r w:rsidRPr="006A4F2B">
        <w:tab/>
        <w:t>number of frequencies</w:t>
      </w:r>
    </w:p>
    <w:p w:rsidR="00E565CD" w:rsidRPr="006A4F2B" w:rsidRDefault="00E565CD" w:rsidP="00E565CD">
      <w:pPr>
        <w:pStyle w:val="Equationlegend"/>
      </w:pPr>
      <w:r w:rsidRPr="006A4F2B">
        <w:tab/>
      </w:r>
      <w:r w:rsidRPr="00F62FA0">
        <w:rPr>
          <w:i/>
          <w:iCs/>
        </w:rPr>
        <w:t>B</w:t>
      </w:r>
      <w:r w:rsidRPr="00F62FA0">
        <w:rPr>
          <w:i/>
          <w:iCs/>
          <w:vertAlign w:val="subscript"/>
        </w:rPr>
        <w:t>k</w:t>
      </w:r>
      <w:r w:rsidRPr="006A4F2B">
        <w:t xml:space="preserve"> =</w:t>
      </w:r>
      <w:r w:rsidRPr="006A4F2B">
        <w:tab/>
        <w:t xml:space="preserve">reliability (REL in Method 20) for the </w:t>
      </w:r>
      <w:r>
        <w:t>k</w:t>
      </w:r>
      <w:r w:rsidRPr="006A4F2B">
        <w:rPr>
          <w:vertAlign w:val="superscript"/>
        </w:rPr>
        <w:t>th</w:t>
      </w:r>
      <w:r w:rsidRPr="006A4F2B">
        <w:t xml:space="preserve"> frequency computed by the ICEPAC.</w:t>
      </w:r>
    </w:p>
    <w:p w:rsidR="00E565CD" w:rsidRPr="00E565CD" w:rsidRDefault="00E565CD" w:rsidP="00F62FA0">
      <w:pPr>
        <w:rPr>
          <w:lang w:val="en-US"/>
        </w:rPr>
      </w:pPr>
      <w:r w:rsidRPr="00E565CD">
        <w:rPr>
          <w:lang w:val="en-US"/>
        </w:rPr>
        <w:t>The service reliability (S) is the probability for all times, months and sunspot numbers that a specified performance is achieved by taking into account all transmitted frequencies. Service reliability is computed as follows:</w:t>
      </w:r>
    </w:p>
    <w:p w:rsidR="00E565CD" w:rsidRPr="00E565CD" w:rsidRDefault="00F62FA0" w:rsidP="00F62FA0">
      <w:pPr>
        <w:pStyle w:val="Equation"/>
        <w:rPr>
          <w:rFonts w:ascii="Batang" w:eastAsia="Batang" w:hAnsi="Batang"/>
          <w:lang w:val="en-US"/>
        </w:rPr>
      </w:pPr>
      <w:r>
        <w:rPr>
          <w:lang w:val="en-US"/>
        </w:rPr>
        <w:tab/>
      </w:r>
      <w:r>
        <w:rPr>
          <w:lang w:val="en-US"/>
        </w:rPr>
        <w:tab/>
      </w:r>
      <w:r w:rsidR="00E565CD" w:rsidRPr="00E565CD">
        <w:rPr>
          <w:lang w:val="en-US"/>
        </w:rPr>
        <w:t xml:space="preserve">S = </w:t>
      </w:r>
      <w:r w:rsidR="00D82618" w:rsidRPr="00D82618">
        <w:rPr>
          <w:position w:val="-24"/>
        </w:rPr>
        <w:object w:dxaOrig="620" w:dyaOrig="680">
          <v:shape id="_x0000_i1026" type="#_x0000_t75" style="width:31pt;height:33.5pt" o:ole="">
            <v:imagedata r:id="rId19" o:title=""/>
          </v:shape>
          <o:OLEObject Type="Embed" ProgID="Equation.3" ShapeID="_x0000_i1026" DrawAspect="Content" ObjectID="_1415535497" r:id="rId20"/>
        </w:object>
      </w:r>
    </w:p>
    <w:p w:rsidR="00E565CD" w:rsidRPr="00E565CD" w:rsidRDefault="00E565CD" w:rsidP="00E565CD">
      <w:pPr>
        <w:spacing w:before="0"/>
        <w:rPr>
          <w:lang w:val="en-US"/>
        </w:rPr>
      </w:pPr>
      <w:r w:rsidRPr="00E565CD">
        <w:rPr>
          <w:lang w:val="en-US"/>
        </w:rPr>
        <w:t>where:</w:t>
      </w:r>
    </w:p>
    <w:p w:rsidR="00E565CD" w:rsidRPr="006A4F2B" w:rsidRDefault="00E565CD" w:rsidP="00F62FA0">
      <w:pPr>
        <w:pStyle w:val="Equationlegend"/>
      </w:pPr>
      <w:r w:rsidRPr="006A4F2B">
        <w:tab/>
      </w:r>
      <w:r w:rsidRPr="00F62FA0">
        <w:rPr>
          <w:i/>
          <w:iCs/>
        </w:rPr>
        <w:t>R</w:t>
      </w:r>
      <w:r w:rsidRPr="00F62FA0">
        <w:rPr>
          <w:i/>
          <w:iCs/>
          <w:vertAlign w:val="subscript"/>
        </w:rPr>
        <w:t>i</w:t>
      </w:r>
      <w:r w:rsidRPr="006A4F2B">
        <w:t xml:space="preserve"> </w:t>
      </w:r>
      <w:r w:rsidRPr="006A4F2B">
        <w:tab/>
        <w:t>is the reception reliability for the i</w:t>
      </w:r>
      <w:r w:rsidRPr="006A4F2B">
        <w:rPr>
          <w:vertAlign w:val="superscript"/>
        </w:rPr>
        <w:t>th</w:t>
      </w:r>
      <w:r w:rsidRPr="006A4F2B">
        <w:t xml:space="preserve"> month, hour and sunspot number</w:t>
      </w:r>
    </w:p>
    <w:p w:rsidR="00E565CD" w:rsidRPr="006A4F2B" w:rsidRDefault="00E565CD" w:rsidP="00F62FA0">
      <w:pPr>
        <w:pStyle w:val="Equationlegend"/>
      </w:pPr>
      <w:r w:rsidRPr="006A4F2B">
        <w:tab/>
      </w:r>
      <w:r w:rsidRPr="00F62FA0">
        <w:rPr>
          <w:i/>
          <w:iCs/>
        </w:rPr>
        <w:t>i</w:t>
      </w:r>
      <w:r>
        <w:t xml:space="preserve"> </w:t>
      </w:r>
      <w:r w:rsidRPr="006A4F2B">
        <w:t xml:space="preserve">= </w:t>
      </w:r>
      <w:r w:rsidRPr="006A4F2B">
        <w:tab/>
        <w:t xml:space="preserve">1 </w:t>
      </w:r>
      <w:r w:rsidR="00F62FA0">
        <w:t>...</w:t>
      </w:r>
      <w:r w:rsidRPr="006A4F2B">
        <w:t xml:space="preserve"> </w:t>
      </w:r>
      <w:r w:rsidRPr="00F62FA0">
        <w:rPr>
          <w:i/>
          <w:iCs/>
        </w:rPr>
        <w:t>n</w:t>
      </w:r>
      <w:r w:rsidRPr="006A4F2B">
        <w:t xml:space="preserve"> and </w:t>
      </w:r>
      <w:r w:rsidRPr="00F62FA0">
        <w:rPr>
          <w:i/>
          <w:iCs/>
        </w:rPr>
        <w:t>n</w:t>
      </w:r>
      <w:r w:rsidRPr="006A4F2B">
        <w:t xml:space="preserve"> is the number of</w:t>
      </w:r>
      <w:r>
        <w:t xml:space="preserve"> combinations of</w:t>
      </w:r>
      <w:r w:rsidRPr="006A4F2B">
        <w:t xml:space="preserve"> months, hours, and sunspot numbers used in the computations.</w:t>
      </w:r>
    </w:p>
    <w:p w:rsidR="00E565CD" w:rsidRPr="00E565CD" w:rsidRDefault="00E565CD" w:rsidP="00F62FA0">
      <w:pPr>
        <w:pStyle w:val="Heading2"/>
        <w:rPr>
          <w:lang w:val="en-US"/>
        </w:rPr>
      </w:pPr>
      <w:r w:rsidRPr="00E565CD">
        <w:rPr>
          <w:lang w:val="en-US"/>
        </w:rPr>
        <w:t>5.4</w:t>
      </w:r>
      <w:r w:rsidRPr="00E565CD">
        <w:rPr>
          <w:lang w:val="en-US"/>
        </w:rPr>
        <w:tab/>
        <w:t>Network assumptions</w:t>
      </w:r>
    </w:p>
    <w:p w:rsidR="00E565CD" w:rsidRPr="00E565CD" w:rsidRDefault="00E565CD" w:rsidP="00F62FA0">
      <w:pPr>
        <w:rPr>
          <w:lang w:val="en-US"/>
        </w:rPr>
      </w:pPr>
      <w:r w:rsidRPr="00E565CD">
        <w:rPr>
          <w:lang w:val="en-US"/>
        </w:rPr>
        <w:t>It is assumed that all the stations in the network have ALE systems and adaptive network controllers. The network of stations operates with network controllers that perform the network</w:t>
      </w:r>
      <w:r w:rsidR="00F62FA0">
        <w:rPr>
          <w:lang w:val="en-US"/>
        </w:rPr>
        <w:noBreakHyphen/>
      </w:r>
      <w:r w:rsidRPr="00E565CD">
        <w:rPr>
          <w:lang w:val="en-US"/>
        </w:rPr>
        <w:t>layer functions related to traffic routing and relaying. The controller routes the traffic through the nodes that have the best path to the destination. All the nodes in the network have network connectivity data supporting adaptive routing and a path quality matrix. This matrix is assumed to be organized to provide information on data path quality to any reachable destination or via intermediate stations. These path quality estimates are based on link quality measurements reported by the link controllers. The route selection function routes data traffic through links using direct or indirect paths as required. While accomplishing this, it uses and maintains the routing table. The link selection function simply chooses the best data link available to each destination selected by the route selector.</w:t>
      </w:r>
    </w:p>
    <w:p w:rsidR="00E565CD" w:rsidRPr="00E565CD" w:rsidRDefault="00E565CD" w:rsidP="00914B6C">
      <w:pPr>
        <w:pStyle w:val="Heading2"/>
        <w:rPr>
          <w:lang w:val="en-US"/>
        </w:rPr>
      </w:pPr>
      <w:r w:rsidRPr="00E565CD">
        <w:rPr>
          <w:lang w:val="en-US"/>
        </w:rPr>
        <w:lastRenderedPageBreak/>
        <w:t>5.5</w:t>
      </w:r>
      <w:r w:rsidRPr="00E565CD">
        <w:rPr>
          <w:lang w:val="en-US"/>
        </w:rPr>
        <w:tab/>
        <w:t>Network reliability</w:t>
      </w:r>
    </w:p>
    <w:p w:rsidR="00E565CD" w:rsidRPr="00E565CD" w:rsidRDefault="00E565CD" w:rsidP="00914B6C">
      <w:pPr>
        <w:keepNext/>
        <w:keepLines/>
        <w:rPr>
          <w:lang w:val="en-US"/>
        </w:rPr>
      </w:pPr>
      <w:r w:rsidRPr="00E565CD">
        <w:rPr>
          <w:lang w:val="en-US"/>
        </w:rPr>
        <w:t>For each circuit, the reception reliability is computed for a specified month, hour and sunspot number. An estimate of the probability that a specified performance is achieved over one or more HF circuits connected in series, and taking into account of all transmitted frequencies, is computed as follows:</w:t>
      </w:r>
    </w:p>
    <w:p w:rsidR="00E565CD" w:rsidRPr="00E565CD" w:rsidRDefault="00F62FA0" w:rsidP="00914B6C">
      <w:pPr>
        <w:pStyle w:val="Equation"/>
        <w:keepNext/>
        <w:keepLines/>
        <w:rPr>
          <w:rFonts w:ascii="Batang" w:eastAsia="Batang" w:hAnsi="Batang"/>
          <w:lang w:val="en-US"/>
        </w:rPr>
      </w:pPr>
      <w:r w:rsidRPr="00E91FC2">
        <w:rPr>
          <w:lang w:val="en-US"/>
        </w:rPr>
        <w:tab/>
      </w:r>
      <w:r w:rsidRPr="00E91FC2">
        <w:rPr>
          <w:lang w:val="en-US"/>
        </w:rPr>
        <w:tab/>
      </w:r>
      <w:r w:rsidR="00D82618" w:rsidRPr="00D82618">
        <w:rPr>
          <w:position w:val="-30"/>
        </w:rPr>
        <w:object w:dxaOrig="1180" w:dyaOrig="720">
          <v:shape id="_x0000_i1027" type="#_x0000_t75" style="width:58.6pt;height:36pt" o:ole="">
            <v:imagedata r:id="rId21" o:title=""/>
          </v:shape>
          <o:OLEObject Type="Embed" ProgID="Equation.3" ShapeID="_x0000_i1027" DrawAspect="Content" ObjectID="_1415535498" r:id="rId22"/>
        </w:object>
      </w:r>
    </w:p>
    <w:p w:rsidR="00E565CD" w:rsidRPr="00E565CD" w:rsidRDefault="00E565CD" w:rsidP="00E565CD">
      <w:pPr>
        <w:rPr>
          <w:lang w:val="en-US"/>
        </w:rPr>
      </w:pPr>
      <w:r w:rsidRPr="00E565CD">
        <w:rPr>
          <w:lang w:val="en-US"/>
        </w:rPr>
        <w:t>where:</w:t>
      </w:r>
    </w:p>
    <w:p w:rsidR="00E565CD" w:rsidRPr="006A4F2B" w:rsidRDefault="00E565CD" w:rsidP="00E565CD">
      <w:pPr>
        <w:pStyle w:val="Equationlegend"/>
      </w:pPr>
      <w:r w:rsidRPr="006A4F2B">
        <w:tab/>
      </w:r>
      <w:r w:rsidRPr="00D82618">
        <w:rPr>
          <w:i/>
          <w:iCs/>
        </w:rPr>
        <w:t>N</w:t>
      </w:r>
      <w:r w:rsidRPr="00D82618">
        <w:rPr>
          <w:i/>
          <w:iCs/>
          <w:vertAlign w:val="subscript"/>
        </w:rPr>
        <w:t>s</w:t>
      </w:r>
      <w:r w:rsidRPr="006A4F2B">
        <w:t xml:space="preserve"> = </w:t>
      </w:r>
      <w:r w:rsidRPr="006A4F2B">
        <w:tab/>
        <w:t>is the reliability of t</w:t>
      </w:r>
      <w:r w:rsidR="00D82618">
        <w:t>he circuits connected in series</w:t>
      </w:r>
    </w:p>
    <w:p w:rsidR="00E565CD" w:rsidRPr="006A4F2B" w:rsidRDefault="00E565CD" w:rsidP="00E565CD">
      <w:pPr>
        <w:pStyle w:val="Equationlegend"/>
      </w:pPr>
      <w:r w:rsidRPr="006A4F2B">
        <w:tab/>
      </w:r>
      <w:r w:rsidRPr="00D82618">
        <w:rPr>
          <w:i/>
          <w:iCs/>
        </w:rPr>
        <w:t>R</w:t>
      </w:r>
      <w:r w:rsidRPr="00D82618">
        <w:rPr>
          <w:i/>
          <w:iCs/>
          <w:vertAlign w:val="subscript"/>
        </w:rPr>
        <w:t>c</w:t>
      </w:r>
      <w:r w:rsidRPr="006A4F2B">
        <w:t xml:space="preserve"> = </w:t>
      </w:r>
      <w:r w:rsidRPr="006A4F2B">
        <w:tab/>
        <w:t>is the reception reliability for the c</w:t>
      </w:r>
      <w:r w:rsidRPr="006A4F2B">
        <w:rPr>
          <w:vertAlign w:val="superscript"/>
        </w:rPr>
        <w:t>th</w:t>
      </w:r>
      <w:r w:rsidRPr="006A4F2B">
        <w:t xml:space="preserve"> circuit at the same specified month, hour and sunspot number; and </w:t>
      </w:r>
    </w:p>
    <w:p w:rsidR="00E565CD" w:rsidRPr="006A4F2B" w:rsidRDefault="00E565CD" w:rsidP="00E565CD">
      <w:pPr>
        <w:pStyle w:val="Equationlegend"/>
      </w:pPr>
      <w:r w:rsidRPr="006A4F2B">
        <w:tab/>
      </w:r>
      <w:r w:rsidRPr="00D82618">
        <w:rPr>
          <w:i/>
          <w:iCs/>
        </w:rPr>
        <w:t>n</w:t>
      </w:r>
      <w:r w:rsidR="00D82618">
        <w:t xml:space="preserve"> </w:t>
      </w:r>
      <w:r w:rsidRPr="006A4F2B">
        <w:t xml:space="preserve">= </w:t>
      </w:r>
      <w:r w:rsidRPr="006A4F2B">
        <w:tab/>
        <w:t>is the number of circuits.</w:t>
      </w:r>
    </w:p>
    <w:p w:rsidR="00E565CD" w:rsidRPr="00E565CD" w:rsidRDefault="00E565CD" w:rsidP="00D82618">
      <w:pPr>
        <w:rPr>
          <w:lang w:val="en-US"/>
        </w:rPr>
      </w:pPr>
      <w:r w:rsidRPr="00E565CD">
        <w:rPr>
          <w:lang w:val="en-US"/>
        </w:rPr>
        <w:t>Similarly, an estimate of the probability that a specified performance is achieved over one or more HF circuits connected in parallel, and taking into account all transmitted frequencies, is computed as follows:</w:t>
      </w:r>
    </w:p>
    <w:p w:rsidR="00E565CD" w:rsidRPr="00E565CD" w:rsidRDefault="00D82618" w:rsidP="00D82618">
      <w:pPr>
        <w:pStyle w:val="Equation"/>
        <w:rPr>
          <w:lang w:val="en-US"/>
        </w:rPr>
      </w:pPr>
      <w:r w:rsidRPr="00E91FC2">
        <w:rPr>
          <w:lang w:val="en-US"/>
        </w:rPr>
        <w:tab/>
      </w:r>
      <w:r w:rsidRPr="00E91FC2">
        <w:rPr>
          <w:lang w:val="en-US"/>
        </w:rPr>
        <w:tab/>
      </w:r>
      <w:r w:rsidR="002C1CFE" w:rsidRPr="00D82618">
        <w:rPr>
          <w:position w:val="-30"/>
        </w:rPr>
        <w:object w:dxaOrig="1960" w:dyaOrig="720">
          <v:shape id="_x0000_i1028" type="#_x0000_t75" style="width:95.45pt;height:36pt" o:ole="">
            <v:imagedata r:id="rId23" o:title=""/>
          </v:shape>
          <o:OLEObject Type="Embed" ProgID="Equation.3" ShapeID="_x0000_i1028" DrawAspect="Content" ObjectID="_1415535499" r:id="rId24"/>
        </w:object>
      </w:r>
      <w:r w:rsidR="00E565CD" w:rsidRPr="00E565CD">
        <w:rPr>
          <w:lang w:val="en-US"/>
        </w:rPr>
        <w:t xml:space="preserve"> </w:t>
      </w:r>
    </w:p>
    <w:p w:rsidR="00E565CD" w:rsidRPr="00E565CD" w:rsidRDefault="00E565CD" w:rsidP="002C1CFE">
      <w:pPr>
        <w:rPr>
          <w:lang w:val="en-US"/>
        </w:rPr>
      </w:pPr>
      <w:r w:rsidRPr="00E565CD">
        <w:rPr>
          <w:lang w:val="en-US"/>
        </w:rPr>
        <w:t>where</w:t>
      </w:r>
      <w:r w:rsidR="002C1CFE">
        <w:rPr>
          <w:lang w:val="en-US"/>
        </w:rPr>
        <w:t>:</w:t>
      </w:r>
    </w:p>
    <w:p w:rsidR="00E565CD" w:rsidRPr="006A4F2B" w:rsidRDefault="00E565CD" w:rsidP="002C1CFE">
      <w:pPr>
        <w:pStyle w:val="Equationlegend"/>
      </w:pPr>
      <w:r w:rsidRPr="006A4F2B">
        <w:tab/>
      </w:r>
      <w:r w:rsidR="002C1CFE">
        <w:rPr>
          <w:i/>
          <w:iCs/>
        </w:rPr>
        <w:t>N</w:t>
      </w:r>
      <w:r w:rsidR="002C1CFE">
        <w:rPr>
          <w:i/>
          <w:iCs/>
          <w:vertAlign w:val="subscript"/>
        </w:rPr>
        <w:t>p</w:t>
      </w:r>
      <w:r w:rsidRPr="006A4F2B">
        <w:rPr>
          <w:vertAlign w:val="subscript"/>
        </w:rPr>
        <w:t xml:space="preserve"> </w:t>
      </w:r>
      <w:r w:rsidRPr="006A4F2B">
        <w:rPr>
          <w:vertAlign w:val="subscript"/>
        </w:rPr>
        <w:tab/>
      </w:r>
      <w:r w:rsidRPr="006A4F2B">
        <w:t>is the reliability of the circuits connected in parallel.</w:t>
      </w:r>
    </w:p>
    <w:p w:rsidR="00E565CD" w:rsidRPr="00E565CD" w:rsidRDefault="00E565CD" w:rsidP="002C1CFE">
      <w:pPr>
        <w:rPr>
          <w:lang w:val="en-US"/>
        </w:rPr>
      </w:pPr>
      <w:r w:rsidRPr="00E565CD">
        <w:rPr>
          <w:lang w:val="en-US"/>
        </w:rPr>
        <w:t>Sample expressions for the reliability computations for the Vancouver to Ottawa HF FS network in Canada are shown in Fig</w:t>
      </w:r>
      <w:r w:rsidR="002C1CFE">
        <w:rPr>
          <w:lang w:val="en-US"/>
        </w:rPr>
        <w:t>. </w:t>
      </w:r>
      <w:r w:rsidRPr="00E565CD">
        <w:rPr>
          <w:lang w:val="en-US"/>
        </w:rPr>
        <w:t>1. In these expressions, ‘+’ and ‘x’ signs represent series and parallel link arrangements, respectively.</w:t>
      </w:r>
    </w:p>
    <w:p w:rsidR="00E565CD" w:rsidRPr="00E565CD" w:rsidRDefault="00E565CD" w:rsidP="002C1CFE">
      <w:pPr>
        <w:rPr>
          <w:lang w:val="en-US"/>
        </w:rPr>
      </w:pPr>
      <w:r w:rsidRPr="00E565CD">
        <w:rPr>
          <w:lang w:val="en-US"/>
        </w:rPr>
        <w:t xml:space="preserve">In this Report, the term “network reliability” is an average of the reliabilities </w:t>
      </w:r>
      <w:r w:rsidRPr="002C1CFE">
        <w:rPr>
          <w:i/>
          <w:iCs/>
          <w:lang w:val="en-US"/>
        </w:rPr>
        <w:t>N</w:t>
      </w:r>
      <w:r w:rsidR="002C1CFE" w:rsidRPr="002C1CFE">
        <w:rPr>
          <w:i/>
          <w:iCs/>
          <w:vertAlign w:val="subscript"/>
          <w:lang w:val="en-US"/>
        </w:rPr>
        <w:t>s</w:t>
      </w:r>
      <w:r w:rsidRPr="00E565CD">
        <w:rPr>
          <w:lang w:val="en-US"/>
        </w:rPr>
        <w:t xml:space="preserve">, </w:t>
      </w:r>
      <w:r w:rsidRPr="002C1CFE">
        <w:rPr>
          <w:i/>
          <w:iCs/>
          <w:lang w:val="en-US"/>
        </w:rPr>
        <w:t>N</w:t>
      </w:r>
      <w:r w:rsidRPr="002C1CFE">
        <w:rPr>
          <w:i/>
          <w:iCs/>
          <w:vertAlign w:val="subscript"/>
          <w:lang w:val="en-US"/>
        </w:rPr>
        <w:t>p</w:t>
      </w:r>
      <w:r w:rsidRPr="00E565CD">
        <w:rPr>
          <w:lang w:val="en-US"/>
        </w:rPr>
        <w:t xml:space="preserve"> or their combination over all months, hours and sunspot numbers.</w:t>
      </w:r>
    </w:p>
    <w:p w:rsidR="00E565CD" w:rsidRPr="00E565CD" w:rsidRDefault="00E565CD" w:rsidP="002C1CFE">
      <w:pPr>
        <w:pStyle w:val="Heading2"/>
        <w:rPr>
          <w:lang w:val="en-US"/>
        </w:rPr>
      </w:pPr>
      <w:r w:rsidRPr="00E565CD">
        <w:rPr>
          <w:lang w:val="en-US"/>
        </w:rPr>
        <w:t>5.6</w:t>
      </w:r>
      <w:r w:rsidRPr="00E565CD">
        <w:rPr>
          <w:lang w:val="en-US"/>
        </w:rPr>
        <w:tab/>
        <w:t>Discussion of assumptions</w:t>
      </w:r>
    </w:p>
    <w:p w:rsidR="00E565CD" w:rsidRPr="00E565CD" w:rsidRDefault="00E565CD" w:rsidP="002C1CFE">
      <w:pPr>
        <w:rPr>
          <w:lang w:val="en-US"/>
        </w:rPr>
      </w:pPr>
      <w:r w:rsidRPr="00E565CD">
        <w:rPr>
          <w:lang w:val="en-US"/>
        </w:rPr>
        <w:t>The assumptions made in calculations and their implications on computed values of reliability are discussed below:</w:t>
      </w:r>
    </w:p>
    <w:p w:rsidR="00E565CD" w:rsidRPr="00E565CD" w:rsidRDefault="00E565CD" w:rsidP="002C1CFE">
      <w:pPr>
        <w:pStyle w:val="enumlev1"/>
        <w:rPr>
          <w:lang w:val="en-US"/>
        </w:rPr>
      </w:pPr>
      <w:r w:rsidRPr="00E565CD">
        <w:rPr>
          <w:lang w:val="en-US"/>
        </w:rPr>
        <w:t>a)</w:t>
      </w:r>
      <w:r w:rsidRPr="00E565CD">
        <w:rPr>
          <w:lang w:val="en-US"/>
        </w:rPr>
        <w:tab/>
        <w:t xml:space="preserve">In the computation of the reception reliability for a specified time period, the maximum reliability from a complement of available frequencies is selected as indicated in </w:t>
      </w:r>
      <w:r w:rsidR="002C1CFE">
        <w:rPr>
          <w:lang w:val="en-US"/>
        </w:rPr>
        <w:t>§ </w:t>
      </w:r>
      <w:r w:rsidRPr="00E565CD">
        <w:rPr>
          <w:lang w:val="en-US"/>
        </w:rPr>
        <w:t>5.3. The selection of the maximum value assumes that a combination of several frequencies does not increase the reliability</w:t>
      </w:r>
      <w:r w:rsidR="002C1CFE">
        <w:rPr>
          <w:lang w:val="en-US"/>
        </w:rPr>
        <w:t>,</w:t>
      </w:r>
      <w:r w:rsidRPr="00E565CD">
        <w:rPr>
          <w:lang w:val="en-US"/>
        </w:rPr>
        <w:t xml:space="preserve"> and poor or good performance on one frequency is generally associated with a similar performance on most other frequencies. The similar performance on the frequencies can be explained by variations in atmospheric noise levels at the receiver site, occurring over the complete range of operating frequencies and by various radio paths propagating through similar areas of D-region absorption. </w:t>
      </w:r>
    </w:p>
    <w:p w:rsidR="00E565CD" w:rsidRPr="00E565CD" w:rsidRDefault="00E565CD" w:rsidP="00E565CD">
      <w:pPr>
        <w:pStyle w:val="enumlev1"/>
        <w:rPr>
          <w:lang w:val="en-US"/>
        </w:rPr>
      </w:pPr>
      <w:r w:rsidRPr="00E565CD">
        <w:rPr>
          <w:lang w:val="en-US"/>
        </w:rPr>
        <w:t>b)</w:t>
      </w:r>
      <w:r w:rsidRPr="00E565CD">
        <w:rPr>
          <w:lang w:val="en-US"/>
        </w:rPr>
        <w:tab/>
        <w:t>The network reliability estimate for two or more circuits connected in series or in parallel, assumes that the reception reliabilities for various circuits are completely independent of each other. The assumption of independence is considered more realistic than the assumption of dependence since uncorrelated variations in propagation conditions between the circuits are expected due to different circuit terminal locations and lengths used in the study. The spatial correlation of ionospheric structure is reported in reference Rush 1976.</w:t>
      </w:r>
    </w:p>
    <w:p w:rsidR="00E565CD" w:rsidRPr="00E565CD" w:rsidRDefault="00E565CD" w:rsidP="002C1CFE">
      <w:pPr>
        <w:pStyle w:val="Heading2"/>
        <w:rPr>
          <w:lang w:val="en-US"/>
        </w:rPr>
      </w:pPr>
      <w:r w:rsidRPr="00E565CD">
        <w:rPr>
          <w:lang w:val="en-US"/>
        </w:rPr>
        <w:lastRenderedPageBreak/>
        <w:t>5.7</w:t>
      </w:r>
      <w:r w:rsidRPr="00E565CD">
        <w:rPr>
          <w:lang w:val="en-US"/>
        </w:rPr>
        <w:tab/>
        <w:t>Sample calculation of reliability for a hypothetical digital HF fixed service network</w:t>
      </w:r>
    </w:p>
    <w:p w:rsidR="00E565CD" w:rsidRPr="00E565CD" w:rsidRDefault="00E565CD" w:rsidP="002C1CFE">
      <w:pPr>
        <w:rPr>
          <w:lang w:val="en-US"/>
        </w:rPr>
      </w:pPr>
      <w:r w:rsidRPr="00E565CD">
        <w:rPr>
          <w:lang w:val="en-US"/>
        </w:rPr>
        <w:t>Figure 1 displays a network of HF stations and possible message routes analysed to demonstrate the end-to-end availability calculation. Note that Fig</w:t>
      </w:r>
      <w:r w:rsidR="002C1CFE">
        <w:rPr>
          <w:lang w:val="en-US"/>
        </w:rPr>
        <w:t>. </w:t>
      </w:r>
      <w:r w:rsidRPr="00E565CD">
        <w:rPr>
          <w:lang w:val="en-US"/>
        </w:rPr>
        <w:t xml:space="preserve">1 does not show all possible routes or optimum routing; it only provides an example to demonstrate the calculations of series and parallel connections of several message routes. Table 1 summarizes the geographic information of the stations used in the calculations. The coordinates of the stations are selected from default latitude and longitude values given in ICEPAC and they do not represent real HF stations. The input parameters listed in Annex 1 are used for sample calculations, and it is assumed that all the stations are operating with the same parameters. </w:t>
      </w:r>
    </w:p>
    <w:p w:rsidR="00E565CD" w:rsidRPr="00E565CD" w:rsidRDefault="00E565CD" w:rsidP="008734D6">
      <w:pPr>
        <w:rPr>
          <w:lang w:val="en-US"/>
        </w:rPr>
      </w:pPr>
      <w:r w:rsidRPr="00E565CD">
        <w:rPr>
          <w:lang w:val="en-US"/>
        </w:rPr>
        <w:t>The data waveforms used in this Report are described in Annex 6 of Recommendation ITU</w:t>
      </w:r>
      <w:r w:rsidRPr="00E565CD">
        <w:rPr>
          <w:lang w:val="en-US"/>
        </w:rPr>
        <w:noBreakHyphen/>
        <w:t xml:space="preserve">R F.763-5 </w:t>
      </w:r>
      <w:r w:rsidR="008734D6">
        <w:rPr>
          <w:lang w:val="en-US"/>
        </w:rPr>
        <w:t xml:space="preserve">– </w:t>
      </w:r>
      <w:r w:rsidRPr="00E91FC2">
        <w:rPr>
          <w:lang w:val="en-US"/>
        </w:rPr>
        <w:t>Data transmission over HF circuits using phase shift keying or quadrature amplitude modulation</w:t>
      </w:r>
      <w:r w:rsidRPr="00E565CD">
        <w:rPr>
          <w:lang w:val="en-US"/>
        </w:rPr>
        <w:t>. The digital data waveform parameters considered for this study are 64</w:t>
      </w:r>
      <w:r w:rsidR="008734D6">
        <w:rPr>
          <w:lang w:val="en-US"/>
        </w:rPr>
        <w:noBreakHyphen/>
      </w:r>
      <w:r w:rsidRPr="00E565CD">
        <w:rPr>
          <w:lang w:val="en-US"/>
        </w:rPr>
        <w:t>QAM modulation data rate of 9</w:t>
      </w:r>
      <w:r w:rsidR="008734D6">
        <w:rPr>
          <w:lang w:val="en-US"/>
        </w:rPr>
        <w:t> </w:t>
      </w:r>
      <w:r w:rsidRPr="00E565CD">
        <w:rPr>
          <w:lang w:val="en-US"/>
        </w:rPr>
        <w:t>600</w:t>
      </w:r>
      <w:r w:rsidR="008734D6">
        <w:rPr>
          <w:lang w:val="en-US"/>
        </w:rPr>
        <w:t> </w:t>
      </w:r>
      <w:r w:rsidRPr="00E565CD">
        <w:rPr>
          <w:lang w:val="en-US"/>
        </w:rPr>
        <w:t>b</w:t>
      </w:r>
      <w:r w:rsidR="008734D6">
        <w:rPr>
          <w:lang w:val="en-US"/>
        </w:rPr>
        <w:t>it/</w:t>
      </w:r>
      <w:r w:rsidRPr="00E565CD">
        <w:rPr>
          <w:lang w:val="en-US"/>
        </w:rPr>
        <w:t>s, 32-QAM modulation data rate of 8</w:t>
      </w:r>
      <w:r w:rsidR="008734D6">
        <w:rPr>
          <w:lang w:val="en-US"/>
        </w:rPr>
        <w:t> </w:t>
      </w:r>
      <w:r w:rsidRPr="00E565CD">
        <w:rPr>
          <w:lang w:val="en-US"/>
        </w:rPr>
        <w:t>000</w:t>
      </w:r>
      <w:r w:rsidR="008734D6">
        <w:rPr>
          <w:lang w:val="en-US"/>
        </w:rPr>
        <w:t> </w:t>
      </w:r>
      <w:r w:rsidRPr="00E565CD">
        <w:rPr>
          <w:lang w:val="en-US"/>
        </w:rPr>
        <w:t>b</w:t>
      </w:r>
      <w:r w:rsidR="008734D6">
        <w:rPr>
          <w:lang w:val="en-US"/>
        </w:rPr>
        <w:t>it/</w:t>
      </w:r>
      <w:r w:rsidRPr="00E565CD">
        <w:rPr>
          <w:lang w:val="en-US"/>
        </w:rPr>
        <w:t>s and 16</w:t>
      </w:r>
      <w:r w:rsidR="008734D6">
        <w:rPr>
          <w:lang w:val="en-US"/>
        </w:rPr>
        <w:noBreakHyphen/>
        <w:t>QAM data rate of 6 </w:t>
      </w:r>
      <w:r w:rsidRPr="00E565CD">
        <w:rPr>
          <w:lang w:val="en-US"/>
        </w:rPr>
        <w:t>400 b</w:t>
      </w:r>
      <w:r w:rsidR="008734D6">
        <w:rPr>
          <w:lang w:val="en-US"/>
        </w:rPr>
        <w:t>it/</w:t>
      </w:r>
      <w:r w:rsidRPr="00E565CD">
        <w:rPr>
          <w:lang w:val="en-US"/>
        </w:rPr>
        <w:t>s, in a 3 kHz bandwidth with long interleaver. Recommendation ITU</w:t>
      </w:r>
      <w:r w:rsidRPr="00E565CD">
        <w:rPr>
          <w:lang w:val="en-US"/>
        </w:rPr>
        <w:noBreakHyphen/>
        <w:t>R F.339</w:t>
      </w:r>
      <w:r w:rsidR="008734D6">
        <w:rPr>
          <w:lang w:val="en-US"/>
        </w:rPr>
        <w:noBreakHyphen/>
      </w:r>
      <w:r w:rsidRPr="00E565CD">
        <w:rPr>
          <w:lang w:val="en-US"/>
        </w:rPr>
        <w:t xml:space="preserve">7 </w:t>
      </w:r>
      <w:r w:rsidR="008734D6">
        <w:rPr>
          <w:lang w:val="en-US"/>
        </w:rPr>
        <w:t xml:space="preserve">– </w:t>
      </w:r>
      <w:r w:rsidRPr="00E91FC2">
        <w:rPr>
          <w:lang w:val="en-US"/>
        </w:rPr>
        <w:t>Bandwidths, signal-to-noise ratios and fading allowances in complete systems</w:t>
      </w:r>
      <w:r w:rsidR="001833DD">
        <w:rPr>
          <w:lang w:val="en-US"/>
        </w:rPr>
        <w:t>,</w:t>
      </w:r>
      <w:bookmarkStart w:id="3" w:name="_GoBack"/>
      <w:bookmarkEnd w:id="3"/>
      <w:r w:rsidRPr="00E565CD">
        <w:rPr>
          <w:lang w:val="en-US"/>
        </w:rPr>
        <w:t xml:space="preserve"> is used to determine the required SNR for the ICEPAC performance objective in fading channels. The values obtained from Recommendation ITU-R F.339-7 were used in the prediction of system performance calculations.</w:t>
      </w:r>
    </w:p>
    <w:p w:rsidR="00E565CD" w:rsidRPr="00E565CD" w:rsidRDefault="00E565CD" w:rsidP="008734D6">
      <w:pPr>
        <w:rPr>
          <w:lang w:val="en-US"/>
        </w:rPr>
      </w:pPr>
      <w:r w:rsidRPr="00E565CD">
        <w:rPr>
          <w:lang w:val="en-US"/>
        </w:rPr>
        <w:t>A BER of 1</w:t>
      </w:r>
      <w:r w:rsidR="008734D6">
        <w:rPr>
          <w:lang w:val="en-US"/>
        </w:rPr>
        <w:t>×</w:t>
      </w:r>
      <w:r w:rsidRPr="00E565CD">
        <w:rPr>
          <w:lang w:val="en-US"/>
        </w:rPr>
        <w:t>10</w:t>
      </w:r>
      <w:r w:rsidR="008734D6">
        <w:rPr>
          <w:vertAlign w:val="superscript"/>
          <w:lang w:val="en-US"/>
        </w:rPr>
        <w:t>–</w:t>
      </w:r>
      <w:r w:rsidRPr="00E565CD">
        <w:rPr>
          <w:vertAlign w:val="superscript"/>
          <w:lang w:val="en-US"/>
        </w:rPr>
        <w:t>5</w:t>
      </w:r>
      <w:r w:rsidRPr="00E565CD">
        <w:rPr>
          <w:lang w:val="en-US"/>
        </w:rPr>
        <w:t xml:space="preserve"> is selected as the desired operating point of an IP packet network and the following assumptions were made.</w:t>
      </w:r>
    </w:p>
    <w:p w:rsidR="00E565CD" w:rsidRPr="00E565CD" w:rsidRDefault="00E565CD" w:rsidP="008734D6">
      <w:pPr>
        <w:rPr>
          <w:lang w:val="en-US"/>
        </w:rPr>
      </w:pPr>
      <w:r w:rsidRPr="00E565CD">
        <w:rPr>
          <w:lang w:val="en-US"/>
        </w:rPr>
        <w:t>The target BER is selected to be 1</w:t>
      </w:r>
      <w:r w:rsidR="008734D6">
        <w:rPr>
          <w:lang w:val="en-US"/>
        </w:rPr>
        <w:t>×</w:t>
      </w:r>
      <w:r w:rsidRPr="00E565CD">
        <w:rPr>
          <w:lang w:val="en-US"/>
        </w:rPr>
        <w:t>10</w:t>
      </w:r>
      <w:r w:rsidR="008734D6">
        <w:rPr>
          <w:vertAlign w:val="superscript"/>
          <w:lang w:val="en-US"/>
        </w:rPr>
        <w:t>–</w:t>
      </w:r>
      <w:r w:rsidRPr="00E565CD">
        <w:rPr>
          <w:vertAlign w:val="superscript"/>
          <w:lang w:val="en-US"/>
        </w:rPr>
        <w:t>5</w:t>
      </w:r>
      <w:r w:rsidRPr="00E565CD">
        <w:rPr>
          <w:lang w:val="en-US"/>
        </w:rPr>
        <w:t xml:space="preserve">. </w:t>
      </w:r>
      <w:r w:rsidR="008734D6">
        <w:rPr>
          <w:lang w:val="en-US"/>
        </w:rPr>
        <w:t>For a typical frame size of 300 bytes or 2 </w:t>
      </w:r>
      <w:r w:rsidRPr="00E565CD">
        <w:rPr>
          <w:lang w:val="en-US"/>
        </w:rPr>
        <w:t>400</w:t>
      </w:r>
      <w:r w:rsidR="008734D6">
        <w:rPr>
          <w:lang w:val="en-US"/>
        </w:rPr>
        <w:t> </w:t>
      </w:r>
      <w:r w:rsidRPr="00E565CD">
        <w:rPr>
          <w:lang w:val="en-US"/>
        </w:rPr>
        <w:t>bits, it is assumed that this BER will result in approximately an FER of 2.3</w:t>
      </w:r>
      <w:r w:rsidR="008734D6">
        <w:rPr>
          <w:lang w:val="en-US"/>
        </w:rPr>
        <w:t>×</w:t>
      </w:r>
      <w:r w:rsidRPr="00E565CD">
        <w:rPr>
          <w:lang w:val="en-US"/>
        </w:rPr>
        <w:t>10</w:t>
      </w:r>
      <w:r w:rsidR="008734D6">
        <w:rPr>
          <w:vertAlign w:val="superscript"/>
          <w:lang w:val="en-US"/>
        </w:rPr>
        <w:t>–</w:t>
      </w:r>
      <w:r w:rsidRPr="00E565CD">
        <w:rPr>
          <w:vertAlign w:val="superscript"/>
          <w:lang w:val="en-US"/>
        </w:rPr>
        <w:t>2</w:t>
      </w:r>
      <w:r w:rsidRPr="00E565CD">
        <w:rPr>
          <w:lang w:val="en-US"/>
        </w:rPr>
        <w:t>, which will degrade the net throughput by only a small amount. When the BER is 1</w:t>
      </w:r>
      <w:r w:rsidR="008734D6">
        <w:rPr>
          <w:lang w:val="en-US"/>
        </w:rPr>
        <w:t>×</w:t>
      </w:r>
      <w:r w:rsidRPr="00E565CD">
        <w:rPr>
          <w:lang w:val="en-US"/>
        </w:rPr>
        <w:t>10</w:t>
      </w:r>
      <w:r w:rsidR="008734D6">
        <w:rPr>
          <w:vertAlign w:val="superscript"/>
          <w:lang w:val="en-US"/>
        </w:rPr>
        <w:t>–</w:t>
      </w:r>
      <w:r w:rsidRPr="00E565CD">
        <w:rPr>
          <w:vertAlign w:val="superscript"/>
          <w:lang w:val="en-US"/>
        </w:rPr>
        <w:t>5</w:t>
      </w:r>
      <w:r w:rsidRPr="00E565CD">
        <w:rPr>
          <w:lang w:val="en-US"/>
        </w:rPr>
        <w:t xml:space="preserve"> and the frame length is 300 bytes, the FER is estimated as:</w:t>
      </w:r>
    </w:p>
    <w:p w:rsidR="00E565CD" w:rsidRPr="00E565CD" w:rsidRDefault="00E565CD" w:rsidP="007D2280">
      <w:pPr>
        <w:pStyle w:val="enumlev1"/>
        <w:rPr>
          <w:lang w:val="en-US"/>
        </w:rPr>
      </w:pPr>
      <w:r w:rsidRPr="00E565CD">
        <w:rPr>
          <w:lang w:val="en-US"/>
        </w:rPr>
        <w:tab/>
        <w:t>FER</w:t>
      </w:r>
      <w:r w:rsidRPr="00E565CD">
        <w:rPr>
          <w:lang w:val="en-US"/>
        </w:rPr>
        <w:tab/>
        <w:t>= 1</w:t>
      </w:r>
      <w:r w:rsidR="007D2280">
        <w:rPr>
          <w:lang w:val="en-US"/>
        </w:rPr>
        <w:t>–</w:t>
      </w:r>
      <w:r w:rsidRPr="00E565CD">
        <w:rPr>
          <w:lang w:val="en-US"/>
        </w:rPr>
        <w:t xml:space="preserve"> (% Number of frames received correct)</w:t>
      </w:r>
    </w:p>
    <w:p w:rsidR="00E565CD" w:rsidRPr="00E565CD" w:rsidRDefault="007D2280" w:rsidP="007D2280">
      <w:pPr>
        <w:pStyle w:val="enumlev1"/>
        <w:rPr>
          <w:vertAlign w:val="superscript"/>
          <w:lang w:val="en-US"/>
        </w:rPr>
      </w:pPr>
      <w:r>
        <w:rPr>
          <w:lang w:val="en-US"/>
        </w:rPr>
        <w:tab/>
      </w:r>
      <w:r w:rsidR="00E565CD" w:rsidRPr="00E565CD">
        <w:rPr>
          <w:lang w:val="en-US"/>
        </w:rPr>
        <w:tab/>
      </w:r>
      <w:r w:rsidR="00E565CD" w:rsidRPr="00E565CD">
        <w:rPr>
          <w:lang w:val="en-US"/>
        </w:rPr>
        <w:tab/>
        <w:t>= 1</w:t>
      </w:r>
      <w:r>
        <w:rPr>
          <w:lang w:val="en-US"/>
        </w:rPr>
        <w:t xml:space="preserve"> –</w:t>
      </w:r>
      <w:r w:rsidR="00E565CD" w:rsidRPr="00E565CD">
        <w:rPr>
          <w:lang w:val="en-US"/>
        </w:rPr>
        <w:t xml:space="preserve"> (1-BER)</w:t>
      </w:r>
      <w:r w:rsidR="00E565CD" w:rsidRPr="00E565CD">
        <w:rPr>
          <w:vertAlign w:val="superscript"/>
          <w:lang w:val="en-US"/>
        </w:rPr>
        <w:t xml:space="preserve"> FrameSize (bits)</w:t>
      </w:r>
    </w:p>
    <w:p w:rsidR="00E565CD" w:rsidRPr="00E565CD" w:rsidRDefault="007D2280" w:rsidP="007D2280">
      <w:pPr>
        <w:pStyle w:val="enumlev1"/>
        <w:rPr>
          <w:lang w:val="en-US"/>
        </w:rPr>
      </w:pPr>
      <w:r>
        <w:rPr>
          <w:lang w:val="en-US"/>
        </w:rPr>
        <w:tab/>
      </w:r>
      <w:r w:rsidR="00E565CD" w:rsidRPr="00E565CD">
        <w:rPr>
          <w:lang w:val="en-US"/>
        </w:rPr>
        <w:tab/>
      </w:r>
      <w:r w:rsidR="00E565CD" w:rsidRPr="00E565CD">
        <w:rPr>
          <w:lang w:val="en-US"/>
        </w:rPr>
        <w:tab/>
        <w:t>= 1</w:t>
      </w:r>
      <w:r>
        <w:rPr>
          <w:lang w:val="en-US"/>
        </w:rPr>
        <w:t xml:space="preserve"> – </w:t>
      </w:r>
      <w:r w:rsidR="00E565CD" w:rsidRPr="00E565CD">
        <w:rPr>
          <w:lang w:val="en-US"/>
        </w:rPr>
        <w:t>(1-10</w:t>
      </w:r>
      <w:r>
        <w:rPr>
          <w:vertAlign w:val="superscript"/>
          <w:lang w:val="en-US"/>
        </w:rPr>
        <w:t>–</w:t>
      </w:r>
      <w:r w:rsidR="00E565CD" w:rsidRPr="00E565CD">
        <w:rPr>
          <w:vertAlign w:val="superscript"/>
          <w:lang w:val="en-US"/>
        </w:rPr>
        <w:t>5</w:t>
      </w:r>
      <w:r w:rsidR="00E565CD" w:rsidRPr="00E565CD">
        <w:rPr>
          <w:lang w:val="en-US"/>
        </w:rPr>
        <w:t>)</w:t>
      </w:r>
      <w:r w:rsidR="00E565CD" w:rsidRPr="00E565CD">
        <w:rPr>
          <w:vertAlign w:val="superscript"/>
          <w:lang w:val="en-US"/>
        </w:rPr>
        <w:t>(300</w:t>
      </w:r>
      <w:r>
        <w:rPr>
          <w:vertAlign w:val="superscript"/>
          <w:lang w:val="en-US"/>
        </w:rPr>
        <w:t>×</w:t>
      </w:r>
      <w:r w:rsidR="00E565CD" w:rsidRPr="00E565CD">
        <w:rPr>
          <w:vertAlign w:val="superscript"/>
          <w:lang w:val="en-US"/>
        </w:rPr>
        <w:t>8)</w:t>
      </w:r>
    </w:p>
    <w:p w:rsidR="00E565CD" w:rsidRPr="00E565CD" w:rsidRDefault="007D2280" w:rsidP="00E565CD">
      <w:pPr>
        <w:pStyle w:val="enumlev1"/>
        <w:rPr>
          <w:lang w:val="en-US"/>
        </w:rPr>
      </w:pPr>
      <w:r>
        <w:rPr>
          <w:lang w:val="en-US"/>
        </w:rPr>
        <w:tab/>
      </w:r>
      <w:r w:rsidR="00E565CD" w:rsidRPr="00E565CD">
        <w:rPr>
          <w:lang w:val="en-US"/>
        </w:rPr>
        <w:tab/>
      </w:r>
      <w:r w:rsidR="00E565CD" w:rsidRPr="00E565CD">
        <w:rPr>
          <w:lang w:val="en-US"/>
        </w:rPr>
        <w:tab/>
        <w:t>= 0.023</w:t>
      </w:r>
    </w:p>
    <w:p w:rsidR="00E565CD" w:rsidRPr="00E565CD" w:rsidRDefault="007D2280" w:rsidP="00E565CD">
      <w:pPr>
        <w:pStyle w:val="enumlev1"/>
        <w:rPr>
          <w:lang w:val="en-US"/>
        </w:rPr>
      </w:pPr>
      <w:r>
        <w:rPr>
          <w:lang w:val="en-US"/>
        </w:rPr>
        <w:tab/>
      </w:r>
      <w:r w:rsidR="00E565CD" w:rsidRPr="00E565CD">
        <w:rPr>
          <w:lang w:val="en-US"/>
        </w:rPr>
        <w:tab/>
      </w:r>
      <w:r w:rsidR="00E565CD" w:rsidRPr="00E565CD">
        <w:rPr>
          <w:lang w:val="en-US"/>
        </w:rPr>
        <w:tab/>
        <w:t>= 2.3%.</w:t>
      </w:r>
    </w:p>
    <w:p w:rsidR="00E565CD" w:rsidRPr="00E565CD" w:rsidRDefault="00E565CD" w:rsidP="00E91FC2">
      <w:pPr>
        <w:rPr>
          <w:lang w:val="en-US"/>
        </w:rPr>
      </w:pPr>
      <w:r w:rsidRPr="00E565CD">
        <w:rPr>
          <w:lang w:val="en-US"/>
        </w:rPr>
        <w:t>The target BER of 1</w:t>
      </w:r>
      <w:r w:rsidR="007D2280">
        <w:rPr>
          <w:lang w:val="en-US"/>
        </w:rPr>
        <w:t>×</w:t>
      </w:r>
      <w:r w:rsidRPr="00E565CD">
        <w:rPr>
          <w:lang w:val="en-US"/>
        </w:rPr>
        <w:t>10</w:t>
      </w:r>
      <w:r w:rsidR="007D2280">
        <w:rPr>
          <w:vertAlign w:val="superscript"/>
          <w:lang w:val="en-US"/>
        </w:rPr>
        <w:t>–</w:t>
      </w:r>
      <w:r w:rsidRPr="00E565CD">
        <w:rPr>
          <w:vertAlign w:val="superscript"/>
          <w:lang w:val="en-US"/>
        </w:rPr>
        <w:t>5</w:t>
      </w:r>
      <w:r w:rsidRPr="00E565CD">
        <w:rPr>
          <w:lang w:val="en-US"/>
        </w:rPr>
        <w:t xml:space="preserve"> is chosen and corresponding required SNR values for data rates of 9</w:t>
      </w:r>
      <w:r w:rsidR="007D2280">
        <w:rPr>
          <w:lang w:val="en-US"/>
        </w:rPr>
        <w:t> </w:t>
      </w:r>
      <w:r w:rsidRPr="00E565CD">
        <w:rPr>
          <w:lang w:val="en-US"/>
        </w:rPr>
        <w:t>600, 8</w:t>
      </w:r>
      <w:r w:rsidR="007D2280">
        <w:rPr>
          <w:lang w:val="en-US"/>
        </w:rPr>
        <w:t> </w:t>
      </w:r>
      <w:r w:rsidRPr="00E565CD">
        <w:rPr>
          <w:lang w:val="en-US"/>
        </w:rPr>
        <w:t>000 and 6</w:t>
      </w:r>
      <w:r w:rsidR="007D2280">
        <w:rPr>
          <w:lang w:val="en-US"/>
        </w:rPr>
        <w:t> </w:t>
      </w:r>
      <w:r w:rsidRPr="00E565CD">
        <w:rPr>
          <w:lang w:val="en-US"/>
        </w:rPr>
        <w:t>400 b</w:t>
      </w:r>
      <w:r w:rsidR="007D2280">
        <w:rPr>
          <w:lang w:val="en-US"/>
        </w:rPr>
        <w:t>it/</w:t>
      </w:r>
      <w:r w:rsidRPr="00E565CD">
        <w:rPr>
          <w:lang w:val="en-US"/>
        </w:rPr>
        <w:t xml:space="preserve">s are shown in Annex 1, Table </w:t>
      </w:r>
      <w:r w:rsidR="00E91FC2">
        <w:rPr>
          <w:lang w:val="en-US"/>
        </w:rPr>
        <w:t>4</w:t>
      </w:r>
      <w:r w:rsidRPr="00E565CD">
        <w:rPr>
          <w:lang w:val="en-US"/>
        </w:rPr>
        <w:t>. These values correspond to required SNR values in fading channels in Recommendation ITU-R F.339-7.</w:t>
      </w:r>
    </w:p>
    <w:p w:rsidR="00E565CD" w:rsidRPr="00E565CD" w:rsidRDefault="00E565CD" w:rsidP="00E565CD">
      <w:pPr>
        <w:pStyle w:val="FigureNo"/>
        <w:rPr>
          <w:lang w:val="en-US"/>
        </w:rPr>
      </w:pPr>
      <w:r w:rsidRPr="00E565CD">
        <w:rPr>
          <w:lang w:val="en-US"/>
        </w:rPr>
        <w:lastRenderedPageBreak/>
        <w:t>FIGURE 1</w:t>
      </w:r>
    </w:p>
    <w:p w:rsidR="00E565CD" w:rsidRPr="00E565CD" w:rsidRDefault="00E565CD" w:rsidP="00E565CD">
      <w:pPr>
        <w:pStyle w:val="Figuretitle"/>
        <w:spacing w:after="240"/>
        <w:rPr>
          <w:lang w:val="en-US"/>
        </w:rPr>
      </w:pPr>
      <w:r w:rsidRPr="00E565CD">
        <w:rPr>
          <w:lang w:val="en-US"/>
        </w:rPr>
        <w:t>Example of a 4-node HF network</w:t>
      </w:r>
    </w:p>
    <w:p w:rsidR="00E565CD" w:rsidRPr="006A4F2B" w:rsidRDefault="00E565CD" w:rsidP="007D2280">
      <w:pPr>
        <w:pStyle w:val="Figure"/>
      </w:pPr>
      <w:r>
        <w:rPr>
          <w:noProof/>
          <w:lang w:val="en-US" w:eastAsia="zh-CN"/>
        </w:rPr>
        <mc:AlternateContent>
          <mc:Choice Requires="wps">
            <w:drawing>
              <wp:anchor distT="0" distB="0" distL="114300" distR="114300" simplePos="0" relativeHeight="251659264" behindDoc="0" locked="0" layoutInCell="1" allowOverlap="1" wp14:anchorId="3E7A5B06" wp14:editId="7702C7AC">
                <wp:simplePos x="0" y="0"/>
                <wp:positionH relativeFrom="column">
                  <wp:posOffset>442925</wp:posOffset>
                </wp:positionH>
                <wp:positionV relativeFrom="paragraph">
                  <wp:posOffset>3452495</wp:posOffset>
                </wp:positionV>
                <wp:extent cx="2287270" cy="617220"/>
                <wp:effectExtent l="0" t="0" r="0" b="0"/>
                <wp:wrapNone/>
                <wp:docPr id="2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727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2CD" w:rsidRPr="00D074A8" w:rsidRDefault="009662CD" w:rsidP="00E565CD">
                            <w:pPr>
                              <w:rPr>
                                <w:sz w:val="22"/>
                                <w:szCs w:val="22"/>
                                <w:lang w:val="en-US"/>
                              </w:rPr>
                            </w:pPr>
                            <w:r w:rsidRPr="00D074A8">
                              <w:rPr>
                                <w:sz w:val="22"/>
                                <w:szCs w:val="22"/>
                                <w:lang w:val="en-US"/>
                              </w:rPr>
                              <w:t>+: series connection</w:t>
                            </w:r>
                          </w:p>
                          <w:p w:rsidR="009662CD" w:rsidRPr="00D074A8" w:rsidRDefault="009662CD" w:rsidP="00E565CD">
                            <w:pPr>
                              <w:rPr>
                                <w:sz w:val="22"/>
                                <w:szCs w:val="22"/>
                                <w:lang w:val="en-US"/>
                              </w:rPr>
                            </w:pPr>
                            <w:r w:rsidRPr="00D074A8">
                              <w:rPr>
                                <w:sz w:val="22"/>
                                <w:szCs w:val="22"/>
                                <w:lang w:val="en-US"/>
                              </w:rPr>
                              <w:t>x: parallel connection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left:0;text-align:left;margin-left:34.9pt;margin-top:271.85pt;width:180.1pt;height:4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" filled="f" stroked="f">
                <v:textbox>
                  <w:txbxContent>
                    <w:p w:rsidR="009662CD" w:rsidRPr="00D074A8" w:rsidRDefault="009662CD" w:rsidP="00E565CD">
                      <w:pPr>
                        <w:rPr>
                          <w:sz w:val="22"/>
                          <w:szCs w:val="22"/>
                          <w:lang w:val="en-US"/>
                        </w:rPr>
                      </w:pPr>
                      <w:r w:rsidRPr="00D074A8">
                        <w:rPr>
                          <w:sz w:val="22"/>
                          <w:szCs w:val="22"/>
                          <w:lang w:val="en-US"/>
                        </w:rPr>
                        <w:t>+: series connection</w:t>
                      </w:r>
                    </w:p>
                    <w:p w:rsidR="009662CD" w:rsidRPr="00D074A8" w:rsidRDefault="009662CD" w:rsidP="00E565CD">
                      <w:pPr>
                        <w:rPr>
                          <w:sz w:val="22"/>
                          <w:szCs w:val="22"/>
                          <w:lang w:val="en-US"/>
                        </w:rPr>
                      </w:pPr>
                      <w:r w:rsidRPr="00D074A8">
                        <w:rPr>
                          <w:sz w:val="22"/>
                          <w:szCs w:val="22"/>
                          <w:lang w:val="en-US"/>
                        </w:rPr>
                        <w:t>x: parallel connection</w:t>
                      </w:r>
                    </w:p>
                  </w:txbxContent>
                </v:textbox>
              </v:rect>
            </w:pict>
          </mc:Fallback>
        </mc:AlternateContent>
      </w:r>
      <w:r>
        <w:rPr>
          <w:noProof/>
          <w:lang w:val="en-US" w:eastAsia="zh-CN"/>
        </w:rPr>
        <mc:AlternateContent>
          <mc:Choice Requires="wpc">
            <w:drawing>
              <wp:inline distT="0" distB="0" distL="0" distR="0" wp14:anchorId="40B3112A" wp14:editId="30A63F84">
                <wp:extent cx="5720080" cy="4019550"/>
                <wp:effectExtent l="0" t="0" r="0" b="0"/>
                <wp:docPr id="20" name="Canvas 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 name="Group 4"/>
                        <wpg:cNvGrpSpPr>
                          <a:grpSpLocks/>
                        </wpg:cNvGrpSpPr>
                        <wpg:grpSpPr bwMode="auto">
                          <a:xfrm>
                            <a:off x="0" y="47625"/>
                            <a:ext cx="5486400" cy="3785870"/>
                            <a:chOff x="2523" y="2464"/>
                            <a:chExt cx="7825" cy="5554"/>
                          </a:xfrm>
                        </wpg:grpSpPr>
                        <wps:wsp>
                          <wps:cNvPr id="2" name="AutoShape 5"/>
                          <wps:cNvSpPr>
                            <a:spLocks noChangeAspect="1" noChangeArrowheads="1"/>
                          </wps:cNvSpPr>
                          <wps:spPr bwMode="auto">
                            <a:xfrm>
                              <a:off x="2523" y="2464"/>
                              <a:ext cx="7825" cy="5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AutoShape 6"/>
                          <wps:cNvCnPr>
                            <a:cxnSpLocks noChangeShapeType="1"/>
                          </wps:cNvCnPr>
                          <wps:spPr bwMode="auto">
                            <a:xfrm flipV="1">
                              <a:off x="4479" y="3518"/>
                              <a:ext cx="1956" cy="9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4" name="Group 7"/>
                        <wpg:cNvGrpSpPr>
                          <a:grpSpLocks/>
                        </wpg:cNvGrpSpPr>
                        <wpg:grpSpPr bwMode="auto">
                          <a:xfrm>
                            <a:off x="457200" y="105410"/>
                            <a:ext cx="5143500" cy="3154680"/>
                            <a:chOff x="3338" y="2464"/>
                            <a:chExt cx="7010" cy="4628"/>
                          </a:xfrm>
                        </wpg:grpSpPr>
                        <wps:wsp>
                          <wps:cNvPr id="5" name="Oval 8"/>
                          <wps:cNvSpPr>
                            <a:spLocks noChangeArrowheads="1"/>
                          </wps:cNvSpPr>
                          <wps:spPr bwMode="auto">
                            <a:xfrm>
                              <a:off x="3338" y="4161"/>
                              <a:ext cx="1560" cy="1234"/>
                            </a:xfrm>
                            <a:prstGeom prst="ellipse">
                              <a:avLst/>
                            </a:prstGeom>
                            <a:solidFill>
                              <a:srgbClr val="FFFFFF"/>
                            </a:solidFill>
                            <a:ln w="9525">
                              <a:solidFill>
                                <a:srgbClr val="000000"/>
                              </a:solidFill>
                              <a:round/>
                              <a:headEnd/>
                              <a:tailEnd/>
                            </a:ln>
                          </wps:spPr>
                          <wps:txbx>
                            <w:txbxContent>
                              <w:p w:rsidR="009662CD" w:rsidRPr="005B10B9" w:rsidRDefault="009662CD" w:rsidP="00E565CD">
                                <w:pPr>
                                  <w:spacing w:before="0"/>
                                  <w:rPr>
                                    <w:sz w:val="22"/>
                                    <w:szCs w:val="22"/>
                                  </w:rPr>
                                </w:pPr>
                              </w:p>
                              <w:p w:rsidR="009662CD" w:rsidRPr="000B23A8" w:rsidRDefault="009662CD" w:rsidP="00E565CD">
                                <w:pPr>
                                  <w:spacing w:before="0"/>
                                  <w:rPr>
                                    <w:sz w:val="20"/>
                                  </w:rPr>
                                </w:pPr>
                                <w:r w:rsidRPr="000B23A8">
                                  <w:rPr>
                                    <w:sz w:val="20"/>
                                  </w:rPr>
                                  <w:t>Vancouver</w:t>
                                </w:r>
                              </w:p>
                            </w:txbxContent>
                          </wps:txbx>
                          <wps:bodyPr rot="0" vert="horz" wrap="square" lIns="84125" tIns="42062" rIns="84125" bIns="42062" anchor="t" anchorCtr="0" upright="1">
                            <a:noAutofit/>
                          </wps:bodyPr>
                        </wps:wsp>
                        <wps:wsp>
                          <wps:cNvPr id="6" name="Oval 9"/>
                          <wps:cNvSpPr>
                            <a:spLocks noChangeArrowheads="1"/>
                          </wps:cNvSpPr>
                          <wps:spPr bwMode="auto">
                            <a:xfrm>
                              <a:off x="6248" y="2464"/>
                              <a:ext cx="1818" cy="1234"/>
                            </a:xfrm>
                            <a:prstGeom prst="ellipse">
                              <a:avLst/>
                            </a:prstGeom>
                            <a:solidFill>
                              <a:srgbClr val="FFFFFF"/>
                            </a:solidFill>
                            <a:ln w="9525">
                              <a:solidFill>
                                <a:srgbClr val="000000"/>
                              </a:solidFill>
                              <a:round/>
                              <a:headEnd/>
                              <a:tailEnd/>
                            </a:ln>
                          </wps:spPr>
                          <wps:txbx>
                            <w:txbxContent>
                              <w:p w:rsidR="009662CD" w:rsidRPr="005B10B9" w:rsidRDefault="009662CD" w:rsidP="00E565CD">
                                <w:pPr>
                                  <w:spacing w:before="0"/>
                                  <w:rPr>
                                    <w:sz w:val="22"/>
                                    <w:szCs w:val="22"/>
                                  </w:rPr>
                                </w:pPr>
                              </w:p>
                              <w:p w:rsidR="009662CD" w:rsidRPr="000B23A8" w:rsidRDefault="009662CD" w:rsidP="00E565CD">
                                <w:pPr>
                                  <w:spacing w:before="0"/>
                                  <w:jc w:val="center"/>
                                  <w:rPr>
                                    <w:sz w:val="20"/>
                                  </w:rPr>
                                </w:pPr>
                                <w:r w:rsidRPr="000B23A8">
                                  <w:rPr>
                                    <w:sz w:val="20"/>
                                  </w:rPr>
                                  <w:t>Yellowknife</w:t>
                                </w:r>
                              </w:p>
                            </w:txbxContent>
                          </wps:txbx>
                          <wps:bodyPr rot="0" vert="horz" wrap="square" lIns="84125" tIns="42062" rIns="84125" bIns="42062" anchor="t" anchorCtr="0" upright="1">
                            <a:noAutofit/>
                          </wps:bodyPr>
                        </wps:wsp>
                        <wps:wsp>
                          <wps:cNvPr id="7" name="Oval 10"/>
                          <wps:cNvSpPr>
                            <a:spLocks noChangeArrowheads="1"/>
                          </wps:cNvSpPr>
                          <wps:spPr bwMode="auto">
                            <a:xfrm>
                              <a:off x="6398" y="5858"/>
                              <a:ext cx="1505" cy="1234"/>
                            </a:xfrm>
                            <a:prstGeom prst="ellipse">
                              <a:avLst/>
                            </a:prstGeom>
                            <a:solidFill>
                              <a:srgbClr val="FFFFFF"/>
                            </a:solidFill>
                            <a:ln w="9525">
                              <a:solidFill>
                                <a:srgbClr val="000000"/>
                              </a:solidFill>
                              <a:round/>
                              <a:headEnd/>
                              <a:tailEnd/>
                            </a:ln>
                          </wps:spPr>
                          <wps:txbx>
                            <w:txbxContent>
                              <w:p w:rsidR="009662CD" w:rsidRPr="005B10B9" w:rsidRDefault="009662CD" w:rsidP="00E565CD">
                                <w:pPr>
                                  <w:spacing w:before="0"/>
                                  <w:rPr>
                                    <w:sz w:val="22"/>
                                    <w:szCs w:val="22"/>
                                  </w:rPr>
                                </w:pPr>
                              </w:p>
                              <w:p w:rsidR="009662CD" w:rsidRPr="000B23A8" w:rsidRDefault="009662CD" w:rsidP="00E565CD">
                                <w:pPr>
                                  <w:spacing w:before="0"/>
                                  <w:jc w:val="center"/>
                                  <w:rPr>
                                    <w:sz w:val="20"/>
                                  </w:rPr>
                                </w:pPr>
                                <w:r w:rsidRPr="000B23A8">
                                  <w:rPr>
                                    <w:sz w:val="20"/>
                                  </w:rPr>
                                  <w:t>Winnipeg</w:t>
                                </w:r>
                              </w:p>
                            </w:txbxContent>
                          </wps:txbx>
                          <wps:bodyPr rot="0" vert="horz" wrap="square" lIns="84125" tIns="42062" rIns="84125" bIns="42062" anchor="t" anchorCtr="0" upright="1">
                            <a:noAutofit/>
                          </wps:bodyPr>
                        </wps:wsp>
                        <wps:wsp>
                          <wps:cNvPr id="8" name="Oval 11"/>
                          <wps:cNvSpPr>
                            <a:spLocks noChangeArrowheads="1"/>
                          </wps:cNvSpPr>
                          <wps:spPr bwMode="auto">
                            <a:xfrm>
                              <a:off x="8998" y="4071"/>
                              <a:ext cx="1350" cy="1234"/>
                            </a:xfrm>
                            <a:prstGeom prst="ellipse">
                              <a:avLst/>
                            </a:prstGeom>
                            <a:solidFill>
                              <a:srgbClr val="FFFFFF"/>
                            </a:solidFill>
                            <a:ln w="9525">
                              <a:solidFill>
                                <a:srgbClr val="000000"/>
                              </a:solidFill>
                              <a:round/>
                              <a:headEnd/>
                              <a:tailEnd/>
                            </a:ln>
                          </wps:spPr>
                          <wps:txbx>
                            <w:txbxContent>
                              <w:p w:rsidR="009662CD" w:rsidRPr="005B10B9" w:rsidRDefault="009662CD" w:rsidP="00E565CD">
                                <w:pPr>
                                  <w:spacing w:before="0"/>
                                  <w:rPr>
                                    <w:sz w:val="22"/>
                                    <w:szCs w:val="22"/>
                                  </w:rPr>
                                </w:pPr>
                              </w:p>
                              <w:p w:rsidR="009662CD" w:rsidRPr="000B23A8" w:rsidRDefault="009662CD" w:rsidP="00E565CD">
                                <w:pPr>
                                  <w:spacing w:before="0"/>
                                  <w:jc w:val="center"/>
                                  <w:rPr>
                                    <w:sz w:val="20"/>
                                  </w:rPr>
                                </w:pPr>
                                <w:r w:rsidRPr="000B23A8">
                                  <w:rPr>
                                    <w:sz w:val="20"/>
                                  </w:rPr>
                                  <w:t>Ottawa</w:t>
                                </w:r>
                              </w:p>
                            </w:txbxContent>
                          </wps:txbx>
                          <wps:bodyPr rot="0" vert="horz" wrap="square" lIns="84125" tIns="42062" rIns="84125" bIns="42062" anchor="t" anchorCtr="0" upright="1">
                            <a:noAutofit/>
                          </wps:bodyPr>
                        </wps:wsp>
                        <wps:wsp>
                          <wps:cNvPr id="9" name="AutoShape 12"/>
                          <wps:cNvCnPr>
                            <a:cxnSpLocks noChangeShapeType="1"/>
                          </wps:cNvCnPr>
                          <wps:spPr bwMode="auto">
                            <a:xfrm flipV="1">
                              <a:off x="4898" y="4688"/>
                              <a:ext cx="4100" cy="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13"/>
                          <wps:cNvCnPr>
                            <a:cxnSpLocks noChangeShapeType="1"/>
                          </wps:cNvCnPr>
                          <wps:spPr bwMode="auto">
                            <a:xfrm>
                              <a:off x="4698" y="5215"/>
                              <a:ext cx="1700" cy="1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14"/>
                          <wps:cNvCnPr>
                            <a:cxnSpLocks noChangeShapeType="1"/>
                          </wps:cNvCnPr>
                          <wps:spPr bwMode="auto">
                            <a:xfrm flipV="1">
                              <a:off x="7903" y="5125"/>
                              <a:ext cx="1295" cy="11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13" name="Text Box 15"/>
                        <wps:cNvSpPr txBox="1">
                          <a:spLocks noChangeArrowheads="1"/>
                        </wps:cNvSpPr>
                        <wps:spPr bwMode="auto">
                          <a:xfrm>
                            <a:off x="3658235" y="1364615"/>
                            <a:ext cx="54229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2CD" w:rsidRPr="000B23A8" w:rsidRDefault="009662CD" w:rsidP="00E565CD">
                              <w:pPr>
                                <w:spacing w:before="0"/>
                                <w:rPr>
                                  <w:sz w:val="20"/>
                                </w:rPr>
                              </w:pPr>
                              <w:r w:rsidRPr="000B23A8">
                                <w:rPr>
                                  <w:sz w:val="20"/>
                                </w:rPr>
                                <w:t>Link-1</w:t>
                              </w:r>
                            </w:p>
                          </w:txbxContent>
                        </wps:txbx>
                        <wps:bodyPr rot="0" vert="horz" wrap="square" lIns="84125" tIns="42062" rIns="84125" bIns="42062" anchor="t" anchorCtr="0" upright="1">
                          <a:noAutofit/>
                        </wps:bodyPr>
                      </wps:wsp>
                      <wps:wsp>
                        <wps:cNvPr id="14" name="Text Box 16"/>
                        <wps:cNvSpPr txBox="1">
                          <a:spLocks noChangeArrowheads="1"/>
                        </wps:cNvSpPr>
                        <wps:spPr bwMode="auto">
                          <a:xfrm>
                            <a:off x="1485900" y="2405380"/>
                            <a:ext cx="57023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2CD" w:rsidRPr="000B23A8" w:rsidRDefault="009662CD" w:rsidP="00E565CD">
                              <w:pPr>
                                <w:spacing w:before="0"/>
                                <w:rPr>
                                  <w:sz w:val="20"/>
                                </w:rPr>
                              </w:pPr>
                              <w:r w:rsidRPr="000B23A8">
                                <w:rPr>
                                  <w:sz w:val="20"/>
                                </w:rPr>
                                <w:t>Link-2</w:t>
                              </w:r>
                            </w:p>
                          </w:txbxContent>
                        </wps:txbx>
                        <wps:bodyPr rot="0" vert="horz" wrap="square" lIns="84125" tIns="42062" rIns="84125" bIns="42062" anchor="t" anchorCtr="0" upright="1">
                          <a:noAutofit/>
                        </wps:bodyPr>
                      </wps:wsp>
                      <wps:wsp>
                        <wps:cNvPr id="15" name="Text Box 17"/>
                        <wps:cNvSpPr txBox="1">
                          <a:spLocks noChangeArrowheads="1"/>
                        </wps:cNvSpPr>
                        <wps:spPr bwMode="auto">
                          <a:xfrm>
                            <a:off x="4373880" y="2405380"/>
                            <a:ext cx="6553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2CD" w:rsidRPr="000B23A8" w:rsidRDefault="009662CD" w:rsidP="00E565CD">
                              <w:pPr>
                                <w:spacing w:before="0"/>
                                <w:rPr>
                                  <w:sz w:val="20"/>
                                </w:rPr>
                              </w:pPr>
                              <w:r w:rsidRPr="000B23A8">
                                <w:rPr>
                                  <w:sz w:val="20"/>
                                </w:rPr>
                                <w:t>Link-5</w:t>
                              </w:r>
                            </w:p>
                          </w:txbxContent>
                        </wps:txbx>
                        <wps:bodyPr rot="0" vert="horz" wrap="square" lIns="84125" tIns="42062" rIns="84125" bIns="42062" anchor="t" anchorCtr="0" upright="1">
                          <a:noAutofit/>
                        </wps:bodyPr>
                      </wps:wsp>
                      <wps:wsp>
                        <wps:cNvPr id="16" name="Text Box 18"/>
                        <wps:cNvSpPr txBox="1">
                          <a:spLocks noChangeArrowheads="1"/>
                        </wps:cNvSpPr>
                        <wps:spPr bwMode="auto">
                          <a:xfrm>
                            <a:off x="3304540" y="1898015"/>
                            <a:ext cx="8324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2CD" w:rsidRPr="000B23A8" w:rsidRDefault="009662CD" w:rsidP="00E565CD">
                              <w:pPr>
                                <w:spacing w:before="0"/>
                                <w:rPr>
                                  <w:sz w:val="20"/>
                                </w:rPr>
                              </w:pPr>
                              <w:r w:rsidRPr="000B23A8">
                                <w:rPr>
                                  <w:sz w:val="20"/>
                                </w:rPr>
                                <w:t>Link-4</w:t>
                              </w:r>
                            </w:p>
                          </w:txbxContent>
                        </wps:txbx>
                        <wps:bodyPr rot="0" vert="horz" wrap="square" lIns="84125" tIns="42062" rIns="84125" bIns="42062" anchor="t" anchorCtr="0" upright="1">
                          <a:noAutofit/>
                        </wps:bodyPr>
                      </wps:wsp>
                      <wps:wsp>
                        <wps:cNvPr id="17" name="Text Box 19"/>
                        <wps:cNvSpPr txBox="1">
                          <a:spLocks noChangeArrowheads="1"/>
                        </wps:cNvSpPr>
                        <wps:spPr bwMode="auto">
                          <a:xfrm>
                            <a:off x="1779270" y="732155"/>
                            <a:ext cx="53276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2CD" w:rsidRPr="000B23A8" w:rsidRDefault="009662CD" w:rsidP="00E565CD">
                              <w:pPr>
                                <w:spacing w:before="0"/>
                                <w:rPr>
                                  <w:sz w:val="20"/>
                                </w:rPr>
                              </w:pPr>
                              <w:r w:rsidRPr="000B23A8">
                                <w:rPr>
                                  <w:sz w:val="20"/>
                                </w:rPr>
                                <w:t>Link-3</w:t>
                              </w:r>
                            </w:p>
                          </w:txbxContent>
                        </wps:txbx>
                        <wps:bodyPr rot="0" vert="horz" wrap="square" lIns="84125" tIns="42062" rIns="84125" bIns="42062" anchor="t" anchorCtr="0" upright="1">
                          <a:noAutofit/>
                        </wps:bodyPr>
                      </wps:wsp>
                      <wps:wsp>
                        <wps:cNvPr id="18" name="Text Box 20"/>
                        <wps:cNvSpPr txBox="1">
                          <a:spLocks noChangeArrowheads="1"/>
                        </wps:cNvSpPr>
                        <wps:spPr bwMode="auto">
                          <a:xfrm>
                            <a:off x="243840" y="3314700"/>
                            <a:ext cx="4871085"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62CD" w:rsidRPr="00E565CD" w:rsidRDefault="009662CD" w:rsidP="00B405E3">
                              <w:pPr>
                                <w:spacing w:before="0"/>
                                <w:rPr>
                                  <w:sz w:val="22"/>
                                  <w:szCs w:val="22"/>
                                  <w:lang w:val="en-US"/>
                                </w:rPr>
                              </w:pPr>
                              <w:r w:rsidRPr="00E565CD">
                                <w:rPr>
                                  <w:sz w:val="22"/>
                                  <w:szCs w:val="22"/>
                                  <w:lang w:val="en-US"/>
                                </w:rPr>
                                <w:t xml:space="preserve">Network reliability Vancouver to Ottawa =1 </w:t>
                              </w:r>
                              <w:r>
                                <w:rPr>
                                  <w:sz w:val="22"/>
                                  <w:szCs w:val="22"/>
                                  <w:lang w:val="en-US"/>
                                </w:rPr>
                                <w:t>×</w:t>
                              </w:r>
                              <w:r w:rsidRPr="00E565CD">
                                <w:rPr>
                                  <w:sz w:val="22"/>
                                  <w:szCs w:val="22"/>
                                  <w:lang w:val="en-US"/>
                                </w:rPr>
                                <w:t xml:space="preserve"> (5 + 2 </w:t>
                              </w:r>
                              <w:r>
                                <w:rPr>
                                  <w:sz w:val="22"/>
                                  <w:szCs w:val="22"/>
                                  <w:lang w:val="en-US"/>
                                </w:rPr>
                                <w:t>×</w:t>
                              </w:r>
                              <w:r w:rsidRPr="00E565CD">
                                <w:rPr>
                                  <w:sz w:val="22"/>
                                  <w:szCs w:val="22"/>
                                  <w:lang w:val="en-US"/>
                                </w:rPr>
                                <w:t xml:space="preserve"> (3+4))</w:t>
                              </w:r>
                            </w:p>
                            <w:p w:rsidR="009662CD" w:rsidRPr="00E565CD" w:rsidRDefault="009662CD" w:rsidP="00E565CD">
                              <w:pPr>
                                <w:rPr>
                                  <w:sz w:val="22"/>
                                  <w:szCs w:val="22"/>
                                  <w:lang w:val="en-US"/>
                                </w:rPr>
                              </w:pPr>
                            </w:p>
                            <w:p w:rsidR="009662CD" w:rsidRPr="00E565CD" w:rsidRDefault="009662CD" w:rsidP="00E565CD">
                              <w:pPr>
                                <w:rPr>
                                  <w:sz w:val="22"/>
                                  <w:szCs w:val="22"/>
                                  <w:lang w:val="en-US"/>
                                </w:rPr>
                              </w:pPr>
                            </w:p>
                          </w:txbxContent>
                        </wps:txbx>
                        <wps:bodyPr rot="0" vert="horz" wrap="square" lIns="84125" tIns="42062" rIns="84125" bIns="42062" anchor="t" anchorCtr="0" upright="1">
                          <a:noAutofit/>
                        </wps:bodyPr>
                      </wps:wsp>
                      <wps:wsp>
                        <wps:cNvPr id="19" name="Line 21"/>
                        <wps:cNvCnPr/>
                        <wps:spPr bwMode="auto">
                          <a:xfrm>
                            <a:off x="3304540" y="987425"/>
                            <a:ext cx="11430" cy="1445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1" o:spid="_x0000_s1027" editas="canvas" style="width:450.4pt;height:316.5pt;mso-position-horizontal-relative:char;mso-position-vertical-relative:line" coordsize="57200,4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">
                <v:shape id="_x0000_s1028" type="#_x0000_t75" style="position:absolute;width:57200;height:40195;visibility:visible;mso-wrap-style:square">
                  <v:fill o:detectmouseclick="t"/>
                  <v:path o:connecttype="none"/>
                </v:shape>
                <v:group id="Group 4" o:spid="_x0000_s1029" style="position:absolute;top:476;width:54864;height:37858" coordorigin="2523,2464" coordsize="7825,5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AutoShape 5" o:spid="_x0000_s1030" style="position:absolute;left:2523;top:2464;width:7825;height:5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9acMA&#10;AADaAAAADwAAAGRycy9kb3ducmV2LnhtbESPT4vCMBTE78J+h/AWvMia6kGka5RFWCyLINY/50fz&#10;bIvNS22ybf32RhA8DjPzG2ax6k0lWmpcaVnBZByBIM6sLjlXcDz8fs1BOI+ssbJMCu7kYLX8GCww&#10;1rbjPbWpz0WAsItRQeF9HUvpsoIMurGtiYN3sY1BH2STS91gF+CmktMomkmDJYeFAmtaF5Rd03+j&#10;oMt27fmw3cjd6JxYviW3dXr6U2r42f98g/DU+3f41U60gik8r4Qb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F9acMAAADaAAAADwAAAAAAAAAAAAAAAACYAgAAZHJzL2Rv&#10;d25yZXYueG1sUEsFBgAAAAAEAAQA9QAAAIgDAAAAAA==&#10;" filled="f" stroked="f">
                    <o:lock v:ext="edit" aspectratio="t"/>
                  </v:rect>
                  <v:shapetype id="_x0000_t32" coordsize="21600,21600" o:spt="32" o:oned="t" path="m,l21600,21600e" filled="f">
                    <v:path arrowok="t" fillok="f" o:connecttype="none"/>
                    <o:lock v:ext="edit" shapetype="t"/>
                  </v:shapetype>
                  <v:shape id="AutoShape 6" o:spid="_x0000_s1031" type="#_x0000_t32" style="position:absolute;left:4479;top:3518;width:1956;height:9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aDEcEAAADaAAAADwAAAGRycy9kb3ducmV2LnhtbESPQWsCMRSE7wX/Q3gFb91sK5WyGkUF&#10;QbxItaDHx+a5G9y8LJt0s/57Uyh4HGbmG2a+HGwjeuq8cazgPctBEJdOG64U/Jy2b18gfEDW2Dgm&#10;BXfysFyMXuZYaBf5m/pjqESCsC9QQR1CW0jpy5os+sy1xMm7us5iSLKrpO4wJrht5EeeT6VFw2mh&#10;xpY2NZW3469VYOLB9O1uE9f788XrSOb+6YxS49dhNQMRaAjP8H97pxVM4O9Ku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RoMRwQAAANoAAAAPAAAAAAAAAAAAAAAA&#10;AKECAABkcnMvZG93bnJldi54bWxQSwUGAAAAAAQABAD5AAAAjwMAAAAA&#10;">
                    <v:stroke endarrow="block"/>
                  </v:shape>
                </v:group>
                <v:group id="Group 7" o:spid="_x0000_s1032" style="position:absolute;left:4572;top:1054;width:51435;height:31546" coordorigin="3338,2464" coordsize="7010,4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oval id="Oval 8" o:spid="_x0000_s1033" style="position:absolute;left:3338;top:4161;width:1560;height:1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UD74A&#10;AADaAAAADwAAAGRycy9kb3ducmV2LnhtbESPzQrCMBCE74LvEFbwpqmCP1SjFEEQxIPVB1ibtS02&#10;m9JEW9/eCILHYWa+YdbbzlTiRY0rLSuYjCMQxJnVJecKrpf9aAnCeWSNlWVS8CYH202/t8ZY25bP&#10;9Ep9LgKEXYwKCu/rWEqXFWTQjW1NHLy7bQz6IJtc6gbbADeVnEbRXBosOSwUWNOuoOyRPo2C5NQu&#10;6/k9leSzJF8c3fXtbpFSw0GXrEB46vw//GsftIIZfK+EGyA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3lA++AAAA2gAAAA8AAAAAAAAAAAAAAAAAmAIAAGRycy9kb3ducmV2&#10;LnhtbFBLBQYAAAAABAAEAPUAAACDAwAAAAA=&#10;">
                    <v:textbox inset="2.33681mm,1.1684mm,2.33681mm,1.1684mm">
                      <w:txbxContent>
                        <w:p w:rsidR="009662CD" w:rsidRPr="005B10B9" w:rsidRDefault="009662CD" w:rsidP="00E565CD">
                          <w:pPr>
                            <w:spacing w:before="0"/>
                            <w:rPr>
                              <w:sz w:val="22"/>
                              <w:szCs w:val="22"/>
                            </w:rPr>
                          </w:pPr>
                        </w:p>
                        <w:p w:rsidR="009662CD" w:rsidRPr="000B23A8" w:rsidRDefault="009662CD" w:rsidP="00E565CD">
                          <w:pPr>
                            <w:spacing w:before="0"/>
                            <w:rPr>
                              <w:sz w:val="20"/>
                            </w:rPr>
                          </w:pPr>
                          <w:r w:rsidRPr="000B23A8">
                            <w:rPr>
                              <w:sz w:val="20"/>
                            </w:rPr>
                            <w:t>Vancouver</w:t>
                          </w:r>
                        </w:p>
                      </w:txbxContent>
                    </v:textbox>
                  </v:oval>
                  <v:oval id="Oval 9" o:spid="_x0000_s1034" style="position:absolute;left:6248;top:2464;width:1818;height:1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UKeL0A&#10;AADaAAAADwAAAGRycy9kb3ducmV2LnhtbESPwQrCMBBE74L/EFbwpqkeqlSjFEEQxIPVD1ibtS02&#10;m9JEW//eCILHYWbeMOttb2rxotZVlhXMphEI4tzqigsF18t+sgThPLLG2jIpeJOD7WY4WGOibcdn&#10;emW+EAHCLkEFpfdNIqXLSzLoprYhDt7dtgZ9kG0hdYtdgJtazqMolgYrDgslNrQrKX9kT6MgPXXL&#10;Jr5nknyeFouju77dLVJqPOrTFQhPvf+Hf+2DVhDD90q4AXLz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qUKeL0AAADaAAAADwAAAAAAAAAAAAAAAACYAgAAZHJzL2Rvd25yZXYu&#10;eG1sUEsFBgAAAAAEAAQA9QAAAIIDAAAAAA==&#10;">
                    <v:textbox inset="2.33681mm,1.1684mm,2.33681mm,1.1684mm">
                      <w:txbxContent>
                        <w:p w:rsidR="009662CD" w:rsidRPr="005B10B9" w:rsidRDefault="009662CD" w:rsidP="00E565CD">
                          <w:pPr>
                            <w:spacing w:before="0"/>
                            <w:rPr>
                              <w:sz w:val="22"/>
                              <w:szCs w:val="22"/>
                            </w:rPr>
                          </w:pPr>
                        </w:p>
                        <w:p w:rsidR="009662CD" w:rsidRPr="000B23A8" w:rsidRDefault="009662CD" w:rsidP="00E565CD">
                          <w:pPr>
                            <w:spacing w:before="0"/>
                            <w:jc w:val="center"/>
                            <w:rPr>
                              <w:sz w:val="20"/>
                            </w:rPr>
                          </w:pPr>
                          <w:r w:rsidRPr="000B23A8">
                            <w:rPr>
                              <w:sz w:val="20"/>
                            </w:rPr>
                            <w:t>Yellowknife</w:t>
                          </w:r>
                        </w:p>
                      </w:txbxContent>
                    </v:textbox>
                  </v:oval>
                  <v:oval id="Oval 10" o:spid="_x0000_s1035" style="position:absolute;left:6398;top:5858;width:1505;height:1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v470A&#10;AADaAAAADwAAAGRycy9kb3ducmV2LnhtbESPwQrCMBBE74L/EFbwZlM9qFSjFEEQxIPVD1ibtS02&#10;m9JEW//eCILHYWbeMOttb2rxotZVlhVMoxgEcW51xYWC62U/WYJwHlljbZkUvMnBdjMcrDHRtuMz&#10;vTJfiABhl6CC0vsmkdLlJRl0kW2Ig3e3rUEfZFtI3WIX4KaWszieS4MVh4USG9qVlD+yp1GQnrpl&#10;M79nknyeFouju77dLVZqPOrTFQhPvf+Hf+2DVrCA75VwA+Tm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emv470AAADaAAAADwAAAAAAAAAAAAAAAACYAgAAZHJzL2Rvd25yZXYu&#10;eG1sUEsFBgAAAAAEAAQA9QAAAIIDAAAAAA==&#10;">
                    <v:textbox inset="2.33681mm,1.1684mm,2.33681mm,1.1684mm">
                      <w:txbxContent>
                        <w:p w:rsidR="009662CD" w:rsidRPr="005B10B9" w:rsidRDefault="009662CD" w:rsidP="00E565CD">
                          <w:pPr>
                            <w:spacing w:before="0"/>
                            <w:rPr>
                              <w:sz w:val="22"/>
                              <w:szCs w:val="22"/>
                            </w:rPr>
                          </w:pPr>
                        </w:p>
                        <w:p w:rsidR="009662CD" w:rsidRPr="000B23A8" w:rsidRDefault="009662CD" w:rsidP="00E565CD">
                          <w:pPr>
                            <w:spacing w:before="0"/>
                            <w:jc w:val="center"/>
                            <w:rPr>
                              <w:sz w:val="20"/>
                            </w:rPr>
                          </w:pPr>
                          <w:r w:rsidRPr="000B23A8">
                            <w:rPr>
                              <w:sz w:val="20"/>
                            </w:rPr>
                            <w:t>Winnipeg</w:t>
                          </w:r>
                        </w:p>
                      </w:txbxContent>
                    </v:textbox>
                  </v:oval>
                  <v:oval id="Oval 11" o:spid="_x0000_s1036" style="position:absolute;left:8998;top:4071;width:1350;height:1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7kbsA&#10;AADaAAAADwAAAGRycy9kb3ducmV2LnhtbERPSwrCMBDdC94hjOBOU12o1KZSBEEQF1YPMDZjW2wm&#10;pYm23t4sBJeP9092g2nEmzpXW1awmEcgiAuray4V3K6H2QaE88gaG8uk4EMOdul4lGCsbc8Xeue+&#10;FCGEXYwKKu/bWEpXVGTQzW1LHLiH7Qz6ALtS6g77EG4auYyilTRYc2iosKV9RcUzfxkF2bnftKtH&#10;LskXWbk+udvH3SOlppMh24LwNPi/+Oc+agVha7gSboBMv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x2O5G7AAAA2gAAAA8AAAAAAAAAAAAAAAAAmAIAAGRycy9kb3ducmV2Lnht&#10;bFBLBQYAAAAABAAEAPUAAACAAwAAAAA=&#10;">
                    <v:textbox inset="2.33681mm,1.1684mm,2.33681mm,1.1684mm">
                      <w:txbxContent>
                        <w:p w:rsidR="009662CD" w:rsidRPr="005B10B9" w:rsidRDefault="009662CD" w:rsidP="00E565CD">
                          <w:pPr>
                            <w:spacing w:before="0"/>
                            <w:rPr>
                              <w:sz w:val="22"/>
                              <w:szCs w:val="22"/>
                            </w:rPr>
                          </w:pPr>
                        </w:p>
                        <w:p w:rsidR="009662CD" w:rsidRPr="000B23A8" w:rsidRDefault="009662CD" w:rsidP="00E565CD">
                          <w:pPr>
                            <w:spacing w:before="0"/>
                            <w:jc w:val="center"/>
                            <w:rPr>
                              <w:sz w:val="20"/>
                            </w:rPr>
                          </w:pPr>
                          <w:r w:rsidRPr="000B23A8">
                            <w:rPr>
                              <w:sz w:val="20"/>
                            </w:rPr>
                            <w:t>Ottawa</w:t>
                          </w:r>
                        </w:p>
                      </w:txbxContent>
                    </v:textbox>
                  </v:oval>
                  <v:shape id="AutoShape 12" o:spid="_x0000_s1037" type="#_x0000_t32" style="position:absolute;left:4898;top:4688;width:4100;height: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60+8EAAADaAAAADwAAAGRycy9kb3ducmV2LnhtbESPQWsCMRSE7wX/Q3gFb91sCxa7GkUF&#10;QbxItaDHx+a5G9y8LJt0s/57Uyh4HGbmG2a+HGwjeuq8cazgPctBEJdOG64U/Jy2b1MQPiBrbByT&#10;gjt5WC5GL3MstIv8Tf0xVCJB2BeooA6hLaT0ZU0WfeZa4uRdXWcxJNlVUncYE9w28iPPP6VFw2mh&#10;xpY2NZW3469VYOLB9O1uE9f788XrSOY+cUap8euwmoEINIRn+L+90wq+4O9Ku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rrT7wQAAANoAAAAPAAAAAAAAAAAAAAAA&#10;AKECAABkcnMvZG93bnJldi54bWxQSwUGAAAAAAQABAD5AAAAjwMAAAAA&#10;">
                    <v:stroke endarrow="block"/>
                  </v:shape>
                  <v:shape id="AutoShape 13" o:spid="_x0000_s1038" type="#_x0000_t32" style="position:absolute;left:4698;top:5215;width:1700;height:1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1N4sIAAADbAAAADwAAAGRycy9kb3ducmV2LnhtbERPTWvCQBC9C/0PyxR60016KDW6BhFa&#10;itJDVYLehuw0Cc3Oht2NRn99VxC8zeN9zjwfTCtO5HxjWUE6SUAQl1Y3XCnY7z7G7yB8QNbYWiYF&#10;F/KQL55Gc8y0PfMPnbahEjGEfYYK6hC6TEpf1mTQT2xHHLlf6wyGCF0ltcNzDDetfE2SN2mw4dhQ&#10;Y0ermsq/bW8UHDbTvrgU37Qu0un6iM746+5TqZfnYTkDEWgID/Hd/aXj/BRuv8Q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1N4sIAAADbAAAADwAAAAAAAAAAAAAA&#10;AAChAgAAZHJzL2Rvd25yZXYueG1sUEsFBgAAAAAEAAQA+QAAAJADAAAAAA==&#10;">
                    <v:stroke endarrow="block"/>
                  </v:shape>
                  <v:shape id="AutoShape 14" o:spid="_x0000_s1039" type="#_x0000_t32" style="position:absolute;left:7903;top:5125;width:1295;height:11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Qrt78AAADbAAAADwAAAGRycy9kb3ducmV2LnhtbERPS4vCMBC+C/sfwizsTVMFRapRVFgQ&#10;L+IDdo9DM7bBZlKabFP//UYQvM3H95zlure16Kj1xrGC8SgDQVw4bbhUcL18D+cgfEDWWDsmBQ/y&#10;sF59DJaYaxf5RN05lCKFsM9RQRVCk0vpi4os+pFriBN3c63FkGBbSt1iTOG2lpMsm0mLhlNDhQ3t&#10;Kiru5z+rwMSj6Zr9Lm4PP79eRzKPqTNKfX32mwWIQH14i1/uvU7zJ/D8JR0g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OQrt78AAADbAAAADwAAAAAAAAAAAAAAAACh&#10;AgAAZHJzL2Rvd25yZXYueG1sUEsFBgAAAAAEAAQA+QAAAI0DAAAAAA==&#10;">
                    <v:stroke endarrow="block"/>
                  </v:shape>
                </v:group>
                <v:shapetype id="_x0000_t202" coordsize="21600,21600" o:spt="202" path="m,l,21600r21600,l21600,xe">
                  <v:stroke joinstyle="miter"/>
                  <v:path gradientshapeok="t" o:connecttype="rect"/>
                </v:shapetype>
                <v:shape id="Text Box 15" o:spid="_x0000_s1040" type="#_x0000_t202" style="position:absolute;left:36582;top:13646;width:5423;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qp+sIA&#10;AADbAAAADwAAAGRycy9kb3ducmV2LnhtbERPS2vCQBC+C/0PyxR6043VFonZiAgFDyL1BfY2zY7Z&#10;YHY2ZLcm/nu3UOhtPr7nZIve1uJGra8cKxiPEhDEhdMVlwqOh4/hDIQPyBprx6TgTh4W+dMgw1S7&#10;jnd024dSxBD2KSowITSplL4wZNGPXEMcuYtrLYYI21LqFrsYbmv5miTv0mLFscFgQytDxXX/YxV0&#10;5fcZp3c+bE7b69t0a3bjr0+j1Mtzv5yDCNSHf/Gfe63j/An8/h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qqn6wgAAANsAAAAPAAAAAAAAAAAAAAAAAJgCAABkcnMvZG93&#10;bnJldi54bWxQSwUGAAAAAAQABAD1AAAAhwMAAAAA&#10;" filled="f" stroked="f">
                  <v:textbox inset="2.33681mm,1.1684mm,2.33681mm,1.1684mm">
                    <w:txbxContent>
                      <w:p w:rsidR="009662CD" w:rsidRPr="000B23A8" w:rsidRDefault="009662CD" w:rsidP="00E565CD">
                        <w:pPr>
                          <w:spacing w:before="0"/>
                          <w:rPr>
                            <w:sz w:val="20"/>
                          </w:rPr>
                        </w:pPr>
                        <w:r w:rsidRPr="000B23A8">
                          <w:rPr>
                            <w:sz w:val="20"/>
                          </w:rPr>
                          <w:t>Link-1</w:t>
                        </w:r>
                      </w:p>
                    </w:txbxContent>
                  </v:textbox>
                </v:shape>
                <v:shape id="Text Box 16" o:spid="_x0000_s1041" type="#_x0000_t202" style="position:absolute;left:14859;top:24053;width:570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xjsEA&#10;AADbAAAADwAAAGRycy9kb3ducmV2LnhtbERPS4vCMBC+C/6HMMLeNHWpi1SjiLCwh0V8gt7GZmyK&#10;zaQ0WVv//WZhwdt8fM+ZLztbiQc1vnSsYDxKQBDnTpdcKDgePodTED4ga6wck4IneVgu+r05Ztq1&#10;vKPHPhQihrDPUIEJoc6k9Lkhi37kauLI3VxjMUTYFFI32MZwW8n3JPmQFkuODQZrWhvK7/sfq6At&#10;rmdMn3z4Pm3uk3RjduPL1ij1NuhWMxCBuvAS/7u/dJyfwt8v8Q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DMY7BAAAA2wAAAA8AAAAAAAAAAAAAAAAAmAIAAGRycy9kb3du&#10;cmV2LnhtbFBLBQYAAAAABAAEAPUAAACGAwAAAAA=&#10;" filled="f" stroked="f">
                  <v:textbox inset="2.33681mm,1.1684mm,2.33681mm,1.1684mm">
                    <w:txbxContent>
                      <w:p w:rsidR="009662CD" w:rsidRPr="000B23A8" w:rsidRDefault="009662CD" w:rsidP="00E565CD">
                        <w:pPr>
                          <w:spacing w:before="0"/>
                          <w:rPr>
                            <w:sz w:val="20"/>
                          </w:rPr>
                        </w:pPr>
                        <w:r w:rsidRPr="000B23A8">
                          <w:rPr>
                            <w:sz w:val="20"/>
                          </w:rPr>
                          <w:t>Link-2</w:t>
                        </w:r>
                      </w:p>
                    </w:txbxContent>
                  </v:textbox>
                </v:shape>
                <v:shape id="Text Box 17" o:spid="_x0000_s1042" type="#_x0000_t202" style="position:absolute;left:43738;top:24053;width:655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UFcEA&#10;AADbAAAADwAAAGRycy9kb3ducmV2LnhtbERPTYvCMBC9C/6HMMLeNHXRRapRRBD2ILLqCnobm7Ep&#10;NpPSRFv/vREW9jaP9zmzRWtL8aDaF44VDAcJCOLM6YJzBb+HdX8CwgdkjaVjUvAkD4t5tzPDVLuG&#10;d/TYh1zEEPYpKjAhVKmUPjNk0Q9cRRy5q6sthgjrXOoamxhuS/mZJF/SYsGxwWBFK0PZbX+3Cpr8&#10;csLRkw+b4/Y2Hm3Nbnj+MUp99NrlFESgNvyL/9zfOs4fw/uXeI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PlBXBAAAA2wAAAA8AAAAAAAAAAAAAAAAAmAIAAGRycy9kb3du&#10;cmV2LnhtbFBLBQYAAAAABAAEAPUAAACGAwAAAAA=&#10;" filled="f" stroked="f">
                  <v:textbox inset="2.33681mm,1.1684mm,2.33681mm,1.1684mm">
                    <w:txbxContent>
                      <w:p w:rsidR="009662CD" w:rsidRPr="000B23A8" w:rsidRDefault="009662CD" w:rsidP="00E565CD">
                        <w:pPr>
                          <w:spacing w:before="0"/>
                          <w:rPr>
                            <w:sz w:val="20"/>
                          </w:rPr>
                        </w:pPr>
                        <w:r w:rsidRPr="000B23A8">
                          <w:rPr>
                            <w:sz w:val="20"/>
                          </w:rPr>
                          <w:t>Link-5</w:t>
                        </w:r>
                      </w:p>
                    </w:txbxContent>
                  </v:textbox>
                </v:shape>
                <v:shape id="Text Box 18" o:spid="_x0000_s1043" type="#_x0000_t202" style="position:absolute;left:33045;top:18980;width:8325;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0KYsEA&#10;AADbAAAADwAAAGRycy9kb3ducmV2LnhtbERPS4vCMBC+L/gfwgje1tRFRapRRBD2IOJjBb2NzdgU&#10;m0lpoq3/3iws7G0+vufMFq0txZNqXzhWMOgnIIgzpwvOFfwc158TED4gaywdk4IXeVjMOx8zTLVr&#10;eE/PQ8hFDGGfogITQpVK6TNDFn3fVcSRu7naYoiwzqWusYnhtpRfSTKWFguODQYrWhnK7oeHVdDk&#10;1zMOX3zcnLb30XBr9oPLzijV67bLKYhAbfgX/7m/dZw/ht9f4gF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dCmLBAAAA2wAAAA8AAAAAAAAAAAAAAAAAmAIAAGRycy9kb3du&#10;cmV2LnhtbFBLBQYAAAAABAAEAPUAAACGAwAAAAA=&#10;" filled="f" stroked="f">
                  <v:textbox inset="2.33681mm,1.1684mm,2.33681mm,1.1684mm">
                    <w:txbxContent>
                      <w:p w:rsidR="009662CD" w:rsidRPr="000B23A8" w:rsidRDefault="009662CD" w:rsidP="00E565CD">
                        <w:pPr>
                          <w:spacing w:before="0"/>
                          <w:rPr>
                            <w:sz w:val="20"/>
                          </w:rPr>
                        </w:pPr>
                        <w:r w:rsidRPr="000B23A8">
                          <w:rPr>
                            <w:sz w:val="20"/>
                          </w:rPr>
                          <w:t>Link-4</w:t>
                        </w:r>
                      </w:p>
                    </w:txbxContent>
                  </v:textbox>
                </v:shape>
                <v:shape id="Text Box 19" o:spid="_x0000_s1044" type="#_x0000_t202" style="position:absolute;left:17792;top:7321;width:5328;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Gv+cMA&#10;AADbAAAADwAAAGRycy9kb3ducmV2LnhtbERPTWvCQBC9C/0PyxR6003EqqSuoRSEHkSqacHeptlp&#10;NpidDdnVxH/fLQje5vE+Z5UPthEX6nztWEE6SUAQl07XXCn4LDbjJQgfkDU2jknBlTzk64fRCjPt&#10;et7T5RAqEUPYZ6jAhNBmUvrSkEU/cS1x5H5dZzFE2FVSd9jHcNvIaZLMpcWaY4PBlt4MlafD2Sro&#10;q58jzq5cbL92p+fZzuzT7w+j1NPj8PoCItAQ7uKb+13H+Qv4/yUe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Gv+cMAAADbAAAADwAAAAAAAAAAAAAAAACYAgAAZHJzL2Rv&#10;d25yZXYueG1sUEsFBgAAAAAEAAQA9QAAAIgDAAAAAA==&#10;" filled="f" stroked="f">
                  <v:textbox inset="2.33681mm,1.1684mm,2.33681mm,1.1684mm">
                    <w:txbxContent>
                      <w:p w:rsidR="009662CD" w:rsidRPr="000B23A8" w:rsidRDefault="009662CD" w:rsidP="00E565CD">
                        <w:pPr>
                          <w:spacing w:before="0"/>
                          <w:rPr>
                            <w:sz w:val="20"/>
                          </w:rPr>
                        </w:pPr>
                        <w:r w:rsidRPr="000B23A8">
                          <w:rPr>
                            <w:sz w:val="20"/>
                          </w:rPr>
                          <w:t>Link-3</w:t>
                        </w:r>
                      </w:p>
                    </w:txbxContent>
                  </v:textbox>
                </v:shape>
                <v:shape id="Text Box 20" o:spid="_x0000_s1045" type="#_x0000_t202" style="position:absolute;left:2438;top:33147;width:48711;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RsQA&#10;AADbAAAADwAAAGRycy9kb3ducmV2LnhtbESPS28CMQyE75X6HyJX4lay5YCqLQGV8hDqjUfVHs3G&#10;7K66cVZJgPDv8aFSb7ZmPPN5MsuuUxcKsfVs4GVYgCKuvG25NnDYr55fQcWEbLHzTAZuFGE2fXyY&#10;YGn9lbd02aVaSQjHEg00KfWl1rFqyGEc+p5YtJMPDpOsodY24FXCXadHRTHWDluWhgZ7+mio+t2d&#10;nYH+53j4PK/nyxzjYvM99qs8D1/GDJ7y+xuoRDn9m/+uN1bwBVZ+kQH0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IMkbEAAAA2wAAAA8AAAAAAAAAAAAAAAAAmAIAAGRycy9k&#10;b3ducmV2LnhtbFBLBQYAAAAABAAEAPUAAACJAwAAAAA=&#10;" stroked="f">
                  <v:textbox inset="2.33681mm,1.1684mm,2.33681mm,1.1684mm">
                    <w:txbxContent>
                      <w:p w:rsidR="009662CD" w:rsidRPr="00E565CD" w:rsidRDefault="009662CD" w:rsidP="00B405E3">
                        <w:pPr>
                          <w:spacing w:before="0"/>
                          <w:rPr>
                            <w:sz w:val="22"/>
                            <w:szCs w:val="22"/>
                            <w:lang w:val="en-US"/>
                          </w:rPr>
                        </w:pPr>
                        <w:r w:rsidRPr="00E565CD">
                          <w:rPr>
                            <w:sz w:val="22"/>
                            <w:szCs w:val="22"/>
                            <w:lang w:val="en-US"/>
                          </w:rPr>
                          <w:t xml:space="preserve">Network reliability Vancouver to Ottawa =1 </w:t>
                        </w:r>
                        <w:r>
                          <w:rPr>
                            <w:sz w:val="22"/>
                            <w:szCs w:val="22"/>
                            <w:lang w:val="en-US"/>
                          </w:rPr>
                          <w:t>×</w:t>
                        </w:r>
                        <w:r w:rsidRPr="00E565CD">
                          <w:rPr>
                            <w:sz w:val="22"/>
                            <w:szCs w:val="22"/>
                            <w:lang w:val="en-US"/>
                          </w:rPr>
                          <w:t xml:space="preserve"> (5 + 2 </w:t>
                        </w:r>
                        <w:r>
                          <w:rPr>
                            <w:sz w:val="22"/>
                            <w:szCs w:val="22"/>
                            <w:lang w:val="en-US"/>
                          </w:rPr>
                          <w:t>×</w:t>
                        </w:r>
                        <w:r w:rsidRPr="00E565CD">
                          <w:rPr>
                            <w:sz w:val="22"/>
                            <w:szCs w:val="22"/>
                            <w:lang w:val="en-US"/>
                          </w:rPr>
                          <w:t xml:space="preserve"> (3+4))</w:t>
                        </w:r>
                      </w:p>
                      <w:p w:rsidR="009662CD" w:rsidRPr="00E565CD" w:rsidRDefault="009662CD" w:rsidP="00E565CD">
                        <w:pPr>
                          <w:rPr>
                            <w:sz w:val="22"/>
                            <w:szCs w:val="22"/>
                            <w:lang w:val="en-US"/>
                          </w:rPr>
                        </w:pPr>
                      </w:p>
                      <w:p w:rsidR="009662CD" w:rsidRPr="00E565CD" w:rsidRDefault="009662CD" w:rsidP="00E565CD">
                        <w:pPr>
                          <w:rPr>
                            <w:sz w:val="22"/>
                            <w:szCs w:val="22"/>
                            <w:lang w:val="en-US"/>
                          </w:rPr>
                        </w:pPr>
                      </w:p>
                    </w:txbxContent>
                  </v:textbox>
                </v:shape>
                <v:line id="Line 21" o:spid="_x0000_s1046" style="position:absolute;visibility:visible;mso-wrap-style:square" from="33045,9874" to="33159,2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w10:anchorlock/>
              </v:group>
            </w:pict>
          </mc:Fallback>
        </mc:AlternateContent>
      </w:r>
    </w:p>
    <w:p w:rsidR="00E565CD" w:rsidRPr="00E565CD" w:rsidRDefault="00E565CD" w:rsidP="00E565CD">
      <w:pPr>
        <w:pStyle w:val="TableNo"/>
        <w:spacing w:before="480"/>
        <w:rPr>
          <w:lang w:val="en-US"/>
        </w:rPr>
      </w:pPr>
      <w:r w:rsidRPr="00E565CD">
        <w:rPr>
          <w:lang w:val="en-US"/>
        </w:rPr>
        <w:t>TABLE 1</w:t>
      </w:r>
    </w:p>
    <w:p w:rsidR="00E565CD" w:rsidRPr="00E565CD" w:rsidRDefault="00E565CD" w:rsidP="00E91FC2">
      <w:pPr>
        <w:pStyle w:val="Tabletitle"/>
        <w:rPr>
          <w:lang w:val="en-US"/>
        </w:rPr>
      </w:pPr>
      <w:r w:rsidRPr="00E565CD">
        <w:rPr>
          <w:lang w:val="en-US"/>
        </w:rPr>
        <w:t>Distances of the HF network in Canada for Fig</w:t>
      </w:r>
      <w:r w:rsidR="00E91FC2">
        <w:rPr>
          <w:lang w:val="en-US"/>
        </w:rPr>
        <w:t>. </w:t>
      </w:r>
      <w:r w:rsidRPr="00E565CD">
        <w:rPr>
          <w:lang w:val="en-US"/>
        </w:rPr>
        <w:t>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3916"/>
        <w:gridCol w:w="3276"/>
      </w:tblGrid>
      <w:tr w:rsidR="00E565CD" w:rsidRPr="006A4F2B" w:rsidTr="00B405E3">
        <w:trPr>
          <w:cantSplit/>
          <w:trHeight w:val="370"/>
          <w:jc w:val="center"/>
        </w:trPr>
        <w:tc>
          <w:tcPr>
            <w:tcW w:w="2017" w:type="dxa"/>
          </w:tcPr>
          <w:p w:rsidR="00E565CD" w:rsidRPr="006A4F2B" w:rsidRDefault="00E565CD" w:rsidP="002C1CFE">
            <w:pPr>
              <w:pStyle w:val="Tablehead"/>
              <w:rPr>
                <w:vertAlign w:val="superscript"/>
              </w:rPr>
            </w:pPr>
            <w:r w:rsidRPr="006A4F2B">
              <w:t>Name of the link</w:t>
            </w:r>
          </w:p>
        </w:tc>
        <w:tc>
          <w:tcPr>
            <w:tcW w:w="3227" w:type="dxa"/>
          </w:tcPr>
          <w:p w:rsidR="00E565CD" w:rsidRPr="006A4F2B" w:rsidRDefault="00E565CD" w:rsidP="002C1CFE">
            <w:pPr>
              <w:pStyle w:val="Tablehead"/>
            </w:pPr>
            <w:r w:rsidRPr="006A4F2B">
              <w:t>Connection between</w:t>
            </w:r>
          </w:p>
        </w:tc>
        <w:tc>
          <w:tcPr>
            <w:tcW w:w="2700" w:type="dxa"/>
          </w:tcPr>
          <w:p w:rsidR="00E565CD" w:rsidRPr="006A4F2B" w:rsidRDefault="00E565CD" w:rsidP="002C1CFE">
            <w:pPr>
              <w:pStyle w:val="Tablehead"/>
            </w:pPr>
            <w:r w:rsidRPr="006A4F2B">
              <w:t>Distance (km)</w:t>
            </w:r>
          </w:p>
        </w:tc>
      </w:tr>
      <w:tr w:rsidR="00E565CD" w:rsidRPr="006A4F2B" w:rsidTr="00B405E3">
        <w:trPr>
          <w:cantSplit/>
          <w:trHeight w:val="311"/>
          <w:jc w:val="center"/>
        </w:trPr>
        <w:tc>
          <w:tcPr>
            <w:tcW w:w="2017" w:type="dxa"/>
          </w:tcPr>
          <w:p w:rsidR="00E565CD" w:rsidRPr="006A4F2B" w:rsidRDefault="00E565CD" w:rsidP="002C1CFE">
            <w:pPr>
              <w:pStyle w:val="Tabletext"/>
              <w:jc w:val="center"/>
            </w:pPr>
            <w:r w:rsidRPr="006A4F2B">
              <w:t>(1) Link-1</w:t>
            </w:r>
          </w:p>
        </w:tc>
        <w:tc>
          <w:tcPr>
            <w:tcW w:w="3227" w:type="dxa"/>
          </w:tcPr>
          <w:p w:rsidR="00E565CD" w:rsidRPr="006A4F2B" w:rsidRDefault="00E565CD" w:rsidP="002C1CFE">
            <w:pPr>
              <w:pStyle w:val="Tabletext"/>
              <w:jc w:val="center"/>
            </w:pPr>
            <w:r w:rsidRPr="006A4F2B">
              <w:t>Vancouver to Ottawa</w:t>
            </w:r>
          </w:p>
        </w:tc>
        <w:tc>
          <w:tcPr>
            <w:tcW w:w="2700" w:type="dxa"/>
          </w:tcPr>
          <w:p w:rsidR="00E565CD" w:rsidRPr="006A4F2B" w:rsidRDefault="00E565CD" w:rsidP="002C1CFE">
            <w:pPr>
              <w:pStyle w:val="Tabletext"/>
              <w:jc w:val="center"/>
            </w:pPr>
            <w:r w:rsidRPr="006A4F2B">
              <w:t>3</w:t>
            </w:r>
            <w:r>
              <w:t xml:space="preserve"> </w:t>
            </w:r>
            <w:r w:rsidRPr="006A4F2B">
              <w:t>538</w:t>
            </w:r>
          </w:p>
        </w:tc>
      </w:tr>
      <w:tr w:rsidR="00E565CD" w:rsidRPr="006A4F2B" w:rsidTr="00B405E3">
        <w:trPr>
          <w:cantSplit/>
          <w:trHeight w:val="296"/>
          <w:jc w:val="center"/>
        </w:trPr>
        <w:tc>
          <w:tcPr>
            <w:tcW w:w="2017" w:type="dxa"/>
          </w:tcPr>
          <w:p w:rsidR="00E565CD" w:rsidRPr="006A4F2B" w:rsidRDefault="00E565CD" w:rsidP="002C1CFE">
            <w:pPr>
              <w:pStyle w:val="Tabletext"/>
              <w:jc w:val="center"/>
            </w:pPr>
            <w:r w:rsidRPr="006A4F2B">
              <w:t>(2) Link-2</w:t>
            </w:r>
          </w:p>
        </w:tc>
        <w:tc>
          <w:tcPr>
            <w:tcW w:w="3227" w:type="dxa"/>
          </w:tcPr>
          <w:p w:rsidR="00E565CD" w:rsidRPr="006A4F2B" w:rsidRDefault="00E565CD" w:rsidP="002C1CFE">
            <w:pPr>
              <w:pStyle w:val="Tabletext"/>
              <w:jc w:val="center"/>
            </w:pPr>
            <w:r w:rsidRPr="006A4F2B">
              <w:t>Vancouver to Winnipeg</w:t>
            </w:r>
          </w:p>
        </w:tc>
        <w:tc>
          <w:tcPr>
            <w:tcW w:w="2700" w:type="dxa"/>
          </w:tcPr>
          <w:p w:rsidR="00E565CD" w:rsidRPr="006A4F2B" w:rsidRDefault="00E565CD" w:rsidP="002C1CFE">
            <w:pPr>
              <w:pStyle w:val="Tabletext"/>
              <w:jc w:val="center"/>
            </w:pPr>
            <w:r w:rsidRPr="006A4F2B">
              <w:t>1</w:t>
            </w:r>
            <w:r>
              <w:t xml:space="preserve"> </w:t>
            </w:r>
            <w:r w:rsidRPr="006A4F2B">
              <w:t>864</w:t>
            </w:r>
          </w:p>
        </w:tc>
      </w:tr>
      <w:tr w:rsidR="00E565CD" w:rsidRPr="006A4F2B" w:rsidTr="00B405E3">
        <w:trPr>
          <w:cantSplit/>
          <w:trHeight w:val="296"/>
          <w:jc w:val="center"/>
        </w:trPr>
        <w:tc>
          <w:tcPr>
            <w:tcW w:w="2017" w:type="dxa"/>
          </w:tcPr>
          <w:p w:rsidR="00E565CD" w:rsidRPr="006A4F2B" w:rsidRDefault="00E565CD" w:rsidP="002C1CFE">
            <w:pPr>
              <w:pStyle w:val="Tabletext"/>
              <w:jc w:val="center"/>
            </w:pPr>
            <w:r w:rsidRPr="006A4F2B">
              <w:t>(3) Link-3</w:t>
            </w:r>
          </w:p>
        </w:tc>
        <w:tc>
          <w:tcPr>
            <w:tcW w:w="3227" w:type="dxa"/>
          </w:tcPr>
          <w:p w:rsidR="00E565CD" w:rsidRPr="006A4F2B" w:rsidRDefault="00E565CD" w:rsidP="002C1CFE">
            <w:pPr>
              <w:pStyle w:val="Tabletext"/>
              <w:jc w:val="center"/>
            </w:pPr>
            <w:r w:rsidRPr="006A4F2B">
              <w:t>Vancouver to Yellowknife</w:t>
            </w:r>
          </w:p>
        </w:tc>
        <w:tc>
          <w:tcPr>
            <w:tcW w:w="2700" w:type="dxa"/>
          </w:tcPr>
          <w:p w:rsidR="00E565CD" w:rsidRPr="006A4F2B" w:rsidRDefault="00E565CD" w:rsidP="002C1CFE">
            <w:pPr>
              <w:pStyle w:val="Tabletext"/>
              <w:jc w:val="center"/>
            </w:pPr>
            <w:r w:rsidRPr="006A4F2B">
              <w:t>1</w:t>
            </w:r>
            <w:r>
              <w:t xml:space="preserve"> </w:t>
            </w:r>
            <w:r w:rsidRPr="006A4F2B">
              <w:t>560</w:t>
            </w:r>
          </w:p>
        </w:tc>
      </w:tr>
      <w:tr w:rsidR="00E565CD" w:rsidRPr="006A4F2B" w:rsidTr="00B405E3">
        <w:trPr>
          <w:cantSplit/>
          <w:trHeight w:val="311"/>
          <w:jc w:val="center"/>
        </w:trPr>
        <w:tc>
          <w:tcPr>
            <w:tcW w:w="2017" w:type="dxa"/>
          </w:tcPr>
          <w:p w:rsidR="00E565CD" w:rsidRPr="006A4F2B" w:rsidRDefault="00E565CD" w:rsidP="002C1CFE">
            <w:pPr>
              <w:pStyle w:val="Tabletext"/>
              <w:jc w:val="center"/>
            </w:pPr>
            <w:r w:rsidRPr="006A4F2B">
              <w:t>(4) Link-4</w:t>
            </w:r>
          </w:p>
        </w:tc>
        <w:tc>
          <w:tcPr>
            <w:tcW w:w="3227" w:type="dxa"/>
          </w:tcPr>
          <w:p w:rsidR="00E565CD" w:rsidRPr="006A4F2B" w:rsidRDefault="00E565CD" w:rsidP="002C1CFE">
            <w:pPr>
              <w:pStyle w:val="Tabletext"/>
              <w:jc w:val="center"/>
            </w:pPr>
            <w:r w:rsidRPr="006A4F2B">
              <w:t>Yellowknife to Winnipeg</w:t>
            </w:r>
          </w:p>
        </w:tc>
        <w:tc>
          <w:tcPr>
            <w:tcW w:w="2700" w:type="dxa"/>
          </w:tcPr>
          <w:p w:rsidR="00E565CD" w:rsidRPr="006A4F2B" w:rsidRDefault="00E565CD" w:rsidP="002C1CFE">
            <w:pPr>
              <w:pStyle w:val="Tabletext"/>
              <w:jc w:val="center"/>
            </w:pPr>
            <w:r w:rsidRPr="006A4F2B">
              <w:t>1</w:t>
            </w:r>
            <w:r>
              <w:t xml:space="preserve"> </w:t>
            </w:r>
            <w:r w:rsidRPr="006A4F2B">
              <w:t>745</w:t>
            </w:r>
          </w:p>
        </w:tc>
      </w:tr>
      <w:tr w:rsidR="00E565CD" w:rsidRPr="006A4F2B" w:rsidTr="00B405E3">
        <w:trPr>
          <w:cantSplit/>
          <w:trHeight w:val="311"/>
          <w:jc w:val="center"/>
        </w:trPr>
        <w:tc>
          <w:tcPr>
            <w:tcW w:w="2017" w:type="dxa"/>
          </w:tcPr>
          <w:p w:rsidR="00E565CD" w:rsidRPr="006A4F2B" w:rsidRDefault="00E565CD" w:rsidP="002C1CFE">
            <w:pPr>
              <w:pStyle w:val="Tabletext"/>
              <w:jc w:val="center"/>
            </w:pPr>
            <w:r w:rsidRPr="006A4F2B">
              <w:t>(5) Link-5</w:t>
            </w:r>
          </w:p>
        </w:tc>
        <w:tc>
          <w:tcPr>
            <w:tcW w:w="3227" w:type="dxa"/>
          </w:tcPr>
          <w:p w:rsidR="00E565CD" w:rsidRPr="006A4F2B" w:rsidRDefault="00E565CD" w:rsidP="002C1CFE">
            <w:pPr>
              <w:pStyle w:val="Tabletext"/>
              <w:jc w:val="center"/>
            </w:pPr>
            <w:r w:rsidRPr="006A4F2B">
              <w:t>Winnipeg to Ottawa</w:t>
            </w:r>
          </w:p>
        </w:tc>
        <w:tc>
          <w:tcPr>
            <w:tcW w:w="2700" w:type="dxa"/>
          </w:tcPr>
          <w:p w:rsidR="00E565CD" w:rsidRPr="006A4F2B" w:rsidRDefault="00E565CD" w:rsidP="002C1CFE">
            <w:pPr>
              <w:pStyle w:val="Tabletext"/>
              <w:jc w:val="center"/>
            </w:pPr>
            <w:r w:rsidRPr="006A4F2B">
              <w:t>1</w:t>
            </w:r>
            <w:r>
              <w:t xml:space="preserve"> </w:t>
            </w:r>
            <w:r w:rsidRPr="006A4F2B">
              <w:t>674</w:t>
            </w:r>
          </w:p>
        </w:tc>
      </w:tr>
    </w:tbl>
    <w:p w:rsidR="00E565CD" w:rsidRPr="006A4F2B" w:rsidRDefault="00E565CD" w:rsidP="00B405E3">
      <w:pPr>
        <w:pStyle w:val="Tablefin"/>
      </w:pPr>
    </w:p>
    <w:p w:rsidR="00E565CD" w:rsidRPr="00E565CD" w:rsidRDefault="00E565CD" w:rsidP="00B405E3">
      <w:pPr>
        <w:rPr>
          <w:lang w:val="en-US"/>
        </w:rPr>
      </w:pPr>
      <w:r w:rsidRPr="00E565CD">
        <w:rPr>
          <w:lang w:val="en-US"/>
        </w:rPr>
        <w:t>The link predictions were performed only for the directions as shown in Table 1 and the final network reliability was calculated for the “Vancouver to Ottawa” direction. Predictions for the reverse direction were not performed. Note that reverse direction reliabilities cannot be assumed the same as the forward direction reliabilities due to different receiver site noise levels. Table 2 shows the result of average reliability calculations for each link of the network depicted in Fig</w:t>
      </w:r>
      <w:r w:rsidR="00B405E3">
        <w:rPr>
          <w:lang w:val="en-US"/>
        </w:rPr>
        <w:t>. </w:t>
      </w:r>
      <w:r w:rsidRPr="00E565CD">
        <w:rPr>
          <w:lang w:val="en-US"/>
        </w:rPr>
        <w:t>1. Table 2 columns display reliability calculations for data rates from 6</w:t>
      </w:r>
      <w:r w:rsidR="00B405E3">
        <w:rPr>
          <w:lang w:val="en-US"/>
        </w:rPr>
        <w:t> </w:t>
      </w:r>
      <w:r w:rsidRPr="00E565CD">
        <w:rPr>
          <w:lang w:val="en-US"/>
        </w:rPr>
        <w:t>400 to 9</w:t>
      </w:r>
      <w:r w:rsidR="00B405E3">
        <w:rPr>
          <w:lang w:val="en-US"/>
        </w:rPr>
        <w:t> </w:t>
      </w:r>
      <w:r w:rsidRPr="00E565CD">
        <w:rPr>
          <w:lang w:val="en-US"/>
        </w:rPr>
        <w:t>600 b</w:t>
      </w:r>
      <w:r w:rsidR="00B405E3">
        <w:rPr>
          <w:lang w:val="en-US"/>
        </w:rPr>
        <w:t>it/</w:t>
      </w:r>
      <w:r w:rsidRPr="00E565CD">
        <w:rPr>
          <w:lang w:val="en-US"/>
        </w:rPr>
        <w:t>s. Lower data rates for the same grade of service require lower SNR values resulting in higher reliability values.</w:t>
      </w:r>
    </w:p>
    <w:p w:rsidR="00E565CD" w:rsidRPr="00E565CD" w:rsidRDefault="00E565CD" w:rsidP="00E565CD">
      <w:pPr>
        <w:pStyle w:val="TableNo"/>
        <w:rPr>
          <w:lang w:val="en-US"/>
        </w:rPr>
      </w:pPr>
      <w:r w:rsidRPr="00E565CD">
        <w:rPr>
          <w:lang w:val="en-US"/>
        </w:rPr>
        <w:lastRenderedPageBreak/>
        <w:t>TABLE 2</w:t>
      </w:r>
    </w:p>
    <w:p w:rsidR="00E565CD" w:rsidRPr="00E565CD" w:rsidRDefault="00E565CD" w:rsidP="00B405E3">
      <w:pPr>
        <w:pStyle w:val="Tabletitle"/>
        <w:rPr>
          <w:lang w:val="en-US"/>
        </w:rPr>
      </w:pPr>
      <w:r w:rsidRPr="00E565CD">
        <w:rPr>
          <w:lang w:val="en-US"/>
        </w:rPr>
        <w:t>Average reliability of the network of Fig</w:t>
      </w:r>
      <w:r w:rsidR="00B405E3">
        <w:rPr>
          <w:lang w:val="en-US"/>
        </w:rPr>
        <w:t>. </w:t>
      </w:r>
      <w:r w:rsidRPr="00E565CD">
        <w:rPr>
          <w:lang w:val="en-US"/>
        </w:rPr>
        <w:t>1</w:t>
      </w:r>
    </w:p>
    <w:tbl>
      <w:tblPr>
        <w:tblW w:w="9639" w:type="dxa"/>
        <w:jc w:val="center"/>
        <w:tblLayout w:type="fixed"/>
        <w:tblLook w:val="0000" w:firstRow="0" w:lastRow="0" w:firstColumn="0" w:lastColumn="0" w:noHBand="0" w:noVBand="0"/>
      </w:tblPr>
      <w:tblGrid>
        <w:gridCol w:w="674"/>
        <w:gridCol w:w="2088"/>
        <w:gridCol w:w="1607"/>
        <w:gridCol w:w="1780"/>
        <w:gridCol w:w="1681"/>
        <w:gridCol w:w="1809"/>
      </w:tblGrid>
      <w:tr w:rsidR="00E565CD" w:rsidRPr="001833DD" w:rsidTr="00B405E3">
        <w:trPr>
          <w:cantSplit/>
          <w:jc w:val="center"/>
        </w:trPr>
        <w:tc>
          <w:tcPr>
            <w:tcW w:w="614" w:type="dxa"/>
            <w:tcBorders>
              <w:top w:val="single" w:sz="4" w:space="0" w:color="000000"/>
              <w:left w:val="single" w:sz="4" w:space="0" w:color="000000"/>
              <w:bottom w:val="single" w:sz="4" w:space="0" w:color="000000"/>
              <w:right w:val="single" w:sz="4" w:space="0" w:color="000000"/>
            </w:tcBorders>
            <w:vAlign w:val="center"/>
          </w:tcPr>
          <w:p w:rsidR="00E565CD" w:rsidRPr="006A4F2B" w:rsidRDefault="00E565CD" w:rsidP="002C1CFE">
            <w:pPr>
              <w:pStyle w:val="Tablehead"/>
              <w:rPr>
                <w:lang w:eastAsia="en-GB"/>
              </w:rPr>
            </w:pPr>
            <w:r w:rsidRPr="006A4F2B">
              <w:rPr>
                <w:lang w:eastAsia="en-GB"/>
              </w:rPr>
              <w:t>Link</w:t>
            </w:r>
          </w:p>
        </w:tc>
        <w:tc>
          <w:tcPr>
            <w:tcW w:w="1901" w:type="dxa"/>
            <w:tcBorders>
              <w:top w:val="single" w:sz="4" w:space="0" w:color="000000"/>
              <w:left w:val="nil"/>
              <w:bottom w:val="single" w:sz="4" w:space="0" w:color="000000"/>
              <w:right w:val="single" w:sz="4" w:space="0" w:color="000000"/>
            </w:tcBorders>
            <w:vAlign w:val="center"/>
          </w:tcPr>
          <w:p w:rsidR="00E565CD" w:rsidRPr="006A4F2B" w:rsidRDefault="00E565CD" w:rsidP="002C1CFE">
            <w:pPr>
              <w:pStyle w:val="Tablehead"/>
              <w:rPr>
                <w:lang w:eastAsia="en-GB"/>
              </w:rPr>
            </w:pPr>
            <w:r w:rsidRPr="006A4F2B">
              <w:rPr>
                <w:lang w:eastAsia="en-GB"/>
              </w:rPr>
              <w:t>From</w:t>
            </w:r>
          </w:p>
        </w:tc>
        <w:tc>
          <w:tcPr>
            <w:tcW w:w="1463" w:type="dxa"/>
            <w:tcBorders>
              <w:top w:val="single" w:sz="4" w:space="0" w:color="000000"/>
              <w:left w:val="nil"/>
              <w:bottom w:val="single" w:sz="4" w:space="0" w:color="000000"/>
              <w:right w:val="single" w:sz="4" w:space="0" w:color="000000"/>
            </w:tcBorders>
            <w:vAlign w:val="center"/>
          </w:tcPr>
          <w:p w:rsidR="00E565CD" w:rsidRPr="006A4F2B" w:rsidRDefault="00E565CD" w:rsidP="002C1CFE">
            <w:pPr>
              <w:pStyle w:val="Tablehead"/>
              <w:rPr>
                <w:lang w:eastAsia="en-GB"/>
              </w:rPr>
            </w:pPr>
            <w:r w:rsidRPr="006A4F2B">
              <w:rPr>
                <w:lang w:eastAsia="en-GB"/>
              </w:rPr>
              <w:t>To</w:t>
            </w:r>
          </w:p>
        </w:tc>
        <w:tc>
          <w:tcPr>
            <w:tcW w:w="1620" w:type="dxa"/>
            <w:tcBorders>
              <w:top w:val="single" w:sz="4" w:space="0" w:color="000000"/>
              <w:left w:val="nil"/>
              <w:bottom w:val="single" w:sz="4" w:space="0" w:color="000000"/>
              <w:right w:val="single" w:sz="4" w:space="0" w:color="000000"/>
            </w:tcBorders>
            <w:vAlign w:val="center"/>
          </w:tcPr>
          <w:p w:rsidR="00E565CD" w:rsidRPr="00E565CD" w:rsidRDefault="00E565CD" w:rsidP="00B405E3">
            <w:pPr>
              <w:pStyle w:val="Tablehead"/>
              <w:rPr>
                <w:lang w:val="en-US" w:eastAsia="en-GB"/>
              </w:rPr>
            </w:pPr>
            <w:r w:rsidRPr="00E565CD">
              <w:rPr>
                <w:lang w:val="en-US" w:eastAsia="en-GB"/>
              </w:rPr>
              <w:t>Average reliability data rate 9</w:t>
            </w:r>
            <w:r w:rsidR="00B405E3">
              <w:rPr>
                <w:lang w:val="en-US" w:eastAsia="en-GB"/>
              </w:rPr>
              <w:t> </w:t>
            </w:r>
            <w:r w:rsidRPr="00E565CD">
              <w:rPr>
                <w:lang w:val="en-US" w:eastAsia="en-GB"/>
              </w:rPr>
              <w:t>600 b</w:t>
            </w:r>
            <w:r w:rsidR="00B405E3">
              <w:rPr>
                <w:lang w:val="en-US" w:eastAsia="en-GB"/>
              </w:rPr>
              <w:t>it/</w:t>
            </w:r>
            <w:r w:rsidRPr="00E565CD">
              <w:rPr>
                <w:lang w:val="en-US" w:eastAsia="en-GB"/>
              </w:rPr>
              <w:t>s</w:t>
            </w:r>
          </w:p>
        </w:tc>
        <w:tc>
          <w:tcPr>
            <w:tcW w:w="1530" w:type="dxa"/>
            <w:tcBorders>
              <w:top w:val="single" w:sz="4" w:space="0" w:color="000000"/>
              <w:left w:val="nil"/>
              <w:bottom w:val="single" w:sz="4" w:space="0" w:color="000000"/>
              <w:right w:val="single" w:sz="4" w:space="0" w:color="000000"/>
            </w:tcBorders>
            <w:vAlign w:val="center"/>
          </w:tcPr>
          <w:p w:rsidR="00E565CD" w:rsidRPr="00E565CD" w:rsidRDefault="00E565CD" w:rsidP="00B405E3">
            <w:pPr>
              <w:pStyle w:val="Tablehead"/>
              <w:rPr>
                <w:lang w:val="en-US" w:eastAsia="en-GB"/>
              </w:rPr>
            </w:pPr>
            <w:r w:rsidRPr="00E565CD">
              <w:rPr>
                <w:lang w:val="en-US" w:eastAsia="en-GB"/>
              </w:rPr>
              <w:t>Average reliability data rate 8</w:t>
            </w:r>
            <w:r w:rsidR="00B405E3">
              <w:rPr>
                <w:lang w:val="en-US" w:eastAsia="en-GB"/>
              </w:rPr>
              <w:t> </w:t>
            </w:r>
            <w:r w:rsidRPr="00E565CD">
              <w:rPr>
                <w:lang w:val="en-US" w:eastAsia="en-GB"/>
              </w:rPr>
              <w:t>000 b</w:t>
            </w:r>
            <w:r w:rsidR="00B405E3">
              <w:rPr>
                <w:lang w:val="en-US" w:eastAsia="en-GB"/>
              </w:rPr>
              <w:t>it/</w:t>
            </w:r>
            <w:r w:rsidRPr="00E565CD">
              <w:rPr>
                <w:lang w:val="en-US" w:eastAsia="en-GB"/>
              </w:rPr>
              <w:t>s</w:t>
            </w:r>
          </w:p>
        </w:tc>
        <w:tc>
          <w:tcPr>
            <w:tcW w:w="1647" w:type="dxa"/>
            <w:tcBorders>
              <w:top w:val="single" w:sz="4" w:space="0" w:color="000000"/>
              <w:left w:val="nil"/>
              <w:bottom w:val="single" w:sz="4" w:space="0" w:color="000000"/>
              <w:right w:val="single" w:sz="4" w:space="0" w:color="000000"/>
            </w:tcBorders>
            <w:vAlign w:val="center"/>
          </w:tcPr>
          <w:p w:rsidR="00E565CD" w:rsidRPr="00E565CD" w:rsidRDefault="00E565CD" w:rsidP="00B405E3">
            <w:pPr>
              <w:pStyle w:val="Tablehead"/>
              <w:rPr>
                <w:lang w:val="en-US" w:eastAsia="en-GB"/>
              </w:rPr>
            </w:pPr>
            <w:r w:rsidRPr="00E565CD">
              <w:rPr>
                <w:lang w:val="en-US" w:eastAsia="en-GB"/>
              </w:rPr>
              <w:t>Average reliability data rate 6</w:t>
            </w:r>
            <w:r w:rsidR="00B405E3">
              <w:rPr>
                <w:lang w:val="en-US" w:eastAsia="en-GB"/>
              </w:rPr>
              <w:t> </w:t>
            </w:r>
            <w:r w:rsidRPr="00E565CD">
              <w:rPr>
                <w:lang w:val="en-US" w:eastAsia="en-GB"/>
              </w:rPr>
              <w:t>400 b</w:t>
            </w:r>
            <w:r w:rsidR="00B405E3">
              <w:rPr>
                <w:lang w:val="en-US" w:eastAsia="en-GB"/>
              </w:rPr>
              <w:t>it/</w:t>
            </w:r>
            <w:r w:rsidRPr="00E565CD">
              <w:rPr>
                <w:lang w:val="en-US" w:eastAsia="en-GB"/>
              </w:rPr>
              <w:t>s</w:t>
            </w:r>
          </w:p>
        </w:tc>
      </w:tr>
      <w:tr w:rsidR="00E565CD" w:rsidRPr="006A4F2B" w:rsidTr="00B405E3">
        <w:trPr>
          <w:cantSplit/>
          <w:jc w:val="center"/>
        </w:trPr>
        <w:tc>
          <w:tcPr>
            <w:tcW w:w="614" w:type="dxa"/>
            <w:tcBorders>
              <w:top w:val="nil"/>
              <w:left w:val="single" w:sz="4" w:space="0" w:color="000000"/>
              <w:bottom w:val="single" w:sz="4" w:space="0" w:color="000000"/>
              <w:right w:val="single" w:sz="4" w:space="0" w:color="000000"/>
            </w:tcBorders>
            <w:noWrap/>
            <w:vAlign w:val="bottom"/>
          </w:tcPr>
          <w:p w:rsidR="00E565CD" w:rsidRPr="006A4F2B" w:rsidRDefault="00E565CD" w:rsidP="002C1CFE">
            <w:pPr>
              <w:pStyle w:val="Tabletext"/>
              <w:jc w:val="center"/>
              <w:rPr>
                <w:lang w:eastAsia="en-GB"/>
              </w:rPr>
            </w:pPr>
            <w:r w:rsidRPr="006A4F2B">
              <w:rPr>
                <w:lang w:eastAsia="en-GB"/>
              </w:rPr>
              <w:t>1</w:t>
            </w:r>
          </w:p>
        </w:tc>
        <w:tc>
          <w:tcPr>
            <w:tcW w:w="1901" w:type="dxa"/>
            <w:tcBorders>
              <w:top w:val="nil"/>
              <w:left w:val="nil"/>
              <w:bottom w:val="single" w:sz="4" w:space="0" w:color="000000"/>
              <w:right w:val="single" w:sz="4" w:space="0" w:color="000000"/>
            </w:tcBorders>
            <w:noWrap/>
            <w:vAlign w:val="bottom"/>
          </w:tcPr>
          <w:p w:rsidR="00E565CD" w:rsidRPr="006A4F2B" w:rsidRDefault="00E565CD" w:rsidP="002C1CFE">
            <w:pPr>
              <w:pStyle w:val="Tabletext"/>
              <w:jc w:val="center"/>
              <w:rPr>
                <w:lang w:eastAsia="en-GB"/>
              </w:rPr>
            </w:pPr>
            <w:r w:rsidRPr="006A4F2B">
              <w:rPr>
                <w:lang w:eastAsia="en-GB"/>
              </w:rPr>
              <w:t>Vancouver</w:t>
            </w:r>
          </w:p>
        </w:tc>
        <w:tc>
          <w:tcPr>
            <w:tcW w:w="1463" w:type="dxa"/>
            <w:tcBorders>
              <w:top w:val="nil"/>
              <w:left w:val="nil"/>
              <w:bottom w:val="single" w:sz="4" w:space="0" w:color="000000"/>
              <w:right w:val="single" w:sz="4" w:space="0" w:color="000000"/>
            </w:tcBorders>
            <w:noWrap/>
            <w:vAlign w:val="bottom"/>
          </w:tcPr>
          <w:p w:rsidR="00E565CD" w:rsidRPr="006A4F2B" w:rsidRDefault="00E565CD" w:rsidP="002C1CFE">
            <w:pPr>
              <w:pStyle w:val="Tabletext"/>
              <w:jc w:val="center"/>
              <w:rPr>
                <w:lang w:eastAsia="en-GB"/>
              </w:rPr>
            </w:pPr>
            <w:r w:rsidRPr="006A4F2B">
              <w:rPr>
                <w:lang w:eastAsia="en-GB"/>
              </w:rPr>
              <w:t>Ottawa</w:t>
            </w:r>
          </w:p>
        </w:tc>
        <w:tc>
          <w:tcPr>
            <w:tcW w:w="1620" w:type="dxa"/>
            <w:tcBorders>
              <w:top w:val="nil"/>
              <w:left w:val="nil"/>
              <w:bottom w:val="single" w:sz="4" w:space="0" w:color="000000"/>
              <w:right w:val="single" w:sz="4" w:space="0" w:color="000000"/>
            </w:tcBorders>
            <w:noWrap/>
            <w:vAlign w:val="center"/>
          </w:tcPr>
          <w:p w:rsidR="00E565CD" w:rsidRPr="006A4F2B" w:rsidRDefault="00E565CD" w:rsidP="002C1CFE">
            <w:pPr>
              <w:pStyle w:val="Tabletext"/>
              <w:jc w:val="center"/>
              <w:rPr>
                <w:lang w:eastAsia="en-GB"/>
              </w:rPr>
            </w:pPr>
            <w:bookmarkStart w:id="4" w:name="RANGE!D2"/>
            <w:bookmarkEnd w:id="4"/>
            <w:r w:rsidRPr="006A4F2B">
              <w:rPr>
                <w:lang w:eastAsia="en-GB"/>
              </w:rPr>
              <w:t>0.29</w:t>
            </w:r>
          </w:p>
        </w:tc>
        <w:tc>
          <w:tcPr>
            <w:tcW w:w="1530" w:type="dxa"/>
            <w:tcBorders>
              <w:top w:val="nil"/>
              <w:left w:val="nil"/>
              <w:bottom w:val="single" w:sz="4" w:space="0" w:color="000000"/>
              <w:right w:val="single" w:sz="4" w:space="0" w:color="000000"/>
            </w:tcBorders>
            <w:noWrap/>
            <w:vAlign w:val="center"/>
          </w:tcPr>
          <w:p w:rsidR="00E565CD" w:rsidRPr="006A4F2B" w:rsidRDefault="00E565CD" w:rsidP="002C1CFE">
            <w:pPr>
              <w:pStyle w:val="Tabletext"/>
              <w:jc w:val="center"/>
              <w:rPr>
                <w:lang w:eastAsia="en-GB"/>
              </w:rPr>
            </w:pPr>
            <w:r w:rsidRPr="006A4F2B">
              <w:rPr>
                <w:lang w:eastAsia="en-GB"/>
              </w:rPr>
              <w:t>0.40</w:t>
            </w:r>
          </w:p>
        </w:tc>
        <w:tc>
          <w:tcPr>
            <w:tcW w:w="1647" w:type="dxa"/>
            <w:tcBorders>
              <w:top w:val="nil"/>
              <w:left w:val="nil"/>
              <w:bottom w:val="single" w:sz="4" w:space="0" w:color="000000"/>
              <w:right w:val="single" w:sz="4" w:space="0" w:color="000000"/>
            </w:tcBorders>
            <w:noWrap/>
            <w:vAlign w:val="center"/>
          </w:tcPr>
          <w:p w:rsidR="00E565CD" w:rsidRPr="006A4F2B" w:rsidRDefault="00E565CD" w:rsidP="002C1CFE">
            <w:pPr>
              <w:pStyle w:val="Tabletext"/>
              <w:jc w:val="center"/>
              <w:rPr>
                <w:lang w:eastAsia="en-GB"/>
              </w:rPr>
            </w:pPr>
            <w:r w:rsidRPr="006A4F2B">
              <w:rPr>
                <w:lang w:eastAsia="en-GB"/>
              </w:rPr>
              <w:t>0.51</w:t>
            </w:r>
          </w:p>
        </w:tc>
      </w:tr>
      <w:tr w:rsidR="00E565CD" w:rsidRPr="006A4F2B" w:rsidTr="00B405E3">
        <w:trPr>
          <w:cantSplit/>
          <w:jc w:val="center"/>
        </w:trPr>
        <w:tc>
          <w:tcPr>
            <w:tcW w:w="614" w:type="dxa"/>
            <w:tcBorders>
              <w:top w:val="nil"/>
              <w:left w:val="single" w:sz="4" w:space="0" w:color="000000"/>
              <w:bottom w:val="single" w:sz="4" w:space="0" w:color="000000"/>
              <w:right w:val="single" w:sz="4" w:space="0" w:color="000000"/>
            </w:tcBorders>
            <w:noWrap/>
            <w:vAlign w:val="bottom"/>
          </w:tcPr>
          <w:p w:rsidR="00E565CD" w:rsidRPr="006A4F2B" w:rsidRDefault="00E565CD" w:rsidP="002C1CFE">
            <w:pPr>
              <w:pStyle w:val="Tabletext"/>
              <w:jc w:val="center"/>
              <w:rPr>
                <w:lang w:eastAsia="en-GB"/>
              </w:rPr>
            </w:pPr>
            <w:r w:rsidRPr="006A4F2B">
              <w:rPr>
                <w:lang w:eastAsia="en-GB"/>
              </w:rPr>
              <w:t>2</w:t>
            </w:r>
          </w:p>
        </w:tc>
        <w:tc>
          <w:tcPr>
            <w:tcW w:w="1901" w:type="dxa"/>
            <w:tcBorders>
              <w:top w:val="nil"/>
              <w:left w:val="nil"/>
              <w:bottom w:val="single" w:sz="4" w:space="0" w:color="000000"/>
              <w:right w:val="single" w:sz="4" w:space="0" w:color="000000"/>
            </w:tcBorders>
            <w:noWrap/>
            <w:vAlign w:val="bottom"/>
          </w:tcPr>
          <w:p w:rsidR="00E565CD" w:rsidRPr="006A4F2B" w:rsidRDefault="00E565CD" w:rsidP="002C1CFE">
            <w:pPr>
              <w:pStyle w:val="Tabletext"/>
              <w:jc w:val="center"/>
              <w:rPr>
                <w:lang w:eastAsia="en-GB"/>
              </w:rPr>
            </w:pPr>
            <w:r w:rsidRPr="006A4F2B">
              <w:rPr>
                <w:lang w:eastAsia="en-GB"/>
              </w:rPr>
              <w:t>Vancouver</w:t>
            </w:r>
          </w:p>
        </w:tc>
        <w:tc>
          <w:tcPr>
            <w:tcW w:w="1463" w:type="dxa"/>
            <w:tcBorders>
              <w:top w:val="nil"/>
              <w:left w:val="nil"/>
              <w:bottom w:val="single" w:sz="4" w:space="0" w:color="000000"/>
              <w:right w:val="single" w:sz="4" w:space="0" w:color="000000"/>
            </w:tcBorders>
            <w:noWrap/>
            <w:vAlign w:val="bottom"/>
          </w:tcPr>
          <w:p w:rsidR="00E565CD" w:rsidRPr="006A4F2B" w:rsidRDefault="00E565CD" w:rsidP="002C1CFE">
            <w:pPr>
              <w:pStyle w:val="Tabletext"/>
              <w:jc w:val="center"/>
              <w:rPr>
                <w:lang w:eastAsia="en-GB"/>
              </w:rPr>
            </w:pPr>
            <w:r w:rsidRPr="006A4F2B">
              <w:rPr>
                <w:lang w:eastAsia="en-GB"/>
              </w:rPr>
              <w:t>Winnipeg</w:t>
            </w:r>
          </w:p>
        </w:tc>
        <w:tc>
          <w:tcPr>
            <w:tcW w:w="1620" w:type="dxa"/>
            <w:tcBorders>
              <w:top w:val="nil"/>
              <w:left w:val="nil"/>
              <w:bottom w:val="single" w:sz="4" w:space="0" w:color="000000"/>
              <w:right w:val="single" w:sz="4" w:space="0" w:color="000000"/>
            </w:tcBorders>
            <w:noWrap/>
            <w:vAlign w:val="center"/>
          </w:tcPr>
          <w:p w:rsidR="00E565CD" w:rsidRPr="006A4F2B" w:rsidRDefault="00E565CD" w:rsidP="002C1CFE">
            <w:pPr>
              <w:pStyle w:val="Tabletext"/>
              <w:jc w:val="center"/>
              <w:rPr>
                <w:lang w:eastAsia="en-GB"/>
              </w:rPr>
            </w:pPr>
            <w:bookmarkStart w:id="5" w:name="RANGE!D3"/>
            <w:bookmarkEnd w:id="5"/>
            <w:r w:rsidRPr="006A4F2B">
              <w:rPr>
                <w:lang w:eastAsia="en-GB"/>
              </w:rPr>
              <w:t>0.66</w:t>
            </w:r>
          </w:p>
        </w:tc>
        <w:tc>
          <w:tcPr>
            <w:tcW w:w="1530" w:type="dxa"/>
            <w:tcBorders>
              <w:top w:val="nil"/>
              <w:left w:val="nil"/>
              <w:bottom w:val="single" w:sz="4" w:space="0" w:color="000000"/>
              <w:right w:val="single" w:sz="4" w:space="0" w:color="000000"/>
            </w:tcBorders>
            <w:noWrap/>
            <w:vAlign w:val="center"/>
          </w:tcPr>
          <w:p w:rsidR="00E565CD" w:rsidRPr="006A4F2B" w:rsidRDefault="00E565CD" w:rsidP="002C1CFE">
            <w:pPr>
              <w:pStyle w:val="Tabletext"/>
              <w:jc w:val="center"/>
              <w:rPr>
                <w:lang w:eastAsia="en-GB"/>
              </w:rPr>
            </w:pPr>
            <w:r w:rsidRPr="006A4F2B">
              <w:rPr>
                <w:lang w:eastAsia="en-GB"/>
              </w:rPr>
              <w:t>0.73</w:t>
            </w:r>
          </w:p>
        </w:tc>
        <w:tc>
          <w:tcPr>
            <w:tcW w:w="1647" w:type="dxa"/>
            <w:tcBorders>
              <w:top w:val="nil"/>
              <w:left w:val="nil"/>
              <w:bottom w:val="single" w:sz="4" w:space="0" w:color="000000"/>
              <w:right w:val="single" w:sz="4" w:space="0" w:color="000000"/>
            </w:tcBorders>
            <w:noWrap/>
            <w:vAlign w:val="center"/>
          </w:tcPr>
          <w:p w:rsidR="00E565CD" w:rsidRPr="006A4F2B" w:rsidRDefault="00E565CD" w:rsidP="002C1CFE">
            <w:pPr>
              <w:pStyle w:val="Tabletext"/>
              <w:jc w:val="center"/>
              <w:rPr>
                <w:lang w:eastAsia="en-GB"/>
              </w:rPr>
            </w:pPr>
            <w:r w:rsidRPr="006A4F2B">
              <w:rPr>
                <w:lang w:eastAsia="en-GB"/>
              </w:rPr>
              <w:t>0.80</w:t>
            </w:r>
          </w:p>
        </w:tc>
      </w:tr>
      <w:tr w:rsidR="00E565CD" w:rsidRPr="006A4F2B" w:rsidTr="00B405E3">
        <w:trPr>
          <w:cantSplit/>
          <w:jc w:val="center"/>
        </w:trPr>
        <w:tc>
          <w:tcPr>
            <w:tcW w:w="614" w:type="dxa"/>
            <w:tcBorders>
              <w:top w:val="nil"/>
              <w:left w:val="single" w:sz="4" w:space="0" w:color="000000"/>
              <w:bottom w:val="single" w:sz="4" w:space="0" w:color="000000"/>
              <w:right w:val="single" w:sz="4" w:space="0" w:color="000000"/>
            </w:tcBorders>
            <w:noWrap/>
            <w:vAlign w:val="bottom"/>
          </w:tcPr>
          <w:p w:rsidR="00E565CD" w:rsidRPr="006A4F2B" w:rsidRDefault="00E565CD" w:rsidP="002C1CFE">
            <w:pPr>
              <w:pStyle w:val="Tabletext"/>
              <w:jc w:val="center"/>
              <w:rPr>
                <w:lang w:eastAsia="en-GB"/>
              </w:rPr>
            </w:pPr>
            <w:r w:rsidRPr="006A4F2B">
              <w:rPr>
                <w:lang w:eastAsia="en-GB"/>
              </w:rPr>
              <w:t>3</w:t>
            </w:r>
          </w:p>
        </w:tc>
        <w:tc>
          <w:tcPr>
            <w:tcW w:w="1901" w:type="dxa"/>
            <w:tcBorders>
              <w:top w:val="nil"/>
              <w:left w:val="nil"/>
              <w:bottom w:val="single" w:sz="4" w:space="0" w:color="000000"/>
              <w:right w:val="single" w:sz="4" w:space="0" w:color="000000"/>
            </w:tcBorders>
            <w:noWrap/>
            <w:vAlign w:val="bottom"/>
          </w:tcPr>
          <w:p w:rsidR="00E565CD" w:rsidRPr="006A4F2B" w:rsidRDefault="00E565CD" w:rsidP="002C1CFE">
            <w:pPr>
              <w:pStyle w:val="Tabletext"/>
              <w:jc w:val="center"/>
              <w:rPr>
                <w:lang w:eastAsia="en-GB"/>
              </w:rPr>
            </w:pPr>
            <w:r w:rsidRPr="006A4F2B">
              <w:rPr>
                <w:lang w:eastAsia="en-GB"/>
              </w:rPr>
              <w:t>Vancouver</w:t>
            </w:r>
          </w:p>
        </w:tc>
        <w:tc>
          <w:tcPr>
            <w:tcW w:w="1463" w:type="dxa"/>
            <w:tcBorders>
              <w:top w:val="nil"/>
              <w:left w:val="nil"/>
              <w:bottom w:val="single" w:sz="4" w:space="0" w:color="000000"/>
              <w:right w:val="single" w:sz="4" w:space="0" w:color="000000"/>
            </w:tcBorders>
            <w:noWrap/>
            <w:vAlign w:val="bottom"/>
          </w:tcPr>
          <w:p w:rsidR="00E565CD" w:rsidRPr="006A4F2B" w:rsidRDefault="00E565CD" w:rsidP="002C1CFE">
            <w:pPr>
              <w:pStyle w:val="Tabletext"/>
              <w:jc w:val="center"/>
              <w:rPr>
                <w:lang w:eastAsia="en-GB"/>
              </w:rPr>
            </w:pPr>
            <w:r w:rsidRPr="006A4F2B">
              <w:rPr>
                <w:lang w:eastAsia="en-GB"/>
              </w:rPr>
              <w:t>Yellowknife</w:t>
            </w:r>
          </w:p>
        </w:tc>
        <w:tc>
          <w:tcPr>
            <w:tcW w:w="1620" w:type="dxa"/>
            <w:tcBorders>
              <w:top w:val="nil"/>
              <w:left w:val="nil"/>
              <w:bottom w:val="single" w:sz="4" w:space="0" w:color="000000"/>
              <w:right w:val="single" w:sz="4" w:space="0" w:color="000000"/>
            </w:tcBorders>
            <w:noWrap/>
            <w:vAlign w:val="center"/>
          </w:tcPr>
          <w:p w:rsidR="00E565CD" w:rsidRPr="006A4F2B" w:rsidRDefault="00E565CD" w:rsidP="002C1CFE">
            <w:pPr>
              <w:pStyle w:val="Tabletext"/>
              <w:jc w:val="center"/>
              <w:rPr>
                <w:lang w:eastAsia="en-GB"/>
              </w:rPr>
            </w:pPr>
            <w:bookmarkStart w:id="6" w:name="RANGE!D4"/>
            <w:bookmarkEnd w:id="6"/>
            <w:r w:rsidRPr="006A4F2B">
              <w:rPr>
                <w:lang w:eastAsia="en-GB"/>
              </w:rPr>
              <w:t>0.83</w:t>
            </w:r>
          </w:p>
        </w:tc>
        <w:tc>
          <w:tcPr>
            <w:tcW w:w="1530" w:type="dxa"/>
            <w:tcBorders>
              <w:top w:val="nil"/>
              <w:left w:val="nil"/>
              <w:bottom w:val="single" w:sz="4" w:space="0" w:color="000000"/>
              <w:right w:val="single" w:sz="4" w:space="0" w:color="000000"/>
            </w:tcBorders>
            <w:noWrap/>
            <w:vAlign w:val="center"/>
          </w:tcPr>
          <w:p w:rsidR="00E565CD" w:rsidRPr="006A4F2B" w:rsidRDefault="00E565CD" w:rsidP="002C1CFE">
            <w:pPr>
              <w:pStyle w:val="Tabletext"/>
              <w:jc w:val="center"/>
              <w:rPr>
                <w:lang w:eastAsia="en-GB"/>
              </w:rPr>
            </w:pPr>
            <w:r w:rsidRPr="006A4F2B">
              <w:rPr>
                <w:lang w:eastAsia="en-GB"/>
              </w:rPr>
              <w:t>0.90</w:t>
            </w:r>
          </w:p>
        </w:tc>
        <w:tc>
          <w:tcPr>
            <w:tcW w:w="1647" w:type="dxa"/>
            <w:tcBorders>
              <w:top w:val="nil"/>
              <w:left w:val="nil"/>
              <w:bottom w:val="single" w:sz="4" w:space="0" w:color="000000"/>
              <w:right w:val="single" w:sz="4" w:space="0" w:color="000000"/>
            </w:tcBorders>
            <w:noWrap/>
            <w:vAlign w:val="center"/>
          </w:tcPr>
          <w:p w:rsidR="00E565CD" w:rsidRPr="006A4F2B" w:rsidRDefault="00E565CD" w:rsidP="002C1CFE">
            <w:pPr>
              <w:pStyle w:val="Tabletext"/>
              <w:jc w:val="center"/>
              <w:rPr>
                <w:lang w:eastAsia="en-GB"/>
              </w:rPr>
            </w:pPr>
            <w:r w:rsidRPr="006A4F2B">
              <w:rPr>
                <w:lang w:eastAsia="en-GB"/>
              </w:rPr>
              <w:t>0.94</w:t>
            </w:r>
          </w:p>
        </w:tc>
      </w:tr>
      <w:tr w:rsidR="00E565CD" w:rsidRPr="006A4F2B" w:rsidTr="00B405E3">
        <w:trPr>
          <w:cantSplit/>
          <w:jc w:val="center"/>
        </w:trPr>
        <w:tc>
          <w:tcPr>
            <w:tcW w:w="614" w:type="dxa"/>
            <w:tcBorders>
              <w:top w:val="nil"/>
              <w:left w:val="single" w:sz="4" w:space="0" w:color="000000"/>
              <w:bottom w:val="single" w:sz="4" w:space="0" w:color="000000"/>
              <w:right w:val="single" w:sz="4" w:space="0" w:color="000000"/>
            </w:tcBorders>
            <w:noWrap/>
            <w:vAlign w:val="bottom"/>
          </w:tcPr>
          <w:p w:rsidR="00E565CD" w:rsidRPr="006A4F2B" w:rsidRDefault="00E565CD" w:rsidP="002C1CFE">
            <w:pPr>
              <w:pStyle w:val="Tabletext"/>
              <w:jc w:val="center"/>
              <w:rPr>
                <w:lang w:eastAsia="en-GB"/>
              </w:rPr>
            </w:pPr>
            <w:r w:rsidRPr="006A4F2B">
              <w:rPr>
                <w:lang w:eastAsia="en-GB"/>
              </w:rPr>
              <w:t>4</w:t>
            </w:r>
          </w:p>
        </w:tc>
        <w:tc>
          <w:tcPr>
            <w:tcW w:w="1901" w:type="dxa"/>
            <w:tcBorders>
              <w:top w:val="nil"/>
              <w:left w:val="nil"/>
              <w:bottom w:val="single" w:sz="4" w:space="0" w:color="000000"/>
              <w:right w:val="single" w:sz="4" w:space="0" w:color="000000"/>
            </w:tcBorders>
            <w:noWrap/>
            <w:vAlign w:val="bottom"/>
          </w:tcPr>
          <w:p w:rsidR="00E565CD" w:rsidRPr="006A4F2B" w:rsidRDefault="00E565CD" w:rsidP="002C1CFE">
            <w:pPr>
              <w:pStyle w:val="Tabletext"/>
              <w:jc w:val="center"/>
              <w:rPr>
                <w:lang w:eastAsia="en-GB"/>
              </w:rPr>
            </w:pPr>
            <w:r w:rsidRPr="006A4F2B">
              <w:rPr>
                <w:lang w:eastAsia="en-GB"/>
              </w:rPr>
              <w:t>Yellowknife</w:t>
            </w:r>
          </w:p>
        </w:tc>
        <w:tc>
          <w:tcPr>
            <w:tcW w:w="1463" w:type="dxa"/>
            <w:tcBorders>
              <w:top w:val="nil"/>
              <w:left w:val="nil"/>
              <w:bottom w:val="single" w:sz="4" w:space="0" w:color="000000"/>
              <w:right w:val="single" w:sz="4" w:space="0" w:color="000000"/>
            </w:tcBorders>
            <w:noWrap/>
            <w:vAlign w:val="bottom"/>
          </w:tcPr>
          <w:p w:rsidR="00E565CD" w:rsidRPr="006A4F2B" w:rsidRDefault="00E565CD" w:rsidP="002C1CFE">
            <w:pPr>
              <w:pStyle w:val="Tabletext"/>
              <w:jc w:val="center"/>
              <w:rPr>
                <w:lang w:eastAsia="en-GB"/>
              </w:rPr>
            </w:pPr>
            <w:r w:rsidRPr="006A4F2B">
              <w:rPr>
                <w:lang w:eastAsia="en-GB"/>
              </w:rPr>
              <w:t>Winnipeg</w:t>
            </w:r>
          </w:p>
        </w:tc>
        <w:tc>
          <w:tcPr>
            <w:tcW w:w="1620" w:type="dxa"/>
            <w:tcBorders>
              <w:top w:val="nil"/>
              <w:left w:val="nil"/>
              <w:bottom w:val="single" w:sz="4" w:space="0" w:color="000000"/>
              <w:right w:val="single" w:sz="4" w:space="0" w:color="000000"/>
            </w:tcBorders>
            <w:noWrap/>
            <w:vAlign w:val="center"/>
          </w:tcPr>
          <w:p w:rsidR="00E565CD" w:rsidRPr="006A4F2B" w:rsidRDefault="00E565CD" w:rsidP="002C1CFE">
            <w:pPr>
              <w:pStyle w:val="Tabletext"/>
              <w:jc w:val="center"/>
              <w:rPr>
                <w:lang w:eastAsia="en-GB"/>
              </w:rPr>
            </w:pPr>
            <w:bookmarkStart w:id="7" w:name="RANGE!D5"/>
            <w:bookmarkEnd w:id="7"/>
            <w:r w:rsidRPr="006A4F2B">
              <w:rPr>
                <w:lang w:eastAsia="en-GB"/>
              </w:rPr>
              <w:t>0.59</w:t>
            </w:r>
          </w:p>
        </w:tc>
        <w:tc>
          <w:tcPr>
            <w:tcW w:w="1530" w:type="dxa"/>
            <w:tcBorders>
              <w:top w:val="nil"/>
              <w:left w:val="nil"/>
              <w:bottom w:val="single" w:sz="4" w:space="0" w:color="000000"/>
              <w:right w:val="single" w:sz="4" w:space="0" w:color="000000"/>
            </w:tcBorders>
            <w:noWrap/>
            <w:vAlign w:val="center"/>
          </w:tcPr>
          <w:p w:rsidR="00E565CD" w:rsidRPr="006A4F2B" w:rsidRDefault="00E565CD" w:rsidP="002C1CFE">
            <w:pPr>
              <w:pStyle w:val="Tabletext"/>
              <w:jc w:val="center"/>
              <w:rPr>
                <w:lang w:eastAsia="en-GB"/>
              </w:rPr>
            </w:pPr>
            <w:r w:rsidRPr="006A4F2B">
              <w:rPr>
                <w:lang w:eastAsia="en-GB"/>
              </w:rPr>
              <w:t>0.67</w:t>
            </w:r>
          </w:p>
        </w:tc>
        <w:tc>
          <w:tcPr>
            <w:tcW w:w="1647" w:type="dxa"/>
            <w:tcBorders>
              <w:top w:val="nil"/>
              <w:left w:val="nil"/>
              <w:bottom w:val="single" w:sz="4" w:space="0" w:color="000000"/>
              <w:right w:val="single" w:sz="4" w:space="0" w:color="000000"/>
            </w:tcBorders>
            <w:noWrap/>
            <w:vAlign w:val="center"/>
          </w:tcPr>
          <w:p w:rsidR="00E565CD" w:rsidRPr="006A4F2B" w:rsidRDefault="00E565CD" w:rsidP="002C1CFE">
            <w:pPr>
              <w:pStyle w:val="Tabletext"/>
              <w:jc w:val="center"/>
              <w:rPr>
                <w:lang w:eastAsia="en-GB"/>
              </w:rPr>
            </w:pPr>
            <w:r w:rsidRPr="006A4F2B">
              <w:rPr>
                <w:lang w:eastAsia="en-GB"/>
              </w:rPr>
              <w:t>0.74</w:t>
            </w:r>
          </w:p>
        </w:tc>
      </w:tr>
      <w:tr w:rsidR="00E565CD" w:rsidRPr="006A4F2B" w:rsidTr="00B405E3">
        <w:trPr>
          <w:cantSplit/>
          <w:jc w:val="center"/>
        </w:trPr>
        <w:tc>
          <w:tcPr>
            <w:tcW w:w="614" w:type="dxa"/>
            <w:tcBorders>
              <w:top w:val="nil"/>
              <w:left w:val="single" w:sz="4" w:space="0" w:color="000000"/>
              <w:bottom w:val="single" w:sz="4" w:space="0" w:color="000000"/>
              <w:right w:val="single" w:sz="4" w:space="0" w:color="000000"/>
            </w:tcBorders>
            <w:noWrap/>
            <w:vAlign w:val="bottom"/>
          </w:tcPr>
          <w:p w:rsidR="00E565CD" w:rsidRPr="006A4F2B" w:rsidRDefault="00E565CD" w:rsidP="002C1CFE">
            <w:pPr>
              <w:pStyle w:val="Tabletext"/>
              <w:jc w:val="center"/>
              <w:rPr>
                <w:lang w:eastAsia="en-GB"/>
              </w:rPr>
            </w:pPr>
            <w:r w:rsidRPr="006A4F2B">
              <w:rPr>
                <w:lang w:eastAsia="en-GB"/>
              </w:rPr>
              <w:t>5</w:t>
            </w:r>
          </w:p>
        </w:tc>
        <w:tc>
          <w:tcPr>
            <w:tcW w:w="1901" w:type="dxa"/>
            <w:tcBorders>
              <w:top w:val="nil"/>
              <w:left w:val="nil"/>
              <w:bottom w:val="single" w:sz="4" w:space="0" w:color="000000"/>
              <w:right w:val="single" w:sz="4" w:space="0" w:color="000000"/>
            </w:tcBorders>
            <w:noWrap/>
            <w:vAlign w:val="bottom"/>
          </w:tcPr>
          <w:p w:rsidR="00E565CD" w:rsidRPr="006A4F2B" w:rsidRDefault="00E565CD" w:rsidP="002C1CFE">
            <w:pPr>
              <w:pStyle w:val="Tabletext"/>
              <w:jc w:val="center"/>
              <w:rPr>
                <w:lang w:eastAsia="en-GB"/>
              </w:rPr>
            </w:pPr>
            <w:r w:rsidRPr="006A4F2B">
              <w:rPr>
                <w:lang w:eastAsia="en-GB"/>
              </w:rPr>
              <w:t>Winnipeg</w:t>
            </w:r>
          </w:p>
        </w:tc>
        <w:tc>
          <w:tcPr>
            <w:tcW w:w="1463" w:type="dxa"/>
            <w:tcBorders>
              <w:top w:val="nil"/>
              <w:left w:val="nil"/>
              <w:bottom w:val="single" w:sz="4" w:space="0" w:color="000000"/>
              <w:right w:val="single" w:sz="4" w:space="0" w:color="000000"/>
            </w:tcBorders>
            <w:noWrap/>
            <w:vAlign w:val="bottom"/>
          </w:tcPr>
          <w:p w:rsidR="00E565CD" w:rsidRPr="006A4F2B" w:rsidRDefault="00E565CD" w:rsidP="002C1CFE">
            <w:pPr>
              <w:pStyle w:val="Tabletext"/>
              <w:jc w:val="center"/>
              <w:rPr>
                <w:lang w:eastAsia="en-GB"/>
              </w:rPr>
            </w:pPr>
            <w:r w:rsidRPr="006A4F2B">
              <w:rPr>
                <w:lang w:eastAsia="en-GB"/>
              </w:rPr>
              <w:t>Ottawa</w:t>
            </w:r>
          </w:p>
        </w:tc>
        <w:tc>
          <w:tcPr>
            <w:tcW w:w="1620" w:type="dxa"/>
            <w:tcBorders>
              <w:top w:val="nil"/>
              <w:left w:val="nil"/>
              <w:bottom w:val="single" w:sz="4" w:space="0" w:color="000000"/>
              <w:right w:val="single" w:sz="4" w:space="0" w:color="000000"/>
            </w:tcBorders>
            <w:noWrap/>
            <w:vAlign w:val="center"/>
          </w:tcPr>
          <w:p w:rsidR="00E565CD" w:rsidRPr="006A4F2B" w:rsidRDefault="00E565CD" w:rsidP="002C1CFE">
            <w:pPr>
              <w:pStyle w:val="Tabletext"/>
              <w:jc w:val="center"/>
              <w:rPr>
                <w:lang w:eastAsia="en-GB"/>
              </w:rPr>
            </w:pPr>
            <w:bookmarkStart w:id="8" w:name="RANGE!D6"/>
            <w:bookmarkEnd w:id="8"/>
            <w:r w:rsidRPr="006A4F2B">
              <w:rPr>
                <w:lang w:eastAsia="en-GB"/>
              </w:rPr>
              <w:t>0.76</w:t>
            </w:r>
          </w:p>
        </w:tc>
        <w:tc>
          <w:tcPr>
            <w:tcW w:w="1530" w:type="dxa"/>
            <w:tcBorders>
              <w:top w:val="nil"/>
              <w:left w:val="nil"/>
              <w:bottom w:val="single" w:sz="4" w:space="0" w:color="000000"/>
              <w:right w:val="single" w:sz="4" w:space="0" w:color="000000"/>
            </w:tcBorders>
            <w:noWrap/>
            <w:vAlign w:val="center"/>
          </w:tcPr>
          <w:p w:rsidR="00E565CD" w:rsidRPr="006A4F2B" w:rsidRDefault="00E565CD" w:rsidP="002C1CFE">
            <w:pPr>
              <w:pStyle w:val="Tabletext"/>
              <w:jc w:val="center"/>
              <w:rPr>
                <w:lang w:eastAsia="en-GB"/>
              </w:rPr>
            </w:pPr>
            <w:r w:rsidRPr="006A4F2B">
              <w:rPr>
                <w:lang w:eastAsia="en-GB"/>
              </w:rPr>
              <w:t>0.83</w:t>
            </w:r>
          </w:p>
        </w:tc>
        <w:tc>
          <w:tcPr>
            <w:tcW w:w="1647" w:type="dxa"/>
            <w:tcBorders>
              <w:top w:val="nil"/>
              <w:left w:val="nil"/>
              <w:bottom w:val="single" w:sz="4" w:space="0" w:color="000000"/>
              <w:right w:val="single" w:sz="4" w:space="0" w:color="000000"/>
            </w:tcBorders>
            <w:noWrap/>
            <w:vAlign w:val="center"/>
          </w:tcPr>
          <w:p w:rsidR="00E565CD" w:rsidRPr="006A4F2B" w:rsidRDefault="00E565CD" w:rsidP="002C1CFE">
            <w:pPr>
              <w:pStyle w:val="Tabletext"/>
              <w:jc w:val="center"/>
              <w:rPr>
                <w:lang w:eastAsia="en-GB"/>
              </w:rPr>
            </w:pPr>
            <w:r w:rsidRPr="006A4F2B">
              <w:rPr>
                <w:lang w:eastAsia="en-GB"/>
              </w:rPr>
              <w:t>0.89</w:t>
            </w:r>
          </w:p>
        </w:tc>
      </w:tr>
      <w:tr w:rsidR="00E565CD" w:rsidRPr="006A4F2B" w:rsidTr="00B405E3">
        <w:trPr>
          <w:cantSplit/>
          <w:jc w:val="center"/>
        </w:trPr>
        <w:tc>
          <w:tcPr>
            <w:tcW w:w="614" w:type="dxa"/>
            <w:tcBorders>
              <w:top w:val="nil"/>
              <w:left w:val="single" w:sz="4" w:space="0" w:color="000000"/>
              <w:bottom w:val="single" w:sz="4" w:space="0" w:color="000000"/>
              <w:right w:val="single" w:sz="4" w:space="0" w:color="000000"/>
            </w:tcBorders>
            <w:noWrap/>
            <w:vAlign w:val="center"/>
          </w:tcPr>
          <w:p w:rsidR="00E565CD" w:rsidRPr="006A4F2B" w:rsidRDefault="00E565CD" w:rsidP="002C1CFE">
            <w:pPr>
              <w:pStyle w:val="Tabletext"/>
              <w:jc w:val="center"/>
              <w:rPr>
                <w:lang w:eastAsia="en-GB"/>
              </w:rPr>
            </w:pPr>
          </w:p>
        </w:tc>
        <w:tc>
          <w:tcPr>
            <w:tcW w:w="1901" w:type="dxa"/>
            <w:tcBorders>
              <w:top w:val="nil"/>
              <w:left w:val="nil"/>
              <w:bottom w:val="single" w:sz="4" w:space="0" w:color="000000"/>
              <w:right w:val="single" w:sz="4" w:space="0" w:color="000000"/>
            </w:tcBorders>
            <w:vAlign w:val="center"/>
          </w:tcPr>
          <w:p w:rsidR="00E565CD" w:rsidRPr="00E565CD" w:rsidRDefault="00E565CD" w:rsidP="002C1CFE">
            <w:pPr>
              <w:pStyle w:val="Tabletext"/>
              <w:jc w:val="center"/>
              <w:rPr>
                <w:lang w:val="en-US" w:eastAsia="en-GB"/>
              </w:rPr>
            </w:pPr>
            <w:r w:rsidRPr="00E565CD">
              <w:rPr>
                <w:lang w:val="en-US" w:eastAsia="en-GB"/>
              </w:rPr>
              <w:t>Vancouver to Ottawa Network reliability =</w:t>
            </w:r>
          </w:p>
        </w:tc>
        <w:tc>
          <w:tcPr>
            <w:tcW w:w="1463" w:type="dxa"/>
            <w:tcBorders>
              <w:top w:val="nil"/>
              <w:left w:val="nil"/>
              <w:bottom w:val="single" w:sz="4" w:space="0" w:color="000000"/>
              <w:right w:val="single" w:sz="4" w:space="0" w:color="000000"/>
            </w:tcBorders>
            <w:noWrap/>
            <w:vAlign w:val="center"/>
          </w:tcPr>
          <w:p w:rsidR="00E565CD" w:rsidRPr="00E565CD" w:rsidRDefault="00E565CD" w:rsidP="002C1CFE">
            <w:pPr>
              <w:pStyle w:val="Tabletext"/>
              <w:jc w:val="center"/>
              <w:rPr>
                <w:lang w:val="en-US" w:eastAsia="en-GB"/>
              </w:rPr>
            </w:pPr>
          </w:p>
        </w:tc>
        <w:tc>
          <w:tcPr>
            <w:tcW w:w="1620" w:type="dxa"/>
            <w:tcBorders>
              <w:top w:val="nil"/>
              <w:left w:val="nil"/>
              <w:bottom w:val="single" w:sz="4" w:space="0" w:color="000000"/>
              <w:right w:val="single" w:sz="4" w:space="0" w:color="000000"/>
            </w:tcBorders>
            <w:noWrap/>
            <w:vAlign w:val="center"/>
          </w:tcPr>
          <w:p w:rsidR="00E565CD" w:rsidRPr="006A4F2B" w:rsidRDefault="00E565CD" w:rsidP="002C1CFE">
            <w:pPr>
              <w:pStyle w:val="Tabletext"/>
              <w:jc w:val="center"/>
              <w:rPr>
                <w:lang w:eastAsia="en-GB"/>
              </w:rPr>
            </w:pPr>
            <w:r w:rsidRPr="006A4F2B">
              <w:rPr>
                <w:lang w:eastAsia="en-GB"/>
              </w:rPr>
              <w:t>0.74</w:t>
            </w:r>
          </w:p>
        </w:tc>
        <w:tc>
          <w:tcPr>
            <w:tcW w:w="1530" w:type="dxa"/>
            <w:tcBorders>
              <w:top w:val="nil"/>
              <w:left w:val="nil"/>
              <w:bottom w:val="single" w:sz="4" w:space="0" w:color="000000"/>
              <w:right w:val="single" w:sz="4" w:space="0" w:color="000000"/>
            </w:tcBorders>
            <w:noWrap/>
            <w:vAlign w:val="center"/>
          </w:tcPr>
          <w:p w:rsidR="00E565CD" w:rsidRPr="006A4F2B" w:rsidRDefault="00E565CD" w:rsidP="002C1CFE">
            <w:pPr>
              <w:pStyle w:val="Tabletext"/>
              <w:jc w:val="center"/>
              <w:rPr>
                <w:lang w:eastAsia="en-GB"/>
              </w:rPr>
            </w:pPr>
            <w:r w:rsidRPr="006A4F2B">
              <w:rPr>
                <w:lang w:eastAsia="en-GB"/>
              </w:rPr>
              <w:t>0.84</w:t>
            </w:r>
          </w:p>
        </w:tc>
        <w:tc>
          <w:tcPr>
            <w:tcW w:w="1647" w:type="dxa"/>
            <w:tcBorders>
              <w:top w:val="nil"/>
              <w:left w:val="nil"/>
              <w:bottom w:val="single" w:sz="4" w:space="0" w:color="000000"/>
              <w:right w:val="single" w:sz="4" w:space="0" w:color="000000"/>
            </w:tcBorders>
            <w:noWrap/>
            <w:vAlign w:val="center"/>
          </w:tcPr>
          <w:p w:rsidR="00E565CD" w:rsidRPr="006A4F2B" w:rsidRDefault="00E565CD" w:rsidP="002C1CFE">
            <w:pPr>
              <w:pStyle w:val="Tabletext"/>
              <w:jc w:val="center"/>
              <w:rPr>
                <w:lang w:eastAsia="en-GB"/>
              </w:rPr>
            </w:pPr>
            <w:r w:rsidRPr="006A4F2B">
              <w:rPr>
                <w:lang w:eastAsia="en-GB"/>
              </w:rPr>
              <w:t>0.92</w:t>
            </w:r>
          </w:p>
        </w:tc>
      </w:tr>
    </w:tbl>
    <w:p w:rsidR="00E565CD" w:rsidRDefault="00E565CD" w:rsidP="00B405E3">
      <w:pPr>
        <w:pStyle w:val="Tablefin"/>
      </w:pPr>
    </w:p>
    <w:p w:rsidR="00E565CD" w:rsidRPr="006A4F2B" w:rsidRDefault="00E565CD" w:rsidP="00B405E3">
      <w:pPr>
        <w:pStyle w:val="Heading1"/>
      </w:pPr>
      <w:r w:rsidRPr="006A4F2B">
        <w:t>6</w:t>
      </w:r>
      <w:r w:rsidRPr="006A4F2B">
        <w:tab/>
        <w:t>Conclusions</w:t>
      </w:r>
    </w:p>
    <w:p w:rsidR="00E565CD" w:rsidRPr="00E565CD" w:rsidRDefault="00E565CD" w:rsidP="00B405E3">
      <w:pPr>
        <w:rPr>
          <w:lang w:val="en-US"/>
        </w:rPr>
      </w:pPr>
      <w:r w:rsidRPr="00E565CD">
        <w:rPr>
          <w:lang w:val="en-US"/>
        </w:rPr>
        <w:t xml:space="preserve">The output of the ICEPAC files for each communication link is analysed and the maximum reliability is selected from the set of results for each time slot from the prediction results to simulate an ALE system. The average of each link’s reliability is presented in Table 2 for an eleven year period to cover operation in one sun spot cycle for this network. This analysis does not take into account any blackout periods due to ionospheric storm conditions and interference events. The HF frequencies are shared worldwide and there will be a high probability of interference from other transmitters which will degrade the net reliability calculated for a HF network. The effect of these factors will reduce the performance that is estimated by prediction tools. </w:t>
      </w:r>
    </w:p>
    <w:p w:rsidR="00E565CD" w:rsidRPr="00E565CD" w:rsidRDefault="00E565CD" w:rsidP="00B405E3">
      <w:pPr>
        <w:rPr>
          <w:lang w:val="en-US"/>
        </w:rPr>
      </w:pPr>
      <w:r w:rsidRPr="00E565CD">
        <w:rPr>
          <w:lang w:val="en-US"/>
        </w:rPr>
        <w:t xml:space="preserve">The reliability of a direct connection from Vancouver to Ottawa (link-1) is very low for all the data rates. When a network configuration with alternate routes is analysed, the reliability </w:t>
      </w:r>
      <w:r w:rsidR="00B405E3">
        <w:rPr>
          <w:lang w:val="en-US"/>
        </w:rPr>
        <w:t>of 0.74 is achievable for the 9 </w:t>
      </w:r>
      <w:r w:rsidRPr="00E565CD">
        <w:rPr>
          <w:lang w:val="en-US"/>
        </w:rPr>
        <w:t>600 b</w:t>
      </w:r>
      <w:r w:rsidR="00B405E3">
        <w:rPr>
          <w:lang w:val="en-US"/>
        </w:rPr>
        <w:t>it/</w:t>
      </w:r>
      <w:r w:rsidRPr="00E565CD">
        <w:rPr>
          <w:lang w:val="en-US"/>
        </w:rPr>
        <w:t xml:space="preserve">s system, which can provide reasonable connectivity. The reliability can be increased to 0.92 if lower data rates can be tolerated by the network services. </w:t>
      </w:r>
    </w:p>
    <w:p w:rsidR="00E565CD" w:rsidRPr="00E565CD" w:rsidRDefault="00E565CD" w:rsidP="00B405E3">
      <w:pPr>
        <w:rPr>
          <w:lang w:val="en-US"/>
        </w:rPr>
      </w:pPr>
      <w:r w:rsidRPr="00E565CD">
        <w:rPr>
          <w:lang w:val="en-US"/>
        </w:rPr>
        <w:t>Some guidelines for evaluation of network availability of adaptive HF systems are presented. Specific adaptive systems may require modified approaches. The performance of adaptive HF systems can be improved by networked HF systems. A networked system may provide economical solutions compared to adding more transmitter power into the network budget to improve a direct link’s reliability.</w:t>
      </w:r>
    </w:p>
    <w:p w:rsidR="00E565CD" w:rsidRPr="00E565CD" w:rsidRDefault="00E565CD" w:rsidP="009662CD">
      <w:pPr>
        <w:rPr>
          <w:sz w:val="28"/>
          <w:lang w:val="en-US"/>
        </w:rPr>
      </w:pPr>
      <w:r w:rsidRPr="00E565CD">
        <w:rPr>
          <w:lang w:val="en-US"/>
        </w:rPr>
        <w:br w:type="page"/>
      </w:r>
    </w:p>
    <w:p w:rsidR="00E565CD" w:rsidRPr="009662CD" w:rsidRDefault="00E565CD" w:rsidP="009662CD">
      <w:pPr>
        <w:pStyle w:val="AnnexNoTitle"/>
        <w:rPr>
          <w:lang w:val="en-US"/>
        </w:rPr>
      </w:pPr>
      <w:r w:rsidRPr="009662CD">
        <w:rPr>
          <w:lang w:val="en-US"/>
        </w:rPr>
        <w:lastRenderedPageBreak/>
        <w:t>Annex 1</w:t>
      </w:r>
      <w:r w:rsidR="009662CD" w:rsidRPr="009662CD">
        <w:rPr>
          <w:lang w:val="en-US"/>
        </w:rPr>
        <w:br/>
      </w:r>
      <w:r w:rsidR="009662CD" w:rsidRPr="009662CD">
        <w:rPr>
          <w:lang w:val="en-US"/>
        </w:rPr>
        <w:br/>
      </w:r>
      <w:r w:rsidRPr="009662CD">
        <w:rPr>
          <w:lang w:val="en-US"/>
        </w:rPr>
        <w:t>ICEPAC parameters</w:t>
      </w:r>
    </w:p>
    <w:p w:rsidR="00E565CD" w:rsidRPr="00E565CD" w:rsidRDefault="00E565CD" w:rsidP="00E565CD">
      <w:pPr>
        <w:jc w:val="center"/>
        <w:rPr>
          <w:lang w:val="en-US"/>
        </w:rPr>
      </w:pPr>
      <w:r w:rsidRPr="00E565CD">
        <w:rPr>
          <w:lang w:val="en-US"/>
        </w:rPr>
        <w:t>(Version 100123W)</w:t>
      </w:r>
    </w:p>
    <w:p w:rsidR="00E565CD" w:rsidRPr="00E565CD" w:rsidRDefault="00E565CD" w:rsidP="009662CD">
      <w:pPr>
        <w:pStyle w:val="Normalaftertitle"/>
        <w:rPr>
          <w:lang w:val="en-US"/>
        </w:rPr>
      </w:pPr>
      <w:r w:rsidRPr="00E565CD">
        <w:rPr>
          <w:lang w:val="en-US"/>
        </w:rPr>
        <w:t>The ICEPAC input parameters used in the sample calculations are listed in this Annex</w:t>
      </w:r>
      <w:r>
        <w:rPr>
          <w:rStyle w:val="FootnoteReference"/>
        </w:rPr>
        <w:footnoteReference w:id="2"/>
      </w:r>
      <w:r w:rsidRPr="00E565CD">
        <w:rPr>
          <w:lang w:val="en-US"/>
        </w:rPr>
        <w:t xml:space="preserve">. Annex 2 is a listing to demonstrate how ICEPAC was used to predict the link reliabilities. </w:t>
      </w:r>
    </w:p>
    <w:p w:rsidR="00E565CD" w:rsidRPr="00E565CD" w:rsidRDefault="00E565CD" w:rsidP="009662CD">
      <w:pPr>
        <w:pStyle w:val="enumlev1"/>
        <w:rPr>
          <w:lang w:val="en-US"/>
        </w:rPr>
      </w:pPr>
      <w:r w:rsidRPr="00E565CD">
        <w:rPr>
          <w:lang w:val="en-US"/>
        </w:rPr>
        <w:t>1)</w:t>
      </w:r>
      <w:r w:rsidRPr="00E565CD">
        <w:rPr>
          <w:lang w:val="en-US"/>
        </w:rPr>
        <w:tab/>
        <w:t xml:space="preserve">Method: 20 </w:t>
      </w:r>
    </w:p>
    <w:p w:rsidR="00E565CD" w:rsidRPr="00E565CD" w:rsidRDefault="00E565CD" w:rsidP="009662CD">
      <w:pPr>
        <w:pStyle w:val="enumlev1"/>
        <w:rPr>
          <w:lang w:val="en-US"/>
        </w:rPr>
      </w:pPr>
      <w:r w:rsidRPr="00E565CD">
        <w:rPr>
          <w:lang w:val="en-US"/>
        </w:rPr>
        <w:t>2)</w:t>
      </w:r>
      <w:r w:rsidRPr="00E565CD">
        <w:rPr>
          <w:lang w:val="en-US"/>
        </w:rPr>
        <w:tab/>
        <w:t xml:space="preserve">Year: 2011 </w:t>
      </w:r>
    </w:p>
    <w:p w:rsidR="00E565CD" w:rsidRPr="00E565CD" w:rsidRDefault="00E565CD" w:rsidP="009662CD">
      <w:pPr>
        <w:pStyle w:val="enumlev1"/>
        <w:rPr>
          <w:lang w:val="en-US"/>
        </w:rPr>
      </w:pPr>
      <w:r w:rsidRPr="00E565CD">
        <w:rPr>
          <w:lang w:val="en-US"/>
        </w:rPr>
        <w:t>3)</w:t>
      </w:r>
      <w:r w:rsidRPr="00E565CD">
        <w:rPr>
          <w:lang w:val="en-US"/>
        </w:rPr>
        <w:tab/>
        <w:t xml:space="preserve">Coefficients: CCIR </w:t>
      </w:r>
    </w:p>
    <w:p w:rsidR="00E565CD" w:rsidRPr="00E565CD" w:rsidRDefault="00E565CD" w:rsidP="009662CD">
      <w:pPr>
        <w:pStyle w:val="enumlev1"/>
        <w:rPr>
          <w:lang w:val="en-US"/>
        </w:rPr>
      </w:pPr>
      <w:r w:rsidRPr="00E565CD">
        <w:rPr>
          <w:lang w:val="en-US"/>
        </w:rPr>
        <w:t>4)</w:t>
      </w:r>
      <w:r w:rsidRPr="00E565CD">
        <w:rPr>
          <w:lang w:val="en-US"/>
        </w:rPr>
        <w:tab/>
        <w:t>Time: 0100, 0400, 0700 --------</w:t>
      </w:r>
      <w:r w:rsidR="009662CD">
        <w:rPr>
          <w:lang w:val="en-US"/>
        </w:rPr>
        <w:t xml:space="preserve"> </w:t>
      </w:r>
      <w:r w:rsidRPr="00E565CD">
        <w:rPr>
          <w:lang w:val="en-US"/>
        </w:rPr>
        <w:t>2200 UT</w:t>
      </w:r>
    </w:p>
    <w:p w:rsidR="00E565CD" w:rsidRPr="00E565CD" w:rsidRDefault="00E565CD" w:rsidP="009662CD">
      <w:pPr>
        <w:pStyle w:val="enumlev1"/>
        <w:rPr>
          <w:lang w:val="en-US"/>
        </w:rPr>
      </w:pPr>
      <w:r w:rsidRPr="00E565CD">
        <w:rPr>
          <w:lang w:val="en-US"/>
        </w:rPr>
        <w:t>5)</w:t>
      </w:r>
      <w:r w:rsidRPr="00E565CD">
        <w:rPr>
          <w:lang w:val="en-US"/>
        </w:rPr>
        <w:tab/>
        <w:t>Months: 01, 03, 05</w:t>
      </w:r>
      <w:r w:rsidR="009662CD">
        <w:rPr>
          <w:lang w:val="en-US"/>
        </w:rPr>
        <w:t xml:space="preserve"> </w:t>
      </w:r>
      <w:r w:rsidRPr="00E565CD">
        <w:rPr>
          <w:lang w:val="en-US"/>
        </w:rPr>
        <w:t>---------</w:t>
      </w:r>
      <w:r w:rsidR="009662CD">
        <w:rPr>
          <w:lang w:val="en-US"/>
        </w:rPr>
        <w:t xml:space="preserve"> </w:t>
      </w:r>
      <w:r w:rsidRPr="00E565CD">
        <w:rPr>
          <w:lang w:val="en-US"/>
        </w:rPr>
        <w:t xml:space="preserve">11 </w:t>
      </w:r>
    </w:p>
    <w:p w:rsidR="00E565CD" w:rsidRPr="00E565CD" w:rsidRDefault="00E565CD" w:rsidP="009662CD">
      <w:pPr>
        <w:pStyle w:val="enumlev1"/>
        <w:rPr>
          <w:lang w:val="en-US"/>
        </w:rPr>
      </w:pPr>
      <w:r w:rsidRPr="00E565CD">
        <w:rPr>
          <w:lang w:val="en-US"/>
        </w:rPr>
        <w:t>6)</w:t>
      </w:r>
      <w:r w:rsidRPr="00E565CD">
        <w:rPr>
          <w:lang w:val="en-US"/>
        </w:rPr>
        <w:tab/>
        <w:t>Sunspot numbers: 10, 60, 120 and effective Q-index = 0 (geomagnetic activity quiet)</w:t>
      </w:r>
    </w:p>
    <w:p w:rsidR="00E565CD" w:rsidRPr="00E565CD" w:rsidRDefault="00E565CD" w:rsidP="009662CD">
      <w:pPr>
        <w:pStyle w:val="enumlev1"/>
        <w:rPr>
          <w:lang w:val="en-US"/>
        </w:rPr>
      </w:pPr>
      <w:r w:rsidRPr="00E565CD">
        <w:rPr>
          <w:lang w:val="en-US"/>
        </w:rPr>
        <w:t>7)</w:t>
      </w:r>
      <w:r w:rsidRPr="00E565CD">
        <w:rPr>
          <w:lang w:val="en-US"/>
        </w:rPr>
        <w:tab/>
        <w:t xml:space="preserve">Fixed site locations, same geographic coordinates assumed for hypothetical transmitter and receiver sites: </w:t>
      </w:r>
    </w:p>
    <w:p w:rsidR="00E565CD" w:rsidRPr="00E565CD" w:rsidRDefault="00E565CD" w:rsidP="009662CD">
      <w:pPr>
        <w:pStyle w:val="TableNo"/>
        <w:rPr>
          <w:lang w:val="en-US"/>
        </w:rPr>
      </w:pPr>
      <w:r w:rsidRPr="00E565CD">
        <w:rPr>
          <w:lang w:val="en-US"/>
        </w:rPr>
        <w:t xml:space="preserve">TABLE </w:t>
      </w:r>
      <w:r w:rsidR="009662CD">
        <w:rPr>
          <w:lang w:val="en-US"/>
        </w:rPr>
        <w:t>3</w:t>
      </w:r>
    </w:p>
    <w:p w:rsidR="00E565CD" w:rsidRPr="00E565CD" w:rsidRDefault="00E565CD" w:rsidP="009662CD">
      <w:pPr>
        <w:pStyle w:val="Tabletitle"/>
        <w:rPr>
          <w:lang w:val="en-US"/>
        </w:rPr>
      </w:pPr>
      <w:r w:rsidRPr="00E565CD">
        <w:rPr>
          <w:lang w:val="en-US"/>
        </w:rPr>
        <w:t>Geographic details of the network in Fig</w:t>
      </w:r>
      <w:r w:rsidR="009662CD">
        <w:rPr>
          <w:lang w:val="en-US"/>
        </w:rPr>
        <w:t>. </w:t>
      </w:r>
      <w:r w:rsidRPr="00E565CD">
        <w:rPr>
          <w:lang w:val="en-US"/>
        </w:rPr>
        <w:t>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3512"/>
        <w:gridCol w:w="3291"/>
      </w:tblGrid>
      <w:tr w:rsidR="00E565CD" w:rsidRPr="009662CD" w:rsidTr="009662CD">
        <w:trPr>
          <w:trHeight w:val="288"/>
          <w:jc w:val="center"/>
        </w:trPr>
        <w:tc>
          <w:tcPr>
            <w:tcW w:w="1786" w:type="dxa"/>
          </w:tcPr>
          <w:p w:rsidR="00E565CD" w:rsidRPr="009662CD" w:rsidRDefault="00E565CD" w:rsidP="002C1CFE">
            <w:pPr>
              <w:pStyle w:val="Tablehead"/>
              <w:rPr>
                <w:lang w:val="en-US"/>
              </w:rPr>
            </w:pPr>
            <w:r w:rsidRPr="009662CD">
              <w:rPr>
                <w:lang w:val="en-US"/>
              </w:rPr>
              <w:t>City</w:t>
            </w:r>
          </w:p>
        </w:tc>
        <w:tc>
          <w:tcPr>
            <w:tcW w:w="2212" w:type="dxa"/>
          </w:tcPr>
          <w:p w:rsidR="00E565CD" w:rsidRPr="009662CD" w:rsidRDefault="00E565CD" w:rsidP="002C1CFE">
            <w:pPr>
              <w:pStyle w:val="Tablehead"/>
              <w:rPr>
                <w:lang w:val="en-US"/>
              </w:rPr>
            </w:pPr>
            <w:r w:rsidRPr="009662CD">
              <w:rPr>
                <w:lang w:val="en-US"/>
              </w:rPr>
              <w:t>Latitude</w:t>
            </w:r>
          </w:p>
        </w:tc>
        <w:tc>
          <w:tcPr>
            <w:tcW w:w="2073" w:type="dxa"/>
          </w:tcPr>
          <w:p w:rsidR="00E565CD" w:rsidRPr="009662CD" w:rsidRDefault="00E565CD" w:rsidP="002C1CFE">
            <w:pPr>
              <w:pStyle w:val="Tablehead"/>
              <w:rPr>
                <w:lang w:val="en-US"/>
              </w:rPr>
            </w:pPr>
            <w:r w:rsidRPr="009662CD">
              <w:rPr>
                <w:lang w:val="en-US"/>
              </w:rPr>
              <w:t>Longitude</w:t>
            </w:r>
          </w:p>
        </w:tc>
      </w:tr>
      <w:tr w:rsidR="00E565CD" w:rsidRPr="009662CD" w:rsidTr="009662CD">
        <w:trPr>
          <w:trHeight w:val="288"/>
          <w:jc w:val="center"/>
        </w:trPr>
        <w:tc>
          <w:tcPr>
            <w:tcW w:w="1786" w:type="dxa"/>
          </w:tcPr>
          <w:p w:rsidR="00E565CD" w:rsidRPr="009662CD" w:rsidRDefault="00E565CD" w:rsidP="002C1CFE">
            <w:pPr>
              <w:pStyle w:val="Tabletext"/>
              <w:jc w:val="center"/>
              <w:rPr>
                <w:lang w:val="en-US"/>
              </w:rPr>
            </w:pPr>
            <w:r w:rsidRPr="009662CD">
              <w:rPr>
                <w:lang w:val="en-US"/>
              </w:rPr>
              <w:t>Vancouver</w:t>
            </w:r>
          </w:p>
        </w:tc>
        <w:tc>
          <w:tcPr>
            <w:tcW w:w="2212" w:type="dxa"/>
          </w:tcPr>
          <w:p w:rsidR="00E565CD" w:rsidRPr="009662CD" w:rsidRDefault="00E565CD" w:rsidP="002C1CFE">
            <w:pPr>
              <w:pStyle w:val="Tabletext"/>
              <w:jc w:val="center"/>
              <w:rPr>
                <w:lang w:val="en-US"/>
              </w:rPr>
            </w:pPr>
            <w:r w:rsidRPr="009662CD">
              <w:rPr>
                <w:lang w:val="en-US"/>
              </w:rPr>
              <w:t>49 27 N</w:t>
            </w:r>
          </w:p>
        </w:tc>
        <w:tc>
          <w:tcPr>
            <w:tcW w:w="2073" w:type="dxa"/>
          </w:tcPr>
          <w:p w:rsidR="00E565CD" w:rsidRPr="009662CD" w:rsidRDefault="00E565CD" w:rsidP="002C1CFE">
            <w:pPr>
              <w:pStyle w:val="Tabletext"/>
              <w:jc w:val="center"/>
              <w:rPr>
                <w:lang w:val="en-US"/>
              </w:rPr>
            </w:pPr>
            <w:r w:rsidRPr="009662CD">
              <w:rPr>
                <w:lang w:val="en-US"/>
              </w:rPr>
              <w:t>123 12 W</w:t>
            </w:r>
          </w:p>
        </w:tc>
      </w:tr>
      <w:tr w:rsidR="00E565CD" w:rsidRPr="009662CD" w:rsidTr="009662CD">
        <w:trPr>
          <w:trHeight w:val="275"/>
          <w:jc w:val="center"/>
        </w:trPr>
        <w:tc>
          <w:tcPr>
            <w:tcW w:w="1786" w:type="dxa"/>
          </w:tcPr>
          <w:p w:rsidR="00E565CD" w:rsidRPr="009662CD" w:rsidRDefault="00E565CD" w:rsidP="002C1CFE">
            <w:pPr>
              <w:pStyle w:val="Tabletext"/>
              <w:jc w:val="center"/>
              <w:rPr>
                <w:lang w:val="en-US"/>
              </w:rPr>
            </w:pPr>
            <w:r w:rsidRPr="009662CD">
              <w:rPr>
                <w:lang w:val="en-US"/>
              </w:rPr>
              <w:t>Yellowknife</w:t>
            </w:r>
          </w:p>
        </w:tc>
        <w:tc>
          <w:tcPr>
            <w:tcW w:w="2212" w:type="dxa"/>
          </w:tcPr>
          <w:p w:rsidR="00E565CD" w:rsidRPr="009662CD" w:rsidRDefault="00E565CD" w:rsidP="002C1CFE">
            <w:pPr>
              <w:pStyle w:val="Tabletext"/>
              <w:jc w:val="center"/>
              <w:rPr>
                <w:lang w:val="en-US"/>
              </w:rPr>
            </w:pPr>
            <w:r w:rsidRPr="009662CD">
              <w:rPr>
                <w:lang w:val="en-US"/>
              </w:rPr>
              <w:t>62 45 N</w:t>
            </w:r>
          </w:p>
        </w:tc>
        <w:tc>
          <w:tcPr>
            <w:tcW w:w="2073" w:type="dxa"/>
          </w:tcPr>
          <w:p w:rsidR="00E565CD" w:rsidRPr="009662CD" w:rsidRDefault="00E565CD" w:rsidP="002C1CFE">
            <w:pPr>
              <w:pStyle w:val="Tabletext"/>
              <w:jc w:val="center"/>
              <w:rPr>
                <w:lang w:val="en-US"/>
              </w:rPr>
            </w:pPr>
            <w:r w:rsidRPr="009662CD">
              <w:rPr>
                <w:lang w:val="en-US"/>
              </w:rPr>
              <w:t>114 35 W</w:t>
            </w:r>
          </w:p>
        </w:tc>
      </w:tr>
      <w:tr w:rsidR="00E565CD" w:rsidRPr="009662CD" w:rsidTr="009662CD">
        <w:trPr>
          <w:trHeight w:val="288"/>
          <w:jc w:val="center"/>
        </w:trPr>
        <w:tc>
          <w:tcPr>
            <w:tcW w:w="1786" w:type="dxa"/>
          </w:tcPr>
          <w:p w:rsidR="00E565CD" w:rsidRPr="009662CD" w:rsidRDefault="00E565CD" w:rsidP="002C1CFE">
            <w:pPr>
              <w:pStyle w:val="Tabletext"/>
              <w:jc w:val="center"/>
              <w:rPr>
                <w:lang w:val="en-US"/>
              </w:rPr>
            </w:pPr>
            <w:r w:rsidRPr="009662CD">
              <w:rPr>
                <w:lang w:val="en-US"/>
              </w:rPr>
              <w:t>Winnipeg</w:t>
            </w:r>
          </w:p>
        </w:tc>
        <w:tc>
          <w:tcPr>
            <w:tcW w:w="2212" w:type="dxa"/>
          </w:tcPr>
          <w:p w:rsidR="00E565CD" w:rsidRPr="009662CD" w:rsidRDefault="00E565CD" w:rsidP="002C1CFE">
            <w:pPr>
              <w:pStyle w:val="Tabletext"/>
              <w:jc w:val="center"/>
              <w:rPr>
                <w:lang w:val="en-US"/>
              </w:rPr>
            </w:pPr>
            <w:r w:rsidRPr="009662CD">
              <w:rPr>
                <w:lang w:val="en-US"/>
              </w:rPr>
              <w:t>49 88 N</w:t>
            </w:r>
          </w:p>
        </w:tc>
        <w:tc>
          <w:tcPr>
            <w:tcW w:w="2073" w:type="dxa"/>
          </w:tcPr>
          <w:p w:rsidR="00E565CD" w:rsidRPr="009662CD" w:rsidRDefault="00E565CD" w:rsidP="002C1CFE">
            <w:pPr>
              <w:pStyle w:val="Tabletext"/>
              <w:jc w:val="center"/>
              <w:rPr>
                <w:lang w:val="en-US"/>
              </w:rPr>
            </w:pPr>
            <w:r w:rsidRPr="009662CD">
              <w:rPr>
                <w:lang w:val="en-US"/>
              </w:rPr>
              <w:t>97 15 W</w:t>
            </w:r>
          </w:p>
        </w:tc>
      </w:tr>
      <w:tr w:rsidR="00E565CD" w:rsidRPr="006A4F2B" w:rsidTr="009662CD">
        <w:trPr>
          <w:trHeight w:val="288"/>
          <w:jc w:val="center"/>
        </w:trPr>
        <w:tc>
          <w:tcPr>
            <w:tcW w:w="1786" w:type="dxa"/>
          </w:tcPr>
          <w:p w:rsidR="00E565CD" w:rsidRPr="009662CD" w:rsidRDefault="00E565CD" w:rsidP="002C1CFE">
            <w:pPr>
              <w:pStyle w:val="Tabletext"/>
              <w:jc w:val="center"/>
              <w:rPr>
                <w:lang w:val="en-US"/>
              </w:rPr>
            </w:pPr>
            <w:r w:rsidRPr="009662CD">
              <w:rPr>
                <w:lang w:val="en-US"/>
              </w:rPr>
              <w:t>Ottawa</w:t>
            </w:r>
          </w:p>
        </w:tc>
        <w:tc>
          <w:tcPr>
            <w:tcW w:w="2212" w:type="dxa"/>
          </w:tcPr>
          <w:p w:rsidR="00E565CD" w:rsidRPr="009662CD" w:rsidRDefault="00E565CD" w:rsidP="002C1CFE">
            <w:pPr>
              <w:pStyle w:val="Tabletext"/>
              <w:jc w:val="center"/>
              <w:rPr>
                <w:lang w:val="en-US"/>
              </w:rPr>
            </w:pPr>
            <w:r w:rsidRPr="009662CD">
              <w:rPr>
                <w:lang w:val="en-US"/>
              </w:rPr>
              <w:t>45 42 N</w:t>
            </w:r>
          </w:p>
        </w:tc>
        <w:tc>
          <w:tcPr>
            <w:tcW w:w="2073" w:type="dxa"/>
          </w:tcPr>
          <w:p w:rsidR="00E565CD" w:rsidRPr="006A4F2B" w:rsidRDefault="00E565CD" w:rsidP="002C1CFE">
            <w:pPr>
              <w:pStyle w:val="Tabletext"/>
              <w:jc w:val="center"/>
            </w:pPr>
            <w:r w:rsidRPr="009662CD">
              <w:rPr>
                <w:lang w:val="en-US"/>
              </w:rPr>
              <w:t xml:space="preserve">75 </w:t>
            </w:r>
            <w:r w:rsidRPr="006A4F2B">
              <w:t>70 W</w:t>
            </w:r>
          </w:p>
        </w:tc>
      </w:tr>
    </w:tbl>
    <w:p w:rsidR="00E565CD" w:rsidRPr="006A4F2B" w:rsidRDefault="00E565CD" w:rsidP="009662CD">
      <w:pPr>
        <w:pStyle w:val="Tablefin"/>
      </w:pPr>
    </w:p>
    <w:p w:rsidR="00E565CD" w:rsidRPr="006A4F2B" w:rsidRDefault="00E565CD" w:rsidP="00E565CD">
      <w:pPr>
        <w:pStyle w:val="enumlev1"/>
      </w:pPr>
      <w:r w:rsidRPr="006A4F2B">
        <w:t>8)</w:t>
      </w:r>
      <w:r w:rsidRPr="006A4F2B">
        <w:tab/>
        <w:t xml:space="preserve">Short or long path: Short </w:t>
      </w:r>
    </w:p>
    <w:p w:rsidR="00E565CD" w:rsidRPr="006A4F2B" w:rsidRDefault="00E565CD" w:rsidP="00E565CD">
      <w:pPr>
        <w:pStyle w:val="enumlev1"/>
      </w:pPr>
      <w:r w:rsidRPr="006A4F2B">
        <w:t>9)</w:t>
      </w:r>
      <w:r w:rsidRPr="006A4F2B">
        <w:tab/>
        <w:t xml:space="preserve">Frequencies: 3.1, 4.5, 5.4, 6.9, 8.5, 10.5, 12.5, 14.9, 17.4, 20.5 and 24.0 MHz </w:t>
      </w:r>
    </w:p>
    <w:p w:rsidR="00E565CD" w:rsidRPr="00E565CD" w:rsidRDefault="00E565CD" w:rsidP="00FC1BD6">
      <w:pPr>
        <w:pStyle w:val="enumlev1"/>
        <w:rPr>
          <w:lang w:val="en-US"/>
        </w:rPr>
      </w:pPr>
      <w:r w:rsidRPr="00E565CD">
        <w:rPr>
          <w:lang w:val="en-US"/>
        </w:rPr>
        <w:t>10)</w:t>
      </w:r>
      <w:r w:rsidRPr="00E565CD">
        <w:rPr>
          <w:lang w:val="en-US"/>
        </w:rPr>
        <w:tab/>
        <w:t>Noise power at 3 MHz: The man-made noise level at the receiver in –dBW (decibels below 1</w:t>
      </w:r>
      <w:r w:rsidR="00FC1BD6">
        <w:rPr>
          <w:lang w:val="en-US"/>
        </w:rPr>
        <w:t> </w:t>
      </w:r>
      <w:r w:rsidRPr="00E565CD">
        <w:rPr>
          <w:lang w:val="en-US"/>
        </w:rPr>
        <w:t xml:space="preserve">Watt) in a 1 Hertz bandwidth at 3 MHz, all sites: –156 dBW </w:t>
      </w:r>
    </w:p>
    <w:p w:rsidR="00E565CD" w:rsidRPr="00E565CD" w:rsidRDefault="00E565CD" w:rsidP="00E565CD">
      <w:pPr>
        <w:pStyle w:val="enumlev1"/>
        <w:rPr>
          <w:lang w:val="en-US"/>
        </w:rPr>
      </w:pPr>
      <w:r w:rsidRPr="00E565CD">
        <w:rPr>
          <w:lang w:val="en-US"/>
        </w:rPr>
        <w:t>11)</w:t>
      </w:r>
      <w:r w:rsidRPr="00E565CD">
        <w:rPr>
          <w:lang w:val="en-US"/>
        </w:rPr>
        <w:tab/>
        <w:t>Minimum take-off angle: 3 degrees</w:t>
      </w:r>
    </w:p>
    <w:p w:rsidR="00E565CD" w:rsidRPr="00E565CD" w:rsidRDefault="00E565CD" w:rsidP="00E565CD">
      <w:pPr>
        <w:pStyle w:val="enumlev1"/>
        <w:rPr>
          <w:lang w:val="en-US"/>
        </w:rPr>
      </w:pPr>
      <w:r w:rsidRPr="00E565CD">
        <w:rPr>
          <w:lang w:val="en-US"/>
        </w:rPr>
        <w:t>12)</w:t>
      </w:r>
      <w:r w:rsidRPr="00E565CD">
        <w:rPr>
          <w:lang w:val="en-US"/>
        </w:rPr>
        <w:tab/>
        <w:t xml:space="preserve">Required signal/noise per Hz: </w:t>
      </w:r>
    </w:p>
    <w:p w:rsidR="00E565CD" w:rsidRPr="00E565CD" w:rsidRDefault="00E565CD" w:rsidP="00FC1BD6">
      <w:pPr>
        <w:pStyle w:val="TableNo"/>
        <w:rPr>
          <w:lang w:val="en-US"/>
        </w:rPr>
      </w:pPr>
      <w:r w:rsidRPr="00E565CD">
        <w:rPr>
          <w:lang w:val="en-US"/>
        </w:rPr>
        <w:t xml:space="preserve">TABLE </w:t>
      </w:r>
      <w:r w:rsidR="00FC1BD6">
        <w:rPr>
          <w:lang w:val="en-US"/>
        </w:rPr>
        <w:t>4</w:t>
      </w:r>
    </w:p>
    <w:p w:rsidR="00E565CD" w:rsidRPr="00E565CD" w:rsidRDefault="00E565CD" w:rsidP="00FC1BD6">
      <w:pPr>
        <w:pStyle w:val="Tabletitle"/>
        <w:rPr>
          <w:lang w:val="en-US"/>
        </w:rPr>
      </w:pPr>
      <w:r w:rsidRPr="00E565CD">
        <w:rPr>
          <w:lang w:val="en-US"/>
        </w:rPr>
        <w:t xml:space="preserve">BER for 1 </w:t>
      </w:r>
      <w:r w:rsidR="00FC1BD6">
        <w:rPr>
          <w:lang w:val="en-US"/>
        </w:rPr>
        <w:t>×</w:t>
      </w:r>
      <w:r w:rsidRPr="00E565CD">
        <w:rPr>
          <w:lang w:val="en-US"/>
        </w:rPr>
        <w:t xml:space="preserve"> 10</w:t>
      </w:r>
      <w:r w:rsidR="00FC1BD6">
        <w:rPr>
          <w:vertAlign w:val="superscript"/>
          <w:lang w:val="en-US"/>
        </w:rPr>
        <w:t>–</w:t>
      </w:r>
      <w:r w:rsidRPr="00E565CD">
        <w:rPr>
          <w:vertAlign w:val="superscript"/>
          <w:lang w:val="en-US"/>
        </w:rPr>
        <w:t>5</w:t>
      </w:r>
      <w:r w:rsidRPr="00E565CD">
        <w:rPr>
          <w:lang w:val="en-US"/>
        </w:rPr>
        <w:t xml:space="preserve"> and required SNR in fading channels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8"/>
        <w:gridCol w:w="2641"/>
        <w:gridCol w:w="4020"/>
      </w:tblGrid>
      <w:tr w:rsidR="00E565CD" w:rsidRPr="006A4F2B" w:rsidTr="00FC1BD6">
        <w:trPr>
          <w:jc w:val="center"/>
        </w:trPr>
        <w:tc>
          <w:tcPr>
            <w:tcW w:w="1827" w:type="dxa"/>
          </w:tcPr>
          <w:p w:rsidR="00E565CD" w:rsidRPr="00FC1BD6" w:rsidRDefault="00E565CD" w:rsidP="00FC1BD6">
            <w:pPr>
              <w:pStyle w:val="Tablehead"/>
              <w:rPr>
                <w:lang w:val="en-US"/>
              </w:rPr>
            </w:pPr>
            <w:r w:rsidRPr="00FC1BD6">
              <w:rPr>
                <w:lang w:val="en-US"/>
              </w:rPr>
              <w:t>User data rate (b</w:t>
            </w:r>
            <w:r w:rsidR="00FC1BD6" w:rsidRPr="00FC1BD6">
              <w:rPr>
                <w:lang w:val="en-US"/>
              </w:rPr>
              <w:t>it/</w:t>
            </w:r>
            <w:r w:rsidRPr="00FC1BD6">
              <w:rPr>
                <w:lang w:val="en-US"/>
              </w:rPr>
              <w:t>s)</w:t>
            </w:r>
          </w:p>
        </w:tc>
        <w:tc>
          <w:tcPr>
            <w:tcW w:w="1620" w:type="dxa"/>
          </w:tcPr>
          <w:p w:rsidR="00E565CD" w:rsidRPr="006A4F2B" w:rsidRDefault="00E565CD" w:rsidP="002C1CFE">
            <w:pPr>
              <w:pStyle w:val="Tablehead"/>
            </w:pPr>
            <w:r w:rsidRPr="006A4F2B">
              <w:t>Modulation</w:t>
            </w:r>
          </w:p>
        </w:tc>
        <w:tc>
          <w:tcPr>
            <w:tcW w:w="2466" w:type="dxa"/>
          </w:tcPr>
          <w:p w:rsidR="00E565CD" w:rsidRPr="006A4F2B" w:rsidRDefault="00E565CD" w:rsidP="002C1CFE">
            <w:pPr>
              <w:pStyle w:val="Tablehead"/>
            </w:pPr>
            <w:r w:rsidRPr="006A4F2B">
              <w:t>Required SNR</w:t>
            </w:r>
            <w:r>
              <w:t xml:space="preserve"> </w:t>
            </w:r>
            <w:r w:rsidRPr="006A4F2B">
              <w:t>(dB/Hz)</w:t>
            </w:r>
          </w:p>
        </w:tc>
      </w:tr>
      <w:tr w:rsidR="00E565CD" w:rsidRPr="006A4F2B" w:rsidTr="00FC1BD6">
        <w:trPr>
          <w:jc w:val="center"/>
        </w:trPr>
        <w:tc>
          <w:tcPr>
            <w:tcW w:w="1827" w:type="dxa"/>
          </w:tcPr>
          <w:p w:rsidR="00E565CD" w:rsidRPr="006A4F2B" w:rsidRDefault="00E565CD" w:rsidP="002C1CFE">
            <w:pPr>
              <w:pStyle w:val="Tabletext"/>
              <w:jc w:val="center"/>
            </w:pPr>
            <w:r w:rsidRPr="006A4F2B">
              <w:t>9 600</w:t>
            </w:r>
          </w:p>
        </w:tc>
        <w:tc>
          <w:tcPr>
            <w:tcW w:w="1620" w:type="dxa"/>
          </w:tcPr>
          <w:p w:rsidR="00E565CD" w:rsidRPr="006A4F2B" w:rsidRDefault="00E565CD" w:rsidP="002C1CFE">
            <w:pPr>
              <w:pStyle w:val="Tabletext"/>
              <w:jc w:val="center"/>
            </w:pPr>
            <w:r w:rsidRPr="006A4F2B">
              <w:t>64-QAM</w:t>
            </w:r>
          </w:p>
        </w:tc>
        <w:tc>
          <w:tcPr>
            <w:tcW w:w="2466" w:type="dxa"/>
          </w:tcPr>
          <w:p w:rsidR="00E565CD" w:rsidRPr="006A4F2B" w:rsidRDefault="00E565CD" w:rsidP="002C1CFE">
            <w:pPr>
              <w:pStyle w:val="Tabletext"/>
              <w:jc w:val="center"/>
            </w:pPr>
            <w:r w:rsidRPr="006A4F2B">
              <w:t>67</w:t>
            </w:r>
          </w:p>
        </w:tc>
      </w:tr>
      <w:tr w:rsidR="00E565CD" w:rsidRPr="006A4F2B" w:rsidTr="00FC1BD6">
        <w:trPr>
          <w:jc w:val="center"/>
        </w:trPr>
        <w:tc>
          <w:tcPr>
            <w:tcW w:w="1827" w:type="dxa"/>
          </w:tcPr>
          <w:p w:rsidR="00E565CD" w:rsidRPr="006A4F2B" w:rsidRDefault="00E565CD" w:rsidP="002C1CFE">
            <w:pPr>
              <w:pStyle w:val="Tabletext"/>
              <w:jc w:val="center"/>
            </w:pPr>
            <w:r w:rsidRPr="006A4F2B">
              <w:t>8 000</w:t>
            </w:r>
          </w:p>
        </w:tc>
        <w:tc>
          <w:tcPr>
            <w:tcW w:w="1620" w:type="dxa"/>
          </w:tcPr>
          <w:p w:rsidR="00E565CD" w:rsidRPr="006A4F2B" w:rsidRDefault="00E565CD" w:rsidP="002C1CFE">
            <w:pPr>
              <w:pStyle w:val="Tabletext"/>
              <w:jc w:val="center"/>
            </w:pPr>
            <w:r w:rsidRPr="006A4F2B">
              <w:t>32-QAM</w:t>
            </w:r>
          </w:p>
        </w:tc>
        <w:tc>
          <w:tcPr>
            <w:tcW w:w="2466" w:type="dxa"/>
          </w:tcPr>
          <w:p w:rsidR="00E565CD" w:rsidRPr="006A4F2B" w:rsidRDefault="00E565CD" w:rsidP="002C1CFE">
            <w:pPr>
              <w:pStyle w:val="Tabletext"/>
              <w:jc w:val="center"/>
            </w:pPr>
            <w:r w:rsidRPr="006A4F2B">
              <w:t>63</w:t>
            </w:r>
          </w:p>
        </w:tc>
      </w:tr>
      <w:tr w:rsidR="00E565CD" w:rsidRPr="006A4F2B" w:rsidTr="00FC1BD6">
        <w:trPr>
          <w:jc w:val="center"/>
        </w:trPr>
        <w:tc>
          <w:tcPr>
            <w:tcW w:w="1827" w:type="dxa"/>
          </w:tcPr>
          <w:p w:rsidR="00E565CD" w:rsidRPr="006A4F2B" w:rsidRDefault="00E565CD" w:rsidP="002C1CFE">
            <w:pPr>
              <w:pStyle w:val="Tabletext"/>
              <w:jc w:val="center"/>
            </w:pPr>
            <w:r w:rsidRPr="006A4F2B">
              <w:t>6 400</w:t>
            </w:r>
          </w:p>
        </w:tc>
        <w:tc>
          <w:tcPr>
            <w:tcW w:w="1620" w:type="dxa"/>
          </w:tcPr>
          <w:p w:rsidR="00E565CD" w:rsidRPr="006A4F2B" w:rsidRDefault="00E565CD" w:rsidP="002C1CFE">
            <w:pPr>
              <w:pStyle w:val="Tabletext"/>
              <w:jc w:val="center"/>
            </w:pPr>
            <w:r w:rsidRPr="006A4F2B">
              <w:t>16-QAM</w:t>
            </w:r>
          </w:p>
        </w:tc>
        <w:tc>
          <w:tcPr>
            <w:tcW w:w="2466" w:type="dxa"/>
          </w:tcPr>
          <w:p w:rsidR="00E565CD" w:rsidRPr="006A4F2B" w:rsidRDefault="00E565CD" w:rsidP="002C1CFE">
            <w:pPr>
              <w:pStyle w:val="Tabletext"/>
              <w:jc w:val="center"/>
            </w:pPr>
            <w:r w:rsidRPr="006A4F2B">
              <w:t>59</w:t>
            </w:r>
          </w:p>
        </w:tc>
      </w:tr>
    </w:tbl>
    <w:p w:rsidR="00E565CD" w:rsidRDefault="00E565CD" w:rsidP="00FC1BD6">
      <w:pPr>
        <w:pStyle w:val="Tablefin"/>
      </w:pPr>
    </w:p>
    <w:p w:rsidR="00E565CD" w:rsidRPr="006A4F2B" w:rsidRDefault="00E565CD" w:rsidP="00E565CD">
      <w:pPr>
        <w:pStyle w:val="enumlev1"/>
      </w:pPr>
      <w:r w:rsidRPr="006A4F2B">
        <w:t>13)</w:t>
      </w:r>
      <w:r w:rsidRPr="006A4F2B">
        <w:tab/>
        <w:t xml:space="preserve">Multipath power tolerance: 3 dB </w:t>
      </w:r>
    </w:p>
    <w:p w:rsidR="00E565CD" w:rsidRPr="00FC1BD6" w:rsidRDefault="00E565CD" w:rsidP="00FC1BD6">
      <w:pPr>
        <w:pStyle w:val="enumlev1"/>
        <w:rPr>
          <w:lang w:val="en-US"/>
        </w:rPr>
      </w:pPr>
      <w:r w:rsidRPr="00FC1BD6">
        <w:rPr>
          <w:lang w:val="en-US"/>
        </w:rPr>
        <w:lastRenderedPageBreak/>
        <w:t>14)</w:t>
      </w:r>
      <w:r w:rsidRPr="00FC1BD6">
        <w:rPr>
          <w:lang w:val="en-US"/>
        </w:rPr>
        <w:tab/>
        <w:t xml:space="preserve">Maximum tolerable time delay: 5 ms </w:t>
      </w:r>
    </w:p>
    <w:p w:rsidR="00E565CD" w:rsidRPr="006A4F2B" w:rsidRDefault="00E565CD" w:rsidP="00FC1BD6">
      <w:pPr>
        <w:pStyle w:val="enumlev1"/>
      </w:pPr>
      <w:r w:rsidRPr="006A4F2B">
        <w:t>15)</w:t>
      </w:r>
      <w:r w:rsidRPr="006A4F2B">
        <w:tab/>
        <w:t>Absorption: Normal</w:t>
      </w:r>
    </w:p>
    <w:p w:rsidR="00E565CD" w:rsidRPr="00E565CD" w:rsidRDefault="00E565CD" w:rsidP="00E565CD">
      <w:pPr>
        <w:pStyle w:val="enumlev1"/>
        <w:rPr>
          <w:lang w:val="en-US"/>
        </w:rPr>
      </w:pPr>
      <w:r w:rsidRPr="00E565CD">
        <w:rPr>
          <w:lang w:val="en-US"/>
        </w:rPr>
        <w:t>16)</w:t>
      </w:r>
      <w:r w:rsidRPr="00E565CD">
        <w:rPr>
          <w:lang w:val="en-US"/>
        </w:rPr>
        <w:tab/>
        <w:t xml:space="preserve">Fprob variables: 1.0*foE, 1.0*foF1, 1.0*foF2, 0.5*foEs </w:t>
      </w:r>
    </w:p>
    <w:p w:rsidR="00E565CD" w:rsidRPr="00E565CD" w:rsidRDefault="00E565CD" w:rsidP="00E565CD">
      <w:pPr>
        <w:pStyle w:val="enumlev1"/>
        <w:rPr>
          <w:lang w:val="en-US"/>
        </w:rPr>
      </w:pPr>
      <w:r w:rsidRPr="00E565CD">
        <w:rPr>
          <w:lang w:val="en-US"/>
        </w:rPr>
        <w:t>17)</w:t>
      </w:r>
      <w:r w:rsidRPr="00E565CD">
        <w:rPr>
          <w:lang w:val="en-US"/>
        </w:rPr>
        <w:tab/>
        <w:t>Transmitter antennas and transmitter power:</w:t>
      </w:r>
    </w:p>
    <w:p w:rsidR="00E565CD" w:rsidRPr="00E565CD" w:rsidRDefault="00E565CD" w:rsidP="00E565CD">
      <w:pPr>
        <w:pStyle w:val="enumlev1"/>
        <w:rPr>
          <w:lang w:val="en-US"/>
        </w:rPr>
      </w:pPr>
      <w:r w:rsidRPr="00E565CD">
        <w:rPr>
          <w:lang w:val="en-US"/>
        </w:rPr>
        <w:tab/>
        <w:t>Rosette array of antennas with main beam of transmitting antenna always directed toward receiver site, transmit antennas:</w:t>
      </w:r>
    </w:p>
    <w:p w:rsidR="00E565CD" w:rsidRPr="00E565CD" w:rsidRDefault="00FC1BD6" w:rsidP="00E565CD">
      <w:pPr>
        <w:pStyle w:val="enumlev2"/>
        <w:rPr>
          <w:lang w:val="en-US"/>
        </w:rPr>
      </w:pPr>
      <w:r>
        <w:rPr>
          <w:lang w:val="en-US"/>
        </w:rPr>
        <w:t>–</w:t>
      </w:r>
      <w:r w:rsidR="00E565CD" w:rsidRPr="00E565CD">
        <w:rPr>
          <w:lang w:val="en-US"/>
        </w:rPr>
        <w:tab/>
        <w:t>Frequency range 2-6 MHz sample type 23 ITSA-1 horizontal dipole antenna</w:t>
      </w:r>
    </w:p>
    <w:p w:rsidR="00E565CD" w:rsidRPr="00E565CD" w:rsidRDefault="00FC1BD6" w:rsidP="00E565CD">
      <w:pPr>
        <w:pStyle w:val="enumlev2"/>
        <w:rPr>
          <w:lang w:val="en-US"/>
        </w:rPr>
      </w:pPr>
      <w:r>
        <w:rPr>
          <w:lang w:val="en-US"/>
        </w:rPr>
        <w:t>–</w:t>
      </w:r>
      <w:r w:rsidR="00E565CD" w:rsidRPr="00E565CD">
        <w:rPr>
          <w:lang w:val="en-US"/>
        </w:rPr>
        <w:tab/>
        <w:t>Frequency range 6-30 MHz horizontal log periodic REC705 sample 5 antenna</w:t>
      </w:r>
    </w:p>
    <w:p w:rsidR="00E565CD" w:rsidRPr="00E565CD" w:rsidRDefault="00FC1BD6" w:rsidP="00E565CD">
      <w:pPr>
        <w:pStyle w:val="enumlev2"/>
        <w:rPr>
          <w:lang w:val="en-US"/>
        </w:rPr>
      </w:pPr>
      <w:r>
        <w:rPr>
          <w:lang w:val="en-US"/>
        </w:rPr>
        <w:t>–</w:t>
      </w:r>
      <w:r w:rsidR="00E565CD" w:rsidRPr="00E565CD">
        <w:rPr>
          <w:lang w:val="en-US"/>
        </w:rPr>
        <w:tab/>
        <w:t xml:space="preserve">Antenna input power = 0.4 kW </w:t>
      </w:r>
    </w:p>
    <w:p w:rsidR="00E565CD" w:rsidRPr="00E565CD" w:rsidRDefault="00E565CD" w:rsidP="00FC1BD6">
      <w:pPr>
        <w:pStyle w:val="enumlev1"/>
        <w:rPr>
          <w:lang w:val="en-US"/>
        </w:rPr>
      </w:pPr>
      <w:r w:rsidRPr="00E565CD">
        <w:rPr>
          <w:lang w:val="en-US"/>
        </w:rPr>
        <w:t>1</w:t>
      </w:r>
      <w:r w:rsidR="00FC1BD6">
        <w:rPr>
          <w:lang w:val="en-US"/>
        </w:rPr>
        <w:t>8</w:t>
      </w:r>
      <w:r w:rsidRPr="00E565CD">
        <w:rPr>
          <w:lang w:val="en-US"/>
        </w:rPr>
        <w:t>)</w:t>
      </w:r>
      <w:r w:rsidRPr="00E565CD">
        <w:rPr>
          <w:lang w:val="en-US"/>
        </w:rPr>
        <w:tab/>
        <w:t>Receiving antennas:</w:t>
      </w:r>
    </w:p>
    <w:p w:rsidR="00E565CD" w:rsidRPr="00E565CD" w:rsidRDefault="00E565CD" w:rsidP="00E565CD">
      <w:pPr>
        <w:pStyle w:val="enumlev1"/>
        <w:rPr>
          <w:lang w:val="en-US"/>
        </w:rPr>
      </w:pPr>
      <w:r w:rsidRPr="00E565CD">
        <w:rPr>
          <w:lang w:val="en-US"/>
        </w:rPr>
        <w:tab/>
        <w:t xml:space="preserve">Same as transmit antennas with main beam of receiving antenna always directed toward transmitter site. </w:t>
      </w:r>
    </w:p>
    <w:p w:rsidR="00E565CD" w:rsidRPr="00E565CD" w:rsidRDefault="00FC1BD6" w:rsidP="00E565CD">
      <w:pPr>
        <w:pStyle w:val="enumlev1"/>
        <w:rPr>
          <w:lang w:val="en-US"/>
        </w:rPr>
      </w:pPr>
      <w:r>
        <w:rPr>
          <w:lang w:val="en-US"/>
        </w:rPr>
        <w:t>19</w:t>
      </w:r>
      <w:r w:rsidR="00E565CD" w:rsidRPr="00E565CD">
        <w:rPr>
          <w:lang w:val="en-US"/>
        </w:rPr>
        <w:t>)</w:t>
      </w:r>
      <w:r w:rsidR="00E565CD" w:rsidRPr="00E565CD">
        <w:rPr>
          <w:lang w:val="en-US"/>
        </w:rPr>
        <w:tab/>
        <w:t>Electrical properties of the ground:</w:t>
      </w:r>
    </w:p>
    <w:p w:rsidR="00E565CD" w:rsidRPr="00E565CD" w:rsidRDefault="00E565CD" w:rsidP="00E565CD">
      <w:pPr>
        <w:pStyle w:val="enumlev1"/>
        <w:rPr>
          <w:lang w:val="en-US"/>
        </w:rPr>
      </w:pPr>
      <w:r w:rsidRPr="00E565CD">
        <w:rPr>
          <w:lang w:val="en-US"/>
        </w:rPr>
        <w:tab/>
        <w:t>All computed radiation patterns for antennas located on land is on poor ground (conductivity = .001 mS/, dielectric = 4).</w:t>
      </w:r>
    </w:p>
    <w:p w:rsidR="00E565CD" w:rsidRDefault="00E565CD" w:rsidP="00914B6C">
      <w:pPr>
        <w:rPr>
          <w:lang w:val="en-US"/>
        </w:rPr>
      </w:pPr>
    </w:p>
    <w:p w:rsidR="00914B6C" w:rsidRPr="00E565CD" w:rsidRDefault="00914B6C" w:rsidP="00914B6C">
      <w:pPr>
        <w:rPr>
          <w:lang w:val="en-US"/>
        </w:rPr>
      </w:pPr>
    </w:p>
    <w:p w:rsidR="00E565CD" w:rsidRPr="00FC1BD6" w:rsidRDefault="00E565CD" w:rsidP="00FC1BD6">
      <w:pPr>
        <w:pStyle w:val="AnnexNoTitle"/>
        <w:rPr>
          <w:lang w:val="en-US"/>
        </w:rPr>
      </w:pPr>
      <w:r w:rsidRPr="00FC1BD6">
        <w:rPr>
          <w:lang w:val="en-US"/>
        </w:rPr>
        <w:t>Annex 2</w:t>
      </w:r>
      <w:r w:rsidR="00FC1BD6" w:rsidRPr="00FC1BD6">
        <w:rPr>
          <w:lang w:val="en-US"/>
        </w:rPr>
        <w:br/>
      </w:r>
      <w:r w:rsidR="00FC1BD6" w:rsidRPr="00FC1BD6">
        <w:rPr>
          <w:lang w:val="en-US"/>
        </w:rPr>
        <w:br/>
      </w:r>
      <w:r w:rsidRPr="00FC1BD6">
        <w:rPr>
          <w:lang w:val="en-US"/>
        </w:rPr>
        <w:t>ICEPAC running the prediction</w:t>
      </w:r>
    </w:p>
    <w:p w:rsidR="00E565CD" w:rsidRPr="00E565CD" w:rsidRDefault="00E565CD" w:rsidP="00E91FC2">
      <w:pPr>
        <w:pStyle w:val="Normalaftertitle"/>
        <w:rPr>
          <w:lang w:val="en-US"/>
        </w:rPr>
      </w:pPr>
      <w:r w:rsidRPr="00E565CD">
        <w:rPr>
          <w:lang w:val="en-US"/>
        </w:rPr>
        <w:t xml:space="preserve">The graphical user interface of ICEPAC has some limitations; this Annex provides a sample listing to demonstrate how ICEPAC can be executed to perform all the predictions for one link with one batch file. The GUI of ICEPAC program allows </w:t>
      </w:r>
      <w:r w:rsidR="00E91FC2">
        <w:rPr>
          <w:lang w:val="en-US"/>
        </w:rPr>
        <w:t xml:space="preserve">a </w:t>
      </w:r>
      <w:r w:rsidRPr="00E565CD">
        <w:rPr>
          <w:lang w:val="en-US"/>
        </w:rPr>
        <w:t xml:space="preserve">maximum </w:t>
      </w:r>
      <w:r w:rsidR="00E91FC2">
        <w:rPr>
          <w:lang w:val="en-US"/>
        </w:rPr>
        <w:t xml:space="preserve">of </w:t>
      </w:r>
      <w:r w:rsidRPr="00E565CD">
        <w:rPr>
          <w:lang w:val="en-US"/>
        </w:rPr>
        <w:t>ten month/SSN value pairs and a total of five antennas (four transmit antennas and one receive antenna to be used in one prediction). Here it is shown how it was specified for two transmit and two receive antennas and 18 month/SSN values for the Vancouver to Ottawa link.</w:t>
      </w:r>
    </w:p>
    <w:p w:rsidR="00E565CD" w:rsidRPr="00E565CD" w:rsidRDefault="00E565CD" w:rsidP="00F72D2B">
      <w:pPr>
        <w:rPr>
          <w:lang w:val="en-US"/>
        </w:rPr>
      </w:pPr>
      <w:r w:rsidRPr="00E565CD">
        <w:rPr>
          <w:lang w:val="en-US"/>
        </w:rPr>
        <w:t xml:space="preserve">The ICEPACW.EXE is the calculation engine for ICEPAC GUI that accepts a data file as input. This input data file is composed of a number of “control cards”, or labelled lines. ICEPACW.EXE can be found in the C:\itshfbc\bin_win\ directory (provided the user has accepted the default ICEPAC installation options). The predictions are performed by the execution of the following command, assuming that the ICEPAC is installed to C: drive and itshfbc directory: </w:t>
      </w:r>
    </w:p>
    <w:p w:rsidR="00E565CD" w:rsidRPr="00E565CD" w:rsidRDefault="00E565CD" w:rsidP="00E565CD">
      <w:pPr>
        <w:rPr>
          <w:lang w:val="en-US"/>
        </w:rPr>
      </w:pPr>
      <w:r w:rsidRPr="00E565CD">
        <w:rPr>
          <w:lang w:val="en-US"/>
        </w:rPr>
        <w:t>C:\itshfbc\bin_win\icepacw C:\itshfbc VAN2OTT.DAT VAN2OTT.TXT</w:t>
      </w:r>
    </w:p>
    <w:p w:rsidR="00E565CD" w:rsidRPr="00E565CD" w:rsidRDefault="00E565CD" w:rsidP="00E565CD">
      <w:pPr>
        <w:rPr>
          <w:lang w:val="en-US"/>
        </w:rPr>
      </w:pPr>
      <w:r w:rsidRPr="00E565CD">
        <w:rPr>
          <w:lang w:val="en-US"/>
        </w:rPr>
        <w:t>The input parameters are provided in the VAN2OTT.DAT file and prediction output is directed to VAN2OTT.TXT and they are both located in the C:\itshfbc\run directory.</w:t>
      </w:r>
    </w:p>
    <w:p w:rsidR="00E565CD" w:rsidRPr="00E565CD" w:rsidRDefault="00E565CD" w:rsidP="00E565CD">
      <w:pPr>
        <w:rPr>
          <w:lang w:val="en-US"/>
        </w:rPr>
      </w:pPr>
      <w:r w:rsidRPr="00E565CD">
        <w:rPr>
          <w:lang w:val="en-US"/>
        </w:rPr>
        <w:t>The listing of VAN2OTT.DAT is below:</w:t>
      </w:r>
    </w:p>
    <w:p w:rsidR="00E565CD" w:rsidRPr="00E565CD" w:rsidRDefault="00E565CD" w:rsidP="00E565CD">
      <w:pPr>
        <w:spacing w:before="240"/>
        <w:rPr>
          <w:lang w:val="en-US" w:eastAsia="zh-CN"/>
        </w:rPr>
      </w:pPr>
      <w:r w:rsidRPr="00E565CD">
        <w:rPr>
          <w:lang w:val="en-US" w:eastAsia="zh-CN"/>
        </w:rPr>
        <w:t>LINEMAX      55       number of lines-per-page</w:t>
      </w:r>
    </w:p>
    <w:p w:rsidR="00E565CD" w:rsidRPr="00E565CD" w:rsidRDefault="00E565CD" w:rsidP="00E565CD">
      <w:pPr>
        <w:spacing w:before="0"/>
        <w:rPr>
          <w:lang w:val="en-US" w:eastAsia="zh-CN"/>
        </w:rPr>
      </w:pPr>
      <w:r w:rsidRPr="00E565CD">
        <w:rPr>
          <w:lang w:val="en-US" w:eastAsia="zh-CN"/>
        </w:rPr>
        <w:t>COEFFS    CCIR</w:t>
      </w:r>
    </w:p>
    <w:p w:rsidR="00E565CD" w:rsidRPr="00E565CD" w:rsidRDefault="00E565CD" w:rsidP="00E565CD">
      <w:pPr>
        <w:spacing w:before="0"/>
        <w:rPr>
          <w:lang w:val="en-US" w:eastAsia="zh-CN"/>
        </w:rPr>
      </w:pPr>
      <w:r w:rsidRPr="00E565CD">
        <w:rPr>
          <w:lang w:val="en-US" w:eastAsia="zh-CN"/>
        </w:rPr>
        <w:t>TIME          1   24    3    1</w:t>
      </w:r>
    </w:p>
    <w:p w:rsidR="00E565CD" w:rsidRPr="00E565CD" w:rsidRDefault="00E565CD" w:rsidP="00E565CD">
      <w:pPr>
        <w:spacing w:before="0"/>
        <w:rPr>
          <w:lang w:val="en-US" w:eastAsia="zh-CN"/>
        </w:rPr>
      </w:pPr>
      <w:r w:rsidRPr="00E565CD">
        <w:rPr>
          <w:lang w:val="en-US" w:eastAsia="zh-CN"/>
        </w:rPr>
        <w:t>LABEL     VANCOUVER           OTTAWA</w:t>
      </w:r>
    </w:p>
    <w:p w:rsidR="00E565CD" w:rsidRPr="00E565CD" w:rsidRDefault="00E565CD" w:rsidP="00E565CD">
      <w:pPr>
        <w:spacing w:before="0"/>
        <w:rPr>
          <w:lang w:val="en-US" w:eastAsia="zh-CN"/>
        </w:rPr>
      </w:pPr>
      <w:r w:rsidRPr="00E565CD">
        <w:rPr>
          <w:lang w:val="en-US" w:eastAsia="zh-CN"/>
        </w:rPr>
        <w:t>CIRCUIT   49.27N   123.12W    45.42N    75.70W  S     0</w:t>
      </w:r>
    </w:p>
    <w:p w:rsidR="00E565CD" w:rsidRPr="00E565CD" w:rsidRDefault="00E565CD" w:rsidP="00E565CD">
      <w:pPr>
        <w:spacing w:before="0"/>
        <w:rPr>
          <w:lang w:val="en-US" w:eastAsia="zh-CN"/>
        </w:rPr>
      </w:pPr>
      <w:r w:rsidRPr="00E565CD">
        <w:rPr>
          <w:lang w:val="en-US" w:eastAsia="zh-CN"/>
        </w:rPr>
        <w:t>SYSTEM       1. 156. 3.00  90. 67.0 3.00 5.00</w:t>
      </w:r>
    </w:p>
    <w:p w:rsidR="00E565CD" w:rsidRPr="00E565CD" w:rsidRDefault="00E565CD" w:rsidP="00E565CD">
      <w:pPr>
        <w:spacing w:before="0"/>
        <w:rPr>
          <w:lang w:val="en-US" w:eastAsia="zh-CN"/>
        </w:rPr>
      </w:pPr>
      <w:r w:rsidRPr="00E565CD">
        <w:rPr>
          <w:lang w:val="en-US" w:eastAsia="zh-CN"/>
        </w:rPr>
        <w:lastRenderedPageBreak/>
        <w:t>FPROB      1.00 1.00 1.00 0.50</w:t>
      </w:r>
    </w:p>
    <w:p w:rsidR="00E565CD" w:rsidRPr="00E565CD" w:rsidRDefault="00E565CD" w:rsidP="00E565CD">
      <w:pPr>
        <w:spacing w:before="0"/>
        <w:rPr>
          <w:lang w:val="en-US" w:eastAsia="zh-CN"/>
        </w:rPr>
      </w:pPr>
      <w:r w:rsidRPr="00E565CD">
        <w:rPr>
          <w:lang w:val="en-US" w:eastAsia="zh-CN"/>
        </w:rPr>
        <w:t>ANTENNA       1    1    2   6     0.000</w:t>
      </w:r>
      <w:r w:rsidRPr="00E565CD">
        <w:rPr>
          <w:lang w:val="en-US"/>
        </w:rPr>
        <w:t xml:space="preserve"> </w:t>
      </w:r>
      <w:r w:rsidRPr="00E565CD">
        <w:rPr>
          <w:lang w:val="en-US" w:eastAsia="zh-CN"/>
        </w:rPr>
        <w:t>[samples\SAMPLE.23    ]78.5    0.4000</w:t>
      </w:r>
    </w:p>
    <w:p w:rsidR="00E565CD" w:rsidRPr="00E565CD" w:rsidRDefault="00E565CD" w:rsidP="00E565CD">
      <w:pPr>
        <w:spacing w:before="0"/>
        <w:rPr>
          <w:lang w:val="en-US" w:eastAsia="zh-CN"/>
        </w:rPr>
      </w:pPr>
      <w:r w:rsidRPr="00E565CD">
        <w:rPr>
          <w:lang w:val="en-US" w:eastAsia="zh-CN"/>
        </w:rPr>
        <w:t>ANTENNA       1    2    6   30     0.000[samples\SAMPLE.05    ]78.5    0.4000</w:t>
      </w:r>
    </w:p>
    <w:p w:rsidR="00E565CD" w:rsidRPr="00E565CD" w:rsidRDefault="00E565CD" w:rsidP="00E565CD">
      <w:pPr>
        <w:spacing w:before="0"/>
        <w:rPr>
          <w:lang w:val="en-US" w:eastAsia="zh-CN"/>
        </w:rPr>
      </w:pPr>
      <w:r w:rsidRPr="00E565CD">
        <w:rPr>
          <w:lang w:val="en-US" w:eastAsia="zh-CN"/>
        </w:rPr>
        <w:t>ANTENNA       2    3    2   6     0.000</w:t>
      </w:r>
      <w:r w:rsidRPr="00E565CD">
        <w:rPr>
          <w:lang w:val="en-US"/>
        </w:rPr>
        <w:t xml:space="preserve"> </w:t>
      </w:r>
      <w:r w:rsidRPr="00E565CD">
        <w:rPr>
          <w:lang w:val="en-US" w:eastAsia="zh-CN"/>
        </w:rPr>
        <w:t>[samples\SAMPLE.23    ]294.3    0.0000</w:t>
      </w:r>
    </w:p>
    <w:p w:rsidR="00E565CD" w:rsidRPr="00E565CD" w:rsidRDefault="00E565CD" w:rsidP="00E565CD">
      <w:pPr>
        <w:spacing w:before="0"/>
        <w:rPr>
          <w:lang w:val="en-US" w:eastAsia="zh-CN"/>
        </w:rPr>
      </w:pPr>
      <w:r w:rsidRPr="00E565CD">
        <w:rPr>
          <w:lang w:val="en-US" w:eastAsia="zh-CN"/>
        </w:rPr>
        <w:t>ANTENNA       2    4    6   30     0.000[samples\SAMPLE.05    ]294.3    0.0000</w:t>
      </w:r>
    </w:p>
    <w:p w:rsidR="00E565CD" w:rsidRPr="00E565CD" w:rsidRDefault="00E565CD" w:rsidP="00E565CD">
      <w:pPr>
        <w:spacing w:before="0"/>
        <w:rPr>
          <w:lang w:val="en-US" w:eastAsia="zh-CN"/>
        </w:rPr>
      </w:pPr>
      <w:r w:rsidRPr="00E565CD">
        <w:rPr>
          <w:lang w:val="en-US" w:eastAsia="zh-CN"/>
        </w:rPr>
        <w:t>FREQUENCY  3.10 4.50 5.40 6.90 8.5010.5012.5014.9017.4020.5024.00</w:t>
      </w:r>
    </w:p>
    <w:p w:rsidR="00E565CD" w:rsidRPr="00E565CD" w:rsidRDefault="00E565CD" w:rsidP="00E565CD">
      <w:pPr>
        <w:spacing w:before="0"/>
        <w:rPr>
          <w:lang w:val="en-US" w:eastAsia="zh-CN"/>
        </w:rPr>
      </w:pPr>
      <w:r w:rsidRPr="00E565CD">
        <w:rPr>
          <w:lang w:val="en-US" w:eastAsia="zh-CN"/>
        </w:rPr>
        <w:t>METHOD       20    0</w:t>
      </w:r>
    </w:p>
    <w:p w:rsidR="00E565CD" w:rsidRPr="00E565CD" w:rsidRDefault="00E565CD" w:rsidP="00E565CD">
      <w:pPr>
        <w:spacing w:before="0"/>
        <w:rPr>
          <w:lang w:val="en-US" w:eastAsia="zh-CN"/>
        </w:rPr>
      </w:pPr>
      <w:r w:rsidRPr="00E565CD">
        <w:rPr>
          <w:lang w:val="en-US" w:eastAsia="zh-CN"/>
        </w:rPr>
        <w:t>MONTH      2011 2.00</w:t>
      </w:r>
    </w:p>
    <w:p w:rsidR="00E565CD" w:rsidRPr="00E565CD" w:rsidRDefault="00E565CD" w:rsidP="00E565CD">
      <w:pPr>
        <w:spacing w:before="0"/>
        <w:rPr>
          <w:lang w:val="en-US" w:eastAsia="zh-CN"/>
        </w:rPr>
      </w:pPr>
      <w:r w:rsidRPr="00E565CD">
        <w:rPr>
          <w:lang w:val="en-US" w:eastAsia="zh-CN"/>
        </w:rPr>
        <w:t>SUNSPOT    120. 0.00</w:t>
      </w:r>
    </w:p>
    <w:p w:rsidR="00E565CD" w:rsidRPr="00E565CD" w:rsidRDefault="00E565CD" w:rsidP="00E565CD">
      <w:pPr>
        <w:spacing w:before="0"/>
        <w:rPr>
          <w:lang w:val="en-US" w:eastAsia="zh-CN"/>
        </w:rPr>
      </w:pPr>
      <w:r w:rsidRPr="00E565CD">
        <w:rPr>
          <w:lang w:val="en-US" w:eastAsia="zh-CN"/>
        </w:rPr>
        <w:t>EXECUTE</w:t>
      </w:r>
    </w:p>
    <w:p w:rsidR="00E565CD" w:rsidRPr="00E565CD" w:rsidRDefault="00E565CD" w:rsidP="00E565CD">
      <w:pPr>
        <w:spacing w:before="0"/>
        <w:rPr>
          <w:lang w:val="en-US" w:eastAsia="zh-CN"/>
        </w:rPr>
      </w:pPr>
      <w:r w:rsidRPr="00E565CD">
        <w:rPr>
          <w:lang w:val="en-US" w:eastAsia="zh-CN"/>
        </w:rPr>
        <w:t>MONTH      2011 4.00</w:t>
      </w:r>
    </w:p>
    <w:p w:rsidR="00E565CD" w:rsidRPr="00E565CD" w:rsidRDefault="00E565CD" w:rsidP="00E565CD">
      <w:pPr>
        <w:spacing w:before="0"/>
        <w:rPr>
          <w:lang w:val="en-US" w:eastAsia="zh-CN"/>
        </w:rPr>
      </w:pPr>
      <w:r w:rsidRPr="00E565CD">
        <w:rPr>
          <w:lang w:val="en-US" w:eastAsia="zh-CN"/>
        </w:rPr>
        <w:t>SUNSPOT    120. 0.00</w:t>
      </w:r>
    </w:p>
    <w:p w:rsidR="00E565CD" w:rsidRPr="00E565CD" w:rsidRDefault="00E565CD" w:rsidP="00E565CD">
      <w:pPr>
        <w:spacing w:before="0"/>
        <w:rPr>
          <w:lang w:val="en-US" w:eastAsia="zh-CN"/>
        </w:rPr>
      </w:pPr>
      <w:r w:rsidRPr="00E565CD">
        <w:rPr>
          <w:lang w:val="en-US" w:eastAsia="zh-CN"/>
        </w:rPr>
        <w:t>EXECUTE</w:t>
      </w:r>
    </w:p>
    <w:p w:rsidR="00E565CD" w:rsidRPr="00E565CD" w:rsidRDefault="00E565CD" w:rsidP="00E565CD">
      <w:pPr>
        <w:spacing w:before="0"/>
        <w:rPr>
          <w:lang w:val="en-US" w:eastAsia="zh-CN"/>
        </w:rPr>
      </w:pPr>
      <w:r w:rsidRPr="00E565CD">
        <w:rPr>
          <w:lang w:val="en-US" w:eastAsia="zh-CN"/>
        </w:rPr>
        <w:t>MONTH      2011 6.00</w:t>
      </w:r>
    </w:p>
    <w:p w:rsidR="00E565CD" w:rsidRPr="00E565CD" w:rsidRDefault="00E565CD" w:rsidP="00E565CD">
      <w:pPr>
        <w:spacing w:before="0"/>
        <w:rPr>
          <w:lang w:val="en-US" w:eastAsia="zh-CN"/>
        </w:rPr>
      </w:pPr>
      <w:r w:rsidRPr="00E565CD">
        <w:rPr>
          <w:lang w:val="en-US" w:eastAsia="zh-CN"/>
        </w:rPr>
        <w:t>SUNSPOT    120. 0.00</w:t>
      </w:r>
    </w:p>
    <w:p w:rsidR="00E565CD" w:rsidRPr="00E565CD" w:rsidRDefault="00E565CD" w:rsidP="00E565CD">
      <w:pPr>
        <w:spacing w:before="0"/>
        <w:rPr>
          <w:lang w:val="en-US" w:eastAsia="zh-CN"/>
        </w:rPr>
      </w:pPr>
      <w:r w:rsidRPr="00E565CD">
        <w:rPr>
          <w:lang w:val="en-US" w:eastAsia="zh-CN"/>
        </w:rPr>
        <w:t>EXECUTE</w:t>
      </w:r>
    </w:p>
    <w:p w:rsidR="00E565CD" w:rsidRPr="00E565CD" w:rsidRDefault="00E565CD" w:rsidP="00E565CD">
      <w:pPr>
        <w:spacing w:before="0"/>
        <w:rPr>
          <w:lang w:val="en-US" w:eastAsia="zh-CN"/>
        </w:rPr>
      </w:pPr>
      <w:r w:rsidRPr="00E565CD">
        <w:rPr>
          <w:lang w:val="en-US" w:eastAsia="zh-CN"/>
        </w:rPr>
        <w:t>MONTH      2011 8.00</w:t>
      </w:r>
    </w:p>
    <w:p w:rsidR="00E565CD" w:rsidRPr="00E565CD" w:rsidRDefault="00E565CD" w:rsidP="00E565CD">
      <w:pPr>
        <w:spacing w:before="0"/>
        <w:rPr>
          <w:lang w:val="en-US" w:eastAsia="zh-CN"/>
        </w:rPr>
      </w:pPr>
      <w:r w:rsidRPr="00E565CD">
        <w:rPr>
          <w:lang w:val="en-US" w:eastAsia="zh-CN"/>
        </w:rPr>
        <w:t>SUNSPOT    120. 0.00</w:t>
      </w:r>
    </w:p>
    <w:p w:rsidR="00E565CD" w:rsidRPr="00E565CD" w:rsidRDefault="00E565CD" w:rsidP="00E565CD">
      <w:pPr>
        <w:spacing w:before="0"/>
        <w:rPr>
          <w:lang w:val="en-US" w:eastAsia="zh-CN"/>
        </w:rPr>
      </w:pPr>
      <w:r w:rsidRPr="00E565CD">
        <w:rPr>
          <w:lang w:val="en-US" w:eastAsia="zh-CN"/>
        </w:rPr>
        <w:t>EXECUTE</w:t>
      </w:r>
    </w:p>
    <w:p w:rsidR="00E565CD" w:rsidRPr="00E565CD" w:rsidRDefault="00E565CD" w:rsidP="00E565CD">
      <w:pPr>
        <w:spacing w:before="0"/>
        <w:rPr>
          <w:lang w:val="en-US" w:eastAsia="zh-CN"/>
        </w:rPr>
      </w:pPr>
      <w:r w:rsidRPr="00E565CD">
        <w:rPr>
          <w:lang w:val="en-US" w:eastAsia="zh-CN"/>
        </w:rPr>
        <w:t>MONTH      201110.00</w:t>
      </w:r>
    </w:p>
    <w:p w:rsidR="00E565CD" w:rsidRPr="00E565CD" w:rsidRDefault="00E565CD" w:rsidP="00E565CD">
      <w:pPr>
        <w:spacing w:before="0"/>
        <w:rPr>
          <w:lang w:val="en-US" w:eastAsia="zh-CN"/>
        </w:rPr>
      </w:pPr>
      <w:r w:rsidRPr="00E565CD">
        <w:rPr>
          <w:lang w:val="en-US" w:eastAsia="zh-CN"/>
        </w:rPr>
        <w:t>SUNSPOT    120. 0.00</w:t>
      </w:r>
    </w:p>
    <w:p w:rsidR="00E565CD" w:rsidRPr="00E565CD" w:rsidRDefault="00E565CD" w:rsidP="00E565CD">
      <w:pPr>
        <w:spacing w:before="0"/>
        <w:rPr>
          <w:lang w:val="en-US" w:eastAsia="zh-CN"/>
        </w:rPr>
      </w:pPr>
      <w:r w:rsidRPr="00E565CD">
        <w:rPr>
          <w:lang w:val="en-US" w:eastAsia="zh-CN"/>
        </w:rPr>
        <w:t>EXECUTE</w:t>
      </w:r>
    </w:p>
    <w:p w:rsidR="00E565CD" w:rsidRPr="00E565CD" w:rsidRDefault="00E565CD" w:rsidP="00E565CD">
      <w:pPr>
        <w:spacing w:before="0"/>
        <w:rPr>
          <w:lang w:val="en-US" w:eastAsia="zh-CN"/>
        </w:rPr>
      </w:pPr>
      <w:r w:rsidRPr="00E565CD">
        <w:rPr>
          <w:lang w:val="en-US" w:eastAsia="zh-CN"/>
        </w:rPr>
        <w:t>MONTH      201112.00</w:t>
      </w:r>
    </w:p>
    <w:p w:rsidR="00E565CD" w:rsidRPr="00E565CD" w:rsidRDefault="00E565CD" w:rsidP="00E565CD">
      <w:pPr>
        <w:spacing w:before="0"/>
        <w:rPr>
          <w:lang w:val="en-US" w:eastAsia="zh-CN"/>
        </w:rPr>
      </w:pPr>
      <w:r w:rsidRPr="00E565CD">
        <w:rPr>
          <w:lang w:val="en-US" w:eastAsia="zh-CN"/>
        </w:rPr>
        <w:t>SUNSPOT    120. 0.00</w:t>
      </w:r>
    </w:p>
    <w:p w:rsidR="00E565CD" w:rsidRPr="00E565CD" w:rsidRDefault="00E565CD" w:rsidP="00E565CD">
      <w:pPr>
        <w:spacing w:before="0"/>
        <w:rPr>
          <w:lang w:val="en-US" w:eastAsia="zh-CN"/>
        </w:rPr>
      </w:pPr>
      <w:r w:rsidRPr="00E565CD">
        <w:rPr>
          <w:lang w:val="en-US" w:eastAsia="zh-CN"/>
        </w:rPr>
        <w:t>EXECUTE</w:t>
      </w:r>
    </w:p>
    <w:p w:rsidR="00E565CD" w:rsidRPr="00E565CD" w:rsidRDefault="00E565CD" w:rsidP="00E565CD">
      <w:pPr>
        <w:spacing w:before="0"/>
        <w:rPr>
          <w:lang w:val="en-US" w:eastAsia="zh-CN"/>
        </w:rPr>
      </w:pPr>
      <w:r w:rsidRPr="00E565CD">
        <w:rPr>
          <w:lang w:val="en-US" w:eastAsia="zh-CN"/>
        </w:rPr>
        <w:t>MONTH      2011 2.00</w:t>
      </w:r>
    </w:p>
    <w:p w:rsidR="00E565CD" w:rsidRPr="00E565CD" w:rsidRDefault="00E565CD" w:rsidP="00E565CD">
      <w:pPr>
        <w:spacing w:before="0"/>
        <w:rPr>
          <w:lang w:val="en-US" w:eastAsia="zh-CN"/>
        </w:rPr>
      </w:pPr>
      <w:r w:rsidRPr="00E565CD">
        <w:rPr>
          <w:lang w:val="en-US" w:eastAsia="zh-CN"/>
        </w:rPr>
        <w:t>SUNSPOT     60. 0.00</w:t>
      </w:r>
    </w:p>
    <w:p w:rsidR="00E565CD" w:rsidRPr="00E565CD" w:rsidRDefault="00E565CD" w:rsidP="00E565CD">
      <w:pPr>
        <w:spacing w:before="0"/>
        <w:rPr>
          <w:lang w:val="en-US" w:eastAsia="zh-CN"/>
        </w:rPr>
      </w:pPr>
      <w:r w:rsidRPr="00E565CD">
        <w:rPr>
          <w:lang w:val="en-US" w:eastAsia="zh-CN"/>
        </w:rPr>
        <w:t>EXECUTE</w:t>
      </w:r>
    </w:p>
    <w:p w:rsidR="00E565CD" w:rsidRPr="00E565CD" w:rsidRDefault="00E565CD" w:rsidP="00E565CD">
      <w:pPr>
        <w:spacing w:before="0"/>
        <w:rPr>
          <w:lang w:val="en-US" w:eastAsia="zh-CN"/>
        </w:rPr>
      </w:pPr>
      <w:r w:rsidRPr="00E565CD">
        <w:rPr>
          <w:lang w:val="en-US" w:eastAsia="zh-CN"/>
        </w:rPr>
        <w:t>MONTH      2011 4.00</w:t>
      </w:r>
    </w:p>
    <w:p w:rsidR="00E565CD" w:rsidRPr="00E565CD" w:rsidRDefault="00E565CD" w:rsidP="00E565CD">
      <w:pPr>
        <w:spacing w:before="0"/>
        <w:rPr>
          <w:lang w:val="en-US" w:eastAsia="zh-CN"/>
        </w:rPr>
      </w:pPr>
      <w:r w:rsidRPr="00E565CD">
        <w:rPr>
          <w:lang w:val="en-US" w:eastAsia="zh-CN"/>
        </w:rPr>
        <w:t>SUNSPOT     60. 0.00</w:t>
      </w:r>
    </w:p>
    <w:p w:rsidR="00E565CD" w:rsidRPr="00E565CD" w:rsidRDefault="00E565CD" w:rsidP="00E565CD">
      <w:pPr>
        <w:spacing w:before="0"/>
        <w:rPr>
          <w:lang w:val="en-US" w:eastAsia="zh-CN"/>
        </w:rPr>
      </w:pPr>
      <w:r w:rsidRPr="00E565CD">
        <w:rPr>
          <w:lang w:val="en-US" w:eastAsia="zh-CN"/>
        </w:rPr>
        <w:t>EXECUTE</w:t>
      </w:r>
    </w:p>
    <w:p w:rsidR="00E565CD" w:rsidRPr="00E565CD" w:rsidRDefault="00E565CD" w:rsidP="00E565CD">
      <w:pPr>
        <w:spacing w:before="0"/>
        <w:rPr>
          <w:lang w:val="en-US" w:eastAsia="zh-CN"/>
        </w:rPr>
      </w:pPr>
      <w:r w:rsidRPr="00E565CD">
        <w:rPr>
          <w:lang w:val="en-US" w:eastAsia="zh-CN"/>
        </w:rPr>
        <w:t>MONTH      2011 6.00</w:t>
      </w:r>
    </w:p>
    <w:p w:rsidR="00E565CD" w:rsidRPr="00E565CD" w:rsidRDefault="00E565CD" w:rsidP="00E565CD">
      <w:pPr>
        <w:spacing w:before="0"/>
        <w:rPr>
          <w:lang w:val="en-US" w:eastAsia="zh-CN"/>
        </w:rPr>
      </w:pPr>
      <w:r w:rsidRPr="00E565CD">
        <w:rPr>
          <w:lang w:val="en-US" w:eastAsia="zh-CN"/>
        </w:rPr>
        <w:t>SUNSPOT     60. 0.00</w:t>
      </w:r>
    </w:p>
    <w:p w:rsidR="00E565CD" w:rsidRPr="00E565CD" w:rsidRDefault="00E565CD" w:rsidP="00E565CD">
      <w:pPr>
        <w:spacing w:before="0"/>
        <w:rPr>
          <w:lang w:val="en-US" w:eastAsia="zh-CN"/>
        </w:rPr>
      </w:pPr>
      <w:r w:rsidRPr="00E565CD">
        <w:rPr>
          <w:lang w:val="en-US" w:eastAsia="zh-CN"/>
        </w:rPr>
        <w:t>EXECUTE</w:t>
      </w:r>
    </w:p>
    <w:p w:rsidR="00E565CD" w:rsidRPr="00E565CD" w:rsidRDefault="00E565CD" w:rsidP="00E565CD">
      <w:pPr>
        <w:spacing w:before="0"/>
        <w:rPr>
          <w:lang w:val="en-US" w:eastAsia="zh-CN"/>
        </w:rPr>
      </w:pPr>
      <w:r w:rsidRPr="00E565CD">
        <w:rPr>
          <w:lang w:val="en-US" w:eastAsia="zh-CN"/>
        </w:rPr>
        <w:t>MONTH      2011 8.00</w:t>
      </w:r>
    </w:p>
    <w:p w:rsidR="00E565CD" w:rsidRPr="00E565CD" w:rsidRDefault="00E565CD" w:rsidP="00E565CD">
      <w:pPr>
        <w:spacing w:before="0"/>
        <w:rPr>
          <w:lang w:val="en-US" w:eastAsia="zh-CN"/>
        </w:rPr>
      </w:pPr>
      <w:r w:rsidRPr="00E565CD">
        <w:rPr>
          <w:lang w:val="en-US" w:eastAsia="zh-CN"/>
        </w:rPr>
        <w:t>SUNSPOT     60. 0.00</w:t>
      </w:r>
    </w:p>
    <w:p w:rsidR="00E565CD" w:rsidRPr="00E565CD" w:rsidRDefault="00E565CD" w:rsidP="00E565CD">
      <w:pPr>
        <w:spacing w:before="0"/>
        <w:rPr>
          <w:lang w:val="en-US" w:eastAsia="zh-CN"/>
        </w:rPr>
      </w:pPr>
      <w:r w:rsidRPr="00E565CD">
        <w:rPr>
          <w:lang w:val="en-US" w:eastAsia="zh-CN"/>
        </w:rPr>
        <w:t>EXECUTE</w:t>
      </w:r>
    </w:p>
    <w:p w:rsidR="00E565CD" w:rsidRPr="00E565CD" w:rsidRDefault="00E565CD" w:rsidP="00E565CD">
      <w:pPr>
        <w:spacing w:before="0"/>
        <w:rPr>
          <w:lang w:val="en-US" w:eastAsia="zh-CN"/>
        </w:rPr>
      </w:pPr>
      <w:r w:rsidRPr="00E565CD">
        <w:rPr>
          <w:lang w:val="en-US" w:eastAsia="zh-CN"/>
        </w:rPr>
        <w:t>MONTH      201110.00</w:t>
      </w:r>
    </w:p>
    <w:p w:rsidR="00E565CD" w:rsidRPr="00E565CD" w:rsidRDefault="00E565CD" w:rsidP="00E565CD">
      <w:pPr>
        <w:spacing w:before="0"/>
        <w:rPr>
          <w:lang w:val="en-US" w:eastAsia="zh-CN"/>
        </w:rPr>
      </w:pPr>
      <w:r w:rsidRPr="00E565CD">
        <w:rPr>
          <w:lang w:val="en-US" w:eastAsia="zh-CN"/>
        </w:rPr>
        <w:t>SUNSPOT     60. 0.00</w:t>
      </w:r>
    </w:p>
    <w:p w:rsidR="00E565CD" w:rsidRPr="00E565CD" w:rsidRDefault="00E565CD" w:rsidP="00E565CD">
      <w:pPr>
        <w:spacing w:before="0"/>
        <w:rPr>
          <w:lang w:val="en-US" w:eastAsia="zh-CN"/>
        </w:rPr>
      </w:pPr>
      <w:r w:rsidRPr="00E565CD">
        <w:rPr>
          <w:lang w:val="en-US" w:eastAsia="zh-CN"/>
        </w:rPr>
        <w:t>EXECUTE</w:t>
      </w:r>
    </w:p>
    <w:p w:rsidR="00E565CD" w:rsidRPr="00E565CD" w:rsidRDefault="00E565CD" w:rsidP="00E565CD">
      <w:pPr>
        <w:spacing w:before="0"/>
        <w:rPr>
          <w:lang w:val="en-US" w:eastAsia="zh-CN"/>
        </w:rPr>
      </w:pPr>
      <w:r w:rsidRPr="00E565CD">
        <w:rPr>
          <w:lang w:val="en-US" w:eastAsia="zh-CN"/>
        </w:rPr>
        <w:t>MONTH      201112.00</w:t>
      </w:r>
    </w:p>
    <w:p w:rsidR="00E565CD" w:rsidRPr="00E565CD" w:rsidRDefault="00E565CD" w:rsidP="00E565CD">
      <w:pPr>
        <w:spacing w:before="0"/>
        <w:rPr>
          <w:lang w:val="en-US" w:eastAsia="zh-CN"/>
        </w:rPr>
      </w:pPr>
      <w:r w:rsidRPr="00E565CD">
        <w:rPr>
          <w:lang w:val="en-US" w:eastAsia="zh-CN"/>
        </w:rPr>
        <w:t>SUNSPOT     60. 0.00</w:t>
      </w:r>
    </w:p>
    <w:p w:rsidR="00E565CD" w:rsidRPr="00E565CD" w:rsidRDefault="00E565CD" w:rsidP="00E565CD">
      <w:pPr>
        <w:spacing w:before="0"/>
        <w:rPr>
          <w:lang w:val="en-US" w:eastAsia="zh-CN"/>
        </w:rPr>
      </w:pPr>
      <w:r w:rsidRPr="00E565CD">
        <w:rPr>
          <w:lang w:val="en-US" w:eastAsia="zh-CN"/>
        </w:rPr>
        <w:t>EXECUTE</w:t>
      </w:r>
    </w:p>
    <w:p w:rsidR="00E565CD" w:rsidRPr="00E565CD" w:rsidRDefault="00E565CD" w:rsidP="00E565CD">
      <w:pPr>
        <w:spacing w:before="0"/>
        <w:rPr>
          <w:lang w:val="en-US" w:eastAsia="zh-CN"/>
        </w:rPr>
      </w:pPr>
      <w:r w:rsidRPr="00E565CD">
        <w:rPr>
          <w:lang w:val="en-US" w:eastAsia="zh-CN"/>
        </w:rPr>
        <w:t>MONTH      2011 2.00</w:t>
      </w:r>
    </w:p>
    <w:p w:rsidR="00E565CD" w:rsidRPr="00E565CD" w:rsidRDefault="00E565CD" w:rsidP="00E565CD">
      <w:pPr>
        <w:spacing w:before="0"/>
        <w:rPr>
          <w:lang w:val="en-US" w:eastAsia="zh-CN"/>
        </w:rPr>
      </w:pPr>
      <w:r w:rsidRPr="00E565CD">
        <w:rPr>
          <w:lang w:val="en-US" w:eastAsia="zh-CN"/>
        </w:rPr>
        <w:t>SUNSPOT     10. 0.00</w:t>
      </w:r>
    </w:p>
    <w:p w:rsidR="00E565CD" w:rsidRPr="00E565CD" w:rsidRDefault="00E565CD" w:rsidP="00E565CD">
      <w:pPr>
        <w:spacing w:before="0"/>
        <w:rPr>
          <w:lang w:val="en-US" w:eastAsia="zh-CN"/>
        </w:rPr>
      </w:pPr>
      <w:r w:rsidRPr="00E565CD">
        <w:rPr>
          <w:lang w:val="en-US" w:eastAsia="zh-CN"/>
        </w:rPr>
        <w:t>EXECUTE</w:t>
      </w:r>
    </w:p>
    <w:p w:rsidR="00E565CD" w:rsidRPr="00E565CD" w:rsidRDefault="00E565CD" w:rsidP="00E565CD">
      <w:pPr>
        <w:spacing w:before="0"/>
        <w:rPr>
          <w:lang w:val="en-US" w:eastAsia="zh-CN"/>
        </w:rPr>
      </w:pPr>
      <w:r w:rsidRPr="00E565CD">
        <w:rPr>
          <w:lang w:val="en-US" w:eastAsia="zh-CN"/>
        </w:rPr>
        <w:t>MONTH      2011 4.00</w:t>
      </w:r>
    </w:p>
    <w:p w:rsidR="00E565CD" w:rsidRPr="00E565CD" w:rsidRDefault="00E565CD" w:rsidP="00E565CD">
      <w:pPr>
        <w:spacing w:before="0"/>
        <w:rPr>
          <w:lang w:val="en-US" w:eastAsia="zh-CN"/>
        </w:rPr>
      </w:pPr>
      <w:r w:rsidRPr="00E565CD">
        <w:rPr>
          <w:lang w:val="en-US" w:eastAsia="zh-CN"/>
        </w:rPr>
        <w:t>SUNSPOT     10. 0.00</w:t>
      </w:r>
    </w:p>
    <w:p w:rsidR="00E565CD" w:rsidRPr="00E565CD" w:rsidRDefault="00E565CD" w:rsidP="00E565CD">
      <w:pPr>
        <w:spacing w:before="0"/>
        <w:rPr>
          <w:lang w:val="en-US" w:eastAsia="zh-CN"/>
        </w:rPr>
      </w:pPr>
      <w:r w:rsidRPr="00E565CD">
        <w:rPr>
          <w:lang w:val="en-US" w:eastAsia="zh-CN"/>
        </w:rPr>
        <w:t>EXECUTE</w:t>
      </w:r>
    </w:p>
    <w:p w:rsidR="00E565CD" w:rsidRPr="00E565CD" w:rsidRDefault="00E565CD" w:rsidP="00E565CD">
      <w:pPr>
        <w:spacing w:before="0"/>
        <w:rPr>
          <w:lang w:val="en-US" w:eastAsia="zh-CN"/>
        </w:rPr>
      </w:pPr>
      <w:r w:rsidRPr="00E565CD">
        <w:rPr>
          <w:lang w:val="en-US" w:eastAsia="zh-CN"/>
        </w:rPr>
        <w:t>MONTH      2011 6.00</w:t>
      </w:r>
    </w:p>
    <w:p w:rsidR="00E565CD" w:rsidRPr="00E565CD" w:rsidRDefault="00E565CD" w:rsidP="00E565CD">
      <w:pPr>
        <w:spacing w:before="0"/>
        <w:rPr>
          <w:lang w:val="en-US" w:eastAsia="zh-CN"/>
        </w:rPr>
      </w:pPr>
      <w:r w:rsidRPr="00E565CD">
        <w:rPr>
          <w:lang w:val="en-US" w:eastAsia="zh-CN"/>
        </w:rPr>
        <w:t>SUNSPOT     10. 0.00</w:t>
      </w:r>
    </w:p>
    <w:p w:rsidR="00E565CD" w:rsidRPr="00E565CD" w:rsidRDefault="00E565CD" w:rsidP="00E565CD">
      <w:pPr>
        <w:spacing w:before="0"/>
        <w:rPr>
          <w:lang w:val="en-US" w:eastAsia="zh-CN"/>
        </w:rPr>
      </w:pPr>
      <w:r w:rsidRPr="00E565CD">
        <w:rPr>
          <w:lang w:val="en-US" w:eastAsia="zh-CN"/>
        </w:rPr>
        <w:lastRenderedPageBreak/>
        <w:t>EXECUTE</w:t>
      </w:r>
    </w:p>
    <w:p w:rsidR="00E565CD" w:rsidRPr="00E565CD" w:rsidRDefault="00E565CD" w:rsidP="00E565CD">
      <w:pPr>
        <w:spacing w:before="0"/>
        <w:rPr>
          <w:lang w:val="en-US" w:eastAsia="zh-CN"/>
        </w:rPr>
      </w:pPr>
      <w:r w:rsidRPr="00E565CD">
        <w:rPr>
          <w:lang w:val="en-US" w:eastAsia="zh-CN"/>
        </w:rPr>
        <w:t>MONTH      2011 8.00</w:t>
      </w:r>
    </w:p>
    <w:p w:rsidR="00E565CD" w:rsidRPr="00E565CD" w:rsidRDefault="00E565CD" w:rsidP="00E565CD">
      <w:pPr>
        <w:spacing w:before="0"/>
        <w:rPr>
          <w:lang w:val="en-US" w:eastAsia="zh-CN"/>
        </w:rPr>
      </w:pPr>
      <w:r w:rsidRPr="00E565CD">
        <w:rPr>
          <w:lang w:val="en-US" w:eastAsia="zh-CN"/>
        </w:rPr>
        <w:t>SUNSPOT     10. 0.00</w:t>
      </w:r>
    </w:p>
    <w:p w:rsidR="00E565CD" w:rsidRPr="00E565CD" w:rsidRDefault="00E565CD" w:rsidP="00E565CD">
      <w:pPr>
        <w:spacing w:before="0"/>
        <w:rPr>
          <w:lang w:val="en-US" w:eastAsia="zh-CN"/>
        </w:rPr>
      </w:pPr>
      <w:r w:rsidRPr="00E565CD">
        <w:rPr>
          <w:lang w:val="en-US" w:eastAsia="zh-CN"/>
        </w:rPr>
        <w:t>EXECUTE</w:t>
      </w:r>
    </w:p>
    <w:p w:rsidR="00E565CD" w:rsidRPr="00E565CD" w:rsidRDefault="00E565CD" w:rsidP="00E565CD">
      <w:pPr>
        <w:spacing w:before="0"/>
        <w:rPr>
          <w:lang w:val="en-US" w:eastAsia="zh-CN"/>
        </w:rPr>
      </w:pPr>
      <w:r w:rsidRPr="00E565CD">
        <w:rPr>
          <w:lang w:val="en-US" w:eastAsia="zh-CN"/>
        </w:rPr>
        <w:t>MONTH      201110.00</w:t>
      </w:r>
    </w:p>
    <w:p w:rsidR="00E565CD" w:rsidRPr="00E565CD" w:rsidRDefault="00E565CD" w:rsidP="00E565CD">
      <w:pPr>
        <w:spacing w:before="0"/>
        <w:rPr>
          <w:lang w:val="en-US" w:eastAsia="zh-CN"/>
        </w:rPr>
      </w:pPr>
      <w:r w:rsidRPr="00E565CD">
        <w:rPr>
          <w:lang w:val="en-US" w:eastAsia="zh-CN"/>
        </w:rPr>
        <w:t>SUNSPOT     10. 0.00</w:t>
      </w:r>
    </w:p>
    <w:p w:rsidR="00E565CD" w:rsidRPr="00E565CD" w:rsidRDefault="00E565CD" w:rsidP="00E565CD">
      <w:pPr>
        <w:spacing w:before="0"/>
        <w:rPr>
          <w:lang w:val="en-US" w:eastAsia="zh-CN"/>
        </w:rPr>
      </w:pPr>
      <w:r w:rsidRPr="00E565CD">
        <w:rPr>
          <w:lang w:val="en-US" w:eastAsia="zh-CN"/>
        </w:rPr>
        <w:t>EXECUTE</w:t>
      </w:r>
    </w:p>
    <w:p w:rsidR="00E565CD" w:rsidRPr="00E565CD" w:rsidRDefault="00E565CD" w:rsidP="00E565CD">
      <w:pPr>
        <w:spacing w:before="0"/>
        <w:rPr>
          <w:lang w:val="en-US" w:eastAsia="zh-CN"/>
        </w:rPr>
      </w:pPr>
      <w:r w:rsidRPr="00E565CD">
        <w:rPr>
          <w:lang w:val="en-US" w:eastAsia="zh-CN"/>
        </w:rPr>
        <w:t>MONTH      201112.00</w:t>
      </w:r>
    </w:p>
    <w:p w:rsidR="00E565CD" w:rsidRDefault="00E565CD" w:rsidP="00E565CD">
      <w:pPr>
        <w:spacing w:before="0"/>
        <w:rPr>
          <w:lang w:eastAsia="zh-CN"/>
        </w:rPr>
      </w:pPr>
      <w:r>
        <w:rPr>
          <w:lang w:eastAsia="zh-CN"/>
        </w:rPr>
        <w:t>SUNSPOT     10. 0.00</w:t>
      </w:r>
    </w:p>
    <w:p w:rsidR="00E565CD" w:rsidRDefault="00E565CD" w:rsidP="00E565CD">
      <w:pPr>
        <w:spacing w:before="0"/>
        <w:rPr>
          <w:lang w:eastAsia="zh-CN"/>
        </w:rPr>
      </w:pPr>
      <w:r>
        <w:rPr>
          <w:lang w:eastAsia="zh-CN"/>
        </w:rPr>
        <w:t>EXECUTE</w:t>
      </w:r>
    </w:p>
    <w:p w:rsidR="00E565CD" w:rsidRDefault="00E565CD" w:rsidP="00E565CD">
      <w:pPr>
        <w:spacing w:before="0"/>
        <w:rPr>
          <w:lang w:eastAsia="zh-CN"/>
        </w:rPr>
      </w:pPr>
      <w:r>
        <w:rPr>
          <w:lang w:eastAsia="zh-CN"/>
        </w:rPr>
        <w:t xml:space="preserve">QUIT              </w:t>
      </w:r>
    </w:p>
    <w:p w:rsidR="00E565CD" w:rsidRPr="00E565CD" w:rsidRDefault="00E565CD" w:rsidP="00775741">
      <w:pPr>
        <w:pStyle w:val="Line"/>
      </w:pPr>
    </w:p>
    <w:sectPr w:rsidR="00E565CD" w:rsidRPr="00E565CD" w:rsidSect="006B55ED">
      <w:headerReference w:type="even" r:id="rId25"/>
      <w:headerReference w:type="default" r:id="rId2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62CD" w:rsidRDefault="009662CD">
      <w:r>
        <w:separator/>
      </w:r>
    </w:p>
  </w:endnote>
  <w:endnote w:type="continuationSeparator" w:id="0">
    <w:p w:rsidR="009662CD" w:rsidRDefault="009662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62CD" w:rsidRDefault="009662CD">
      <w:r>
        <w:separator/>
      </w:r>
    </w:p>
  </w:footnote>
  <w:footnote w:type="continuationSeparator" w:id="0">
    <w:p w:rsidR="009662CD" w:rsidRDefault="009662CD">
      <w:r>
        <w:continuationSeparator/>
      </w:r>
    </w:p>
  </w:footnote>
  <w:footnote w:id="1">
    <w:p w:rsidR="009662CD" w:rsidRPr="009963C7" w:rsidRDefault="009662CD" w:rsidP="00F62FA0">
      <w:pPr>
        <w:pStyle w:val="FootnoteText"/>
        <w:rPr>
          <w:lang w:val="en-US"/>
        </w:rPr>
      </w:pPr>
      <w:r>
        <w:rPr>
          <w:rStyle w:val="FootnoteReference"/>
        </w:rPr>
        <w:footnoteRef/>
      </w:r>
      <w:r w:rsidRPr="00E565CD">
        <w:rPr>
          <w:lang w:val="en-US"/>
        </w:rPr>
        <w:tab/>
      </w:r>
      <w:r w:rsidRPr="00E565CD">
        <w:rPr>
          <w:color w:val="000000"/>
          <w:lang w:val="en-US"/>
        </w:rPr>
        <w:t>The ICEPAC program is part of a suite of HF prediction programs based on IONCAP. The programs included in the suite are ICEPAC, VOACAP and REC533 software implementation of Recommendation ITU</w:t>
      </w:r>
      <w:r>
        <w:rPr>
          <w:color w:val="000000"/>
          <w:lang w:val="en-US"/>
        </w:rPr>
        <w:noBreakHyphen/>
      </w:r>
      <w:r w:rsidRPr="00E565CD">
        <w:rPr>
          <w:color w:val="000000"/>
          <w:lang w:val="en-US"/>
        </w:rPr>
        <w:t>R</w:t>
      </w:r>
      <w:r>
        <w:rPr>
          <w:color w:val="000000"/>
          <w:lang w:val="en-US"/>
        </w:rPr>
        <w:t> </w:t>
      </w:r>
      <w:r w:rsidRPr="00E565CD">
        <w:rPr>
          <w:color w:val="000000"/>
          <w:lang w:val="en-US"/>
        </w:rPr>
        <w:t>P.533. Each program has an instance that will calculate circuit reliability for point-to-point links. Any one of these programs can be used for reliability predictions. ICEPAC is available for public download from the NTIA Institute for Telecommunication S</w:t>
      </w:r>
      <w:r w:rsidR="00E91FC2">
        <w:rPr>
          <w:color w:val="000000"/>
          <w:lang w:val="en-US"/>
        </w:rPr>
        <w:t>ciences ITS web</w:t>
      </w:r>
      <w:r w:rsidRPr="00E565CD">
        <w:rPr>
          <w:color w:val="000000"/>
          <w:lang w:val="en-US"/>
        </w:rPr>
        <w:t xml:space="preserve">site at the following address: </w:t>
      </w:r>
      <w:hyperlink r:id="rId1" w:history="1">
        <w:r w:rsidRPr="00E565CD">
          <w:rPr>
            <w:rStyle w:val="Hyperlink"/>
            <w:lang w:val="en-US"/>
          </w:rPr>
          <w:t>http://elbert.its.bldrdoc.gov/hf.html</w:t>
        </w:r>
      </w:hyperlink>
      <w:r w:rsidRPr="00E565CD">
        <w:rPr>
          <w:color w:val="000000"/>
          <w:lang w:val="en-US"/>
        </w:rPr>
        <w:t xml:space="preserve">. </w:t>
      </w:r>
    </w:p>
  </w:footnote>
  <w:footnote w:id="2">
    <w:p w:rsidR="009662CD" w:rsidRPr="00E565CD" w:rsidRDefault="009662CD" w:rsidP="00E565CD">
      <w:pPr>
        <w:pStyle w:val="FootnoteText"/>
        <w:rPr>
          <w:lang w:val="en-US"/>
        </w:rPr>
      </w:pPr>
      <w:r>
        <w:rPr>
          <w:rStyle w:val="FootnoteReference"/>
        </w:rPr>
        <w:footnoteRef/>
      </w:r>
      <w:r>
        <w:rPr>
          <w:lang w:val="en-CA"/>
        </w:rPr>
        <w:tab/>
        <w:t>The parameters in this Annex are shown in the same format as in the ICEPAC program.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2CD" w:rsidRPr="005A7013" w:rsidRDefault="009662CD" w:rsidP="002C1CFE">
    <w:pPr>
      <w:pStyle w:val="Header"/>
      <w:jc w:val="both"/>
      <w:rPr>
        <w:lang w:val="en-US"/>
      </w:rPr>
    </w:pPr>
    <w:r w:rsidRPr="00D95923">
      <w:rPr>
        <w:b/>
        <w:bCs/>
      </w:rPr>
      <w:fldChar w:fldCharType="begin"/>
    </w:r>
    <w:r w:rsidRPr="00D95923">
      <w:rPr>
        <w:b/>
        <w:bCs/>
        <w:lang w:val="en-US"/>
      </w:rPr>
      <w:instrText xml:space="preserve"> PAGE </w:instrText>
    </w:r>
    <w:r w:rsidRPr="00D95923">
      <w:rPr>
        <w:b/>
        <w:bCs/>
      </w:rPr>
      <w:fldChar w:fldCharType="separate"/>
    </w:r>
    <w:r w:rsidR="001833DD">
      <w:rPr>
        <w:b/>
        <w:bCs/>
        <w:noProof/>
        <w:lang w:val="en-US"/>
      </w:rPr>
      <w:t>ii</w:t>
    </w:r>
    <w:r w:rsidRPr="00D95923">
      <w:fldChar w:fldCharType="end"/>
    </w:r>
    <w:r w:rsidRPr="00D95923">
      <w:rPr>
        <w:lang w:val="en-US"/>
      </w:rPr>
      <w:tab/>
    </w:r>
    <w:r>
      <w:fldChar w:fldCharType="begin"/>
    </w:r>
    <w:r w:rsidRPr="005A7013">
      <w:rPr>
        <w:lang w:val="en-US"/>
      </w:rPr>
      <w:instrText xml:space="preserve"> DOCPROPERTY "Header 2" \* MERGEFORMAT </w:instrText>
    </w:r>
    <w:r>
      <w:fldChar w:fldCharType="separate"/>
    </w:r>
    <w:r w:rsidR="001833DD" w:rsidRPr="001833DD">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1833DD">
      <w:rPr>
        <w:b/>
        <w:bCs/>
        <w:noProof/>
      </w:rPr>
      <w:t>ITU-R  F.2263</w:t>
    </w:r>
    <w:r w:rsidRPr="00D9592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2CD" w:rsidRDefault="009662CD" w:rsidP="002C1CFE">
    <w:pPr>
      <w:pStyle w:val="Header"/>
      <w:ind w:right="360" w:firstLine="360"/>
    </w:pPr>
    <w:r>
      <w:rPr>
        <w:noProof/>
        <w:lang w:val="en-US" w:eastAsia="zh-CN"/>
      </w:rPr>
      <w:drawing>
        <wp:anchor distT="0" distB="0" distL="114300" distR="114300" simplePos="0" relativeHeight="251659264" behindDoc="1" locked="0" layoutInCell="1" allowOverlap="1" wp14:anchorId="7675C721" wp14:editId="1F6544B0">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2CD" w:rsidRDefault="009662CD" w:rsidP="006B55E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833DD">
      <w:rPr>
        <w:rStyle w:val="PageNumber"/>
        <w:b/>
        <w:bCs/>
        <w:noProof/>
        <w:lang w:val="en-US"/>
      </w:rPr>
      <w:t>4</w:t>
    </w:r>
    <w:r>
      <w:rPr>
        <w:rStyle w:val="PageNumber"/>
        <w:b/>
        <w:bCs/>
      </w:rPr>
      <w:fldChar w:fldCharType="end"/>
    </w:r>
    <w:r>
      <w:rPr>
        <w:lang w:val="en-US"/>
      </w:rPr>
      <w:tab/>
    </w:r>
    <w:r>
      <w:fldChar w:fldCharType="begin"/>
    </w:r>
    <w:r w:rsidRPr="005A7013">
      <w:rPr>
        <w:lang w:val="en-US"/>
      </w:rPr>
      <w:instrText xml:space="preserve"> DOCPROPERTY "Header 2" \* MERGEFORMAT </w:instrText>
    </w:r>
    <w:r>
      <w:fldChar w:fldCharType="separate"/>
    </w:r>
    <w:r w:rsidR="001833DD" w:rsidRPr="001833DD">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1833DD">
      <w:rPr>
        <w:b/>
        <w:bCs/>
        <w:noProof/>
      </w:rPr>
      <w:t>ITU-R  F.2263</w:t>
    </w:r>
    <w:r w:rsidRPr="00D9592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2CD" w:rsidRDefault="009662CD" w:rsidP="006B55ED">
    <w:pPr>
      <w:pStyle w:val="Header"/>
    </w:pPr>
    <w:r>
      <w:tab/>
    </w:r>
    <w:r>
      <w:fldChar w:fldCharType="begin"/>
    </w:r>
    <w:r w:rsidRPr="005A7013">
      <w:rPr>
        <w:lang w:val="en-US"/>
      </w:rPr>
      <w:instrText xml:space="preserve"> DOCPROPERTY "Header 2" \* MERGEFORMAT </w:instrText>
    </w:r>
    <w:r>
      <w:fldChar w:fldCharType="separate"/>
    </w:r>
    <w:r w:rsidR="001833DD" w:rsidRPr="001833DD">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1833DD">
      <w:rPr>
        <w:b/>
        <w:bCs/>
        <w:noProof/>
      </w:rPr>
      <w:t>ITU-R  F.2263</w:t>
    </w:r>
    <w:r w:rsidRPr="00D9592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833DD">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65CD"/>
    <w:rsid w:val="001833DD"/>
    <w:rsid w:val="00217EBF"/>
    <w:rsid w:val="00242AEE"/>
    <w:rsid w:val="002C1CFE"/>
    <w:rsid w:val="002D76C4"/>
    <w:rsid w:val="0052529D"/>
    <w:rsid w:val="005F15D4"/>
    <w:rsid w:val="00607D68"/>
    <w:rsid w:val="006B55ED"/>
    <w:rsid w:val="007468DA"/>
    <w:rsid w:val="00775741"/>
    <w:rsid w:val="007D2280"/>
    <w:rsid w:val="008364AB"/>
    <w:rsid w:val="008734D6"/>
    <w:rsid w:val="00914B6C"/>
    <w:rsid w:val="009662CD"/>
    <w:rsid w:val="009E00A8"/>
    <w:rsid w:val="00A6617B"/>
    <w:rsid w:val="00AB0DC8"/>
    <w:rsid w:val="00B405E3"/>
    <w:rsid w:val="00B44E24"/>
    <w:rsid w:val="00D82618"/>
    <w:rsid w:val="00DF4176"/>
    <w:rsid w:val="00E565CD"/>
    <w:rsid w:val="00E91FC2"/>
    <w:rsid w:val="00F62FA0"/>
    <w:rsid w:val="00F72D2B"/>
    <w:rsid w:val="00FC1BD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7574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75741"/>
    <w:pPr>
      <w:keepNext/>
      <w:keepLines/>
      <w:spacing w:before="480"/>
      <w:ind w:left="794" w:hanging="794"/>
      <w:outlineLvl w:val="0"/>
    </w:pPr>
    <w:rPr>
      <w:b/>
    </w:rPr>
  </w:style>
  <w:style w:type="paragraph" w:styleId="Heading2">
    <w:name w:val="heading 2"/>
    <w:basedOn w:val="Heading1"/>
    <w:next w:val="Normal"/>
    <w:qFormat/>
    <w:rsid w:val="00775741"/>
    <w:pPr>
      <w:spacing w:before="320"/>
      <w:outlineLvl w:val="1"/>
    </w:pPr>
  </w:style>
  <w:style w:type="paragraph" w:styleId="Heading3">
    <w:name w:val="heading 3"/>
    <w:basedOn w:val="Heading1"/>
    <w:next w:val="Normal"/>
    <w:qFormat/>
    <w:rsid w:val="00775741"/>
    <w:pPr>
      <w:spacing w:before="200"/>
      <w:outlineLvl w:val="2"/>
    </w:pPr>
  </w:style>
  <w:style w:type="paragraph" w:styleId="Heading4">
    <w:name w:val="heading 4"/>
    <w:basedOn w:val="Heading3"/>
    <w:next w:val="Normal"/>
    <w:qFormat/>
    <w:rsid w:val="00775741"/>
    <w:pPr>
      <w:tabs>
        <w:tab w:val="clear" w:pos="794"/>
        <w:tab w:val="left" w:pos="992"/>
      </w:tabs>
      <w:ind w:left="992" w:hanging="992"/>
      <w:outlineLvl w:val="3"/>
    </w:pPr>
  </w:style>
  <w:style w:type="paragraph" w:styleId="Heading5">
    <w:name w:val="heading 5"/>
    <w:basedOn w:val="Heading4"/>
    <w:next w:val="Normal"/>
    <w:qFormat/>
    <w:rsid w:val="00775741"/>
    <w:pPr>
      <w:outlineLvl w:val="4"/>
    </w:pPr>
  </w:style>
  <w:style w:type="paragraph" w:styleId="Heading6">
    <w:name w:val="heading 6"/>
    <w:basedOn w:val="Heading4"/>
    <w:next w:val="Normal"/>
    <w:qFormat/>
    <w:rsid w:val="00775741"/>
    <w:pPr>
      <w:tabs>
        <w:tab w:val="clear" w:pos="992"/>
        <w:tab w:val="clear" w:pos="1191"/>
      </w:tabs>
      <w:ind w:left="1588" w:hanging="1588"/>
      <w:outlineLvl w:val="5"/>
    </w:pPr>
  </w:style>
  <w:style w:type="paragraph" w:styleId="Heading7">
    <w:name w:val="heading 7"/>
    <w:basedOn w:val="Heading6"/>
    <w:next w:val="Normal"/>
    <w:qFormat/>
    <w:rsid w:val="00775741"/>
    <w:pPr>
      <w:outlineLvl w:val="6"/>
    </w:pPr>
  </w:style>
  <w:style w:type="paragraph" w:styleId="Heading8">
    <w:name w:val="heading 8"/>
    <w:basedOn w:val="Heading6"/>
    <w:next w:val="Normal"/>
    <w:qFormat/>
    <w:rsid w:val="00775741"/>
    <w:pPr>
      <w:outlineLvl w:val="7"/>
    </w:pPr>
  </w:style>
  <w:style w:type="paragraph" w:styleId="Heading9">
    <w:name w:val="heading 9"/>
    <w:basedOn w:val="Heading6"/>
    <w:next w:val="Normal"/>
    <w:qFormat/>
    <w:rsid w:val="0077574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7574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77574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75741"/>
  </w:style>
  <w:style w:type="paragraph" w:customStyle="1" w:styleId="Headingb">
    <w:name w:val="Heading_b"/>
    <w:basedOn w:val="Heading3"/>
    <w:next w:val="Normal"/>
    <w:rsid w:val="00775741"/>
    <w:pPr>
      <w:spacing w:before="160"/>
      <w:ind w:left="0" w:firstLine="0"/>
      <w:outlineLvl w:val="9"/>
    </w:pPr>
  </w:style>
  <w:style w:type="paragraph" w:customStyle="1" w:styleId="Headingi">
    <w:name w:val="Heading_i"/>
    <w:basedOn w:val="Heading3"/>
    <w:next w:val="Normal"/>
    <w:rsid w:val="00775741"/>
    <w:pPr>
      <w:spacing w:before="160"/>
      <w:ind w:left="0" w:firstLine="0"/>
    </w:pPr>
    <w:rPr>
      <w:b w:val="0"/>
      <w:i/>
    </w:rPr>
  </w:style>
  <w:style w:type="character" w:customStyle="1" w:styleId="href">
    <w:name w:val="href"/>
    <w:basedOn w:val="DefaultParagraphFont"/>
    <w:rsid w:val="00775741"/>
  </w:style>
  <w:style w:type="paragraph" w:customStyle="1" w:styleId="enumlev1">
    <w:name w:val="enumlev1"/>
    <w:basedOn w:val="Normal"/>
    <w:link w:val="enumlev1Char"/>
    <w:rsid w:val="00775741"/>
    <w:pPr>
      <w:spacing w:before="80"/>
      <w:ind w:left="794" w:hanging="794"/>
    </w:pPr>
  </w:style>
  <w:style w:type="paragraph" w:customStyle="1" w:styleId="enumlev2">
    <w:name w:val="enumlev2"/>
    <w:basedOn w:val="enumlev1"/>
    <w:rsid w:val="00775741"/>
    <w:pPr>
      <w:ind w:left="1191" w:hanging="397"/>
    </w:pPr>
  </w:style>
  <w:style w:type="paragraph" w:customStyle="1" w:styleId="enumlev3">
    <w:name w:val="enumlev3"/>
    <w:basedOn w:val="enumlev2"/>
    <w:rsid w:val="00775741"/>
    <w:pPr>
      <w:ind w:left="1588"/>
    </w:pPr>
  </w:style>
  <w:style w:type="paragraph" w:customStyle="1" w:styleId="Normalaftertitle">
    <w:name w:val="Normal_after_title"/>
    <w:basedOn w:val="Normal"/>
    <w:next w:val="Normal"/>
    <w:link w:val="NormalaftertitleChar"/>
    <w:rsid w:val="00775741"/>
    <w:pPr>
      <w:spacing w:before="320"/>
    </w:pPr>
  </w:style>
  <w:style w:type="paragraph" w:customStyle="1" w:styleId="Note">
    <w:name w:val="Note"/>
    <w:basedOn w:val="Normal"/>
    <w:rsid w:val="0077574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7574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775741"/>
    <w:pPr>
      <w:spacing w:before="240"/>
    </w:pPr>
    <w:rPr>
      <w:sz w:val="22"/>
      <w:lang w:val="es-ES_tradnl"/>
    </w:rPr>
  </w:style>
  <w:style w:type="paragraph" w:customStyle="1" w:styleId="Recref">
    <w:name w:val="Rec_ref"/>
    <w:basedOn w:val="Normal"/>
    <w:next w:val="Recdate"/>
    <w:rsid w:val="00775741"/>
    <w:pPr>
      <w:jc w:val="center"/>
    </w:pPr>
  </w:style>
  <w:style w:type="paragraph" w:customStyle="1" w:styleId="Recdate">
    <w:name w:val="Rec_date"/>
    <w:basedOn w:val="Recref"/>
    <w:next w:val="Normalaftertitle"/>
    <w:rsid w:val="00775741"/>
    <w:pPr>
      <w:jc w:val="right"/>
    </w:pPr>
  </w:style>
  <w:style w:type="paragraph" w:customStyle="1" w:styleId="AnnexNoTitle">
    <w:name w:val="Annex_NoTitle"/>
    <w:basedOn w:val="Normal"/>
    <w:next w:val="Normalaftertitle"/>
    <w:rsid w:val="00775741"/>
    <w:pPr>
      <w:keepNext/>
      <w:keepLines/>
      <w:spacing w:before="480" w:after="80"/>
      <w:jc w:val="center"/>
    </w:pPr>
    <w:rPr>
      <w:b/>
      <w:sz w:val="28"/>
    </w:rPr>
  </w:style>
  <w:style w:type="paragraph" w:customStyle="1" w:styleId="AppendixNoTitle">
    <w:name w:val="Appendix_NoTitle"/>
    <w:basedOn w:val="AnnexNoTitle"/>
    <w:next w:val="Normal"/>
    <w:rsid w:val="00775741"/>
  </w:style>
  <w:style w:type="paragraph" w:customStyle="1" w:styleId="Tablefin">
    <w:name w:val="Table_fin"/>
    <w:basedOn w:val="Normal"/>
    <w:next w:val="Normal"/>
    <w:rsid w:val="00775741"/>
    <w:pPr>
      <w:spacing w:before="0"/>
    </w:pPr>
    <w:rPr>
      <w:sz w:val="20"/>
      <w:lang w:val="en-GB"/>
    </w:rPr>
  </w:style>
  <w:style w:type="paragraph" w:customStyle="1" w:styleId="Tablehead">
    <w:name w:val="Table_head"/>
    <w:basedOn w:val="Normal"/>
    <w:next w:val="Normal"/>
    <w:rsid w:val="0077574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7574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775741"/>
    <w:pPr>
      <w:keepNext/>
      <w:spacing w:before="360" w:after="120"/>
      <w:jc w:val="center"/>
    </w:pPr>
  </w:style>
  <w:style w:type="paragraph" w:customStyle="1" w:styleId="Tabletext">
    <w:name w:val="Table_text"/>
    <w:basedOn w:val="Normal"/>
    <w:rsid w:val="0077574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75741"/>
    <w:pPr>
      <w:tabs>
        <w:tab w:val="clear" w:pos="1191"/>
        <w:tab w:val="clear" w:pos="1588"/>
        <w:tab w:val="clear" w:pos="1985"/>
        <w:tab w:val="center" w:pos="4820"/>
        <w:tab w:val="right" w:pos="9639"/>
      </w:tabs>
    </w:pPr>
  </w:style>
  <w:style w:type="paragraph" w:customStyle="1" w:styleId="Equationlegend">
    <w:name w:val="Equation_legend"/>
    <w:basedOn w:val="NormalIndent"/>
    <w:rsid w:val="0077574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75741"/>
    <w:pPr>
      <w:ind w:left="794"/>
    </w:pPr>
  </w:style>
  <w:style w:type="paragraph" w:customStyle="1" w:styleId="Figurelegend">
    <w:name w:val="Figure_legend"/>
    <w:basedOn w:val="Normal"/>
    <w:rsid w:val="0077574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75741"/>
    <w:pPr>
      <w:keepNext/>
      <w:keepLines/>
      <w:spacing w:before="480" w:after="80"/>
      <w:jc w:val="center"/>
    </w:pPr>
    <w:rPr>
      <w:caps/>
      <w:sz w:val="18"/>
    </w:rPr>
  </w:style>
  <w:style w:type="paragraph" w:customStyle="1" w:styleId="tocpart">
    <w:name w:val="tocpart"/>
    <w:basedOn w:val="Normal"/>
    <w:rsid w:val="0077574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75741"/>
    <w:pPr>
      <w:keepNext/>
      <w:keepLines/>
      <w:spacing w:before="480"/>
      <w:jc w:val="center"/>
    </w:pPr>
    <w:rPr>
      <w:sz w:val="28"/>
    </w:rPr>
  </w:style>
  <w:style w:type="paragraph" w:customStyle="1" w:styleId="Arttitle">
    <w:name w:val="Art_title"/>
    <w:basedOn w:val="Normal"/>
    <w:next w:val="Normalaftertitle"/>
    <w:rsid w:val="00775741"/>
    <w:pPr>
      <w:keepNext/>
      <w:keepLines/>
      <w:spacing w:before="240"/>
      <w:jc w:val="center"/>
    </w:pPr>
    <w:rPr>
      <w:b/>
      <w:sz w:val="28"/>
    </w:rPr>
  </w:style>
  <w:style w:type="paragraph" w:customStyle="1" w:styleId="Blanc">
    <w:name w:val="Blanc"/>
    <w:basedOn w:val="Normal"/>
    <w:next w:val="Tabletext"/>
    <w:rsid w:val="0077574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7574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75741"/>
    <w:pPr>
      <w:keepNext/>
      <w:keepLines/>
      <w:spacing w:before="160"/>
      <w:ind w:left="794"/>
    </w:pPr>
    <w:rPr>
      <w:i/>
    </w:rPr>
  </w:style>
  <w:style w:type="paragraph" w:customStyle="1" w:styleId="ChapNo">
    <w:name w:val="Chap_No"/>
    <w:basedOn w:val="ArtNo"/>
    <w:next w:val="Chaptitle"/>
    <w:rsid w:val="00775741"/>
    <w:rPr>
      <w:b/>
    </w:rPr>
  </w:style>
  <w:style w:type="paragraph" w:customStyle="1" w:styleId="Chaptitle">
    <w:name w:val="Chap_title"/>
    <w:basedOn w:val="Arttitle"/>
    <w:next w:val="Normalaftertitle"/>
    <w:rsid w:val="00775741"/>
  </w:style>
  <w:style w:type="character" w:styleId="FootnoteReference">
    <w:name w:val="footnote reference"/>
    <w:basedOn w:val="DefaultParagraphFont"/>
    <w:rsid w:val="00775741"/>
    <w:rPr>
      <w:position w:val="6"/>
      <w:sz w:val="18"/>
    </w:rPr>
  </w:style>
  <w:style w:type="paragraph" w:styleId="FootnoteText">
    <w:name w:val="footnote text"/>
    <w:basedOn w:val="Normal"/>
    <w:link w:val="FootnoteTextChar"/>
    <w:rsid w:val="00775741"/>
    <w:pPr>
      <w:keepLines/>
      <w:tabs>
        <w:tab w:val="left" w:pos="255"/>
      </w:tabs>
      <w:ind w:left="255" w:hanging="255"/>
    </w:pPr>
    <w:rPr>
      <w:sz w:val="22"/>
    </w:rPr>
  </w:style>
  <w:style w:type="paragraph" w:styleId="Index1">
    <w:name w:val="index 1"/>
    <w:basedOn w:val="Normal"/>
    <w:next w:val="Normal"/>
    <w:semiHidden/>
    <w:rsid w:val="00775741"/>
  </w:style>
  <w:style w:type="paragraph" w:styleId="Index2">
    <w:name w:val="index 2"/>
    <w:basedOn w:val="Normal"/>
    <w:next w:val="Normal"/>
    <w:semiHidden/>
    <w:rsid w:val="00775741"/>
    <w:pPr>
      <w:ind w:left="283"/>
    </w:pPr>
  </w:style>
  <w:style w:type="paragraph" w:styleId="Index3">
    <w:name w:val="index 3"/>
    <w:basedOn w:val="Normal"/>
    <w:next w:val="Normal"/>
    <w:semiHidden/>
    <w:rsid w:val="00775741"/>
    <w:pPr>
      <w:ind w:left="566"/>
    </w:pPr>
  </w:style>
  <w:style w:type="paragraph" w:styleId="IndexHeading">
    <w:name w:val="index heading"/>
    <w:basedOn w:val="Normal"/>
    <w:next w:val="Index1"/>
    <w:semiHidden/>
    <w:rsid w:val="00775741"/>
  </w:style>
  <w:style w:type="paragraph" w:customStyle="1" w:styleId="Line">
    <w:name w:val="Line"/>
    <w:basedOn w:val="Normal"/>
    <w:next w:val="Normal"/>
    <w:rsid w:val="0077574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7574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75741"/>
  </w:style>
  <w:style w:type="paragraph" w:customStyle="1" w:styleId="Partref">
    <w:name w:val="Part_ref"/>
    <w:basedOn w:val="Normal"/>
    <w:next w:val="Normal"/>
    <w:rsid w:val="00775741"/>
    <w:pPr>
      <w:keepNext/>
      <w:keepLines/>
      <w:spacing w:after="280"/>
      <w:jc w:val="center"/>
    </w:pPr>
  </w:style>
  <w:style w:type="paragraph" w:customStyle="1" w:styleId="Parttitle">
    <w:name w:val="Part_title"/>
    <w:basedOn w:val="Normal"/>
    <w:next w:val="Normalaftertitle"/>
    <w:rsid w:val="0077574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75741"/>
  </w:style>
  <w:style w:type="paragraph" w:customStyle="1" w:styleId="QuestionNo">
    <w:name w:val="Question_No"/>
    <w:basedOn w:val="RecNo"/>
    <w:next w:val="Normal"/>
    <w:rsid w:val="00775741"/>
  </w:style>
  <w:style w:type="paragraph" w:customStyle="1" w:styleId="Questionref">
    <w:name w:val="Question_ref"/>
    <w:basedOn w:val="Recref"/>
    <w:next w:val="Questiondate"/>
    <w:rsid w:val="00775741"/>
  </w:style>
  <w:style w:type="paragraph" w:customStyle="1" w:styleId="Questiontitle">
    <w:name w:val="Question_title"/>
    <w:basedOn w:val="Normal"/>
    <w:next w:val="Questionref"/>
    <w:rsid w:val="00775741"/>
  </w:style>
  <w:style w:type="paragraph" w:customStyle="1" w:styleId="Reftext">
    <w:name w:val="Ref_text"/>
    <w:basedOn w:val="Normal"/>
    <w:rsid w:val="00775741"/>
    <w:pPr>
      <w:ind w:left="794" w:hanging="794"/>
    </w:pPr>
    <w:rPr>
      <w:sz w:val="22"/>
    </w:rPr>
  </w:style>
  <w:style w:type="paragraph" w:customStyle="1" w:styleId="Reftitle">
    <w:name w:val="Ref_title"/>
    <w:basedOn w:val="Normal"/>
    <w:next w:val="Reftext"/>
    <w:rsid w:val="0077574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75741"/>
  </w:style>
  <w:style w:type="paragraph" w:customStyle="1" w:styleId="RepNo">
    <w:name w:val="Rep_No"/>
    <w:basedOn w:val="RecNo"/>
    <w:next w:val="Reptitle"/>
    <w:rsid w:val="00775741"/>
  </w:style>
  <w:style w:type="paragraph" w:customStyle="1" w:styleId="Repref">
    <w:name w:val="Rep_ref"/>
    <w:basedOn w:val="Recref"/>
    <w:next w:val="Repdate"/>
    <w:rsid w:val="00775741"/>
  </w:style>
  <w:style w:type="paragraph" w:customStyle="1" w:styleId="Reptitle">
    <w:name w:val="Rep_title"/>
    <w:basedOn w:val="Rectitle"/>
    <w:next w:val="Repref"/>
    <w:rsid w:val="00775741"/>
  </w:style>
  <w:style w:type="paragraph" w:customStyle="1" w:styleId="Resdate">
    <w:name w:val="Res_date"/>
    <w:basedOn w:val="Recdate"/>
    <w:next w:val="Normalaftertitle"/>
    <w:rsid w:val="00775741"/>
  </w:style>
  <w:style w:type="paragraph" w:customStyle="1" w:styleId="ResNo">
    <w:name w:val="Res_No"/>
    <w:basedOn w:val="RecNo"/>
    <w:next w:val="Restitle"/>
    <w:rsid w:val="00775741"/>
  </w:style>
  <w:style w:type="paragraph" w:customStyle="1" w:styleId="Resref">
    <w:name w:val="Res_ref"/>
    <w:basedOn w:val="Recref"/>
    <w:next w:val="Resdate"/>
    <w:rsid w:val="00775741"/>
  </w:style>
  <w:style w:type="paragraph" w:customStyle="1" w:styleId="Restitle">
    <w:name w:val="Res_title"/>
    <w:basedOn w:val="Normal"/>
    <w:next w:val="Resref"/>
    <w:rsid w:val="00775741"/>
    <w:pPr>
      <w:spacing w:before="240"/>
      <w:jc w:val="center"/>
    </w:pPr>
    <w:rPr>
      <w:b/>
      <w:sz w:val="28"/>
    </w:rPr>
  </w:style>
  <w:style w:type="paragraph" w:customStyle="1" w:styleId="SectionNo">
    <w:name w:val="Section_No"/>
    <w:basedOn w:val="Normal"/>
    <w:next w:val="Normal"/>
    <w:rsid w:val="00775741"/>
  </w:style>
  <w:style w:type="paragraph" w:customStyle="1" w:styleId="Sectiontitle">
    <w:name w:val="Section_title"/>
    <w:basedOn w:val="Normal"/>
    <w:next w:val="Normalaftertitle"/>
    <w:rsid w:val="0077574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75741"/>
    <w:pPr>
      <w:tabs>
        <w:tab w:val="clear" w:pos="794"/>
        <w:tab w:val="clear" w:pos="1191"/>
        <w:tab w:val="clear" w:pos="1588"/>
        <w:tab w:val="clear" w:pos="1985"/>
        <w:tab w:val="right" w:pos="9611"/>
      </w:tabs>
    </w:pPr>
    <w:rPr>
      <w:i/>
    </w:rPr>
  </w:style>
  <w:style w:type="paragraph" w:styleId="TOC1">
    <w:name w:val="toc 1"/>
    <w:basedOn w:val="Normal"/>
    <w:semiHidden/>
    <w:rsid w:val="0077574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75741"/>
    <w:pPr>
      <w:tabs>
        <w:tab w:val="clear" w:pos="567"/>
        <w:tab w:val="left" w:pos="1276"/>
      </w:tabs>
      <w:spacing w:before="160"/>
      <w:ind w:left="1276" w:hanging="709"/>
    </w:pPr>
  </w:style>
  <w:style w:type="paragraph" w:styleId="TOC3">
    <w:name w:val="toc 3"/>
    <w:basedOn w:val="TOC2"/>
    <w:semiHidden/>
    <w:rsid w:val="00775741"/>
    <w:pPr>
      <w:tabs>
        <w:tab w:val="clear" w:pos="1276"/>
        <w:tab w:val="left" w:pos="2155"/>
      </w:tabs>
      <w:ind w:left="2155" w:hanging="879"/>
    </w:pPr>
  </w:style>
  <w:style w:type="paragraph" w:styleId="TOC4">
    <w:name w:val="toc 4"/>
    <w:basedOn w:val="TOC3"/>
    <w:semiHidden/>
    <w:rsid w:val="00775741"/>
    <w:pPr>
      <w:tabs>
        <w:tab w:val="left" w:pos="3261"/>
      </w:tabs>
      <w:spacing w:before="80"/>
      <w:ind w:left="3261" w:hanging="993"/>
    </w:pPr>
  </w:style>
  <w:style w:type="paragraph" w:styleId="TOC5">
    <w:name w:val="toc 5"/>
    <w:basedOn w:val="TOC4"/>
    <w:semiHidden/>
    <w:rsid w:val="00775741"/>
  </w:style>
  <w:style w:type="paragraph" w:styleId="TOC6">
    <w:name w:val="toc 6"/>
    <w:basedOn w:val="TOC4"/>
    <w:semiHidden/>
    <w:rsid w:val="00775741"/>
  </w:style>
  <w:style w:type="paragraph" w:styleId="TOC7">
    <w:name w:val="toc 7"/>
    <w:basedOn w:val="TOC4"/>
    <w:semiHidden/>
    <w:rsid w:val="00775741"/>
  </w:style>
  <w:style w:type="paragraph" w:styleId="TOC8">
    <w:name w:val="toc 8"/>
    <w:basedOn w:val="TOC4"/>
    <w:semiHidden/>
    <w:rsid w:val="00775741"/>
  </w:style>
  <w:style w:type="paragraph" w:customStyle="1" w:styleId="Rectitle">
    <w:name w:val="Rec_title"/>
    <w:basedOn w:val="Normal"/>
    <w:next w:val="Recref"/>
    <w:rsid w:val="00775741"/>
    <w:pPr>
      <w:keepNext/>
      <w:keepLines/>
      <w:spacing w:before="240"/>
      <w:jc w:val="center"/>
    </w:pPr>
    <w:rPr>
      <w:b/>
      <w:sz w:val="28"/>
    </w:rPr>
  </w:style>
  <w:style w:type="paragraph" w:customStyle="1" w:styleId="Annexref">
    <w:name w:val="Annex_ref"/>
    <w:basedOn w:val="Normal"/>
    <w:next w:val="Normalaftertitle"/>
    <w:rsid w:val="00775741"/>
    <w:pPr>
      <w:keepNext/>
      <w:keepLines/>
      <w:spacing w:after="280"/>
      <w:jc w:val="center"/>
    </w:pPr>
  </w:style>
  <w:style w:type="paragraph" w:customStyle="1" w:styleId="Appendixref">
    <w:name w:val="Appendix_ref"/>
    <w:basedOn w:val="Annexref"/>
    <w:next w:val="Normalaftertitle"/>
    <w:rsid w:val="00775741"/>
  </w:style>
  <w:style w:type="paragraph" w:customStyle="1" w:styleId="Figuretitle">
    <w:name w:val="Figure_title"/>
    <w:basedOn w:val="Normal"/>
    <w:next w:val="Figure"/>
    <w:rsid w:val="00775741"/>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775741"/>
    <w:pPr>
      <w:keepNext/>
      <w:spacing w:before="0" w:after="120"/>
      <w:jc w:val="center"/>
    </w:pPr>
    <w:rPr>
      <w:b/>
    </w:rPr>
  </w:style>
  <w:style w:type="paragraph" w:customStyle="1" w:styleId="Summary">
    <w:name w:val="Summary"/>
    <w:basedOn w:val="Normal"/>
    <w:next w:val="Normalaftertitle"/>
    <w:autoRedefine/>
    <w:rsid w:val="00775741"/>
    <w:pPr>
      <w:spacing w:after="480"/>
    </w:pPr>
    <w:rPr>
      <w:sz w:val="22"/>
      <w:lang w:val="es-ES_tradnl"/>
    </w:rPr>
  </w:style>
  <w:style w:type="paragraph" w:customStyle="1" w:styleId="TableLegendNote">
    <w:name w:val="Table_Legend_Note"/>
    <w:basedOn w:val="Tablelegend"/>
    <w:next w:val="Tablelegend"/>
    <w:rsid w:val="00775741"/>
    <w:pPr>
      <w:ind w:left="-85" w:firstLine="0"/>
    </w:pPr>
    <w:rPr>
      <w:lang w:val="en-US"/>
    </w:rPr>
  </w:style>
  <w:style w:type="paragraph" w:customStyle="1" w:styleId="Figure">
    <w:name w:val="Figure"/>
    <w:basedOn w:val="FigureNo"/>
    <w:next w:val="Normal"/>
    <w:rsid w:val="00775741"/>
    <w:pPr>
      <w:keepNext w:val="0"/>
      <w:spacing w:before="0" w:after="240"/>
    </w:pPr>
  </w:style>
  <w:style w:type="character" w:customStyle="1" w:styleId="Heading1Char">
    <w:name w:val="Heading 1 Char"/>
    <w:basedOn w:val="DefaultParagraphFont"/>
    <w:link w:val="Heading1"/>
    <w:rsid w:val="00E565CD"/>
    <w:rPr>
      <w:b/>
      <w:sz w:val="24"/>
      <w:lang w:val="fr-FR" w:eastAsia="en-US"/>
    </w:rPr>
  </w:style>
  <w:style w:type="character" w:customStyle="1" w:styleId="HeaderChar">
    <w:name w:val="Header Char"/>
    <w:basedOn w:val="DefaultParagraphFont"/>
    <w:link w:val="Header"/>
    <w:rsid w:val="00E565CD"/>
    <w:rPr>
      <w:sz w:val="24"/>
      <w:lang w:val="fr-FR" w:eastAsia="en-US"/>
    </w:rPr>
  </w:style>
  <w:style w:type="character" w:customStyle="1" w:styleId="FooterChar">
    <w:name w:val="Footer Char"/>
    <w:basedOn w:val="DefaultParagraphFont"/>
    <w:link w:val="Footer"/>
    <w:rsid w:val="00E565CD"/>
    <w:rPr>
      <w:noProof/>
      <w:sz w:val="18"/>
      <w:lang w:val="fr-FR" w:eastAsia="en-US"/>
    </w:rPr>
  </w:style>
  <w:style w:type="character" w:styleId="Hyperlink">
    <w:name w:val="Hyperlink"/>
    <w:basedOn w:val="DefaultParagraphFont"/>
    <w:rsid w:val="00E565CD"/>
    <w:rPr>
      <w:color w:val="0000FF"/>
      <w:u w:val="single"/>
    </w:rPr>
  </w:style>
  <w:style w:type="character" w:customStyle="1" w:styleId="FootnoteTextChar">
    <w:name w:val="Footnote Text Char"/>
    <w:basedOn w:val="DefaultParagraphFont"/>
    <w:link w:val="FootnoteText"/>
    <w:rsid w:val="00E565CD"/>
    <w:rPr>
      <w:sz w:val="22"/>
      <w:lang w:val="fr-FR" w:eastAsia="en-US"/>
    </w:rPr>
  </w:style>
  <w:style w:type="character" w:customStyle="1" w:styleId="enumlev1Char">
    <w:name w:val="enumlev1 Char"/>
    <w:link w:val="enumlev1"/>
    <w:locked/>
    <w:rsid w:val="00E565CD"/>
    <w:rPr>
      <w:sz w:val="24"/>
      <w:lang w:val="fr-FR" w:eastAsia="en-US"/>
    </w:rPr>
  </w:style>
  <w:style w:type="character" w:customStyle="1" w:styleId="NormalaftertitleChar">
    <w:name w:val="Normal_after_title Char"/>
    <w:link w:val="Normalaftertitle"/>
    <w:locked/>
    <w:rsid w:val="00E565CD"/>
    <w:rPr>
      <w:sz w:val="24"/>
      <w:lang w:val="fr-FR" w:eastAsia="en-US"/>
    </w:rPr>
  </w:style>
  <w:style w:type="character" w:customStyle="1" w:styleId="TableNoChar">
    <w:name w:val="Table_No Char"/>
    <w:link w:val="TableNo"/>
    <w:locked/>
    <w:rsid w:val="00E565CD"/>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7574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75741"/>
    <w:pPr>
      <w:keepNext/>
      <w:keepLines/>
      <w:spacing w:before="480"/>
      <w:ind w:left="794" w:hanging="794"/>
      <w:outlineLvl w:val="0"/>
    </w:pPr>
    <w:rPr>
      <w:b/>
    </w:rPr>
  </w:style>
  <w:style w:type="paragraph" w:styleId="Heading2">
    <w:name w:val="heading 2"/>
    <w:basedOn w:val="Heading1"/>
    <w:next w:val="Normal"/>
    <w:qFormat/>
    <w:rsid w:val="00775741"/>
    <w:pPr>
      <w:spacing w:before="320"/>
      <w:outlineLvl w:val="1"/>
    </w:pPr>
  </w:style>
  <w:style w:type="paragraph" w:styleId="Heading3">
    <w:name w:val="heading 3"/>
    <w:basedOn w:val="Heading1"/>
    <w:next w:val="Normal"/>
    <w:qFormat/>
    <w:rsid w:val="00775741"/>
    <w:pPr>
      <w:spacing w:before="200"/>
      <w:outlineLvl w:val="2"/>
    </w:pPr>
  </w:style>
  <w:style w:type="paragraph" w:styleId="Heading4">
    <w:name w:val="heading 4"/>
    <w:basedOn w:val="Heading3"/>
    <w:next w:val="Normal"/>
    <w:qFormat/>
    <w:rsid w:val="00775741"/>
    <w:pPr>
      <w:tabs>
        <w:tab w:val="clear" w:pos="794"/>
        <w:tab w:val="left" w:pos="992"/>
      </w:tabs>
      <w:ind w:left="992" w:hanging="992"/>
      <w:outlineLvl w:val="3"/>
    </w:pPr>
  </w:style>
  <w:style w:type="paragraph" w:styleId="Heading5">
    <w:name w:val="heading 5"/>
    <w:basedOn w:val="Heading4"/>
    <w:next w:val="Normal"/>
    <w:qFormat/>
    <w:rsid w:val="00775741"/>
    <w:pPr>
      <w:outlineLvl w:val="4"/>
    </w:pPr>
  </w:style>
  <w:style w:type="paragraph" w:styleId="Heading6">
    <w:name w:val="heading 6"/>
    <w:basedOn w:val="Heading4"/>
    <w:next w:val="Normal"/>
    <w:qFormat/>
    <w:rsid w:val="00775741"/>
    <w:pPr>
      <w:tabs>
        <w:tab w:val="clear" w:pos="992"/>
        <w:tab w:val="clear" w:pos="1191"/>
      </w:tabs>
      <w:ind w:left="1588" w:hanging="1588"/>
      <w:outlineLvl w:val="5"/>
    </w:pPr>
  </w:style>
  <w:style w:type="paragraph" w:styleId="Heading7">
    <w:name w:val="heading 7"/>
    <w:basedOn w:val="Heading6"/>
    <w:next w:val="Normal"/>
    <w:qFormat/>
    <w:rsid w:val="00775741"/>
    <w:pPr>
      <w:outlineLvl w:val="6"/>
    </w:pPr>
  </w:style>
  <w:style w:type="paragraph" w:styleId="Heading8">
    <w:name w:val="heading 8"/>
    <w:basedOn w:val="Heading6"/>
    <w:next w:val="Normal"/>
    <w:qFormat/>
    <w:rsid w:val="00775741"/>
    <w:pPr>
      <w:outlineLvl w:val="7"/>
    </w:pPr>
  </w:style>
  <w:style w:type="paragraph" w:styleId="Heading9">
    <w:name w:val="heading 9"/>
    <w:basedOn w:val="Heading6"/>
    <w:next w:val="Normal"/>
    <w:qFormat/>
    <w:rsid w:val="0077574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7574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77574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75741"/>
  </w:style>
  <w:style w:type="paragraph" w:customStyle="1" w:styleId="Headingb">
    <w:name w:val="Heading_b"/>
    <w:basedOn w:val="Heading3"/>
    <w:next w:val="Normal"/>
    <w:rsid w:val="00775741"/>
    <w:pPr>
      <w:spacing w:before="160"/>
      <w:ind w:left="0" w:firstLine="0"/>
      <w:outlineLvl w:val="9"/>
    </w:pPr>
  </w:style>
  <w:style w:type="paragraph" w:customStyle="1" w:styleId="Headingi">
    <w:name w:val="Heading_i"/>
    <w:basedOn w:val="Heading3"/>
    <w:next w:val="Normal"/>
    <w:rsid w:val="00775741"/>
    <w:pPr>
      <w:spacing w:before="160"/>
      <w:ind w:left="0" w:firstLine="0"/>
    </w:pPr>
    <w:rPr>
      <w:b w:val="0"/>
      <w:i/>
    </w:rPr>
  </w:style>
  <w:style w:type="character" w:customStyle="1" w:styleId="href">
    <w:name w:val="href"/>
    <w:basedOn w:val="DefaultParagraphFont"/>
    <w:rsid w:val="00775741"/>
  </w:style>
  <w:style w:type="paragraph" w:customStyle="1" w:styleId="enumlev1">
    <w:name w:val="enumlev1"/>
    <w:basedOn w:val="Normal"/>
    <w:link w:val="enumlev1Char"/>
    <w:rsid w:val="00775741"/>
    <w:pPr>
      <w:spacing w:before="80"/>
      <w:ind w:left="794" w:hanging="794"/>
    </w:pPr>
  </w:style>
  <w:style w:type="paragraph" w:customStyle="1" w:styleId="enumlev2">
    <w:name w:val="enumlev2"/>
    <w:basedOn w:val="enumlev1"/>
    <w:rsid w:val="00775741"/>
    <w:pPr>
      <w:ind w:left="1191" w:hanging="397"/>
    </w:pPr>
  </w:style>
  <w:style w:type="paragraph" w:customStyle="1" w:styleId="enumlev3">
    <w:name w:val="enumlev3"/>
    <w:basedOn w:val="enumlev2"/>
    <w:rsid w:val="00775741"/>
    <w:pPr>
      <w:ind w:left="1588"/>
    </w:pPr>
  </w:style>
  <w:style w:type="paragraph" w:customStyle="1" w:styleId="Normalaftertitle">
    <w:name w:val="Normal_after_title"/>
    <w:basedOn w:val="Normal"/>
    <w:next w:val="Normal"/>
    <w:link w:val="NormalaftertitleChar"/>
    <w:rsid w:val="00775741"/>
    <w:pPr>
      <w:spacing w:before="320"/>
    </w:pPr>
  </w:style>
  <w:style w:type="paragraph" w:customStyle="1" w:styleId="Note">
    <w:name w:val="Note"/>
    <w:basedOn w:val="Normal"/>
    <w:rsid w:val="0077574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7574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775741"/>
    <w:pPr>
      <w:spacing w:before="240"/>
    </w:pPr>
    <w:rPr>
      <w:sz w:val="22"/>
      <w:lang w:val="es-ES_tradnl"/>
    </w:rPr>
  </w:style>
  <w:style w:type="paragraph" w:customStyle="1" w:styleId="Recref">
    <w:name w:val="Rec_ref"/>
    <w:basedOn w:val="Normal"/>
    <w:next w:val="Recdate"/>
    <w:rsid w:val="00775741"/>
    <w:pPr>
      <w:jc w:val="center"/>
    </w:pPr>
  </w:style>
  <w:style w:type="paragraph" w:customStyle="1" w:styleId="Recdate">
    <w:name w:val="Rec_date"/>
    <w:basedOn w:val="Recref"/>
    <w:next w:val="Normalaftertitle"/>
    <w:rsid w:val="00775741"/>
    <w:pPr>
      <w:jc w:val="right"/>
    </w:pPr>
  </w:style>
  <w:style w:type="paragraph" w:customStyle="1" w:styleId="AnnexNoTitle">
    <w:name w:val="Annex_NoTitle"/>
    <w:basedOn w:val="Normal"/>
    <w:next w:val="Normalaftertitle"/>
    <w:rsid w:val="00775741"/>
    <w:pPr>
      <w:keepNext/>
      <w:keepLines/>
      <w:spacing w:before="480" w:after="80"/>
      <w:jc w:val="center"/>
    </w:pPr>
    <w:rPr>
      <w:b/>
      <w:sz w:val="28"/>
    </w:rPr>
  </w:style>
  <w:style w:type="paragraph" w:customStyle="1" w:styleId="AppendixNoTitle">
    <w:name w:val="Appendix_NoTitle"/>
    <w:basedOn w:val="AnnexNoTitle"/>
    <w:next w:val="Normal"/>
    <w:rsid w:val="00775741"/>
  </w:style>
  <w:style w:type="paragraph" w:customStyle="1" w:styleId="Tablefin">
    <w:name w:val="Table_fin"/>
    <w:basedOn w:val="Normal"/>
    <w:next w:val="Normal"/>
    <w:rsid w:val="00775741"/>
    <w:pPr>
      <w:spacing w:before="0"/>
    </w:pPr>
    <w:rPr>
      <w:sz w:val="20"/>
      <w:lang w:val="en-GB"/>
    </w:rPr>
  </w:style>
  <w:style w:type="paragraph" w:customStyle="1" w:styleId="Tablehead">
    <w:name w:val="Table_head"/>
    <w:basedOn w:val="Normal"/>
    <w:next w:val="Normal"/>
    <w:rsid w:val="0077574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7574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775741"/>
    <w:pPr>
      <w:keepNext/>
      <w:spacing w:before="360" w:after="120"/>
      <w:jc w:val="center"/>
    </w:pPr>
  </w:style>
  <w:style w:type="paragraph" w:customStyle="1" w:styleId="Tabletext">
    <w:name w:val="Table_text"/>
    <w:basedOn w:val="Normal"/>
    <w:rsid w:val="0077574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75741"/>
    <w:pPr>
      <w:tabs>
        <w:tab w:val="clear" w:pos="1191"/>
        <w:tab w:val="clear" w:pos="1588"/>
        <w:tab w:val="clear" w:pos="1985"/>
        <w:tab w:val="center" w:pos="4820"/>
        <w:tab w:val="right" w:pos="9639"/>
      </w:tabs>
    </w:pPr>
  </w:style>
  <w:style w:type="paragraph" w:customStyle="1" w:styleId="Equationlegend">
    <w:name w:val="Equation_legend"/>
    <w:basedOn w:val="NormalIndent"/>
    <w:rsid w:val="0077574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75741"/>
    <w:pPr>
      <w:ind w:left="794"/>
    </w:pPr>
  </w:style>
  <w:style w:type="paragraph" w:customStyle="1" w:styleId="Figurelegend">
    <w:name w:val="Figure_legend"/>
    <w:basedOn w:val="Normal"/>
    <w:rsid w:val="0077574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75741"/>
    <w:pPr>
      <w:keepNext/>
      <w:keepLines/>
      <w:spacing w:before="480" w:after="80"/>
      <w:jc w:val="center"/>
    </w:pPr>
    <w:rPr>
      <w:caps/>
      <w:sz w:val="18"/>
    </w:rPr>
  </w:style>
  <w:style w:type="paragraph" w:customStyle="1" w:styleId="tocpart">
    <w:name w:val="tocpart"/>
    <w:basedOn w:val="Normal"/>
    <w:rsid w:val="0077574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75741"/>
    <w:pPr>
      <w:keepNext/>
      <w:keepLines/>
      <w:spacing w:before="480"/>
      <w:jc w:val="center"/>
    </w:pPr>
    <w:rPr>
      <w:sz w:val="28"/>
    </w:rPr>
  </w:style>
  <w:style w:type="paragraph" w:customStyle="1" w:styleId="Arttitle">
    <w:name w:val="Art_title"/>
    <w:basedOn w:val="Normal"/>
    <w:next w:val="Normalaftertitle"/>
    <w:rsid w:val="00775741"/>
    <w:pPr>
      <w:keepNext/>
      <w:keepLines/>
      <w:spacing w:before="240"/>
      <w:jc w:val="center"/>
    </w:pPr>
    <w:rPr>
      <w:b/>
      <w:sz w:val="28"/>
    </w:rPr>
  </w:style>
  <w:style w:type="paragraph" w:customStyle="1" w:styleId="Blanc">
    <w:name w:val="Blanc"/>
    <w:basedOn w:val="Normal"/>
    <w:next w:val="Tabletext"/>
    <w:rsid w:val="0077574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7574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75741"/>
    <w:pPr>
      <w:keepNext/>
      <w:keepLines/>
      <w:spacing w:before="160"/>
      <w:ind w:left="794"/>
    </w:pPr>
    <w:rPr>
      <w:i/>
    </w:rPr>
  </w:style>
  <w:style w:type="paragraph" w:customStyle="1" w:styleId="ChapNo">
    <w:name w:val="Chap_No"/>
    <w:basedOn w:val="ArtNo"/>
    <w:next w:val="Chaptitle"/>
    <w:rsid w:val="00775741"/>
    <w:rPr>
      <w:b/>
    </w:rPr>
  </w:style>
  <w:style w:type="paragraph" w:customStyle="1" w:styleId="Chaptitle">
    <w:name w:val="Chap_title"/>
    <w:basedOn w:val="Arttitle"/>
    <w:next w:val="Normalaftertitle"/>
    <w:rsid w:val="00775741"/>
  </w:style>
  <w:style w:type="character" w:styleId="FootnoteReference">
    <w:name w:val="footnote reference"/>
    <w:basedOn w:val="DefaultParagraphFont"/>
    <w:rsid w:val="00775741"/>
    <w:rPr>
      <w:position w:val="6"/>
      <w:sz w:val="18"/>
    </w:rPr>
  </w:style>
  <w:style w:type="paragraph" w:styleId="FootnoteText">
    <w:name w:val="footnote text"/>
    <w:basedOn w:val="Normal"/>
    <w:link w:val="FootnoteTextChar"/>
    <w:rsid w:val="00775741"/>
    <w:pPr>
      <w:keepLines/>
      <w:tabs>
        <w:tab w:val="left" w:pos="255"/>
      </w:tabs>
      <w:ind w:left="255" w:hanging="255"/>
    </w:pPr>
    <w:rPr>
      <w:sz w:val="22"/>
    </w:rPr>
  </w:style>
  <w:style w:type="paragraph" w:styleId="Index1">
    <w:name w:val="index 1"/>
    <w:basedOn w:val="Normal"/>
    <w:next w:val="Normal"/>
    <w:semiHidden/>
    <w:rsid w:val="00775741"/>
  </w:style>
  <w:style w:type="paragraph" w:styleId="Index2">
    <w:name w:val="index 2"/>
    <w:basedOn w:val="Normal"/>
    <w:next w:val="Normal"/>
    <w:semiHidden/>
    <w:rsid w:val="00775741"/>
    <w:pPr>
      <w:ind w:left="283"/>
    </w:pPr>
  </w:style>
  <w:style w:type="paragraph" w:styleId="Index3">
    <w:name w:val="index 3"/>
    <w:basedOn w:val="Normal"/>
    <w:next w:val="Normal"/>
    <w:semiHidden/>
    <w:rsid w:val="00775741"/>
    <w:pPr>
      <w:ind w:left="566"/>
    </w:pPr>
  </w:style>
  <w:style w:type="paragraph" w:styleId="IndexHeading">
    <w:name w:val="index heading"/>
    <w:basedOn w:val="Normal"/>
    <w:next w:val="Index1"/>
    <w:semiHidden/>
    <w:rsid w:val="00775741"/>
  </w:style>
  <w:style w:type="paragraph" w:customStyle="1" w:styleId="Line">
    <w:name w:val="Line"/>
    <w:basedOn w:val="Normal"/>
    <w:next w:val="Normal"/>
    <w:rsid w:val="0077574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7574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75741"/>
  </w:style>
  <w:style w:type="paragraph" w:customStyle="1" w:styleId="Partref">
    <w:name w:val="Part_ref"/>
    <w:basedOn w:val="Normal"/>
    <w:next w:val="Normal"/>
    <w:rsid w:val="00775741"/>
    <w:pPr>
      <w:keepNext/>
      <w:keepLines/>
      <w:spacing w:after="280"/>
      <w:jc w:val="center"/>
    </w:pPr>
  </w:style>
  <w:style w:type="paragraph" w:customStyle="1" w:styleId="Parttitle">
    <w:name w:val="Part_title"/>
    <w:basedOn w:val="Normal"/>
    <w:next w:val="Normalaftertitle"/>
    <w:rsid w:val="0077574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75741"/>
  </w:style>
  <w:style w:type="paragraph" w:customStyle="1" w:styleId="QuestionNo">
    <w:name w:val="Question_No"/>
    <w:basedOn w:val="RecNo"/>
    <w:next w:val="Normal"/>
    <w:rsid w:val="00775741"/>
  </w:style>
  <w:style w:type="paragraph" w:customStyle="1" w:styleId="Questionref">
    <w:name w:val="Question_ref"/>
    <w:basedOn w:val="Recref"/>
    <w:next w:val="Questiondate"/>
    <w:rsid w:val="00775741"/>
  </w:style>
  <w:style w:type="paragraph" w:customStyle="1" w:styleId="Questiontitle">
    <w:name w:val="Question_title"/>
    <w:basedOn w:val="Normal"/>
    <w:next w:val="Questionref"/>
    <w:rsid w:val="00775741"/>
  </w:style>
  <w:style w:type="paragraph" w:customStyle="1" w:styleId="Reftext">
    <w:name w:val="Ref_text"/>
    <w:basedOn w:val="Normal"/>
    <w:rsid w:val="00775741"/>
    <w:pPr>
      <w:ind w:left="794" w:hanging="794"/>
    </w:pPr>
    <w:rPr>
      <w:sz w:val="22"/>
    </w:rPr>
  </w:style>
  <w:style w:type="paragraph" w:customStyle="1" w:styleId="Reftitle">
    <w:name w:val="Ref_title"/>
    <w:basedOn w:val="Normal"/>
    <w:next w:val="Reftext"/>
    <w:rsid w:val="0077574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75741"/>
  </w:style>
  <w:style w:type="paragraph" w:customStyle="1" w:styleId="RepNo">
    <w:name w:val="Rep_No"/>
    <w:basedOn w:val="RecNo"/>
    <w:next w:val="Reptitle"/>
    <w:rsid w:val="00775741"/>
  </w:style>
  <w:style w:type="paragraph" w:customStyle="1" w:styleId="Repref">
    <w:name w:val="Rep_ref"/>
    <w:basedOn w:val="Recref"/>
    <w:next w:val="Repdate"/>
    <w:rsid w:val="00775741"/>
  </w:style>
  <w:style w:type="paragraph" w:customStyle="1" w:styleId="Reptitle">
    <w:name w:val="Rep_title"/>
    <w:basedOn w:val="Rectitle"/>
    <w:next w:val="Repref"/>
    <w:rsid w:val="00775741"/>
  </w:style>
  <w:style w:type="paragraph" w:customStyle="1" w:styleId="Resdate">
    <w:name w:val="Res_date"/>
    <w:basedOn w:val="Recdate"/>
    <w:next w:val="Normalaftertitle"/>
    <w:rsid w:val="00775741"/>
  </w:style>
  <w:style w:type="paragraph" w:customStyle="1" w:styleId="ResNo">
    <w:name w:val="Res_No"/>
    <w:basedOn w:val="RecNo"/>
    <w:next w:val="Restitle"/>
    <w:rsid w:val="00775741"/>
  </w:style>
  <w:style w:type="paragraph" w:customStyle="1" w:styleId="Resref">
    <w:name w:val="Res_ref"/>
    <w:basedOn w:val="Recref"/>
    <w:next w:val="Resdate"/>
    <w:rsid w:val="00775741"/>
  </w:style>
  <w:style w:type="paragraph" w:customStyle="1" w:styleId="Restitle">
    <w:name w:val="Res_title"/>
    <w:basedOn w:val="Normal"/>
    <w:next w:val="Resref"/>
    <w:rsid w:val="00775741"/>
    <w:pPr>
      <w:spacing w:before="240"/>
      <w:jc w:val="center"/>
    </w:pPr>
    <w:rPr>
      <w:b/>
      <w:sz w:val="28"/>
    </w:rPr>
  </w:style>
  <w:style w:type="paragraph" w:customStyle="1" w:styleId="SectionNo">
    <w:name w:val="Section_No"/>
    <w:basedOn w:val="Normal"/>
    <w:next w:val="Normal"/>
    <w:rsid w:val="00775741"/>
  </w:style>
  <w:style w:type="paragraph" w:customStyle="1" w:styleId="Sectiontitle">
    <w:name w:val="Section_title"/>
    <w:basedOn w:val="Normal"/>
    <w:next w:val="Normalaftertitle"/>
    <w:rsid w:val="0077574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75741"/>
    <w:pPr>
      <w:tabs>
        <w:tab w:val="clear" w:pos="794"/>
        <w:tab w:val="clear" w:pos="1191"/>
        <w:tab w:val="clear" w:pos="1588"/>
        <w:tab w:val="clear" w:pos="1985"/>
        <w:tab w:val="right" w:pos="9611"/>
      </w:tabs>
    </w:pPr>
    <w:rPr>
      <w:i/>
    </w:rPr>
  </w:style>
  <w:style w:type="paragraph" w:styleId="TOC1">
    <w:name w:val="toc 1"/>
    <w:basedOn w:val="Normal"/>
    <w:semiHidden/>
    <w:rsid w:val="0077574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75741"/>
    <w:pPr>
      <w:tabs>
        <w:tab w:val="clear" w:pos="567"/>
        <w:tab w:val="left" w:pos="1276"/>
      </w:tabs>
      <w:spacing w:before="160"/>
      <w:ind w:left="1276" w:hanging="709"/>
    </w:pPr>
  </w:style>
  <w:style w:type="paragraph" w:styleId="TOC3">
    <w:name w:val="toc 3"/>
    <w:basedOn w:val="TOC2"/>
    <w:semiHidden/>
    <w:rsid w:val="00775741"/>
    <w:pPr>
      <w:tabs>
        <w:tab w:val="clear" w:pos="1276"/>
        <w:tab w:val="left" w:pos="2155"/>
      </w:tabs>
      <w:ind w:left="2155" w:hanging="879"/>
    </w:pPr>
  </w:style>
  <w:style w:type="paragraph" w:styleId="TOC4">
    <w:name w:val="toc 4"/>
    <w:basedOn w:val="TOC3"/>
    <w:semiHidden/>
    <w:rsid w:val="00775741"/>
    <w:pPr>
      <w:tabs>
        <w:tab w:val="left" w:pos="3261"/>
      </w:tabs>
      <w:spacing w:before="80"/>
      <w:ind w:left="3261" w:hanging="993"/>
    </w:pPr>
  </w:style>
  <w:style w:type="paragraph" w:styleId="TOC5">
    <w:name w:val="toc 5"/>
    <w:basedOn w:val="TOC4"/>
    <w:semiHidden/>
    <w:rsid w:val="00775741"/>
  </w:style>
  <w:style w:type="paragraph" w:styleId="TOC6">
    <w:name w:val="toc 6"/>
    <w:basedOn w:val="TOC4"/>
    <w:semiHidden/>
    <w:rsid w:val="00775741"/>
  </w:style>
  <w:style w:type="paragraph" w:styleId="TOC7">
    <w:name w:val="toc 7"/>
    <w:basedOn w:val="TOC4"/>
    <w:semiHidden/>
    <w:rsid w:val="00775741"/>
  </w:style>
  <w:style w:type="paragraph" w:styleId="TOC8">
    <w:name w:val="toc 8"/>
    <w:basedOn w:val="TOC4"/>
    <w:semiHidden/>
    <w:rsid w:val="00775741"/>
  </w:style>
  <w:style w:type="paragraph" w:customStyle="1" w:styleId="Rectitle">
    <w:name w:val="Rec_title"/>
    <w:basedOn w:val="Normal"/>
    <w:next w:val="Recref"/>
    <w:rsid w:val="00775741"/>
    <w:pPr>
      <w:keepNext/>
      <w:keepLines/>
      <w:spacing w:before="240"/>
      <w:jc w:val="center"/>
    </w:pPr>
    <w:rPr>
      <w:b/>
      <w:sz w:val="28"/>
    </w:rPr>
  </w:style>
  <w:style w:type="paragraph" w:customStyle="1" w:styleId="Annexref">
    <w:name w:val="Annex_ref"/>
    <w:basedOn w:val="Normal"/>
    <w:next w:val="Normalaftertitle"/>
    <w:rsid w:val="00775741"/>
    <w:pPr>
      <w:keepNext/>
      <w:keepLines/>
      <w:spacing w:after="280"/>
      <w:jc w:val="center"/>
    </w:pPr>
  </w:style>
  <w:style w:type="paragraph" w:customStyle="1" w:styleId="Appendixref">
    <w:name w:val="Appendix_ref"/>
    <w:basedOn w:val="Annexref"/>
    <w:next w:val="Normalaftertitle"/>
    <w:rsid w:val="00775741"/>
  </w:style>
  <w:style w:type="paragraph" w:customStyle="1" w:styleId="Figuretitle">
    <w:name w:val="Figure_title"/>
    <w:basedOn w:val="Normal"/>
    <w:next w:val="Figure"/>
    <w:rsid w:val="00775741"/>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775741"/>
    <w:pPr>
      <w:keepNext/>
      <w:spacing w:before="0" w:after="120"/>
      <w:jc w:val="center"/>
    </w:pPr>
    <w:rPr>
      <w:b/>
    </w:rPr>
  </w:style>
  <w:style w:type="paragraph" w:customStyle="1" w:styleId="Summary">
    <w:name w:val="Summary"/>
    <w:basedOn w:val="Normal"/>
    <w:next w:val="Normalaftertitle"/>
    <w:autoRedefine/>
    <w:rsid w:val="00775741"/>
    <w:pPr>
      <w:spacing w:after="480"/>
    </w:pPr>
    <w:rPr>
      <w:sz w:val="22"/>
      <w:lang w:val="es-ES_tradnl"/>
    </w:rPr>
  </w:style>
  <w:style w:type="paragraph" w:customStyle="1" w:styleId="TableLegendNote">
    <w:name w:val="Table_Legend_Note"/>
    <w:basedOn w:val="Tablelegend"/>
    <w:next w:val="Tablelegend"/>
    <w:rsid w:val="00775741"/>
    <w:pPr>
      <w:ind w:left="-85" w:firstLine="0"/>
    </w:pPr>
    <w:rPr>
      <w:lang w:val="en-US"/>
    </w:rPr>
  </w:style>
  <w:style w:type="paragraph" w:customStyle="1" w:styleId="Figure">
    <w:name w:val="Figure"/>
    <w:basedOn w:val="FigureNo"/>
    <w:next w:val="Normal"/>
    <w:rsid w:val="00775741"/>
    <w:pPr>
      <w:keepNext w:val="0"/>
      <w:spacing w:before="0" w:after="240"/>
    </w:pPr>
  </w:style>
  <w:style w:type="character" w:customStyle="1" w:styleId="Heading1Char">
    <w:name w:val="Heading 1 Char"/>
    <w:basedOn w:val="DefaultParagraphFont"/>
    <w:link w:val="Heading1"/>
    <w:rsid w:val="00E565CD"/>
    <w:rPr>
      <w:b/>
      <w:sz w:val="24"/>
      <w:lang w:val="fr-FR" w:eastAsia="en-US"/>
    </w:rPr>
  </w:style>
  <w:style w:type="character" w:customStyle="1" w:styleId="HeaderChar">
    <w:name w:val="Header Char"/>
    <w:basedOn w:val="DefaultParagraphFont"/>
    <w:link w:val="Header"/>
    <w:rsid w:val="00E565CD"/>
    <w:rPr>
      <w:sz w:val="24"/>
      <w:lang w:val="fr-FR" w:eastAsia="en-US"/>
    </w:rPr>
  </w:style>
  <w:style w:type="character" w:customStyle="1" w:styleId="FooterChar">
    <w:name w:val="Footer Char"/>
    <w:basedOn w:val="DefaultParagraphFont"/>
    <w:link w:val="Footer"/>
    <w:rsid w:val="00E565CD"/>
    <w:rPr>
      <w:noProof/>
      <w:sz w:val="18"/>
      <w:lang w:val="fr-FR" w:eastAsia="en-US"/>
    </w:rPr>
  </w:style>
  <w:style w:type="character" w:styleId="Hyperlink">
    <w:name w:val="Hyperlink"/>
    <w:basedOn w:val="DefaultParagraphFont"/>
    <w:rsid w:val="00E565CD"/>
    <w:rPr>
      <w:color w:val="0000FF"/>
      <w:u w:val="single"/>
    </w:rPr>
  </w:style>
  <w:style w:type="character" w:customStyle="1" w:styleId="FootnoteTextChar">
    <w:name w:val="Footnote Text Char"/>
    <w:basedOn w:val="DefaultParagraphFont"/>
    <w:link w:val="FootnoteText"/>
    <w:rsid w:val="00E565CD"/>
    <w:rPr>
      <w:sz w:val="22"/>
      <w:lang w:val="fr-FR" w:eastAsia="en-US"/>
    </w:rPr>
  </w:style>
  <w:style w:type="character" w:customStyle="1" w:styleId="enumlev1Char">
    <w:name w:val="enumlev1 Char"/>
    <w:link w:val="enumlev1"/>
    <w:locked/>
    <w:rsid w:val="00E565CD"/>
    <w:rPr>
      <w:sz w:val="24"/>
      <w:lang w:val="fr-FR" w:eastAsia="en-US"/>
    </w:rPr>
  </w:style>
  <w:style w:type="character" w:customStyle="1" w:styleId="NormalaftertitleChar">
    <w:name w:val="Normal_after_title Char"/>
    <w:link w:val="Normalaftertitle"/>
    <w:locked/>
    <w:rsid w:val="00E565CD"/>
    <w:rPr>
      <w:sz w:val="24"/>
      <w:lang w:val="fr-FR" w:eastAsia="en-US"/>
    </w:rPr>
  </w:style>
  <w:style w:type="character" w:customStyle="1" w:styleId="TableNoChar">
    <w:name w:val="Table_No Char"/>
    <w:link w:val="TableNo"/>
    <w:locked/>
    <w:rsid w:val="00E565CD"/>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hyperlink" Target="http://www.itu.int/rec/R-REC-P.533/en" TargetMode="External"/><Relationship Id="rId26" Type="http://schemas.openxmlformats.org/officeDocument/2006/relationships/header" Target="header4.xml"/><Relationship Id="rId3" Type="http://schemas.microsoft.com/office/2007/relationships/stylesWithEffects" Target="stylesWithEffects.xml"/><Relationship Id="rId21"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hyperlink" Target="http://www.itu.int/rec/R-REC-F.763/en"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www.itu.int/rec/R-REC-F.1611/en" TargetMode="Externa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hyperlink" Target="http://www.itu.int/rec/R-REC-F.1110/en" TargetMode="External"/><Relationship Id="rId23" Type="http://schemas.openxmlformats.org/officeDocument/2006/relationships/image" Target="media/image5.wmf"/><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tu.int/rec/R-REC-F.339/en" TargetMode="External"/><Relationship Id="rId22" Type="http://schemas.openxmlformats.org/officeDocument/2006/relationships/oleObject" Target="embeddings/oleObject3.bin"/><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elbert.its.bldrdoc.gov/hf.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71AF5-2BD1-4A61-B966-F6DF2F2E9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35</TotalTime>
  <Pages>13</Pages>
  <Words>3422</Words>
  <Characters>19369</Characters>
  <Application>Microsoft Office Word</Application>
  <DocSecurity>0</DocSecurity>
  <Lines>496</Lines>
  <Paragraphs>20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22771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gachetc</dc:creator>
  <cp:keywords/>
  <dc:description/>
  <cp:lastModifiedBy>Gachet, Christelle</cp:lastModifiedBy>
  <cp:revision>15</cp:revision>
  <cp:lastPrinted>2012-11-27T13:44:00Z</cp:lastPrinted>
  <dcterms:created xsi:type="dcterms:W3CDTF">2012-11-27T08:53:00Z</dcterms:created>
  <dcterms:modified xsi:type="dcterms:W3CDTF">2012-11-27T13:44:00Z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