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Pr="00E54D06" w:rsidRDefault="00FE79FE">
      <w:pPr>
        <w:rPr>
          <w:lang w:val="en-GB"/>
        </w:rPr>
      </w:pPr>
    </w:p>
    <w:p w:rsidR="00FE79FE" w:rsidRPr="00E54D06" w:rsidRDefault="00FE79FE">
      <w:pPr>
        <w:rPr>
          <w:lang w:val="en-GB"/>
        </w:rPr>
      </w:pPr>
    </w:p>
    <w:p w:rsidR="00013002" w:rsidRPr="00E54D06" w:rsidRDefault="00013002">
      <w:pPr>
        <w:rPr>
          <w:lang w:val="en-GB"/>
        </w:rPr>
      </w:pPr>
    </w:p>
    <w:p w:rsidR="00013002" w:rsidRPr="00E54D06" w:rsidRDefault="00013002">
      <w:pPr>
        <w:rPr>
          <w:lang w:val="en-GB"/>
        </w:rPr>
      </w:pPr>
    </w:p>
    <w:p w:rsidR="00013002" w:rsidRPr="00E54D06" w:rsidRDefault="00013002">
      <w:pPr>
        <w:rPr>
          <w:lang w:val="en-GB"/>
        </w:rPr>
      </w:pPr>
    </w:p>
    <w:p w:rsidR="00FE79FE" w:rsidRPr="00E54D06" w:rsidRDefault="00FE79FE">
      <w:pPr>
        <w:rPr>
          <w:lang w:val="en-GB"/>
        </w:rPr>
      </w:pPr>
    </w:p>
    <w:p w:rsidR="00FE79FE" w:rsidRPr="00E54D06" w:rsidRDefault="00FE79FE">
      <w:pPr>
        <w:rPr>
          <w:lang w:val="en-GB"/>
        </w:rPr>
      </w:pPr>
    </w:p>
    <w:p w:rsidR="00FE79FE" w:rsidRPr="00E54D06" w:rsidRDefault="00FE79FE">
      <w:pPr>
        <w:rPr>
          <w:lang w:val="en-GB"/>
        </w:rPr>
      </w:pPr>
    </w:p>
    <w:p w:rsidR="00FE79FE" w:rsidRPr="00E54D06" w:rsidRDefault="00FE79FE">
      <w:pPr>
        <w:rPr>
          <w:lang w:val="en-GB"/>
        </w:rPr>
      </w:pPr>
    </w:p>
    <w:tbl>
      <w:tblPr>
        <w:tblW w:w="10089" w:type="dxa"/>
        <w:tblLook w:val="01E0" w:firstRow="1" w:lastRow="1" w:firstColumn="1" w:lastColumn="1" w:noHBand="0" w:noVBand="0"/>
      </w:tblPr>
      <w:tblGrid>
        <w:gridCol w:w="10089"/>
      </w:tblGrid>
      <w:tr w:rsidR="00FE79FE" w:rsidRPr="00E54D06" w:rsidTr="00C92658">
        <w:tc>
          <w:tcPr>
            <w:tcW w:w="10089" w:type="dxa"/>
          </w:tcPr>
          <w:p w:rsidR="00276D21" w:rsidRPr="00E54D06" w:rsidRDefault="00D73FBE" w:rsidP="00C92658">
            <w:pPr>
              <w:spacing w:before="380" w:line="280" w:lineRule="exact"/>
              <w:jc w:val="right"/>
              <w:rPr>
                <w:rFonts w:ascii="Tahoma" w:hAnsi="Tahoma" w:cs="Tahoma"/>
                <w:b/>
                <w:bCs/>
                <w:iCs/>
                <w:color w:val="509141"/>
                <w:sz w:val="32"/>
                <w:szCs w:val="32"/>
                <w:lang w:val="en-GB"/>
              </w:rPr>
            </w:pPr>
            <w:r w:rsidRPr="00E54D0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8pt" o:ole="">
                  <v:imagedata r:id="rId8" o:title=""/>
                </v:shape>
                <o:OLEObject Type="Embed" ProgID="Equation.3" ShapeID="_x0000_i1025" DrawAspect="Content" ObjectID="_1487756759" r:id="rId9"/>
              </w:object>
            </w:r>
          </w:p>
          <w:p w:rsidR="00FE79FE" w:rsidRPr="00E54D06" w:rsidRDefault="00FE79FE" w:rsidP="00C527A8">
            <w:pPr>
              <w:spacing w:before="380" w:line="28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R</w:t>
            </w:r>
            <w:r w:rsidR="00526063" w:rsidRPr="00E54D06">
              <w:rPr>
                <w:rFonts w:ascii="Tahoma" w:hAnsi="Tahoma" w:cs="Tahoma"/>
                <w:b/>
                <w:bCs/>
                <w:iCs/>
                <w:color w:val="509141"/>
                <w:sz w:val="36"/>
                <w:szCs w:val="36"/>
                <w:lang w:val="en-GB"/>
              </w:rPr>
              <w:t>eport</w:t>
            </w:r>
            <w:r w:rsidRPr="00E54D06">
              <w:rPr>
                <w:rFonts w:ascii="Tahoma" w:hAnsi="Tahoma" w:cs="Tahoma"/>
                <w:b/>
                <w:bCs/>
                <w:iCs/>
                <w:color w:val="509141"/>
                <w:sz w:val="36"/>
                <w:szCs w:val="36"/>
                <w:lang w:val="en-GB"/>
              </w:rPr>
              <w:t xml:space="preserve">  ITU-R  </w:t>
            </w:r>
            <w:r w:rsidR="00D55B55" w:rsidRPr="00E54D06">
              <w:rPr>
                <w:rFonts w:ascii="Tahoma" w:hAnsi="Tahoma" w:cs="Tahoma"/>
                <w:b/>
                <w:bCs/>
                <w:iCs/>
                <w:color w:val="509141"/>
                <w:sz w:val="36"/>
                <w:szCs w:val="36"/>
                <w:lang w:val="en-GB"/>
              </w:rPr>
              <w:t>F</w:t>
            </w:r>
            <w:r w:rsidRPr="00E54D06">
              <w:rPr>
                <w:rFonts w:ascii="Tahoma" w:hAnsi="Tahoma" w:cs="Tahoma"/>
                <w:b/>
                <w:bCs/>
                <w:iCs/>
                <w:color w:val="509141"/>
                <w:sz w:val="36"/>
                <w:szCs w:val="36"/>
                <w:lang w:val="en-GB"/>
              </w:rPr>
              <w:t>.</w:t>
            </w:r>
            <w:r w:rsidR="00C527A8" w:rsidRPr="00E54D06">
              <w:rPr>
                <w:rFonts w:ascii="Tahoma" w:hAnsi="Tahoma" w:cs="Tahoma"/>
                <w:b/>
                <w:bCs/>
                <w:iCs/>
                <w:color w:val="509141"/>
                <w:sz w:val="36"/>
                <w:szCs w:val="36"/>
                <w:lang w:val="en-GB"/>
              </w:rPr>
              <w:t>2327-0</w:t>
            </w:r>
          </w:p>
          <w:p w:rsidR="00FE79FE" w:rsidRPr="00E54D06" w:rsidRDefault="00FE79FE" w:rsidP="00C527A8">
            <w:pPr>
              <w:spacing w:before="80" w:line="280" w:lineRule="exact"/>
              <w:jc w:val="right"/>
              <w:rPr>
                <w:rFonts w:ascii="Tahoma" w:hAnsi="Tahoma" w:cs="Tahoma"/>
                <w:iCs/>
                <w:color w:val="509141"/>
                <w:szCs w:val="24"/>
                <w:lang w:val="en-GB"/>
              </w:rPr>
            </w:pPr>
            <w:r w:rsidRPr="00E54D06">
              <w:rPr>
                <w:rFonts w:ascii="Tahoma" w:hAnsi="Tahoma" w:cs="Tahoma"/>
                <w:b/>
                <w:bCs/>
                <w:iCs/>
                <w:color w:val="509141"/>
                <w:szCs w:val="24"/>
                <w:lang w:val="en-GB"/>
              </w:rPr>
              <w:t>(</w:t>
            </w:r>
            <w:r w:rsidR="00C527A8" w:rsidRPr="00E54D06">
              <w:rPr>
                <w:rFonts w:ascii="Tahoma" w:hAnsi="Tahoma" w:cs="Tahoma"/>
                <w:b/>
                <w:bCs/>
                <w:iCs/>
                <w:color w:val="509141"/>
                <w:szCs w:val="24"/>
                <w:lang w:val="en-GB"/>
              </w:rPr>
              <w:t>12</w:t>
            </w:r>
            <w:r w:rsidRPr="00E54D06">
              <w:rPr>
                <w:rFonts w:ascii="Tahoma" w:hAnsi="Tahoma" w:cs="Tahoma"/>
                <w:b/>
                <w:bCs/>
                <w:iCs/>
                <w:color w:val="509141"/>
                <w:szCs w:val="24"/>
                <w:lang w:val="en-GB"/>
              </w:rPr>
              <w:t>/</w:t>
            </w:r>
            <w:r w:rsidR="00C527A8" w:rsidRPr="00E54D06">
              <w:rPr>
                <w:rFonts w:ascii="Tahoma" w:hAnsi="Tahoma" w:cs="Tahoma"/>
                <w:b/>
                <w:bCs/>
                <w:iCs/>
                <w:color w:val="509141"/>
                <w:szCs w:val="24"/>
                <w:lang w:val="en-GB"/>
              </w:rPr>
              <w:t>2014</w:t>
            </w:r>
            <w:r w:rsidRPr="00E54D06">
              <w:rPr>
                <w:rFonts w:ascii="Tahoma" w:hAnsi="Tahoma" w:cs="Tahoma"/>
                <w:b/>
                <w:bCs/>
                <w:iCs/>
                <w:color w:val="509141"/>
                <w:szCs w:val="24"/>
                <w:lang w:val="en-GB"/>
              </w:rPr>
              <w:t>)</w:t>
            </w:r>
          </w:p>
        </w:tc>
      </w:tr>
      <w:tr w:rsidR="00FE79FE" w:rsidRPr="00E54D06" w:rsidTr="00C92658">
        <w:tc>
          <w:tcPr>
            <w:tcW w:w="10089" w:type="dxa"/>
          </w:tcPr>
          <w:p w:rsidR="00013002" w:rsidRPr="00E54D06" w:rsidRDefault="00013002" w:rsidP="00C92658">
            <w:pPr>
              <w:spacing w:before="80" w:line="500" w:lineRule="exact"/>
              <w:jc w:val="right"/>
              <w:rPr>
                <w:rFonts w:ascii="Tahoma" w:hAnsi="Tahoma" w:cs="Tahoma"/>
                <w:b/>
                <w:bCs/>
                <w:iCs/>
                <w:color w:val="509141"/>
                <w:sz w:val="44"/>
                <w:szCs w:val="44"/>
                <w:lang w:val="en-GB"/>
              </w:rPr>
            </w:pPr>
          </w:p>
          <w:p w:rsidR="00D8150A" w:rsidRPr="00E54D06" w:rsidRDefault="00C527A8" w:rsidP="007D6C61">
            <w:pPr>
              <w:spacing w:before="80" w:line="500" w:lineRule="exact"/>
              <w:jc w:val="right"/>
              <w:rPr>
                <w:rFonts w:ascii="Tahoma" w:hAnsi="Tahoma" w:cs="Tahoma"/>
                <w:b/>
                <w:bCs/>
                <w:iCs/>
                <w:color w:val="509141"/>
                <w:sz w:val="44"/>
                <w:szCs w:val="44"/>
                <w:lang w:val="en-GB"/>
              </w:rPr>
            </w:pPr>
            <w:r w:rsidRPr="00E54D06">
              <w:rPr>
                <w:rFonts w:ascii="Tahoma" w:hAnsi="Tahoma" w:cs="Tahoma"/>
                <w:b/>
                <w:bCs/>
                <w:iCs/>
                <w:color w:val="509141"/>
                <w:sz w:val="44"/>
                <w:szCs w:val="44"/>
                <w:lang w:val="en-GB"/>
              </w:rPr>
              <w:t>Sharing and compatibility study between International Mobile Telecommunication systems and point</w:t>
            </w:r>
            <w:r w:rsidRPr="00E54D06">
              <w:rPr>
                <w:rFonts w:ascii="Tahoma" w:hAnsi="Tahoma" w:cs="Tahoma"/>
                <w:b/>
                <w:bCs/>
                <w:iCs/>
                <w:color w:val="509141"/>
                <w:sz w:val="44"/>
                <w:szCs w:val="44"/>
                <w:lang w:val="en-GB"/>
              </w:rPr>
              <w:noBreakHyphen/>
              <w:t>to</w:t>
            </w:r>
            <w:r w:rsidRPr="00E54D06">
              <w:rPr>
                <w:rFonts w:ascii="Tahoma" w:hAnsi="Tahoma" w:cs="Tahoma"/>
                <w:b/>
                <w:bCs/>
                <w:iCs/>
                <w:color w:val="509141"/>
                <w:sz w:val="44"/>
                <w:szCs w:val="44"/>
                <w:lang w:val="en-GB"/>
              </w:rPr>
              <w:noBreakHyphen/>
              <w:t>point fixed wireless systems in the frequency band 4 400</w:t>
            </w:r>
            <w:r w:rsidRPr="00E54D06">
              <w:rPr>
                <w:rFonts w:ascii="Tahoma" w:hAnsi="Tahoma" w:cs="Tahoma"/>
                <w:b/>
                <w:bCs/>
                <w:iCs/>
                <w:color w:val="509141"/>
                <w:sz w:val="44"/>
                <w:szCs w:val="44"/>
                <w:lang w:val="en-GB"/>
              </w:rPr>
              <w:noBreakHyphen/>
              <w:t>4 990</w:t>
            </w:r>
            <w:r w:rsidR="007D6C61" w:rsidRPr="00E54D06">
              <w:rPr>
                <w:rFonts w:ascii="Tahoma" w:hAnsi="Tahoma" w:cs="Tahoma"/>
                <w:b/>
                <w:bCs/>
                <w:iCs/>
                <w:color w:val="509141"/>
                <w:sz w:val="44"/>
                <w:szCs w:val="44"/>
                <w:lang w:val="en-GB"/>
              </w:rPr>
              <w:t> </w:t>
            </w:r>
            <w:r w:rsidRPr="00E54D06">
              <w:rPr>
                <w:rFonts w:ascii="Tahoma" w:hAnsi="Tahoma" w:cs="Tahoma"/>
                <w:b/>
                <w:bCs/>
                <w:iCs/>
                <w:color w:val="509141"/>
                <w:sz w:val="44"/>
                <w:szCs w:val="44"/>
                <w:lang w:val="en-GB"/>
              </w:rPr>
              <w:t>MHz</w:t>
            </w:r>
          </w:p>
          <w:p w:rsidR="00FE79FE" w:rsidRPr="00E54D06" w:rsidRDefault="00AD26B8" w:rsidP="00C92658">
            <w:pPr>
              <w:spacing w:before="80" w:line="500" w:lineRule="exact"/>
              <w:jc w:val="right"/>
              <w:rPr>
                <w:rFonts w:ascii="Tahoma" w:hAnsi="Tahoma" w:cs="Tahoma"/>
                <w:b/>
                <w:bCs/>
                <w:iCs/>
                <w:color w:val="509141"/>
                <w:sz w:val="44"/>
                <w:szCs w:val="44"/>
                <w:lang w:val="en-GB"/>
              </w:rPr>
            </w:pPr>
            <w:r w:rsidRPr="00E54D06">
              <w:rPr>
                <w:rFonts w:ascii="Tahoma" w:hAnsi="Tahoma" w:cs="Tahoma"/>
                <w:b/>
                <w:bCs/>
                <w:iCs/>
                <w:color w:val="509141"/>
                <w:sz w:val="44"/>
                <w:szCs w:val="44"/>
                <w:lang w:val="en-GB"/>
              </w:rPr>
              <w:t xml:space="preserve">  </w:t>
            </w:r>
          </w:p>
        </w:tc>
      </w:tr>
      <w:tr w:rsidR="00FE79FE" w:rsidRPr="00E54D06" w:rsidTr="00C92658">
        <w:tc>
          <w:tcPr>
            <w:tcW w:w="10089" w:type="dxa"/>
          </w:tcPr>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line="280" w:lineRule="exact"/>
              <w:ind w:right="640"/>
              <w:rPr>
                <w:rFonts w:ascii="Tahoma" w:hAnsi="Tahoma" w:cs="Tahoma"/>
                <w:b/>
                <w:bCs/>
                <w:iCs/>
                <w:color w:val="243285"/>
                <w:sz w:val="32"/>
                <w:szCs w:val="32"/>
                <w:lang w:val="en-GB"/>
              </w:rPr>
            </w:pPr>
          </w:p>
          <w:p w:rsidR="007B203C" w:rsidRPr="00E54D06" w:rsidRDefault="007B203C" w:rsidP="00C92658">
            <w:pPr>
              <w:spacing w:before="80" w:after="180" w:line="360" w:lineRule="exact"/>
              <w:jc w:val="right"/>
              <w:rPr>
                <w:rFonts w:ascii="Tahoma" w:hAnsi="Tahoma" w:cs="Tahoma"/>
                <w:b/>
                <w:bCs/>
                <w:iCs/>
                <w:color w:val="243285"/>
                <w:sz w:val="36"/>
                <w:szCs w:val="36"/>
                <w:lang w:val="en-GB"/>
              </w:rPr>
            </w:pPr>
          </w:p>
          <w:p w:rsidR="00013002" w:rsidRPr="00E54D06" w:rsidRDefault="00D55B55" w:rsidP="00C92658">
            <w:pPr>
              <w:spacing w:before="80" w:after="180" w:line="36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F</w:t>
            </w:r>
            <w:r w:rsidR="00FE79FE" w:rsidRPr="00E54D06">
              <w:rPr>
                <w:rFonts w:ascii="Tahoma" w:hAnsi="Tahoma" w:cs="Tahoma"/>
                <w:b/>
                <w:bCs/>
                <w:iCs/>
                <w:color w:val="509141"/>
                <w:sz w:val="36"/>
                <w:szCs w:val="36"/>
                <w:lang w:val="en-GB"/>
              </w:rPr>
              <w:t xml:space="preserve"> Series</w:t>
            </w:r>
          </w:p>
          <w:p w:rsidR="00FE79FE" w:rsidRPr="00E54D06" w:rsidRDefault="00D55B55" w:rsidP="00C92658">
            <w:pPr>
              <w:spacing w:before="80" w:line="420" w:lineRule="exact"/>
              <w:jc w:val="right"/>
              <w:rPr>
                <w:rFonts w:ascii="Tahoma" w:hAnsi="Tahoma" w:cs="Tahoma"/>
                <w:b/>
                <w:bCs/>
                <w:iCs/>
                <w:color w:val="509141"/>
                <w:sz w:val="36"/>
                <w:szCs w:val="36"/>
                <w:lang w:val="en-GB"/>
              </w:rPr>
            </w:pPr>
            <w:r w:rsidRPr="00E54D06">
              <w:rPr>
                <w:rFonts w:ascii="Tahoma" w:hAnsi="Tahoma" w:cs="Tahoma"/>
                <w:b/>
                <w:bCs/>
                <w:iCs/>
                <w:color w:val="509141"/>
                <w:sz w:val="36"/>
                <w:szCs w:val="36"/>
                <w:lang w:val="en-GB"/>
              </w:rPr>
              <w:t>Fixed service</w:t>
            </w:r>
          </w:p>
        </w:tc>
      </w:tr>
    </w:tbl>
    <w:p w:rsidR="00A71FE5" w:rsidRPr="00E54D06" w:rsidRDefault="00A71FE5"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FE79FE" w:rsidRPr="00E54D06" w:rsidRDefault="00FE79FE" w:rsidP="00CD659B">
      <w:pPr>
        <w:spacing w:before="80"/>
        <w:rPr>
          <w:i/>
          <w:sz w:val="22"/>
          <w:lang w:val="en-GB"/>
        </w:rPr>
      </w:pPr>
    </w:p>
    <w:p w:rsidR="00A71FE5" w:rsidRPr="00E54D06" w:rsidRDefault="00A71FE5" w:rsidP="00CD659B">
      <w:pPr>
        <w:spacing w:before="80"/>
        <w:rPr>
          <w:i/>
          <w:sz w:val="22"/>
          <w:lang w:val="en-GB"/>
        </w:rPr>
      </w:pPr>
    </w:p>
    <w:p w:rsidR="00CD659B" w:rsidRPr="00E54D06" w:rsidRDefault="00CD659B" w:rsidP="00CD659B">
      <w:pPr>
        <w:rPr>
          <w:rFonts w:ascii="Palatino Linotype" w:hAnsi="Palatino Linotype"/>
          <w:lang w:val="en-GB"/>
        </w:rPr>
        <w:sectPr w:rsidR="00CD659B" w:rsidRPr="00E54D06"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E54D06"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54D06">
        <w:rPr>
          <w:bCs/>
          <w:sz w:val="24"/>
          <w:szCs w:val="24"/>
          <w:lang w:val="en-GB"/>
        </w:rPr>
        <w:lastRenderedPageBreak/>
        <w:t>Foreword</w:t>
      </w:r>
    </w:p>
    <w:p w:rsidR="00CB60A4" w:rsidRPr="00E54D06" w:rsidRDefault="00CB60A4" w:rsidP="00CB60A4">
      <w:pPr>
        <w:spacing w:before="240"/>
        <w:rPr>
          <w:sz w:val="20"/>
          <w:lang w:val="en-GB"/>
        </w:rPr>
      </w:pPr>
      <w:r w:rsidRPr="00E54D0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E54D06" w:rsidRDefault="00CB60A4" w:rsidP="00CB60A4">
      <w:pPr>
        <w:rPr>
          <w:sz w:val="20"/>
          <w:lang w:val="en-GB"/>
        </w:rPr>
      </w:pPr>
      <w:r w:rsidRPr="00E54D06">
        <w:rPr>
          <w:sz w:val="20"/>
          <w:lang w:val="en-GB"/>
        </w:rPr>
        <w:t>The regulatory and policy functions of the Radiocommunication Sector are performed by World and Regional Radiocommunication Conferences and Radiocommunication Assemblies supported by Study Groups.</w:t>
      </w:r>
    </w:p>
    <w:p w:rsidR="00505FB4" w:rsidRPr="00E54D06" w:rsidRDefault="00505FB4" w:rsidP="00505FB4">
      <w:pPr>
        <w:pStyle w:val="Heading1"/>
        <w:spacing w:before="400"/>
        <w:jc w:val="center"/>
        <w:rPr>
          <w:szCs w:val="24"/>
          <w:lang w:val="en-GB"/>
        </w:rPr>
      </w:pPr>
    </w:p>
    <w:p w:rsidR="00CB60A4" w:rsidRPr="00E54D06" w:rsidRDefault="00CB60A4" w:rsidP="000C0413">
      <w:pPr>
        <w:pStyle w:val="Heading1"/>
        <w:spacing w:before="540"/>
        <w:jc w:val="center"/>
        <w:rPr>
          <w:szCs w:val="24"/>
          <w:lang w:val="en-GB"/>
        </w:rPr>
      </w:pPr>
      <w:r w:rsidRPr="00E54D06">
        <w:rPr>
          <w:szCs w:val="24"/>
          <w:lang w:val="en-GB"/>
        </w:rPr>
        <w:t>Policy on Intellectual Property Right (IPR)</w:t>
      </w:r>
    </w:p>
    <w:p w:rsidR="00CB60A4" w:rsidRPr="00E54D06" w:rsidRDefault="00CB60A4" w:rsidP="009030CC">
      <w:pPr>
        <w:tabs>
          <w:tab w:val="left" w:pos="720"/>
        </w:tabs>
        <w:spacing w:before="240"/>
        <w:rPr>
          <w:sz w:val="20"/>
          <w:lang w:val="en-GB"/>
        </w:rPr>
      </w:pPr>
      <w:r w:rsidRPr="00E54D0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54D06">
          <w:rPr>
            <w:rStyle w:val="Hyperlink"/>
            <w:sz w:val="20"/>
            <w:lang w:val="en-GB"/>
          </w:rPr>
          <w:t>http://www.itu.int/ITU</w:t>
        </w:r>
        <w:r w:rsidR="009030CC" w:rsidRPr="00E54D06">
          <w:rPr>
            <w:rStyle w:val="Hyperlink"/>
            <w:sz w:val="20"/>
            <w:lang w:val="en-GB"/>
          </w:rPr>
          <w:t>-</w:t>
        </w:r>
        <w:r w:rsidRPr="00E54D06">
          <w:rPr>
            <w:rStyle w:val="Hyperlink"/>
            <w:sz w:val="20"/>
            <w:lang w:val="en-GB"/>
          </w:rPr>
          <w:t>R/go/patents/en</w:t>
        </w:r>
      </w:hyperlink>
      <w:r w:rsidRPr="00E54D06">
        <w:rPr>
          <w:sz w:val="20"/>
          <w:lang w:val="en-GB"/>
        </w:rPr>
        <w:t xml:space="preserve"> where the Guidelines for Implementation of the Common Patent Policy for ITU</w:t>
      </w:r>
      <w:r w:rsidRPr="00E54D06">
        <w:rPr>
          <w:sz w:val="20"/>
          <w:lang w:val="en-GB"/>
        </w:rPr>
        <w:noBreakHyphen/>
        <w:t>T/ITU</w:t>
      </w:r>
      <w:r w:rsidRPr="00E54D06">
        <w:rPr>
          <w:sz w:val="20"/>
          <w:lang w:val="en-GB"/>
        </w:rPr>
        <w:noBreakHyphen/>
        <w:t xml:space="preserve">R/ISO/IEC and the ITU-R patent information database can also be found. </w:t>
      </w:r>
    </w:p>
    <w:p w:rsidR="00CB60A4" w:rsidRPr="00E54D06" w:rsidRDefault="00CB60A4" w:rsidP="00CB60A4">
      <w:pPr>
        <w:jc w:val="center"/>
        <w:rPr>
          <w:sz w:val="22"/>
          <w:lang w:val="en-GB"/>
        </w:rPr>
      </w:pPr>
    </w:p>
    <w:p w:rsidR="00505FB4" w:rsidRPr="00E54D06" w:rsidRDefault="00505FB4" w:rsidP="00CB60A4">
      <w:pPr>
        <w:jc w:val="center"/>
        <w:rPr>
          <w:sz w:val="22"/>
          <w:lang w:val="en-GB"/>
        </w:rPr>
      </w:pPr>
    </w:p>
    <w:p w:rsidR="00CB60A4" w:rsidRPr="00E54D06"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54D06">
        <w:tc>
          <w:tcPr>
            <w:tcW w:w="9360" w:type="dxa"/>
            <w:gridSpan w:val="2"/>
            <w:tcBorders>
              <w:top w:val="single" w:sz="12" w:space="0" w:color="000080"/>
              <w:left w:val="single" w:sz="12" w:space="0" w:color="000080"/>
              <w:bottom w:val="nil"/>
              <w:right w:val="single" w:sz="12" w:space="0" w:color="000080"/>
            </w:tcBorders>
          </w:tcPr>
          <w:p w:rsidR="00CB60A4" w:rsidRPr="00E54D06" w:rsidRDefault="00CB60A4" w:rsidP="00C7761D">
            <w:pPr>
              <w:pStyle w:val="ChapNo"/>
              <w:spacing w:before="240"/>
              <w:rPr>
                <w:sz w:val="22"/>
                <w:szCs w:val="22"/>
                <w:lang w:val="en-GB"/>
              </w:rPr>
            </w:pPr>
            <w:r w:rsidRPr="00E54D06">
              <w:rPr>
                <w:sz w:val="22"/>
                <w:szCs w:val="22"/>
                <w:lang w:val="en-GB"/>
              </w:rPr>
              <w:t xml:space="preserve">Series of ITU-R </w:t>
            </w:r>
            <w:r w:rsidR="00505FB4" w:rsidRPr="00E54D06">
              <w:rPr>
                <w:sz w:val="22"/>
                <w:szCs w:val="22"/>
                <w:lang w:val="en-GB"/>
              </w:rPr>
              <w:t>Reports</w:t>
            </w:r>
            <w:r w:rsidRPr="00E54D06">
              <w:rPr>
                <w:sz w:val="22"/>
                <w:szCs w:val="22"/>
                <w:lang w:val="en-GB"/>
              </w:rPr>
              <w:t xml:space="preserve"> </w:t>
            </w:r>
          </w:p>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54D06">
              <w:rPr>
                <w:b w:val="0"/>
                <w:sz w:val="18"/>
                <w:szCs w:val="18"/>
                <w:lang w:val="en-GB"/>
              </w:rPr>
              <w:t xml:space="preserve">(Also available online at </w:t>
            </w:r>
            <w:hyperlink r:id="rId13" w:history="1">
              <w:r w:rsidR="009030CC" w:rsidRPr="00E54D06">
                <w:rPr>
                  <w:rStyle w:val="Hyperlink"/>
                  <w:b w:val="0"/>
                  <w:bCs/>
                  <w:sz w:val="18"/>
                  <w:szCs w:val="18"/>
                  <w:lang w:val="en-GB"/>
                </w:rPr>
                <w:t>http://www.itu.int/publ</w:t>
              </w:r>
              <w:r w:rsidR="00505FB4" w:rsidRPr="00E54D06">
                <w:rPr>
                  <w:rStyle w:val="Hyperlink"/>
                  <w:b w:val="0"/>
                  <w:bCs/>
                  <w:sz w:val="18"/>
                  <w:szCs w:val="18"/>
                  <w:lang w:val="en-GB"/>
                </w:rPr>
                <w:t>/R-REP/en</w:t>
              </w:r>
            </w:hyperlink>
            <w:r w:rsidRPr="00E54D06">
              <w:rPr>
                <w:b w:val="0"/>
                <w:sz w:val="18"/>
                <w:szCs w:val="18"/>
                <w:lang w:val="en-GB"/>
              </w:rPr>
              <w:t>)</w:t>
            </w:r>
          </w:p>
        </w:tc>
      </w:tr>
      <w:tr w:rsidR="00CB60A4" w:rsidRPr="00E54D06" w:rsidTr="006F2B77">
        <w:tc>
          <w:tcPr>
            <w:tcW w:w="1140" w:type="dxa"/>
            <w:tcBorders>
              <w:top w:val="nil"/>
              <w:left w:val="single" w:sz="12" w:space="0" w:color="000080"/>
              <w:bottom w:val="nil"/>
              <w:right w:val="nil"/>
            </w:tcBorders>
          </w:tcPr>
          <w:p w:rsidR="00CB60A4" w:rsidRPr="00E54D06" w:rsidRDefault="00CB60A4">
            <w:pPr>
              <w:spacing w:before="200" w:after="100"/>
              <w:ind w:left="57"/>
              <w:rPr>
                <w:b/>
                <w:bCs/>
                <w:sz w:val="20"/>
                <w:lang w:val="en-GB"/>
              </w:rPr>
            </w:pPr>
            <w:r w:rsidRPr="00E54D06">
              <w:rPr>
                <w:b/>
                <w:bCs/>
                <w:sz w:val="20"/>
                <w:lang w:val="en-GB"/>
              </w:rPr>
              <w:t>Series</w:t>
            </w:r>
          </w:p>
        </w:tc>
        <w:tc>
          <w:tcPr>
            <w:tcW w:w="8220" w:type="dxa"/>
            <w:tcBorders>
              <w:top w:val="nil"/>
              <w:left w:val="nil"/>
              <w:bottom w:val="nil"/>
              <w:right w:val="single" w:sz="12" w:space="0" w:color="000080"/>
            </w:tcBorders>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54D06">
              <w:rPr>
                <w:bCs/>
                <w:sz w:val="20"/>
                <w:lang w:val="en-GB"/>
              </w:rPr>
              <w:t>Title</w:t>
            </w:r>
          </w:p>
        </w:tc>
      </w:tr>
      <w:tr w:rsidR="00CB60A4" w:rsidRPr="00E54D06" w:rsidTr="006F2B77">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Satellite delivery</w:t>
            </w:r>
          </w:p>
        </w:tc>
      </w:tr>
      <w:tr w:rsidR="00CB60A4" w:rsidRPr="00E54D06" w:rsidTr="00D55B55">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BR</w:t>
            </w:r>
          </w:p>
        </w:tc>
        <w:tc>
          <w:tcPr>
            <w:tcW w:w="8220" w:type="dxa"/>
            <w:tcBorders>
              <w:top w:val="nil"/>
              <w:left w:val="nil"/>
              <w:bottom w:val="nil"/>
              <w:right w:val="single" w:sz="12" w:space="0" w:color="000080"/>
            </w:tcBorders>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Recording for production, archival and play-out; film for television</w:t>
            </w:r>
          </w:p>
        </w:tc>
      </w:tr>
      <w:tr w:rsidR="00CB60A4" w:rsidRPr="00E54D06" w:rsidTr="00D55B55">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Broadcasting service (sound)</w:t>
            </w:r>
          </w:p>
        </w:tc>
      </w:tr>
      <w:tr w:rsidR="00CB60A4" w:rsidRPr="00E54D06" w:rsidTr="00D55B55">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rFonts w:ascii="Times New Roman Bold" w:hAnsi="Times New Roman Bold" w:cs="Times New Roman Bold"/>
                <w:b/>
                <w:bCs/>
                <w:sz w:val="20"/>
                <w:lang w:val="en-GB"/>
              </w:rPr>
            </w:pPr>
            <w:r w:rsidRPr="00E54D0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Broadcasting service (television)</w:t>
            </w:r>
          </w:p>
        </w:tc>
      </w:tr>
      <w:tr w:rsidR="00CB60A4" w:rsidRPr="00E54D06" w:rsidTr="00D55B55">
        <w:tc>
          <w:tcPr>
            <w:tcW w:w="1140" w:type="dxa"/>
            <w:tcBorders>
              <w:top w:val="nil"/>
              <w:left w:val="single" w:sz="12" w:space="0" w:color="000080"/>
              <w:bottom w:val="nil"/>
              <w:right w:val="nil"/>
            </w:tcBorders>
            <w:shd w:val="clear" w:color="auto" w:fill="F3F3F3"/>
          </w:tcPr>
          <w:p w:rsidR="00CB60A4" w:rsidRPr="00E54D06" w:rsidRDefault="00CB60A4">
            <w:pPr>
              <w:spacing w:before="30" w:after="30"/>
              <w:ind w:left="57"/>
              <w:jc w:val="left"/>
              <w:rPr>
                <w:b/>
                <w:bCs/>
                <w:color w:val="000080"/>
                <w:sz w:val="20"/>
                <w:lang w:val="en-GB"/>
              </w:rPr>
            </w:pPr>
            <w:r w:rsidRPr="00E54D06">
              <w:rPr>
                <w:b/>
                <w:bCs/>
                <w:color w:val="000080"/>
                <w:sz w:val="20"/>
                <w:lang w:val="en-GB"/>
              </w:rPr>
              <w:t>F</w:t>
            </w:r>
          </w:p>
        </w:tc>
        <w:tc>
          <w:tcPr>
            <w:tcW w:w="8220" w:type="dxa"/>
            <w:tcBorders>
              <w:top w:val="nil"/>
              <w:left w:val="nil"/>
              <w:bottom w:val="nil"/>
              <w:right w:val="single" w:sz="12" w:space="0" w:color="000080"/>
            </w:tcBorders>
            <w:shd w:val="clear" w:color="auto" w:fill="F3F3F3"/>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E54D06">
              <w:rPr>
                <w:b/>
                <w:bCs/>
                <w:color w:val="000080"/>
                <w:sz w:val="20"/>
                <w:lang w:val="en-GB"/>
              </w:rPr>
              <w:t>Fixed service</w:t>
            </w:r>
          </w:p>
        </w:tc>
      </w:tr>
      <w:tr w:rsidR="00CB60A4" w:rsidRPr="00E54D06">
        <w:tc>
          <w:tcPr>
            <w:tcW w:w="1140" w:type="dxa"/>
            <w:tcBorders>
              <w:top w:val="nil"/>
              <w:left w:val="single" w:sz="12" w:space="0" w:color="000080"/>
              <w:bottom w:val="nil"/>
              <w:right w:val="nil"/>
            </w:tcBorders>
            <w:shd w:val="clear" w:color="auto" w:fill="auto"/>
          </w:tcPr>
          <w:p w:rsidR="00CB60A4" w:rsidRPr="00E54D06" w:rsidRDefault="00CB60A4">
            <w:pPr>
              <w:spacing w:before="30" w:after="30"/>
              <w:ind w:left="57"/>
              <w:jc w:val="left"/>
              <w:rPr>
                <w:b/>
                <w:bCs/>
                <w:sz w:val="20"/>
                <w:lang w:val="en-GB"/>
              </w:rPr>
            </w:pPr>
            <w:r w:rsidRPr="00E54D06">
              <w:rPr>
                <w:b/>
                <w:bCs/>
                <w:sz w:val="20"/>
                <w:lang w:val="en-GB"/>
              </w:rPr>
              <w:t>M</w:t>
            </w:r>
          </w:p>
        </w:tc>
        <w:tc>
          <w:tcPr>
            <w:tcW w:w="8220" w:type="dxa"/>
            <w:tcBorders>
              <w:top w:val="nil"/>
              <w:left w:val="nil"/>
              <w:bottom w:val="nil"/>
              <w:right w:val="single" w:sz="12" w:space="0" w:color="000080"/>
            </w:tcBorders>
            <w:shd w:val="clear" w:color="auto" w:fill="auto"/>
          </w:tcPr>
          <w:p w:rsidR="00CB60A4" w:rsidRPr="00E54D0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4D06">
              <w:rPr>
                <w:b w:val="0"/>
                <w:sz w:val="20"/>
                <w:lang w:val="en-GB"/>
              </w:rPr>
              <w:t>Mobile, radiodetermination, amateur and related satellite services</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P</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Radiowave propagation</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RA</w:t>
            </w:r>
          </w:p>
        </w:tc>
        <w:tc>
          <w:tcPr>
            <w:tcW w:w="8220" w:type="dxa"/>
            <w:tcBorders>
              <w:top w:val="nil"/>
              <w:left w:val="nil"/>
              <w:bottom w:val="nil"/>
              <w:right w:val="single" w:sz="12" w:space="0" w:color="000080"/>
            </w:tcBorders>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4D06">
              <w:rPr>
                <w:sz w:val="20"/>
                <w:lang w:val="en-GB"/>
              </w:rPr>
              <w:t>Radio astronomy</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RS</w:t>
            </w:r>
          </w:p>
        </w:tc>
        <w:tc>
          <w:tcPr>
            <w:tcW w:w="8220" w:type="dxa"/>
            <w:tcBorders>
              <w:top w:val="nil"/>
              <w:left w:val="nil"/>
              <w:bottom w:val="nil"/>
              <w:right w:val="single" w:sz="12" w:space="0" w:color="000080"/>
            </w:tcBorders>
          </w:tcPr>
          <w:p w:rsidR="00CB60A4" w:rsidRPr="00E54D0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4D06">
              <w:rPr>
                <w:sz w:val="20"/>
                <w:lang w:val="en-GB"/>
              </w:rPr>
              <w:t>Remote sensing systems</w:t>
            </w:r>
          </w:p>
        </w:tc>
      </w:tr>
      <w:tr w:rsidR="00CD7A62" w:rsidRPr="00E54D06">
        <w:tc>
          <w:tcPr>
            <w:tcW w:w="1140" w:type="dxa"/>
            <w:tcBorders>
              <w:top w:val="nil"/>
              <w:left w:val="single" w:sz="12" w:space="0" w:color="000080"/>
              <w:bottom w:val="nil"/>
              <w:right w:val="nil"/>
            </w:tcBorders>
          </w:tcPr>
          <w:p w:rsidR="00CD7A62" w:rsidRPr="00E54D06" w:rsidRDefault="00CD7A62">
            <w:pPr>
              <w:spacing w:before="30" w:after="30"/>
              <w:ind w:left="57"/>
              <w:jc w:val="left"/>
              <w:rPr>
                <w:b/>
                <w:bCs/>
                <w:sz w:val="20"/>
                <w:lang w:val="en-GB"/>
              </w:rPr>
            </w:pPr>
            <w:r w:rsidRPr="00E54D06">
              <w:rPr>
                <w:b/>
                <w:bCs/>
                <w:sz w:val="20"/>
                <w:lang w:val="en-GB"/>
              </w:rPr>
              <w:t>S</w:t>
            </w:r>
          </w:p>
        </w:tc>
        <w:tc>
          <w:tcPr>
            <w:tcW w:w="8220" w:type="dxa"/>
            <w:tcBorders>
              <w:top w:val="nil"/>
              <w:left w:val="nil"/>
              <w:bottom w:val="nil"/>
              <w:right w:val="single" w:sz="12" w:space="0" w:color="000080"/>
            </w:tcBorders>
          </w:tcPr>
          <w:p w:rsidR="00CD7A62" w:rsidRPr="00E54D06" w:rsidRDefault="00CD7A62">
            <w:pPr>
              <w:spacing w:before="30" w:after="30"/>
              <w:jc w:val="left"/>
              <w:rPr>
                <w:sz w:val="20"/>
                <w:lang w:val="en-GB"/>
              </w:rPr>
            </w:pPr>
            <w:r w:rsidRPr="00E54D06">
              <w:rPr>
                <w:sz w:val="20"/>
                <w:lang w:val="en-GB"/>
              </w:rPr>
              <w:t>Fixed</w:t>
            </w:r>
            <w:r w:rsidR="00194111" w:rsidRPr="00E54D06">
              <w:rPr>
                <w:sz w:val="20"/>
                <w:lang w:val="en-GB"/>
              </w:rPr>
              <w:t>-</w:t>
            </w:r>
            <w:r w:rsidRPr="00E54D06">
              <w:rPr>
                <w:sz w:val="20"/>
                <w:lang w:val="en-GB"/>
              </w:rPr>
              <w:t>satellite service</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SA</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Space applications and meteorology</w:t>
            </w:r>
          </w:p>
        </w:tc>
      </w:tr>
      <w:tr w:rsidR="00CB60A4" w:rsidRPr="00E54D06">
        <w:tc>
          <w:tcPr>
            <w:tcW w:w="1140" w:type="dxa"/>
            <w:tcBorders>
              <w:top w:val="nil"/>
              <w:left w:val="single" w:sz="12" w:space="0" w:color="000080"/>
              <w:bottom w:val="nil"/>
              <w:right w:val="nil"/>
            </w:tcBorders>
          </w:tcPr>
          <w:p w:rsidR="00CB60A4" w:rsidRPr="00E54D06" w:rsidRDefault="00CB60A4">
            <w:pPr>
              <w:spacing w:before="30" w:after="30"/>
              <w:ind w:left="57"/>
              <w:jc w:val="left"/>
              <w:rPr>
                <w:b/>
                <w:bCs/>
                <w:sz w:val="20"/>
                <w:lang w:val="en-GB"/>
              </w:rPr>
            </w:pPr>
            <w:r w:rsidRPr="00E54D06">
              <w:rPr>
                <w:b/>
                <w:bCs/>
                <w:sz w:val="20"/>
                <w:lang w:val="en-GB"/>
              </w:rPr>
              <w:t>SF</w:t>
            </w:r>
          </w:p>
        </w:tc>
        <w:tc>
          <w:tcPr>
            <w:tcW w:w="8220" w:type="dxa"/>
            <w:tcBorders>
              <w:top w:val="nil"/>
              <w:left w:val="nil"/>
              <w:bottom w:val="nil"/>
              <w:right w:val="single" w:sz="12" w:space="0" w:color="000080"/>
            </w:tcBorders>
          </w:tcPr>
          <w:p w:rsidR="00CB60A4" w:rsidRPr="00E54D06" w:rsidRDefault="00CB60A4">
            <w:pPr>
              <w:spacing w:before="30" w:after="30"/>
              <w:jc w:val="left"/>
              <w:rPr>
                <w:sz w:val="20"/>
                <w:lang w:val="en-GB"/>
              </w:rPr>
            </w:pPr>
            <w:r w:rsidRPr="00E54D06">
              <w:rPr>
                <w:sz w:val="20"/>
                <w:lang w:val="en-GB"/>
              </w:rPr>
              <w:t>Frequency sharing and coordination between fixed-satellite and fixed service systems</w:t>
            </w:r>
          </w:p>
        </w:tc>
      </w:tr>
      <w:tr w:rsidR="00CB60A4" w:rsidRPr="00E54D06">
        <w:tc>
          <w:tcPr>
            <w:tcW w:w="1140" w:type="dxa"/>
            <w:tcBorders>
              <w:top w:val="nil"/>
              <w:left w:val="single" w:sz="12" w:space="0" w:color="000080"/>
              <w:bottom w:val="single" w:sz="12" w:space="0" w:color="000080"/>
              <w:right w:val="nil"/>
            </w:tcBorders>
          </w:tcPr>
          <w:p w:rsidR="00CB60A4" w:rsidRPr="00E54D06" w:rsidRDefault="00CB60A4">
            <w:pPr>
              <w:spacing w:before="30" w:after="30"/>
              <w:ind w:left="57"/>
              <w:jc w:val="left"/>
              <w:rPr>
                <w:b/>
                <w:bCs/>
                <w:sz w:val="20"/>
                <w:lang w:val="en-GB"/>
              </w:rPr>
            </w:pPr>
            <w:r w:rsidRPr="00E54D06">
              <w:rPr>
                <w:b/>
                <w:bCs/>
                <w:sz w:val="20"/>
                <w:lang w:val="en-GB"/>
              </w:rPr>
              <w:t>SM</w:t>
            </w:r>
          </w:p>
        </w:tc>
        <w:tc>
          <w:tcPr>
            <w:tcW w:w="8220" w:type="dxa"/>
            <w:tcBorders>
              <w:top w:val="nil"/>
              <w:left w:val="nil"/>
              <w:bottom w:val="single" w:sz="12" w:space="0" w:color="000080"/>
              <w:right w:val="single" w:sz="12" w:space="0" w:color="000080"/>
            </w:tcBorders>
          </w:tcPr>
          <w:p w:rsidR="00CB60A4" w:rsidRPr="00E54D06" w:rsidRDefault="00CB60A4" w:rsidP="00505FB4">
            <w:pPr>
              <w:spacing w:before="30" w:after="180"/>
              <w:jc w:val="left"/>
              <w:rPr>
                <w:sz w:val="20"/>
                <w:lang w:val="en-GB"/>
              </w:rPr>
            </w:pPr>
            <w:r w:rsidRPr="00E54D06">
              <w:rPr>
                <w:sz w:val="20"/>
                <w:lang w:val="en-GB"/>
              </w:rPr>
              <w:t>Spectrum management</w:t>
            </w:r>
          </w:p>
        </w:tc>
      </w:tr>
    </w:tbl>
    <w:p w:rsidR="00CB60A4" w:rsidRPr="00E54D06"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E54D06">
        <w:tc>
          <w:tcPr>
            <w:tcW w:w="720" w:type="dxa"/>
          </w:tcPr>
          <w:p w:rsidR="00CB60A4" w:rsidRPr="00E54D06" w:rsidRDefault="00CB60A4">
            <w:pPr>
              <w:jc w:val="center"/>
              <w:rPr>
                <w:sz w:val="22"/>
                <w:lang w:val="en-GB"/>
              </w:rPr>
            </w:pPr>
          </w:p>
        </w:tc>
      </w:tr>
    </w:tbl>
    <w:p w:rsidR="00CB60A4" w:rsidRPr="00E54D06"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54D06"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E54D06" w:rsidRDefault="00CB60A4" w:rsidP="005A7013">
            <w:pPr>
              <w:spacing w:after="120"/>
              <w:jc w:val="left"/>
              <w:rPr>
                <w:b/>
                <w:bCs/>
                <w:sz w:val="20"/>
                <w:lang w:val="en-GB"/>
              </w:rPr>
            </w:pPr>
            <w:r w:rsidRPr="00E54D06">
              <w:rPr>
                <w:b/>
                <w:bCs/>
                <w:i/>
                <w:iCs/>
                <w:sz w:val="20"/>
                <w:lang w:val="en-GB"/>
              </w:rPr>
              <w:t>Note</w:t>
            </w:r>
            <w:r w:rsidRPr="00E54D06">
              <w:rPr>
                <w:i/>
                <w:iCs/>
                <w:sz w:val="20"/>
                <w:lang w:val="en-GB"/>
              </w:rPr>
              <w:t xml:space="preserve">: This ITU-R </w:t>
            </w:r>
            <w:r w:rsidR="00505FB4" w:rsidRPr="00E54D06">
              <w:rPr>
                <w:i/>
                <w:iCs/>
                <w:sz w:val="20"/>
                <w:lang w:val="en-GB"/>
              </w:rPr>
              <w:t>Report</w:t>
            </w:r>
            <w:r w:rsidRPr="00E54D06">
              <w:rPr>
                <w:i/>
                <w:iCs/>
                <w:sz w:val="20"/>
                <w:lang w:val="en-GB"/>
              </w:rPr>
              <w:t xml:space="preserve"> was approved in English </w:t>
            </w:r>
            <w:r w:rsidR="001A5259" w:rsidRPr="00E54D06">
              <w:rPr>
                <w:i/>
                <w:iCs/>
                <w:sz w:val="20"/>
                <w:lang w:val="en-GB"/>
              </w:rPr>
              <w:t xml:space="preserve">by the Study Group </w:t>
            </w:r>
            <w:r w:rsidRPr="00E54D06">
              <w:rPr>
                <w:i/>
                <w:iCs/>
                <w:sz w:val="20"/>
                <w:lang w:val="en-GB"/>
              </w:rPr>
              <w:t xml:space="preserve">under the </w:t>
            </w:r>
            <w:r w:rsidR="001A5259" w:rsidRPr="00E54D06">
              <w:rPr>
                <w:i/>
                <w:iCs/>
                <w:sz w:val="20"/>
                <w:lang w:val="en-GB"/>
              </w:rPr>
              <w:t>procedure detailed in Resolution</w:t>
            </w:r>
            <w:r w:rsidR="005A7013" w:rsidRPr="00E54D06">
              <w:rPr>
                <w:i/>
                <w:iCs/>
                <w:sz w:val="20"/>
                <w:lang w:val="en-GB"/>
              </w:rPr>
              <w:t> </w:t>
            </w:r>
            <w:r w:rsidRPr="00E54D06">
              <w:rPr>
                <w:i/>
                <w:iCs/>
                <w:sz w:val="20"/>
                <w:lang w:val="en-GB"/>
              </w:rPr>
              <w:t>ITU-R 1.</w:t>
            </w:r>
          </w:p>
        </w:tc>
      </w:tr>
    </w:tbl>
    <w:p w:rsidR="00CB60A4" w:rsidRPr="00E54D06" w:rsidRDefault="00CB60A4" w:rsidP="00CB60A4">
      <w:pPr>
        <w:spacing w:before="0"/>
        <w:jc w:val="center"/>
        <w:rPr>
          <w:sz w:val="22"/>
          <w:lang w:val="en-GB"/>
        </w:rPr>
      </w:pPr>
    </w:p>
    <w:p w:rsidR="00CB60A4" w:rsidRPr="00E54D06" w:rsidRDefault="00CB60A4" w:rsidP="00CB60A4">
      <w:pPr>
        <w:spacing w:before="0"/>
        <w:jc w:val="center"/>
        <w:rPr>
          <w:sz w:val="22"/>
          <w:lang w:val="en-GB"/>
        </w:rPr>
      </w:pPr>
    </w:p>
    <w:p w:rsidR="00CB60A4" w:rsidRPr="00E54D06" w:rsidRDefault="00CB60A4" w:rsidP="00CB60A4">
      <w:pPr>
        <w:spacing w:before="0"/>
        <w:jc w:val="right"/>
        <w:rPr>
          <w:i/>
          <w:iCs/>
          <w:sz w:val="20"/>
          <w:lang w:val="en-GB"/>
        </w:rPr>
      </w:pPr>
      <w:r w:rsidRPr="00E54D06">
        <w:rPr>
          <w:i/>
          <w:iCs/>
          <w:sz w:val="20"/>
          <w:lang w:val="en-GB"/>
        </w:rPr>
        <w:t>Electronic Publication</w:t>
      </w:r>
    </w:p>
    <w:p w:rsidR="00CB60A4" w:rsidRPr="00E54D06" w:rsidRDefault="00CB60A4" w:rsidP="00D55C17">
      <w:pPr>
        <w:spacing w:before="0"/>
        <w:jc w:val="right"/>
        <w:rPr>
          <w:sz w:val="20"/>
          <w:lang w:val="en-GB"/>
        </w:rPr>
      </w:pPr>
      <w:r w:rsidRPr="00E54D06">
        <w:rPr>
          <w:sz w:val="20"/>
          <w:lang w:val="en-GB"/>
        </w:rPr>
        <w:t>Geneva, 20</w:t>
      </w:r>
      <w:r w:rsidR="0084795C" w:rsidRPr="00E54D06">
        <w:rPr>
          <w:sz w:val="20"/>
          <w:lang w:val="en-GB"/>
        </w:rPr>
        <w:t>1</w:t>
      </w:r>
      <w:r w:rsidR="00F27443" w:rsidRPr="00E54D06">
        <w:rPr>
          <w:sz w:val="20"/>
          <w:lang w:val="en-GB"/>
        </w:rPr>
        <w:t>5</w:t>
      </w:r>
    </w:p>
    <w:p w:rsidR="00CB60A4" w:rsidRPr="00E54D06" w:rsidRDefault="00CB60A4" w:rsidP="00D55C17">
      <w:pPr>
        <w:jc w:val="center"/>
        <w:rPr>
          <w:sz w:val="20"/>
          <w:lang w:val="en-GB"/>
        </w:rPr>
      </w:pPr>
      <w:r w:rsidRPr="00E54D06">
        <w:rPr>
          <w:sz w:val="20"/>
          <w:lang w:val="en-GB"/>
        </w:rPr>
        <w:sym w:font="Symbol" w:char="00E3"/>
      </w:r>
      <w:r w:rsidRPr="00E54D06">
        <w:rPr>
          <w:sz w:val="20"/>
          <w:lang w:val="en-GB"/>
        </w:rPr>
        <w:t xml:space="preserve"> ITU </w:t>
      </w:r>
      <w:bookmarkStart w:id="1" w:name="iiannee"/>
      <w:bookmarkEnd w:id="1"/>
      <w:r w:rsidRPr="00E54D06">
        <w:rPr>
          <w:sz w:val="20"/>
          <w:lang w:val="en-GB"/>
        </w:rPr>
        <w:t>20</w:t>
      </w:r>
      <w:r w:rsidR="0084795C" w:rsidRPr="00E54D06">
        <w:rPr>
          <w:sz w:val="20"/>
          <w:lang w:val="en-GB"/>
        </w:rPr>
        <w:t>1</w:t>
      </w:r>
      <w:r w:rsidR="00F27443" w:rsidRPr="00E54D06">
        <w:rPr>
          <w:sz w:val="20"/>
          <w:lang w:val="en-GB"/>
        </w:rPr>
        <w:t>5</w:t>
      </w:r>
    </w:p>
    <w:p w:rsidR="00CB60A4" w:rsidRPr="00E54D06" w:rsidRDefault="00CB60A4" w:rsidP="00CB60A4">
      <w:pPr>
        <w:rPr>
          <w:sz w:val="18"/>
          <w:szCs w:val="18"/>
          <w:lang w:val="en-GB"/>
        </w:rPr>
      </w:pPr>
      <w:r w:rsidRPr="00E54D06">
        <w:rPr>
          <w:sz w:val="18"/>
          <w:szCs w:val="18"/>
          <w:lang w:val="en-GB"/>
        </w:rPr>
        <w:t>All rights reserved. No part of this publication may be reproduced, by any means whatsoever, without written permission of ITU.</w:t>
      </w:r>
    </w:p>
    <w:p w:rsidR="00CB60A4" w:rsidRPr="00E54D06"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54D06">
          <w:pgSz w:w="11907" w:h="16834"/>
          <w:pgMar w:top="1418" w:right="1134" w:bottom="1134" w:left="1134" w:header="720" w:footer="482" w:gutter="0"/>
          <w:paperSrc w:first="15" w:other="15"/>
          <w:pgNumType w:fmt="lowerRoman" w:start="2"/>
          <w:cols w:space="720"/>
        </w:sectPr>
      </w:pPr>
    </w:p>
    <w:p w:rsidR="00C527A8" w:rsidRPr="00E54D06" w:rsidRDefault="00934ED7" w:rsidP="00C527A8">
      <w:pPr>
        <w:pStyle w:val="RepNo"/>
        <w:rPr>
          <w:lang w:val="en-GB"/>
        </w:rPr>
      </w:pPr>
      <w:bookmarkStart w:id="2" w:name="irecnoe"/>
      <w:bookmarkEnd w:id="2"/>
      <w:r w:rsidRPr="00E54D06">
        <w:rPr>
          <w:lang w:val="en-GB"/>
        </w:rPr>
        <w:t>R</w:t>
      </w:r>
      <w:r w:rsidR="008D3D8D" w:rsidRPr="00E54D06">
        <w:rPr>
          <w:lang w:val="en-GB"/>
        </w:rPr>
        <w:t>EPORT</w:t>
      </w:r>
      <w:r w:rsidRPr="00E54D06">
        <w:rPr>
          <w:lang w:val="en-GB"/>
        </w:rPr>
        <w:t xml:space="preserve">  </w:t>
      </w:r>
      <w:r w:rsidRPr="00E54D06">
        <w:rPr>
          <w:rStyle w:val="href"/>
          <w:lang w:val="en-GB"/>
        </w:rPr>
        <w:t xml:space="preserve">ITU-R  </w:t>
      </w:r>
      <w:r w:rsidR="00D55B55" w:rsidRPr="00E54D06">
        <w:rPr>
          <w:rStyle w:val="href"/>
          <w:lang w:val="en-GB"/>
        </w:rPr>
        <w:t>F</w:t>
      </w:r>
      <w:r w:rsidR="008D3D8D" w:rsidRPr="00E54D06">
        <w:rPr>
          <w:rStyle w:val="href"/>
          <w:lang w:val="en-GB"/>
        </w:rPr>
        <w:t>.</w:t>
      </w:r>
      <w:r w:rsidR="00C527A8" w:rsidRPr="00E54D06">
        <w:rPr>
          <w:rStyle w:val="href"/>
          <w:lang w:val="en-GB"/>
        </w:rPr>
        <w:t>2327-0</w:t>
      </w:r>
    </w:p>
    <w:p w:rsidR="00C527A8" w:rsidRPr="00E54D06" w:rsidRDefault="00C527A8" w:rsidP="000A045B">
      <w:pPr>
        <w:pStyle w:val="Reptitle"/>
        <w:rPr>
          <w:lang w:val="en-GB"/>
        </w:rPr>
      </w:pPr>
      <w:r w:rsidRPr="00E54D06">
        <w:rPr>
          <w:lang w:val="en-GB"/>
        </w:rPr>
        <w:t>Sharing and c</w:t>
      </w:r>
      <w:r w:rsidR="00EF59A0" w:rsidRPr="00E54D06">
        <w:rPr>
          <w:lang w:val="en-GB"/>
        </w:rPr>
        <w:t>o</w:t>
      </w:r>
      <w:r w:rsidRPr="00E54D06">
        <w:rPr>
          <w:lang w:val="en-GB"/>
        </w:rPr>
        <w:t>mpatibility study between International Mobile Telecommunication systems and point</w:t>
      </w:r>
      <w:r w:rsidRPr="00E54D06">
        <w:rPr>
          <w:lang w:val="en-GB"/>
        </w:rPr>
        <w:noBreakHyphen/>
        <w:t>to</w:t>
      </w:r>
      <w:r w:rsidRPr="00E54D06">
        <w:rPr>
          <w:lang w:val="en-GB"/>
        </w:rPr>
        <w:noBreakHyphen/>
        <w:t xml:space="preserve">point fixed wireless </w:t>
      </w:r>
      <w:r w:rsidR="00E54D06" w:rsidRPr="00E54D06">
        <w:rPr>
          <w:lang w:val="en-GB"/>
        </w:rPr>
        <w:t>systems</w:t>
      </w:r>
      <w:r w:rsidRPr="00E54D06">
        <w:rPr>
          <w:lang w:val="en-GB"/>
        </w:rPr>
        <w:t xml:space="preserve"> in the </w:t>
      </w:r>
      <w:r w:rsidR="00E54D06" w:rsidRPr="00E54D06">
        <w:rPr>
          <w:lang w:val="en-GB"/>
        </w:rPr>
        <w:t>frequency</w:t>
      </w:r>
      <w:r w:rsidRPr="00E54D06">
        <w:rPr>
          <w:lang w:val="en-GB"/>
        </w:rPr>
        <w:t xml:space="preserve"> band 4 400</w:t>
      </w:r>
      <w:r w:rsidRPr="00E54D06">
        <w:rPr>
          <w:lang w:val="en-GB"/>
        </w:rPr>
        <w:noBreakHyphen/>
        <w:t>4 990 MHz</w:t>
      </w:r>
    </w:p>
    <w:p w:rsidR="00C527A8" w:rsidRPr="00E54D06" w:rsidRDefault="00C527A8" w:rsidP="000A045B">
      <w:pPr>
        <w:pStyle w:val="Recdate"/>
        <w:rPr>
          <w:lang w:val="en-GB"/>
        </w:rPr>
      </w:pPr>
      <w:r w:rsidRPr="00E54D06">
        <w:rPr>
          <w:lang w:val="en-GB"/>
        </w:rPr>
        <w:t>(2014)</w:t>
      </w:r>
    </w:p>
    <w:p w:rsidR="002B1908" w:rsidRPr="00E54D06" w:rsidRDefault="002B1908" w:rsidP="00E27F3B">
      <w:pPr>
        <w:pStyle w:val="Heading1"/>
        <w:rPr>
          <w:lang w:val="en-GB" w:eastAsia="zh-CN"/>
        </w:rPr>
      </w:pPr>
      <w:bookmarkStart w:id="3" w:name="_Toc361662568"/>
      <w:r w:rsidRPr="00E54D06">
        <w:rPr>
          <w:lang w:val="en-GB" w:eastAsia="zh-CN"/>
        </w:rPr>
        <w:t>1</w:t>
      </w:r>
      <w:r w:rsidRPr="00E54D06">
        <w:rPr>
          <w:lang w:val="en-GB" w:eastAsia="zh-CN"/>
        </w:rPr>
        <w:tab/>
      </w:r>
      <w:r w:rsidRPr="00E54D06">
        <w:rPr>
          <w:lang w:val="en-GB"/>
        </w:rPr>
        <w:t>Introduction</w:t>
      </w:r>
      <w:bookmarkEnd w:id="3"/>
    </w:p>
    <w:p w:rsidR="002B1908" w:rsidRPr="00E54D06" w:rsidRDefault="002B1908" w:rsidP="004D3FEF">
      <w:pPr>
        <w:rPr>
          <w:rFonts w:eastAsia="SimSun"/>
          <w:lang w:val="en-GB" w:eastAsia="zh-CN"/>
        </w:rPr>
      </w:pPr>
      <w:r w:rsidRPr="00E54D06">
        <w:rPr>
          <w:rFonts w:eastAsia="SimSun"/>
          <w:lang w:val="en-GB" w:eastAsia="zh-CN"/>
        </w:rPr>
        <w:t>Fixed service (FS) and mobile service (MS) are the primary allocations in the frequency band 4 400</w:t>
      </w:r>
      <w:r w:rsidRPr="00E54D06">
        <w:rPr>
          <w:rFonts w:eastAsia="SimSun"/>
          <w:lang w:val="en-GB" w:eastAsia="zh-CN"/>
        </w:rPr>
        <w:noBreakHyphen/>
        <w:t>4 990 MHz, and</w:t>
      </w:r>
      <w:r w:rsidR="00E27F3B" w:rsidRPr="00E54D06">
        <w:rPr>
          <w:rFonts w:eastAsia="SimSun"/>
          <w:lang w:val="en-GB" w:eastAsia="zh-CN"/>
        </w:rPr>
        <w:t xml:space="preserve">  </w:t>
      </w:r>
      <w:r w:rsidRPr="00E54D06">
        <w:rPr>
          <w:rFonts w:eastAsia="SimSun"/>
          <w:lang w:val="en-GB" w:eastAsia="zh-CN"/>
        </w:rPr>
        <w:t xml:space="preserve">point-to-point fixed wireless systems constitute a major application in this band. This report provides the results of compatibility studies between </w:t>
      </w:r>
      <w:r w:rsidRPr="00E54D06">
        <w:rPr>
          <w:lang w:val="en-GB"/>
        </w:rPr>
        <w:t>International Mobile Telecommunications</w:t>
      </w:r>
      <w:r w:rsidRPr="00E54D06">
        <w:rPr>
          <w:rFonts w:eastAsia="SimSun"/>
          <w:lang w:val="en-GB" w:eastAsia="zh-CN"/>
        </w:rPr>
        <w:t xml:space="preserve"> (IMT) system and point-to-point fixed wireless systems in the frequency band 4 400</w:t>
      </w:r>
      <w:r w:rsidRPr="00E54D06">
        <w:rPr>
          <w:rFonts w:eastAsia="SimSun"/>
          <w:lang w:val="en-GB" w:eastAsia="zh-CN"/>
        </w:rPr>
        <w:noBreakHyphen/>
        <w:t>4 990 MHz.</w:t>
      </w:r>
    </w:p>
    <w:p w:rsidR="002B1908" w:rsidRPr="00E54D06" w:rsidRDefault="002B1908" w:rsidP="002B1908">
      <w:pPr>
        <w:pStyle w:val="Heading1"/>
        <w:tabs>
          <w:tab w:val="left" w:pos="720"/>
        </w:tabs>
        <w:rPr>
          <w:lang w:val="en-GB" w:eastAsia="ja-JP"/>
        </w:rPr>
      </w:pPr>
      <w:r w:rsidRPr="00E54D06">
        <w:rPr>
          <w:lang w:val="en-GB" w:eastAsia="ja-JP"/>
        </w:rPr>
        <w:t>2</w:t>
      </w:r>
      <w:r w:rsidRPr="00E54D06">
        <w:rPr>
          <w:lang w:val="en-GB" w:eastAsia="ja-JP"/>
        </w:rPr>
        <w:tab/>
        <w:t>Related ITU-R Recommendations and Reports</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Recommendation ITU-R-758-5:</w:t>
      </w:r>
      <w:r w:rsidRPr="00E54D06">
        <w:rPr>
          <w:rFonts w:asciiTheme="majorBidi" w:eastAsia="SimSun" w:hAnsiTheme="majorBidi" w:cstheme="majorBidi"/>
          <w:lang w:val="en-GB" w:eastAsia="zh-CN"/>
        </w:rPr>
        <w:tab/>
        <w:t>System parameters and considerations in the development of criteria for sharing or compatibility between digital fixed wireless systems in the fixed service and systems in other services and other sources of interference</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Recommendation ITU-R F.1706:</w:t>
      </w:r>
      <w:r w:rsidRPr="00E54D06">
        <w:rPr>
          <w:rFonts w:asciiTheme="majorBidi" w:eastAsia="SimSun" w:hAnsiTheme="majorBidi" w:cstheme="majorBidi"/>
          <w:lang w:val="en-GB" w:eastAsia="zh-CN"/>
        </w:rPr>
        <w:tab/>
        <w:t>Protection criteria for point-to-point fixed wireless systems sharing the same frequency band with nomadic wireless access systems in the 4 to 6 GHz range</w:t>
      </w:r>
    </w:p>
    <w:p w:rsidR="002B1908" w:rsidRPr="00E54D06" w:rsidRDefault="002B1908" w:rsidP="00E27F3B">
      <w:pPr>
        <w:ind w:left="3402" w:hanging="3402"/>
        <w:rPr>
          <w:rFonts w:asciiTheme="majorBidi" w:eastAsia="SimSun" w:hAnsiTheme="majorBidi" w:cstheme="majorBidi"/>
          <w:lang w:val="en-GB" w:eastAsia="zh-CN"/>
        </w:rPr>
      </w:pPr>
      <w:r w:rsidRPr="00E54D06">
        <w:rPr>
          <w:rFonts w:asciiTheme="majorBidi" w:eastAsia="SimSun" w:hAnsiTheme="majorBidi" w:cstheme="majorBidi"/>
          <w:lang w:val="en-GB" w:eastAsia="zh-CN"/>
        </w:rPr>
        <w:t>Report ITU-R M.2292:</w:t>
      </w:r>
      <w:r w:rsidRPr="00E54D06">
        <w:rPr>
          <w:rFonts w:asciiTheme="majorBidi" w:eastAsia="SimSun" w:hAnsiTheme="majorBidi" w:cstheme="majorBidi"/>
          <w:lang w:val="en-GB" w:eastAsia="zh-CN"/>
        </w:rPr>
        <w:tab/>
        <w:t>Characteristics of terrestrial IMT-Advanced systems for frequency sharing/interference analyses</w:t>
      </w:r>
    </w:p>
    <w:p w:rsidR="002B1908" w:rsidRPr="00E54D06" w:rsidRDefault="002B1908" w:rsidP="002B1908">
      <w:pPr>
        <w:pStyle w:val="Heading1"/>
        <w:tabs>
          <w:tab w:val="left" w:pos="720"/>
        </w:tabs>
        <w:rPr>
          <w:lang w:val="en-GB" w:eastAsia="ja-JP"/>
        </w:rPr>
      </w:pPr>
      <w:r w:rsidRPr="00E54D06">
        <w:rPr>
          <w:lang w:val="en-GB" w:eastAsia="ja-JP"/>
        </w:rPr>
        <w:t>3</w:t>
      </w:r>
      <w:r w:rsidRPr="00E54D06">
        <w:rPr>
          <w:lang w:val="en-GB" w:eastAsia="ja-JP"/>
        </w:rPr>
        <w:tab/>
        <w:t>Allocation information</w:t>
      </w:r>
    </w:p>
    <w:p w:rsidR="002B1908" w:rsidRPr="00E54D06" w:rsidRDefault="002B1908" w:rsidP="002B1908">
      <w:pPr>
        <w:rPr>
          <w:lang w:val="en-GB" w:eastAsia="ja-JP"/>
        </w:rPr>
      </w:pPr>
      <w:r w:rsidRPr="00E54D06">
        <w:rPr>
          <w:lang w:val="en-GB" w:eastAsia="ja-JP"/>
        </w:rPr>
        <w:t xml:space="preserve">Table 1 lists the allocations contained in Article </w:t>
      </w:r>
      <w:r w:rsidRPr="00E54D06">
        <w:rPr>
          <w:b/>
          <w:bCs/>
          <w:lang w:val="en-GB" w:eastAsia="ja-JP"/>
        </w:rPr>
        <w:t>5</w:t>
      </w:r>
      <w:r w:rsidRPr="00E54D06">
        <w:rPr>
          <w:lang w:val="en-GB" w:eastAsia="ja-JP"/>
        </w:rPr>
        <w:t xml:space="preserve"> of the Radio Regulations (RR) (Edition of 2012) in the frequency range 4 400</w:t>
      </w:r>
      <w:r w:rsidRPr="00E54D06">
        <w:rPr>
          <w:lang w:val="en-GB" w:eastAsia="ja-JP"/>
        </w:rPr>
        <w:noBreakHyphen/>
        <w:t>4 990 MHz.</w:t>
      </w:r>
    </w:p>
    <w:p w:rsidR="002B1908" w:rsidRPr="00E54D06" w:rsidRDefault="002B1908" w:rsidP="00BA76D4">
      <w:pPr>
        <w:pStyle w:val="TableNo"/>
        <w:pageBreakBefore/>
        <w:rPr>
          <w:lang w:val="en-GB" w:eastAsia="ja-JP"/>
        </w:rPr>
      </w:pPr>
      <w:r w:rsidRPr="00E54D06">
        <w:rPr>
          <w:lang w:val="en-GB"/>
        </w:rPr>
        <w:t>T</w:t>
      </w:r>
      <w:r w:rsidR="00BA76D4" w:rsidRPr="00E54D06">
        <w:rPr>
          <w:lang w:val="en-GB"/>
        </w:rPr>
        <w:t>ABLE</w:t>
      </w:r>
      <w:r w:rsidRPr="00E54D06">
        <w:rPr>
          <w:lang w:val="en-GB" w:eastAsia="ja-JP"/>
        </w:rPr>
        <w:t xml:space="preserve"> 1</w:t>
      </w:r>
    </w:p>
    <w:p w:rsidR="002B1908" w:rsidRPr="00E54D06" w:rsidRDefault="002B1908" w:rsidP="002B1908">
      <w:pPr>
        <w:pStyle w:val="Tabletitle"/>
        <w:rPr>
          <w:sz w:val="22"/>
          <w:szCs w:val="22"/>
          <w:lang w:val="en-GB" w:eastAsia="ja-JP"/>
        </w:rPr>
      </w:pPr>
      <w:r w:rsidRPr="00E54D06">
        <w:rPr>
          <w:sz w:val="22"/>
          <w:szCs w:val="22"/>
          <w:lang w:val="en-GB" w:eastAsia="ja-JP"/>
        </w:rPr>
        <w:t>Frequency allocations in the 4 400-4 990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2"/>
      </w:tblGrid>
      <w:tr w:rsidR="002B1908" w:rsidRPr="00E54D06" w:rsidTr="004C3B74">
        <w:trPr>
          <w:cantSplit/>
        </w:trPr>
        <w:tc>
          <w:tcPr>
            <w:tcW w:w="9304" w:type="dxa"/>
            <w:gridSpan w:val="3"/>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szCs w:val="22"/>
                <w:lang w:val="en-GB"/>
              </w:rPr>
            </w:pPr>
            <w:r w:rsidRPr="00E54D06">
              <w:rPr>
                <w:szCs w:val="22"/>
                <w:lang w:val="en-GB"/>
              </w:rPr>
              <w:t>Allocation to services</w:t>
            </w:r>
          </w:p>
        </w:tc>
      </w:tr>
      <w:tr w:rsidR="002B1908" w:rsidRPr="00E54D06" w:rsidTr="004C3B74">
        <w:trPr>
          <w:cantSplit/>
        </w:trPr>
        <w:tc>
          <w:tcPr>
            <w:tcW w:w="3093"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1</w:t>
            </w:r>
          </w:p>
        </w:tc>
        <w:tc>
          <w:tcPr>
            <w:tcW w:w="3109"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2</w:t>
            </w:r>
          </w:p>
        </w:tc>
        <w:tc>
          <w:tcPr>
            <w:tcW w:w="3102" w:type="dxa"/>
            <w:tcBorders>
              <w:top w:val="single" w:sz="4" w:space="0" w:color="auto"/>
              <w:left w:val="single" w:sz="6" w:space="0" w:color="auto"/>
              <w:bottom w:val="single" w:sz="6" w:space="0" w:color="auto"/>
              <w:right w:val="single" w:sz="6" w:space="0" w:color="auto"/>
            </w:tcBorders>
          </w:tcPr>
          <w:p w:rsidR="002B1908" w:rsidRPr="00E54D06" w:rsidRDefault="002B1908" w:rsidP="004C3B74">
            <w:pPr>
              <w:pStyle w:val="Tablehead"/>
              <w:rPr>
                <w:szCs w:val="22"/>
                <w:lang w:val="en-GB"/>
              </w:rPr>
            </w:pPr>
            <w:r w:rsidRPr="00E54D06">
              <w:rPr>
                <w:szCs w:val="22"/>
                <w:lang w:val="en-GB"/>
              </w:rPr>
              <w:t>Region 3</w:t>
            </w:r>
          </w:p>
        </w:tc>
      </w:tr>
      <w:tr w:rsidR="002B1908" w:rsidRPr="00E54D06" w:rsidTr="004C3B74">
        <w:trPr>
          <w:cantSplit/>
        </w:trPr>
        <w:tc>
          <w:tcPr>
            <w:tcW w:w="9304" w:type="dxa"/>
            <w:gridSpan w:val="3"/>
            <w:tcBorders>
              <w:top w:val="single" w:sz="6" w:space="0" w:color="auto"/>
              <w:left w:val="single" w:sz="6" w:space="0" w:color="auto"/>
              <w:bottom w:val="single" w:sz="4" w:space="0" w:color="auto"/>
              <w:right w:val="single" w:sz="6" w:space="0" w:color="auto"/>
            </w:tcBorders>
          </w:tcPr>
          <w:p w:rsidR="002B1908" w:rsidRPr="00E54D06" w:rsidRDefault="002B1908" w:rsidP="004C3B74">
            <w:pPr>
              <w:pStyle w:val="TableTextS5"/>
              <w:rPr>
                <w:sz w:val="22"/>
                <w:szCs w:val="22"/>
              </w:rPr>
            </w:pPr>
            <w:r w:rsidRPr="00E54D06">
              <w:rPr>
                <w:rStyle w:val="Tablefreq"/>
                <w:sz w:val="22"/>
                <w:szCs w:val="22"/>
              </w:rPr>
              <w:t>4 400-4 500</w:t>
            </w:r>
            <w:r w:rsidRPr="00E54D06">
              <w:rPr>
                <w:rStyle w:val="Tablefreq"/>
                <w:sz w:val="22"/>
                <w:szCs w:val="22"/>
              </w:rPr>
              <w:tab/>
            </w:r>
            <w:r w:rsidRPr="00E54D06">
              <w:rPr>
                <w:sz w:val="22"/>
                <w:szCs w:val="22"/>
              </w:rPr>
              <w:t>FIXED</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567" w:hanging="567"/>
              <w:rPr>
                <w:rStyle w:val="Tablefreq"/>
                <w:color w:val="000000"/>
                <w:sz w:val="22"/>
                <w:szCs w:val="22"/>
              </w:rPr>
            </w:pPr>
            <w:r w:rsidRPr="00E54D06">
              <w:rPr>
                <w:color w:val="000000"/>
                <w:sz w:val="22"/>
                <w:szCs w:val="22"/>
              </w:rPr>
              <w:tab/>
            </w:r>
            <w:r w:rsidRPr="00E54D06">
              <w:rPr>
                <w:color w:val="000000"/>
                <w:sz w:val="22"/>
                <w:szCs w:val="22"/>
              </w:rPr>
              <w:tab/>
              <w:t>MOBILE  5.440A</w:t>
            </w:r>
          </w:p>
        </w:tc>
      </w:tr>
      <w:tr w:rsidR="002B1908" w:rsidRPr="00E54D06" w:rsidTr="004C3B74">
        <w:trPr>
          <w:cantSplit/>
        </w:trPr>
        <w:tc>
          <w:tcPr>
            <w:tcW w:w="9304" w:type="dxa"/>
            <w:gridSpan w:val="3"/>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TextS5"/>
              <w:rPr>
                <w:sz w:val="22"/>
                <w:szCs w:val="22"/>
              </w:rPr>
            </w:pPr>
            <w:r w:rsidRPr="00E54D06">
              <w:rPr>
                <w:rStyle w:val="Tablefreq"/>
                <w:sz w:val="22"/>
                <w:szCs w:val="22"/>
              </w:rPr>
              <w:t>4 500-4 800</w:t>
            </w:r>
            <w:r w:rsidRPr="00E54D06">
              <w:rPr>
                <w:sz w:val="22"/>
                <w:szCs w:val="22"/>
              </w:rPr>
              <w:tab/>
              <w:t>FIXED</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170" w:hanging="62"/>
              <w:rPr>
                <w:color w:val="000000"/>
                <w:sz w:val="22"/>
                <w:szCs w:val="22"/>
              </w:rPr>
            </w:pPr>
            <w:r w:rsidRPr="00E54D06">
              <w:rPr>
                <w:color w:val="000000"/>
                <w:sz w:val="22"/>
                <w:szCs w:val="22"/>
              </w:rPr>
              <w:tab/>
            </w:r>
            <w:r w:rsidRPr="00E54D06">
              <w:rPr>
                <w:color w:val="000000"/>
                <w:sz w:val="22"/>
                <w:szCs w:val="22"/>
              </w:rPr>
              <w:tab/>
              <w:t xml:space="preserve">FIXED-SATELLITE (space-to-Earth)  </w:t>
            </w:r>
            <w:r w:rsidRPr="00E54D06">
              <w:rPr>
                <w:rStyle w:val="Artref"/>
                <w:color w:val="000000"/>
                <w:sz w:val="22"/>
                <w:szCs w:val="22"/>
              </w:rPr>
              <w:t>5.441</w:t>
            </w:r>
          </w:p>
          <w:p w:rsidR="002B1908" w:rsidRPr="00E54D06" w:rsidRDefault="002B1908" w:rsidP="004C3B74">
            <w:pPr>
              <w:pStyle w:val="TableTextS5"/>
              <w:tabs>
                <w:tab w:val="clear" w:pos="170"/>
                <w:tab w:val="clear" w:pos="567"/>
                <w:tab w:val="clear" w:pos="737"/>
                <w:tab w:val="clear" w:pos="2977"/>
                <w:tab w:val="left" w:pos="2986"/>
              </w:tabs>
              <w:spacing w:before="20" w:after="20" w:line="220" w:lineRule="exact"/>
              <w:ind w:left="567" w:hanging="567"/>
              <w:rPr>
                <w:rStyle w:val="Tablefreq"/>
                <w:color w:val="000000"/>
                <w:sz w:val="22"/>
                <w:szCs w:val="22"/>
              </w:rPr>
            </w:pPr>
            <w:r w:rsidRPr="00E54D06">
              <w:rPr>
                <w:color w:val="000000"/>
                <w:sz w:val="22"/>
                <w:szCs w:val="22"/>
              </w:rPr>
              <w:tab/>
            </w:r>
            <w:r w:rsidRPr="00E54D06">
              <w:rPr>
                <w:color w:val="000000"/>
                <w:sz w:val="22"/>
                <w:szCs w:val="22"/>
              </w:rPr>
              <w:tab/>
              <w:t>MOBILE  5.440A</w:t>
            </w:r>
          </w:p>
        </w:tc>
      </w:tr>
      <w:tr w:rsidR="002B1908" w:rsidRPr="00E54D06" w:rsidTr="004C3B74">
        <w:tblPrEx>
          <w:tblLook w:val="04A0" w:firstRow="1" w:lastRow="0" w:firstColumn="1" w:lastColumn="0" w:noHBand="0" w:noVBand="1"/>
        </w:tblPrEx>
        <w:trPr>
          <w:cantSplit/>
        </w:trPr>
        <w:tc>
          <w:tcPr>
            <w:tcW w:w="9304" w:type="dxa"/>
            <w:gridSpan w:val="3"/>
            <w:tcBorders>
              <w:top w:val="single" w:sz="4" w:space="0" w:color="auto"/>
              <w:left w:val="single" w:sz="4" w:space="0" w:color="auto"/>
              <w:bottom w:val="single" w:sz="4" w:space="0" w:color="auto"/>
              <w:right w:val="single" w:sz="4" w:space="0" w:color="auto"/>
            </w:tcBorders>
            <w:hideMark/>
          </w:tcPr>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rStyle w:val="Tablefreq"/>
                <w:sz w:val="22"/>
                <w:szCs w:val="22"/>
              </w:rPr>
              <w:t>4</w:t>
            </w:r>
            <w:r w:rsidRPr="00E54D06">
              <w:rPr>
                <w:sz w:val="22"/>
                <w:szCs w:val="22"/>
              </w:rPr>
              <w:t> </w:t>
            </w:r>
            <w:r w:rsidRPr="00E54D06">
              <w:rPr>
                <w:rStyle w:val="Tablefreq"/>
                <w:sz w:val="22"/>
                <w:szCs w:val="22"/>
              </w:rPr>
              <w:t>800-4</w:t>
            </w:r>
            <w:r w:rsidRPr="00E54D06">
              <w:rPr>
                <w:sz w:val="22"/>
                <w:szCs w:val="22"/>
              </w:rPr>
              <w:t> </w:t>
            </w:r>
            <w:r w:rsidRPr="00E54D06">
              <w:rPr>
                <w:rStyle w:val="Tablefreq"/>
                <w:sz w:val="22"/>
                <w:szCs w:val="22"/>
              </w:rPr>
              <w:t>990</w:t>
            </w:r>
            <w:r w:rsidRPr="00E54D06">
              <w:rPr>
                <w:color w:val="000000"/>
                <w:sz w:val="22"/>
                <w:szCs w:val="22"/>
              </w:rPr>
              <w:tab/>
              <w:t>FIXED</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t xml:space="preserve">MOBILE  </w:t>
            </w:r>
            <w:r w:rsidRPr="00E54D06">
              <w:rPr>
                <w:rStyle w:val="Artref"/>
                <w:color w:val="000000"/>
                <w:sz w:val="22"/>
                <w:szCs w:val="22"/>
              </w:rPr>
              <w:t>5.440A 5.442</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t>Radio astronomy</w:t>
            </w:r>
          </w:p>
          <w:p w:rsidR="002B1908" w:rsidRPr="00E54D06" w:rsidRDefault="002B1908" w:rsidP="004C3B74">
            <w:pPr>
              <w:pStyle w:val="TableTextS5"/>
              <w:tabs>
                <w:tab w:val="clear" w:pos="170"/>
                <w:tab w:val="clear" w:pos="567"/>
                <w:tab w:val="clear" w:pos="737"/>
              </w:tabs>
              <w:spacing w:before="60" w:after="60" w:line="210" w:lineRule="exact"/>
              <w:rPr>
                <w:color w:val="000000"/>
                <w:sz w:val="22"/>
                <w:szCs w:val="22"/>
              </w:rPr>
            </w:pPr>
            <w:r w:rsidRPr="00E54D06">
              <w:rPr>
                <w:color w:val="000000"/>
                <w:sz w:val="22"/>
                <w:szCs w:val="22"/>
              </w:rPr>
              <w:tab/>
            </w:r>
            <w:r w:rsidRPr="00E54D06">
              <w:rPr>
                <w:rStyle w:val="Artref"/>
                <w:color w:val="000000"/>
                <w:sz w:val="22"/>
                <w:szCs w:val="22"/>
              </w:rPr>
              <w:t>5.149</w:t>
            </w:r>
            <w:r w:rsidRPr="00E54D06">
              <w:rPr>
                <w:color w:val="000000"/>
                <w:sz w:val="22"/>
                <w:szCs w:val="22"/>
              </w:rPr>
              <w:t xml:space="preserve">  </w:t>
            </w:r>
            <w:r w:rsidRPr="00E54D06">
              <w:rPr>
                <w:rStyle w:val="Artref"/>
                <w:color w:val="000000"/>
                <w:sz w:val="22"/>
                <w:szCs w:val="22"/>
              </w:rPr>
              <w:t>5.339</w:t>
            </w:r>
            <w:r w:rsidRPr="00E54D06">
              <w:rPr>
                <w:color w:val="000000"/>
                <w:sz w:val="22"/>
                <w:szCs w:val="22"/>
              </w:rPr>
              <w:t xml:space="preserve">  </w:t>
            </w:r>
            <w:r w:rsidRPr="00E54D06">
              <w:rPr>
                <w:rStyle w:val="Artref"/>
                <w:color w:val="000000"/>
                <w:sz w:val="22"/>
                <w:szCs w:val="22"/>
              </w:rPr>
              <w:t>5.443</w:t>
            </w:r>
          </w:p>
        </w:tc>
      </w:tr>
    </w:tbl>
    <w:p w:rsidR="002B1908" w:rsidRPr="00E54D06" w:rsidRDefault="002B1908" w:rsidP="002B1908">
      <w:pPr>
        <w:pStyle w:val="Heading1"/>
        <w:rPr>
          <w:lang w:val="en-GB" w:eastAsia="ja-JP"/>
        </w:rPr>
      </w:pPr>
      <w:r w:rsidRPr="00E54D06">
        <w:rPr>
          <w:lang w:val="en-GB" w:eastAsia="ja-JP"/>
        </w:rPr>
        <w:t>4</w:t>
      </w:r>
      <w:r w:rsidRPr="00E54D06">
        <w:rPr>
          <w:lang w:val="en-GB" w:eastAsia="ja-JP"/>
        </w:rPr>
        <w:tab/>
        <w:t>Summary of results</w:t>
      </w:r>
    </w:p>
    <w:p w:rsidR="002B1908" w:rsidRPr="00E54D06" w:rsidRDefault="002B1908" w:rsidP="00BA76D4">
      <w:pPr>
        <w:rPr>
          <w:lang w:val="en-GB" w:eastAsia="ja-JP"/>
        </w:rPr>
      </w:pPr>
      <w:r w:rsidRPr="00E54D06">
        <w:rPr>
          <w:lang w:val="en-GB" w:eastAsia="ja-JP"/>
        </w:rPr>
        <w:t>Three studies were performed, each of which is presented in a separate Annex to this Report.</w:t>
      </w:r>
    </w:p>
    <w:p w:rsidR="002B1908" w:rsidRPr="00E54D06" w:rsidRDefault="002B1908" w:rsidP="00BA76D4">
      <w:pPr>
        <w:rPr>
          <w:lang w:val="en-GB" w:eastAsia="ja-JP"/>
        </w:rPr>
      </w:pPr>
      <w:r w:rsidRPr="00E54D06">
        <w:rPr>
          <w:lang w:val="en-GB" w:eastAsia="ja-JP"/>
        </w:rPr>
        <w:t>The results of these studies can be summarized as follows.</w:t>
      </w:r>
    </w:p>
    <w:p w:rsidR="002B1908" w:rsidRPr="00E54D06" w:rsidRDefault="002B1908" w:rsidP="00501664">
      <w:pPr>
        <w:rPr>
          <w:lang w:val="en-GB"/>
        </w:rPr>
      </w:pPr>
      <w:r w:rsidRPr="00E54D06">
        <w:rPr>
          <w:b/>
          <w:lang w:val="en-GB"/>
        </w:rPr>
        <w:t>Study #1:</w:t>
      </w:r>
      <w:r w:rsidRPr="00E54D06">
        <w:rPr>
          <w:lang w:val="en-GB"/>
        </w:rPr>
        <w:t xml:space="preserve"> With regard to the IMT (using 6</w:t>
      </w:r>
      <w:r w:rsidRPr="00E54D06">
        <w:rPr>
          <w:lang w:val="en-GB" w:eastAsia="zh-CN"/>
        </w:rPr>
        <w:t>1 </w:t>
      </w:r>
      <w:r w:rsidRPr="00E54D06">
        <w:rPr>
          <w:lang w:val="en-GB"/>
        </w:rPr>
        <w:t>dBm e.i.r.p.) interfering FS receiver (</w:t>
      </w:r>
      <w:r w:rsidRPr="00E54D06">
        <w:rPr>
          <w:lang w:val="en-GB" w:eastAsia="zh-CN"/>
        </w:rPr>
        <w:t>assuming 22.5 dBi antenna gain based on Recommendation ITU-R F.758</w:t>
      </w:r>
      <w:r w:rsidRPr="00E54D06">
        <w:rPr>
          <w:lang w:val="en-GB"/>
        </w:rPr>
        <w:t>) in the band 4</w:t>
      </w:r>
      <w:r w:rsidR="00501664" w:rsidRPr="00E54D06">
        <w:rPr>
          <w:lang w:val="en-GB"/>
        </w:rPr>
        <w:t> </w:t>
      </w:r>
      <w:r w:rsidRPr="00E54D06">
        <w:rPr>
          <w:lang w:val="en-GB"/>
        </w:rPr>
        <w:t>400-4</w:t>
      </w:r>
      <w:r w:rsidR="00501664" w:rsidRPr="00E54D06">
        <w:rPr>
          <w:lang w:val="en-GB"/>
        </w:rPr>
        <w:t> </w:t>
      </w:r>
      <w:r w:rsidRPr="00E54D06">
        <w:rPr>
          <w:lang w:val="en-GB"/>
        </w:rPr>
        <w:t>500 MHz and</w:t>
      </w:r>
      <w:r w:rsidR="00501664" w:rsidRPr="00E54D06">
        <w:rPr>
          <w:lang w:val="en-GB"/>
        </w:rPr>
        <w:t xml:space="preserve"> </w:t>
      </w:r>
      <w:r w:rsidRPr="00E54D06">
        <w:rPr>
          <w:lang w:val="en-GB"/>
        </w:rPr>
        <w:t>4 800</w:t>
      </w:r>
      <w:r w:rsidRPr="00E54D06">
        <w:rPr>
          <w:lang w:val="en-GB"/>
        </w:rPr>
        <w:noBreakHyphen/>
        <w:t>4 990 MHz analysis,</w:t>
      </w:r>
      <w:r w:rsidRPr="00E54D06">
        <w:rPr>
          <w:lang w:val="en-GB" w:eastAsia="zh-CN"/>
        </w:rPr>
        <w:t xml:space="preserve"> t</w:t>
      </w:r>
      <w:r w:rsidRPr="00E54D06">
        <w:rPr>
          <w:lang w:val="en-GB"/>
        </w:rPr>
        <w:t>he following observations may be reached:</w:t>
      </w:r>
    </w:p>
    <w:p w:rsidR="002B1908" w:rsidRPr="00E54D06" w:rsidRDefault="002B1908" w:rsidP="00EF79E8">
      <w:pPr>
        <w:pStyle w:val="enumlev1"/>
        <w:rPr>
          <w:lang w:val="en-GB"/>
        </w:rPr>
      </w:pPr>
      <w:r w:rsidRPr="00E54D06">
        <w:rPr>
          <w:lang w:val="en-GB"/>
        </w:rPr>
        <w:t>–</w:t>
      </w:r>
      <w:r w:rsidRPr="00E54D06">
        <w:rPr>
          <w:lang w:val="en-GB"/>
        </w:rPr>
        <w:tab/>
        <w:t>Co-channel interference analysis between a single IMT base station and an FS receiver predicts that the required separation distance to protect the FS station receiver is up to 70</w:t>
      </w:r>
      <w:r w:rsidR="00EF79E8" w:rsidRPr="00E54D06">
        <w:rPr>
          <w:lang w:val="en-GB"/>
        </w:rPr>
        <w:t> k</w:t>
      </w:r>
      <w:r w:rsidRPr="00E54D06">
        <w:rPr>
          <w:lang w:val="en-GB"/>
        </w:rPr>
        <w:t xml:space="preserve">m for the worst case, taking into account of terrain. The required separation distance to protect FS stations from an aggregated IMT interference would be worse. </w:t>
      </w:r>
    </w:p>
    <w:p w:rsidR="002B1908" w:rsidRPr="00E54D06" w:rsidRDefault="002B1908" w:rsidP="00EF79E8">
      <w:pPr>
        <w:pStyle w:val="enumlev1"/>
        <w:rPr>
          <w:lang w:val="en-GB"/>
        </w:rPr>
      </w:pPr>
      <w:r w:rsidRPr="00E54D06">
        <w:rPr>
          <w:lang w:val="en-GB"/>
        </w:rPr>
        <w:t>–</w:t>
      </w:r>
      <w:r w:rsidRPr="00E54D06">
        <w:rPr>
          <w:lang w:val="en-GB"/>
        </w:rPr>
        <w:tab/>
        <w:t>For adjacent channel interference, 45 dB of adjacent channel leakage ratio (ACLR) is assumed for IMT base station to the FS receiver. This results in a required distance separation on the order of several tens of kilometres. If an additional 30 dB of attenuation can be found through filtering and/or additional guard bands this distance may be reduced to 5</w:t>
      </w:r>
      <w:r w:rsidR="00EF79E8" w:rsidRPr="00E54D06">
        <w:rPr>
          <w:lang w:val="en-GB"/>
        </w:rPr>
        <w:t> </w:t>
      </w:r>
      <w:r w:rsidRPr="00E54D06">
        <w:rPr>
          <w:lang w:val="en-GB"/>
        </w:rPr>
        <w:t>km. It should be noted that at this time, methods to obtain this additional attenuation have not been documented in this report. The adjacent band study assumes that existing systems do not use the whole allocated band and there is free spectrum available to implement the adjacent band solution for administrations. If an administration’s incumbent FS systems currently use the all of the frequency band 4 400-4 990 MHz, then the use of adjacent band solutions would result in loss of spectrum for the incumbent FS systems.</w:t>
      </w:r>
    </w:p>
    <w:p w:rsidR="002B1908" w:rsidRPr="00E54D06" w:rsidRDefault="002B1908" w:rsidP="00126560">
      <w:pPr>
        <w:rPr>
          <w:lang w:val="en-GB"/>
        </w:rPr>
      </w:pPr>
      <w:r w:rsidRPr="00E54D06">
        <w:rPr>
          <w:b/>
          <w:lang w:val="en-GB"/>
        </w:rPr>
        <w:t>Study #2:</w:t>
      </w:r>
      <w:r w:rsidRPr="00E54D06">
        <w:rPr>
          <w:lang w:val="en-GB"/>
        </w:rPr>
        <w:t xml:space="preserve"> With regards to the IMT base station (using 61 dBm e.i.r.p.) causing interference to FS receivers (</w:t>
      </w:r>
      <w:r w:rsidRPr="00E54D06">
        <w:rPr>
          <w:lang w:val="en-GB" w:eastAsia="zh-CN"/>
        </w:rPr>
        <w:t>assuming 22.5 dBi antenna gain</w:t>
      </w:r>
      <w:r w:rsidRPr="00E54D06">
        <w:rPr>
          <w:lang w:val="en-GB"/>
        </w:rPr>
        <w:t>) in the band 4 400-4 500 MHz and 4 800-4 990 MHz the analysis,</w:t>
      </w:r>
      <w:r w:rsidRPr="00E54D06">
        <w:rPr>
          <w:lang w:val="en-GB" w:eastAsia="zh-CN"/>
        </w:rPr>
        <w:t xml:space="preserve"> </w:t>
      </w:r>
      <w:r w:rsidRPr="00E54D06">
        <w:rPr>
          <w:lang w:val="en-GB"/>
        </w:rPr>
        <w:t>obtained results show that protection of FS station receivers from interference caused by single outdoor IMT base station transmitters requires separation distances up to 70 km. In the case of network of outdoor IMT base station transmitters the required separation distance grows up to 120 km. It will be difficult to provide compatibility of proposed IMT systems with existing FS stations in the same geographical region where FS networks are widely deployed in the both frequency bands. In case of aggregate interference from a network of IMT stations required separation distance increases that increases the difficulties of providing compatibility of IMT systems with FS systems.</w:t>
      </w:r>
    </w:p>
    <w:p w:rsidR="002B1908" w:rsidRPr="00E54D06" w:rsidRDefault="002B1908" w:rsidP="00BA76D4">
      <w:pPr>
        <w:rPr>
          <w:lang w:val="en-GB" w:eastAsia="zh-CN"/>
        </w:rPr>
      </w:pPr>
      <w:r w:rsidRPr="00E54D06">
        <w:rPr>
          <w:b/>
          <w:lang w:val="en-GB"/>
        </w:rPr>
        <w:t>Study #3:</w:t>
      </w:r>
      <w:r w:rsidRPr="00E54D06">
        <w:rPr>
          <w:lang w:val="en-GB"/>
        </w:rPr>
        <w:t xml:space="preserve"> </w:t>
      </w:r>
      <w:r w:rsidRPr="00E54D06">
        <w:rPr>
          <w:lang w:val="en-GB" w:eastAsia="zh-CN"/>
        </w:rPr>
        <w:t xml:space="preserve">This study predicted the required separation distance to prevent interference for single IMT base station or a single user equipment (UE) to two representative FS systems. This study also provides an aggregate interference analysis which predicts the size of the area, surrounding a FS system, from which IMT base stations would have to be excluded to protect the FS system from interference. </w:t>
      </w:r>
    </w:p>
    <w:p w:rsidR="002B1908" w:rsidRPr="00E54D06" w:rsidRDefault="002B1908" w:rsidP="00BA76D4">
      <w:pPr>
        <w:rPr>
          <w:lang w:val="en-GB" w:eastAsia="zh-CN"/>
        </w:rPr>
      </w:pPr>
      <w:r w:rsidRPr="00E54D06">
        <w:rPr>
          <w:lang w:val="en-GB"/>
        </w:rPr>
        <w:t xml:space="preserve">IMT base stations were modelled using a maximum e.i.r.p. value up to </w:t>
      </w:r>
      <w:r w:rsidRPr="00E54D06">
        <w:rPr>
          <w:lang w:val="en-GB" w:eastAsia="zh-CN"/>
        </w:rPr>
        <w:t>61 dBm with a 20 MHz bandwidth</w:t>
      </w:r>
      <w:r w:rsidRPr="00E54D06">
        <w:rPr>
          <w:lang w:val="en-GB"/>
        </w:rPr>
        <w:t xml:space="preserve"> </w:t>
      </w:r>
      <w:r w:rsidRPr="00E54D06">
        <w:rPr>
          <w:lang w:val="en-GB" w:eastAsia="zh-CN"/>
        </w:rPr>
        <w:t xml:space="preserve">and </w:t>
      </w:r>
      <w:r w:rsidRPr="00E54D06">
        <w:rPr>
          <w:lang w:val="en-GB"/>
        </w:rPr>
        <w:t>64 dBm</w:t>
      </w:r>
      <w:r w:rsidRPr="00E54D06">
        <w:rPr>
          <w:lang w:val="en-GB" w:eastAsia="zh-CN"/>
        </w:rPr>
        <w:t xml:space="preserve"> with a 40 MHz bandwidth</w:t>
      </w:r>
      <w:r w:rsidRPr="00E54D06">
        <w:rPr>
          <w:lang w:val="en-GB"/>
        </w:rPr>
        <w:t xml:space="preserve"> </w:t>
      </w:r>
    </w:p>
    <w:p w:rsidR="002B1908" w:rsidRPr="00E54D06" w:rsidRDefault="002B1908" w:rsidP="00BA76D4">
      <w:pPr>
        <w:rPr>
          <w:lang w:val="en-GB" w:eastAsia="zh-CN"/>
        </w:rPr>
      </w:pPr>
      <w:r w:rsidRPr="00E54D06">
        <w:rPr>
          <w:lang w:val="en-GB" w:eastAsia="zh-CN"/>
        </w:rPr>
        <w:t xml:space="preserve">For FS systems modelled on Recommendation ITU-R F.758-5, typical antenna gains are approximately 22 dBi and an </w:t>
      </w:r>
      <w:r w:rsidRPr="00E54D06">
        <w:rPr>
          <w:i/>
          <w:iCs/>
          <w:lang w:val="en-GB" w:eastAsia="zh-CN"/>
        </w:rPr>
        <w:t>I/N</w:t>
      </w:r>
      <w:r w:rsidRPr="00E54D06">
        <w:rPr>
          <w:lang w:val="en-GB" w:eastAsia="zh-CN"/>
        </w:rPr>
        <w:t xml:space="preserve"> threshold of –10 dB is used as an interference criterion.</w:t>
      </w:r>
    </w:p>
    <w:p w:rsidR="002B1908" w:rsidRPr="00E54D06" w:rsidRDefault="002B1908" w:rsidP="00BA76D4">
      <w:pPr>
        <w:rPr>
          <w:lang w:val="en-GB" w:eastAsia="zh-CN"/>
        </w:rPr>
      </w:pPr>
      <w:r w:rsidRPr="00E54D06">
        <w:rPr>
          <w:lang w:val="en-GB" w:eastAsia="zh-CN"/>
        </w:rPr>
        <w:t xml:space="preserve">The propagation model assumed a smooth spherical Earth. This model does not account for potential signal enhancements or reductions due to terrain features. </w:t>
      </w:r>
    </w:p>
    <w:p w:rsidR="002B1908" w:rsidRPr="00E54D06" w:rsidRDefault="002B1908" w:rsidP="00BA76D4">
      <w:pPr>
        <w:rPr>
          <w:lang w:val="en-GB" w:eastAsia="zh-CN"/>
        </w:rPr>
      </w:pPr>
      <w:r w:rsidRPr="00E54D06">
        <w:rPr>
          <w:lang w:val="en-GB" w:eastAsia="zh-CN"/>
        </w:rPr>
        <w:t>A summary of the results are shown in the following table:</w:t>
      </w:r>
    </w:p>
    <w:p w:rsidR="00F7077E" w:rsidRPr="00E54D06" w:rsidRDefault="00F7077E" w:rsidP="00BA76D4">
      <w:pPr>
        <w:rPr>
          <w:lang w:val="en-GB" w:eastAsia="zh-CN"/>
        </w:rPr>
      </w:pPr>
    </w:p>
    <w:p w:rsidR="002B1908" w:rsidRPr="00E54D06" w:rsidRDefault="002B1908" w:rsidP="002B1908">
      <w:pPr>
        <w:pStyle w:val="Tabletitle"/>
        <w:rPr>
          <w:lang w:val="en-GB" w:eastAsia="zh-CN"/>
        </w:rPr>
      </w:pPr>
      <w:r w:rsidRPr="00E54D06">
        <w:rPr>
          <w:lang w:val="en-GB" w:eastAsia="zh-CN"/>
        </w:rPr>
        <w:t>Required distance separation or exclusion area between FS systems and IMT</w:t>
      </w:r>
    </w:p>
    <w:tbl>
      <w:tblPr>
        <w:tblStyle w:val="TableGrid"/>
        <w:tblW w:w="0" w:type="auto"/>
        <w:jc w:val="center"/>
        <w:tblLook w:val="04A0" w:firstRow="1" w:lastRow="0" w:firstColumn="1" w:lastColumn="0" w:noHBand="0" w:noVBand="1"/>
      </w:tblPr>
      <w:tblGrid>
        <w:gridCol w:w="1838"/>
        <w:gridCol w:w="1985"/>
        <w:gridCol w:w="1417"/>
        <w:gridCol w:w="1276"/>
        <w:gridCol w:w="992"/>
      </w:tblGrid>
      <w:tr w:rsidR="002B1908" w:rsidRPr="00E54D06" w:rsidTr="001A64C3">
        <w:trPr>
          <w:jc w:val="center"/>
        </w:trPr>
        <w:tc>
          <w:tcPr>
            <w:tcW w:w="1838"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IMT Station</w:t>
            </w:r>
            <w:r w:rsidRPr="00E54D06">
              <w:rPr>
                <w:rFonts w:asciiTheme="majorBidi" w:hAnsiTheme="majorBidi" w:cstheme="majorBidi"/>
                <w:lang w:val="en-GB" w:eastAsia="zh-CN"/>
              </w:rPr>
              <w:br/>
              <w:t>Type</w:t>
            </w:r>
          </w:p>
        </w:tc>
        <w:tc>
          <w:tcPr>
            <w:tcW w:w="1985"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FS Antenna Coupling</w:t>
            </w:r>
          </w:p>
        </w:tc>
        <w:tc>
          <w:tcPr>
            <w:tcW w:w="2693" w:type="dxa"/>
            <w:gridSpan w:val="2"/>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F.758-5</w:t>
            </w:r>
          </w:p>
        </w:tc>
        <w:tc>
          <w:tcPr>
            <w:tcW w:w="992" w:type="dxa"/>
            <w:vMerge w:val="restart"/>
          </w:tcPr>
          <w:p w:rsidR="002B1908" w:rsidRPr="00E54D06" w:rsidRDefault="002B1908" w:rsidP="001A64C3">
            <w:pPr>
              <w:pStyle w:val="Tablehead"/>
              <w:rPr>
                <w:rFonts w:asciiTheme="majorBidi" w:hAnsiTheme="majorBidi" w:cstheme="majorBidi"/>
                <w:lang w:val="en-GB" w:eastAsia="zh-CN"/>
              </w:rPr>
            </w:pPr>
            <w:r w:rsidRPr="00E54D06">
              <w:rPr>
                <w:rFonts w:asciiTheme="majorBidi" w:hAnsiTheme="majorBidi" w:cstheme="majorBidi"/>
                <w:lang w:val="en-GB" w:eastAsia="zh-CN"/>
              </w:rPr>
              <w:t>Units</w:t>
            </w:r>
          </w:p>
        </w:tc>
      </w:tr>
      <w:tr w:rsidR="002B1908" w:rsidRPr="00E54D06" w:rsidTr="001A64C3">
        <w:trPr>
          <w:jc w:val="center"/>
        </w:trPr>
        <w:tc>
          <w:tcPr>
            <w:tcW w:w="1838" w:type="dxa"/>
            <w:vMerge/>
          </w:tcPr>
          <w:p w:rsidR="002B1908" w:rsidRPr="00E54D06" w:rsidRDefault="002B1908" w:rsidP="001A64C3">
            <w:pPr>
              <w:jc w:val="center"/>
              <w:rPr>
                <w:rFonts w:asciiTheme="majorBidi" w:hAnsiTheme="majorBidi" w:cstheme="majorBidi"/>
                <w:sz w:val="20"/>
                <w:lang w:val="en-GB" w:eastAsia="zh-CN"/>
              </w:rPr>
            </w:pPr>
          </w:p>
        </w:tc>
        <w:tc>
          <w:tcPr>
            <w:tcW w:w="1985" w:type="dxa"/>
            <w:vMerge/>
          </w:tcPr>
          <w:p w:rsidR="002B1908" w:rsidRPr="00E54D06" w:rsidRDefault="002B1908" w:rsidP="001A64C3">
            <w:pPr>
              <w:jc w:val="center"/>
              <w:rPr>
                <w:rFonts w:asciiTheme="majorBidi" w:hAnsiTheme="majorBidi" w:cstheme="majorBidi"/>
                <w:b/>
                <w:sz w:val="20"/>
                <w:lang w:val="en-GB" w:eastAsia="zh-CN"/>
              </w:rPr>
            </w:pPr>
          </w:p>
        </w:tc>
        <w:tc>
          <w:tcPr>
            <w:tcW w:w="1417" w:type="dxa"/>
          </w:tcPr>
          <w:p w:rsidR="002B1908" w:rsidRPr="00E54D06" w:rsidRDefault="002B1908" w:rsidP="001A64C3">
            <w:pPr>
              <w:pStyle w:val="Tablehead"/>
              <w:rPr>
                <w:rFonts w:asciiTheme="majorBidi" w:hAnsiTheme="majorBidi" w:cstheme="majorBidi"/>
                <w:lang w:val="en-GB"/>
              </w:rPr>
            </w:pPr>
            <w:r w:rsidRPr="00E54D06">
              <w:rPr>
                <w:rFonts w:asciiTheme="majorBidi" w:hAnsiTheme="majorBidi" w:cstheme="majorBidi"/>
                <w:lang w:val="en-GB"/>
              </w:rPr>
              <w:t>System A</w:t>
            </w:r>
          </w:p>
        </w:tc>
        <w:tc>
          <w:tcPr>
            <w:tcW w:w="1276" w:type="dxa"/>
          </w:tcPr>
          <w:p w:rsidR="002B1908" w:rsidRPr="00E54D06" w:rsidRDefault="002B1908" w:rsidP="001A64C3">
            <w:pPr>
              <w:pStyle w:val="Tablehead"/>
              <w:rPr>
                <w:rFonts w:asciiTheme="majorBidi" w:hAnsiTheme="majorBidi" w:cstheme="majorBidi"/>
                <w:lang w:val="en-GB"/>
              </w:rPr>
            </w:pPr>
            <w:r w:rsidRPr="00E54D06">
              <w:rPr>
                <w:rFonts w:asciiTheme="majorBidi" w:hAnsiTheme="majorBidi" w:cstheme="majorBidi"/>
                <w:lang w:val="en-GB"/>
              </w:rPr>
              <w:t>System B</w:t>
            </w:r>
          </w:p>
        </w:tc>
        <w:tc>
          <w:tcPr>
            <w:tcW w:w="992" w:type="dxa"/>
            <w:vMerge/>
          </w:tcPr>
          <w:p w:rsidR="002B1908" w:rsidRPr="00E54D06" w:rsidRDefault="002B1908" w:rsidP="001A64C3">
            <w:pPr>
              <w:jc w:val="center"/>
              <w:rPr>
                <w:rFonts w:asciiTheme="majorBidi" w:hAnsiTheme="majorBidi" w:cstheme="majorBidi"/>
                <w:sz w:val="20"/>
                <w:lang w:val="en-GB" w:eastAsia="zh-CN"/>
              </w:rPr>
            </w:pPr>
          </w:p>
        </w:tc>
      </w:tr>
      <w:tr w:rsidR="002B1908" w:rsidRPr="00E54D06" w:rsidTr="001A64C3">
        <w:trPr>
          <w:jc w:val="center"/>
        </w:trPr>
        <w:tc>
          <w:tcPr>
            <w:tcW w:w="1838" w:type="dxa"/>
            <w:vMerge w:val="restart"/>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Base station</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145</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tcPr>
          <w:p w:rsidR="002B1908" w:rsidRPr="00E54D06" w:rsidRDefault="002B1908" w:rsidP="001A64C3">
            <w:pPr>
              <w:pStyle w:val="Tabletext"/>
              <w:jc w:val="center"/>
              <w:rPr>
                <w:rFonts w:asciiTheme="majorBidi" w:hAnsiTheme="majorBidi" w:cstheme="majorBidi"/>
                <w:lang w:val="en-GB"/>
              </w:rPr>
            </w:pP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71</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val="restart"/>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User Set</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vMerge/>
          </w:tcPr>
          <w:p w:rsidR="002B1908" w:rsidRPr="00E54D06" w:rsidRDefault="002B1908" w:rsidP="001A64C3">
            <w:pPr>
              <w:pStyle w:val="Tabletext"/>
              <w:jc w:val="center"/>
              <w:rPr>
                <w:rFonts w:asciiTheme="majorBidi" w:hAnsiTheme="majorBidi" w:cstheme="majorBidi"/>
                <w:lang w:val="en-GB"/>
              </w:rPr>
            </w:pP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6</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1A64C3">
        <w:trPr>
          <w:jc w:val="center"/>
        </w:trPr>
        <w:tc>
          <w:tcPr>
            <w:tcW w:w="1838"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Base station</w:t>
            </w:r>
          </w:p>
        </w:tc>
        <w:tc>
          <w:tcPr>
            <w:tcW w:w="1985"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Aggregate</w:t>
            </w:r>
          </w:p>
        </w:tc>
        <w:tc>
          <w:tcPr>
            <w:tcW w:w="1417"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165 781</w:t>
            </w:r>
          </w:p>
        </w:tc>
        <w:tc>
          <w:tcPr>
            <w:tcW w:w="1276"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133 733</w:t>
            </w:r>
          </w:p>
        </w:tc>
        <w:tc>
          <w:tcPr>
            <w:tcW w:w="992" w:type="dxa"/>
          </w:tcPr>
          <w:p w:rsidR="002B1908" w:rsidRPr="00E54D06" w:rsidRDefault="002B1908" w:rsidP="001A64C3">
            <w:pPr>
              <w:pStyle w:val="Tabletext"/>
              <w:jc w:val="center"/>
              <w:rPr>
                <w:rFonts w:asciiTheme="majorBidi" w:hAnsiTheme="majorBidi" w:cstheme="majorBidi"/>
                <w:lang w:val="en-GB"/>
              </w:rPr>
            </w:pPr>
            <w:r w:rsidRPr="00E54D06">
              <w:rPr>
                <w:rFonts w:asciiTheme="majorBidi" w:hAnsiTheme="majorBidi" w:cstheme="majorBidi"/>
                <w:lang w:val="en-GB"/>
              </w:rPr>
              <w:t>km</w:t>
            </w:r>
            <w:r w:rsidRPr="00E54D06">
              <w:rPr>
                <w:rFonts w:asciiTheme="majorBidi" w:hAnsiTheme="majorBidi" w:cstheme="majorBidi"/>
                <w:vertAlign w:val="superscript"/>
                <w:lang w:val="en-GB"/>
              </w:rPr>
              <w:t>2</w:t>
            </w:r>
          </w:p>
        </w:tc>
      </w:tr>
    </w:tbl>
    <w:p w:rsidR="000A6005" w:rsidRPr="00E54D06" w:rsidRDefault="000A6005" w:rsidP="000A6005">
      <w:pPr>
        <w:pStyle w:val="Tablefin"/>
        <w:rPr>
          <w:lang w:eastAsia="ja-JP"/>
        </w:rPr>
      </w:pPr>
    </w:p>
    <w:p w:rsidR="002B1908" w:rsidRPr="00E54D06" w:rsidRDefault="002B1908" w:rsidP="002B1908">
      <w:pPr>
        <w:overflowPunct/>
        <w:autoSpaceDE/>
        <w:autoSpaceDN/>
        <w:adjustRightInd/>
        <w:spacing w:before="0" w:after="200" w:line="276" w:lineRule="auto"/>
        <w:textAlignment w:val="auto"/>
        <w:rPr>
          <w:lang w:val="en-GB" w:eastAsia="ja-JP"/>
        </w:rPr>
      </w:pPr>
    </w:p>
    <w:p w:rsidR="002B1908" w:rsidRPr="00E54D06" w:rsidRDefault="004C3B74" w:rsidP="001F58CC">
      <w:pPr>
        <w:pStyle w:val="AnnexNoTitle"/>
        <w:rPr>
          <w:lang w:val="en-GB"/>
        </w:rPr>
      </w:pPr>
      <w:r w:rsidRPr="00E54D06">
        <w:rPr>
          <w:lang w:val="en-GB" w:eastAsia="ja-JP"/>
        </w:rPr>
        <w:t>A</w:t>
      </w:r>
      <w:r w:rsidR="002B1908" w:rsidRPr="00E54D06">
        <w:rPr>
          <w:lang w:val="en-GB" w:eastAsia="ja-JP"/>
        </w:rPr>
        <w:t>nnex 1</w:t>
      </w:r>
      <w:r w:rsidR="001F58CC" w:rsidRPr="00E54D06">
        <w:rPr>
          <w:rFonts w:asciiTheme="majorBidi" w:eastAsia="SimSun" w:hAnsiTheme="majorBidi" w:cstheme="majorBidi"/>
          <w:lang w:val="en-GB" w:eastAsia="zh-CN"/>
        </w:rPr>
        <w:br/>
      </w:r>
      <w:r w:rsidR="002B1908" w:rsidRPr="00E54D06">
        <w:rPr>
          <w:lang w:val="en-GB"/>
        </w:rPr>
        <w:t>Study 1</w:t>
      </w:r>
    </w:p>
    <w:p w:rsidR="002B1908" w:rsidRPr="00E54D06" w:rsidRDefault="002B1908" w:rsidP="004C3B74">
      <w:pPr>
        <w:pStyle w:val="AnnexNoTitle"/>
        <w:rPr>
          <w:lang w:val="en-GB"/>
        </w:rPr>
      </w:pPr>
      <w:r w:rsidRPr="00E54D06">
        <w:rPr>
          <w:lang w:val="en-GB"/>
        </w:rPr>
        <w:t>Compatibility study between IMT system an</w:t>
      </w:r>
      <w:r w:rsidR="00EF2D8C" w:rsidRPr="00E54D06">
        <w:rPr>
          <w:lang w:val="en-GB"/>
        </w:rPr>
        <w:t>d point-to-point fixed wireless</w:t>
      </w:r>
      <w:r w:rsidRPr="00E54D06">
        <w:rPr>
          <w:lang w:val="en-GB"/>
        </w:rPr>
        <w:br/>
        <w:t>system in the bands 4</w:t>
      </w:r>
      <w:r w:rsidRPr="00E54D06">
        <w:rPr>
          <w:lang w:val="en-GB" w:eastAsia="zh-CN"/>
        </w:rPr>
        <w:t xml:space="preserve"> </w:t>
      </w:r>
      <w:r w:rsidRPr="00E54D06">
        <w:rPr>
          <w:lang w:val="en-GB"/>
        </w:rPr>
        <w:t>400-4</w:t>
      </w:r>
      <w:r w:rsidRPr="00E54D06">
        <w:rPr>
          <w:lang w:val="en-GB" w:eastAsia="zh-CN"/>
        </w:rPr>
        <w:t xml:space="preserve"> </w:t>
      </w:r>
      <w:r w:rsidRPr="00E54D06">
        <w:rPr>
          <w:lang w:val="en-GB"/>
        </w:rPr>
        <w:t>500</w:t>
      </w:r>
      <w:r w:rsidRPr="00E54D06">
        <w:rPr>
          <w:lang w:val="en-GB" w:eastAsia="zh-CN"/>
        </w:rPr>
        <w:t xml:space="preserve"> MHz</w:t>
      </w:r>
      <w:r w:rsidRPr="00E54D06">
        <w:rPr>
          <w:lang w:val="en-GB"/>
        </w:rPr>
        <w:t xml:space="preserve"> and 4</w:t>
      </w:r>
      <w:r w:rsidRPr="00E54D06">
        <w:rPr>
          <w:lang w:val="en-GB" w:eastAsia="zh-CN"/>
        </w:rPr>
        <w:t xml:space="preserve"> </w:t>
      </w:r>
      <w:r w:rsidRPr="00E54D06">
        <w:rPr>
          <w:lang w:val="en-GB"/>
        </w:rPr>
        <w:t>800-4</w:t>
      </w:r>
      <w:r w:rsidRPr="00E54D06">
        <w:rPr>
          <w:lang w:val="en-GB" w:eastAsia="zh-CN"/>
        </w:rPr>
        <w:t xml:space="preserve"> </w:t>
      </w:r>
      <w:r w:rsidRPr="00E54D06">
        <w:rPr>
          <w:lang w:val="en-GB"/>
        </w:rPr>
        <w:t>990 MHz</w:t>
      </w:r>
    </w:p>
    <w:p w:rsidR="002B1908" w:rsidRPr="00E54D06" w:rsidRDefault="002B1908" w:rsidP="002B1908">
      <w:pPr>
        <w:pStyle w:val="Heading1"/>
        <w:rPr>
          <w:lang w:val="en-GB"/>
        </w:rPr>
      </w:pPr>
      <w:r w:rsidRPr="00E54D06">
        <w:rPr>
          <w:lang w:val="en-GB"/>
        </w:rPr>
        <w:t>1</w:t>
      </w:r>
      <w:r w:rsidRPr="00E54D06">
        <w:rPr>
          <w:lang w:val="en-GB"/>
        </w:rPr>
        <w:tab/>
        <w:t>Introduction</w:t>
      </w:r>
    </w:p>
    <w:p w:rsidR="002B1908" w:rsidRPr="00E54D06" w:rsidRDefault="002B1908" w:rsidP="002B1908">
      <w:pPr>
        <w:pStyle w:val="Heading2"/>
        <w:rPr>
          <w:lang w:val="en-GB"/>
        </w:rPr>
      </w:pPr>
      <w:r w:rsidRPr="00E54D06">
        <w:rPr>
          <w:lang w:val="en-GB"/>
        </w:rPr>
        <w:t>1.1</w:t>
      </w:r>
      <w:r w:rsidRPr="00E54D06">
        <w:rPr>
          <w:lang w:val="en-GB"/>
        </w:rPr>
        <w:tab/>
        <w:t>Scope and objective</w:t>
      </w:r>
    </w:p>
    <w:p w:rsidR="002B1908" w:rsidRPr="00E54D06" w:rsidRDefault="002B1908" w:rsidP="00B20797">
      <w:pPr>
        <w:rPr>
          <w:lang w:val="en-GB"/>
        </w:rPr>
      </w:pPr>
      <w:r w:rsidRPr="00E54D06">
        <w:rPr>
          <w:lang w:val="en-GB"/>
        </w:rPr>
        <w:t>Fixed service and MS have primary allocations in the frequency bands 4 400</w:t>
      </w:r>
      <w:r w:rsidRPr="00E54D06">
        <w:rPr>
          <w:lang w:val="en-GB"/>
        </w:rPr>
        <w:noBreakHyphen/>
        <w:t>4 500 MHz and 4 800</w:t>
      </w:r>
      <w:r w:rsidRPr="00E54D06">
        <w:rPr>
          <w:lang w:val="en-GB"/>
        </w:rPr>
        <w:noBreakHyphen/>
        <w:t>4</w:t>
      </w:r>
      <w:r w:rsidR="00B20797" w:rsidRPr="00E54D06">
        <w:rPr>
          <w:lang w:val="en-GB"/>
        </w:rPr>
        <w:t> </w:t>
      </w:r>
      <w:r w:rsidRPr="00E54D06">
        <w:rPr>
          <w:lang w:val="en-GB"/>
        </w:rPr>
        <w:t>990</w:t>
      </w:r>
      <w:r w:rsidR="00B20797" w:rsidRPr="00E54D06">
        <w:rPr>
          <w:lang w:val="en-GB"/>
        </w:rPr>
        <w:t> </w:t>
      </w:r>
      <w:r w:rsidRPr="00E54D06">
        <w:rPr>
          <w:lang w:val="en-GB"/>
        </w:rPr>
        <w:t>MHz, and point-to-point fixed wireless system is the major application service in the bands. This report provides the compatibility study between IMT system and point-to-point fixed wireless system in the frequency bands 4 400-4 500 MHz and 4 800</w:t>
      </w:r>
      <w:r w:rsidRPr="00E54D06">
        <w:rPr>
          <w:lang w:val="en-GB"/>
        </w:rPr>
        <w:noBreakHyphen/>
        <w:t>4 990 MHz.</w:t>
      </w:r>
    </w:p>
    <w:p w:rsidR="002B1908" w:rsidRPr="00E54D06" w:rsidRDefault="002B1908" w:rsidP="004C3B74">
      <w:pPr>
        <w:pStyle w:val="Heading1"/>
        <w:rPr>
          <w:lang w:val="en-GB" w:eastAsia="zh-CN"/>
        </w:rPr>
      </w:pPr>
      <w:r w:rsidRPr="00E54D06">
        <w:rPr>
          <w:rFonts w:eastAsia="SimHei"/>
          <w:lang w:val="en-GB" w:eastAsia="zh-CN"/>
        </w:rPr>
        <w:t>2</w:t>
      </w:r>
      <w:r w:rsidRPr="00E54D06">
        <w:rPr>
          <w:rFonts w:eastAsia="SimHei"/>
          <w:lang w:val="en-GB" w:eastAsia="zh-CN"/>
        </w:rPr>
        <w:tab/>
      </w:r>
      <w:r w:rsidRPr="00E54D06">
        <w:rPr>
          <w:lang w:val="en-GB" w:eastAsia="zh-CN"/>
        </w:rPr>
        <w:t xml:space="preserve">Technical </w:t>
      </w:r>
      <w:r w:rsidRPr="00E54D06">
        <w:rPr>
          <w:lang w:val="en-GB"/>
        </w:rPr>
        <w:t>characteristics</w:t>
      </w:r>
      <w:r w:rsidRPr="00E54D06">
        <w:rPr>
          <w:lang w:val="en-GB" w:eastAsia="zh-CN"/>
        </w:rPr>
        <w:t xml:space="preserve"> and parameters</w:t>
      </w:r>
    </w:p>
    <w:p w:rsidR="002B1908" w:rsidRPr="00E54D06" w:rsidRDefault="002B1908" w:rsidP="004C3B74">
      <w:pPr>
        <w:pStyle w:val="Heading2"/>
        <w:rPr>
          <w:szCs w:val="24"/>
          <w:lang w:val="en-GB" w:eastAsia="zh-CN"/>
        </w:rPr>
      </w:pPr>
      <w:r w:rsidRPr="00E54D06">
        <w:rPr>
          <w:lang w:val="en-GB" w:eastAsia="zh-CN"/>
        </w:rPr>
        <w:t>2.1</w:t>
      </w:r>
      <w:r w:rsidRPr="00E54D06">
        <w:rPr>
          <w:lang w:val="en-GB" w:eastAsia="zh-CN"/>
        </w:rPr>
        <w:tab/>
      </w:r>
      <w:r w:rsidRPr="00E54D06">
        <w:rPr>
          <w:lang w:val="en-GB"/>
        </w:rPr>
        <w:t>Fixed</w:t>
      </w:r>
      <w:r w:rsidRPr="00E54D06">
        <w:rPr>
          <w:lang w:val="en-GB" w:eastAsia="zh-CN"/>
        </w:rPr>
        <w:t xml:space="preserve"> wireless service </w:t>
      </w:r>
      <w:r w:rsidRPr="00E54D06">
        <w:rPr>
          <w:szCs w:val="24"/>
          <w:lang w:val="en-GB"/>
        </w:rPr>
        <w:t>parameters</w:t>
      </w:r>
    </w:p>
    <w:p w:rsidR="002B1908" w:rsidRPr="00E54D06" w:rsidRDefault="002B1908" w:rsidP="004C3B74">
      <w:pPr>
        <w:rPr>
          <w:lang w:val="en-GB" w:eastAsia="zh-CN"/>
        </w:rPr>
      </w:pPr>
      <w:r w:rsidRPr="00E54D06">
        <w:rPr>
          <w:lang w:val="en-GB" w:eastAsia="zh-CN"/>
        </w:rPr>
        <w:t xml:space="preserve">The parameters is according to Recommendation </w:t>
      </w:r>
      <w:hyperlink r:id="rId14" w:history="1">
        <w:r w:rsidR="00B20797" w:rsidRPr="00E54D06">
          <w:rPr>
            <w:rFonts w:asciiTheme="majorBidi" w:hAnsiTheme="majorBidi" w:cstheme="majorBidi"/>
            <w:color w:val="0000FF" w:themeColor="hyperlink"/>
            <w:lang w:val="en-GB" w:eastAsia="zh-CN"/>
          </w:rPr>
          <w:t>ITU-R F.758-5</w:t>
        </w:r>
      </w:hyperlink>
      <w:r w:rsidRPr="00E54D06">
        <w:rPr>
          <w:lang w:val="en-GB" w:eastAsia="zh-CN"/>
        </w:rPr>
        <w:t xml:space="preserve"> as following:</w:t>
      </w:r>
    </w:p>
    <w:p w:rsidR="004C3B74" w:rsidRPr="00E54D06" w:rsidRDefault="004C3B74" w:rsidP="004C3B74">
      <w:pPr>
        <w:rPr>
          <w:lang w:val="en-GB" w:eastAsia="zh-CN"/>
        </w:rPr>
      </w:pPr>
    </w:p>
    <w:p w:rsidR="002B1908" w:rsidRPr="00E54D06" w:rsidRDefault="002B1908" w:rsidP="000A6005">
      <w:pPr>
        <w:pStyle w:val="Tabletitle"/>
        <w:rPr>
          <w:lang w:val="en-GB"/>
        </w:rPr>
      </w:pPr>
      <w:r w:rsidRPr="00E54D06">
        <w:rPr>
          <w:lang w:val="en-GB"/>
        </w:rPr>
        <w:t>Typical technical characteristics of FS systems in the frequency</w:t>
      </w:r>
      <w:r w:rsidR="000A6005" w:rsidRPr="00E54D06">
        <w:rPr>
          <w:lang w:val="en-GB"/>
        </w:rPr>
        <w:br/>
      </w:r>
      <w:r w:rsidRPr="00E54D06">
        <w:rPr>
          <w:lang w:val="en-GB"/>
        </w:rPr>
        <w:t>bands 4 400-4 500 MHz</w:t>
      </w:r>
      <w:r w:rsidR="000A6005" w:rsidRPr="00E54D06">
        <w:rPr>
          <w:lang w:val="en-GB"/>
        </w:rPr>
        <w:t xml:space="preserve"> </w:t>
      </w:r>
      <w:r w:rsidRPr="00E54D06">
        <w:rPr>
          <w:lang w:val="en-GB"/>
        </w:rPr>
        <w:t>and 4 800-4 990 MHz</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9"/>
        <w:gridCol w:w="2151"/>
        <w:gridCol w:w="2237"/>
      </w:tblGrid>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Frequency range (GHz)</w:t>
            </w:r>
          </w:p>
        </w:tc>
        <w:tc>
          <w:tcPr>
            <w:tcW w:w="4388" w:type="dxa"/>
            <w:gridSpan w:val="2"/>
          </w:tcPr>
          <w:p w:rsidR="002B1908" w:rsidRPr="00E54D06" w:rsidRDefault="002B1908" w:rsidP="004C3B74">
            <w:pPr>
              <w:pStyle w:val="Tablehead"/>
              <w:rPr>
                <w:lang w:val="en-GB"/>
              </w:rPr>
            </w:pPr>
            <w:r w:rsidRPr="00E54D06">
              <w:rPr>
                <w:lang w:val="en-GB"/>
              </w:rPr>
              <w:t>4.400-5.000</w:t>
            </w:r>
          </w:p>
        </w:tc>
      </w:tr>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Modulation</w:t>
            </w:r>
          </w:p>
        </w:tc>
        <w:tc>
          <w:tcPr>
            <w:tcW w:w="2151" w:type="dxa"/>
          </w:tcPr>
          <w:p w:rsidR="002B1908" w:rsidRPr="00E54D06" w:rsidRDefault="002B1908" w:rsidP="004C3B74">
            <w:pPr>
              <w:pStyle w:val="Tablehead"/>
              <w:rPr>
                <w:lang w:val="en-GB"/>
              </w:rPr>
            </w:pPr>
            <w:r w:rsidRPr="00E54D06">
              <w:rPr>
                <w:lang w:val="en-GB"/>
              </w:rPr>
              <w:t>16-QAM</w:t>
            </w:r>
          </w:p>
        </w:tc>
        <w:tc>
          <w:tcPr>
            <w:tcW w:w="2237" w:type="dxa"/>
          </w:tcPr>
          <w:p w:rsidR="002B1908" w:rsidRPr="00E54D06" w:rsidRDefault="002B1908" w:rsidP="004C3B74">
            <w:pPr>
              <w:pStyle w:val="Tablehead"/>
              <w:rPr>
                <w:lang w:val="en-GB"/>
              </w:rPr>
            </w:pPr>
            <w:r w:rsidRPr="00E54D06">
              <w:rPr>
                <w:lang w:val="en-GB"/>
              </w:rPr>
              <w:t>256-QAM</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bookmarkStart w:id="4" w:name="OLE_LINK1"/>
            <w:bookmarkStart w:id="5" w:name="OLE_LINK2"/>
            <w:r w:rsidRPr="00E54D06">
              <w:rPr>
                <w:lang w:val="en-GB"/>
              </w:rPr>
              <w:t>Channel spacing and receiver noise bandwidth (MHz)</w:t>
            </w:r>
            <w:bookmarkEnd w:id="4"/>
            <w:bookmarkEnd w:id="5"/>
          </w:p>
        </w:tc>
        <w:tc>
          <w:tcPr>
            <w:tcW w:w="2151" w:type="dxa"/>
          </w:tcPr>
          <w:p w:rsidR="002B1908" w:rsidRPr="00E54D06" w:rsidRDefault="002B1908" w:rsidP="004C3B74">
            <w:pPr>
              <w:pStyle w:val="Tabletext"/>
              <w:jc w:val="center"/>
              <w:rPr>
                <w:lang w:val="en-GB"/>
              </w:rPr>
            </w:pPr>
            <w:r w:rsidRPr="00E54D06">
              <w:rPr>
                <w:lang w:val="en-GB"/>
              </w:rPr>
              <w:t>8, 9, 10, 13, 16.6, 20, 28, 33.2, 40, 60, 80</w:t>
            </w:r>
          </w:p>
        </w:tc>
        <w:tc>
          <w:tcPr>
            <w:tcW w:w="2237" w:type="dxa"/>
          </w:tcPr>
          <w:p w:rsidR="002B1908" w:rsidRPr="00E54D06" w:rsidRDefault="002B1908" w:rsidP="004C3B74">
            <w:pPr>
              <w:pStyle w:val="Tabletext"/>
              <w:jc w:val="center"/>
              <w:rPr>
                <w:lang w:val="en-GB"/>
              </w:rPr>
            </w:pPr>
            <w:r w:rsidRPr="00E54D06">
              <w:rPr>
                <w:lang w:val="en-GB"/>
              </w:rPr>
              <w:t xml:space="preserve">9, 10, 13, 20, 28, </w:t>
            </w:r>
            <w:r w:rsidRPr="00E54D06">
              <w:rPr>
                <w:lang w:val="en-GB"/>
              </w:rPr>
              <w:br/>
              <w:t>40, 60, 80</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Feeder/multiplexer loss range (dB)</w:t>
            </w:r>
          </w:p>
        </w:tc>
        <w:tc>
          <w:tcPr>
            <w:tcW w:w="2151" w:type="dxa"/>
          </w:tcPr>
          <w:p w:rsidR="002B1908" w:rsidRPr="00E54D06" w:rsidRDefault="002B1908" w:rsidP="004C3B74">
            <w:pPr>
              <w:pStyle w:val="Tabletext"/>
              <w:jc w:val="center"/>
              <w:rPr>
                <w:lang w:val="en-GB"/>
              </w:rPr>
            </w:pPr>
            <w:r w:rsidRPr="00E54D06">
              <w:rPr>
                <w:lang w:val="en-GB"/>
              </w:rPr>
              <w:t>0</w:t>
            </w:r>
          </w:p>
        </w:tc>
        <w:tc>
          <w:tcPr>
            <w:tcW w:w="2237" w:type="dxa"/>
          </w:tcPr>
          <w:p w:rsidR="002B1908" w:rsidRPr="00E54D06" w:rsidRDefault="002B1908" w:rsidP="004C3B74">
            <w:pPr>
              <w:pStyle w:val="Tabletext"/>
              <w:jc w:val="center"/>
              <w:rPr>
                <w:lang w:val="en-GB"/>
              </w:rPr>
            </w:pPr>
            <w:r w:rsidRPr="00E54D06">
              <w:rPr>
                <w:lang w:val="en-GB"/>
              </w:rPr>
              <w:t>3</w:t>
            </w:r>
          </w:p>
        </w:tc>
      </w:tr>
      <w:tr w:rsidR="002B1908" w:rsidRPr="00E54D06" w:rsidTr="004C3B74">
        <w:trPr>
          <w:trHeight w:val="314"/>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Antenna gain range (dBi)</w:t>
            </w:r>
          </w:p>
        </w:tc>
        <w:tc>
          <w:tcPr>
            <w:tcW w:w="2151" w:type="dxa"/>
          </w:tcPr>
          <w:p w:rsidR="002B1908" w:rsidRPr="00E54D06" w:rsidRDefault="002B1908" w:rsidP="004C3B74">
            <w:pPr>
              <w:pStyle w:val="Tabletext"/>
              <w:jc w:val="center"/>
              <w:rPr>
                <w:lang w:val="en-GB"/>
              </w:rPr>
            </w:pPr>
            <w:r w:rsidRPr="00E54D06">
              <w:rPr>
                <w:lang w:val="en-GB"/>
              </w:rPr>
              <w:t>21.5…22.5</w:t>
            </w:r>
          </w:p>
        </w:tc>
        <w:tc>
          <w:tcPr>
            <w:tcW w:w="2237" w:type="dxa"/>
          </w:tcPr>
          <w:p w:rsidR="002B1908" w:rsidRPr="00E54D06" w:rsidRDefault="002B1908" w:rsidP="004C3B74">
            <w:pPr>
              <w:pStyle w:val="Tabletext"/>
              <w:jc w:val="center"/>
              <w:rPr>
                <w:lang w:val="en-GB"/>
              </w:rPr>
            </w:pPr>
            <w:r w:rsidRPr="00E54D06">
              <w:rPr>
                <w:lang w:val="en-GB"/>
              </w:rPr>
              <w:t>22.5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Receiver noise figure typical (dB)</w:t>
            </w:r>
          </w:p>
        </w:tc>
        <w:tc>
          <w:tcPr>
            <w:tcW w:w="2151" w:type="dxa"/>
          </w:tcPr>
          <w:p w:rsidR="002B1908" w:rsidRPr="00E54D06" w:rsidRDefault="002B1908" w:rsidP="004C3B74">
            <w:pPr>
              <w:pStyle w:val="Tabletext"/>
              <w:jc w:val="center"/>
              <w:rPr>
                <w:lang w:val="en-GB"/>
              </w:rPr>
            </w:pPr>
            <w:r w:rsidRPr="00E54D06">
              <w:rPr>
                <w:lang w:val="en-GB"/>
              </w:rPr>
              <w:t>6.5…7</w:t>
            </w:r>
          </w:p>
        </w:tc>
        <w:tc>
          <w:tcPr>
            <w:tcW w:w="2237" w:type="dxa"/>
          </w:tcPr>
          <w:p w:rsidR="002B1908" w:rsidRPr="00E54D06" w:rsidRDefault="002B1908" w:rsidP="004C3B74">
            <w:pPr>
              <w:pStyle w:val="Tabletext"/>
              <w:jc w:val="center"/>
              <w:rPr>
                <w:lang w:val="en-GB"/>
              </w:rPr>
            </w:pPr>
            <w:r w:rsidRPr="00E54D06">
              <w:rPr>
                <w:lang w:val="en-GB"/>
              </w:rPr>
              <w:t>6.5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Receiver noise power density typical (=NRX) (dBW/MHz)</w:t>
            </w:r>
          </w:p>
        </w:tc>
        <w:tc>
          <w:tcPr>
            <w:tcW w:w="2151" w:type="dxa"/>
          </w:tcPr>
          <w:p w:rsidR="002B1908" w:rsidRPr="00E54D06" w:rsidRDefault="002B1908" w:rsidP="004C3B74">
            <w:pPr>
              <w:pStyle w:val="Tabletext"/>
              <w:jc w:val="center"/>
              <w:rPr>
                <w:lang w:val="en-GB"/>
              </w:rPr>
            </w:pPr>
            <w:r w:rsidRPr="00E54D06">
              <w:rPr>
                <w:lang w:val="en-GB"/>
              </w:rPr>
              <w:t>−137.5…−137</w:t>
            </w:r>
          </w:p>
        </w:tc>
        <w:tc>
          <w:tcPr>
            <w:tcW w:w="2237" w:type="dxa"/>
          </w:tcPr>
          <w:p w:rsidR="002B1908" w:rsidRPr="00E54D06" w:rsidRDefault="002B1908" w:rsidP="004C3B74">
            <w:pPr>
              <w:pStyle w:val="Tabletext"/>
              <w:jc w:val="center"/>
              <w:rPr>
                <w:lang w:val="en-GB"/>
              </w:rPr>
            </w:pPr>
            <w:r w:rsidRPr="00E54D06">
              <w:rPr>
                <w:lang w:val="en-GB"/>
              </w:rPr>
              <w:t>−137.5</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 xml:space="preserve">Normalized Rx input level for 1 × 10−6 BER (dBW/MHz) </w:t>
            </w:r>
          </w:p>
        </w:tc>
        <w:tc>
          <w:tcPr>
            <w:tcW w:w="2151" w:type="dxa"/>
          </w:tcPr>
          <w:p w:rsidR="002B1908" w:rsidRPr="00E54D06" w:rsidRDefault="002B1908" w:rsidP="004C3B74">
            <w:pPr>
              <w:pStyle w:val="Tabletext"/>
              <w:jc w:val="center"/>
              <w:rPr>
                <w:lang w:val="en-GB"/>
              </w:rPr>
            </w:pPr>
            <w:r w:rsidRPr="00E54D06">
              <w:rPr>
                <w:lang w:val="en-GB"/>
              </w:rPr>
              <w:t>−117.0…</w:t>
            </w:r>
            <w:r w:rsidRPr="00E54D06">
              <w:rPr>
                <w:lang w:val="en-GB"/>
              </w:rPr>
              <w:br/>
              <w:t>−116.5</w:t>
            </w:r>
          </w:p>
        </w:tc>
        <w:tc>
          <w:tcPr>
            <w:tcW w:w="2237" w:type="dxa"/>
          </w:tcPr>
          <w:p w:rsidR="002B1908" w:rsidRPr="00E54D06" w:rsidRDefault="002B1908" w:rsidP="004C3B74">
            <w:pPr>
              <w:pStyle w:val="Tabletext"/>
              <w:jc w:val="center"/>
              <w:rPr>
                <w:lang w:val="en-GB"/>
              </w:rPr>
            </w:pPr>
            <w:r w:rsidRPr="00E54D06">
              <w:rPr>
                <w:lang w:val="en-GB"/>
              </w:rPr>
              <w:t>−104.9</w:t>
            </w:r>
          </w:p>
        </w:tc>
      </w:tr>
      <w:tr w:rsidR="002B1908" w:rsidRPr="00E54D06" w:rsidTr="004C3B74">
        <w:trPr>
          <w:jc w:val="center"/>
        </w:trPr>
        <w:tc>
          <w:tcPr>
            <w:tcW w:w="5079" w:type="dxa"/>
            <w:tcMar>
              <w:left w:w="57" w:type="dxa"/>
              <w:right w:w="57" w:type="dxa"/>
            </w:tcMar>
          </w:tcPr>
          <w:p w:rsidR="002B1908" w:rsidRPr="00E54D06" w:rsidRDefault="002B1908" w:rsidP="000A6005">
            <w:pPr>
              <w:pStyle w:val="Tabletext"/>
              <w:jc w:val="left"/>
              <w:rPr>
                <w:lang w:val="en-GB"/>
              </w:rPr>
            </w:pPr>
            <w:r w:rsidRPr="00E54D06">
              <w:rPr>
                <w:lang w:val="en-GB"/>
              </w:rPr>
              <w:t>Nominal long-term interference power density (dBW/MHz)(2)</w:t>
            </w:r>
          </w:p>
        </w:tc>
        <w:tc>
          <w:tcPr>
            <w:tcW w:w="2151" w:type="dxa"/>
          </w:tcPr>
          <w:p w:rsidR="002B1908" w:rsidRPr="00E54D06" w:rsidRDefault="002B1908" w:rsidP="004C3B74">
            <w:pPr>
              <w:pStyle w:val="Tabletext"/>
              <w:jc w:val="center"/>
              <w:rPr>
                <w:lang w:val="en-GB"/>
              </w:rPr>
            </w:pPr>
            <w:r w:rsidRPr="00E54D06">
              <w:rPr>
                <w:lang w:val="en-GB"/>
              </w:rPr>
              <w:t>−137.5…</w:t>
            </w:r>
            <w:r w:rsidRPr="00E54D06">
              <w:rPr>
                <w:lang w:val="en-GB"/>
              </w:rPr>
              <w:br/>
              <w:t xml:space="preserve">−137 + </w:t>
            </w:r>
            <w:r w:rsidRPr="00E54D06">
              <w:rPr>
                <w:i/>
                <w:iCs/>
                <w:lang w:val="en-GB"/>
              </w:rPr>
              <w:t>I/N</w:t>
            </w:r>
          </w:p>
        </w:tc>
        <w:tc>
          <w:tcPr>
            <w:tcW w:w="2237" w:type="dxa"/>
          </w:tcPr>
          <w:p w:rsidR="002B1908" w:rsidRPr="00E54D06" w:rsidRDefault="002B1908" w:rsidP="004C3B74">
            <w:pPr>
              <w:pStyle w:val="Tabletext"/>
              <w:jc w:val="center"/>
              <w:rPr>
                <w:lang w:val="en-GB"/>
              </w:rPr>
            </w:pPr>
            <w:r w:rsidRPr="00E54D06">
              <w:rPr>
                <w:lang w:val="en-GB"/>
              </w:rPr>
              <w:t xml:space="preserve">−137.5 + </w:t>
            </w:r>
            <w:r w:rsidRPr="00E54D06">
              <w:rPr>
                <w:i/>
                <w:iCs/>
                <w:lang w:val="en-GB"/>
              </w:rPr>
              <w:t>I/N</w:t>
            </w:r>
          </w:p>
        </w:tc>
      </w:tr>
    </w:tbl>
    <w:p w:rsidR="002B1908" w:rsidRPr="00E54D06" w:rsidRDefault="002B1908" w:rsidP="002B1908">
      <w:pPr>
        <w:pStyle w:val="Tablefin"/>
        <w:rPr>
          <w:lang w:eastAsia="zh-CN"/>
        </w:rPr>
      </w:pPr>
    </w:p>
    <w:p w:rsidR="002B1908" w:rsidRPr="00E54D06" w:rsidRDefault="002B1908" w:rsidP="002B1908">
      <w:pPr>
        <w:rPr>
          <w:lang w:val="en-GB"/>
        </w:rPr>
      </w:pPr>
      <w:r w:rsidRPr="00E54D06">
        <w:rPr>
          <w:lang w:val="en-GB" w:eastAsia="zh-CN"/>
        </w:rPr>
        <w:t>According to Recommendation ITU-R F.699, i</w:t>
      </w:r>
      <w:r w:rsidRPr="00E54D06">
        <w:rPr>
          <w:lang w:val="en-GB"/>
        </w:rPr>
        <w:t xml:space="preserve">n cases where only the maximum antenna gain is known, </w:t>
      </w:r>
      <w:r w:rsidRPr="00E54D06">
        <w:rPr>
          <w:i/>
          <w:iCs/>
          <w:lang w:val="en-GB"/>
        </w:rPr>
        <w:t>D</w:t>
      </w:r>
      <w:r w:rsidRPr="00E54D06">
        <w:rPr>
          <w:lang w:val="en-GB"/>
        </w:rPr>
        <w:t>/</w:t>
      </w:r>
      <w:r w:rsidRPr="00E54D06">
        <w:rPr>
          <w:lang w:val="en-GB"/>
        </w:rPr>
        <w:sym w:font="Symbol" w:char="F06C"/>
      </w:r>
      <w:r w:rsidRPr="00E54D06">
        <w:rPr>
          <w:lang w:val="en-GB"/>
        </w:rPr>
        <w:t xml:space="preserve"> may be estimated from the following expression:</w:t>
      </w:r>
    </w:p>
    <w:p w:rsidR="002B1908" w:rsidRPr="00E54D06" w:rsidRDefault="002B1908" w:rsidP="00800B18">
      <w:pPr>
        <w:pStyle w:val="Equation"/>
        <w:rPr>
          <w:lang w:val="en-GB"/>
        </w:rPr>
      </w:pPr>
      <w:r w:rsidRPr="00E54D06">
        <w:rPr>
          <w:lang w:val="en-GB"/>
        </w:rPr>
        <w:tab/>
      </w:r>
      <w:r w:rsidRPr="00E54D06">
        <w:rPr>
          <w:lang w:val="en-GB"/>
        </w:rPr>
        <w:tab/>
      </w:r>
      <w:r w:rsidRPr="00E54D06">
        <w:rPr>
          <w:lang w:val="en-GB"/>
        </w:rPr>
        <w:object w:dxaOrig="2540" w:dyaOrig="620">
          <v:shape id="_x0000_i1026" type="#_x0000_t75" style="width:127.2pt;height:30.95pt" o:ole="">
            <v:imagedata r:id="rId15" o:title=""/>
          </v:shape>
          <o:OLEObject Type="Embed" ProgID="Equation.3" ShapeID="_x0000_i1026" DrawAspect="Content" ObjectID="_1487756760" r:id="rId16"/>
        </w:object>
      </w:r>
    </w:p>
    <w:p w:rsidR="002B1908" w:rsidRPr="00E54D06" w:rsidRDefault="002B1908" w:rsidP="002B1908">
      <w:pPr>
        <w:rPr>
          <w:lang w:val="en-GB" w:eastAsia="zh-CN"/>
        </w:rPr>
      </w:pPr>
      <w:r w:rsidRPr="00E54D06">
        <w:rPr>
          <w:lang w:val="en-GB"/>
        </w:rPr>
        <w:t xml:space="preserve">where </w:t>
      </w:r>
      <w:r w:rsidRPr="00E54D06">
        <w:rPr>
          <w:i/>
          <w:iCs/>
          <w:lang w:val="en-GB"/>
        </w:rPr>
        <w:t>G</w:t>
      </w:r>
      <w:r w:rsidRPr="00E54D06">
        <w:rPr>
          <w:i/>
          <w:iCs/>
          <w:vertAlign w:val="subscript"/>
          <w:lang w:val="en-GB"/>
        </w:rPr>
        <w:t>max</w:t>
      </w:r>
      <w:r w:rsidRPr="00E54D06">
        <w:rPr>
          <w:lang w:val="en-GB"/>
        </w:rPr>
        <w:t xml:space="preserve"> is the main lobe antenna gain (dBi):</w:t>
      </w:r>
    </w:p>
    <w:p w:rsidR="002B1908" w:rsidRPr="00E54D06" w:rsidRDefault="002B1908" w:rsidP="002B1908">
      <w:pPr>
        <w:pStyle w:val="Equation"/>
        <w:rPr>
          <w:lang w:val="en-GB" w:eastAsia="zh-CN"/>
        </w:rPr>
      </w:pPr>
      <w:r w:rsidRPr="00E54D06">
        <w:rPr>
          <w:lang w:val="en-GB"/>
        </w:rPr>
        <w:tab/>
      </w:r>
      <w:r w:rsidRPr="00E54D06">
        <w:rPr>
          <w:lang w:val="en-GB"/>
        </w:rPr>
        <w:tab/>
      </w:r>
      <w:r w:rsidRPr="00E54D06">
        <w:rPr>
          <w:lang w:val="en-GB"/>
        </w:rPr>
        <w:object w:dxaOrig="300" w:dyaOrig="620">
          <v:shape id="_x0000_i1027" type="#_x0000_t75" style="width:14.8pt;height:30.95pt" o:ole="">
            <v:imagedata r:id="rId17" o:title=""/>
          </v:shape>
          <o:OLEObject Type="Embed" ProgID="Equation.3" ShapeID="_x0000_i1027" DrawAspect="Content" ObjectID="_1487756761" r:id="rId18"/>
        </w:object>
      </w:r>
      <w:r w:rsidRPr="00E54D06">
        <w:rPr>
          <w:lang w:val="en-GB" w:eastAsia="zh-CN"/>
        </w:rPr>
        <w:t>=5.495</w:t>
      </w:r>
    </w:p>
    <w:p w:rsidR="002B1908" w:rsidRPr="00E54D06" w:rsidRDefault="002B1908" w:rsidP="002B1908">
      <w:pPr>
        <w:keepNext/>
        <w:rPr>
          <w:lang w:val="en-GB"/>
        </w:rPr>
      </w:pPr>
      <w:r w:rsidRPr="00E54D06">
        <w:rPr>
          <w:lang w:val="en-GB"/>
        </w:rPr>
        <w:t>For frequencies in the range 1 GHz to about 70 GHz, in cases where the ratio between the antenna diameter and the wavelength is less than or equal to 100 the following equations should be used:</w:t>
      </w:r>
    </w:p>
    <w:p w:rsidR="002B1908" w:rsidRPr="00E54D06" w:rsidRDefault="002B1908" w:rsidP="004C3B74">
      <w:pPr>
        <w:pStyle w:val="Equation"/>
        <w:rPr>
          <w:i/>
          <w:vertAlign w:val="subscript"/>
          <w:lang w:val="en-GB"/>
        </w:rPr>
      </w:pPr>
      <w:r w:rsidRPr="00E54D06">
        <w:rPr>
          <w:lang w:val="en-GB"/>
        </w:rPr>
        <w:tab/>
      </w:r>
      <w:r w:rsidRPr="00E54D06">
        <w:rPr>
          <w:position w:val="-28"/>
          <w:lang w:val="en-GB"/>
        </w:rPr>
        <w:object w:dxaOrig="3340" w:dyaOrig="760">
          <v:shape id="_x0000_i1028" type="#_x0000_t75" style="width:166.9pt;height:39.05pt" o:ole="">
            <v:imagedata r:id="rId19" o:title=""/>
          </v:shape>
          <o:OLEObject Type="Embed" ProgID="Equation.3" ShapeID="_x0000_i1028" DrawAspect="Content" ObjectID="_1487756762" r:id="rId20"/>
        </w:object>
      </w:r>
      <w:r w:rsidRPr="00E54D06">
        <w:rPr>
          <w:color w:val="FFFFFF"/>
          <w:lang w:val="en-GB"/>
        </w:rPr>
        <w:t xml:space="preserve"> </w:t>
      </w:r>
      <w:r w:rsidRPr="00E54D06">
        <w:rPr>
          <w:color w:val="FFFFFF"/>
          <w:lang w:val="en-GB"/>
        </w:rPr>
        <w:tab/>
      </w:r>
      <w:r w:rsidRPr="00E54D06">
        <w:rPr>
          <w:lang w:val="en-GB"/>
        </w:rPr>
        <w:t>for</w:t>
      </w:r>
      <w:r w:rsidRPr="00E54D06">
        <w:rPr>
          <w:lang w:val="en-GB"/>
        </w:rPr>
        <w:tab/>
        <w:t>  0</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lang w:val="en-GB"/>
        </w:rPr>
        <w:t>  </w:t>
      </w:r>
      <w:r w:rsidRPr="00E54D06">
        <w:rPr>
          <w:rFonts w:ascii="Symbol" w:hAnsi="Symbol"/>
          <w:lang w:val="en-GB"/>
        </w:rPr>
        <w:t></w:t>
      </w:r>
      <w:r w:rsidRPr="00E54D06">
        <w:rPr>
          <w:i/>
          <w:vertAlign w:val="subscript"/>
          <w:lang w:val="en-GB"/>
        </w:rPr>
        <w:t>m</w:t>
      </w:r>
    </w:p>
    <w:p w:rsidR="002B1908" w:rsidRPr="00E54D06" w:rsidRDefault="002B1908" w:rsidP="009C629E">
      <w:pPr>
        <w:pStyle w:val="Equation"/>
        <w:rPr>
          <w:lang w:val="en-GB"/>
        </w:rPr>
      </w:pPr>
      <w:r w:rsidRPr="00E54D06">
        <w:rPr>
          <w:lang w:val="en-GB"/>
        </w:rPr>
        <w:tab/>
      </w:r>
      <w:r w:rsidRPr="00E54D06">
        <w:rPr>
          <w:lang w:val="en-GB"/>
        </w:rPr>
        <w:object w:dxaOrig="1020" w:dyaOrig="340">
          <v:shape id="_x0000_i1029" type="#_x0000_t75" style="width:51.15pt;height:18.15pt" o:ole="">
            <v:imagedata r:id="rId21" o:title=""/>
          </v:shape>
          <o:OLEObject Type="Embed" ProgID="Equation.3" ShapeID="_x0000_i1029" DrawAspect="Content" ObjectID="_1487756763" r:id="rId22"/>
        </w:object>
      </w:r>
      <w:r w:rsidR="009C629E" w:rsidRPr="00E54D06">
        <w:rPr>
          <w:lang w:val="en-GB"/>
        </w:rPr>
        <w:tab/>
        <w:t>for</w:t>
      </w:r>
      <w:r w:rsidR="009C629E" w:rsidRPr="00E54D06">
        <w:rPr>
          <w:lang w:val="en-GB"/>
        </w:rPr>
        <w:tab/>
        <w:t> </w:t>
      </w:r>
      <w:r w:rsidRPr="00E54D06">
        <w:rPr>
          <w:lang w:val="en-GB"/>
        </w:rPr>
        <w:t> </w:t>
      </w:r>
      <w:r w:rsidR="009C629E" w:rsidRPr="00E54D06">
        <w:rPr>
          <w:rFonts w:ascii="Symbol" w:hAnsi="Symbol"/>
          <w:lang w:val="en-GB"/>
        </w:rPr>
        <w:t></w:t>
      </w:r>
      <w:r w:rsidR="009C629E" w:rsidRPr="00E54D06">
        <w:rPr>
          <w:i/>
          <w:vertAlign w:val="subscript"/>
          <w:lang w:val="en-GB"/>
        </w:rPr>
        <w:t>m </w:t>
      </w:r>
      <w:r w:rsidRPr="00E54D06">
        <w:rPr>
          <w:lang w:val="en-GB"/>
        </w:rPr>
        <w:t> </w:t>
      </w:r>
      <w:r w:rsidR="009C629E" w:rsidRPr="00E54D06">
        <w:rPr>
          <w:lang w:val="en-GB"/>
        </w:rPr>
        <w:t>≤</w:t>
      </w:r>
      <w:r w:rsidRPr="00E54D06">
        <w:rPr>
          <w:lang w:val="en-GB"/>
        </w:rPr>
        <w:t> </w:t>
      </w:r>
      <w:r w:rsidR="009C629E" w:rsidRPr="00E54D06">
        <w:rPr>
          <w:lang w:val="en-GB"/>
        </w:rPr>
        <w:t> </w:t>
      </w:r>
      <w:r w:rsidR="009C629E" w:rsidRPr="00E54D06">
        <w:rPr>
          <w:rFonts w:ascii="Symbol" w:hAnsi="Symbol"/>
          <w:lang w:val="en-GB"/>
        </w:rPr>
        <w:t></w:t>
      </w:r>
      <w:r w:rsidRPr="00E54D06">
        <w:rPr>
          <w:lang w:val="en-GB"/>
        </w:rPr>
        <w:t>  </w:t>
      </w:r>
      <w:r w:rsidR="009C629E" w:rsidRPr="00E54D06">
        <w:rPr>
          <w:lang w:val="en-GB"/>
        </w:rPr>
        <w:t>≤</w:t>
      </w:r>
      <w:r w:rsidRPr="00E54D06">
        <w:rPr>
          <w:lang w:val="en-GB"/>
        </w:rPr>
        <w:t>  100</w:t>
      </w:r>
      <w:r w:rsidR="000A6005" w:rsidRPr="00E54D06">
        <w:rPr>
          <w:position w:val="-24"/>
          <w:lang w:val="en-GB"/>
        </w:rPr>
        <w:object w:dxaOrig="440" w:dyaOrig="620">
          <v:shape id="_x0000_i1030" type="#_x0000_t75" style="width:22.2pt;height:30.95pt" o:ole="">
            <v:imagedata r:id="rId23" o:title=""/>
          </v:shape>
          <o:OLEObject Type="Embed" ProgID="Equation.3" ShapeID="_x0000_i1030" DrawAspect="Content" ObjectID="_1487756764" r:id="rId24"/>
        </w:object>
      </w:r>
    </w:p>
    <w:p w:rsidR="002B1908" w:rsidRPr="00E54D06" w:rsidRDefault="002B1908" w:rsidP="000A6005">
      <w:pPr>
        <w:pStyle w:val="Equation"/>
        <w:rPr>
          <w:lang w:val="en-GB"/>
        </w:rPr>
      </w:pPr>
      <w:r w:rsidRPr="00E54D06">
        <w:rPr>
          <w:lang w:val="en-GB"/>
        </w:rPr>
        <w:tab/>
      </w:r>
      <w:r w:rsidRPr="00E54D06">
        <w:rPr>
          <w:lang w:val="en-GB"/>
        </w:rPr>
        <w:object w:dxaOrig="3159" w:dyaOrig="620">
          <v:shape id="_x0000_i1031" type="#_x0000_t75" style="width:158.15pt;height:30.95pt" o:ole="">
            <v:imagedata r:id="rId25" o:title=""/>
          </v:shape>
          <o:OLEObject Type="Embed" ProgID="Equation.3" ShapeID="_x0000_i1031" DrawAspect="Content" ObjectID="_1487756765" r:id="rId26"/>
        </w:object>
      </w:r>
      <w:r w:rsidRPr="00E54D06">
        <w:rPr>
          <w:lang w:val="en-GB"/>
        </w:rPr>
        <w:t xml:space="preserve"> </w:t>
      </w:r>
      <w:r w:rsidRPr="00E54D06">
        <w:rPr>
          <w:lang w:val="en-GB"/>
        </w:rPr>
        <w:tab/>
        <w:t>for</w:t>
      </w:r>
      <w:r w:rsidRPr="00E54D06">
        <w:rPr>
          <w:lang w:val="en-GB"/>
        </w:rPr>
        <w:tab/>
        <w:t>100</w:t>
      </w:r>
      <w:r w:rsidR="000A6005" w:rsidRPr="00E54D06">
        <w:rPr>
          <w:position w:val="-24"/>
          <w:lang w:val="en-GB"/>
        </w:rPr>
        <w:object w:dxaOrig="440" w:dyaOrig="620">
          <v:shape id="_x0000_i1032" type="#_x0000_t75" style="width:22.2pt;height:30.95pt" o:ole="">
            <v:imagedata r:id="rId23" o:title=""/>
          </v:shape>
          <o:OLEObject Type="Embed" ProgID="Equation.3" ShapeID="_x0000_i1032" DrawAspect="Content" ObjectID="_1487756766" r:id="rId27"/>
        </w:object>
      </w:r>
      <w:r w:rsidRPr="00E54D06">
        <w:rPr>
          <w:lang w:val="en-GB"/>
        </w:rPr>
        <w:t>  </w:t>
      </w:r>
      <w:r w:rsidR="000A6005" w:rsidRPr="00E54D06">
        <w:rPr>
          <w:lang w:val="en-GB"/>
        </w:rPr>
        <w:sym w:font="Symbol" w:char="F0A3"/>
      </w:r>
      <w:r w:rsidRPr="00E54D06">
        <w:rPr>
          <w:lang w:val="en-GB"/>
        </w:rPr>
        <w:t>  </w:t>
      </w:r>
      <w:r w:rsidR="000A6005" w:rsidRPr="00E54D06">
        <w:rPr>
          <w:lang w:val="en-GB"/>
        </w:rPr>
        <w:sym w:font="Symbol" w:char="F06A"/>
      </w:r>
      <w:r w:rsidRPr="00E54D06">
        <w:rPr>
          <w:lang w:val="en-GB"/>
        </w:rPr>
        <w:t>  </w:t>
      </w:r>
      <w:r w:rsidR="000A6005" w:rsidRPr="00E54D06">
        <w:rPr>
          <w:lang w:val="en-GB"/>
        </w:rPr>
        <w:t xml:space="preserve">&lt; </w:t>
      </w:r>
      <w:r w:rsidRPr="00E54D06">
        <w:rPr>
          <w:lang w:val="en-GB"/>
        </w:rPr>
        <w:t>48</w:t>
      </w:r>
      <w:r w:rsidR="000A6005" w:rsidRPr="00E54D06">
        <w:rPr>
          <w:lang w:val="en-GB"/>
        </w:rPr>
        <w:t>°</w:t>
      </w:r>
    </w:p>
    <w:p w:rsidR="002B1908" w:rsidRPr="00E54D06" w:rsidRDefault="002B1908" w:rsidP="000A6005">
      <w:pPr>
        <w:pStyle w:val="Equation"/>
        <w:rPr>
          <w:lang w:val="en-GB"/>
        </w:rPr>
      </w:pPr>
      <w:r w:rsidRPr="00E54D06">
        <w:rPr>
          <w:lang w:val="en-GB"/>
        </w:rPr>
        <w:tab/>
      </w:r>
      <w:r w:rsidRPr="00E54D06">
        <w:rPr>
          <w:lang w:val="en-GB"/>
        </w:rPr>
        <w:object w:dxaOrig="2100" w:dyaOrig="620">
          <v:shape id="_x0000_i1033" type="#_x0000_t75" style="width:105.65pt;height:30.95pt" o:ole="">
            <v:imagedata r:id="rId28" o:title=""/>
          </v:shape>
          <o:OLEObject Type="Embed" ProgID="Equation.3" ShapeID="_x0000_i1033" DrawAspect="Content" ObjectID="_1487756767" r:id="rId29"/>
        </w:object>
      </w:r>
      <w:r w:rsidRPr="00E54D06">
        <w:rPr>
          <w:lang w:val="en-GB"/>
        </w:rPr>
        <w:t xml:space="preserve"> </w:t>
      </w:r>
      <w:r w:rsidRPr="00E54D06">
        <w:rPr>
          <w:lang w:val="en-GB"/>
        </w:rPr>
        <w:tab/>
        <w:t>for</w:t>
      </w:r>
      <w:r w:rsidRPr="00E54D06">
        <w:rPr>
          <w:lang w:val="en-GB"/>
        </w:rPr>
        <w:tab/>
        <w:t>   48</w:t>
      </w:r>
      <w:r w:rsidR="000A6005" w:rsidRPr="00E54D06">
        <w:rPr>
          <w:lang w:val="en-GB"/>
        </w:rPr>
        <w:t>°</w:t>
      </w:r>
      <w:r w:rsidRPr="00E54D06">
        <w:rPr>
          <w:lang w:val="en-GB"/>
        </w:rPr>
        <w:t> </w:t>
      </w:r>
      <w:r w:rsidR="000A6005" w:rsidRPr="00E54D06">
        <w:rPr>
          <w:lang w:val="en-GB"/>
        </w:rPr>
        <w:sym w:font="Symbol" w:char="F0A3"/>
      </w:r>
      <w:r w:rsidRPr="00E54D06">
        <w:rPr>
          <w:lang w:val="en-GB"/>
        </w:rPr>
        <w:t>  </w:t>
      </w:r>
      <w:r w:rsidR="000A6005" w:rsidRPr="00E54D06">
        <w:rPr>
          <w:lang w:val="en-GB"/>
        </w:rPr>
        <w:sym w:font="Symbol" w:char="F06A"/>
      </w:r>
      <w:r w:rsidRPr="00E54D06">
        <w:rPr>
          <w:lang w:val="en-GB"/>
        </w:rPr>
        <w:t>  </w:t>
      </w:r>
      <w:r w:rsidR="000A6005" w:rsidRPr="00E54D06">
        <w:rPr>
          <w:lang w:val="en-GB"/>
        </w:rPr>
        <w:sym w:font="Symbol" w:char="F0A3"/>
      </w:r>
      <w:r w:rsidRPr="00E54D06">
        <w:rPr>
          <w:lang w:val="en-GB"/>
        </w:rPr>
        <w:t>  180</w:t>
      </w:r>
      <w:r w:rsidR="000A6005" w:rsidRPr="00E54D06">
        <w:rPr>
          <w:lang w:val="en-GB"/>
        </w:rPr>
        <w:t>°</w:t>
      </w:r>
    </w:p>
    <w:p w:rsidR="002B1908" w:rsidRPr="00E54D06" w:rsidRDefault="002B1908" w:rsidP="00800B18">
      <w:pPr>
        <w:rPr>
          <w:lang w:val="en-GB" w:eastAsia="zh-CN"/>
        </w:rPr>
      </w:pPr>
      <w:r w:rsidRPr="00E54D06">
        <w:rPr>
          <w:i/>
          <w:lang w:val="en-GB"/>
        </w:rPr>
        <w:t>G</w:t>
      </w:r>
      <w:r w:rsidRPr="00E54D06">
        <w:rPr>
          <w:vertAlign w:val="subscript"/>
          <w:lang w:val="en-GB"/>
        </w:rPr>
        <w:t>1</w:t>
      </w:r>
      <w:r w:rsidRPr="00E54D06">
        <w:rPr>
          <w:rFonts w:ascii="Tms Rmn" w:hAnsi="Tms Rmn"/>
          <w:sz w:val="12"/>
          <w:lang w:val="en-GB"/>
        </w:rPr>
        <w:t> </w:t>
      </w:r>
      <w:r w:rsidRPr="00E54D06">
        <w:rPr>
          <w:lang w:val="en-GB"/>
        </w:rPr>
        <w:t>:</w:t>
      </w:r>
      <w:r w:rsidRPr="00E54D06">
        <w:rPr>
          <w:lang w:val="en-GB"/>
        </w:rPr>
        <w:tab/>
        <w:t xml:space="preserve"> gain of the first side-lobe </w:t>
      </w:r>
      <w:r w:rsidRPr="00E54D06">
        <w:rPr>
          <w:rFonts w:ascii="Symbol" w:hAnsi="Symbol"/>
          <w:lang w:val="en-GB"/>
        </w:rPr>
        <w:t></w:t>
      </w:r>
      <w:r w:rsidRPr="00E54D06">
        <w:rPr>
          <w:lang w:val="en-GB"/>
        </w:rPr>
        <w:t xml:space="preserve"> 2 </w:t>
      </w:r>
      <w:r w:rsidRPr="00E54D06">
        <w:rPr>
          <w:rFonts w:ascii="Symbol" w:hAnsi="Symbol"/>
          <w:lang w:val="en-GB"/>
        </w:rPr>
        <w:t></w:t>
      </w:r>
      <w:r w:rsidRPr="00E54D06">
        <w:rPr>
          <w:lang w:val="en-GB"/>
        </w:rPr>
        <w:t xml:space="preserve"> 15 log </w:t>
      </w:r>
      <w:r w:rsidRPr="00E54D06">
        <w:rPr>
          <w:position w:val="-24"/>
          <w:lang w:val="en-GB"/>
        </w:rPr>
        <w:object w:dxaOrig="300" w:dyaOrig="620">
          <v:shape id="_x0000_i1034" type="#_x0000_t75" style="width:14.8pt;height:30.95pt" o:ole="">
            <v:imagedata r:id="rId30" o:title=""/>
          </v:shape>
          <o:OLEObject Type="Embed" ProgID="Equation.3" ShapeID="_x0000_i1034" DrawAspect="Content" ObjectID="_1487756768" r:id="rId31"/>
        </w:object>
      </w:r>
      <w:r w:rsidRPr="00E54D06">
        <w:rPr>
          <w:lang w:val="en-GB" w:eastAsia="zh-CN"/>
        </w:rPr>
        <w:t>= 13.1 dB.</w:t>
      </w:r>
    </w:p>
    <w:p w:rsidR="002B1908" w:rsidRPr="00E54D06" w:rsidRDefault="002B1908" w:rsidP="002B1908">
      <w:pPr>
        <w:pStyle w:val="Equation"/>
        <w:tabs>
          <w:tab w:val="left" w:pos="2835"/>
          <w:tab w:val="left" w:pos="6521"/>
        </w:tabs>
        <w:rPr>
          <w:lang w:val="en-GB" w:eastAsia="zh-CN"/>
        </w:rPr>
      </w:pPr>
      <w:r w:rsidRPr="00E54D06">
        <w:rPr>
          <w:lang w:val="en-GB"/>
        </w:rPr>
        <w:tab/>
      </w:r>
      <w:r w:rsidRPr="00E54D06">
        <w:rPr>
          <w:lang w:val="en-GB"/>
        </w:rPr>
        <w:tab/>
      </w:r>
      <w:r w:rsidR="009C629E" w:rsidRPr="00E54D06">
        <w:rPr>
          <w:position w:val="-24"/>
          <w:lang w:val="en-GB"/>
        </w:rPr>
        <w:object w:dxaOrig="4440" w:dyaOrig="620">
          <v:shape id="_x0000_i1035" type="#_x0000_t75" style="width:221.4pt;height:30.95pt" o:ole="">
            <v:imagedata r:id="rId32" o:title=""/>
          </v:shape>
          <o:OLEObject Type="Embed" ProgID="Equation.3" ShapeID="_x0000_i1035" DrawAspect="Content" ObjectID="_1487756769" r:id="rId33"/>
        </w:object>
      </w:r>
      <w:r w:rsidRPr="00E54D06">
        <w:rPr>
          <w:lang w:val="en-GB" w:eastAsia="zh-CN"/>
        </w:rPr>
        <w:t xml:space="preserve"> = 1.28 degree</w:t>
      </w:r>
    </w:p>
    <w:p w:rsidR="002B1908" w:rsidRPr="00E54D06" w:rsidRDefault="002B1908" w:rsidP="004C3B74">
      <w:pPr>
        <w:rPr>
          <w:lang w:val="en-GB" w:eastAsia="zh-CN"/>
        </w:rPr>
      </w:pPr>
      <w:r w:rsidRPr="00E54D06">
        <w:rPr>
          <w:lang w:val="en-GB"/>
        </w:rPr>
        <w:t xml:space="preserve">If </w:t>
      </w:r>
      <w:r w:rsidRPr="00E54D06">
        <w:rPr>
          <w:i/>
          <w:iCs/>
          <w:lang w:val="en-GB"/>
        </w:rPr>
        <w:t>G</w:t>
      </w:r>
      <w:r w:rsidRPr="00E54D06">
        <w:rPr>
          <w:lang w:val="en-GB"/>
        </w:rPr>
        <w:t xml:space="preserve"> = 3.5, then the degree will be 11.15 degree</w:t>
      </w:r>
      <w:r w:rsidRPr="00E54D06">
        <w:rPr>
          <w:lang w:val="en-GB" w:eastAsia="zh-CN"/>
        </w:rPr>
        <w:t>.</w:t>
      </w:r>
    </w:p>
    <w:p w:rsidR="002B1908" w:rsidRPr="00E54D06" w:rsidRDefault="002B1908" w:rsidP="002B1908">
      <w:pPr>
        <w:pStyle w:val="Heading2"/>
        <w:rPr>
          <w:lang w:val="en-GB"/>
        </w:rPr>
      </w:pPr>
      <w:r w:rsidRPr="00E54D06">
        <w:rPr>
          <w:lang w:val="en-GB" w:eastAsia="zh-CN"/>
        </w:rPr>
        <w:t>2.2</w:t>
      </w:r>
      <w:r w:rsidRPr="00E54D06">
        <w:rPr>
          <w:lang w:val="en-GB" w:eastAsia="zh-CN"/>
        </w:rPr>
        <w:tab/>
      </w:r>
      <w:r w:rsidRPr="00E54D06">
        <w:rPr>
          <w:lang w:val="en-GB"/>
        </w:rPr>
        <w:t>IMT system parameters</w:t>
      </w:r>
    </w:p>
    <w:p w:rsidR="002B1908" w:rsidRPr="00E54D06" w:rsidRDefault="002B1908" w:rsidP="002B1908">
      <w:pPr>
        <w:rPr>
          <w:rFonts w:asciiTheme="majorBidi" w:hAnsiTheme="majorBidi" w:cstheme="majorBidi"/>
          <w:szCs w:val="24"/>
          <w:lang w:val="en-GB"/>
        </w:rPr>
      </w:pPr>
      <w:bookmarkStart w:id="6" w:name="_Ref353797016"/>
      <w:r w:rsidRPr="00E54D06">
        <w:rPr>
          <w:rFonts w:asciiTheme="majorBidi" w:hAnsiTheme="majorBidi" w:cstheme="majorBidi"/>
          <w:szCs w:val="24"/>
          <w:lang w:val="en-GB"/>
        </w:rPr>
        <w:t>The technical characteristics and system parameters of IMT are shown in the following table.</w:t>
      </w:r>
    </w:p>
    <w:p w:rsidR="002B1908" w:rsidRPr="00E54D06" w:rsidRDefault="002B1908" w:rsidP="005E2DD2">
      <w:pPr>
        <w:pStyle w:val="TableNo"/>
        <w:rPr>
          <w:rFonts w:asciiTheme="majorBidi" w:hAnsiTheme="majorBidi" w:cstheme="majorBidi"/>
          <w:lang w:val="en-GB"/>
        </w:rPr>
      </w:pPr>
      <w:bookmarkStart w:id="7" w:name="_Ref366160847"/>
      <w:r w:rsidRPr="00E54D06">
        <w:rPr>
          <w:rFonts w:asciiTheme="majorBidi" w:hAnsiTheme="majorBidi" w:cstheme="majorBidi"/>
          <w:lang w:val="en-GB"/>
        </w:rPr>
        <w:t>T</w:t>
      </w:r>
      <w:r w:rsidR="005E2DD2" w:rsidRPr="00E54D06">
        <w:rPr>
          <w:rFonts w:asciiTheme="majorBidi" w:hAnsiTheme="majorBidi" w:cstheme="majorBidi"/>
          <w:lang w:val="en-GB"/>
        </w:rPr>
        <w:t>ABLE</w:t>
      </w:r>
      <w:r w:rsidRPr="00E54D06">
        <w:rPr>
          <w:rFonts w:asciiTheme="majorBidi" w:hAnsiTheme="majorBidi" w:cstheme="majorBidi"/>
          <w:lang w:val="en-GB"/>
        </w:rPr>
        <w:t xml:space="preserve"> </w:t>
      </w:r>
      <w:r w:rsidRPr="00E54D06">
        <w:rPr>
          <w:rFonts w:asciiTheme="majorBidi" w:hAnsiTheme="majorBidi" w:cstheme="majorBidi"/>
          <w:lang w:val="en-GB" w:eastAsia="zh-CN"/>
        </w:rPr>
        <w:t>2</w:t>
      </w:r>
      <w:bookmarkEnd w:id="6"/>
      <w:bookmarkEnd w:id="7"/>
    </w:p>
    <w:p w:rsidR="002B1908" w:rsidRPr="00E54D06" w:rsidRDefault="002B1908" w:rsidP="002B1908">
      <w:pPr>
        <w:pStyle w:val="Tabletitle"/>
        <w:rPr>
          <w:rFonts w:asciiTheme="majorBidi" w:hAnsiTheme="majorBidi" w:cstheme="majorBidi"/>
          <w:vertAlign w:val="superscript"/>
          <w:lang w:val="en-GB"/>
        </w:rPr>
      </w:pPr>
      <w:r w:rsidRPr="00E54D06">
        <w:rPr>
          <w:rFonts w:asciiTheme="majorBidi" w:hAnsiTheme="majorBidi" w:cstheme="majorBidi"/>
          <w:lang w:val="en-GB"/>
        </w:rPr>
        <w:t xml:space="preserve">IMT </w:t>
      </w:r>
      <w:r w:rsidRPr="00E54D06">
        <w:rPr>
          <w:rFonts w:asciiTheme="majorBidi" w:hAnsiTheme="majorBidi" w:cstheme="majorBidi"/>
          <w:lang w:val="en-GB" w:eastAsia="zh-CN"/>
        </w:rPr>
        <w:t>technical characteristics and</w:t>
      </w:r>
      <w:r w:rsidRPr="00E54D06">
        <w:rPr>
          <w:rFonts w:asciiTheme="majorBidi" w:hAnsiTheme="majorBidi" w:cstheme="majorBidi"/>
          <w:lang w:val="en-GB"/>
        </w:rPr>
        <w:t xml:space="preserve">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3367"/>
        <w:gridCol w:w="3904"/>
      </w:tblGrid>
      <w:tr w:rsidR="002B1908" w:rsidRPr="00E54D06" w:rsidTr="00040719">
        <w:trPr>
          <w:jc w:val="center"/>
        </w:trPr>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lang w:val="en-GB" w:eastAsia="zh-CN"/>
              </w:rPr>
            </w:pPr>
            <w:r w:rsidRPr="00E54D06">
              <w:rPr>
                <w:rFonts w:asciiTheme="majorBidi" w:hAnsiTheme="majorBidi" w:cstheme="majorBidi"/>
                <w:lang w:val="en-GB"/>
              </w:rPr>
              <w:t>Parameter</w:t>
            </w:r>
            <w:r w:rsidRPr="00E54D06">
              <w:rPr>
                <w:rFonts w:asciiTheme="majorBidi" w:hAnsiTheme="majorBidi" w:cstheme="majorBidi"/>
                <w:lang w:val="en-GB" w:eastAsia="zh-CN"/>
              </w:rPr>
              <w:t>s</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lang w:val="en-GB" w:eastAsia="zh-CN"/>
              </w:rPr>
            </w:pPr>
            <w:r w:rsidRPr="00E54D06">
              <w:rPr>
                <w:rFonts w:asciiTheme="majorBidi" w:hAnsiTheme="majorBidi" w:cstheme="majorBidi"/>
                <w:bCs/>
                <w:color w:val="000000"/>
                <w:kern w:val="2"/>
                <w:lang w:val="en-GB" w:eastAsia="zh-CN"/>
              </w:rPr>
              <w:t>Values (LTE)</w:t>
            </w:r>
          </w:p>
        </w:tc>
      </w:tr>
      <w:tr w:rsidR="002B1908" w:rsidRPr="00E54D06" w:rsidTr="0004071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bCs/>
                <w:color w:val="000000"/>
                <w:kern w:val="2"/>
                <w:szCs w:val="21"/>
                <w:lang w:val="en-GB" w:eastAsia="zh-CN" w:bidi="en-US"/>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head"/>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base station</w:t>
            </w:r>
          </w:p>
        </w:tc>
        <w:tc>
          <w:tcPr>
            <w:tcW w:w="3452" w:type="dxa"/>
            <w:tcBorders>
              <w:top w:val="single" w:sz="4" w:space="0" w:color="000000"/>
              <w:left w:val="single" w:sz="4" w:space="0" w:color="000000"/>
              <w:bottom w:val="single" w:sz="4" w:space="0" w:color="000000"/>
              <w:right w:val="single" w:sz="4" w:space="0" w:color="000000"/>
            </w:tcBorders>
            <w:hideMark/>
          </w:tcPr>
          <w:p w:rsidR="002B1908" w:rsidRPr="00E54D06" w:rsidRDefault="002B1908" w:rsidP="004C3B74">
            <w:pPr>
              <w:pStyle w:val="Tablehead"/>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 xml:space="preserve">User </w:t>
            </w:r>
            <w:r w:rsidRPr="00E54D06">
              <w:rPr>
                <w:rFonts w:asciiTheme="majorBidi" w:hAnsiTheme="majorBidi" w:cstheme="majorBidi"/>
                <w:lang w:val="en-GB" w:eastAsia="zh-CN"/>
              </w:rPr>
              <w:t>equipment</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040719">
            <w:pPr>
              <w:pStyle w:val="Tabletext"/>
              <w:jc w:val="lef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Maximum output power </w:t>
            </w:r>
            <w:r w:rsidRPr="00E54D06">
              <w:rPr>
                <w:rFonts w:asciiTheme="majorBidi" w:hAnsiTheme="majorBidi" w:cstheme="majorBidi"/>
                <w:lang w:val="en-GB" w:eastAsia="zh-CN"/>
              </w:rPr>
              <w:t>(</w:t>
            </w:r>
            <w:r w:rsidRPr="00E54D06">
              <w:rPr>
                <w:rFonts w:asciiTheme="majorBidi" w:hAnsiTheme="majorBidi" w:cstheme="majorBidi"/>
                <w:color w:val="000000"/>
                <w:kern w:val="2"/>
                <w:lang w:val="en-GB" w:eastAsia="zh-CN"/>
              </w:rPr>
              <w:t>dBm/20</w:t>
            </w:r>
            <w:r w:rsidR="000F752C" w:rsidRPr="00E54D06">
              <w:rPr>
                <w:rFonts w:asciiTheme="majorBidi" w:hAnsiTheme="majorBidi" w:cstheme="majorBidi"/>
                <w:color w:val="000000"/>
                <w:kern w:val="2"/>
                <w:lang w:val="en-GB" w:eastAsia="zh-CN"/>
              </w:rPr>
              <w:t> </w:t>
            </w:r>
            <w:r w:rsidRPr="00E54D06">
              <w:rPr>
                <w:rFonts w:asciiTheme="majorBidi" w:hAnsiTheme="majorBidi" w:cstheme="majorBidi"/>
                <w:color w:val="000000"/>
                <w:kern w:val="2"/>
                <w:lang w:val="en-GB" w:eastAsia="zh-CN"/>
              </w:rPr>
              <w:t>MHz)</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46</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23</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eastAsia="zh-CN"/>
              </w:rPr>
              <w:t>B</w:t>
            </w:r>
            <w:r w:rsidRPr="00E54D06">
              <w:rPr>
                <w:rFonts w:asciiTheme="majorBidi" w:hAnsiTheme="majorBidi" w:cstheme="majorBidi"/>
                <w:lang w:val="en-GB"/>
              </w:rPr>
              <w:t>andwidth</w:t>
            </w:r>
            <w:r w:rsidRPr="00E54D06">
              <w:rPr>
                <w:rFonts w:asciiTheme="majorBidi" w:hAnsiTheme="majorBidi" w:cstheme="majorBidi"/>
                <w:bCs/>
                <w:color w:val="000000"/>
                <w:kern w:val="2"/>
                <w:lang w:val="en-GB" w:eastAsia="zh-CN"/>
              </w:rPr>
              <w:t xml:space="preserve"> (MHz)</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20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Cell radius </w:t>
            </w:r>
            <w:r w:rsidRPr="00E54D06">
              <w:rPr>
                <w:rFonts w:asciiTheme="majorBidi" w:hAnsiTheme="majorBidi" w:cstheme="majorBidi"/>
                <w:bCs/>
                <w:color w:val="000000"/>
                <w:kern w:val="2"/>
                <w:lang w:val="en-GB" w:eastAsia="zh-CN"/>
              </w:rPr>
              <w:t>(m)</w:t>
            </w:r>
          </w:p>
        </w:tc>
        <w:tc>
          <w:tcPr>
            <w:tcW w:w="6429" w:type="dxa"/>
            <w:gridSpan w:val="2"/>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300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Antenna height</w:t>
            </w:r>
            <w:r w:rsidRPr="00E54D06">
              <w:rPr>
                <w:rFonts w:asciiTheme="majorBidi" w:hAnsiTheme="majorBidi" w:cstheme="majorBidi"/>
                <w:bCs/>
                <w:color w:val="000000"/>
                <w:kern w:val="2"/>
                <w:lang w:val="en-GB" w:eastAsia="zh-CN"/>
              </w:rPr>
              <w:t xml:space="preserve"> (m)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20</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1.5</w:t>
            </w:r>
          </w:p>
        </w:tc>
      </w:tr>
      <w:tr w:rsidR="002B1908" w:rsidRPr="00E54D06" w:rsidTr="00040719">
        <w:trPr>
          <w:trHeight w:val="47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 xml:space="preserve">Maximum base station antenna gain </w:t>
            </w:r>
            <w:r w:rsidRPr="00E54D06">
              <w:rPr>
                <w:rFonts w:asciiTheme="majorBidi" w:hAnsiTheme="majorBidi" w:cstheme="majorBidi"/>
                <w:bCs/>
                <w:color w:val="000000"/>
                <w:kern w:val="2"/>
                <w:lang w:val="en-GB" w:eastAsia="zh-CN"/>
              </w:rPr>
              <w:t>(dBi)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18</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0</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Antenna pattern</w:t>
            </w:r>
          </w:p>
        </w:tc>
        <w:tc>
          <w:tcPr>
            <w:tcW w:w="2977" w:type="dxa"/>
            <w:tcBorders>
              <w:top w:val="single" w:sz="4" w:space="0" w:color="000000"/>
              <w:left w:val="single" w:sz="4" w:space="0" w:color="000000"/>
              <w:bottom w:val="single" w:sz="4" w:space="0" w:color="000000"/>
              <w:right w:val="single" w:sz="4" w:space="0" w:color="000000"/>
            </w:tcBorders>
          </w:tcPr>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szCs w:val="21"/>
                <w:lang w:val="en-GB"/>
              </w:rPr>
              <w:t xml:space="preserve">Recommendation </w:t>
            </w:r>
            <w:hyperlink r:id="rId34" w:history="1">
              <w:r w:rsidRPr="00E54D06">
                <w:rPr>
                  <w:rStyle w:val="Hyperlink"/>
                  <w:rFonts w:asciiTheme="majorBidi" w:hAnsiTheme="majorBidi" w:cstheme="majorBidi"/>
                  <w:szCs w:val="21"/>
                  <w:u w:val="none"/>
                  <w:lang w:val="en-GB"/>
                </w:rPr>
                <w:t>ITU-R F.1336</w:t>
              </w:r>
            </w:hyperlink>
            <w:r w:rsidRPr="00E54D06">
              <w:rPr>
                <w:rFonts w:asciiTheme="majorBidi" w:hAnsiTheme="majorBidi" w:cstheme="majorBidi"/>
                <w:szCs w:val="21"/>
                <w:lang w:val="en-GB"/>
              </w:rPr>
              <w:t xml:space="preserve"> (</w:t>
            </w:r>
            <w:r w:rsidRPr="00E54D06">
              <w:rPr>
                <w:rFonts w:asciiTheme="majorBidi" w:hAnsiTheme="majorBidi" w:cstheme="majorBidi"/>
                <w:i/>
                <w:iCs/>
                <w:szCs w:val="21"/>
                <w:lang w:val="en-GB"/>
              </w:rPr>
              <w:t>recommends</w:t>
            </w:r>
            <w:r w:rsidRPr="00E54D06">
              <w:rPr>
                <w:rFonts w:asciiTheme="majorBidi" w:hAnsiTheme="majorBidi" w:cstheme="majorBidi"/>
                <w:szCs w:val="21"/>
                <w:lang w:val="en-GB"/>
              </w:rPr>
              <w:t xml:space="preserve"> 3.1)</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a</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p</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h</w:t>
            </w:r>
            <w:r w:rsidRPr="00E54D06">
              <w:rPr>
                <w:rFonts w:asciiTheme="majorBidi" w:hAnsiTheme="majorBidi" w:cstheme="majorBidi"/>
                <w:szCs w:val="21"/>
                <w:lang w:val="en-GB"/>
              </w:rPr>
              <w:t xml:space="preserve"> = 0.7</w:t>
            </w: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i/>
                <w:iCs/>
                <w:szCs w:val="21"/>
                <w:lang w:val="en-GB"/>
              </w:rPr>
              <w:t>k</w:t>
            </w:r>
            <w:r w:rsidRPr="00E54D06">
              <w:rPr>
                <w:rFonts w:asciiTheme="majorBidi" w:hAnsiTheme="majorBidi" w:cstheme="majorBidi"/>
                <w:i/>
                <w:iCs/>
                <w:szCs w:val="21"/>
                <w:vertAlign w:val="subscript"/>
                <w:lang w:val="en-GB"/>
              </w:rPr>
              <w:t>v</w:t>
            </w:r>
            <w:r w:rsidRPr="00E54D06">
              <w:rPr>
                <w:rFonts w:asciiTheme="majorBidi" w:hAnsiTheme="majorBidi" w:cstheme="majorBidi"/>
                <w:i/>
                <w:iCs/>
                <w:szCs w:val="21"/>
                <w:lang w:val="en-GB"/>
              </w:rPr>
              <w:t xml:space="preserve"> </w:t>
            </w:r>
            <w:r w:rsidRPr="00E54D06">
              <w:rPr>
                <w:rFonts w:asciiTheme="majorBidi" w:hAnsiTheme="majorBidi" w:cstheme="majorBidi"/>
                <w:szCs w:val="21"/>
                <w:lang w:val="en-GB"/>
              </w:rPr>
              <w:t>= 0.3</w:t>
            </w:r>
          </w:p>
          <w:p w:rsidR="002B1908" w:rsidRPr="00E54D06" w:rsidRDefault="002B1908" w:rsidP="00040719">
            <w:pPr>
              <w:pStyle w:val="Tabletext"/>
              <w:jc w:val="left"/>
              <w:rPr>
                <w:rFonts w:asciiTheme="majorBidi" w:hAnsiTheme="majorBidi" w:cstheme="majorBidi"/>
                <w:szCs w:val="21"/>
                <w:lang w:val="en-GB"/>
              </w:rPr>
            </w:pPr>
          </w:p>
          <w:p w:rsidR="002B1908" w:rsidRPr="00E54D06" w:rsidRDefault="002B1908" w:rsidP="00040719">
            <w:pPr>
              <w:pStyle w:val="Tabletext"/>
              <w:jc w:val="left"/>
              <w:rPr>
                <w:rFonts w:asciiTheme="majorBidi" w:hAnsiTheme="majorBidi" w:cstheme="majorBidi"/>
                <w:szCs w:val="21"/>
                <w:lang w:val="en-GB"/>
              </w:rPr>
            </w:pPr>
            <w:r w:rsidRPr="00E54D06">
              <w:rPr>
                <w:rFonts w:asciiTheme="majorBidi" w:hAnsiTheme="majorBidi" w:cstheme="majorBidi"/>
                <w:szCs w:val="21"/>
                <w:lang w:val="en-GB"/>
              </w:rPr>
              <w:t xml:space="preserve">Horizontal 3 dB beamwidth: </w:t>
            </w:r>
            <w:r w:rsidRPr="00E54D06">
              <w:rPr>
                <w:rFonts w:asciiTheme="majorBidi" w:hAnsiTheme="majorBidi" w:cstheme="majorBidi"/>
                <w:szCs w:val="21"/>
                <w:lang w:val="en-GB"/>
              </w:rPr>
              <w:br/>
              <w:t>65 degrees</w:t>
            </w:r>
          </w:p>
          <w:p w:rsidR="002B1908" w:rsidRPr="00E54D06" w:rsidRDefault="002B1908" w:rsidP="00040719">
            <w:pPr>
              <w:pStyle w:val="Tabletext"/>
              <w:jc w:val="left"/>
              <w:rPr>
                <w:rFonts w:asciiTheme="majorBidi" w:hAnsiTheme="majorBidi" w:cstheme="majorBidi"/>
                <w:color w:val="000000"/>
                <w:kern w:val="2"/>
                <w:lang w:val="en-GB" w:eastAsia="zh-CN"/>
              </w:rPr>
            </w:pPr>
            <w:r w:rsidRPr="00E54D06">
              <w:rPr>
                <w:rFonts w:asciiTheme="majorBidi" w:hAnsiTheme="majorBidi" w:cstheme="majorBidi"/>
                <w:lang w:val="en-GB"/>
              </w:rPr>
              <w:t>Vertical 3 dB beamwidth: determined from the horizontal beamwidth by equations in Recommendation ITU-R F.1336.</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szCs w:val="21"/>
                <w:lang w:val="en-GB"/>
              </w:rPr>
            </w:pPr>
            <w:r w:rsidRPr="00E54D06">
              <w:rPr>
                <w:rFonts w:asciiTheme="majorBidi" w:hAnsiTheme="majorBidi" w:cstheme="majorBidi"/>
                <w:szCs w:val="21"/>
                <w:lang w:val="en-GB"/>
              </w:rPr>
              <w:t>Omni</w:t>
            </w:r>
          </w:p>
        </w:tc>
      </w:tr>
      <w:tr w:rsidR="002B1908" w:rsidRPr="00E54D06" w:rsidTr="00040719">
        <w:trPr>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bCs/>
                <w:color w:val="000000"/>
                <w:kern w:val="2"/>
                <w:lang w:val="en-GB" w:eastAsia="zh-CN"/>
              </w:rPr>
            </w:pPr>
            <w:r w:rsidRPr="00E54D06">
              <w:rPr>
                <w:rFonts w:asciiTheme="majorBidi" w:hAnsiTheme="majorBidi" w:cstheme="majorBidi"/>
                <w:lang w:val="en-GB"/>
              </w:rPr>
              <w:t>Downtilt</w:t>
            </w:r>
            <w:r w:rsidRPr="00E54D06">
              <w:rPr>
                <w:rFonts w:asciiTheme="majorBidi" w:hAnsiTheme="majorBidi" w:cstheme="majorBidi"/>
                <w:bCs/>
                <w:color w:val="000000"/>
                <w:kern w:val="2"/>
                <w:lang w:val="en-GB" w:eastAsia="zh-CN"/>
              </w:rPr>
              <w:t xml:space="preserve"> (degree)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color w:val="000000"/>
                <w:kern w:val="2"/>
                <w:lang w:val="en-GB" w:eastAsia="zh-CN"/>
              </w:rPr>
            </w:pPr>
            <w:r w:rsidRPr="00E54D06">
              <w:rPr>
                <w:rFonts w:asciiTheme="majorBidi" w:hAnsiTheme="majorBidi" w:cstheme="majorBidi"/>
                <w:lang w:val="en-GB"/>
              </w:rPr>
              <w:t>Macro</w:t>
            </w:r>
            <w:r w:rsidRPr="00E54D06">
              <w:rPr>
                <w:rFonts w:asciiTheme="majorBidi" w:hAnsiTheme="majorBidi" w:cstheme="majorBidi"/>
                <w:lang w:val="en-GB" w:eastAsia="zh-CN"/>
              </w:rPr>
              <w:t xml:space="preserve"> </w:t>
            </w:r>
            <w:r w:rsidRPr="00E54D06">
              <w:rPr>
                <w:rFonts w:asciiTheme="majorBidi" w:hAnsiTheme="majorBidi" w:cstheme="majorBidi"/>
                <w:lang w:val="en-GB"/>
              </w:rPr>
              <w:t>urban</w:t>
            </w:r>
            <w:r w:rsidRPr="00E54D06">
              <w:rPr>
                <w:rFonts w:asciiTheme="majorBidi" w:hAnsiTheme="majorBidi" w:cstheme="majorBidi"/>
                <w:color w:val="000000"/>
                <w:kern w:val="2"/>
                <w:lang w:val="en-GB" w:eastAsia="zh-CN"/>
              </w:rPr>
              <w:t>: 10</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w:t>
            </w:r>
          </w:p>
        </w:tc>
      </w:tr>
      <w:tr w:rsidR="002B1908" w:rsidRPr="00E54D06" w:rsidTr="00040719">
        <w:trPr>
          <w:trHeight w:val="47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040719">
            <w:pPr>
              <w:pStyle w:val="Tabletext"/>
              <w:jc w:val="left"/>
              <w:rPr>
                <w:rFonts w:asciiTheme="majorBidi" w:hAnsiTheme="majorBidi" w:cstheme="majorBidi"/>
                <w:bCs/>
                <w:color w:val="000000"/>
                <w:kern w:val="2"/>
                <w:lang w:val="en-GB" w:eastAsia="zh-CN"/>
              </w:rPr>
            </w:pPr>
            <w:r w:rsidRPr="00E54D06">
              <w:rPr>
                <w:rFonts w:asciiTheme="majorBidi" w:hAnsiTheme="majorBidi" w:cstheme="majorBidi"/>
                <w:bCs/>
                <w:color w:val="000000"/>
                <w:kern w:val="2"/>
                <w:lang w:val="en-GB" w:eastAsia="zh-CN"/>
              </w:rPr>
              <w:t>Feeder Loss/</w:t>
            </w:r>
            <w:r w:rsidRPr="00E54D06">
              <w:rPr>
                <w:rFonts w:asciiTheme="majorBidi" w:hAnsiTheme="majorBidi" w:cstheme="majorBidi"/>
                <w:bCs/>
                <w:color w:val="000000"/>
                <w:kern w:val="2"/>
                <w:lang w:val="en-GB" w:eastAsia="zh-CN"/>
              </w:rPr>
              <w:br/>
              <w:t>Body Loss (dB)</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3</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color w:val="000000"/>
                <w:kern w:val="2"/>
                <w:lang w:val="en-GB" w:eastAsia="zh-CN"/>
              </w:rPr>
              <w:t>4</w:t>
            </w:r>
          </w:p>
        </w:tc>
      </w:tr>
      <w:tr w:rsidR="002B1908" w:rsidRPr="00E54D06" w:rsidTr="00040719">
        <w:trPr>
          <w:trHeight w:val="453"/>
          <w:jc w:val="center"/>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rPr>
                <w:rFonts w:asciiTheme="majorBidi" w:hAnsiTheme="majorBidi" w:cstheme="majorBidi"/>
                <w:lang w:val="en-GB" w:eastAsia="zh-CN"/>
              </w:rPr>
            </w:pPr>
            <w:r w:rsidRPr="00E54D06">
              <w:rPr>
                <w:rFonts w:asciiTheme="majorBidi" w:hAnsiTheme="majorBidi" w:cstheme="majorBidi"/>
                <w:lang w:val="en-GB" w:eastAsia="zh-CN"/>
              </w:rPr>
              <w:t>ACLR</w:t>
            </w:r>
          </w:p>
          <w:p w:rsidR="002B1908" w:rsidRPr="00E54D06" w:rsidRDefault="002B1908" w:rsidP="004C3B74">
            <w:pPr>
              <w:pStyle w:val="Tabletext"/>
              <w:rPr>
                <w:rFonts w:asciiTheme="majorBidi" w:hAnsiTheme="majorBidi" w:cstheme="majorBidi"/>
                <w:lang w:val="en-GB" w:eastAsia="zh-CN"/>
              </w:rPr>
            </w:pPr>
            <w:r w:rsidRPr="00E54D06">
              <w:rPr>
                <w:rFonts w:asciiTheme="majorBidi" w:hAnsiTheme="majorBidi" w:cstheme="majorBidi"/>
                <w:lang w:val="en-GB" w:eastAsia="zh-CN"/>
              </w:rPr>
              <w:t>(</w:t>
            </w:r>
            <w:r w:rsidRPr="00E54D06">
              <w:rPr>
                <w:rFonts w:asciiTheme="majorBidi" w:hAnsiTheme="majorBidi" w:cstheme="majorBidi"/>
                <w:lang w:val="en-GB"/>
              </w:rPr>
              <w:t>dB</w:t>
            </w:r>
            <w:r w:rsidRPr="00E54D06">
              <w:rPr>
                <w:rFonts w:asciiTheme="majorBidi" w:hAnsiTheme="majorBidi" w:cstheme="majorBidi"/>
                <w:lang w:val="en-GB" w:eastAsia="zh-CN"/>
              </w:rPr>
              <w:t xml:space="preserve"> </w:t>
            </w:r>
            <w:r w:rsidRPr="00E54D06">
              <w:rPr>
                <w:rFonts w:asciiTheme="majorBidi" w:hAnsiTheme="majorBidi" w:cstheme="majorBidi"/>
                <w:lang w:val="en-GB"/>
              </w:rPr>
              <w:t>@ ± BW MHz</w:t>
            </w:r>
            <w:r w:rsidRPr="00E54D06">
              <w:rPr>
                <w:rFonts w:asciiTheme="majorBidi" w:hAnsiTheme="majorBidi" w:cstheme="majorBidi"/>
                <w:lang w:val="en-GB" w:eastAsia="zh-C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lang w:val="en-GB"/>
              </w:rPr>
              <w:t>45</w:t>
            </w:r>
          </w:p>
        </w:tc>
        <w:tc>
          <w:tcPr>
            <w:tcW w:w="3452" w:type="dxa"/>
            <w:tcBorders>
              <w:top w:val="single" w:sz="4" w:space="0" w:color="000000"/>
              <w:left w:val="single" w:sz="4" w:space="0" w:color="000000"/>
              <w:bottom w:val="single" w:sz="4" w:space="0" w:color="000000"/>
              <w:right w:val="single" w:sz="4" w:space="0" w:color="000000"/>
            </w:tcBorders>
            <w:vAlign w:val="center"/>
            <w:hideMark/>
          </w:tcPr>
          <w:p w:rsidR="002B1908" w:rsidRPr="00E54D06" w:rsidRDefault="002B1908" w:rsidP="004C3B74">
            <w:pPr>
              <w:pStyle w:val="Tabletext"/>
              <w:jc w:val="center"/>
              <w:rPr>
                <w:rFonts w:asciiTheme="majorBidi" w:hAnsiTheme="majorBidi" w:cstheme="majorBidi"/>
                <w:color w:val="000000"/>
                <w:kern w:val="2"/>
                <w:lang w:val="en-GB" w:eastAsia="zh-CN"/>
              </w:rPr>
            </w:pPr>
            <w:r w:rsidRPr="00E54D06">
              <w:rPr>
                <w:rFonts w:asciiTheme="majorBidi" w:hAnsiTheme="majorBidi" w:cstheme="majorBidi"/>
                <w:lang w:val="en-GB"/>
              </w:rPr>
              <w:t>30</w:t>
            </w:r>
          </w:p>
        </w:tc>
      </w:tr>
    </w:tbl>
    <w:p w:rsidR="002B1908" w:rsidRPr="00E54D06" w:rsidRDefault="002B1908" w:rsidP="002B1908">
      <w:pPr>
        <w:pStyle w:val="Heading1"/>
        <w:rPr>
          <w:rFonts w:asciiTheme="majorBidi" w:hAnsiTheme="majorBidi" w:cstheme="majorBidi"/>
          <w:lang w:val="en-GB"/>
        </w:rPr>
      </w:pPr>
      <w:r w:rsidRPr="00E54D06">
        <w:rPr>
          <w:rFonts w:asciiTheme="majorBidi" w:hAnsiTheme="majorBidi" w:cstheme="majorBidi"/>
          <w:lang w:val="en-GB" w:eastAsia="zh-CN"/>
        </w:rPr>
        <w:t>3</w:t>
      </w:r>
      <w:r w:rsidRPr="00E54D06">
        <w:rPr>
          <w:rFonts w:asciiTheme="majorBidi" w:hAnsiTheme="majorBidi" w:cstheme="majorBidi"/>
          <w:lang w:val="en-GB"/>
        </w:rPr>
        <w:tab/>
        <w:t>Methodologies and propagation models</w:t>
      </w:r>
    </w:p>
    <w:p w:rsidR="002B1908" w:rsidRPr="00E54D06" w:rsidRDefault="002B1908" w:rsidP="002B1908">
      <w:pPr>
        <w:pStyle w:val="Heading2"/>
        <w:rPr>
          <w:lang w:val="en-GB"/>
        </w:rPr>
      </w:pPr>
      <w:r w:rsidRPr="00E54D06">
        <w:rPr>
          <w:lang w:val="en-GB"/>
        </w:rPr>
        <w:t>3.1</w:t>
      </w:r>
      <w:r w:rsidRPr="00E54D06">
        <w:rPr>
          <w:lang w:val="en-GB"/>
        </w:rPr>
        <w:tab/>
        <w:t>Possible types of interference to the FS</w:t>
      </w:r>
    </w:p>
    <w:p w:rsidR="002B1908" w:rsidRPr="00E54D06" w:rsidRDefault="002B1908" w:rsidP="002B1908">
      <w:pPr>
        <w:rPr>
          <w:rFonts w:asciiTheme="majorBidi" w:hAnsiTheme="majorBidi" w:cstheme="majorBidi"/>
          <w:lang w:val="en-GB"/>
        </w:rPr>
      </w:pPr>
      <w:r w:rsidRPr="00E54D06">
        <w:rPr>
          <w:rFonts w:asciiTheme="majorBidi" w:hAnsiTheme="majorBidi" w:cstheme="majorBidi"/>
          <w:lang w:val="en-GB"/>
        </w:rPr>
        <w:t>T</w:t>
      </w:r>
      <w:r w:rsidRPr="00E54D06">
        <w:rPr>
          <w:rFonts w:asciiTheme="majorBidi" w:hAnsiTheme="majorBidi" w:cstheme="majorBidi"/>
          <w:lang w:val="en-GB" w:eastAsia="zh-CN"/>
        </w:rPr>
        <w:t>wo</w:t>
      </w:r>
      <w:r w:rsidRPr="00E54D06">
        <w:rPr>
          <w:rFonts w:asciiTheme="majorBidi" w:hAnsiTheme="majorBidi" w:cstheme="majorBidi"/>
          <w:lang w:val="en-GB"/>
        </w:rPr>
        <w:t xml:space="preserve"> possible types of interference from IMT have been ide</w:t>
      </w:r>
      <w:r w:rsidR="005E2DD2" w:rsidRPr="00E54D06">
        <w:rPr>
          <w:rFonts w:asciiTheme="majorBidi" w:hAnsiTheme="majorBidi" w:cstheme="majorBidi"/>
          <w:lang w:val="en-GB"/>
        </w:rPr>
        <w:t>ntified to impact FS reception:</w:t>
      </w:r>
    </w:p>
    <w:p w:rsidR="002B1908" w:rsidRPr="00E54D06" w:rsidRDefault="002B1908" w:rsidP="002B1908">
      <w:pPr>
        <w:pStyle w:val="enumlev1"/>
        <w:rPr>
          <w:lang w:val="en-GB" w:eastAsia="zh-CN"/>
        </w:rPr>
      </w:pPr>
      <w:r w:rsidRPr="00E54D06">
        <w:rPr>
          <w:lang w:val="en-GB" w:eastAsia="zh-CN"/>
        </w:rPr>
        <w:t>a</w:t>
      </w:r>
      <w:r w:rsidRPr="00E54D06">
        <w:rPr>
          <w:lang w:val="en-GB"/>
        </w:rPr>
        <w:t>)</w:t>
      </w:r>
      <w:r w:rsidRPr="00E54D06">
        <w:rPr>
          <w:lang w:val="en-GB"/>
        </w:rPr>
        <w:tab/>
        <w:t>Unwanted emissions from IMT</w:t>
      </w:r>
      <w:r w:rsidRPr="00E54D06">
        <w:rPr>
          <w:lang w:val="en-GB" w:eastAsia="zh-CN"/>
        </w:rPr>
        <w:t xml:space="preserve"> at adjacent channel</w:t>
      </w:r>
    </w:p>
    <w:p w:rsidR="002B1908" w:rsidRPr="00E54D06" w:rsidRDefault="002B1908" w:rsidP="002B1908">
      <w:pPr>
        <w:pStyle w:val="enumlev2"/>
        <w:rPr>
          <w:lang w:val="en-GB" w:eastAsia="zh-CN"/>
        </w:rPr>
      </w:pPr>
      <w:r w:rsidRPr="00E54D06">
        <w:rPr>
          <w:lang w:val="en-GB"/>
        </w:rPr>
        <w:tab/>
      </w:r>
      <w:r w:rsidRPr="00E54D06">
        <w:rPr>
          <w:lang w:val="en-GB" w:eastAsia="zh-CN"/>
        </w:rPr>
        <w:t>Interference from U</w:t>
      </w:r>
      <w:r w:rsidRPr="00E54D06">
        <w:rPr>
          <w:lang w:val="en-GB"/>
        </w:rPr>
        <w:t xml:space="preserve">nwanted emissions </w:t>
      </w:r>
      <w:r w:rsidRPr="00E54D06">
        <w:rPr>
          <w:lang w:val="en-GB" w:eastAsia="zh-CN"/>
        </w:rPr>
        <w:t xml:space="preserve">generated by </w:t>
      </w:r>
      <w:r w:rsidRPr="00E54D06">
        <w:rPr>
          <w:lang w:val="en-GB"/>
        </w:rPr>
        <w:t>IMT</w:t>
      </w:r>
      <w:r w:rsidRPr="00E54D06">
        <w:rPr>
          <w:lang w:val="en-GB" w:eastAsia="zh-CN"/>
        </w:rPr>
        <w:t xml:space="preserve"> base station</w:t>
      </w:r>
      <w:r w:rsidRPr="00E54D06">
        <w:rPr>
          <w:lang w:val="en-GB"/>
        </w:rPr>
        <w:t xml:space="preserve"> transmitter</w:t>
      </w:r>
      <w:r w:rsidRPr="00E54D06">
        <w:rPr>
          <w:lang w:val="en-GB" w:eastAsia="zh-CN"/>
        </w:rPr>
        <w:t xml:space="preserve"> operating in an adjacent channel</w:t>
      </w:r>
      <w:r w:rsidRPr="00E54D06">
        <w:rPr>
          <w:lang w:val="en-GB"/>
        </w:rPr>
        <w:t xml:space="preserve"> to FS receiver</w:t>
      </w:r>
      <w:r w:rsidRPr="00E54D06">
        <w:rPr>
          <w:lang w:val="en-GB" w:eastAsia="zh-CN"/>
        </w:rPr>
        <w:t>.</w:t>
      </w:r>
    </w:p>
    <w:p w:rsidR="002B1908" w:rsidRPr="00E54D06" w:rsidRDefault="002B1908" w:rsidP="002B1908">
      <w:pPr>
        <w:pStyle w:val="enumlev1"/>
        <w:rPr>
          <w:rFonts w:asciiTheme="majorBidi" w:hAnsiTheme="majorBidi" w:cstheme="majorBidi"/>
          <w:lang w:val="en-GB"/>
        </w:rPr>
      </w:pPr>
      <w:r w:rsidRPr="00E54D06">
        <w:rPr>
          <w:rFonts w:asciiTheme="majorBidi" w:hAnsiTheme="majorBidi" w:cstheme="majorBidi"/>
          <w:lang w:val="en-GB" w:eastAsia="zh-CN"/>
        </w:rPr>
        <w:t>b</w:t>
      </w:r>
      <w:r w:rsidRPr="00E54D06">
        <w:rPr>
          <w:rFonts w:asciiTheme="majorBidi" w:hAnsiTheme="majorBidi" w:cstheme="majorBidi"/>
          <w:lang w:val="en-GB"/>
        </w:rPr>
        <w:t>)</w:t>
      </w:r>
      <w:r w:rsidRPr="00E54D06">
        <w:rPr>
          <w:rFonts w:asciiTheme="majorBidi" w:hAnsiTheme="majorBidi" w:cstheme="majorBidi"/>
          <w:lang w:val="en-GB"/>
        </w:rPr>
        <w:tab/>
        <w:t>Co-frequency emissions</w:t>
      </w:r>
    </w:p>
    <w:p w:rsidR="002B1908" w:rsidRPr="00E54D06" w:rsidRDefault="002B1908" w:rsidP="002B1908">
      <w:pPr>
        <w:pStyle w:val="enumlev2"/>
        <w:rPr>
          <w:rFonts w:asciiTheme="majorBidi" w:hAnsiTheme="majorBidi" w:cstheme="majorBidi"/>
          <w:b/>
          <w:lang w:val="en-GB" w:eastAsia="zh-CN"/>
        </w:rPr>
      </w:pPr>
      <w:r w:rsidRPr="00E54D06">
        <w:rPr>
          <w:rFonts w:asciiTheme="majorBidi" w:hAnsiTheme="majorBidi" w:cstheme="majorBidi"/>
          <w:lang w:val="en-GB"/>
        </w:rPr>
        <w:tab/>
      </w:r>
      <w:r w:rsidRPr="00E54D06">
        <w:rPr>
          <w:rFonts w:asciiTheme="majorBidi" w:hAnsiTheme="majorBidi" w:cstheme="majorBidi"/>
          <w:lang w:val="en-GB" w:eastAsia="zh-CN"/>
        </w:rPr>
        <w:t>Co-</w:t>
      </w:r>
      <w:r w:rsidRPr="00E54D06">
        <w:rPr>
          <w:lang w:val="en-GB" w:eastAsia="zh-CN"/>
        </w:rPr>
        <w:t>channel</w:t>
      </w:r>
      <w:r w:rsidRPr="00E54D06">
        <w:rPr>
          <w:rFonts w:asciiTheme="majorBidi" w:hAnsiTheme="majorBidi" w:cstheme="majorBidi"/>
          <w:lang w:val="en-GB" w:eastAsia="zh-CN"/>
        </w:rPr>
        <w:t xml:space="preserve"> interference case between </w:t>
      </w:r>
      <w:r w:rsidRPr="00E54D06">
        <w:rPr>
          <w:rFonts w:asciiTheme="majorBidi" w:eastAsia="SimSun" w:hAnsiTheme="majorBidi" w:cstheme="majorBidi"/>
          <w:lang w:val="en-GB" w:eastAsia="zh-CN"/>
        </w:rPr>
        <w:t>IMT system and point-to-point FS receivers</w:t>
      </w:r>
      <w:r w:rsidRPr="00E54D06">
        <w:rPr>
          <w:rFonts w:asciiTheme="majorBidi" w:hAnsiTheme="majorBidi" w:cstheme="majorBidi"/>
          <w:lang w:val="en-GB" w:eastAsia="zh-CN"/>
        </w:rPr>
        <w:t xml:space="preserve"> is not evaluated because it can be avoided by operating in different frequency bands for the two systems </w:t>
      </w:r>
      <w:r w:rsidRPr="00E54D06">
        <w:rPr>
          <w:rFonts w:asciiTheme="majorBidi" w:hAnsiTheme="majorBidi" w:cstheme="majorBidi"/>
          <w:szCs w:val="24"/>
          <w:lang w:val="en-GB"/>
        </w:rPr>
        <w:t>in the same geographical area</w:t>
      </w:r>
      <w:r w:rsidRPr="00E54D06">
        <w:rPr>
          <w:rFonts w:asciiTheme="majorBidi" w:hAnsiTheme="majorBidi" w:cstheme="majorBidi"/>
          <w:lang w:val="en-GB" w:eastAsia="zh-CN"/>
        </w:rPr>
        <w:t>.</w:t>
      </w:r>
    </w:p>
    <w:p w:rsidR="002B1908" w:rsidRPr="00E54D06" w:rsidRDefault="002B1908" w:rsidP="002B1908">
      <w:pPr>
        <w:pStyle w:val="Heading2"/>
        <w:rPr>
          <w:lang w:val="en-GB"/>
        </w:rPr>
      </w:pPr>
      <w:r w:rsidRPr="00E54D06">
        <w:rPr>
          <w:lang w:val="en-GB"/>
        </w:rPr>
        <w:t>3.2</w:t>
      </w:r>
      <w:r w:rsidRPr="00E54D06">
        <w:rPr>
          <w:lang w:val="en-GB"/>
        </w:rPr>
        <w:tab/>
        <w:t>FS interference criteria</w:t>
      </w:r>
    </w:p>
    <w:p w:rsidR="002B1908" w:rsidRPr="00E54D06" w:rsidRDefault="002B1908" w:rsidP="002B1908">
      <w:pPr>
        <w:keepNext/>
        <w:rPr>
          <w:rFonts w:asciiTheme="majorBidi" w:hAnsiTheme="majorBidi" w:cstheme="majorBidi"/>
          <w:lang w:val="en-GB" w:eastAsia="zh-CN"/>
        </w:rPr>
      </w:pPr>
      <w:r w:rsidRPr="00E54D06">
        <w:rPr>
          <w:rFonts w:asciiTheme="majorBidi" w:hAnsiTheme="majorBidi" w:cstheme="majorBidi"/>
          <w:lang w:val="en-GB" w:eastAsia="ja-JP"/>
        </w:rPr>
        <w:t xml:space="preserve">The following methodology is adopted in </w:t>
      </w:r>
      <w:r w:rsidRPr="00E54D06">
        <w:rPr>
          <w:rFonts w:asciiTheme="majorBidi" w:hAnsiTheme="majorBidi" w:cstheme="majorBidi"/>
          <w:lang w:val="en-GB" w:eastAsia="zh-CN"/>
        </w:rPr>
        <w:t xml:space="preserve">Recommendation </w:t>
      </w:r>
      <w:hyperlink r:id="rId35" w:history="1">
        <w:r w:rsidRPr="00E54D06">
          <w:rPr>
            <w:rFonts w:asciiTheme="majorBidi" w:hAnsiTheme="majorBidi" w:cstheme="majorBidi"/>
            <w:color w:val="0000FF" w:themeColor="hyperlink"/>
            <w:lang w:val="en-GB" w:eastAsia="zh-CN"/>
          </w:rPr>
          <w:t>ITU-R F.758-5</w:t>
        </w:r>
      </w:hyperlink>
      <w:r w:rsidRPr="00E54D06">
        <w:rPr>
          <w:rFonts w:asciiTheme="majorBidi" w:hAnsiTheme="majorBidi" w:cstheme="majorBidi"/>
          <w:lang w:val="en-GB" w:eastAsia="ja-JP"/>
        </w:rPr>
        <w:t>.</w:t>
      </w:r>
    </w:p>
    <w:p w:rsidR="002B1908" w:rsidRPr="00E54D06" w:rsidRDefault="002B1908" w:rsidP="002B1908">
      <w:pPr>
        <w:keepNext/>
        <w:rPr>
          <w:rFonts w:asciiTheme="majorBidi" w:hAnsiTheme="majorBidi" w:cstheme="majorBidi"/>
          <w:b/>
          <w:lang w:val="en-GB" w:eastAsia="zh-CN"/>
        </w:rPr>
      </w:pPr>
      <w:r w:rsidRPr="00E54D06">
        <w:rPr>
          <w:rFonts w:asciiTheme="majorBidi" w:hAnsiTheme="majorBidi" w:cstheme="majorBidi"/>
          <w:lang w:val="en-GB" w:eastAsia="zh-CN"/>
        </w:rPr>
        <w:t>An</w:t>
      </w:r>
      <w:r w:rsidRPr="00E54D06">
        <w:rPr>
          <w:rFonts w:asciiTheme="majorBidi" w:hAnsiTheme="majorBidi" w:cstheme="majorBidi"/>
          <w:lang w:val="en-GB"/>
        </w:rPr>
        <w:t xml:space="preserve"> interference criterion of </w:t>
      </w:r>
      <w:r w:rsidRPr="00E54D06">
        <w:rPr>
          <w:rFonts w:asciiTheme="majorBidi" w:hAnsiTheme="majorBidi" w:cstheme="majorBidi"/>
          <w:i/>
          <w:iCs/>
          <w:lang w:val="en-GB"/>
        </w:rPr>
        <w:t>I</w:t>
      </w:r>
      <w:r w:rsidRPr="00E54D06">
        <w:rPr>
          <w:rFonts w:asciiTheme="majorBidi" w:hAnsiTheme="majorBidi" w:cstheme="majorBidi"/>
          <w:lang w:val="en-GB"/>
        </w:rPr>
        <w:t>/</w:t>
      </w:r>
      <w:r w:rsidRPr="00E54D06">
        <w:rPr>
          <w:rFonts w:asciiTheme="majorBidi" w:hAnsiTheme="majorBidi" w:cstheme="majorBidi"/>
          <w:i/>
          <w:iCs/>
          <w:lang w:val="en-GB"/>
        </w:rPr>
        <w:t>N</w:t>
      </w:r>
      <w:r w:rsidRPr="00E54D06">
        <w:rPr>
          <w:rFonts w:asciiTheme="majorBidi" w:hAnsiTheme="majorBidi" w:cstheme="majorBidi"/>
          <w:lang w:val="en-GB"/>
        </w:rPr>
        <w:t> = −10 dB should be applied to the FS for the long-term interference</w:t>
      </w:r>
      <w:r w:rsidRPr="00E54D06">
        <w:rPr>
          <w:rFonts w:asciiTheme="majorBidi" w:hAnsiTheme="majorBidi" w:cstheme="majorBidi"/>
          <w:lang w:val="en-GB" w:eastAsia="zh-CN"/>
        </w:rPr>
        <w:t>.</w:t>
      </w:r>
    </w:p>
    <w:p w:rsidR="002B1908" w:rsidRPr="00E54D06" w:rsidRDefault="002B1908" w:rsidP="002B1908">
      <w:pPr>
        <w:pStyle w:val="Equation"/>
        <w:rPr>
          <w:b/>
          <w:lang w:val="en-GB"/>
        </w:rPr>
      </w:pPr>
      <w:r w:rsidRPr="00E54D06">
        <w:rPr>
          <w:rFonts w:eastAsia="SimSun"/>
          <w:i/>
          <w:lang w:val="en-GB"/>
        </w:rPr>
        <w:tab/>
      </w:r>
      <w:r w:rsidRPr="00E54D06">
        <w:rPr>
          <w:rFonts w:eastAsia="SimSun"/>
          <w:i/>
          <w:lang w:val="en-GB"/>
        </w:rPr>
        <w:tab/>
        <w:t>I/N</w:t>
      </w:r>
      <w:r w:rsidRPr="00E54D06">
        <w:rPr>
          <w:rFonts w:eastAsia="SimSun"/>
          <w:lang w:val="en-GB"/>
        </w:rPr>
        <w:t xml:space="preserve"> = –10 dB</w:t>
      </w:r>
    </w:p>
    <w:p w:rsidR="002B1908" w:rsidRPr="00E54D06" w:rsidRDefault="002B1908" w:rsidP="002B1908">
      <w:pPr>
        <w:overflowPunct/>
        <w:autoSpaceDE/>
        <w:autoSpaceDN/>
        <w:adjustRightInd/>
        <w:spacing w:before="240"/>
        <w:textAlignment w:val="auto"/>
        <w:rPr>
          <w:rFonts w:asciiTheme="majorBidi" w:hAnsiTheme="majorBidi" w:cstheme="majorBidi"/>
          <w:szCs w:val="24"/>
          <w:lang w:val="en-GB" w:eastAsia="zh-CN"/>
        </w:rPr>
      </w:pPr>
      <w:r w:rsidRPr="00E54D06">
        <w:rPr>
          <w:rFonts w:asciiTheme="majorBidi" w:hAnsiTheme="majorBidi" w:cstheme="majorBidi"/>
          <w:lang w:val="en-GB"/>
        </w:rPr>
        <w:t xml:space="preserve">A receiver </w:t>
      </w:r>
      <w:r w:rsidRPr="00E54D06">
        <w:rPr>
          <w:rFonts w:asciiTheme="majorBidi" w:eastAsia="SimSun" w:hAnsiTheme="majorBidi" w:cstheme="majorBidi"/>
          <w:szCs w:val="24"/>
          <w:lang w:val="en-GB" w:eastAsia="de-DE"/>
        </w:rPr>
        <w:t>bandwidth of 28 MHz was considered in this study</w:t>
      </w:r>
      <w:r w:rsidRPr="00E54D06">
        <w:rPr>
          <w:rFonts w:asciiTheme="majorBidi" w:hAnsiTheme="majorBidi" w:cstheme="majorBidi"/>
          <w:szCs w:val="24"/>
          <w:lang w:val="en-GB" w:eastAsia="zh-CN"/>
        </w:rPr>
        <w:t>.</w:t>
      </w:r>
    </w:p>
    <w:p w:rsidR="002B1908" w:rsidRPr="00E54D06" w:rsidRDefault="002B1908" w:rsidP="002B1908">
      <w:pPr>
        <w:rPr>
          <w:rFonts w:asciiTheme="majorBidi" w:hAnsiTheme="majorBidi"/>
          <w:lang w:val="en-GB"/>
        </w:rPr>
      </w:pPr>
      <w:r w:rsidRPr="00E54D06">
        <w:rPr>
          <w:rFonts w:asciiTheme="majorBidi" w:hAnsiTheme="majorBidi" w:cstheme="majorBidi"/>
          <w:szCs w:val="24"/>
          <w:lang w:val="en-GB"/>
        </w:rPr>
        <w:t>Based on</w:t>
      </w:r>
      <w:r w:rsidRPr="00E54D06">
        <w:rPr>
          <w:rFonts w:asciiTheme="majorBidi" w:hAnsiTheme="majorBidi"/>
          <w:lang w:val="en-GB"/>
        </w:rPr>
        <w:t xml:space="preserve"> the </w:t>
      </w:r>
      <w:r w:rsidRPr="00E54D06">
        <w:rPr>
          <w:rFonts w:asciiTheme="majorBidi" w:hAnsiTheme="majorBidi" w:cstheme="majorBidi"/>
          <w:szCs w:val="24"/>
          <w:lang w:val="en-GB"/>
        </w:rPr>
        <w:t>nominal long-term</w:t>
      </w:r>
      <w:r w:rsidRPr="00E54D06">
        <w:rPr>
          <w:rFonts w:asciiTheme="majorBidi" w:hAnsiTheme="majorBidi"/>
          <w:lang w:val="en-GB"/>
        </w:rPr>
        <w:t xml:space="preserve"> interference </w:t>
      </w:r>
      <w:r w:rsidRPr="00E54D06">
        <w:rPr>
          <w:rFonts w:asciiTheme="majorBidi" w:hAnsiTheme="majorBidi" w:cstheme="majorBidi"/>
          <w:szCs w:val="24"/>
          <w:lang w:val="en-GB"/>
        </w:rPr>
        <w:t xml:space="preserve">power density from Table </w:t>
      </w:r>
      <w:r w:rsidRPr="00E54D06">
        <w:rPr>
          <w:rFonts w:asciiTheme="majorBidi" w:hAnsiTheme="majorBidi" w:cstheme="majorBidi"/>
          <w:szCs w:val="24"/>
          <w:lang w:val="en-GB" w:eastAsia="zh-CN"/>
        </w:rPr>
        <w:t>1</w:t>
      </w:r>
      <w:r w:rsidRPr="00E54D06">
        <w:rPr>
          <w:rFonts w:asciiTheme="majorBidi" w:hAnsiTheme="majorBidi" w:cstheme="majorBidi"/>
          <w:szCs w:val="24"/>
          <w:lang w:val="en-GB"/>
        </w:rPr>
        <w:t xml:space="preserve"> acceptable levels of interference power</w:t>
      </w:r>
      <w:r w:rsidRPr="00E54D06">
        <w:rPr>
          <w:rFonts w:asciiTheme="majorBidi" w:hAnsiTheme="majorBidi"/>
          <w:lang w:val="en-GB"/>
        </w:rPr>
        <w:t xml:space="preserve"> </w:t>
      </w:r>
      <w:r w:rsidRPr="00E54D06">
        <w:rPr>
          <w:rFonts w:asciiTheme="majorBidi" w:hAnsiTheme="majorBidi" w:cstheme="majorBidi"/>
          <w:i/>
          <w:szCs w:val="24"/>
          <w:lang w:val="en-GB"/>
        </w:rPr>
        <w:t>I</w:t>
      </w:r>
      <w:r w:rsidRPr="00E54D06">
        <w:rPr>
          <w:rFonts w:asciiTheme="majorBidi" w:hAnsiTheme="majorBidi" w:cstheme="majorBidi"/>
          <w:i/>
          <w:szCs w:val="24"/>
          <w:vertAlign w:val="subscript"/>
          <w:lang w:val="en-GB"/>
        </w:rPr>
        <w:t>maxD</w:t>
      </w:r>
      <w:r w:rsidRPr="00E54D06">
        <w:rPr>
          <w:rFonts w:asciiTheme="majorBidi" w:hAnsiTheme="majorBidi" w:cstheme="majorBidi"/>
          <w:szCs w:val="24"/>
          <w:lang w:val="en-GB"/>
        </w:rPr>
        <w:t xml:space="preserve"> were determined</w:t>
      </w:r>
      <w:r w:rsidRPr="00E54D06">
        <w:rPr>
          <w:rFonts w:asciiTheme="majorBidi" w:hAnsiTheme="majorBidi"/>
          <w:lang w:val="en-GB"/>
        </w:rPr>
        <w:t xml:space="preserve"> for </w:t>
      </w:r>
      <w:r w:rsidRPr="00E54D06">
        <w:rPr>
          <w:rFonts w:asciiTheme="majorBidi" w:hAnsiTheme="majorBidi" w:cstheme="majorBidi"/>
          <w:szCs w:val="24"/>
          <w:lang w:val="en-GB"/>
        </w:rPr>
        <w:t>indicated FS channel bandwidth</w:t>
      </w:r>
      <w:r w:rsidRPr="00E54D06">
        <w:rPr>
          <w:rFonts w:asciiTheme="majorBidi" w:hAnsiTheme="majorBidi"/>
          <w:lang w:val="en-GB"/>
        </w:rPr>
        <w:t>:</w:t>
      </w:r>
    </w:p>
    <w:p w:rsidR="002B1908" w:rsidRPr="00E54D06" w:rsidRDefault="002B1908" w:rsidP="002B1908">
      <w:pPr>
        <w:pStyle w:val="enumlev1"/>
        <w:rPr>
          <w:lang w:val="en-GB"/>
        </w:rPr>
      </w:pPr>
      <w:r w:rsidRPr="00E54D06">
        <w:rPr>
          <w:lang w:val="en-GB"/>
        </w:rPr>
        <w:t>–</w:t>
      </w:r>
      <w:r w:rsidRPr="00E54D06">
        <w:rPr>
          <w:lang w:val="en-GB"/>
        </w:rPr>
        <w:tab/>
        <w:t>For 28 MHz channel bandwidth,</w:t>
      </w:r>
      <w:r w:rsidRPr="00E54D06">
        <w:rPr>
          <w:i/>
          <w:lang w:val="en-GB"/>
        </w:rPr>
        <w:t xml:space="preserve"> I</w:t>
      </w:r>
      <w:r w:rsidRPr="00E54D06">
        <w:rPr>
          <w:i/>
          <w:vertAlign w:val="subscript"/>
          <w:lang w:val="en-GB"/>
        </w:rPr>
        <w:t>maxD</w:t>
      </w:r>
      <w:r w:rsidRPr="00E54D06">
        <w:rPr>
          <w:lang w:val="en-GB"/>
        </w:rPr>
        <w:t xml:space="preserve"> </w:t>
      </w:r>
      <w:r w:rsidRPr="00E54D06">
        <w:rPr>
          <w:lang w:val="en-GB" w:eastAsia="zh-CN"/>
        </w:rPr>
        <w:t>= –</w:t>
      </w:r>
      <w:r w:rsidRPr="00E54D06">
        <w:rPr>
          <w:lang w:val="en-GB"/>
        </w:rPr>
        <w:t>1</w:t>
      </w:r>
      <w:r w:rsidRPr="00E54D06">
        <w:rPr>
          <w:lang w:val="en-GB" w:eastAsia="zh-CN"/>
        </w:rPr>
        <w:t>0</w:t>
      </w:r>
      <w:r w:rsidRPr="00E54D06">
        <w:rPr>
          <w:lang w:val="en-GB"/>
        </w:rPr>
        <w:t>3 dBm.</w:t>
      </w:r>
    </w:p>
    <w:p w:rsidR="002B1908" w:rsidRPr="00E54D06" w:rsidRDefault="002B1908" w:rsidP="008713A1">
      <w:pPr>
        <w:tabs>
          <w:tab w:val="left" w:pos="2608"/>
          <w:tab w:val="left" w:pos="3345"/>
        </w:tabs>
        <w:spacing w:before="80"/>
        <w:rPr>
          <w:rFonts w:asciiTheme="majorBidi" w:hAnsiTheme="majorBidi" w:cstheme="majorBidi"/>
          <w:szCs w:val="24"/>
          <w:lang w:val="en-GB" w:eastAsia="zh-CN"/>
        </w:rPr>
      </w:pPr>
      <w:r w:rsidRPr="00E54D06">
        <w:rPr>
          <w:rFonts w:asciiTheme="majorBidi" w:hAnsiTheme="majorBidi" w:cstheme="majorBidi"/>
          <w:szCs w:val="24"/>
          <w:lang w:val="en-GB"/>
        </w:rPr>
        <w:t>The IMT base station</w:t>
      </w:r>
      <w:r w:rsidRPr="00E54D06">
        <w:rPr>
          <w:rFonts w:asciiTheme="majorBidi" w:hAnsiTheme="majorBidi" w:cstheme="majorBidi"/>
          <w:szCs w:val="24"/>
          <w:lang w:val="en-GB" w:eastAsia="zh-CN"/>
        </w:rPr>
        <w:t xml:space="preserve"> (20 MHz) </w:t>
      </w:r>
      <w:r w:rsidRPr="00E54D06">
        <w:rPr>
          <w:rFonts w:asciiTheme="majorBidi" w:hAnsiTheme="majorBidi" w:cstheme="majorBidi"/>
          <w:szCs w:val="24"/>
          <w:lang w:val="en-GB"/>
        </w:rPr>
        <w:t>effective e.i.r.p. value for different FS receiver</w:t>
      </w:r>
      <w:r w:rsidRPr="00E54D06">
        <w:rPr>
          <w:rFonts w:asciiTheme="majorBidi" w:hAnsiTheme="majorBidi" w:cstheme="majorBidi"/>
          <w:szCs w:val="24"/>
          <w:lang w:val="en-GB" w:eastAsia="zh-CN"/>
        </w:rPr>
        <w:t xml:space="preserve"> (28</w:t>
      </w:r>
      <w:r w:rsidR="008713A1" w:rsidRPr="00E54D06">
        <w:rPr>
          <w:rFonts w:asciiTheme="majorBidi" w:hAnsiTheme="majorBidi" w:cstheme="majorBidi"/>
          <w:szCs w:val="24"/>
          <w:lang w:val="en-GB" w:eastAsia="zh-CN"/>
        </w:rPr>
        <w:t> </w:t>
      </w:r>
      <w:r w:rsidRPr="00E54D06">
        <w:rPr>
          <w:rFonts w:asciiTheme="majorBidi" w:hAnsiTheme="majorBidi" w:cstheme="majorBidi"/>
          <w:szCs w:val="24"/>
          <w:lang w:val="en-GB" w:eastAsia="zh-CN"/>
        </w:rPr>
        <w:t>MHz)</w:t>
      </w:r>
      <w:r w:rsidRPr="00E54D06">
        <w:rPr>
          <w:rFonts w:asciiTheme="majorBidi" w:hAnsiTheme="majorBidi" w:cstheme="majorBidi"/>
          <w:szCs w:val="24"/>
          <w:lang w:val="en-GB"/>
        </w:rPr>
        <w:t xml:space="preserve"> channels</w:t>
      </w:r>
      <w:r w:rsidRPr="00E54D06">
        <w:rPr>
          <w:rFonts w:asciiTheme="majorBidi" w:hAnsiTheme="majorBidi" w:cstheme="majorBidi"/>
          <w:szCs w:val="24"/>
          <w:lang w:val="en-GB" w:eastAsia="zh-CN"/>
        </w:rPr>
        <w:t xml:space="preserve"> is 28 dBW.</w:t>
      </w:r>
    </w:p>
    <w:p w:rsidR="002B1908" w:rsidRPr="00E54D06" w:rsidRDefault="002B1908" w:rsidP="002B1908">
      <w:pPr>
        <w:pStyle w:val="Heading2"/>
        <w:rPr>
          <w:lang w:val="en-GB"/>
        </w:rPr>
      </w:pPr>
      <w:r w:rsidRPr="00E54D06">
        <w:rPr>
          <w:lang w:val="en-GB"/>
        </w:rPr>
        <w:t>3.3</w:t>
      </w:r>
      <w:r w:rsidRPr="00E54D06">
        <w:rPr>
          <w:lang w:val="en-GB"/>
        </w:rPr>
        <w:tab/>
        <w:t>Methodologies</w:t>
      </w:r>
    </w:p>
    <w:p w:rsidR="002B1908" w:rsidRPr="00E54D06" w:rsidRDefault="002B1908" w:rsidP="002B1908">
      <w:pPr>
        <w:rPr>
          <w:rFonts w:asciiTheme="majorBidi" w:hAnsiTheme="majorBidi" w:cstheme="majorBidi"/>
          <w:lang w:val="en-GB"/>
        </w:rPr>
      </w:pPr>
      <w:r w:rsidRPr="00E54D06">
        <w:rPr>
          <w:rFonts w:asciiTheme="majorBidi" w:hAnsiTheme="majorBidi" w:cstheme="majorBidi"/>
          <w:lang w:val="en-GB"/>
        </w:rPr>
        <w:t xml:space="preserve">Assuming one </w:t>
      </w:r>
      <w:r w:rsidRPr="00E54D06">
        <w:rPr>
          <w:rFonts w:asciiTheme="majorBidi" w:hAnsiTheme="majorBidi" w:cstheme="majorBidi"/>
          <w:lang w:val="en-GB" w:eastAsia="zh-CN"/>
        </w:rPr>
        <w:t>IMT macro</w:t>
      </w:r>
      <w:r w:rsidRPr="00E54D06">
        <w:rPr>
          <w:rFonts w:asciiTheme="majorBidi" w:hAnsiTheme="majorBidi" w:cstheme="majorBidi"/>
          <w:lang w:val="en-GB"/>
        </w:rPr>
        <w:t xml:space="preserve"> cell </w:t>
      </w:r>
      <w:r w:rsidRPr="00E54D06">
        <w:rPr>
          <w:rFonts w:asciiTheme="majorBidi" w:hAnsiTheme="majorBidi" w:cstheme="majorBidi"/>
          <w:lang w:val="en-GB" w:eastAsia="zh-CN"/>
        </w:rPr>
        <w:t xml:space="preserve">base station </w:t>
      </w:r>
      <w:r w:rsidRPr="00E54D06">
        <w:rPr>
          <w:rFonts w:asciiTheme="majorBidi" w:hAnsiTheme="majorBidi" w:cstheme="majorBidi"/>
          <w:lang w:val="en-GB"/>
        </w:rPr>
        <w:t xml:space="preserve">interferes with a FS </w:t>
      </w:r>
      <w:r w:rsidRPr="00E54D06">
        <w:rPr>
          <w:rFonts w:asciiTheme="majorBidi" w:hAnsiTheme="majorBidi" w:cstheme="majorBidi"/>
          <w:lang w:val="en-GB" w:eastAsia="zh-CN"/>
        </w:rPr>
        <w:t>receiver</w:t>
      </w:r>
      <w:r w:rsidRPr="00E54D06">
        <w:rPr>
          <w:rFonts w:asciiTheme="majorBidi" w:hAnsiTheme="majorBidi" w:cstheme="majorBidi"/>
          <w:lang w:val="en-GB"/>
        </w:rPr>
        <w:t xml:space="preserve">, the received interference power spectral density at the </w:t>
      </w:r>
      <w:r w:rsidRPr="00E54D06">
        <w:rPr>
          <w:rFonts w:asciiTheme="majorBidi" w:hAnsiTheme="majorBidi" w:cstheme="majorBidi"/>
          <w:lang w:val="en-GB" w:eastAsia="zh-CN"/>
        </w:rPr>
        <w:t>FS receiver</w:t>
      </w:r>
      <w:r w:rsidRPr="00E54D06">
        <w:rPr>
          <w:rFonts w:asciiTheme="majorBidi" w:hAnsiTheme="majorBidi" w:cstheme="majorBidi"/>
          <w:lang w:val="en-GB"/>
        </w:rPr>
        <w:t xml:space="preserve"> is calculated according to the equation:</w:t>
      </w:r>
    </w:p>
    <w:p w:rsidR="002B1908" w:rsidRPr="00E54D06" w:rsidRDefault="002B1908" w:rsidP="002B1908">
      <w:pPr>
        <w:pStyle w:val="Equation"/>
        <w:rPr>
          <w:lang w:val="en-GB" w:eastAsia="zh-CN"/>
        </w:rPr>
      </w:pPr>
      <w:r w:rsidRPr="00E54D06">
        <w:rPr>
          <w:lang w:val="en-GB"/>
        </w:rPr>
        <w:tab/>
      </w:r>
      <w:r w:rsidRPr="00E54D06">
        <w:rPr>
          <w:lang w:val="en-GB"/>
        </w:rPr>
        <w:tab/>
      </w:r>
      <w:r w:rsidRPr="00E54D06">
        <w:rPr>
          <w:lang w:val="en-GB"/>
        </w:rPr>
        <w:object w:dxaOrig="4480" w:dyaOrig="360">
          <v:shape id="_x0000_i1036" type="#_x0000_t75" style="width:222.75pt;height:18.15pt" o:ole="">
            <v:imagedata r:id="rId36" o:title=""/>
          </v:shape>
          <o:OLEObject Type="Embed" ProgID="Equation.3" ShapeID="_x0000_i1036" DrawAspect="Content" ObjectID="_1487756770" r:id="rId37"/>
        </w:object>
      </w:r>
    </w:p>
    <w:p w:rsidR="002B1908" w:rsidRPr="00E54D06" w:rsidRDefault="002B1908" w:rsidP="002B1908">
      <w:pPr>
        <w:pStyle w:val="Equationlegend"/>
        <w:rPr>
          <w:lang w:val="en-GB"/>
        </w:rPr>
      </w:pPr>
      <w:r w:rsidRPr="00E54D06">
        <w:rPr>
          <w:lang w:val="en-GB"/>
        </w:rPr>
        <w:tab/>
      </w:r>
      <w:r w:rsidRPr="00E54D06">
        <w:rPr>
          <w:lang w:val="en-GB"/>
        </w:rPr>
        <w:object w:dxaOrig="440" w:dyaOrig="360">
          <v:shape id="_x0000_i1037" type="#_x0000_t75" style="width:18.15pt;height:15.5pt" o:ole="">
            <v:imagedata r:id="rId38" o:title=""/>
          </v:shape>
          <o:OLEObject Type="Embed" ProgID="Equation.DSMT4" ShapeID="_x0000_i1037" DrawAspect="Content" ObjectID="_1487756771" r:id="rId39"/>
        </w:object>
      </w:r>
      <w:r w:rsidRPr="00E54D06">
        <w:rPr>
          <w:lang w:val="en-GB" w:eastAsia="zh-CN"/>
        </w:rPr>
        <w:t>:</w:t>
      </w:r>
      <w:r w:rsidRPr="00E54D06">
        <w:rPr>
          <w:lang w:val="en-GB" w:eastAsia="zh-CN"/>
        </w:rPr>
        <w:tab/>
      </w:r>
      <w:r w:rsidRPr="00E54D06">
        <w:rPr>
          <w:lang w:val="en-GB"/>
        </w:rPr>
        <w:t xml:space="preserve">the received interference power level in 1 MHz bandwidth at the </w:t>
      </w:r>
      <w:r w:rsidRPr="00E54D06">
        <w:rPr>
          <w:lang w:val="en-GB" w:eastAsia="zh-CN"/>
        </w:rPr>
        <w:t>FS receiver</w:t>
      </w:r>
      <w:r w:rsidRPr="00E54D06">
        <w:rPr>
          <w:lang w:val="en-GB"/>
        </w:rPr>
        <w:t xml:space="preserve"> (dBm)</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460" w:dyaOrig="360">
          <v:shape id="_x0000_i1038" type="#_x0000_t75" style="width:18.15pt;height:15.5pt" o:ole="">
            <v:imagedata r:id="rId40" o:title=""/>
          </v:shape>
          <o:OLEObject Type="Embed" ProgID="Equation.DSMT4" ShapeID="_x0000_i1038" DrawAspect="Content" ObjectID="_1487756772" r:id="rId41"/>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rFonts w:asciiTheme="majorBidi" w:hAnsiTheme="majorBidi" w:cstheme="majorBidi"/>
          <w:lang w:val="en-GB"/>
        </w:rPr>
        <w:t>transmission power per MHz bandwidth of IMT system (dBm)</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position w:val="-12"/>
          <w:lang w:val="en-GB"/>
        </w:rPr>
        <w:object w:dxaOrig="499" w:dyaOrig="360">
          <v:shape id="_x0000_i1039" type="#_x0000_t75" style="width:18.85pt;height:14.15pt" o:ole="">
            <v:imagedata r:id="rId42" o:title=""/>
          </v:shape>
          <o:OLEObject Type="Embed" ProgID="Equation.DSMT4" ShapeID="_x0000_i1039" DrawAspect="Content" ObjectID="_1487756773" r:id="rId43"/>
        </w:object>
      </w:r>
      <w:r w:rsidRPr="00E54D06">
        <w:rPr>
          <w:rFonts w:asciiTheme="majorBidi" w:hAnsiTheme="majorBidi" w:cstheme="majorBidi"/>
          <w:lang w:val="en-GB" w:eastAsia="zh-CN"/>
        </w:rPr>
        <w:t xml:space="preserve">: </w:t>
      </w:r>
      <w:r w:rsidRPr="00E54D06">
        <w:rPr>
          <w:rFonts w:asciiTheme="majorBidi" w:hAnsiTheme="majorBidi" w:cstheme="majorBidi"/>
          <w:lang w:val="en-GB" w:eastAsia="zh-CN"/>
        </w:rPr>
        <w:tab/>
      </w:r>
      <w:r w:rsidRPr="00E54D06">
        <w:rPr>
          <w:rFonts w:asciiTheme="majorBidi" w:hAnsiTheme="majorBidi" w:cstheme="majorBidi"/>
          <w:lang w:val="en-GB"/>
        </w:rPr>
        <w:t>antenna gain of IMT system (dB)</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840" w:dyaOrig="360">
          <v:shape id="_x0000_i1040" type="#_x0000_t75" style="width:26.9pt;height:12.8pt" o:ole="">
            <v:imagedata r:id="rId44" o:title=""/>
          </v:shape>
          <o:OLEObject Type="Embed" ProgID="Equation.DSMT4" ShapeID="_x0000_i1040" DrawAspect="Content" ObjectID="_1487756774" r:id="rId45"/>
        </w:object>
      </w:r>
      <w:r w:rsidRPr="00E54D06">
        <w:rPr>
          <w:rFonts w:asciiTheme="majorBidi" w:hAnsiTheme="majorBidi" w:cstheme="majorBidi"/>
          <w:lang w:val="en-GB"/>
        </w:rPr>
        <w:t>:</w:t>
      </w:r>
      <w:r w:rsidRPr="00E54D06">
        <w:rPr>
          <w:rFonts w:asciiTheme="majorBidi" w:hAnsiTheme="majorBidi" w:cstheme="majorBidi"/>
          <w:lang w:val="en-GB"/>
        </w:rPr>
        <w:tab/>
        <w:t>reception antenna gain of FS</w:t>
      </w:r>
      <w:r w:rsidRPr="00E54D06">
        <w:rPr>
          <w:rFonts w:asciiTheme="majorBidi" w:hAnsiTheme="majorBidi" w:cstheme="majorBidi"/>
          <w:lang w:val="en-GB" w:eastAsia="zh-CN"/>
        </w:rPr>
        <w:t xml:space="preserve"> system</w:t>
      </w:r>
      <w:r w:rsidRPr="00E54D06">
        <w:rPr>
          <w:rFonts w:asciiTheme="majorBidi" w:hAnsiTheme="majorBidi" w:cstheme="majorBidi"/>
          <w:lang w:val="en-GB"/>
        </w:rPr>
        <w:t xml:space="preserve"> (dB)</w:t>
      </w:r>
    </w:p>
    <w:p w:rsidR="002B1908" w:rsidRPr="00E54D06" w:rsidRDefault="002B1908" w:rsidP="002B1908">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lang w:val="en-GB"/>
        </w:rPr>
        <w:object w:dxaOrig="800" w:dyaOrig="320">
          <v:shape id="_x0000_i1041" type="#_x0000_t75" style="width:32.3pt;height:14.15pt" o:ole="">
            <v:imagedata r:id="rId46" o:title=""/>
          </v:shape>
          <o:OLEObject Type="Embed" ProgID="Equation.DSMT4" ShapeID="_x0000_i1041" DrawAspect="Content" ObjectID="_1487756775" r:id="rId47"/>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rFonts w:asciiTheme="majorBidi" w:hAnsiTheme="majorBidi" w:cstheme="majorBidi"/>
          <w:lang w:val="en-GB"/>
        </w:rPr>
        <w:t>the path loss (dB)</w:t>
      </w:r>
    </w:p>
    <w:p w:rsidR="002B1908" w:rsidRPr="00E54D06" w:rsidRDefault="002B1908" w:rsidP="008713A1">
      <w:pPr>
        <w:pStyle w:val="Equationlegend"/>
        <w:rPr>
          <w:rFonts w:asciiTheme="majorBidi" w:hAnsiTheme="majorBidi" w:cstheme="majorBidi"/>
          <w:lang w:val="en-GB"/>
        </w:rPr>
      </w:pPr>
      <w:r w:rsidRPr="00E54D06">
        <w:rPr>
          <w:rFonts w:asciiTheme="majorBidi" w:hAnsiTheme="majorBidi" w:cstheme="majorBidi"/>
          <w:lang w:val="en-GB"/>
        </w:rPr>
        <w:tab/>
      </w:r>
      <w:r w:rsidRPr="00E54D06">
        <w:rPr>
          <w:rFonts w:asciiTheme="majorBidi" w:hAnsiTheme="majorBidi" w:cstheme="majorBidi"/>
          <w:position w:val="-6"/>
          <w:lang w:val="en-GB"/>
        </w:rPr>
        <w:object w:dxaOrig="220" w:dyaOrig="279">
          <v:shape id="_x0000_i1042" type="#_x0000_t75" style="width:9.4pt;height:11.45pt" o:ole="">
            <v:imagedata r:id="rId48" o:title=""/>
          </v:shape>
          <o:OLEObject Type="Embed" ProgID="Equation.DSMT4" ShapeID="_x0000_i1042" DrawAspect="Content" ObjectID="_1487756776" r:id="rId49"/>
        </w:object>
      </w:r>
      <w:r w:rsidRPr="00E54D06">
        <w:rPr>
          <w:rFonts w:asciiTheme="majorBidi" w:hAnsiTheme="majorBidi" w:cstheme="majorBidi"/>
          <w:lang w:val="en-GB" w:eastAsia="zh-CN"/>
        </w:rPr>
        <w:t>:</w:t>
      </w:r>
      <w:r w:rsidRPr="00E54D06">
        <w:rPr>
          <w:rFonts w:asciiTheme="majorBidi" w:hAnsiTheme="majorBidi" w:cstheme="majorBidi"/>
          <w:lang w:val="en-GB" w:eastAsia="zh-CN"/>
        </w:rPr>
        <w:tab/>
      </w:r>
      <w:r w:rsidRPr="00E54D06">
        <w:rPr>
          <w:lang w:val="en-GB"/>
        </w:rPr>
        <w:t>shadowing</w:t>
      </w:r>
      <w:r w:rsidRPr="00E54D06">
        <w:rPr>
          <w:rFonts w:asciiTheme="majorBidi" w:hAnsiTheme="majorBidi" w:cstheme="majorBidi"/>
          <w:lang w:val="en-GB"/>
        </w:rPr>
        <w:t xml:space="preserve"> loss (dB) with standard deviation of 10</w:t>
      </w:r>
      <w:r w:rsidR="008713A1" w:rsidRPr="00E54D06">
        <w:rPr>
          <w:rFonts w:asciiTheme="majorBidi" w:hAnsiTheme="majorBidi" w:cstheme="majorBidi"/>
          <w:lang w:val="en-GB"/>
        </w:rPr>
        <w:t> </w:t>
      </w:r>
      <w:r w:rsidRPr="00E54D06">
        <w:rPr>
          <w:rFonts w:asciiTheme="majorBidi" w:hAnsiTheme="majorBidi" w:cstheme="majorBidi"/>
          <w:lang w:val="en-GB"/>
        </w:rPr>
        <w:t>dB in log-normal distribution. In determined study, it is set to 0</w:t>
      </w:r>
      <w:r w:rsidR="008713A1" w:rsidRPr="00E54D06">
        <w:rPr>
          <w:rFonts w:asciiTheme="majorBidi" w:hAnsiTheme="majorBidi" w:cstheme="majorBidi"/>
          <w:lang w:val="en-GB"/>
        </w:rPr>
        <w:t> </w:t>
      </w:r>
      <w:r w:rsidRPr="00E54D06">
        <w:rPr>
          <w:rFonts w:asciiTheme="majorBidi" w:hAnsiTheme="majorBidi" w:cstheme="majorBidi"/>
          <w:lang w:val="en-GB"/>
        </w:rPr>
        <w:t>dB</w:t>
      </w:r>
    </w:p>
    <w:p w:rsidR="002B1908" w:rsidRPr="00E54D06" w:rsidRDefault="002B1908" w:rsidP="008713A1">
      <w:pPr>
        <w:pStyle w:val="Equationlegend"/>
        <w:rPr>
          <w:rFonts w:asciiTheme="majorBidi" w:hAnsiTheme="majorBidi" w:cstheme="majorBidi"/>
          <w:lang w:val="en-GB" w:eastAsia="zh-CN"/>
        </w:rPr>
      </w:pPr>
      <w:r w:rsidRPr="00E54D06">
        <w:rPr>
          <w:rFonts w:asciiTheme="majorBidi" w:hAnsiTheme="majorBidi" w:cstheme="majorBidi"/>
          <w:lang w:val="en-GB"/>
        </w:rPr>
        <w:tab/>
      </w:r>
      <w:r w:rsidRPr="00E54D06">
        <w:rPr>
          <w:rFonts w:asciiTheme="majorBidi" w:hAnsiTheme="majorBidi" w:cstheme="majorBidi"/>
          <w:i/>
          <w:iCs/>
          <w:lang w:val="en-GB"/>
        </w:rPr>
        <w:t>F</w:t>
      </w:r>
      <w:r w:rsidRPr="00E54D06">
        <w:rPr>
          <w:rFonts w:asciiTheme="majorBidi" w:hAnsiTheme="majorBidi" w:cstheme="majorBidi"/>
          <w:lang w:val="en-GB"/>
        </w:rPr>
        <w:t>:</w:t>
      </w:r>
      <w:r w:rsidRPr="00E54D06">
        <w:rPr>
          <w:rFonts w:asciiTheme="majorBidi" w:hAnsiTheme="majorBidi" w:cstheme="majorBidi"/>
          <w:lang w:val="en-GB"/>
        </w:rPr>
        <w:tab/>
        <w:t>frequency offset factor dependant on the frequency offset between IMT macro base station and FS receiver. In determined study, it is set to 45</w:t>
      </w:r>
      <w:r w:rsidR="008713A1" w:rsidRPr="00E54D06">
        <w:rPr>
          <w:rFonts w:asciiTheme="majorBidi" w:hAnsiTheme="majorBidi" w:cstheme="majorBidi"/>
          <w:lang w:val="en-GB"/>
        </w:rPr>
        <w:t> </w:t>
      </w:r>
      <w:r w:rsidRPr="00E54D06">
        <w:rPr>
          <w:rFonts w:asciiTheme="majorBidi" w:hAnsiTheme="majorBidi" w:cstheme="majorBidi"/>
          <w:lang w:val="en-GB"/>
        </w:rPr>
        <w:t>dB, which is IMT macro</w:t>
      </w:r>
      <w:r w:rsidRPr="00E54D06">
        <w:rPr>
          <w:rFonts w:asciiTheme="majorBidi" w:hAnsiTheme="majorBidi" w:cstheme="majorBidi"/>
          <w:iCs/>
          <w:color w:val="000000"/>
          <w:lang w:val="en-GB" w:eastAsia="zh-CN"/>
        </w:rPr>
        <w:t xml:space="preserve"> base station transmission power suppression at the first adjacent frequency.</w:t>
      </w:r>
    </w:p>
    <w:p w:rsidR="002B1908" w:rsidRPr="00E54D06" w:rsidRDefault="002B1908" w:rsidP="002B1908">
      <w:pPr>
        <w:pStyle w:val="Heading2"/>
        <w:rPr>
          <w:lang w:val="en-GB"/>
        </w:rPr>
      </w:pPr>
      <w:r w:rsidRPr="00E54D06">
        <w:rPr>
          <w:lang w:val="en-GB"/>
        </w:rPr>
        <w:t>3.</w:t>
      </w:r>
      <w:r w:rsidRPr="00E54D06">
        <w:rPr>
          <w:color w:val="000000" w:themeColor="text1"/>
          <w:lang w:val="en-GB"/>
        </w:rPr>
        <w:t>4</w:t>
      </w:r>
      <w:r w:rsidRPr="00E54D06">
        <w:rPr>
          <w:lang w:val="en-GB"/>
        </w:rPr>
        <w:tab/>
        <w:t>IMT Macro cell scenario topology</w:t>
      </w:r>
    </w:p>
    <w:p w:rsidR="002B1908" w:rsidRPr="00E54D06" w:rsidRDefault="002B1908" w:rsidP="002B1908">
      <w:pPr>
        <w:pStyle w:val="Heading3"/>
        <w:rPr>
          <w:lang w:val="en-GB"/>
        </w:rPr>
      </w:pPr>
      <w:r w:rsidRPr="00E54D06">
        <w:rPr>
          <w:lang w:val="en-GB"/>
        </w:rPr>
        <w:t>3.4.1</w:t>
      </w:r>
      <w:r w:rsidRPr="00E54D06">
        <w:rPr>
          <w:lang w:val="en-GB"/>
        </w:rPr>
        <w:tab/>
        <w:t>Sin</w:t>
      </w:r>
      <w:r w:rsidR="005E2DD2" w:rsidRPr="00E54D06">
        <w:rPr>
          <w:lang w:val="en-GB"/>
        </w:rPr>
        <w:t>gle entry interference scenario</w:t>
      </w:r>
    </w:p>
    <w:p w:rsidR="002B1908" w:rsidRPr="00E54D06" w:rsidRDefault="002B1908" w:rsidP="002B1908">
      <w:pPr>
        <w:rPr>
          <w:b/>
          <w:lang w:val="en-GB" w:eastAsia="zh-CN"/>
        </w:rPr>
      </w:pPr>
      <w:r w:rsidRPr="00E54D06">
        <w:rPr>
          <w:lang w:val="en-GB" w:eastAsia="zh-CN"/>
        </w:rPr>
        <w:t>IMT macro cell at the urban scenario is deployed near the FS receiver.</w:t>
      </w:r>
    </w:p>
    <w:p w:rsidR="002B1908" w:rsidRPr="00E54D06" w:rsidRDefault="002B1908" w:rsidP="002B1908">
      <w:pPr>
        <w:pStyle w:val="FigureNo"/>
        <w:rPr>
          <w:i/>
          <w:lang w:val="en-GB"/>
        </w:rPr>
      </w:pPr>
      <w:r w:rsidRPr="00E54D06">
        <w:rPr>
          <w:lang w:val="en-GB"/>
        </w:rPr>
        <w:t>Figure 1</w:t>
      </w:r>
    </w:p>
    <w:p w:rsidR="002B1908" w:rsidRPr="00E54D06" w:rsidRDefault="002B1908" w:rsidP="002B1908">
      <w:pPr>
        <w:pStyle w:val="Figuretitle"/>
        <w:rPr>
          <w:lang w:val="en-GB"/>
        </w:rPr>
      </w:pPr>
      <w:r w:rsidRPr="00E54D06">
        <w:rPr>
          <w:lang w:val="en-GB"/>
        </w:rPr>
        <w:t>IMT macro cell scenario topology</w:t>
      </w:r>
    </w:p>
    <w:p w:rsidR="002B1908" w:rsidRPr="00E54D06" w:rsidRDefault="002B1908" w:rsidP="002B1908">
      <w:pPr>
        <w:pStyle w:val="Figure"/>
        <w:rPr>
          <w:lang w:val="en-GB" w:eastAsia="zh-CN"/>
        </w:rPr>
      </w:pPr>
      <w:r w:rsidRPr="00E54D06">
        <w:rPr>
          <w:rFonts w:eastAsia="SimSun"/>
          <w:noProof/>
          <w:lang w:val="en-GB" w:eastAsia="zh-CN"/>
        </w:rPr>
        <mc:AlternateContent>
          <mc:Choice Requires="wpg">
            <w:drawing>
              <wp:inline distT="0" distB="0" distL="0" distR="0" wp14:anchorId="1FB6E7A8" wp14:editId="46E1EBF3">
                <wp:extent cx="4210697" cy="1293504"/>
                <wp:effectExtent l="0" t="0" r="18415" b="1905"/>
                <wp:docPr id="16" name="Group 16"/>
                <wp:cNvGraphicFramePr/>
                <a:graphic xmlns:a="http://schemas.openxmlformats.org/drawingml/2006/main">
                  <a:graphicData uri="http://schemas.microsoft.com/office/word/2010/wordprocessingGroup">
                    <wpg:wgp>
                      <wpg:cNvGrpSpPr/>
                      <wpg:grpSpPr>
                        <a:xfrm>
                          <a:off x="0" y="0"/>
                          <a:ext cx="4210697" cy="1293504"/>
                          <a:chOff x="0" y="0"/>
                          <a:chExt cx="4210697" cy="1293504"/>
                        </a:xfrm>
                      </wpg:grpSpPr>
                      <wpg:grpSp>
                        <wpg:cNvPr id="15" name="Group 15"/>
                        <wpg:cNvGrpSpPr/>
                        <wpg:grpSpPr>
                          <a:xfrm>
                            <a:off x="3651262" y="0"/>
                            <a:ext cx="559435" cy="356072"/>
                            <a:chOff x="-514" y="0"/>
                            <a:chExt cx="559435" cy="356072"/>
                          </a:xfrm>
                        </wpg:grpSpPr>
                        <wps:wsp>
                          <wps:cNvPr id="916" name="Oval 21663"/>
                          <wps:cNvSpPr>
                            <a:spLocks noChangeArrowheads="1"/>
                          </wps:cNvSpPr>
                          <wps:spPr bwMode="auto">
                            <a:xfrm>
                              <a:off x="81539" y="0"/>
                              <a:ext cx="107950" cy="107950"/>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13" name="Rectangle 21698"/>
                          <wps:cNvSpPr>
                            <a:spLocks noChangeArrowheads="1"/>
                          </wps:cNvSpPr>
                          <wps:spPr bwMode="auto">
                            <a:xfrm>
                              <a:off x="-514" y="163032"/>
                              <a:ext cx="559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FS</w:t>
                                </w:r>
                                <w:r>
                                  <w:rPr>
                                    <w:rFonts w:ascii="Arial" w:hAnsi="Arial" w:cs="Arial"/>
                                    <w:sz w:val="16"/>
                                    <w:lang w:eastAsia="zh-CN"/>
                                  </w:rPr>
                                  <w:t xml:space="preserve"> </w:t>
                                </w:r>
                                <w:r>
                                  <w:rPr>
                                    <w:rFonts w:ascii="Arial" w:hAnsi="Arial" w:cs="Arial" w:hint="eastAsia"/>
                                    <w:sz w:val="16"/>
                                    <w:lang w:eastAsia="zh-CN"/>
                                  </w:rPr>
                                  <w:t>Receiver</w:t>
                                </w:r>
                              </w:p>
                            </w:txbxContent>
                          </wps:txbx>
                          <wps:bodyPr rot="0" vert="horz" wrap="none" lIns="0" tIns="0" rIns="0" bIns="0" anchor="t" anchorCtr="0" upright="1">
                            <a:spAutoFit/>
                          </wps:bodyPr>
                        </wps:wsp>
                      </wpg:grpSp>
                      <wpg:grpSp>
                        <wpg:cNvPr id="14" name="Group 14"/>
                        <wpg:cNvGrpSpPr/>
                        <wpg:grpSpPr>
                          <a:xfrm>
                            <a:off x="0" y="110660"/>
                            <a:ext cx="3651744" cy="1182844"/>
                            <a:chOff x="0" y="0"/>
                            <a:chExt cx="3651744" cy="1182844"/>
                          </a:xfrm>
                        </wpg:grpSpPr>
                        <wpg:grpSp>
                          <wpg:cNvPr id="13" name="Group 13"/>
                          <wpg:cNvGrpSpPr/>
                          <wpg:grpSpPr>
                            <a:xfrm>
                              <a:off x="0" y="291210"/>
                              <a:ext cx="1264920" cy="891634"/>
                              <a:chOff x="0" y="0"/>
                              <a:chExt cx="1264920" cy="891634"/>
                            </a:xfrm>
                          </wpg:grpSpPr>
                          <wpg:grpSp>
                            <wpg:cNvPr id="266" name="Group 21700"/>
                            <wpg:cNvGrpSpPr>
                              <a:grpSpLocks/>
                            </wpg:cNvGrpSpPr>
                            <wpg:grpSpPr bwMode="auto">
                              <a:xfrm>
                                <a:off x="262089" y="0"/>
                                <a:ext cx="259080" cy="697230"/>
                                <a:chOff x="12793" y="9146"/>
                                <a:chExt cx="408" cy="1098"/>
                              </a:xfrm>
                            </wpg:grpSpPr>
                            <wpg:grpSp>
                              <wpg:cNvPr id="267" name="Group 12"/>
                              <wpg:cNvGrpSpPr>
                                <a:grpSpLocks/>
                              </wpg:cNvGrpSpPr>
                              <wpg:grpSpPr bwMode="auto">
                                <a:xfrm>
                                  <a:off x="12793" y="9146"/>
                                  <a:ext cx="408" cy="1098"/>
                                  <a:chOff x="12793" y="9146"/>
                                  <a:chExt cx="408" cy="1098"/>
                                </a:xfrm>
                              </wpg:grpSpPr>
                              <wpg:grpSp>
                                <wpg:cNvPr id="268" name="Group 13"/>
                                <wpg:cNvGrpSpPr>
                                  <a:grpSpLocks/>
                                </wpg:cNvGrpSpPr>
                                <wpg:grpSpPr bwMode="auto">
                                  <a:xfrm>
                                    <a:off x="12961" y="9359"/>
                                    <a:ext cx="73" cy="95"/>
                                    <a:chOff x="12961" y="9359"/>
                                    <a:chExt cx="73" cy="95"/>
                                  </a:xfrm>
                                </wpg:grpSpPr>
                                <wps:wsp>
                                  <wps:cNvPr id="269" name="Freeform 14"/>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1" name="Freeform 16"/>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7"/>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9"/>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1"/>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2"/>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3"/>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4"/>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5"/>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6"/>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4" name="Freeform 2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5" name="Freeform 28"/>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6" name="Freeform 29"/>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7" name="Freeform 30"/>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48" name="Group 31"/>
                                <wpg:cNvGrpSpPr>
                                  <a:grpSpLocks/>
                                </wpg:cNvGrpSpPr>
                                <wpg:grpSpPr bwMode="auto">
                                  <a:xfrm>
                                    <a:off x="12961" y="9359"/>
                                    <a:ext cx="73" cy="95"/>
                                    <a:chOff x="12961" y="9359"/>
                                    <a:chExt cx="73" cy="95"/>
                                  </a:xfrm>
                                </wpg:grpSpPr>
                                <wps:wsp>
                                  <wps:cNvPr id="22349" name="Freeform 32"/>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0" name="Freeform 33"/>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51" name="Freeform 34"/>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2" name="Freeform 35"/>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3" name="Freeform 36"/>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4" name="Freeform 37"/>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5" name="Freeform 38"/>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6" name="Freeform 39"/>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7" name="Freeform 40"/>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8" name="Freeform 41"/>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9" name="Freeform 42"/>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0" name="Freeform 43"/>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1" name="Freeform 44"/>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2" name="Freeform 4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3" name="Freeform 46"/>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4" name="Freeform 47"/>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5" name="Freeform 48"/>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6" name="Group 49"/>
                              <wpg:cNvGrpSpPr>
                                <a:grpSpLocks/>
                              </wpg:cNvGrpSpPr>
                              <wpg:grpSpPr bwMode="auto">
                                <a:xfrm>
                                  <a:off x="12961" y="9359"/>
                                  <a:ext cx="73" cy="95"/>
                                  <a:chOff x="12961" y="9359"/>
                                  <a:chExt cx="73" cy="95"/>
                                </a:xfrm>
                              </wpg:grpSpPr>
                              <wps:wsp>
                                <wps:cNvPr id="22367" name="Freeform 50"/>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1"/>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7" name="Freeform 52"/>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53"/>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4"/>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5"/>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6"/>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7"/>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58"/>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59"/>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60"/>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61"/>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62"/>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63"/>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64"/>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65"/>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66"/>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2" name="Group 67"/>
                              <wpg:cNvGrpSpPr>
                                <a:grpSpLocks/>
                              </wpg:cNvGrpSpPr>
                              <wpg:grpSpPr bwMode="auto">
                                <a:xfrm>
                                  <a:off x="12961" y="9359"/>
                                  <a:ext cx="73" cy="95"/>
                                  <a:chOff x="12961" y="9359"/>
                                  <a:chExt cx="73" cy="95"/>
                                </a:xfrm>
                              </wpg:grpSpPr>
                              <wps:wsp>
                                <wps:cNvPr id="463" name="Freeform 68"/>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69"/>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 name="Freeform 70"/>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71"/>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72"/>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73"/>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74"/>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75"/>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76"/>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77"/>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78"/>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79"/>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80"/>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81"/>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82"/>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83"/>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84"/>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8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86"/>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8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88"/>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89"/>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90"/>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91"/>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92"/>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3"/>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94"/>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95"/>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96"/>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97"/>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98"/>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99"/>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00"/>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01"/>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02"/>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03"/>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04"/>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05"/>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06"/>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7"/>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close/>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08"/>
                              <wps:cNvSpPr>
                                <a:spLocks/>
                              </wps:cNvSpPr>
                              <wps:spPr bwMode="auto">
                                <a:xfrm>
                                  <a:off x="12793" y="10094"/>
                                  <a:ext cx="408" cy="73"/>
                                </a:xfrm>
                                <a:custGeom>
                                  <a:avLst/>
                                  <a:gdLst>
                                    <a:gd name="T0" fmla="*/ 0 w 408"/>
                                    <a:gd name="T1" fmla="*/ 73 h 73"/>
                                    <a:gd name="T2" fmla="*/ 208 w 408"/>
                                    <a:gd name="T3" fmla="*/ 0 h 73"/>
                                    <a:gd name="T4" fmla="*/ 408 w 408"/>
                                    <a:gd name="T5" fmla="*/ 73 h 73"/>
                                  </a:gdLst>
                                  <a:ahLst/>
                                  <a:cxnLst>
                                    <a:cxn ang="0">
                                      <a:pos x="T0" y="T1"/>
                                    </a:cxn>
                                    <a:cxn ang="0">
                                      <a:pos x="T2" y="T3"/>
                                    </a:cxn>
                                    <a:cxn ang="0">
                                      <a:pos x="T4" y="T5"/>
                                    </a:cxn>
                                  </a:cxnLst>
                                  <a:rect l="0" t="0" r="r" b="b"/>
                                  <a:pathLst>
                                    <a:path w="408" h="73">
                                      <a:moveTo>
                                        <a:pt x="0" y="73"/>
                                      </a:moveTo>
                                      <a:lnTo>
                                        <a:pt x="208" y="0"/>
                                      </a:lnTo>
                                      <a:lnTo>
                                        <a:pt x="408" y="7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9"/>
                              <wps:cNvSpPr>
                                <a:spLocks/>
                              </wps:cNvSpPr>
                              <wps:spPr bwMode="auto">
                                <a:xfrm>
                                  <a:off x="12793" y="9322"/>
                                  <a:ext cx="408" cy="922"/>
                                </a:xfrm>
                                <a:custGeom>
                                  <a:avLst/>
                                  <a:gdLst>
                                    <a:gd name="T0" fmla="*/ 208 w 408"/>
                                    <a:gd name="T1" fmla="*/ 0 h 922"/>
                                    <a:gd name="T2" fmla="*/ 208 w 408"/>
                                    <a:gd name="T3" fmla="*/ 922 h 922"/>
                                    <a:gd name="T4" fmla="*/ 0 w 408"/>
                                    <a:gd name="T5" fmla="*/ 843 h 922"/>
                                    <a:gd name="T6" fmla="*/ 208 w 408"/>
                                    <a:gd name="T7" fmla="*/ 0 h 922"/>
                                    <a:gd name="T8" fmla="*/ 408 w 408"/>
                                    <a:gd name="T9" fmla="*/ 843 h 922"/>
                                    <a:gd name="T10" fmla="*/ 208 w 408"/>
                                    <a:gd name="T11" fmla="*/ 922 h 922"/>
                                  </a:gdLst>
                                  <a:ahLst/>
                                  <a:cxnLst>
                                    <a:cxn ang="0">
                                      <a:pos x="T0" y="T1"/>
                                    </a:cxn>
                                    <a:cxn ang="0">
                                      <a:pos x="T2" y="T3"/>
                                    </a:cxn>
                                    <a:cxn ang="0">
                                      <a:pos x="T4" y="T5"/>
                                    </a:cxn>
                                    <a:cxn ang="0">
                                      <a:pos x="T6" y="T7"/>
                                    </a:cxn>
                                    <a:cxn ang="0">
                                      <a:pos x="T8" y="T9"/>
                                    </a:cxn>
                                    <a:cxn ang="0">
                                      <a:pos x="T10" y="T11"/>
                                    </a:cxn>
                                  </a:cxnLst>
                                  <a:rect l="0" t="0" r="r" b="b"/>
                                  <a:pathLst>
                                    <a:path w="408" h="922">
                                      <a:moveTo>
                                        <a:pt x="208" y="0"/>
                                      </a:moveTo>
                                      <a:lnTo>
                                        <a:pt x="208" y="922"/>
                                      </a:lnTo>
                                      <a:lnTo>
                                        <a:pt x="0" y="843"/>
                                      </a:lnTo>
                                      <a:lnTo>
                                        <a:pt x="208" y="0"/>
                                      </a:lnTo>
                                      <a:lnTo>
                                        <a:pt x="408" y="843"/>
                                      </a:lnTo>
                                      <a:lnTo>
                                        <a:pt x="208" y="9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10"/>
                              <wps:cNvSpPr>
                                <a:spLocks/>
                              </wps:cNvSpPr>
                              <wps:spPr bwMode="auto">
                                <a:xfrm>
                                  <a:off x="12951" y="9534"/>
                                  <a:ext cx="100" cy="17"/>
                                </a:xfrm>
                                <a:custGeom>
                                  <a:avLst/>
                                  <a:gdLst>
                                    <a:gd name="T0" fmla="*/ 0 w 100"/>
                                    <a:gd name="T1" fmla="*/ 0 h 17"/>
                                    <a:gd name="T2" fmla="*/ 48 w 100"/>
                                    <a:gd name="T3" fmla="*/ 17 h 17"/>
                                    <a:gd name="T4" fmla="*/ 100 w 100"/>
                                    <a:gd name="T5" fmla="*/ 0 h 17"/>
                                  </a:gdLst>
                                  <a:ahLst/>
                                  <a:cxnLst>
                                    <a:cxn ang="0">
                                      <a:pos x="T0" y="T1"/>
                                    </a:cxn>
                                    <a:cxn ang="0">
                                      <a:pos x="T2" y="T3"/>
                                    </a:cxn>
                                    <a:cxn ang="0">
                                      <a:pos x="T4" y="T5"/>
                                    </a:cxn>
                                  </a:cxnLst>
                                  <a:rect l="0" t="0" r="r" b="b"/>
                                  <a:pathLst>
                                    <a:path w="100" h="17">
                                      <a:moveTo>
                                        <a:pt x="0" y="0"/>
                                      </a:moveTo>
                                      <a:lnTo>
                                        <a:pt x="48" y="17"/>
                                      </a:lnTo>
                                      <a:lnTo>
                                        <a:pt x="1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11"/>
                              <wps:cNvSpPr>
                                <a:spLocks/>
                              </wps:cNvSpPr>
                              <wps:spPr bwMode="auto">
                                <a:xfrm>
                                  <a:off x="12931" y="9604"/>
                                  <a:ext cx="142" cy="28"/>
                                </a:xfrm>
                                <a:custGeom>
                                  <a:avLst/>
                                  <a:gdLst>
                                    <a:gd name="T0" fmla="*/ 0 w 142"/>
                                    <a:gd name="T1" fmla="*/ 0 h 28"/>
                                    <a:gd name="T2" fmla="*/ 70 w 142"/>
                                    <a:gd name="T3" fmla="*/ 28 h 28"/>
                                    <a:gd name="T4" fmla="*/ 142 w 142"/>
                                    <a:gd name="T5" fmla="*/ 0 h 28"/>
                                  </a:gdLst>
                                  <a:ahLst/>
                                  <a:cxnLst>
                                    <a:cxn ang="0">
                                      <a:pos x="T0" y="T1"/>
                                    </a:cxn>
                                    <a:cxn ang="0">
                                      <a:pos x="T2" y="T3"/>
                                    </a:cxn>
                                    <a:cxn ang="0">
                                      <a:pos x="T4" y="T5"/>
                                    </a:cxn>
                                  </a:cxnLst>
                                  <a:rect l="0" t="0" r="r" b="b"/>
                                  <a:pathLst>
                                    <a:path w="142" h="28">
                                      <a:moveTo>
                                        <a:pt x="0" y="0"/>
                                      </a:moveTo>
                                      <a:lnTo>
                                        <a:pt x="70" y="28"/>
                                      </a:lnTo>
                                      <a:lnTo>
                                        <a:pt x="14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12"/>
                              <wps:cNvSpPr>
                                <a:spLocks/>
                              </wps:cNvSpPr>
                              <wps:spPr bwMode="auto">
                                <a:xfrm>
                                  <a:off x="12919" y="9674"/>
                                  <a:ext cx="167" cy="30"/>
                                </a:xfrm>
                                <a:custGeom>
                                  <a:avLst/>
                                  <a:gdLst>
                                    <a:gd name="T0" fmla="*/ 0 w 167"/>
                                    <a:gd name="T1" fmla="*/ 0 h 30"/>
                                    <a:gd name="T2" fmla="*/ 80 w 167"/>
                                    <a:gd name="T3" fmla="*/ 30 h 30"/>
                                    <a:gd name="T4" fmla="*/ 167 w 167"/>
                                    <a:gd name="T5" fmla="*/ 0 h 30"/>
                                  </a:gdLst>
                                  <a:ahLst/>
                                  <a:cxnLst>
                                    <a:cxn ang="0">
                                      <a:pos x="T0" y="T1"/>
                                    </a:cxn>
                                    <a:cxn ang="0">
                                      <a:pos x="T2" y="T3"/>
                                    </a:cxn>
                                    <a:cxn ang="0">
                                      <a:pos x="T4" y="T5"/>
                                    </a:cxn>
                                  </a:cxnLst>
                                  <a:rect l="0" t="0" r="r" b="b"/>
                                  <a:pathLst>
                                    <a:path w="167" h="30">
                                      <a:moveTo>
                                        <a:pt x="0" y="0"/>
                                      </a:moveTo>
                                      <a:lnTo>
                                        <a:pt x="80" y="30"/>
                                      </a:lnTo>
                                      <a:lnTo>
                                        <a:pt x="16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113"/>
                              <wps:cNvSpPr>
                                <a:spLocks/>
                              </wps:cNvSpPr>
                              <wps:spPr bwMode="auto">
                                <a:xfrm>
                                  <a:off x="12898" y="9742"/>
                                  <a:ext cx="205" cy="42"/>
                                </a:xfrm>
                                <a:custGeom>
                                  <a:avLst/>
                                  <a:gdLst>
                                    <a:gd name="T0" fmla="*/ 0 w 205"/>
                                    <a:gd name="T1" fmla="*/ 0 h 42"/>
                                    <a:gd name="T2" fmla="*/ 102 w 205"/>
                                    <a:gd name="T3" fmla="*/ 42 h 42"/>
                                    <a:gd name="T4" fmla="*/ 205 w 205"/>
                                    <a:gd name="T5" fmla="*/ 0 h 42"/>
                                  </a:gdLst>
                                  <a:ahLst/>
                                  <a:cxnLst>
                                    <a:cxn ang="0">
                                      <a:pos x="T0" y="T1"/>
                                    </a:cxn>
                                    <a:cxn ang="0">
                                      <a:pos x="T2" y="T3"/>
                                    </a:cxn>
                                    <a:cxn ang="0">
                                      <a:pos x="T4" y="T5"/>
                                    </a:cxn>
                                  </a:cxnLst>
                                  <a:rect l="0" t="0" r="r" b="b"/>
                                  <a:pathLst>
                                    <a:path w="205" h="42">
                                      <a:moveTo>
                                        <a:pt x="0" y="0"/>
                                      </a:moveTo>
                                      <a:lnTo>
                                        <a:pt x="102" y="42"/>
                                      </a:lnTo>
                                      <a:lnTo>
                                        <a:pt x="20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14"/>
                              <wps:cNvSpPr>
                                <a:spLocks/>
                              </wps:cNvSpPr>
                              <wps:spPr bwMode="auto">
                                <a:xfrm>
                                  <a:off x="12883" y="9814"/>
                                  <a:ext cx="235" cy="48"/>
                                </a:xfrm>
                                <a:custGeom>
                                  <a:avLst/>
                                  <a:gdLst>
                                    <a:gd name="T0" fmla="*/ 0 w 235"/>
                                    <a:gd name="T1" fmla="*/ 0 h 48"/>
                                    <a:gd name="T2" fmla="*/ 116 w 235"/>
                                    <a:gd name="T3" fmla="*/ 48 h 48"/>
                                    <a:gd name="T4" fmla="*/ 235 w 235"/>
                                    <a:gd name="T5" fmla="*/ 0 h 48"/>
                                  </a:gdLst>
                                  <a:ahLst/>
                                  <a:cxnLst>
                                    <a:cxn ang="0">
                                      <a:pos x="T0" y="T1"/>
                                    </a:cxn>
                                    <a:cxn ang="0">
                                      <a:pos x="T2" y="T3"/>
                                    </a:cxn>
                                    <a:cxn ang="0">
                                      <a:pos x="T4" y="T5"/>
                                    </a:cxn>
                                  </a:cxnLst>
                                  <a:rect l="0" t="0" r="r" b="b"/>
                                  <a:pathLst>
                                    <a:path w="235" h="48">
                                      <a:moveTo>
                                        <a:pt x="0" y="0"/>
                                      </a:moveTo>
                                      <a:lnTo>
                                        <a:pt x="116" y="48"/>
                                      </a:lnTo>
                                      <a:lnTo>
                                        <a:pt x="23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115"/>
                              <wps:cNvSpPr>
                                <a:spLocks/>
                              </wps:cNvSpPr>
                              <wps:spPr bwMode="auto">
                                <a:xfrm>
                                  <a:off x="12861" y="9884"/>
                                  <a:ext cx="272" cy="53"/>
                                </a:xfrm>
                                <a:custGeom>
                                  <a:avLst/>
                                  <a:gdLst>
                                    <a:gd name="T0" fmla="*/ 0 w 272"/>
                                    <a:gd name="T1" fmla="*/ 0 h 53"/>
                                    <a:gd name="T2" fmla="*/ 140 w 272"/>
                                    <a:gd name="T3" fmla="*/ 53 h 53"/>
                                    <a:gd name="T4" fmla="*/ 272 w 272"/>
                                    <a:gd name="T5" fmla="*/ 0 h 53"/>
                                  </a:gdLst>
                                  <a:ahLst/>
                                  <a:cxnLst>
                                    <a:cxn ang="0">
                                      <a:pos x="T0" y="T1"/>
                                    </a:cxn>
                                    <a:cxn ang="0">
                                      <a:pos x="T2" y="T3"/>
                                    </a:cxn>
                                    <a:cxn ang="0">
                                      <a:pos x="T4" y="T5"/>
                                    </a:cxn>
                                  </a:cxnLst>
                                  <a:rect l="0" t="0" r="r" b="b"/>
                                  <a:pathLst>
                                    <a:path w="272" h="53">
                                      <a:moveTo>
                                        <a:pt x="0" y="0"/>
                                      </a:moveTo>
                                      <a:lnTo>
                                        <a:pt x="140" y="53"/>
                                      </a:lnTo>
                                      <a:lnTo>
                                        <a:pt x="27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6"/>
                              <wps:cNvSpPr>
                                <a:spLocks/>
                              </wps:cNvSpPr>
                              <wps:spPr bwMode="auto">
                                <a:xfrm>
                                  <a:off x="12848" y="9957"/>
                                  <a:ext cx="306" cy="57"/>
                                </a:xfrm>
                                <a:custGeom>
                                  <a:avLst/>
                                  <a:gdLst>
                                    <a:gd name="T0" fmla="*/ 0 w 306"/>
                                    <a:gd name="T1" fmla="*/ 0 h 57"/>
                                    <a:gd name="T2" fmla="*/ 151 w 306"/>
                                    <a:gd name="T3" fmla="*/ 57 h 57"/>
                                    <a:gd name="T4" fmla="*/ 306 w 306"/>
                                    <a:gd name="T5" fmla="*/ 0 h 57"/>
                                  </a:gdLst>
                                  <a:ahLst/>
                                  <a:cxnLst>
                                    <a:cxn ang="0">
                                      <a:pos x="T0" y="T1"/>
                                    </a:cxn>
                                    <a:cxn ang="0">
                                      <a:pos x="T2" y="T3"/>
                                    </a:cxn>
                                    <a:cxn ang="0">
                                      <a:pos x="T4" y="T5"/>
                                    </a:cxn>
                                  </a:cxnLst>
                                  <a:rect l="0" t="0" r="r" b="b"/>
                                  <a:pathLst>
                                    <a:path w="306" h="57">
                                      <a:moveTo>
                                        <a:pt x="0" y="0"/>
                                      </a:moveTo>
                                      <a:lnTo>
                                        <a:pt x="151" y="57"/>
                                      </a:lnTo>
                                      <a:lnTo>
                                        <a:pt x="306"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7"/>
                              <wps:cNvSpPr>
                                <a:spLocks/>
                              </wps:cNvSpPr>
                              <wps:spPr bwMode="auto">
                                <a:xfrm>
                                  <a:off x="12829" y="10024"/>
                                  <a:ext cx="347" cy="70"/>
                                </a:xfrm>
                                <a:custGeom>
                                  <a:avLst/>
                                  <a:gdLst>
                                    <a:gd name="T0" fmla="*/ 0 w 347"/>
                                    <a:gd name="T1" fmla="*/ 0 h 70"/>
                                    <a:gd name="T2" fmla="*/ 170 w 347"/>
                                    <a:gd name="T3" fmla="*/ 70 h 70"/>
                                    <a:gd name="T4" fmla="*/ 347 w 347"/>
                                    <a:gd name="T5" fmla="*/ 0 h 70"/>
                                  </a:gdLst>
                                  <a:ahLst/>
                                  <a:cxnLst>
                                    <a:cxn ang="0">
                                      <a:pos x="T0" y="T1"/>
                                    </a:cxn>
                                    <a:cxn ang="0">
                                      <a:pos x="T2" y="T3"/>
                                    </a:cxn>
                                    <a:cxn ang="0">
                                      <a:pos x="T4" y="T5"/>
                                    </a:cxn>
                                  </a:cxnLst>
                                  <a:rect l="0" t="0" r="r" b="b"/>
                                  <a:pathLst>
                                    <a:path w="347" h="70">
                                      <a:moveTo>
                                        <a:pt x="0" y="0"/>
                                      </a:moveTo>
                                      <a:lnTo>
                                        <a:pt x="170" y="70"/>
                                      </a:lnTo>
                                      <a:lnTo>
                                        <a:pt x="347"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8"/>
                              <wps:cNvSpPr>
                                <a:spLocks/>
                              </wps:cNvSpPr>
                              <wps:spPr bwMode="auto">
                                <a:xfrm>
                                  <a:off x="12814" y="10097"/>
                                  <a:ext cx="375" cy="70"/>
                                </a:xfrm>
                                <a:custGeom>
                                  <a:avLst/>
                                  <a:gdLst>
                                    <a:gd name="T0" fmla="*/ 0 w 375"/>
                                    <a:gd name="T1" fmla="*/ 0 h 70"/>
                                    <a:gd name="T2" fmla="*/ 187 w 375"/>
                                    <a:gd name="T3" fmla="*/ 70 h 70"/>
                                    <a:gd name="T4" fmla="*/ 375 w 375"/>
                                    <a:gd name="T5" fmla="*/ 0 h 70"/>
                                  </a:gdLst>
                                  <a:ahLst/>
                                  <a:cxnLst>
                                    <a:cxn ang="0">
                                      <a:pos x="T0" y="T1"/>
                                    </a:cxn>
                                    <a:cxn ang="0">
                                      <a:pos x="T2" y="T3"/>
                                    </a:cxn>
                                    <a:cxn ang="0">
                                      <a:pos x="T4" y="T5"/>
                                    </a:cxn>
                                  </a:cxnLst>
                                  <a:rect l="0" t="0" r="r" b="b"/>
                                  <a:pathLst>
                                    <a:path w="375" h="70">
                                      <a:moveTo>
                                        <a:pt x="0" y="0"/>
                                      </a:moveTo>
                                      <a:lnTo>
                                        <a:pt x="187" y="70"/>
                                      </a:lnTo>
                                      <a:lnTo>
                                        <a:pt x="375"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19"/>
                              <wps:cNvSpPr>
                                <a:spLocks/>
                              </wps:cNvSpPr>
                              <wps:spPr bwMode="auto">
                                <a:xfrm>
                                  <a:off x="12961" y="9359"/>
                                  <a:ext cx="73" cy="95"/>
                                </a:xfrm>
                                <a:custGeom>
                                  <a:avLst/>
                                  <a:gdLst>
                                    <a:gd name="T0" fmla="*/ 13 w 73"/>
                                    <a:gd name="T1" fmla="*/ 21 h 95"/>
                                    <a:gd name="T2" fmla="*/ 40 w 73"/>
                                    <a:gd name="T3" fmla="*/ 0 h 95"/>
                                    <a:gd name="T4" fmla="*/ 66 w 73"/>
                                    <a:gd name="T5" fmla="*/ 21 h 95"/>
                                    <a:gd name="T6" fmla="*/ 73 w 73"/>
                                    <a:gd name="T7" fmla="*/ 75 h 95"/>
                                    <a:gd name="T8" fmla="*/ 40 w 73"/>
                                    <a:gd name="T9" fmla="*/ 95 h 95"/>
                                    <a:gd name="T10" fmla="*/ 0 w 73"/>
                                    <a:gd name="T11" fmla="*/ 75 h 95"/>
                                    <a:gd name="T12" fmla="*/ 13 w 73"/>
                                    <a:gd name="T13" fmla="*/ 21 h 95"/>
                                  </a:gdLst>
                                  <a:ahLst/>
                                  <a:cxnLst>
                                    <a:cxn ang="0">
                                      <a:pos x="T0" y="T1"/>
                                    </a:cxn>
                                    <a:cxn ang="0">
                                      <a:pos x="T2" y="T3"/>
                                    </a:cxn>
                                    <a:cxn ang="0">
                                      <a:pos x="T4" y="T5"/>
                                    </a:cxn>
                                    <a:cxn ang="0">
                                      <a:pos x="T6" y="T7"/>
                                    </a:cxn>
                                    <a:cxn ang="0">
                                      <a:pos x="T8" y="T9"/>
                                    </a:cxn>
                                    <a:cxn ang="0">
                                      <a:pos x="T10" y="T11"/>
                                    </a:cxn>
                                    <a:cxn ang="0">
                                      <a:pos x="T12" y="T13"/>
                                    </a:cxn>
                                  </a:cxnLst>
                                  <a:rect l="0" t="0" r="r" b="b"/>
                                  <a:pathLst>
                                    <a:path w="73" h="95">
                                      <a:moveTo>
                                        <a:pt x="13" y="21"/>
                                      </a:moveTo>
                                      <a:lnTo>
                                        <a:pt x="40" y="0"/>
                                      </a:lnTo>
                                      <a:lnTo>
                                        <a:pt x="66" y="21"/>
                                      </a:lnTo>
                                      <a:lnTo>
                                        <a:pt x="73" y="75"/>
                                      </a:lnTo>
                                      <a:lnTo>
                                        <a:pt x="40" y="95"/>
                                      </a:lnTo>
                                      <a:lnTo>
                                        <a:pt x="0" y="75"/>
                                      </a:lnTo>
                                      <a:lnTo>
                                        <a:pt x="13" y="21"/>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20"/>
                              <wps:cNvSpPr>
                                <a:spLocks/>
                              </wps:cNvSpPr>
                              <wps:spPr bwMode="auto">
                                <a:xfrm>
                                  <a:off x="12793" y="9284"/>
                                  <a:ext cx="158" cy="38"/>
                                </a:xfrm>
                                <a:custGeom>
                                  <a:avLst/>
                                  <a:gdLst>
                                    <a:gd name="T0" fmla="*/ 158 w 158"/>
                                    <a:gd name="T1" fmla="*/ 38 h 38"/>
                                    <a:gd name="T2" fmla="*/ 54 w 158"/>
                                    <a:gd name="T3" fmla="*/ 29 h 38"/>
                                    <a:gd name="T4" fmla="*/ 104 w 158"/>
                                    <a:gd name="T5" fmla="*/ 2 h 38"/>
                                    <a:gd name="T6" fmla="*/ 0 w 158"/>
                                    <a:gd name="T7" fmla="*/ 0 h 38"/>
                                  </a:gdLst>
                                  <a:ahLst/>
                                  <a:cxnLst>
                                    <a:cxn ang="0">
                                      <a:pos x="T0" y="T1"/>
                                    </a:cxn>
                                    <a:cxn ang="0">
                                      <a:pos x="T2" y="T3"/>
                                    </a:cxn>
                                    <a:cxn ang="0">
                                      <a:pos x="T4" y="T5"/>
                                    </a:cxn>
                                    <a:cxn ang="0">
                                      <a:pos x="T6" y="T7"/>
                                    </a:cxn>
                                  </a:cxnLst>
                                  <a:rect l="0" t="0" r="r" b="b"/>
                                  <a:pathLst>
                                    <a:path w="158" h="38">
                                      <a:moveTo>
                                        <a:pt x="158" y="38"/>
                                      </a:moveTo>
                                      <a:lnTo>
                                        <a:pt x="54" y="29"/>
                                      </a:lnTo>
                                      <a:lnTo>
                                        <a:pt x="104" y="2"/>
                                      </a:lnTo>
                                      <a:lnTo>
                                        <a:pt x="0"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21"/>
                              <wps:cNvSpPr>
                                <a:spLocks/>
                              </wps:cNvSpPr>
                              <wps:spPr bwMode="auto">
                                <a:xfrm>
                                  <a:off x="13028" y="9279"/>
                                  <a:ext cx="173" cy="47"/>
                                </a:xfrm>
                                <a:custGeom>
                                  <a:avLst/>
                                  <a:gdLst>
                                    <a:gd name="T0" fmla="*/ 173 w 173"/>
                                    <a:gd name="T1" fmla="*/ 4 h 47"/>
                                    <a:gd name="T2" fmla="*/ 70 w 173"/>
                                    <a:gd name="T3" fmla="*/ 47 h 47"/>
                                    <a:gd name="T4" fmla="*/ 106 w 173"/>
                                    <a:gd name="T5" fmla="*/ 0 h 47"/>
                                    <a:gd name="T6" fmla="*/ 0 w 173"/>
                                    <a:gd name="T7" fmla="*/ 43 h 47"/>
                                  </a:gdLst>
                                  <a:ahLst/>
                                  <a:cxnLst>
                                    <a:cxn ang="0">
                                      <a:pos x="T0" y="T1"/>
                                    </a:cxn>
                                    <a:cxn ang="0">
                                      <a:pos x="T2" y="T3"/>
                                    </a:cxn>
                                    <a:cxn ang="0">
                                      <a:pos x="T4" y="T5"/>
                                    </a:cxn>
                                    <a:cxn ang="0">
                                      <a:pos x="T6" y="T7"/>
                                    </a:cxn>
                                  </a:cxnLst>
                                  <a:rect l="0" t="0" r="r" b="b"/>
                                  <a:pathLst>
                                    <a:path w="173" h="47">
                                      <a:moveTo>
                                        <a:pt x="173" y="4"/>
                                      </a:moveTo>
                                      <a:lnTo>
                                        <a:pt x="70" y="47"/>
                                      </a:lnTo>
                                      <a:lnTo>
                                        <a:pt x="106" y="0"/>
                                      </a:lnTo>
                                      <a:lnTo>
                                        <a:pt x="0" y="43"/>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122"/>
                              <wps:cNvSpPr>
                                <a:spLocks/>
                              </wps:cNvSpPr>
                              <wps:spPr bwMode="auto">
                                <a:xfrm>
                                  <a:off x="12974" y="9146"/>
                                  <a:ext cx="54" cy="155"/>
                                </a:xfrm>
                                <a:custGeom>
                                  <a:avLst/>
                                  <a:gdLst>
                                    <a:gd name="T0" fmla="*/ 25 w 54"/>
                                    <a:gd name="T1" fmla="*/ 155 h 155"/>
                                    <a:gd name="T2" fmla="*/ 0 w 54"/>
                                    <a:gd name="T3" fmla="*/ 57 h 155"/>
                                    <a:gd name="T4" fmla="*/ 54 w 54"/>
                                    <a:gd name="T5" fmla="*/ 99 h 155"/>
                                    <a:gd name="T6" fmla="*/ 25 w 54"/>
                                    <a:gd name="T7" fmla="*/ 0 h 155"/>
                                  </a:gdLst>
                                  <a:ahLst/>
                                  <a:cxnLst>
                                    <a:cxn ang="0">
                                      <a:pos x="T0" y="T1"/>
                                    </a:cxn>
                                    <a:cxn ang="0">
                                      <a:pos x="T2" y="T3"/>
                                    </a:cxn>
                                    <a:cxn ang="0">
                                      <a:pos x="T4" y="T5"/>
                                    </a:cxn>
                                    <a:cxn ang="0">
                                      <a:pos x="T6" y="T7"/>
                                    </a:cxn>
                                  </a:cxnLst>
                                  <a:rect l="0" t="0" r="r" b="b"/>
                                  <a:pathLst>
                                    <a:path w="54" h="155">
                                      <a:moveTo>
                                        <a:pt x="25" y="155"/>
                                      </a:moveTo>
                                      <a:lnTo>
                                        <a:pt x="0" y="57"/>
                                      </a:lnTo>
                                      <a:lnTo>
                                        <a:pt x="54" y="99"/>
                                      </a:lnTo>
                                      <a:lnTo>
                                        <a:pt x="25" y="0"/>
                                      </a:lnTo>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2" name="Rectangle 21699"/>
                            <wps:cNvSpPr>
                              <a:spLocks noChangeArrowheads="1"/>
                            </wps:cNvSpPr>
                            <wps:spPr bwMode="auto">
                              <a:xfrm>
                                <a:off x="0" y="698594"/>
                                <a:ext cx="12649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IMT</w:t>
                                  </w:r>
                                  <w:r w:rsidRPr="00CE7429">
                                    <w:rPr>
                                      <w:rFonts w:ascii="Arial" w:hAnsi="Arial" w:cs="Arial"/>
                                      <w:sz w:val="16"/>
                                    </w:rPr>
                                    <w:t>Macro</w:t>
                                  </w:r>
                                  <w:r>
                                    <w:rPr>
                                      <w:rFonts w:ascii="Arial" w:hAnsi="Arial" w:cs="Arial" w:hint="eastAsia"/>
                                      <w:sz w:val="16"/>
                                      <w:lang w:eastAsia="zh-CN"/>
                                    </w:rPr>
                                    <w:t xml:space="preserve"> Cell</w:t>
                                  </w:r>
                                  <w:r w:rsidRPr="00CE7429">
                                    <w:rPr>
                                      <w:rFonts w:ascii="Arial" w:hAnsi="Arial" w:cs="Arial" w:hint="eastAsia"/>
                                      <w:sz w:val="16"/>
                                      <w:lang w:eastAsia="zh-CN"/>
                                    </w:rPr>
                                    <w:t xml:space="preserve"> Base Station     </w:t>
                                  </w:r>
                                </w:p>
                              </w:txbxContent>
                            </wps:txbx>
                            <wps:bodyPr rot="0" vert="horz" wrap="none" lIns="0" tIns="0" rIns="0" bIns="0" anchor="t" anchorCtr="0" upright="1">
                              <a:spAutoFit/>
                            </wps:bodyPr>
                          </wps:wsp>
                        </wpg:grpSp>
                        <wpg:grpSp>
                          <wpg:cNvPr id="12" name="Group 12"/>
                          <wpg:cNvGrpSpPr/>
                          <wpg:grpSpPr>
                            <a:xfrm>
                              <a:off x="669784" y="0"/>
                              <a:ext cx="2981960" cy="393065"/>
                              <a:chOff x="0" y="0"/>
                              <a:chExt cx="2981960" cy="393065"/>
                            </a:xfrm>
                          </wpg:grpSpPr>
                          <wps:wsp>
                            <wps:cNvPr id="915" name="Straight Arrow Connector 21696"/>
                            <wps:cNvCnPr>
                              <a:cxnSpLocks noChangeShapeType="1"/>
                            </wps:cNvCnPr>
                            <wps:spPr bwMode="auto">
                              <a:xfrm flipV="1">
                                <a:off x="0" y="0"/>
                                <a:ext cx="2981960" cy="3930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4" name="Rectangle 21697"/>
                            <wps:cNvSpPr>
                              <a:spLocks noChangeArrowheads="1"/>
                            </wps:cNvSpPr>
                            <wps:spPr bwMode="auto">
                              <a:xfrm>
                                <a:off x="1176455" y="180538"/>
                                <a:ext cx="335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DFD" w:rsidRPr="00CE7429" w:rsidRDefault="00DF4DFD" w:rsidP="002B1908">
                                  <w:pPr>
                                    <w:rPr>
                                      <w:sz w:val="18"/>
                                      <w:lang w:eastAsia="zh-CN"/>
                                    </w:rPr>
                                  </w:pPr>
                                  <w:r>
                                    <w:rPr>
                                      <w:rFonts w:ascii="Arial" w:hAnsi="Arial" w:cs="Arial" w:hint="eastAsia"/>
                                      <w:sz w:val="16"/>
                                      <w:lang w:eastAsia="zh-CN"/>
                                    </w:rPr>
                                    <w:t>d</w:t>
                                  </w:r>
                                  <w:r w:rsidRPr="00C004BD">
                                    <w:rPr>
                                      <w:rFonts w:ascii="Arial" w:hAnsi="Arial" w:cs="Arial" w:hint="eastAsia"/>
                                      <w:sz w:val="16"/>
                                      <w:vertAlign w:val="subscript"/>
                                      <w:lang w:eastAsia="zh-CN"/>
                                    </w:rPr>
                                    <w:t>protection</w:t>
                                  </w:r>
                                </w:p>
                              </w:txbxContent>
                            </wps:txbx>
                            <wps:bodyPr rot="0" vert="horz" wrap="none" lIns="0" tIns="0" rIns="0" bIns="0" anchor="t" anchorCtr="0" upright="1">
                              <a:spAutoFit/>
                            </wps:bodyPr>
                          </wps:wsp>
                        </wpg:grpSp>
                      </wpg:grpSp>
                    </wpg:wgp>
                  </a:graphicData>
                </a:graphic>
              </wp:inline>
            </w:drawing>
          </mc:Choice>
          <mc:Fallback>
            <w:pict>
              <v:group w14:anchorId="1FB6E7A8" id="Group 16" o:spid="_x0000_s1026" style="width:331.55pt;height:101.85pt;mso-position-horizontal-relative:char;mso-position-vertical-relative:line" coordsize="42106,1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">
                <v:group id="Group 15" o:spid="_x0000_s1027" style="position:absolute;left:36512;width:5594;height:3560" coordorigin="-5" coordsize="5594,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21663" o:spid="_x0000_s1028" style="position:absolute;left:815;width:107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B68MA&#10;AADcAAAADwAAAGRycy9kb3ducmV2LnhtbESPQWvCQBSE70L/w/IKXkQ3KTTY6ColYPHa6MHja/aZ&#10;BLNvw+7WJP/eLRQ8DjPzDbPdj6YTd3K+tawgXSUgiCurW64VnE+H5RqED8gaO8ukYCIP+93LbIu5&#10;tgN/070MtYgQ9jkqaELocyl91ZBBv7I9cfSu1hkMUbpaaodDhJtOviVJJg22HBca7KloqLqVv0aB&#10;W/RTMR2LQ/rDX+X7sNaX7KyVmr+OnxsQgcbwDP+3j1rBR5rB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B68MAAADcAAAADwAAAAAAAAAAAAAAAACYAgAAZHJzL2Rv&#10;d25yZXYueG1sUEsFBgAAAAAEAAQA9QAAAIgDAAAAAA==&#10;" fillcolor="black"/>
                  <v:rect id="Rectangle 21698" o:spid="_x0000_s1029" style="position:absolute;left:-5;top:1630;width:559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FS</w:t>
                          </w:r>
                          <w:r>
                            <w:rPr>
                              <w:rFonts w:ascii="Arial" w:hAnsi="Arial" w:cs="Arial"/>
                              <w:sz w:val="16"/>
                              <w:lang w:eastAsia="zh-CN"/>
                            </w:rPr>
                            <w:t xml:space="preserve"> </w:t>
                          </w:r>
                          <w:r>
                            <w:rPr>
                              <w:rFonts w:ascii="Arial" w:hAnsi="Arial" w:cs="Arial" w:hint="eastAsia"/>
                              <w:sz w:val="16"/>
                              <w:lang w:eastAsia="zh-CN"/>
                            </w:rPr>
                            <w:t>Receiver</w:t>
                          </w:r>
                        </w:p>
                      </w:txbxContent>
                    </v:textbox>
                  </v:rect>
                </v:group>
                <v:group id="Group 14" o:spid="_x0000_s1030" style="position:absolute;top:1106;width:36517;height:11829" coordsize="36517,1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3" o:spid="_x0000_s1031" style="position:absolute;top:2912;width:12649;height:8916" coordsize="12649,8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21700" o:spid="_x0000_s1032" style="position:absolute;left:2620;width:2591;height:6972" coordorigin="12793,9146" coordsize="408,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12" o:spid="_x0000_s1033" style="position:absolute;left:12793;top:9146;width:408;height:1098" coordorigin="12793,9146" coordsize="408,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13" o:spid="_x0000_s1034"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4" o:spid="_x0000_s1035"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6+MMA&#10;AADcAAAADwAAAGRycy9kb3ducmV2LnhtbESPQYvCMBSE78L+h/AEb5oq6Go1yu6CoHhZq4jHR/Ns&#10;q81LaaKt/94sLHgcZuYbZrFqTSkeVLvCsoLhIAJBnFpdcKbgeFj3pyCcR9ZYWiYFT3KwWn50Fhhr&#10;2/CeHonPRICwi1FB7n0VS+nSnAy6ga2Ig3extUEfZJ1JXWMT4KaUoyiaSIMFh4UcK/rJKb0ld6Mg&#10;8eZzd96b2ek6JvmdbX8p2TVK9brt1xyEp9a/w//tjVYwmszg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6+MMAAADcAAAADwAAAAAAAAAAAAAAAACYAgAAZHJzL2Rv&#10;d25yZXYueG1sUEsFBgAAAAAEAAQA9QAAAIgDAAAAAA==&#10;" path="m13,21l40,,66,21r7,54l40,95,,75,13,21xe" stroked="f">
                            <v:path arrowok="t" o:connecttype="custom" o:connectlocs="13,21;40,0;66,21;73,75;40,95;0,75;13,21" o:connectangles="0,0,0,0,0,0,0"/>
                          </v:shape>
                          <v:shape id="Freeform 15" o:spid="_x0000_s103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mcAA&#10;AADcAAAADwAAAGRycy9kb3ducmV2LnhtbERPy4rCMBTdC/5DuMLsbKqLsVajDIIw4MrHwuWluTYd&#10;k5vSRNuZr58sBJeH815vB2fFk7rQeFYwy3IQxJXXDdcKLuf9tAARIrJG65kU/FKA7WY8WmOpfc9H&#10;ep5iLVIIhxIVmBjbUspQGXIYMt8SJ+7mO4cxwa6WusM+hTsr53n+KR02nBoMtrQzVN1PD6egWRb3&#10;4e/Kzh6NvGnbHxY/xUGpj8nwtQIRaYhv8cv9rRXMF2l+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1mcAAAADcAAAADwAAAAAAAAAAAAAAAACYAgAAZHJzL2Rvd25y&#10;ZXYueG1sUEsFBgAAAAAEAAQA9QAAAIUDAAAAAA==&#10;" path="m13,21l40,,66,21r7,54l40,95,,75,13,21xe" filled="f" strokeweight=".5pt">
                            <v:stroke endcap="round"/>
                            <v:path arrowok="t" o:connecttype="custom" o:connectlocs="13,21;40,0;66,21;73,75;40,95;0,75;13,21" o:connectangles="0,0,0,0,0,0,0"/>
                          </v:shape>
                        </v:group>
                        <v:shape id="Freeform 16" o:spid="_x0000_s1037"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rsYA&#10;AADcAAAADwAAAGRycy9kb3ducmV2LnhtbESPT2sCMRTE7wW/Q3iCl6LJeqiyGkXE2kKL4J+Lt8fm&#10;uVncvCybVNd++qZQ6HGYmd8w82XnanGjNlSeNWQjBYK48KbiUsPp+DqcgggR2WDtmTQ8KMBy0Xua&#10;Y278nfd0O8RSJAiHHDXYGJtcylBYchhGviFO3sW3DmOSbSlNi/cEd7UcK/UiHVacFiw2tLZUXA9f&#10;TsO5mWzfHv603qnNx7fdKJKf2bPWg363moGI1MX/8F/73WgYTz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lvrsYAAADcAAAADwAAAAAAAAAAAAAAAACYAgAAZHJz&#10;L2Rvd25yZXYueG1sUEsFBgAAAAAEAAQA9QAAAIsDAAAAAA==&#10;" path="m,73l208,,408,73e" filled="f" strokeweight=".5pt">
                          <v:stroke endcap="round"/>
                          <v:path arrowok="t" o:connecttype="custom" o:connectlocs="0,73;208,0;408,73" o:connectangles="0,0,0"/>
                        </v:shape>
                        <v:shape id="Freeform 17" o:spid="_x0000_s1038"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C7cQA&#10;AADcAAAADwAAAGRycy9kb3ducmV2LnhtbESPT4vCMBTE7wt+h/AEb2tqD/6pRlFBkcXLVi+9PZpn&#10;W21eShO1fvuNIOxxmJnfMItVZ2rxoNZVlhWMhhEI4tzqigsF59PuewrCeWSNtWVS8CIHq2Xva4GJ&#10;tk/+pUfqCxEg7BJUUHrfJFK6vCSDbmgb4uBdbGvQB9kWUrf4DHBTyziKxtJgxWGhxIa2JeW39G4U&#10;4JTybZTNsiz72Rxn+83oeklrpQb9bj0H4anz/+FP+6AVxJMY3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Au3EAAAA3AAAAA8AAAAAAAAAAAAAAAAAmAIAAGRycy9k&#10;b3ducmV2LnhtbFBLBQYAAAAABAAEAPUAAACJAwAAAAA=&#10;" path="m208,r,922l,843,208,,408,843,208,922e" filled="f" strokeweight=".5pt">
                          <v:stroke endcap="round"/>
                          <v:path arrowok="t" o:connecttype="custom" o:connectlocs="208,0;208,922;0,843;208,0;408,843;208,922" o:connectangles="0,0,0,0,0,0"/>
                        </v:shape>
                        <v:shape id="Freeform 18" o:spid="_x0000_s1039"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HNccA&#10;AADcAAAADwAAAGRycy9kb3ducmV2LnhtbESPQWvCQBSE70L/w/IKvemmKdYS3YQiiiIoVFvw+Mi+&#10;JqnZtyG70dhf3xUKHoeZ+YaZZb2pxZlaV1lW8DyKQBDnVldcKPg8LIdvIJxH1lhbJgVXcpClD4MZ&#10;Jtpe+IPOe1+IAGGXoILS+yaR0uUlGXQj2xAH79u2Bn2QbSF1i5cAN7WMo+hVGqw4LJTY0Lyk/LTv&#10;jAJ5+Im34+rrtNrlnV50x/nkd3NV6umxf5+C8NT7e/i/vdYK4sk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cRzXHAAAA3AAAAA8AAAAAAAAAAAAAAAAAmAIAAGRy&#10;cy9kb3ducmV2LnhtbFBLBQYAAAAABAAEAPUAAACMAwAAAAA=&#10;" path="m,l48,17,100,e" filled="f" strokeweight=".5pt">
                          <v:stroke endcap="round"/>
                          <v:path arrowok="t" o:connecttype="custom" o:connectlocs="0,0;48,17;100,0" o:connectangles="0,0,0"/>
                        </v:shape>
                        <v:shape id="Freeform 19" o:spid="_x0000_s1040"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RC8YA&#10;AADcAAAADwAAAGRycy9kb3ducmV2LnhtbESPT2vCQBTE7wW/w/IEb3WjSCupqxghYg89JBVKb4/s&#10;axLMvo3ZzZ9++26h0OMwM79hdofJNGKgztWWFayWEQjiwuqaSwXX9/RxC8J5ZI2NZVLwTQ4O+9nD&#10;DmNtR85oyH0pAoRdjAoq79tYSldUZNAtbUscvC/bGfRBdqXUHY4Bbhq5jqInabDmsFBhS6eKilve&#10;GwXn++dreuzfMBuTQrrGJUP9kSi1mE/HFxCeJv8f/mtftIL18wZ+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oRC8YAAADcAAAADwAAAAAAAAAAAAAAAACYAgAAZHJz&#10;L2Rvd25yZXYueG1sUEsFBgAAAAAEAAQA9QAAAIsDAAAAAA==&#10;" path="m,l70,28,142,e" filled="f" strokeweight=".5pt">
                          <v:stroke endcap="round"/>
                          <v:path arrowok="t" o:connecttype="custom" o:connectlocs="0,0;70,28;142,0" o:connectangles="0,0,0"/>
                        </v:shape>
                        <v:shape id="Freeform 20" o:spid="_x0000_s1041"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K+MUA&#10;AADcAAAADwAAAGRycy9kb3ducmV2LnhtbESPS4vCQBCE7wv+h6EFb+tEwVWyTkR84B68+Dh47M10&#10;HruZnpAZTfz3jiB4LKrqK2q+6EwlbtS40rKC0TACQZxaXXKu4Hzafs5AOI+ssbJMCu7kYJH0PuYY&#10;a9vygW5Hn4sAYRejgsL7OpbSpQUZdENbEwcvs41BH2STS91gG+CmkuMo+pIGSw4LBda0Kij9P16N&#10;gpMtd3n2O9mY1brl/WW0dtfzn1KDfrf8BuGp8+/wq/2jFYynE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4r4xQAAANwAAAAPAAAAAAAAAAAAAAAAAJgCAABkcnMv&#10;ZG93bnJldi54bWxQSwUGAAAAAAQABAD1AAAAigMAAAAA&#10;" path="m,l80,30,167,e" filled="f" strokeweight=".5pt">
                          <v:stroke endcap="round"/>
                          <v:path arrowok="t" o:connecttype="custom" o:connectlocs="0,0;80,30;167,0" o:connectangles="0,0,0"/>
                        </v:shape>
                        <v:shape id="Freeform 21" o:spid="_x0000_s1042"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BVcQA&#10;AADcAAAADwAAAGRycy9kb3ducmV2LnhtbESPT2sCMRTE7wW/Q3hCbzWrFpXVKCIUpNDWfxdvj83b&#10;zeLmZUlSd/32TaHQ4zAzv2FWm9424k4+1I4VjEcZCOLC6ZorBZfz28sCRIjIGhvHpOBBATbrwdMK&#10;c+06PtL9FCuRIBxyVGBibHMpQ2HIYhi5ljh5pfMWY5K+ktpjl+C2kZMsm0mLNacFgy3tDBW307dV&#10;MD2Unw/9Wo2z4Pn9wxRfsbuWSj0P++0SRKQ+/of/2nutYDKf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AVXEAAAA3AAAAA8AAAAAAAAAAAAAAAAAmAIAAGRycy9k&#10;b3ducmV2LnhtbFBLBQYAAAAABAAEAPUAAACJAwAAAAA=&#10;" path="m,l102,42,205,e" filled="f" strokeweight=".5pt">
                          <v:stroke endcap="round"/>
                          <v:path arrowok="t" o:connecttype="custom" o:connectlocs="0,0;102,42;205,0" o:connectangles="0,0,0"/>
                        </v:shape>
                        <v:shape id="Freeform 22" o:spid="_x0000_s1043"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rYcYA&#10;AADcAAAADwAAAGRycy9kb3ducmV2LnhtbESPT2vCQBTE7wW/w/KE3pqNHmpJXUUE/4AIbUz1+sw+&#10;k2D2bciuuv323UKhx2FmfsNM58G04k69aywrGCUpCOLS6oYrBcVh9fIGwnlkja1lUvBNDuazwdMU&#10;M20f/En33FciQthlqKD2vsukdGVNBl1iO+LoXWxv0EfZV1L3+Ihw08pxmr5Kgw3HhRo7WtZUXvOb&#10;UXDeL3brzebrFjj9KE7rg8mPfFTqeRgW7yA8Bf8f/mtvtYLxZAK/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rYcYAAADcAAAADwAAAAAAAAAAAAAAAACYAgAAZHJz&#10;L2Rvd25yZXYueG1sUEsFBgAAAAAEAAQA9QAAAIsDAAAAAA==&#10;" path="m,l116,48,235,e" filled="f" strokeweight=".5pt">
                          <v:stroke endcap="round"/>
                          <v:path arrowok="t" o:connecttype="custom" o:connectlocs="0,0;116,48;235,0" o:connectangles="0,0,0"/>
                        </v:shape>
                        <v:shape id="Freeform 23" o:spid="_x0000_s1044"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5g8IA&#10;AADcAAAADwAAAGRycy9kb3ducmV2LnhtbERPy2rCQBTdF/yH4RbcmUmk2hIdg/RBCyI0qe4vmWsS&#10;mrkTMqNJ/t5ZFLo8nPc2G00rbtS7xrKCJIpBEJdWN1wpOP18LF5AOI+ssbVMCiZykO1mD1tMtR04&#10;p1vhKxFC2KWooPa+S6V0ZU0GXWQ74sBdbG/QB9hXUvc4hHDTymUcr6XBhkNDjR291lT+Flej4GCe&#10;Pr/fmxUe3cCTfBuSdT6dlZo/jvsNCE+j/xf/ub+0guVzWBv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3mDwgAAANwAAAAPAAAAAAAAAAAAAAAAAJgCAABkcnMvZG93&#10;bnJldi54bWxQSwUGAAAAAAQABAD1AAAAhwMAAAAA&#10;" path="m,l140,53,272,e" filled="f" strokeweight=".5pt">
                          <v:stroke endcap="round"/>
                          <v:path arrowok="t" o:connecttype="custom" o:connectlocs="0,0;140,53;272,0" o:connectangles="0,0,0"/>
                        </v:shape>
                        <v:shape id="Freeform 24" o:spid="_x0000_s1045"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48YA&#10;AADcAAAADwAAAGRycy9kb3ducmV2LnhtbESPT2vCQBTE74V+h+UVetONOUSNrlIFoUUQtOKf2yP7&#10;TGKzb8PuVuO37xYKPQ4z8xtmOu9MI27kfG1ZwaCfgCAurK65VLD/XPVGIHxA1thYJgUP8jCfPT9N&#10;Mdf2zlu67UIpIoR9jgqqENpcSl9UZND3bUscvYt1BkOUrpTa4T3CTSPTJMmkwZrjQoUtLSsqvnbf&#10;RsFHZg6D0ybtruvDYrRenTO3OaJSry/d2wREoC78h//a71pBOhz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lN48YAAADcAAAADwAAAAAAAAAAAAAAAACYAgAAZHJz&#10;L2Rvd25yZXYueG1sUEsFBgAAAAAEAAQA9QAAAIsDAAAAAA==&#10;" path="m,l151,57,306,e" filled="f" strokeweight=".5pt">
                          <v:stroke endcap="round"/>
                          <v:path arrowok="t" o:connecttype="custom" o:connectlocs="0,0;151,57;306,0" o:connectangles="0,0,0"/>
                        </v:shape>
                        <v:shape id="Freeform 25" o:spid="_x0000_s1046"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CVsEA&#10;AADcAAAADwAAAGRycy9kb3ducmV2LnhtbERPz2vCMBS+D/wfwhN2m6kiUjqjTKHgTVcd2/HRvLXZ&#10;mpeSRNv998tB8Pjx/V5vR9uJG/lgHCuYzzIQxLXThhsFl3P5koMIEVlj55gU/FGA7WbytMZCu4Hf&#10;6VbFRqQQDgUqaGPsCylD3ZLFMHM9ceK+nbcYE/SN1B6HFG47uciylbRoODW02NO+pfq3uloFfnky&#10;FX2evpZHM+w+bFnKn7xT6nk6vr2CiDTGh/juPmgFizz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IwlbBAAAA3AAAAA8AAAAAAAAAAAAAAAAAmAIAAGRycy9kb3du&#10;cmV2LnhtbFBLBQYAAAAABAAEAPUAAACGAwAAAAA=&#10;" path="m,l170,70,347,e" filled="f" strokeweight=".5pt">
                          <v:stroke endcap="round"/>
                          <v:path arrowok="t" o:connecttype="custom" o:connectlocs="0,0;170,70;347,0" o:connectangles="0,0,0"/>
                        </v:shape>
                        <v:shape id="Freeform 26" o:spid="_x0000_s1047"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HOsUA&#10;AADcAAAADwAAAGRycy9kb3ducmV2LnhtbESPQWvCQBSE74X+h+UVetNNUyghuooIQntrU0W8PbLP&#10;JJp9G3c3Ju2v7wpCj8PMfMPMl6NpxZWcbywreJkmIIhLqxuuFGy/N5MMhA/IGlvLpOCHPCwXjw9z&#10;zLUd+IuuRahEhLDPUUEdQpdL6cuaDPqp7Yijd7TOYIjSVVI7HCLctDJNkjdpsOG4UGNH65rKc9Eb&#10;BX12oosbio/X/rz/7U+0O1w+N0o9P42rGYhAY/gP39vvWkGapX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sc6xQAAANwAAAAPAAAAAAAAAAAAAAAAAJgCAABkcnMv&#10;ZG93bnJldi54bWxQSwUGAAAAAAQABAD1AAAAigMAAAAA&#10;" path="m,l187,70,375,e" filled="f" strokeweight=".5pt">
                          <v:stroke endcap="round"/>
                          <v:path arrowok="t" o:connecttype="custom" o:connectlocs="0,0;187,70;375,0" o:connectangles="0,0,0"/>
                        </v:shape>
                        <v:shape id="Freeform 27" o:spid="_x0000_s104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Na8YA&#10;AADeAAAADwAAAGRycy9kb3ducmV2LnhtbESPQWvCQBSE74L/YXlCb7pptCLRVbSlNOQWK56f2WcS&#10;mn0bs1uN/94tCD0OM/MNs9r0phFX6lxtWcHrJAJBXFhdc6ng8P05XoBwHlljY5kU3MnBZj0crDDR&#10;9sY5Xfe+FAHCLkEFlfdtIqUrKjLoJrYlDt7ZdgZ9kF0pdYe3ADeNjKNoLg3WHBYqbOm9ouJn/2sU&#10;YHbIL2l6nJ5P0TZ7+5D5/CvbKfUy6rdLEJ56/x9+tlOtII6nsxn83Q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Na8YAAADeAAAADwAAAAAAAAAAAAAAAACYAgAAZHJz&#10;L2Rvd25yZXYueG1sUEsFBgAAAAAEAAQA9QAAAIsDAAAAAA==&#10;" path="m13,21l40,,66,21r7,54l40,95,,75,13,21e" filled="f" strokeweight=".5pt">
                          <v:stroke endcap="round"/>
                          <v:path arrowok="t" o:connecttype="custom" o:connectlocs="13,21;40,0;66,21;73,75;40,95;0,75;13,21" o:connectangles="0,0,0,0,0,0,0"/>
                        </v:shape>
                        <v:shape id="Freeform 28" o:spid="_x0000_s1049"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FgsgA&#10;AADeAAAADwAAAGRycy9kb3ducmV2LnhtbESPQWvCQBSE7wX/w/IEb3VjrCKpq9hiofYgmPZgb4/s&#10;MxuSfRuyW43++q5Q6HGYmW+Y5bq3jThT5yvHCibjBARx4XTFpYKvz7fHBQgfkDU2jknBlTysV4OH&#10;JWbaXfhA5zyUIkLYZ6jAhNBmUvrCkEU/di1x9E6usxii7EqpO7xEuG1kmiRzabHiuGCwpVdDRZ3/&#10;WAW7YKa3Y1tPXr4/Flu/x/zI9VWp0bDfPIMI1If/8F/7XStI0+nTDO5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0WCyAAAAN4AAAAPAAAAAAAAAAAAAAAAAJgCAABk&#10;cnMvZG93bnJldi54bWxQSwUGAAAAAAQABAD1AAAAjQMAAAAA&#10;" path="m158,38l54,29,104,2,,e" filled="f" strokeweight=".1pt">
                          <v:stroke endcap="round"/>
                          <v:path arrowok="t" o:connecttype="custom" o:connectlocs="158,38;54,29;104,2;0,0" o:connectangles="0,0,0,0"/>
                        </v:shape>
                        <v:shape id="Freeform 29" o:spid="_x0000_s1050"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ScoA&#10;AADeAAAADwAAAGRycy9kb3ducmV2LnhtbESPQUvDQBSE74L/YXmCF7GbxlIldlvaQkHpoWmqiLdn&#10;9pkNZt+G7Nqk/94tFDwOM/MNM1sMthFH6nztWMF4lIAgLp2uuVLwdtjcP4HwAVlj45gUnMjDYn59&#10;NcNMu573dCxCJSKEfYYKTAhtJqUvDVn0I9cSR+/bdRZDlF0ldYd9hNtGpkkylRZrjgsGW1obKn+K&#10;X6vgMe/326/Nyh8K096959vXXf7xqdTtzbB8BhFoCP/hS/tFK0jTh8kUznfi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KpEnKAAAA3gAAAA8AAAAAAAAAAAAAAAAAmAIA&#10;AGRycy9kb3ducmV2LnhtbFBLBQYAAAAABAAEAPUAAACPAwAAAAA=&#10;" path="m173,4l70,47,106,,,43e" filled="f" strokeweight=".1pt">
                          <v:stroke endcap="round"/>
                          <v:path arrowok="t" o:connecttype="custom" o:connectlocs="173,4;70,47;106,0;0,43" o:connectangles="0,0,0,0"/>
                        </v:shape>
                        <v:shape id="Freeform 30" o:spid="_x0000_s1051"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H8gA&#10;AADeAAAADwAAAGRycy9kb3ducmV2LnhtbESPQWsCMRSE74X+h/CE3mrWtNiyNUorKAX1UG17fm6e&#10;u0s3L2sS1/Xfm0Khx2FmvmEms942oiMfascaRsMMBHHhTM2lhs/d4v4ZRIjIBhvHpOFCAWbT25sJ&#10;5sad+YO6bSxFgnDIUUMVY5tLGYqKLIaha4mTd3DeYkzSl9J4PCe4baTKsrG0WHNaqLCleUXFz/Zk&#10;NSw3a6W+3lbHXfftN2NbLLJ912h9N+hfX0BE6uN/+K/9bjQo9fD4BL930hW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s4fyAAAAN4AAAAPAAAAAAAAAAAAAAAAAJgCAABk&#10;cnMvZG93bnJldi54bWxQSwUGAAAAAAQABAD1AAAAjQMAAAAA&#10;" path="m25,155l,57,54,99,25,e" filled="f" strokeweight=".1pt">
                          <v:stroke endcap="round"/>
                          <v:path arrowok="t" o:connecttype="custom" o:connectlocs="25,155;0,57;54,99;25,0" o:connectangles="0,0,0,0"/>
                        </v:shape>
                        <v:group id="Group 31" o:spid="_x0000_s1052"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PZMQAAADeAAAADwAAAGRycy9kb3ducmV2LnhtbERPy4rCMBTdC/MP4Q7M&#10;TtPWB0M1iogzzEIEHzC4uzTXttjclCa29e/NQnB5OO/FqjeVaKlxpWUF8SgCQZxZXXKu4Hz6GX6D&#10;cB5ZY2WZFDzIwWr5MVhgqm3HB2qPPhchhF2KCgrv61RKlxVk0I1sTRy4q20M+gCbXOoGuxBuKplE&#10;0UwaLDk0FFjTpqDsdrwbBb8ddutxvG13t+vmcTlN9/+7mJT6+uzXcxCeev8Wv9x/WkGSjCd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HPZMQAAADeAAAA&#10;DwAAAAAAAAAAAAAAAACqAgAAZHJzL2Rvd25yZXYueG1sUEsFBgAAAAAEAAQA+gAAAJsDAAAAAA==&#10;">
                          <v:shape id="Freeform 32" o:spid="_x0000_s1053"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i4scA&#10;AADeAAAADwAAAGRycy9kb3ducmV2LnhtbESPT2vCQBTE70K/w/KE3nRjWv9FV2kLhYoXE6X0+Mg+&#10;k7TZtyG7Nem37wqCx2FmfsOst72pxYVaV1lWMBlHIIhzqysuFJyO76MFCOeRNdaWScEfOdhuHgZr&#10;TLTtOKVL5gsRIOwSVFB63yRSurwkg25sG+LgnW1r0AfZFlK32AW4qWUcRTNpsOKwUGJDbyXlP9mv&#10;UZB5M99/pWb5+T0l+VrsDpTtO6Ueh/3LCoSn3t/Dt/aHVhDHT89L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HIuLHAAAA3gAAAA8AAAAAAAAAAAAAAAAAmAIAAGRy&#10;cy9kb3ducmV2LnhtbFBLBQYAAAAABAAEAPUAAACMAwAAAAA=&#10;" path="m13,21l40,,66,21r7,54l40,95,,75,13,21xe" stroked="f">
                            <v:path arrowok="t" o:connecttype="custom" o:connectlocs="13,21;40,0;66,21;73,75;40,95;0,75;13,21" o:connectangles="0,0,0,0,0,0,0"/>
                          </v:shape>
                          <v:shape id="Freeform 33" o:spid="_x0000_s1054"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UMUA&#10;AADeAAAADwAAAGRycy9kb3ducmV2LnhtbESPy2rCQBSG9wXfYThCd3ViijZNHUUEoeDKy6LLQ+aY&#10;ic6cCZnRpH36zkJw+fPf+BarwVlxpy40nhVMJxkI4srrhmsFp+P2rQARIrJG65kU/FKA1XL0ssBS&#10;+573dD/EWqQRDiUqMDG2pZShMuQwTHxLnLyz7xzGJLta6g77NO6szLNsLh02nB4MtrQxVF0PN6eg&#10;+Syuw98PO7s38qxtv/u4FDulXsfD+gtEpCE+w4/2t1aQ5++zBJBwE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6ZQxQAAAN4AAAAPAAAAAAAAAAAAAAAAAJgCAABkcnMv&#10;ZG93bnJldi54bWxQSwUGAAAAAAQABAD1AAAAigMAAAAA&#10;" path="m13,21l40,,66,21r7,54l40,95,,75,13,21xe" filled="f" strokeweight=".5pt">
                            <v:stroke endcap="round"/>
                            <v:path arrowok="t" o:connecttype="custom" o:connectlocs="13,21;40,0;66,21;73,75;40,95;0,75;13,21" o:connectangles="0,0,0,0,0,0,0"/>
                          </v:shape>
                        </v:group>
                        <v:shape id="Freeform 34" o:spid="_x0000_s1055"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XBcgA&#10;AADeAAAADwAAAGRycy9kb3ducmV2LnhtbESPQUvDQBSE74L/YXmCl9LuJkUrsZsgpVahIlh78fbI&#10;PrPB7NuQXdvUX+8KBY/DzHzDLKvRdeJAQ2g9a8hmCgRx7U3LjYb9++P0DkSIyAY7z6ThRAGq8vJi&#10;iYXxR36jwy42IkE4FKjBxtgXUobaksMw8z1x8j794DAmOTTSDHhMcNfJXKlb6bDltGCxp5Wl+mv3&#10;7TR89IvN08nvV69qvf2xa0XyJZtofX01PtyDiDTG//C5/Ww05Pn8JoO/O+kKy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lcFyAAAAN4AAAAPAAAAAAAAAAAAAAAAAJgCAABk&#10;cnMvZG93bnJldi54bWxQSwUGAAAAAAQABAD1AAAAjQMAAAAA&#10;" path="m,73l208,,408,73e" filled="f" strokeweight=".5pt">
                          <v:stroke endcap="round"/>
                          <v:path arrowok="t" o:connecttype="custom" o:connectlocs="0,73;208,0;408,73" o:connectangles="0,0,0"/>
                        </v:shape>
                        <v:shape id="Freeform 35" o:spid="_x0000_s1056"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kLMUA&#10;AADeAAAADwAAAGRycy9kb3ducmV2LnhtbESPQYvCMBSE74L/ITzBm6ZWXLQaRQUXWfay1Utvj+bZ&#10;VpuX0kTt/vuNIOxxmJlvmNWmM7V4UOsqywom4wgEcW51xYWC8+kwmoNwHlljbZkU/JKDzbrfW2Gi&#10;7ZN/6JH6QgQIuwQVlN43iZQuL8mgG9uGOHgX2xr0QbaF1C0+A9zUMo6iD2mw4rBQYkP7kvJbejcK&#10;cE75PsoWWZZ97b4Xn7vJ9ZLWSg0H3XYJwlPn/8Pv9lEriOPpLIbX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iQsxQAAAN4AAAAPAAAAAAAAAAAAAAAAAJgCAABkcnMv&#10;ZG93bnJldi54bWxQSwUGAAAAAAQABAD1AAAAigMAAAAA&#10;" path="m208,r,922l,843,208,,408,843,208,922e" filled="f" strokeweight=".5pt">
                          <v:stroke endcap="round"/>
                          <v:path arrowok="t" o:connecttype="custom" o:connectlocs="208,0;208,922;0,843;208,0;408,843;208,922" o:connectangles="0,0,0,0,0,0"/>
                        </v:shape>
                        <v:shape id="Freeform 36" o:spid="_x0000_s1057"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U+8gA&#10;AADeAAAADwAAAGRycy9kb3ducmV2LnhtbESP3WrCQBSE7wu+w3KE3unGiK1EVxGxtAgV6g94ecge&#10;k2j2bMhuNPr03YLQy2FmvmGm89aU4kq1KywrGPQjEMSp1QVnCva7j94YhPPIGkvLpOBODuazzssU&#10;E21v/EPXrc9EgLBLUEHufZVI6dKcDLq+rYiDd7K1QR9knUld4y3ATSnjKHqTBgsOCzlWtMwpvWwb&#10;o0DuzvH3qDhcPjdpo1fNcfn+WN+Veu22iwkIT63/Dz/bX1pBHA9HQ/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ZT7yAAAAN4AAAAPAAAAAAAAAAAAAAAAAJgCAABk&#10;cnMvZG93bnJldi54bWxQSwUGAAAAAAQABAD1AAAAjQMAAAAA&#10;" path="m,l48,17,100,e" filled="f" strokeweight=".5pt">
                          <v:stroke endcap="round"/>
                          <v:path arrowok="t" o:connecttype="custom" o:connectlocs="0,0;48,17;100,0" o:connectangles="0,0,0"/>
                        </v:shape>
                        <v:shape id="Freeform 37" o:spid="_x0000_s1058"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1QscA&#10;AADeAAAADwAAAGRycy9kb3ducmV2LnhtbESPQWvCQBSE70L/w/IK3nTTWItEVzEFRQ89aAXx9sg+&#10;k9Ds2zS7Jum/dwuCx2FmvmEWq95UoqXGlZYVvI0jEMSZ1SXnCk7fm9EMhPPIGivLpOCPHKyWL4MF&#10;Jtp2fKD26HMRIOwSVFB4XydSuqwgg25sa+LgXW1j0AfZ5FI32AW4qWQcRR/SYMlhocCaPgvKfo43&#10;o2D7e9lv1rcvPHRpJl3l0rY8p0oNX/v1HISn3j/Dj/ZOK4jjyfQd/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dULHAAAA3gAAAA8AAAAAAAAAAAAAAAAAmAIAAGRy&#10;cy9kb3ducmV2LnhtbFBLBQYAAAAABAAEAPUAAACMAwAAAAA=&#10;" path="m,l70,28,142,e" filled="f" strokeweight=".5pt">
                          <v:stroke endcap="round"/>
                          <v:path arrowok="t" o:connecttype="custom" o:connectlocs="0,0;70,28;142,0" o:connectangles="0,0,0"/>
                        </v:shape>
                        <v:shape id="Freeform 38" o:spid="_x0000_s1059"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XYscA&#10;AADeAAAADwAAAGRycy9kb3ducmV2LnhtbESPT2vCQBTE7wW/w/KE3urGlBRJXUUSSz30UvXg8TX7&#10;TNJm34bs5o/fvlsoeBxm5jfMejuZRgzUudqyguUiAkFcWF1zqeB8entagXAeWWNjmRTcyMF2M3tY&#10;Y6rtyJ80HH0pAoRdigoq79tUSldUZNAtbEscvKvtDPogu1LqDscAN42Mo+hFGqw5LFTYUlZR8XPs&#10;jYKTrd/L61eyN1k+8sdlmbv+/K3U43zavYLwNPl7+L990Ari+DlJ4O9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12LHAAAA3gAAAA8AAAAAAAAAAAAAAAAAmAIAAGRy&#10;cy9kb3ducmV2LnhtbFBLBQYAAAAABAAEAPUAAACMAwAAAAA=&#10;" path="m,l80,30,167,e" filled="f" strokeweight=".5pt">
                          <v:stroke endcap="round"/>
                          <v:path arrowok="t" o:connecttype="custom" o:connectlocs="0,0;80,30;167,0" o:connectangles="0,0,0"/>
                        </v:shape>
                        <v:shape id="Freeform 39" o:spid="_x0000_s1060"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G9sYA&#10;AADeAAAADwAAAGRycy9kb3ducmV2LnhtbESPQWsCMRSE7wX/Q3iCt5p1tSJbo4hQkEJtq7309ti8&#10;3SzdvCxJ6q7/3giFHoeZ+YZZbwfbigv50DhWMJtmIIhLpxuuFXydXx5XIEJE1tg6JgVXCrDdjB7W&#10;WGjX8yddTrEWCcKhQAUmxq6QMpSGLIap64iTVzlvMSbpa6k99gluW5ln2VJabDgtGOxob6j8Of1a&#10;BfOP6njVi3qWBc+vb6Z8j/13pdRkPOyeQUQa4n/4r33QCvJ8/rSE+510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zG9sYAAADeAAAADwAAAAAAAAAAAAAAAACYAgAAZHJz&#10;L2Rvd25yZXYueG1sUEsFBgAAAAAEAAQA9QAAAIsDAAAAAA==&#10;" path="m,l102,42,205,e" filled="f" strokeweight=".5pt">
                          <v:stroke endcap="round"/>
                          <v:path arrowok="t" o:connecttype="custom" o:connectlocs="0,0;102,42;205,0" o:connectangles="0,0,0"/>
                        </v:shape>
                        <v:shape id="Freeform 40" o:spid="_x0000_s1061"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hOMcA&#10;AADeAAAADwAAAGRycy9kb3ducmV2LnhtbESP3WrCQBSE7wu+w3KE3tWNKbUSXUUEtVAEG/9uj9lj&#10;EsyeDdlV07d3hUIvh5n5hhlPW1OJGzWutKyg34tAEGdWl5wr2G0Xb0MQziNrrCyTgl9yMJ10XsaY&#10;aHvnH7qlPhcBwi5BBYX3dSKlywoy6Hq2Jg7e2TYGfZBNLnWD9wA3lYyjaCANlhwWCqxpXlB2Sa9G&#10;wWk9+16uVvtry9Fmd1xuTXrgg1Kv3XY2AuGp9f/hv/aXVhDH7x+f8LwTr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YTjHAAAA3gAAAA8AAAAAAAAAAAAAAAAAmAIAAGRy&#10;cy9kb3ducmV2LnhtbFBLBQYAAAAABAAEAPUAAACMAwAAAAA=&#10;" path="m,l116,48,235,e" filled="f" strokeweight=".5pt">
                          <v:stroke endcap="round"/>
                          <v:path arrowok="t" o:connecttype="custom" o:connectlocs="0,0;116,48;235,0" o:connectangles="0,0,0"/>
                        </v:shape>
                        <v:shape id="Freeform 41" o:spid="_x0000_s1062"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OV8IA&#10;AADeAAAADwAAAGRycy9kb3ducmV2LnhtbERPyWrDMBC9F/IPYgq9JbLdOgQ3igldaCAEst4Ha2qb&#10;WiNjqV7+vjoEeny8fZ2PphE9da62rCBeRCCIC6trLhVcL5/zFQjnkTU2lknBRA7yzexhjZm2A5+o&#10;P/tShBB2GSqovG8zKV1RkUG3sC1x4L5tZ9AH2JVSdziEcNPIJIqW0mDNoaHClt4qKn7Ov0bB3rx8&#10;HT/qFA9u4Em+D/HyNN2Uenoct68gPI3+X3x377SCJHlOw95wJ1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5XwgAAAN4AAAAPAAAAAAAAAAAAAAAAAJgCAABkcnMvZG93&#10;bnJldi54bWxQSwUGAAAAAAQABAD1AAAAhwMAAAAA&#10;" path="m,l140,53,272,e" filled="f" strokeweight=".5pt">
                          <v:stroke endcap="round"/>
                          <v:path arrowok="t" o:connecttype="custom" o:connectlocs="0,0;140,53;272,0" o:connectangles="0,0,0"/>
                        </v:shape>
                        <v:shape id="Freeform 42" o:spid="_x0000_s1063"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OcgA&#10;AADeAAAADwAAAGRycy9kb3ducmV2LnhtbESP3WrCQBSE7wu+w3IE7+rGlAaNrtIWBIsgaIs/d4fs&#10;MYlmz4bdraZv3y0UejnMzDfMbNGZRtzI+dqygtEwAUFcWF1zqeDzY/k4BuEDssbGMin4Jg+Lee9h&#10;hrm2d97SbRdKESHsc1RQhdDmUvqiIoN+aFvi6J2tMxiidKXUDu8RbhqZJkkmDdYcFyps6a2i4rr7&#10;MgreM7MfHTdpd1nvX8fr5SlzmwMqNeh3L1MQgbrwH/5rr7SCNH16nsDvnXg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j45yAAAAN4AAAAPAAAAAAAAAAAAAAAAAJgCAABk&#10;cnMvZG93bnJldi54bWxQSwUGAAAAAAQABAD1AAAAjQMAAAAA&#10;" path="m,l151,57,306,e" filled="f" strokeweight=".5pt">
                          <v:stroke endcap="round"/>
                          <v:path arrowok="t" o:connecttype="custom" o:connectlocs="0,0;151,57;306,0" o:connectangles="0,0,0"/>
                        </v:shape>
                        <v:shape id="Freeform 43" o:spid="_x0000_s1064"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eAAAADwAAAGRycy9kb3ducmV2LnhtbESPXWvCMBSG7wf7D+EMvJvpqohUo2yDwu7m6oZeHppj&#10;G21OSpLZ7t8vF4KXL+8Xz3o72k5cyQfjWMHLNANBXDttuFHwvS+flyBCRNbYOSYFfxRgu3l8WGOh&#10;3cBfdK1iI9IIhwIVtDH2hZShbslimLqeOHkn5y3GJH0jtcchjdtO5lm2kBYNp4cWe3pvqb5Uv1aB&#10;n+9MRYfdcf5phrcfW5byvOyUmjyNrysQkcZ4D9/aH1pBns8WCSDhJBS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ih+xQAAAN4AAAAPAAAAAAAAAAAAAAAAAJgCAABkcnMv&#10;ZG93bnJldi54bWxQSwUGAAAAAAQABAD1AAAAigMAAAAA&#10;" path="m,l170,70,347,e" filled="f" strokeweight=".5pt">
                          <v:stroke endcap="round"/>
                          <v:path arrowok="t" o:connecttype="custom" o:connectlocs="0,0;170,70;347,0" o:connectangles="0,0,0"/>
                        </v:shape>
                        <v:shape id="Freeform 44" o:spid="_x0000_s1065"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JFMcA&#10;AADeAAAADwAAAGRycy9kb3ducmV2LnhtbESPQWvCQBSE74X+h+UVems2RhBJXUUKQr3ZWJHeHtln&#10;Es2+jbsbk/bXu4VCj8PMfMMsVqNpxY2cbywrmCQpCOLS6oYrBZ/7zcschA/IGlvLpOCbPKyWjw8L&#10;zLUd+INuRahEhLDPUUEdQpdL6cuaDPrEdsTRO1lnMETpKqkdDhFuWpml6UwabDgu1NjRW03lpeiN&#10;gn5+pqsbiu20vxx/+jMdvq67jVLPT+P6FUSgMfyH/9rvWkGWTWcT+L0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yRTHAAAA3gAAAA8AAAAAAAAAAAAAAAAAmAIAAGRy&#10;cy9kb3ducmV2LnhtbFBLBQYAAAAABAAEAPUAAACMAwAAAAA=&#10;" path="m,l187,70,375,e" filled="f" strokeweight=".5pt">
                          <v:stroke endcap="round"/>
                          <v:path arrowok="t" o:connecttype="custom" o:connectlocs="0,0;187,70;375,0" o:connectangles="0,0,0"/>
                        </v:shape>
                        <v:shape id="Freeform 45" o:spid="_x0000_s106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s5MUA&#10;AADeAAAADwAAAGRycy9kb3ducmV2LnhtbESPQWvCQBSE74L/YXmF3nTTiEFSV1FLMeQWlZ5fs88k&#10;NPs2Zrca/71bKHgcZuYbZrkeTCuu1LvGsoK3aQSCuLS64UrB6fg5WYBwHllja5kU3MnBejUeLTHV&#10;9sYFXQ++EgHCLkUFtfddKqUrazLoprYjDt7Z9gZ9kH0ldY+3ADetjKMokQYbDgs1drSrqfw5/BoF&#10;mJ+KS5Z9zc7f0Saff8gi2edbpV5fhs07CE+Df4b/25lWEMezJIa/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CzkxQAAAN4AAAAPAAAAAAAAAAAAAAAAAJgCAABkcnMv&#10;ZG93bnJldi54bWxQSwUGAAAAAAQABAD1AAAAigMAAAAA&#10;" path="m13,21l40,,66,21r7,54l40,95,,75,13,21e" filled="f" strokeweight=".5pt">
                          <v:stroke endcap="round"/>
                          <v:path arrowok="t" o:connecttype="custom" o:connectlocs="13,21;40,0;66,21;73,75;40,95;0,75;13,21" o:connectangles="0,0,0,0,0,0,0"/>
                        </v:shape>
                        <v:shape id="Freeform 46" o:spid="_x0000_s1067"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kDccA&#10;AADeAAAADwAAAGRycy9kb3ducmV2LnhtbESPQWvCQBSE74X+h+UVeqsbExBJXUVFoe1BaOxBb4/s&#10;MxuSfRuyq8b++q5Q8DjMzDfMbDHYVlyo97VjBeNRAoK4dLrmSsHPfvs2BeEDssbWMSm4kYfF/Plp&#10;hrl2V/6mSxEqESHsc1RgQuhyKX1pyKIfuY44eifXWwxR9pXUPV4j3LYyTZKJtFhzXDDY0dpQ2RRn&#10;q+AzmOz30DXj1fFruvE7LA7c3JR6fRmW7yACDeER/m9/aAVpmk0yu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JA3HAAAA3gAAAA8AAAAAAAAAAAAAAAAAmAIAAGRy&#10;cy9kb3ducmV2LnhtbFBLBQYAAAAABAAEAPUAAACMAwAAAAA=&#10;" path="m158,38l54,29,104,2,,e" filled="f" strokeweight=".1pt">
                          <v:stroke endcap="round"/>
                          <v:path arrowok="t" o:connecttype="custom" o:connectlocs="158,38;54,29;104,2;0,0" o:connectangles="0,0,0,0"/>
                        </v:shape>
                        <v:shape id="Freeform 47" o:spid="_x0000_s1068"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DxcoA&#10;AADeAAAADwAAAGRycy9kb3ducmV2LnhtbESPQUvDQBSE74L/YXmCF7GbxlIldlvaQkHpoWmqiLdn&#10;9pkNZt+G7Nqk/94tFDwOM/MNM1sMthFH6nztWMF4lIAgLp2uuVLwdtjcP4HwAVlj45gUnMjDYn59&#10;NcNMu573dCxCJSKEfYYKTAhtJqUvDVn0I9cSR+/bdRZDlF0ldYd9hNtGpkkylRZrjgsGW1obKn+K&#10;X6vgMe/326/Nyh8K096959vXXf7xqdTtzbB8BhFoCP/hS/tFK0jTh+kEznfi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w8XKAAAA3gAAAA8AAAAAAAAAAAAAAAAAmAIA&#10;AGRycy9kb3ducmV2LnhtbFBLBQYAAAAABAAEAPUAAACPAwAAAAA=&#10;" path="m173,4l70,47,106,,,43e" filled="f" strokeweight=".1pt">
                          <v:stroke endcap="round"/>
                          <v:path arrowok="t" o:connecttype="custom" o:connectlocs="173,4;70,47;106,0;0,43" o:connectangles="0,0,0,0"/>
                        </v:shape>
                        <v:shape id="Freeform 48" o:spid="_x0000_s1069"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pk8cA&#10;AADeAAAADwAAAGRycy9kb3ducmV2LnhtbESPT0sDMRTE74LfITyhN5s1xUW2TUsVWgTtoX/Pz81z&#10;d+nmZU3S7frtjSB4HGbmN8xsMdhW9ORD41jDwzgDQVw603Cl4bBf3T+BCBHZYOuYNHxTgMX89maG&#10;hXFX3lK/i5VIEA4Faqhj7AopQ1mTxTB2HXHyPp23GJP0lTQerwluW6myLJcWG04LNXb0UlN53l2s&#10;hvXmXanj89vXvj/5TW7LVfbRt1qP7oblFESkIf6H/9qvRoNSk/wRfu+kK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ZPHAAAA3gAAAA8AAAAAAAAAAAAAAAAAmAIAAGRy&#10;cy9kb3ducmV2LnhtbFBLBQYAAAAABAAEAPUAAACMAwAAAAA=&#10;" path="m25,155l,57,54,99,25,e" filled="f" strokeweight=".1pt">
                          <v:stroke endcap="round"/>
                          <v:path arrowok="t" o:connecttype="custom" o:connectlocs="25,155;0,57;54,99;25,0" o:connectangles="0,0,0,0"/>
                        </v:shape>
                      </v:group>
                      <v:group id="Group 49" o:spid="_x0000_s1070"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ei7cYAAADeAAAADwAAAGRycy9kb3ducmV2LnhtbESPQWvCQBSE7wX/w/IE&#10;b3WTiKFEVxFR6UEK1YJ4e2SfSTD7NmTXJP77rlDocZiZb5jlejC16Kh1lWUF8TQCQZxbXXGh4Oe8&#10;f/8A4TyyxtoyKXiSg/Vq9LbETNuev6k7+UIECLsMFZTeN5mULi/JoJvahjh4N9sa9EG2hdQt9gFu&#10;aplEUSoNVhwWSmxoW1J+Pz2MgkOP/WYW77rj/bZ9Xs/zr8sxJqUm42GzAOFp8P/hv/anVpAkszSF&#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16LtxgAAAN4A&#10;AAAPAAAAAAAAAAAAAAAAAKoCAABkcnMvZG93bnJldi54bWxQSwUGAAAAAAQABAD6AAAAnQMAAAAA&#10;">
                        <v:shape id="Freeform 50" o:spid="_x0000_s1071"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Pa8YA&#10;AADeAAAADwAAAGRycy9kb3ducmV2LnhtbESPT2vCQBTE7wW/w/KE3urGSP0TXaUVCi1eNIp4fGSf&#10;STT7NmS3Jv32bkHwOMzMb5jFqjOVuFHjSssKhoMIBHFmdcm5gsP+620KwnlkjZVlUvBHDlbL3ssC&#10;E21b3tEt9bkIEHYJKii8rxMpXVaQQTewNXHwzrYx6INscqkbbAPcVDKOorE0WHJYKLCmdUHZNf01&#10;ClJvJpvTzsyOl3eSn/nPltJNq9Rrv/uYg/DU+Wf40f7WCuJ4NJ7A/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FPa8YAAADeAAAADwAAAAAAAAAAAAAAAACYAgAAZHJz&#10;L2Rvd25yZXYueG1sUEsFBgAAAAAEAAQA9QAAAIsDAAAAAA==&#10;" path="m13,21l40,,66,21r7,54l40,95,,75,13,21xe" stroked="f">
                          <v:path arrowok="t" o:connecttype="custom" o:connectlocs="13,21;40,0;66,21;73,75;40,95;0,75;13,21" o:connectangles="0,0,0,0,0,0,0"/>
                        </v:shape>
                        <v:shape id="Freeform 51" o:spid="_x0000_s1072"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AM8MA&#10;AADcAAAADwAAAGRycy9kb3ducmV2LnhtbESPQWsCMRSE70L/Q3iCN81axK5bo5SCIHjSevD42Dw3&#10;W5OXZRPd1V/fFASPw8x8wyzXvbPiRm2oPSuYTjIQxKXXNVcKjj+bcQ4iRGSN1jMpuFOA9eptsMRC&#10;+473dDvESiQIhwIVmBibQspQGnIYJr4hTt7Ztw5jkm0ldYtdgjsr37NsLh3WnBYMNvRtqLwcrk5B&#10;vcgv/ePEzu6NPGvb7T5+851So2H/9QkiUh9f4Wd7qxXMZn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pAM8MAAADcAAAADwAAAAAAAAAAAAAAAACYAgAAZHJzL2Rv&#10;d25yZXYueG1sUEsFBgAAAAAEAAQA9QAAAIgDAAAAAA==&#10;" path="m13,21l40,,66,21r7,54l40,95,,75,13,21xe" filled="f" strokeweight=".5pt">
                          <v:stroke endcap="round"/>
                          <v:path arrowok="t" o:connecttype="custom" o:connectlocs="13,21;40,0;66,21;73,75;40,95;0,75;13,21" o:connectangles="0,0,0,0,0,0,0"/>
                        </v:shape>
                      </v:group>
                      <v:shape id="Freeform 52" o:spid="_x0000_s1073"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aBMYA&#10;AADcAAAADwAAAGRycy9kb3ducmV2LnhtbESPQWsCMRSE74X+h/AKXoomitSyNUoRWwWl0NVLb4/N&#10;c7O4eVk2qa7+eiMUehxm5htmOu9cLU7UhsqzhuFAgSAuvKm41LDfffRfQYSIbLD2TBouFGA+e3yY&#10;Ymb8mb/plMdSJAiHDDXYGJtMylBYchgGviFO3sG3DmOSbSlNi+cEd7UcKfUiHVacFiw2tLBUHPNf&#10;p+GnmXyuLn6/+FLLzdUuFcnt8Fnr3lP3/gYiUhf/w3/ttdEwHk/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taBMYAAADcAAAADwAAAAAAAAAAAAAAAACYAgAAZHJz&#10;L2Rvd25yZXYueG1sUEsFBgAAAAAEAAQA9QAAAIsDAAAAAA==&#10;" path="m,73l208,,408,73e" filled="f" strokeweight=".5pt">
                        <v:stroke endcap="round"/>
                        <v:path arrowok="t" o:connecttype="custom" o:connectlocs="0,73;208,0;408,73" o:connectangles="0,0,0"/>
                      </v:shape>
                      <v:shape id="Freeform 53" o:spid="_x0000_s1074"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9QsAA&#10;AADcAAAADwAAAGRycy9kb3ducmV2LnhtbERPTYvCMBC9L/gfwgje1lQRsdUoKigiXqxeehuasa02&#10;k9JE7f77zUHw+Hjfi1VnavGi1lWWFYyGEQji3OqKCwXXy+53BsJ5ZI21ZVLwRw5Wy97PAhNt33ym&#10;V+oLEULYJaig9L5JpHR5SQbd0DbEgbvZ1qAPsC2kbvEdwk0tx1E0lQYrDg0lNrQtKX+kT6MAZ5Rv&#10;oyzOsuy4OcX7zeh+S2ulBv1uPQfhqfNf8cd90Aomk7A2nA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k9QsAAAADcAAAADwAAAAAAAAAAAAAAAACYAgAAZHJzL2Rvd25y&#10;ZXYueG1sUEsFBgAAAAAEAAQA9QAAAIUDAAAAAA==&#10;" path="m208,r,922l,843,208,,408,843,208,922e" filled="f" strokeweight=".5pt">
                        <v:stroke endcap="round"/>
                        <v:path arrowok="t" o:connecttype="custom" o:connectlocs="208,0;208,922;0,843;208,0;408,843;208,922" o:connectangles="0,0,0,0,0,0"/>
                      </v:shape>
                      <v:shape id="Freeform 54" o:spid="_x0000_s1075"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4mscA&#10;AADcAAAADwAAAGRycy9kb3ducmV2LnhtbESP3WrCQBSE74W+w3IK3ummoq2m2UgRS6VgwT/o5SF7&#10;mqRmz4bsRqNP7xYKXg4z8w2TzDtTiRM1rrSs4GkYgSDOrC45V7DfvQ+mIJxH1lhZJgUXcjBPH3oJ&#10;xtqeeUOnrc9FgLCLUUHhfR1L6bKCDLqhrYmD92Mbgz7IJpe6wXOAm0qOouhZGiw5LBRY06Kg7Lht&#10;jQK5+x2tJ+Xh+PGVtXrZfi9erp8XpfqP3dsrCE+dv4f/2yutYDyewd+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eJrHAAAA3AAAAA8AAAAAAAAAAAAAAAAAmAIAAGRy&#10;cy9kb3ducmV2LnhtbFBLBQYAAAAABAAEAPUAAACMAwAAAAA=&#10;" path="m,l48,17,100,e" filled="f" strokeweight=".5pt">
                        <v:stroke endcap="round"/>
                        <v:path arrowok="t" o:connecttype="custom" o:connectlocs="0,0;48,17;100,0" o:connectangles="0,0,0"/>
                      </v:shape>
                      <v:shape id="Freeform 55" o:spid="_x0000_s1076"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kMMA&#10;AADcAAAADwAAAGRycy9kb3ducmV2LnhtbERPy2rCQBTdF/yH4Qrd1YmlFomOkhRS6sJFtFDcXTK3&#10;SWjmTsxMHv69sxC6PJz3dj+ZRgzUudqyguUiAkFcWF1zqeD7nL2sQTiPrLGxTApu5GC/mz1tMdZ2&#10;5JyGky9FCGEXo4LK+zaW0hUVGXQL2xIH7td2Bn2AXSl1h2MIN418jaJ3abDm0FBhSx8VFX+n3ij4&#10;vF4OWdIfMR/TQrrGpUP9kyr1PJ+SDQhPk/8XP9xfWsHbKswPZ8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kMMAAADcAAAADwAAAAAAAAAAAAAAAACYAgAAZHJzL2Rv&#10;d25yZXYueG1sUEsFBgAAAAAEAAQA9QAAAIgDAAAAAA==&#10;" path="m,l70,28,142,e" filled="f" strokeweight=".5pt">
                        <v:stroke endcap="round"/>
                        <v:path arrowok="t" o:connecttype="custom" o:connectlocs="0,0;70,28;142,0" o:connectangles="0,0,0"/>
                      </v:shape>
                      <v:shape id="Freeform 56" o:spid="_x0000_s1077"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SY8QA&#10;AADcAAAADwAAAGRycy9kb3ducmV2LnhtbESPQYvCMBSE74L/ITzBm6ZddFmqUURX3IOXtR48Pptn&#10;W21eShNt998bQdjjMDPfMPNlZyrxoMaVlhXE4wgEcWZ1ybmCY7odfYFwHlljZZkU/JGD5aLfm2Oi&#10;bcu/9Dj4XAQIuwQVFN7XiZQuK8igG9uaOHgX2xj0QTa51A22AW4q+RFFn9JgyWGhwJrWBWW3w90o&#10;SG25yy/n6bdZb1ren+KNux+vSg0H3WoGwlPn/8Pv9o9WMJn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EmPEAAAA3AAAAA8AAAAAAAAAAAAAAAAAmAIAAGRycy9k&#10;b3ducmV2LnhtbFBLBQYAAAAABAAEAPUAAACJAwAAAAA=&#10;" path="m,l80,30,167,e" filled="f" strokeweight=".5pt">
                        <v:stroke endcap="round"/>
                        <v:path arrowok="t" o:connecttype="custom" o:connectlocs="0,0;80,30;167,0" o:connectangles="0,0,0"/>
                      </v:shape>
                      <v:shape id="Freeform 57" o:spid="_x0000_s1078"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ZzsUA&#10;AADcAAAADwAAAGRycy9kb3ducmV2LnhtbESPS2vDMBCE74X8B7GB3ho5j4bgRAkhUAiFtnldclus&#10;tWVirYykxs6/rwqFHoeZ+YZZbXrbiDv5UDtWMB5lIIgLp2uuFFzOby8LECEia2wck4IHBdisB08r&#10;zLXr+Ej3U6xEgnDIUYGJsc2lDIUhi2HkWuLklc5bjEn6SmqPXYLbRk6ybC4t1pwWDLa0M1TcTt9W&#10;wfRQfj70rBpnwfP7hym+YnctlXoe9tsliEh9/A//tfdawex1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pnOxQAAANwAAAAPAAAAAAAAAAAAAAAAAJgCAABkcnMv&#10;ZG93bnJldi54bWxQSwUGAAAAAAQABAD1AAAAigMAAAAA&#10;" path="m,l102,42,205,e" filled="f" strokeweight=".5pt">
                        <v:stroke endcap="round"/>
                        <v:path arrowok="t" o:connecttype="custom" o:connectlocs="0,0;102,42;205,0" o:connectangles="0,0,0"/>
                      </v:shape>
                      <v:shape id="Freeform 58" o:spid="_x0000_s1079"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z+sYA&#10;AADcAAAADwAAAGRycy9kb3ducmV2LnhtbESP3WrCQBSE7wt9h+UUeqcbrYqkWUUK/kARNNr09jR7&#10;TEKzZ0N21fTtXUHo5TAz3zDJvDO1uFDrKssKBv0IBHFudcWFguNh2ZuCcB5ZY22ZFPyRg/ns+SnB&#10;WNsr7+mS+kIECLsYFZTeN7GULi/JoOvbhjh4J9sa9EG2hdQtXgPc1HIYRRNpsOKwUGJDHyXlv+nZ&#10;KPjZLj5X6/XXueNod/xeHUyacabU60u3eAfhqfP/4Ud7oxWMxm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z+sYAAADcAAAADwAAAAAAAAAAAAAAAACYAgAAZHJz&#10;L2Rvd25yZXYueG1sUEsFBgAAAAAEAAQA9QAAAIsDAAAAAA==&#10;" path="m,l116,48,235,e" filled="f" strokeweight=".5pt">
                        <v:stroke endcap="round"/>
                        <v:path arrowok="t" o:connecttype="custom" o:connectlocs="0,0;116,48;235,0" o:connectangles="0,0,0"/>
                      </v:shape>
                      <v:shape id="Freeform 59" o:spid="_x0000_s1080"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HsQA&#10;AADcAAAADwAAAGRycy9kb3ducmV2LnhtbESPQWvCQBSE74X+h+UJvTUbJYrErCK1pYVSMFHvj+wz&#10;CWbfhuzWJP++Wyj0OMzMN0y2G00r7tS7xrKCeRSDIC6tbrhScD69Pa9BOI+ssbVMCiZysNs+PmSY&#10;ajtwTvfCVyJA2KWooPa+S6V0ZU0GXWQ74uBdbW/QB9lXUvc4BLhp5SKOV9Jgw2Ghxo5eaipvxbdR&#10;8GmS9+Nrs8QvN/AkD8N8lU8XpZ5m434DwtPo/8N/7Q+tIFkm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7R7EAAAA3AAAAA8AAAAAAAAAAAAAAAAAmAIAAGRycy9k&#10;b3ducmV2LnhtbFBLBQYAAAAABAAEAPUAAACJAwAAAAA=&#10;" path="m,l140,53,272,e" filled="f" strokeweight=".5pt">
                        <v:stroke endcap="round"/>
                        <v:path arrowok="t" o:connecttype="custom" o:connectlocs="0,0;140,53;272,0" o:connectangles="0,0,0"/>
                      </v:shape>
                      <v:shape id="Freeform 60" o:spid="_x0000_s1081"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ZfsYA&#10;AADcAAAADwAAAGRycy9kb3ducmV2LnhtbESP3WoCMRSE7wu+QzhC72pWqYusRrGCYBGEWvHn7rA5&#10;7q7dnCxJquvbN4LQy2FmvmEms9bU4krOV5YV9HsJCOLc6ooLBbvv5dsIhA/IGmvLpOBOHmbTzssE&#10;M21v/EXXbShEhLDPUEEZQpNJ6fOSDPqebYijd7bOYIjSFVI7vEW4qeUgSVJpsOK4UGJDi5Lyn+2v&#10;UfCZmn3/uBm0l/X+Y7RenlK3OaBSr912PgYRqA3/4Wd7pRW8D4f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ZfsYAAADcAAAADwAAAAAAAAAAAAAAAACYAgAAZHJz&#10;L2Rvd25yZXYueG1sUEsFBgAAAAAEAAQA9QAAAIsDAAAAAA==&#10;" path="m,l151,57,306,e" filled="f" strokeweight=".5pt">
                        <v:stroke endcap="round"/>
                        <v:path arrowok="t" o:connecttype="custom" o:connectlocs="0,0;151,57;306,0" o:connectangles="0,0,0"/>
                      </v:shape>
                      <v:shape id="Freeform 61" o:spid="_x0000_s1082"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BsQA&#10;AADcAAAADwAAAGRycy9kb3ducmV2LnhtbESPQUvEMBSE74L/ITzBm5sq3aV0Ny0qFLy5dhU9Ppq3&#10;bbR5KUnc1n+/EQSPw8x8w+zqxY7iRD4YxwpuVxkI4s5pw72C10NzU4AIEVnj6JgU/FCAurq82GGp&#10;3cwvdGpjLxKEQ4kKhhinUsrQDWQxrNxEnLyj8xZjkr6X2uOc4HaUd1m2kRYNp4UBJ3ocqPtqv60C&#10;n+9NS+/7j/zZzA9vtmnkZzEqdX213G9BRFrif/iv/aQV5OsN/J5JR0BW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EQbEAAAA3AAAAA8AAAAAAAAAAAAAAAAAmAIAAGRycy9k&#10;b3ducmV2LnhtbFBLBQYAAAAABAAEAPUAAACJAwAAAAA=&#10;" path="m,l170,70,347,e" filled="f" strokeweight=".5pt">
                        <v:stroke endcap="round"/>
                        <v:path arrowok="t" o:connecttype="custom" o:connectlocs="0,0;170,70;347,0" o:connectangles="0,0,0"/>
                      </v:shape>
                      <v:shape id="Freeform 62" o:spid="_x0000_s1083"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KHcYA&#10;AADcAAAADwAAAGRycy9kb3ducmV2LnhtbESPQWvCQBSE7wX/w/KE3uqm1lpJXUUKQr3Z2FJ6e2Rf&#10;k2j2bdzdmOivd4VCj8PMfMPMl72pxYmcrywreBwlIIhzqysuFHzu1g8zED4ga6wtk4IzeVguBndz&#10;TLXt+INOWShEhLBPUUEZQpNK6fOSDPqRbYij92udwRClK6R22EW4qeU4SabSYMVxocSG3krKD1lr&#10;FLSzPR1dl22e2sP3pd3T189xu1bqftivXkEE6sN/+K/9rhVMnl/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KHcYAAADcAAAADwAAAAAAAAAAAAAAAACYAgAAZHJz&#10;L2Rvd25yZXYueG1sUEsFBgAAAAAEAAQA9QAAAIsDAAAAAA==&#10;" path="m,l187,70,375,e" filled="f" strokeweight=".5pt">
                        <v:stroke endcap="round"/>
                        <v:path arrowok="t" o:connecttype="custom" o:connectlocs="0,0;187,70;375,0" o:connectangles="0,0,0"/>
                      </v:shape>
                      <v:shape id="Freeform 63" o:spid="_x0000_s1084"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vGcEA&#10;AADcAAAADwAAAGRycy9kb3ducmV2LnhtbERPTYvCMBC9C/sfwix409RdFalGcXcRS29V8Tw2Y1ts&#10;Jt0mav335iB4fLzvxaoztbhR6yrLCkbDCARxbnXFhYLDfjOYgXAeWWNtmRQ8yMFq+dFbYKztnTO6&#10;7XwhQgi7GBWU3jexlC4vyaAb2oY4cGfbGvQBtoXULd5DuKnlVxRNpcGKQ0OJDf2WlF92V6MA00P2&#10;nyTH7/MpWqeTP5lNt+mPUv3Pbj0H4anzb/HLnWgF40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7xnBAAAA3AAAAA8AAAAAAAAAAAAAAAAAmAIAAGRycy9kb3du&#10;cmV2LnhtbFBLBQYAAAAABAAEAPUAAACGAwAAAAA=&#10;" path="m13,21l40,,66,21r7,54l40,95,,75,13,21e" filled="f" strokeweight=".5pt">
                        <v:stroke endcap="round"/>
                        <v:path arrowok="t" o:connecttype="custom" o:connectlocs="13,21;40,0;66,21;73,75;40,95;0,75;13,21" o:connectangles="0,0,0,0,0,0,0"/>
                      </v:shape>
                      <v:shape id="Freeform 64" o:spid="_x0000_s1085"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nXMYA&#10;AADcAAAADwAAAGRycy9kb3ducmV2LnhtbESPQWvCQBSE74X+h+UVetONrRZNXaWKQutBaPSgt0f2&#10;NRuSfRuyq8b++q4g9DjMzDfMdN7ZWpyp9aVjBYN+AoI4d7rkQsF+t+6NQfiArLF2TAqu5GE+e3yY&#10;Yqrdhb/pnIVCRAj7FBWYEJpUSp8bsuj7riGO3o9rLYYo20LqFi8Rbmv5kiRv0mLJccFgQ0tDeZWd&#10;rIKvYF5/D001WBw345XfYnbg6qrU81P38Q4iUBf+w/f2p1YwHE3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InXMYAAADcAAAADwAAAAAAAAAAAAAAAACYAgAAZHJz&#10;L2Rvd25yZXYueG1sUEsFBgAAAAAEAAQA9QAAAIsDAAAAAA==&#10;" path="m158,38l54,29,104,2,,e" filled="f" strokeweight=".1pt">
                        <v:stroke endcap="round"/>
                        <v:path arrowok="t" o:connecttype="custom" o:connectlocs="158,38;54,29;104,2;0,0" o:connectangles="0,0,0,0"/>
                      </v:shape>
                      <v:shape id="Freeform 65" o:spid="_x0000_s1086"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RtMQA&#10;AADcAAAADwAAAGRycy9kb3ducmV2LnhtbERPz2vCMBS+D/Y/hDfYZWi6ISrVKNtA2PBgrYp4ezbP&#10;pqx5KU1m639vDoMdP77f82Vva3Gl1leOFbwOExDEhdMVlwr2u9VgCsIHZI21Y1JwIw/LxePDHFPt&#10;Ot7SNQ+liCHsU1RgQmhSKX1hyKIfuoY4chfXWgwRtqXULXYx3NbyLUnG0mLFscFgQ5+Gip/81yqY&#10;ZN12fV59+F1umpdDtv7eZMeTUs9P/fsMRKA+/Iv/3F9awWgc58c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kbTEAAAA3AAAAA8AAAAAAAAAAAAAAAAAmAIAAGRycy9k&#10;b3ducmV2LnhtbFBLBQYAAAAABAAEAPUAAACJAwAAAAA=&#10;" path="m173,4l70,47,106,,,43e" filled="f" strokeweight=".1pt">
                        <v:stroke endcap="round"/>
                        <v:path arrowok="t" o:connecttype="custom" o:connectlocs="173,4;70,47;106,0;0,43" o:connectangles="0,0,0,0"/>
                      </v:shape>
                      <v:shape id="Freeform 66" o:spid="_x0000_s1087"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rsUA&#10;AADcAAAADwAAAGRycy9kb3ducmV2LnhtbESPQWvCQBSE74X+h+UVeqsbQwkldZVaUAT1ULWen9nX&#10;JJh9m+6uMf57VxA8DjPzDTOa9KYRHTlfW1YwHCQgiAuray4V7Laztw8QPiBrbCyTggt5mIyfn0aY&#10;a3vmH+o2oRQRwj5HBVUIbS6lLyoy6Ae2JY7en3UGQ5SulNrhOcJNI9MkyaTBmuNChS19V1QcNyej&#10;YL5epenvdPm/7fZunZlilhy6RqnXl/7rE0SgPjzC9/ZCK3jPhnA7E4+A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j+uxQAAANwAAAAPAAAAAAAAAAAAAAAAAJgCAABkcnMv&#10;ZG93bnJldi54bWxQSwUGAAAAAAQABAD1AAAAigMAAAAA&#10;" path="m25,155l,57,54,99,25,e" filled="f" strokeweight=".1pt">
                        <v:stroke endcap="round"/>
                        <v:path arrowok="t" o:connecttype="custom" o:connectlocs="25,155;0,57;54,99;25,0" o:connectangles="0,0,0,0"/>
                      </v:shape>
                      <v:group id="Group 67" o:spid="_x0000_s1088" style="position:absolute;left:12961;top:9359;width:73;height:95" coordorigin="12961,9359" coordsize="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8" o:spid="_x0000_s1089"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6sUA&#10;AADcAAAADwAAAGRycy9kb3ducmV2LnhtbESPQWvCQBSE7wX/w/IEb3VjralNXUULBSWXmhbp8ZF9&#10;TWKzb0N2a+K/dwXB4zAz3zCLVW9qcaLWVZYVTMYRCOLc6ooLBd9fH49zEM4ja6wtk4IzOVgtBw8L&#10;TLTteE+nzBciQNglqKD0vkmkdHlJBt3YNsTB+7WtQR9kW0jdYhfgppZPURRLgxWHhRIbei8p/8v+&#10;jYLMm5f0Z29eD8cZyU2x+6Qs7ZQaDfv1GwhPvb+Hb+2tVvAcT+F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8/qxQAAANwAAAAPAAAAAAAAAAAAAAAAAJgCAABkcnMv&#10;ZG93bnJldi54bWxQSwUGAAAAAAQABAD1AAAAigMAAAAA&#10;" path="m13,21l40,,66,21r7,54l40,95,,75,13,21xe" stroked="f">
                          <v:path arrowok="t" o:connecttype="custom" o:connectlocs="13,21;40,0;66,21;73,75;40,95;0,75;13,21" o:connectangles="0,0,0,0,0,0,0"/>
                        </v:shape>
                        <v:shape id="Freeform 69" o:spid="_x0000_s1090"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nv8MA&#10;AADcAAAADwAAAGRycy9kb3ducmV2LnhtbESPQWsCMRSE70L/Q3iCN81axK5bo5SCIHjSevD42Dw3&#10;W5OXZRPd1V/fFASPw8x8wyzXvbPiRm2oPSuYTjIQxKXXNVcKjj+bcQ4iRGSN1jMpuFOA9eptsMRC&#10;+473dDvESiQIhwIVmBibQspQGnIYJr4hTt7Ztw5jkm0ldYtdgjsr37NsLh3WnBYMNvRtqLwcrk5B&#10;vcgv/ePEzu6NPGvb7T5+851So2H/9QkiUh9f4Wd7qxXM5j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nv8MAAADcAAAADwAAAAAAAAAAAAAAAACYAgAAZHJzL2Rv&#10;d25yZXYueG1sUEsFBgAAAAAEAAQA9QAAAIgDAAAAAA==&#10;" path="m13,21l40,,66,21r7,54l40,95,,75,13,21xe" filled="f" strokeweight=".5pt">
                          <v:stroke endcap="round"/>
                          <v:path arrowok="t" o:connecttype="custom" o:connectlocs="13,21;40,0;66,21;73,75;40,95;0,75;13,21" o:connectangles="0,0,0,0,0,0,0"/>
                        </v:shape>
                      </v:group>
                      <v:shape id="Freeform 70" o:spid="_x0000_s1091"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9iMcA&#10;AADcAAAADwAAAGRycy9kb3ducmV2LnhtbESPW2sCMRSE34X+h3CEvogmllZlNUoRewGL4OXFt8Pm&#10;uFm6OVk2qa7+elMo9HGYmW+Y2aJ1lThTE0rPGoYDBYI496bkQsNh/9afgAgR2WDlmTRcKcBi/tCZ&#10;YWb8hbd03sVCJAiHDDXYGOtMypBbchgGviZO3sk3DmOSTSFNg5cEd5V8UmokHZacFizWtLSUf+9+&#10;nIZjPX7/uPrDcqNW65tdKZJfw57Wj932dQoiUhv/w3/tT6PhefQCv2fS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PYjHAAAA3AAAAA8AAAAAAAAAAAAAAAAAmAIAAGRy&#10;cy9kb3ducmV2LnhtbFBLBQYAAAAABAAEAPUAAACMAwAAAAA=&#10;" path="m,73l208,,408,73e" filled="f" strokeweight=".5pt">
                        <v:stroke endcap="round"/>
                        <v:path arrowok="t" o:connecttype="custom" o:connectlocs="0,73;208,0;408,73" o:connectangles="0,0,0"/>
                      </v:shape>
                      <v:shape id="Freeform 71" o:spid="_x0000_s1092"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Qy8UA&#10;AADcAAAADwAAAGRycy9kb3ducmV2LnhtbESPQWvCQBSE7wX/w/KE3upGkaDRVUygUkovjV5ye2Sf&#10;STT7NmS3Sfrvu4VCj8PMfMPsj5NpxUC9aywrWC4iEMSl1Q1XCq6X15cNCOeRNbaWScE3OTgeZk97&#10;TLQd+ZOG3FciQNglqKD2vkukdGVNBt3CdsTBu9neoA+yr6TucQxw08pVFMXSYMNhocaOsprKR/5l&#10;FOCGyiwqtkVRvKcf23O6vN/yVqnn+XTagfA0+f/wX/tNK1jH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DLxQAAANwAAAAPAAAAAAAAAAAAAAAAAJgCAABkcnMv&#10;ZG93bnJldi54bWxQSwUGAAAAAAQABAD1AAAAigMAAAAA&#10;" path="m208,r,922l,843,208,,408,843,208,922e" filled="f" strokeweight=".5pt">
                        <v:stroke endcap="round"/>
                        <v:path arrowok="t" o:connecttype="custom" o:connectlocs="208,0;208,922;0,843;208,0;408,843;208,922" o:connectangles="0,0,0,0,0,0"/>
                      </v:shape>
                      <v:shape id="Freeform 72" o:spid="_x0000_s1093"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8YA&#10;AADcAAAADwAAAGRycy9kb3ducmV2LnhtbESPQWvCQBSE74L/YXlCb7qpWC3RVUSUFkGhsYLHR/aZ&#10;pGbfhuxGo7++WxB6HGbmG2a2aE0prlS7wrKC10EEgji1uuBMwfdh038H4TyyxtIyKbiTg8W825lh&#10;rO2Nv+ia+EwECLsYFeTeV7GULs3JoBvYijh4Z1sb9EHWmdQ13gLclHIYRWNpsOCwkGNFq5zSS9IY&#10;BfLwM9y9FcfLxz5t9Lo5rSaP7V2pl167nILw1Pr/8LP9qRWMxh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VE8YAAADcAAAADwAAAAAAAAAAAAAAAACYAgAAZHJz&#10;L2Rvd25yZXYueG1sUEsFBgAAAAAEAAQA9QAAAIsDAAAAAA==&#10;" path="m,l48,17,100,e" filled="f" strokeweight=".5pt">
                        <v:stroke endcap="round"/>
                        <v:path arrowok="t" o:connecttype="custom" o:connectlocs="0,0;48,17;100,0" o:connectangles="0,0,0"/>
                      </v:shape>
                      <v:shape id="Freeform 73" o:spid="_x0000_s1094"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PK8IA&#10;AADcAAAADwAAAGRycy9kb3ducmV2LnhtbERPy2rCQBTdC/7DcIXuzKSlBIkZxQiWduHCB5TuLplr&#10;Epq5EzOTR/++sxBcHs47206mEQN1rras4DWKQRAXVtdcKrheDssVCOeRNTaWScEfOdhu5rMMU21H&#10;PtFw9qUIIexSVFB536ZSuqIigy6yLXHgbrYz6APsSqk7HEO4aeRbHCfSYM2hocKW9hUVv+feKPi4&#10;/3wddv0RT2NeSNe4fKi/c6VeFtNuDcLT5J/ih/tTK3hPwtp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U8rwgAAANwAAAAPAAAAAAAAAAAAAAAAAJgCAABkcnMvZG93&#10;bnJldi54bWxQSwUGAAAAAAQABAD1AAAAhwMAAAAA&#10;" path="m,l70,28,142,e" filled="f" strokeweight=".5pt">
                        <v:stroke endcap="round"/>
                        <v:path arrowok="t" o:connecttype="custom" o:connectlocs="0,0;70,28;142,0" o:connectangles="0,0,0"/>
                      </v:shape>
                      <v:shape id="Freeform 74" o:spid="_x0000_s1095"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U2MYA&#10;AADcAAAADwAAAGRycy9kb3ducmV2LnhtbESPzW7CMBCE75V4B2uRuBUnFUWQYiKUFMGhF34OPW7j&#10;JUmJ11FsSPr2uFKlHkcz841mlQ6mEXfqXG1ZQTyNQBAXVtdcKjifts8LEM4ja2wsk4IfcpCuR08r&#10;TLTt+UD3oy9FgLBLUEHlfZtI6YqKDLqpbYmDd7GdQR9kV0rdYR/gppEvUTSXBmsOCxW2lFVUXI83&#10;o+Bk6115+Xp9N1ne88dnnLvb+VupyXjYvIHwNPj/8F97rxXM5kv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TU2MYAAADcAAAADwAAAAAAAAAAAAAAAACYAgAAZHJz&#10;L2Rvd25yZXYueG1sUEsFBgAAAAAEAAQA9QAAAIsDAAAAAA==&#10;" path="m,l80,30,167,e" filled="f" strokeweight=".5pt">
                        <v:stroke endcap="round"/>
                        <v:path arrowok="t" o:connecttype="custom" o:connectlocs="0,0;80,30;167,0" o:connectangles="0,0,0"/>
                      </v:shape>
                      <v:shape id="Freeform 75" o:spid="_x0000_s1096"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QsIA&#10;AADcAAAADwAAAGRycy9kb3ducmV2LnhtbERPy2oCMRTdC/2HcAvuNOMDW6ZGKQVBBB+13XR3mdyZ&#10;DJ3cDEl0xr83C8Hl4byX69424ko+1I4VTMYZCOLC6ZorBb8/m9E7iBCRNTaOScGNAqxXL4Ml5tp1&#10;/E3Xc6xECuGQowITY5tLGQpDFsPYtcSJK523GBP0ldQeuxRuGznNsoW0WHNqMNjSl6Hi/3yxCman&#10;8nDT82qSBc+7vSmOsfsrlRq+9p8fICL18Sl+uLdawfwt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f5CwgAAANwAAAAPAAAAAAAAAAAAAAAAAJgCAABkcnMvZG93&#10;bnJldi54bWxQSwUGAAAAAAQABAD1AAAAhwMAAAAA&#10;" path="m,l102,42,205,e" filled="f" strokeweight=".5pt">
                        <v:stroke endcap="round"/>
                        <v:path arrowok="t" o:connecttype="custom" o:connectlocs="0,0;102,42;205,0" o:connectangles="0,0,0"/>
                      </v:shape>
                      <v:shape id="Freeform 76" o:spid="_x0000_s1097"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68QA&#10;AADcAAAADwAAAGRycy9kb3ducmV2LnhtbESPQYvCMBSE74L/ITzBm6YuqEvXKCKsLiyCVte9Pptn&#10;W2xeShO1/nsjCB6HmfmGmcwaU4or1a6wrGDQj0AQp1YXnCnY7757nyCcR9ZYWiYFd3Iwm7ZbE4y1&#10;vfGWronPRICwi1FB7n0VS+nSnAy6vq2Ig3eytUEfZJ1JXeMtwE0pP6JoJA0WHBZyrGiRU3pOLkbB&#10;cT3/Xa5Wf5eGo83+f7kzyYEPSnU7zfwLhKfGv8Ov9o9WMBwP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G+vEAAAA3AAAAA8AAAAAAAAAAAAAAAAAmAIAAGRycy9k&#10;b3ducmV2LnhtbFBLBQYAAAAABAAEAPUAAACJAwAAAAA=&#10;" path="m,l116,48,235,e" filled="f" strokeweight=".5pt">
                        <v:stroke endcap="round"/>
                        <v:path arrowok="t" o:connecttype="custom" o:connectlocs="0,0;116,48;235,0" o:connectangles="0,0,0"/>
                      </v:shape>
                      <v:shape id="Freeform 77" o:spid="_x0000_s1098"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DDMUA&#10;AADcAAAADwAAAGRycy9kb3ducmV2LnhtbESPS2vDMBCE74H8B7GF3mI5oXngWgmhD1oogdhJ7ou1&#10;tU2tlbHU2P73VSGQ4zAz3zDpbjCNuFLnassK5lEMgriwuuZSwfn0PtuAcB5ZY2OZFIzkYLedTlJM&#10;tO05o2vuSxEg7BJUUHnfJlK6oiKDLrItcfC+bWfQB9mVUnfYB7hp5CKOV9JgzWGhwpZeKip+8l+j&#10;4Ms8fRzf6iUeXM+jfO3nq2y8KPX4MOyfQXga/D18a39qBcv1Av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MMxQAAANwAAAAPAAAAAAAAAAAAAAAAAJgCAABkcnMv&#10;ZG93bnJldi54bWxQSwUGAAAAAAQABAD1AAAAigMAAAAA&#10;" path="m,l140,53,272,e" filled="f" strokeweight=".5pt">
                        <v:stroke endcap="round"/>
                        <v:path arrowok="t" o:connecttype="custom" o:connectlocs="0,0;140,53;272,0" o:connectangles="0,0,0"/>
                      </v:shape>
                      <v:shape id="Freeform 78" o:spid="_x0000_s1099"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3bMcA&#10;AADcAAAADwAAAGRycy9kb3ducmV2LnhtbESPW2sCMRSE34X+h3CEvmlWS7eyGsUWhBZB8IKXt8Pm&#10;uLt1c7IkqW7/vSkIfRxm5htmMmtNLa7kfGVZwaCfgCDOra64ULDbLnojED4ga6wtk4Jf8jCbPnUm&#10;mGl74zVdN6EQEcI+QwVlCE0mpc9LMuj7tiGO3tk6gyFKV0jt8BbhppbDJEmlwYrjQokNfZSUXzY/&#10;RsFXavaD42rYfi/376Pl4pS61QGVeu628zGIQG34Dz/an1rB69sL/J2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t2zHAAAA3AAAAA8AAAAAAAAAAAAAAAAAmAIAAGRy&#10;cy9kb3ducmV2LnhtbFBLBQYAAAAABAAEAPUAAACMAwAAAAA=&#10;" path="m,l151,57,306,e" filled="f" strokeweight=".5pt">
                        <v:stroke endcap="round"/>
                        <v:path arrowok="t" o:connecttype="custom" o:connectlocs="0,0;151,57;306,0" o:connectangles="0,0,0"/>
                      </v:shape>
                      <v:shape id="Freeform 79" o:spid="_x0000_s1100"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5F8QA&#10;AADcAAAADwAAAGRycy9kb3ducmV2LnhtbESPQUvDQBSE74L/YXmCN7tR0lpiNkWFgLfWqLTHR/aZ&#10;rGbfht21if/eFQo9DjPzDVNuZjuII/lgHCu4XWQgiFunDXcK3t/qmzWIEJE1Do5JwS8F2FSXFyUW&#10;2k38SscmdiJBOBSooI9xLKQMbU8Ww8KNxMn7dN5iTNJ3UnucEtwO8i7LVtKi4bTQ40jPPbXfzY9V&#10;4POdaWi/O+RbMz192LqWX+tBqeur+fEBRKQ5nsOn9otWsLzP4f9MOg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eRfEAAAA3AAAAA8AAAAAAAAAAAAAAAAAmAIAAGRycy9k&#10;b3ducmV2LnhtbFBLBQYAAAAABAAEAPUAAACJAwAAAAA=&#10;" path="m,l170,70,347,e" filled="f" strokeweight=".5pt">
                        <v:stroke endcap="round"/>
                        <v:path arrowok="t" o:connecttype="custom" o:connectlocs="0,0;170,70;347,0" o:connectangles="0,0,0"/>
                      </v:shape>
                      <v:shape id="Freeform 80" o:spid="_x0000_s1101"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iDMYA&#10;AADcAAAADwAAAGRycy9kb3ducmV2LnhtbESPQWvCQBSE74L/YXlCb3VTi62kriKCYG81tpTeHtnX&#10;JJp9G3c3Jvrr3ULB4zAz3zDzZW9qcSbnK8sKnsYJCOLc6ooLBZ/7zeMMhA/IGmvLpOBCHpaL4WCO&#10;qbYd7+ichUJECPsUFZQhNKmUPi/JoB/bhjh6v9YZDFG6QmqHXYSbWk6S5EUarDgulNjQuqT8mLVG&#10;QTs70Ml12ftze/y+tgf6+jl9bJR6GPWrNxCB+nAP/7e3WsH0dQ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iDMYAAADcAAAADwAAAAAAAAAAAAAAAACYAgAAZHJz&#10;L2Rvd25yZXYueG1sUEsFBgAAAAAEAAQA9QAAAIsDAAAAAA==&#10;" path="m,l187,70,375,e" filled="f" strokeweight=".5pt">
                        <v:stroke endcap="round"/>
                        <v:path arrowok="t" o:connecttype="custom" o:connectlocs="0,0;187,70;375,0" o:connectangles="0,0,0"/>
                      </v:shape>
                      <v:shape id="Freeform 81" o:spid="_x0000_s1102"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NDcQA&#10;AADcAAAADwAAAGRycy9kb3ducmV2LnhtbESPQWvCQBSE74L/YXlCb7qpxbREV9EWMeQWKz0/s88k&#10;NPs2zW41/ntXEDwOM/MNs1j1phFn6lxtWcHrJAJBXFhdc6ng8L0df4BwHlljY5kUXMnBajkcLDDR&#10;9sI5nfe+FAHCLkEFlfdtIqUrKjLoJrYlDt7JdgZ9kF0pdYeXADeNnEZRLA3WHBYqbOmzouJ3/28U&#10;YHbI/9L05+10jNbZ7Evm8S7bKPUy6tdzEJ56/ww/2qlWMHuP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Q3EAAAA3AAAAA8AAAAAAAAAAAAAAAAAmAIAAGRycy9k&#10;b3ducmV2LnhtbFBLBQYAAAAABAAEAPUAAACJAwAAAAA=&#10;" path="m13,21l40,,66,21r7,54l40,95,,75,13,21e" filled="f" strokeweight=".5pt">
                        <v:stroke endcap="round"/>
                        <v:path arrowok="t" o:connecttype="custom" o:connectlocs="13,21;40,0;66,21;73,75;40,95;0,75;13,21" o:connectangles="0,0,0,0,0,0,0"/>
                      </v:shape>
                      <v:shape id="Freeform 82" o:spid="_x0000_s1103"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zbMUA&#10;AADcAAAADwAAAGRycy9kb3ducmV2LnhtbESPQWvCQBSE7wX/w/IEb3VjxRKiq2ip0PZQMHrQ2yP7&#10;zIZk34bsVqO/vlsoeBxm5htmseptIy7U+cqxgsk4AUFcOF1xqeCw3z6nIHxA1tg4JgU38rBaDp4W&#10;mGl35R1d8lCKCGGfoQITQptJ6QtDFv3YtcTRO7vOYoiyK6Xu8BrhtpEvSfIqLVYcFwy29GaoqPMf&#10;q+AzmOn92NaTzekrffffmB+5vik1GvbrOYhAfXiE/9sfWsEs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zNsxQAAANwAAAAPAAAAAAAAAAAAAAAAAJgCAABkcnMv&#10;ZG93bnJldi54bWxQSwUGAAAAAAQABAD1AAAAigMAAAAA&#10;" path="m158,38l54,29,104,2,,e" filled="f" strokeweight=".1pt">
                        <v:stroke endcap="round"/>
                        <v:path arrowok="t" o:connecttype="custom" o:connectlocs="158,38;54,29;104,2;0,0" o:connectangles="0,0,0,0"/>
                      </v:shape>
                      <v:shape id="Freeform 83" o:spid="_x0000_s1104"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0MgA&#10;AADcAAAADwAAAGRycy9kb3ducmV2LnhtbESPQWvCQBSE7wX/w/IKXkrdVGwr0VXagqB4aIwtpbdn&#10;9jUbzL4N2dWk/94VCj0OM/MNM1/2thZnan3lWMHDKAFBXDhdcangY7+6n4LwAVlj7ZgU/JKH5WJw&#10;M8dUu453dM5DKSKEfYoKTAhNKqUvDFn0I9cQR+/HtRZDlG0pdYtdhNtajpPkSVqsOC4YbOjNUHHM&#10;T1bBc9bttofVq9/nprn7zLab9+zrW6nhbf8yAxGoD//hv/ZaK3icTuB6Jh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n7QyAAAANwAAAAPAAAAAAAAAAAAAAAAAJgCAABk&#10;cnMvZG93bnJldi54bWxQSwUGAAAAAAQABAD1AAAAjQMAAAAA&#10;" path="m173,4l70,47,106,,,43e" filled="f" strokeweight=".1pt">
                        <v:stroke endcap="round"/>
                        <v:path arrowok="t" o:connecttype="custom" o:connectlocs="173,4;70,47;106,0;0,43" o:connectangles="0,0,0,0"/>
                      </v:shape>
                      <v:shape id="Freeform 84" o:spid="_x0000_s1105"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QysUA&#10;AADcAAAADwAAAGRycy9kb3ducmV2LnhtbESPQWvCQBSE74X+h+UVvNVNA4pE19AWIkLrQW09P7PP&#10;JDT7Nt1dY/rvu4LgcZiZb5hFPphW9OR8Y1nByzgBQVxa3XCl4GtfPM9A+ICssbVMCv7IQ758fFhg&#10;pu2Ft9TvQiUihH2GCuoQukxKX9Zk0I9tRxy9k3UGQ5SuktrhJcJNK9MkmUqDDceFGjt6r6n82Z2N&#10;gtXmM02/3z5+9/3BbaamLJJj3yo1ehpe5yACDeEevrXXWsFkNo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NDKxQAAANwAAAAPAAAAAAAAAAAAAAAAAJgCAABkcnMv&#10;ZG93bnJldi54bWxQSwUGAAAAAAQABAD1AAAAigMAAAAA&#10;" path="m25,155l,57,54,99,25,e" filled="f" strokeweight=".1pt">
                        <v:stroke endcap="round"/>
                        <v:path arrowok="t" o:connecttype="custom" o:connectlocs="25,155;0,57;54,99;25,0" o:connectangles="0,0,0,0"/>
                      </v:shape>
                      <v:shape id="Freeform 85" o:spid="_x0000_s110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FFcUA&#10;AADcAAAADwAAAGRycy9kb3ducmV2LnhtbESPzWrDMBCE74G+g9hCb7HcQv5cKyEpFBpySdwSelys&#10;re3WWhlJjZ23jwKBHIeZ+YbJV4NpxYmcbywreE5SEMSl1Q1XCr4+38dzED4ga2wtk4IzeVgtH0Y5&#10;Ztr2fKBTESoRIewzVFCH0GVS+rImgz6xHXH0fqwzGKJ0ldQO+wg3rXxJ06k02HBcqLGjt5rKv+Lf&#10;KCiCme2+D2Zx/J2Q3FTbPRW7Xqmnx2H9CiLQEO7hW/tDK5jM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YUVxQAAANwAAAAPAAAAAAAAAAAAAAAAAJgCAABkcnMv&#10;ZG93bnJldi54bWxQSwUGAAAAAAQABAD1AAAAigMAAAAA&#10;" path="m13,21l40,,66,21r7,54l40,95,,75,13,21xe" stroked="f">
                        <v:path arrowok="t" o:connecttype="custom" o:connectlocs="13,21;40,0;66,21;73,75;40,95;0,75;13,21" o:connectangles="0,0,0,0,0,0,0"/>
                      </v:shape>
                      <v:shape id="Freeform 86" o:spid="_x0000_s1107"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Qr8MA&#10;AADcAAAADwAAAGRycy9kb3ducmV2LnhtbESPT2sCMRTE74V+h/AK3mpWQd1ujVIKguDJPwePj81z&#10;s5q8LJvorn56Uyh4HGbmN8x82TsrbtSG2rOC0TADQVx6XXOl4LBffeYgQkTWaD2TgjsFWC7e3+ZY&#10;aN/xlm67WIkE4VCgAhNjU0gZSkMOw9A3xMk7+dZhTLKtpG6xS3Bn5TjLptJhzWnBYEO/hsrL7uoU&#10;1F/5pX8c2dmtkSdtu83snG+UGnz0P98gIvXxFf5vr7WCST6D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5Qr8MAAADcAAAADwAAAAAAAAAAAAAAAACYAgAAZHJzL2Rv&#10;d25yZXYueG1sUEsFBgAAAAAEAAQA9QAAAIgDAAAAAA==&#10;" path="m13,21l40,,66,21r7,54l40,95,,75,13,21xe" filled="f" strokeweight=".5pt">
                        <v:stroke endcap="round"/>
                        <v:path arrowok="t" o:connecttype="custom" o:connectlocs="13,21;40,0;66,21;73,75;40,95;0,75;13,21" o:connectangles="0,0,0,0,0,0,0"/>
                      </v:shape>
                      <v:shape id="Freeform 87" o:spid="_x0000_s110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0/MIA&#10;AADcAAAADwAAAGRycy9kb3ducmV2LnhtbERPTWvCQBC9C/0PyxR6M5sK1phmlSoISi4mFfE4ZKdJ&#10;2uxsyG5N+u+7h0KPj/edbSfTiTsNrrWs4DmKQRBXVrdcK7i8H+YJCOeRNXaWScEPOdhuHmYZptqO&#10;XNC99LUIIexSVNB436dSuqohgy6yPXHgPuxg0Ac41FIPOIZw08lFHL9Igy2HhgZ72jdUfZXfRkHp&#10;zSq/FWZ9/VyS3NWnM5X5qNTT4/T2CsLT5P/Ff+6jVrBM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rT8wgAAANwAAAAPAAAAAAAAAAAAAAAAAJgCAABkcnMvZG93&#10;bnJldi54bWxQSwUGAAAAAAQABAD1AAAAhwMAAAAA&#10;" path="m13,21l40,,66,21r7,54l40,95,,75,13,21xe" stroked="f">
                        <v:path arrowok="t" o:connecttype="custom" o:connectlocs="13,21;40,0;66,21;73,75;40,95;0,75;13,21" o:connectangles="0,0,0,0,0,0,0"/>
                      </v:shape>
                      <v:shape id="Freeform 88" o:spid="_x0000_s1109"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hRsQA&#10;AADcAAAADwAAAGRycy9kb3ducmV2LnhtbESPzWrDMBCE74W+g9hCb43cQBPHtRJKoFDIKT+HHBdr&#10;Y7mWVsZSYzdPHwUCOQ4z8w1TrkZnxZn60HhW8D7JQBBXXjdcKzjsv99yECEia7SeScE/BVgtn59K&#10;LLQfeEvnXaxFgnAoUIGJsSukDJUhh2HiO+LknXzvMCbZ11L3OCS4s3KaZTPpsOG0YLCjtaGq3f05&#10;Bc0ib8fLkZ3dGnnSdtjMf/ONUq8v49cniEhjfITv7R+t4CNf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YUbEAAAA3AAAAA8AAAAAAAAAAAAAAAAAmAIAAGRycy9k&#10;b3ducmV2LnhtbFBLBQYAAAAABAAEAPUAAACJAwAAAAA=&#10;" path="m13,21l40,,66,21r7,54l40,95,,75,13,21xe" filled="f" strokeweight=".5pt">
                        <v:stroke endcap="round"/>
                        <v:path arrowok="t" o:connecttype="custom" o:connectlocs="13,21;40,0;66,21;73,75;40,95;0,75;13,21" o:connectangles="0,0,0,0,0,0,0"/>
                      </v:shape>
                      <v:shape id="Freeform 89" o:spid="_x0000_s1110"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hqsMA&#10;AADcAAAADwAAAGRycy9kb3ducmV2LnhtbERPy2oCMRTdF/yHcAU3pSYWrHVqlCK2FhTBx6a7y+Q6&#10;GZzcDJOoo19vFoUuD+c9mbWuEhdqQulZw6CvQBDn3pRcaDjsv17eQYSIbLDyTBpuFGA27TxNMDP+&#10;ylu67GIhUgiHDDXYGOtMypBbchj6viZO3NE3DmOCTSFNg9cU7ir5qtSbdFhyarBY09xSftqdnYbf&#10;evS9vPnDfKMWq7tdKJLrwbPWvW77+QEiUhv/xX/uH6NhOE7z0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hqsMAAADcAAAADwAAAAAAAAAAAAAAAACYAgAAZHJzL2Rv&#10;d25yZXYueG1sUEsFBgAAAAAEAAQA9QAAAIgDAAAAAA==&#10;" path="m,73l208,,408,73e" filled="f" strokeweight=".5pt">
                        <v:stroke endcap="round"/>
                        <v:path arrowok="t" o:connecttype="custom" o:connectlocs="0,73;208,0;408,73" o:connectangles="0,0,0"/>
                      </v:shape>
                      <v:shape id="Freeform 90" o:spid="_x0000_s1111"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BcQA&#10;AADcAAAADwAAAGRycy9kb3ducmV2LnhtbESPQYvCMBSE78L+h/AW9qZpF1Zs1ygqrIh4sXrp7dE8&#10;267NS2mi1n9vBMHjMDPfMNN5bxpxpc7VlhXEowgEcWF1zaWC4+FvOAHhPLLGxjIpuJOD+exjMMVU&#10;2xvv6Zr5UgQIuxQVVN63qZSuqMigG9mWOHgn2xn0QXal1B3eAtw08juKxtJgzWGhwpZWFRXn7GIU&#10;4ISKVZQneZ5vl7tkvYz/T1mj1Ndnv/gF4an37/CrvdEKfpI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twXEAAAA3AAAAA8AAAAAAAAAAAAAAAAAmAIAAGRycy9k&#10;b3ducmV2LnhtbFBLBQYAAAAABAAEAPUAAACJAwAAAAA=&#10;" path="m208,r,922l,843,208,,408,843,208,922e" filled="f" strokeweight=".5pt">
                        <v:stroke endcap="round"/>
                        <v:path arrowok="t" o:connecttype="custom" o:connectlocs="208,0;208,922;0,843;208,0;408,843;208,922" o:connectangles="0,0,0,0,0,0"/>
                      </v:shape>
                      <v:shape id="Freeform 91" o:spid="_x0000_s1112"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JMcYA&#10;AADcAAAADwAAAGRycy9kb3ducmV2LnhtbESP3WrCQBSE7wXfYTkF73TTgFWjq4i0WAoV/AMvD9nT&#10;JDV7NmQ3Gvv0XUHwcpiZb5jZojWluFDtCssKXgcRCOLU6oIzBYf9R38MwnlkjaVlUnAjB4t5tzPD&#10;RNsrb+my85kIEHYJKsi9rxIpXZqTQTewFXHwfmxt0AdZZ1LXeA1wU8o4it6kwYLDQo4VrXJKz7vG&#10;KJD73/h7WBzP603a6PfmtBr9fd2U6r20yykIT61/hh/tT61gOInh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bJMcYAAADcAAAADwAAAAAAAAAAAAAAAACYAgAAZHJz&#10;L2Rvd25yZXYueG1sUEsFBgAAAAAEAAQA9QAAAIsDAAAAAA==&#10;" path="m,l48,17,100,e" filled="f" strokeweight=".5pt">
                        <v:stroke endcap="round"/>
                        <v:path arrowok="t" o:connecttype="custom" o:connectlocs="0,0;48,17;100,0" o:connectangles="0,0,0"/>
                      </v:shape>
                      <v:shape id="Freeform 92" o:spid="_x0000_s1113"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i4MUA&#10;AADcAAAADwAAAGRycy9kb3ducmV2LnhtbESPT2vCQBTE7wW/w/IEb3WjotToKqZgaQ8e/APi7ZF9&#10;JsHs2zS7JvHbdwWhx2FmfsMs150pRUO1KywrGA0jEMSp1QVnCk7H7fsHCOeRNZaWScGDHKxXvbcl&#10;xtq2vKfm4DMRIOxiVJB7X8VSujQng25oK+LgXW1t0AdZZ1LX2Aa4KeU4imbSYMFhIceKPnNKb4e7&#10;UfD1e/nZbu473LdJKl3pkqY4J0oN+t1mAcJT5//Dr/a3VjCdT+B5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aLgxQAAANwAAAAPAAAAAAAAAAAAAAAAAJgCAABkcnMv&#10;ZG93bnJldi54bWxQSwUGAAAAAAQABAD1AAAAigMAAAAA&#10;" path="m,l70,28,142,e" filled="f" strokeweight=".5pt">
                        <v:stroke endcap="round"/>
                        <v:path arrowok="t" o:connecttype="custom" o:connectlocs="0,0;70,28;142,0" o:connectangles="0,0,0"/>
                      </v:shape>
                      <v:shape id="Freeform 93" o:spid="_x0000_s1114"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E/MQA&#10;AADcAAAADwAAAGRycy9kb3ducmV2LnhtbESPQYvCMBSE78L+h/AEb5q6qGg1yqK77B68WD14fDbP&#10;ttq8lCba+u/NguBxmJlvmMWqNaW4U+0KywqGgwgEcWp1wZmCw/6nPwXhPLLG0jIpeJCD1fKjs8BY&#10;24Z3dE98JgKEXYwKcu+rWEqX5mTQDWxFHLyzrQ36IOtM6hqbADel/IyiiTRYcFjIsaJ1Tuk1uRkF&#10;e1v8ZufT+NusNw1vj8ONux0uSvW67dcchKfWv8Ov9p9WMJ6N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BPzEAAAA3AAAAA8AAAAAAAAAAAAAAAAAmAIAAGRycy9k&#10;b3ducmV2LnhtbFBLBQYAAAAABAAEAPUAAACJAwAAAAA=&#10;" path="m,l80,30,167,e" filled="f" strokeweight=".5pt">
                        <v:stroke endcap="round"/>
                        <v:path arrowok="t" o:connecttype="custom" o:connectlocs="0,0;80,30;167,0" o:connectangles="0,0,0"/>
                      </v:shape>
                      <v:shape id="Freeform 94" o:spid="_x0000_s1115"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0vcUA&#10;AADcAAAADwAAAGRycy9kb3ducmV2LnhtbESPQWsCMRSE74X+h/AKvWlWq6VdjSKFggjWVr309ti8&#10;3SxuXpYkuuu/NwWhx2FmvmHmy9424kI+1I4VjIYZCOLC6ZorBcfD5+ANRIjIGhvHpOBKAZaLx4c5&#10;5tp1/EOXfaxEgnDIUYGJsc2lDIUhi2HoWuLklc5bjEn6SmqPXYLbRo6z7FVarDktGGzpw1Bx2p+t&#10;gpfv8uuqJ9UoC543W1PsYvdbKvX81K9mICL18T98b6+1gun7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7S9xQAAANwAAAAPAAAAAAAAAAAAAAAAAJgCAABkcnMv&#10;ZG93bnJldi54bWxQSwUGAAAAAAQABAD1AAAAigMAAAAA&#10;" path="m,l102,42,205,e" filled="f" strokeweight=".5pt">
                        <v:stroke endcap="round"/>
                        <v:path arrowok="t" o:connecttype="custom" o:connectlocs="0,0;102,42;205,0" o:connectangles="0,0,0"/>
                      </v:shape>
                      <v:shape id="Freeform 95" o:spid="_x0000_s1116"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lZcUA&#10;AADcAAAADwAAAGRycy9kb3ducmV2LnhtbESP3YrCMBSE7wXfIRzBO00VlN2uUUTwB0RYq+veHptj&#10;W2xOShO1vr1ZWPBymJlvmMmsMaW4U+0KywoG/QgEcWp1wZmC42HZ+wDhPLLG0jIpeJKD2bTdmmCs&#10;7YP3dE98JgKEXYwKcu+rWEqX5mTQ9W1FHLyLrQ36IOtM6hofAW5KOYyisTRYcFjIsaJFTuk1uRkF&#10;5918u1qvf24NR9/H39XBJCc+KdXtNPMvEJ4a/w7/tzdawehzDH9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VlxQAAANwAAAAPAAAAAAAAAAAAAAAAAJgCAABkcnMv&#10;ZG93bnJldi54bWxQSwUGAAAAAAQABAD1AAAAigMAAAAA&#10;" path="m,l116,48,235,e" filled="f" strokeweight=".5pt">
                        <v:stroke endcap="round"/>
                        <v:path arrowok="t" o:connecttype="custom" o:connectlocs="0,0;116,48;235,0" o:connectangles="0,0,0"/>
                      </v:shape>
                      <v:shape id="Freeform 96" o:spid="_x0000_s1117"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GbsMA&#10;AADcAAAADwAAAGRycy9kb3ducmV2LnhtbESPW2vCQBSE3wX/w3KEvtWNxWt0FaktFkTw+n7IHpNg&#10;9mzIbk3y791CwcdhZr5hFqvGFOJBlcstKxj0IxDEidU5pwou5+/3KQjnkTUWlklBSw5Wy25ngbG2&#10;NR/pcfKpCBB2MSrIvC9jKV2SkUHXtyVx8G62MuiDrFKpK6wD3BTyI4rG0mDOYSHDkj4zSu6nX6Ng&#10;Z4bbw1c+wr2ruZWbejA+tlel3nrNeg7CU+Nf4f/2j1Ywmk3g7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bGbsMAAADcAAAADwAAAAAAAAAAAAAAAACYAgAAZHJzL2Rv&#10;d25yZXYueG1sUEsFBgAAAAAEAAQA9QAAAIgDAAAAAA==&#10;" path="m,l140,53,272,e" filled="f" strokeweight=".5pt">
                        <v:stroke endcap="round"/>
                        <v:path arrowok="t" o:connecttype="custom" o:connectlocs="0,0;140,53;272,0" o:connectangles="0,0,0"/>
                      </v:shape>
                      <v:shape id="Freeform 97" o:spid="_x0000_s1118"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D58IA&#10;AADcAAAADwAAAGRycy9kb3ducmV2LnhtbERPXWvCMBR9H/gfwhX2NlOFFe2MooLgEAR1uPl2aa5t&#10;tbkpSab135sHwcfD+R5PW1OLKzlfWVbQ7yUgiHOrKy4U/OyXH0MQPiBrrC2Tgjt5mE46b2PMtL3x&#10;lq67UIgYwj5DBWUITSalz0sy6Hu2IY7cyTqDIUJXSO3wFsNNLQdJkkqDFceGEhtalJRfdv9GwXdq&#10;Dv2/zaA9rw/z4Xp5TN3mF5V677azLxCB2vASP90rreBzFNfG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8PnwgAAANwAAAAPAAAAAAAAAAAAAAAAAJgCAABkcnMvZG93&#10;bnJldi54bWxQSwUGAAAAAAQABAD1AAAAhwMAAAAA&#10;" path="m,l151,57,306,e" filled="f" strokeweight=".5pt">
                        <v:stroke endcap="round"/>
                        <v:path arrowok="t" o:connecttype="custom" o:connectlocs="0,0;151,57;306,0" o:connectangles="0,0,0"/>
                      </v:shape>
                      <v:shape id="Freeform 98" o:spid="_x0000_s1119"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wc8UA&#10;AADcAAAADwAAAGRycy9kb3ducmV2LnhtbESPQWsCMRSE74L/ITyhN80qtujWKFpY6K26bWmPj83r&#10;btrNy5Kk7vrvjVDocZiZb5jNbrCtOJMPxrGC+SwDQVw5bbhW8PZaTFcgQkTW2DomBRcKsNuORxvM&#10;tev5ROcy1iJBOOSooImxy6UMVUMWw8x1xMn7ct5iTNLXUnvsE9y2cpFlD9Ki4bTQYEdPDVU/5a9V&#10;4JdHU9LH8XP5YvrDuy0K+b1qlbqbDPtHEJGG+B/+az9rBffrNdz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TBzxQAAANwAAAAPAAAAAAAAAAAAAAAAAJgCAABkcnMv&#10;ZG93bnJldi54bWxQSwUGAAAAAAQABAD1AAAAigMAAAAA&#10;" path="m,l170,70,347,e" filled="f" strokeweight=".5pt">
                        <v:stroke endcap="round"/>
                        <v:path arrowok="t" o:connecttype="custom" o:connectlocs="0,0;170,70;347,0" o:connectangles="0,0,0"/>
                      </v:shape>
                      <v:shape id="Freeform 99" o:spid="_x0000_s1120"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TlcIA&#10;AADcAAAADwAAAGRycy9kb3ducmV2LnhtbERPy2rCQBTdF/oPwy1010xsQSR1DCIIdadpRbq7ZK55&#10;mLkTZyYm9us7i0KXh/Ne5pPpxI2cbywrmCUpCOLS6oYrBV+f25cFCB+QNXaWScGdPOSrx4clZtqO&#10;fKBbESoRQ9hnqKAOoc+k9GVNBn1ie+LIna0zGCJ0ldQOxxhuOvmapnNpsOHYUGNPm5rKSzEYBcOi&#10;pasbi93bcDn9DC0dv6/7rVLPT9P6HUSgKfyL/9wfWsE8jf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FOVwgAAANwAAAAPAAAAAAAAAAAAAAAAAJgCAABkcnMvZG93&#10;bnJldi54bWxQSwUGAAAAAAQABAD1AAAAhwMAAAAA&#10;" path="m,l187,70,375,e" filled="f" strokeweight=".5pt">
                        <v:stroke endcap="round"/>
                        <v:path arrowok="t" o:connecttype="custom" o:connectlocs="0,0;187,70;375,0" o:connectangles="0,0,0"/>
                      </v:shape>
                      <v:shape id="Freeform 100" o:spid="_x0000_s1121"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HeMQA&#10;AADcAAAADwAAAGRycy9kb3ducmV2LnhtbESPT2vCQBTE7wW/w/IKvdVdLQ2Suop/kIbcYsXza/aZ&#10;hGbfxuyq6bfvCkKPw8z8hpkvB9uKK/W+caxhMlYgiEtnGq40HL52rzMQPiAbbB2Thl/ysFyMnuaY&#10;Gnfjgq77UIkIYZ+ihjqELpXSlzVZ9GPXEUfv5HqLIcq+kqbHW4TbVk6VSqTFhuNCjR1taip/9her&#10;AfNDcc6y49vpW63y960sks98rfXL87D6ABFoCP/hRzszGhI1gf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B3jEAAAA3AAAAA8AAAAAAAAAAAAAAAAAmAIAAGRycy9k&#10;b3ducmV2LnhtbFBLBQYAAAAABAAEAPUAAACJAwAAAAA=&#10;" path="m13,21l40,,66,21r7,54l40,95,,75,13,21e" filled="f" strokeweight=".5pt">
                        <v:stroke endcap="round"/>
                        <v:path arrowok="t" o:connecttype="custom" o:connectlocs="13,21;40,0;66,21;73,75;40,95;0,75;13,21" o:connectangles="0,0,0,0,0,0,0"/>
                      </v:shape>
                      <v:shape id="Freeform 101" o:spid="_x0000_s1122"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00cYA&#10;AADcAAAADwAAAGRycy9kb3ducmV2LnhtbESPQWvCQBSE7wX/w/KE3ppNUhBJXaVKC60HodGDvT2y&#10;r9mQ7NuQ3Wrsr3eFgsdhZr5hFqvRduJEg28cK8iSFARx5XTDtYLD/v1pDsIHZI2dY1JwIQ+r5eRh&#10;gYV2Z/6iUxlqESHsC1RgQugLKX1lyKJPXE8cvR83WAxRDrXUA54j3HYyT9OZtNhwXDDY08ZQ1Za/&#10;VsFnMM9/x77N1t/b+ZvfYXnk9qLU43R8fQERaAz38H/7QyuYpT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00cYAAADcAAAADwAAAAAAAAAAAAAAAACYAgAAZHJz&#10;L2Rvd25yZXYueG1sUEsFBgAAAAAEAAQA9QAAAIsDAAAAAA==&#10;" path="m158,38l54,29,104,2,,e" filled="f" strokeweight=".1pt">
                        <v:stroke endcap="round"/>
                        <v:path arrowok="t" o:connecttype="custom" o:connectlocs="158,38;54,29;104,2;0,0" o:connectangles="0,0,0,0"/>
                      </v:shape>
                      <v:shape id="Freeform 102" o:spid="_x0000_s1123"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EgscA&#10;AADcAAAADwAAAGRycy9kb3ducmV2LnhtbESPQWvCQBSE7wX/w/KEXkrdtAVbUldpC4LFQ2NUxNtr&#10;9pkNZt+G7Griv3eFQo/DzHzDTGa9rcWZWl85VvA0SkAQF05XXCrYrOePbyB8QNZYOyYFF/Iwmw7u&#10;Jphq1/GKznkoRYSwT1GBCaFJpfSFIYt+5Bri6B1cazFE2ZZSt9hFuK3lc5KMpcWK44LBhr4MFcf8&#10;ZBW8Zt1q+Tv/9OvcNA/bbPn9k+32St0P+493EIH68B/+ay+0gnHyArc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hILHAAAA3AAAAA8AAAAAAAAAAAAAAAAAmAIAAGRy&#10;cy9kb3ducmV2LnhtbFBLBQYAAAAABAAEAPUAAACMAwAAAAA=&#10;" path="m173,4l70,47,106,,,43e" filled="f" strokeweight=".1pt">
                        <v:stroke endcap="round"/>
                        <v:path arrowok="t" o:connecttype="custom" o:connectlocs="173,4;70,47;106,0;0,43" o:connectangles="0,0,0,0"/>
                      </v:shape>
                      <v:shape id="Freeform 103" o:spid="_x0000_s1124"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d8YA&#10;AADcAAAADwAAAGRycy9kb3ducmV2LnhtbESPzWrDMBCE74G+g9hCbokUE0xxo4SmkBBoc2h+et5a&#10;W9vUWrmS6rhvHwUKPQ4z8w2zWA22FT350DjWMJsqEMSlMw1XGk7HzeQBRIjIBlvHpOGXAqyWd6MF&#10;FsZd+I36Q6xEgnAoUEMdY1dIGcqaLIap64iT9+m8xZikr6TxeElw28pMqVxabDgt1NjRc03l1+HH&#10;atjuX7PsvH75Pvbvfp/bcqM++lbr8f3w9Agi0hD/w3/tndGQqz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d8YAAADcAAAADwAAAAAAAAAAAAAAAACYAgAAZHJz&#10;L2Rvd25yZXYueG1sUEsFBgAAAAAEAAQA9QAAAIsDAAAAAA==&#10;" path="m25,155l,57,54,99,25,e" filled="f" strokeweight=".1pt">
                        <v:stroke endcap="round"/>
                        <v:path arrowok="t" o:connecttype="custom" o:connectlocs="25,155;0,57;54,99;25,0" o:connectangles="0,0,0,0"/>
                      </v:shape>
                      <v:shape id="Freeform 104" o:spid="_x0000_s1125"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5RMMA&#10;AADcAAAADwAAAGRycy9kb3ducmV2LnhtbESPQYvCMBSE74L/ITzBm6Yu6Go1iruwsIsXrSIeH82z&#10;rTYvpYm2/nsjLHgcZuYbZrFqTSnuVLvCsoLRMAJBnFpdcKbgsP8ZTEE4j6yxtEwKHuRgtex2Fhhr&#10;2/CO7onPRICwi1FB7n0VS+nSnAy6oa2Ig3e2tUEfZJ1JXWMT4KaUH1E0kQYLDgs5VvSdU3pNbkZB&#10;4s3n5rQzs+NlTPIr+9tSsmmU6vfa9RyEp9a/w//tX61gEo3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5RMMAAADcAAAADwAAAAAAAAAAAAAAAACYAgAAZHJzL2Rv&#10;d25yZXYueG1sUEsFBgAAAAAEAAQA9QAAAIgDAAAAAA==&#10;" path="m13,21l40,,66,21r7,54l40,95,,75,13,21xe" stroked="f">
                        <v:path arrowok="t" o:connecttype="custom" o:connectlocs="13,21;40,0;66,21;73,75;40,95;0,75;13,21" o:connectangles="0,0,0,0,0,0,0"/>
                      </v:shape>
                      <v:shape id="Freeform 105" o:spid="_x0000_s1126"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XEsMA&#10;AADcAAAADwAAAGRycy9kb3ducmV2LnhtbESPT4vCMBTE7wt+h/AEb2uqh26tRhFhQfDkn4PHR/Ns&#10;qslLabK27qffLCzscZiZ3zCrzeCseFIXGs8KZtMMBHHldcO1gsv5870AESKyRuuZFLwowGY9elth&#10;qX3PR3qeYi0ShEOJCkyMbSllqAw5DFPfEifv5juHMcmulrrDPsGdlfMsy6XDhtOCwZZ2hqrH6csp&#10;aBbFY/i+srNHI2/a9oePe3FQajIetksQkYb4H/5r77WCPMv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XEsMAAADcAAAADwAAAAAAAAAAAAAAAACYAgAAZHJzL2Rv&#10;d25yZXYueG1sUEsFBgAAAAAEAAQA9QAAAIgDAAAAAA==&#10;" path="m13,21l40,,66,21r7,54l40,95,,75,13,21xe" filled="f" strokeweight=".5pt">
                        <v:stroke endcap="round"/>
                        <v:path arrowok="t" o:connecttype="custom" o:connectlocs="13,21;40,0;66,21;73,75;40,95;0,75;13,21" o:connectangles="0,0,0,0,0,0,0"/>
                      </v:shape>
                      <v:shape id="Freeform 106" o:spid="_x0000_s1127"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CqMUA&#10;AADcAAAADwAAAGRycy9kb3ducmV2LnhtbESPQWvCQBSE7wX/w/KE3pqNhWqNWcUWCi25NKmIx0f2&#10;mUSzb0N2a9J/7woFj8PMfMOkm9G04kK9aywrmEUxCOLS6oYrBbufj6dXEM4ja2wtk4I/crBZTx5S&#10;TLQdOKdL4SsRIOwSVFB73yVSurImgy6yHXHwjrY36IPsK6l7HALctPI5jufSYMNhocaO3msqz8Wv&#10;UVB4s8gOuVnuTy8k36qvbyqyQanH6bhdgfA0+nv4v/2pFczjBdzO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0KoxQAAANwAAAAPAAAAAAAAAAAAAAAAAJgCAABkcnMv&#10;ZG93bnJldi54bWxQSwUGAAAAAAQABAD1AAAAigMAAAAA&#10;" path="m13,21l40,,66,21r7,54l40,95,,75,13,21xe" stroked="f">
                        <v:path arrowok="t" o:connecttype="custom" o:connectlocs="13,21;40,0;66,21;73,75;40,95;0,75;13,21" o:connectangles="0,0,0,0,0,0,0"/>
                      </v:shape>
                      <v:shape id="Freeform 107" o:spid="_x0000_s1128"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ZXsQA&#10;AADcAAAADwAAAGRycy9kb3ducmV2LnhtbESPwWrDMBBE74X8g9hCb43cHlLHjWJCoFDIyU4OPS7W&#10;xnIirYyl2m6/vioEchxm5g2zKWdnxUhD6DwreFlmIIgbrztuFZyOH885iBCRNVrPpOCHApTbxcMG&#10;C+0nrmisYysShEOBCkyMfSFlaAw5DEvfEyfv7AeHMcmhlXrAKcGdla9ZtpIOO04LBnvaG2qu9bdT&#10;0K3z6/z7xc5WRp61nQ5vl/yg1NPjvHsHEWmO9/Ct/akV5OsV/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mV7EAAAA3AAAAA8AAAAAAAAAAAAAAAAAmAIAAGRycy9k&#10;b3ducmV2LnhtbFBLBQYAAAAABAAEAPUAAACJAwAAAAA=&#10;" path="m13,21l40,,66,21r7,54l40,95,,75,13,21xe" filled="f" strokeweight=".5pt">
                        <v:stroke endcap="round"/>
                        <v:path arrowok="t" o:connecttype="custom" o:connectlocs="13,21;40,0;66,21;73,75;40,95;0,75;13,21" o:connectangles="0,0,0,0,0,0,0"/>
                      </v:shape>
                      <v:shape id="Freeform 108" o:spid="_x0000_s1129" style="position:absolute;left:12793;top:10094;width:408;height:73;visibility:visible;mso-wrap-style:square;v-text-anchor:top" coordsize="4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cYA&#10;AADcAAAADwAAAGRycy9kb3ducmV2LnhtbESPQWsCMRSE74X+h/AKXoomeqh2a5QithWUQlcvvT02&#10;z83i5mXZpLr6640g9DjMzDfMdN65WhypDZVnDcOBAkFceFNxqWG3/ehPQISIbLD2TBrOFGA+e3yY&#10;Ymb8iX/omMdSJAiHDDXYGJtMylBYchgGviFO3t63DmOSbSlNi6cEd7UcKfUiHVacFiw2tLBUHPI/&#10;p+G3GX9+nf1u8a2W64tdKpKb4bPWvafu/Q1EpC7+h+/tldEweR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DacYAAADcAAAADwAAAAAAAAAAAAAAAACYAgAAZHJz&#10;L2Rvd25yZXYueG1sUEsFBgAAAAAEAAQA9QAAAIsDAAAAAA==&#10;" path="m,73l208,,408,73e" filled="f" strokeweight=".5pt">
                        <v:stroke endcap="round"/>
                        <v:path arrowok="t" o:connecttype="custom" o:connectlocs="0,73;208,0;408,73" o:connectangles="0,0,0"/>
                      </v:shape>
                      <v:shape id="Freeform 109" o:spid="_x0000_s1130" style="position:absolute;left:12793;top:9322;width:408;height:922;visibility:visible;mso-wrap-style:square;v-text-anchor:top" coordsize="40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kL8EA&#10;AADcAAAADwAAAGRycy9kb3ducmV2LnhtbERPy4rCMBTdD/gP4QqzG1NdSFtNRQVFZDZ2ZtPdpbl9&#10;aHNTmqidvzeLAZeH815vRtOJBw2utaxgPotAEJdWt1wr+P05fMUgnEfW2FkmBX/kYJNNPtaYavvk&#10;Cz1yX4sQwi5FBY33fSqlKxsy6Ga2Jw5cZQeDPsChlnrAZwg3nVxE0VIabDk0NNjTvqHylt+NAoyp&#10;3EdFUhTFefedHHfza5V3Sn1Ox+0KhKfRv8X/7pNWECd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45C/BAAAA3AAAAA8AAAAAAAAAAAAAAAAAmAIAAGRycy9kb3du&#10;cmV2LnhtbFBLBQYAAAAABAAEAPUAAACGAwAAAAA=&#10;" path="m208,r,922l,843,208,,408,843,208,922e" filled="f" strokeweight=".5pt">
                        <v:stroke endcap="round"/>
                        <v:path arrowok="t" o:connecttype="custom" o:connectlocs="208,0;208,922;0,843;208,0;408,843;208,922" o:connectangles="0,0,0,0,0,0"/>
                      </v:shape>
                      <v:shape id="Freeform 110" o:spid="_x0000_s1131" style="position:absolute;left:12951;top:9534;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h98cA&#10;AADcAAAADwAAAGRycy9kb3ducmV2LnhtbESPQWvCQBSE7wX/w/KE3uqmQqvGbETE0iIoNFbw+Mg+&#10;k9Ts25DdaPTXdwuFHoeZ+YZJFr2pxYVaV1lW8DyKQBDnVldcKPjavz1NQTiPrLG2TApu5GCRDh4S&#10;jLW98iddMl+IAGEXo4LS+yaW0uUlGXQj2xAH72Rbgz7ItpC6xWuAm1qOo+hVGqw4LJTY0Kqk/Jx1&#10;RoHcf4+3L9Xh/L7LO73ujqvJfXNT6nHYL+cgPPX+P/zX/tAKprMZ/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offHAAAA3AAAAA8AAAAAAAAAAAAAAAAAmAIAAGRy&#10;cy9kb3ducmV2LnhtbFBLBQYAAAAABAAEAPUAAACMAwAAAAA=&#10;" path="m,l48,17,100,e" filled="f" strokeweight=".5pt">
                        <v:stroke endcap="round"/>
                        <v:path arrowok="t" o:connecttype="custom" o:connectlocs="0,0;48,17;100,0" o:connectangles="0,0,0"/>
                      </v:shape>
                      <v:shape id="Freeform 111" o:spid="_x0000_s1132" style="position:absolute;left:12931;top:9604;width:142;height:28;visibility:visible;mso-wrap-style:square;v-text-anchor:top" coordsize="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OsIA&#10;AADcAAAADwAAAGRycy9kb3ducmV2LnhtbERPy4rCMBTdD/gP4QruxtRZiFNNixUUXczCB4i7S3Nt&#10;i81Np4lt/fvJQpjl4bxX6WBq0VHrKssKZtMIBHFudcWFgst5+7kA4TyyxtoyKXiRgzQZfaww1rbn&#10;I3UnX4gQwi5GBaX3TSyly0sy6Ka2IQ7c3bYGfYBtIXWLfQg3tfyKork0WHFoKLGhTUn54/Q0Cna/&#10;t8N2/fzBY5/l0tUu66prptRkPKyXIDwN/l/8du+1gu8ozA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Fw6wgAAANwAAAAPAAAAAAAAAAAAAAAAAJgCAABkcnMvZG93&#10;bnJldi54bWxQSwUGAAAAAAQABAD1AAAAhwMAAAAA&#10;" path="m,l70,28,142,e" filled="f" strokeweight=".5pt">
                        <v:stroke endcap="round"/>
                        <v:path arrowok="t" o:connecttype="custom" o:connectlocs="0,0;70,28;142,0" o:connectangles="0,0,0"/>
                      </v:shape>
                      <v:shape id="Freeform 112" o:spid="_x0000_s1133" style="position:absolute;left:12919;top:9674;width:167;height:30;visibility:visible;mso-wrap-style:square;v-text-anchor:top" coordsize="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HycQA&#10;AADcAAAADwAAAGRycy9kb3ducmV2LnhtbESPQYvCMBSE74L/IbyFvWlaYUWrURbdRQ9etB48Pptn&#10;W21eShNt/fdmYcHjMDPfMPNlZyrxoMaVlhXEwwgEcWZ1ybmCY/o7mIBwHlljZZkUPMnBctHvzTHR&#10;tuU9PQ4+FwHCLkEFhfd1IqXLCjLohrYmDt7FNgZ9kE0udYNtgJtKjqJoLA2WHBYKrGlVUHY73I2C&#10;1Jab/HL++jGrdcu7U7x29+NVqc+P7nsGwlPn3+H/9lYrmEY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x8nEAAAA3AAAAA8AAAAAAAAAAAAAAAAAmAIAAGRycy9k&#10;b3ducmV2LnhtbFBLBQYAAAAABAAEAPUAAACJAwAAAAA=&#10;" path="m,l80,30,167,e" filled="f" strokeweight=".5pt">
                        <v:stroke endcap="round"/>
                        <v:path arrowok="t" o:connecttype="custom" o:connectlocs="0,0;80,30;167,0" o:connectangles="0,0,0"/>
                      </v:shape>
                      <v:shape id="Freeform 113" o:spid="_x0000_s1134" style="position:absolute;left:12898;top:974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MZMQA&#10;AADcAAAADwAAAGRycy9kb3ducmV2LnhtbESPS2vDMBCE74X8B7GB3BopD0rqRgmhUAiFvpJeelus&#10;tWVirYykxM6/jwqFHoeZ+YZZbwfXiguF2HjWMJsqEMSlNw3XGr6PL/crEDEhG2w9k4YrRdhuRndr&#10;LIzv+Ysuh1SLDOFYoAabUldIGUtLDuPUd8TZq3xwmLIMtTQB+wx3rZwr9SAdNpwXLHb0bKk8Hc5O&#10;w+Kzer+aZT1TMfDrmy0/Uv9TaT0ZD7snEImG9B/+a++Nhkc1h98z+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TGTEAAAA3AAAAA8AAAAAAAAAAAAAAAAAmAIAAGRycy9k&#10;b3ducmV2LnhtbFBLBQYAAAAABAAEAPUAAACJAwAAAAA=&#10;" path="m,l102,42,205,e" filled="f" strokeweight=".5pt">
                        <v:stroke endcap="round"/>
                        <v:path arrowok="t" o:connecttype="custom" o:connectlocs="0,0;102,42;205,0" o:connectangles="0,0,0"/>
                      </v:shape>
                      <v:shape id="Freeform 114" o:spid="_x0000_s1135" style="position:absolute;left:12883;top:9814;width:235;height:4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mUMYA&#10;AADcAAAADwAAAGRycy9kb3ducmV2LnhtbESP3WrCQBSE7wt9h+UUvKu7rVBqzEZEqApSqPHv9pg9&#10;TYLZsyG7avr23ULBy2FmvmHSaW8bcaXO1441vAwVCOLCmZpLDbvtx/M7CB+QDTaOScMPeZhmjw8p&#10;JsbdeEPXPJQiQtgnqKEKoU2k9EVFFv3QtcTR+3adxRBlV0rT4S3CbSNflXqTFmuOCxW2NK+oOOcX&#10;q+H0OVsvlsv9pWf1tTsutjY/8EHrwVM/m4AI1Id7+L+9MhrGagR/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OmUMYAAADcAAAADwAAAAAAAAAAAAAAAACYAgAAZHJz&#10;L2Rvd25yZXYueG1sUEsFBgAAAAAEAAQA9QAAAIsDAAAAAA==&#10;" path="m,l116,48,235,e" filled="f" strokeweight=".5pt">
                        <v:stroke endcap="round"/>
                        <v:path arrowok="t" o:connecttype="custom" o:connectlocs="0,0;116,48;235,0" o:connectangles="0,0,0"/>
                      </v:shape>
                      <v:shape id="Freeform 115" o:spid="_x0000_s1136" style="position:absolute;left:12861;top:9884;width:272;height:53;visibility:visible;mso-wrap-style:square;v-text-anchor:top" coordsize="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4tMMA&#10;AADcAAAADwAAAGRycy9kb3ducmV2LnhtbESPW4vCMBSE3wX/QziCb2uquKLVKOKFXZCF9fZ+aI5t&#10;sTkpTbTtv98ICz4OM/MNs1g1phBPqlxuWcFwEIEgTqzOOVVwOe8/piCcR9ZYWCYFLTlYLbudBcba&#10;1nyk58mnIkDYxagg876MpXRJRgbdwJbEwbvZyqAPskqlrrAOcFPIURRNpMGcw0KGJW0ySu6nh1Fw&#10;MOOv313+iT+u5lZu6+Hk2F6V6vea9RyEp8a/w//tb61gFo3h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4tMMAAADcAAAADwAAAAAAAAAAAAAAAACYAgAAZHJzL2Rv&#10;d25yZXYueG1sUEsFBgAAAAAEAAQA9QAAAIgDAAAAAA==&#10;" path="m,l140,53,272,e" filled="f" strokeweight=".5pt">
                        <v:stroke endcap="round"/>
                        <v:path arrowok="t" o:connecttype="custom" o:connectlocs="0,0;140,53;272,0" o:connectangles="0,0,0"/>
                      </v:shape>
                      <v:shape id="Freeform 116" o:spid="_x0000_s1137" style="position:absolute;left:12848;top:9957;width:306;height:57;visibility:visible;mso-wrap-style:square;v-text-anchor:top" coordsize="3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M1McA&#10;AADcAAAADwAAAGRycy9kb3ducmV2LnhtbESP3WrCQBSE7wXfYTkF7+pGwWCja2gLgkUQaos/d4fs&#10;aZKaPRt215i+fbdQ8HKYmW+YZd6bRnTkfG1ZwWScgCAurK65VPD5sX6cg/ABWWNjmRT8kId8NRws&#10;MdP2xu/U7UMpIoR9hgqqENpMSl9UZNCPbUscvS/rDIYoXSm1w1uEm0ZOkySVBmuOCxW29FpRcdlf&#10;jYK31Bwmp920/94eXubb9Tl1uyMqNXronxcgAvXhHv5vb7SCp2Q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DNTHAAAA3AAAAA8AAAAAAAAAAAAAAAAAmAIAAGRy&#10;cy9kb3ducmV2LnhtbFBLBQYAAAAABAAEAPUAAACMAwAAAAA=&#10;" path="m,l151,57,306,e" filled="f" strokeweight=".5pt">
                        <v:stroke endcap="round"/>
                        <v:path arrowok="t" o:connecttype="custom" o:connectlocs="0,0;151,57;306,0" o:connectangles="0,0,0"/>
                      </v:shape>
                      <v:shape id="Freeform 117" o:spid="_x0000_s1138" style="position:absolute;left:12829;top:10024;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ErMQA&#10;AADcAAAADwAAAGRycy9kb3ducmV2LnhtbESPQWsCMRSE74L/ITyhN80qInZrlCos9Fa7trTHx+Z1&#10;N+3mZUlSd/33piB4HGbmG2azG2wrzuSDcaxgPstAEFdOG64VvJ+K6RpEiMgaW8ek4EIBdtvxaIO5&#10;dj2/0bmMtUgQDjkqaGLscilD1ZDFMHMdcfK+nbcYk/S11B77BLetXGTZSlo0nBYa7OjQUPVb/lkF&#10;fnk0JX0ev5avpt9/2KKQP+tWqYfJ8PwEItIQ7+Fb+0UreMxW8H8mHQ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xKzEAAAA3AAAAA8AAAAAAAAAAAAAAAAAmAIAAGRycy9k&#10;b3ducmV2LnhtbFBLBQYAAAAABAAEAPUAAACJAwAAAAA=&#10;" path="m,l170,70,347,e" filled="f" strokeweight=".5pt">
                        <v:stroke endcap="round"/>
                        <v:path arrowok="t" o:connecttype="custom" o:connectlocs="0,0;170,70;347,0" o:connectangles="0,0,0"/>
                      </v:shape>
                      <v:shape id="Freeform 118" o:spid="_x0000_s1139" style="position:absolute;left:12814;top:10097;width:375;height: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ft8UA&#10;AADcAAAADwAAAGRycy9kb3ducmV2LnhtbESPQWvCQBSE74L/YXmCN920Qmujq4gg1JtNleLtkX1N&#10;otm3cXdj0v76bqHQ4zAz3zDLdW9qcSfnK8sKHqYJCOLc6ooLBcf33WQOwgdkjbVlUvBFHtar4WCJ&#10;qbYdv9E9C4WIEPYpKihDaFIpfV6SQT+1DXH0Pq0zGKJ0hdQOuwg3tXxMkidpsOK4UGJD25Lya9Ya&#10;Be38QjfXZftZe/34bi90Ot8OO6XGo36zABGoD//hv/arVvCSPM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V+3xQAAANwAAAAPAAAAAAAAAAAAAAAAAJgCAABkcnMv&#10;ZG93bnJldi54bWxQSwUGAAAAAAQABAD1AAAAigMAAAAA&#10;" path="m,l187,70,375,e" filled="f" strokeweight=".5pt">
                        <v:stroke endcap="round"/>
                        <v:path arrowok="t" o:connecttype="custom" o:connectlocs="0,0;187,70;375,0" o:connectangles="0,0,0"/>
                      </v:shape>
                      <v:shape id="Freeform 119" o:spid="_x0000_s1140" style="position:absolute;left:12961;top:9359;width:73;height: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6s8EA&#10;AADcAAAADwAAAGRycy9kb3ducmV2LnhtbERPz2vCMBS+D/wfwhN2m4nKRKtRdDJWequK52fzbIvN&#10;S9dk2v33y2Hg8eP7vdr0thF36nztWMN4pEAQF87UXGo4HT/f5iB8QDbYOCYNv+Rhsx68rDAx7sE5&#10;3Q+hFDGEfYIaqhDaREpfVGTRj1xLHLmr6yyGCLtSmg4fMdw2cqLUTFqsOTZU2NJHRcXt8GM1YHbK&#10;v9P0PL1e1DZ738t89pXttH4d9tsliEB9eIr/3anRsFB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OrPBAAAA3AAAAA8AAAAAAAAAAAAAAAAAmAIAAGRycy9kb3du&#10;cmV2LnhtbFBLBQYAAAAABAAEAPUAAACGAwAAAAA=&#10;" path="m13,21l40,,66,21r7,54l40,95,,75,13,21e" filled="f" strokeweight=".5pt">
                        <v:stroke endcap="round"/>
                        <v:path arrowok="t" o:connecttype="custom" o:connectlocs="13,21;40,0;66,21;73,75;40,95;0,75;13,21" o:connectangles="0,0,0,0,0,0,0"/>
                      </v:shape>
                      <v:shape id="Freeform 120" o:spid="_x0000_s1141" style="position:absolute;left:12793;top:9284;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y9sUA&#10;AADcAAAADwAAAGRycy9kb3ducmV2LnhtbESPQWvCQBSE70L/w/IK3nSjBdHUVVqxoB6Epj3Y2yP7&#10;mg3Jvg3ZVaO/3hUEj8PMfMPMl52txYlaXzpWMBomIIhzp0suFPz+fA2mIHxA1lg7JgUX8rBcvPTm&#10;mGp35m86ZaEQEcI+RQUmhCaV0ueGLPqha4ij9+9aiyHKtpC6xXOE21qOk2QiLZYcFww2tDKUV9nR&#10;KtgG83Y9NNXo8283Xfs9ZgeuLkr1X7uPdxCBuvAMP9obrWCWzO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fL2xQAAANwAAAAPAAAAAAAAAAAAAAAAAJgCAABkcnMv&#10;ZG93bnJldi54bWxQSwUGAAAAAAQABAD1AAAAigMAAAAA&#10;" path="m158,38l54,29,104,2,,e" filled="f" strokeweight=".1pt">
                        <v:stroke endcap="round"/>
                        <v:path arrowok="t" o:connecttype="custom" o:connectlocs="158,38;54,29;104,2;0,0" o:connectangles="0,0,0,0"/>
                      </v:shape>
                      <v:shape id="Freeform 121" o:spid="_x0000_s1142" style="position:absolute;left:13028;top:9279;width:173;height:47;visibility:visible;mso-wrap-style:square;v-text-anchor:top" coordsize="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YfsUA&#10;AADcAAAADwAAAGRycy9kb3ducmV2LnhtbERPz2vCMBS+D/Y/hDfYZWjqDptWo0xB2PCwWhXx9mye&#10;TVnzUprM1v/eHAY7fny/Z4ve1uJKra8cKxgNExDEhdMVlwr2u/VgDMIHZI21Y1JwIw+L+ePDDFPt&#10;Ot7SNQ+liCHsU1RgQmhSKX1hyKIfuoY4chfXWgwRtqXULXYx3NbyNUnepMWKY4PBhlaGip/81yp4&#10;z7rt5rxe+l1umpdDtvn6zo4npZ6f+o8piEB9+Bf/uT+1gskozo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h+xQAAANwAAAAPAAAAAAAAAAAAAAAAAJgCAABkcnMv&#10;ZG93bnJldi54bWxQSwUGAAAAAAQABAD1AAAAigMAAAAA&#10;" path="m173,4l70,47,106,,,43e" filled="f" strokeweight=".1pt">
                        <v:stroke endcap="round"/>
                        <v:path arrowok="t" o:connecttype="custom" o:connectlocs="173,4;70,47;106,0;0,43" o:connectangles="0,0,0,0"/>
                      </v:shape>
                      <v:shape id="Freeform 122" o:spid="_x0000_s1143" style="position:absolute;left:12974;top:9146;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2ZMUA&#10;AADcAAAADwAAAGRycy9kb3ducmV2LnhtbESPQWvCQBSE7wX/w/IEb3WTHKRNXaUKloJ6qFrPz+xr&#10;Esy+jbtrTP99tyB4HGbmG2Y6700jOnK+tqwgHScgiAuray4VHPar5xcQPiBrbCyTgl/yMJ8NnqaY&#10;a3vjL+p2oRQRwj5HBVUIbS6lLyoy6Me2JY7ej3UGQ5SulNrhLcJNI7MkmUiDNceFCltaVlScd1ej&#10;4GO7ybLvxfqy745uOzHFKjl1jVKjYf/+BiJQHx7he/tTK3hNU/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ZkxQAAANwAAAAPAAAAAAAAAAAAAAAAAJgCAABkcnMv&#10;ZG93bnJldi54bWxQSwUGAAAAAAQABAD1AAAAigMAAAAA&#10;" path="m25,155l,57,54,99,25,e" filled="f" strokeweight=".1pt">
                        <v:stroke endcap="round"/>
                        <v:path arrowok="t" o:connecttype="custom" o:connectlocs="25,155;0,57;54,99;25,0" o:connectangles="0,0,0,0"/>
                      </v:shape>
                    </v:group>
                    <v:rect id="Rectangle 21699" o:spid="_x0000_s1144" style="position:absolute;top:6985;width:1264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IMT</w:t>
                            </w:r>
                            <w:r w:rsidRPr="00CE7429">
                              <w:rPr>
                                <w:rFonts w:ascii="Arial" w:hAnsi="Arial" w:cs="Arial"/>
                                <w:sz w:val="16"/>
                              </w:rPr>
                              <w:t>Macro</w:t>
                            </w:r>
                            <w:r>
                              <w:rPr>
                                <w:rFonts w:ascii="Arial" w:hAnsi="Arial" w:cs="Arial" w:hint="eastAsia"/>
                                <w:sz w:val="16"/>
                                <w:lang w:eastAsia="zh-CN"/>
                              </w:rPr>
                              <w:t xml:space="preserve"> Cell</w:t>
                            </w:r>
                            <w:r w:rsidRPr="00CE7429">
                              <w:rPr>
                                <w:rFonts w:ascii="Arial" w:hAnsi="Arial" w:cs="Arial" w:hint="eastAsia"/>
                                <w:sz w:val="16"/>
                                <w:lang w:eastAsia="zh-CN"/>
                              </w:rPr>
                              <w:t xml:space="preserve"> Base Station     </w:t>
                            </w:r>
                          </w:p>
                        </w:txbxContent>
                      </v:textbox>
                    </v:rect>
                  </v:group>
                  <v:group id="Group 12" o:spid="_x0000_s1145" style="position:absolute;left:6697;width:29820;height:3930" coordsize="29819,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21696" o:spid="_x0000_s1146" type="#_x0000_t32" style="position:absolute;width:29819;height:3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te8YAAADcAAAADwAAAGRycy9kb3ducmV2LnhtbESP3WoCMRSE74W+QziF3mlWS6WuRlGh&#10;1FIQtCJeHjZnf3Rzsk1Sd/v2TUHwcpiZb5jZojO1uJLzlWUFw0ECgjizuuJCweHrrf8KwgdkjbVl&#10;UvBLHhbzh94MU21b3tF1HwoRIexTVFCG0KRS+qwkg35gG+Lo5dYZDFG6QmqHbYSbWo6SZCwNVhwX&#10;SmxoXVJ22f8YBe9+9310+ar92C6zz/P6edOu8pNST4/dcgoiUBfu4Vt7oxVMhi/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VrXvGAAAA3AAAAA8AAAAAAAAA&#10;AAAAAAAAoQIAAGRycy9kb3ducmV2LnhtbFBLBQYAAAAABAAEAPkAAACUAwAAAAA=&#10;">
                      <v:stroke dashstyle="dash"/>
                    </v:shape>
                    <v:rect id="Rectangle 21697" o:spid="_x0000_s1147" style="position:absolute;left:11764;top:1805;width:335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DF4DFD" w:rsidRPr="00CE7429" w:rsidRDefault="00DF4DFD" w:rsidP="002B1908">
                            <w:pPr>
                              <w:rPr>
                                <w:sz w:val="18"/>
                                <w:lang w:eastAsia="zh-CN"/>
                              </w:rPr>
                            </w:pPr>
                            <w:r>
                              <w:rPr>
                                <w:rFonts w:ascii="Arial" w:hAnsi="Arial" w:cs="Arial" w:hint="eastAsia"/>
                                <w:sz w:val="16"/>
                                <w:lang w:eastAsia="zh-CN"/>
                              </w:rPr>
                              <w:t>d</w:t>
                            </w:r>
                            <w:r w:rsidRPr="00C004BD">
                              <w:rPr>
                                <w:rFonts w:ascii="Arial" w:hAnsi="Arial" w:cs="Arial" w:hint="eastAsia"/>
                                <w:sz w:val="16"/>
                                <w:vertAlign w:val="subscript"/>
                                <w:lang w:eastAsia="zh-CN"/>
                              </w:rPr>
                              <w:t>protection</w:t>
                            </w:r>
                          </w:p>
                        </w:txbxContent>
                      </v:textbox>
                    </v:rect>
                  </v:group>
                </v:group>
                <w10:anchorlock/>
              </v:group>
            </w:pict>
          </mc:Fallback>
        </mc:AlternateContent>
      </w:r>
    </w:p>
    <w:p w:rsidR="002B1908" w:rsidRPr="00E54D06" w:rsidRDefault="002B1908" w:rsidP="002B1908">
      <w:pPr>
        <w:overflowPunct/>
        <w:autoSpaceDE/>
        <w:autoSpaceDN/>
        <w:adjustRightInd/>
        <w:spacing w:before="0"/>
        <w:textAlignment w:val="auto"/>
        <w:rPr>
          <w:rFonts w:asciiTheme="majorBidi" w:hAnsiTheme="majorBidi"/>
          <w:b/>
          <w:lang w:val="en-GB"/>
        </w:rPr>
      </w:pPr>
      <w:r w:rsidRPr="00E54D06">
        <w:rPr>
          <w:rFonts w:asciiTheme="majorBidi" w:eastAsia="SimSun" w:hAnsiTheme="majorBidi"/>
          <w:lang w:val="en-GB"/>
        </w:rPr>
        <w:t>where:</w:t>
      </w:r>
    </w:p>
    <w:p w:rsidR="002B1908" w:rsidRPr="00E54D06" w:rsidRDefault="002B1908" w:rsidP="002B1908">
      <w:pPr>
        <w:pStyle w:val="Equationlegend"/>
        <w:rPr>
          <w:lang w:val="en-GB" w:eastAsia="zh-CN"/>
        </w:rPr>
      </w:pPr>
      <w:r w:rsidRPr="00E54D06">
        <w:rPr>
          <w:lang w:val="en-GB"/>
        </w:rPr>
        <w:tab/>
        <w:t>d</w:t>
      </w:r>
      <w:r w:rsidRPr="00E54D06">
        <w:rPr>
          <w:vertAlign w:val="subscript"/>
          <w:lang w:val="en-GB"/>
        </w:rPr>
        <w:t>protection</w:t>
      </w:r>
      <w:r w:rsidRPr="00E54D06">
        <w:rPr>
          <w:lang w:val="en-GB"/>
        </w:rPr>
        <w:tab/>
        <w:t>Separation distance</w:t>
      </w:r>
      <w:r w:rsidRPr="00E54D06">
        <w:rPr>
          <w:lang w:val="en-GB" w:eastAsia="zh-CN"/>
        </w:rPr>
        <w:t xml:space="preserve">, </w:t>
      </w:r>
      <w:r w:rsidRPr="00E54D06">
        <w:rPr>
          <w:lang w:val="en-GB"/>
        </w:rPr>
        <w:t xml:space="preserve">the distance between the FS </w:t>
      </w:r>
      <w:r w:rsidRPr="00E54D06">
        <w:rPr>
          <w:lang w:val="en-GB" w:eastAsia="zh-CN"/>
        </w:rPr>
        <w:t>receiver</w:t>
      </w:r>
      <w:r w:rsidRPr="00E54D06">
        <w:rPr>
          <w:lang w:val="en-GB"/>
        </w:rPr>
        <w:t xml:space="preserve"> and IMT </w:t>
      </w:r>
      <w:r w:rsidRPr="00E54D06">
        <w:rPr>
          <w:lang w:val="en-GB" w:eastAsia="zh-CN"/>
        </w:rPr>
        <w:t>macro</w:t>
      </w:r>
      <w:r w:rsidRPr="00E54D06">
        <w:rPr>
          <w:lang w:val="en-GB"/>
        </w:rPr>
        <w:t xml:space="preserve"> cell </w:t>
      </w:r>
      <w:r w:rsidRPr="00E54D06">
        <w:rPr>
          <w:lang w:val="en-GB" w:eastAsia="zh-CN"/>
        </w:rPr>
        <w:t>base station.</w:t>
      </w:r>
    </w:p>
    <w:p w:rsidR="002B1908" w:rsidRPr="00E54D06" w:rsidRDefault="002B1908" w:rsidP="002B1908">
      <w:pPr>
        <w:pStyle w:val="Heading3"/>
        <w:rPr>
          <w:lang w:val="en-GB"/>
        </w:rPr>
      </w:pPr>
      <w:r w:rsidRPr="00E54D06">
        <w:rPr>
          <w:lang w:val="en-GB"/>
        </w:rPr>
        <w:t>3.4.2</w:t>
      </w:r>
      <w:r w:rsidRPr="00E54D06">
        <w:rPr>
          <w:lang w:val="en-GB"/>
        </w:rPr>
        <w:tab/>
        <w:t>Aggregated interference scenario</w:t>
      </w:r>
    </w:p>
    <w:p w:rsidR="002B1908" w:rsidRPr="00E54D06" w:rsidRDefault="002B1908" w:rsidP="00832B02">
      <w:pPr>
        <w:rPr>
          <w:lang w:val="en-GB" w:eastAsia="zh-CN"/>
        </w:rPr>
      </w:pPr>
      <w:r w:rsidRPr="00E54D06">
        <w:rPr>
          <w:lang w:val="en-GB"/>
        </w:rPr>
        <w:t xml:space="preserve">The IMT network layout is illustrated in </w:t>
      </w:r>
      <w:r w:rsidRPr="00E54D06">
        <w:rPr>
          <w:lang w:val="en-GB" w:eastAsia="zh-CN"/>
        </w:rPr>
        <w:t>the following F</w:t>
      </w:r>
      <w:r w:rsidRPr="00E54D06">
        <w:rPr>
          <w:lang w:val="en-GB"/>
        </w:rPr>
        <w:t>ig</w:t>
      </w:r>
      <w:r w:rsidR="008713A1" w:rsidRPr="00E54D06">
        <w:rPr>
          <w:lang w:val="en-GB"/>
        </w:rPr>
        <w:t>.</w:t>
      </w:r>
      <w:r w:rsidRPr="00E54D06">
        <w:rPr>
          <w:lang w:val="en-GB"/>
        </w:rPr>
        <w:t xml:space="preserve"> </w:t>
      </w:r>
      <w:r w:rsidRPr="00E54D06">
        <w:rPr>
          <w:lang w:val="en-GB" w:eastAsia="zh-CN"/>
        </w:rPr>
        <w:t>2</w:t>
      </w:r>
      <w:r w:rsidRPr="00E54D06">
        <w:rPr>
          <w:lang w:val="en-GB"/>
        </w:rPr>
        <w:t xml:space="preserve">. Nineteen cells are </w:t>
      </w:r>
      <w:r w:rsidRPr="00E54D06">
        <w:rPr>
          <w:lang w:val="en-GB" w:eastAsia="zh-CN"/>
        </w:rPr>
        <w:t>deployed</w:t>
      </w:r>
      <w:r w:rsidRPr="00E54D06">
        <w:rPr>
          <w:lang w:val="en-GB"/>
        </w:rPr>
        <w:t xml:space="preserve"> in a hexagonal pattern with each cell consisting of three sectors. An IMT base station is located at the centre of each cell and operates with a 3-sector antenna. Each antenna serves a single sector covering 120 degrees of the cell. </w:t>
      </w:r>
      <w:r w:rsidRPr="00E54D06">
        <w:rPr>
          <w:lang w:val="en-GB" w:eastAsia="zh-CN"/>
        </w:rPr>
        <w:t>T</w:t>
      </w:r>
      <w:r w:rsidRPr="00E54D06">
        <w:rPr>
          <w:lang w:val="en-GB"/>
        </w:rPr>
        <w:t>he FS station is adjacent to the IMT network base stations. The</w:t>
      </w:r>
      <w:r w:rsidR="006F3FB3" w:rsidRPr="00E54D06">
        <w:rPr>
          <w:lang w:val="en-GB"/>
        </w:rPr>
        <w:t xml:space="preserve"> </w:t>
      </w:r>
      <w:r w:rsidRPr="00E54D06">
        <w:rPr>
          <w:lang w:val="en-GB"/>
        </w:rPr>
        <w:t>aggregate</w:t>
      </w:r>
      <w:r w:rsidRPr="00E54D06">
        <w:rPr>
          <w:lang w:val="en-GB" w:eastAsia="zh-CN"/>
        </w:rPr>
        <w:t>d</w:t>
      </w:r>
      <w:r w:rsidRPr="00E54D06">
        <w:rPr>
          <w:lang w:val="en-GB"/>
        </w:rPr>
        <w:t xml:space="preserve"> interference into the FS station is computed assuming varying separation distances</w:t>
      </w:r>
      <w:r w:rsidRPr="00E54D06">
        <w:rPr>
          <w:lang w:val="en-GB" w:eastAsia="zh-CN"/>
        </w:rPr>
        <w:t>. FS antenna is random setting for each snapshot.</w:t>
      </w:r>
    </w:p>
    <w:p w:rsidR="002B1908" w:rsidRPr="00E54D06" w:rsidRDefault="002B1908" w:rsidP="002B1908">
      <w:pPr>
        <w:pStyle w:val="FigureNo"/>
        <w:rPr>
          <w:i/>
          <w:lang w:val="en-GB"/>
        </w:rPr>
      </w:pPr>
      <w:r w:rsidRPr="00E54D06">
        <w:rPr>
          <w:lang w:val="en-GB"/>
        </w:rPr>
        <w:t>Figure 2</w:t>
      </w:r>
    </w:p>
    <w:p w:rsidR="002B1908" w:rsidRPr="00E54D06" w:rsidRDefault="002B1908" w:rsidP="002B1908">
      <w:pPr>
        <w:pStyle w:val="Figuretitle"/>
        <w:rPr>
          <w:lang w:val="en-GB"/>
        </w:rPr>
      </w:pPr>
      <w:r w:rsidRPr="00E54D06">
        <w:rPr>
          <w:lang w:val="en-GB"/>
        </w:rPr>
        <w:t>IMT macro cell scenario topology</w:t>
      </w:r>
    </w:p>
    <w:p w:rsidR="002B1908" w:rsidRPr="00E54D06" w:rsidRDefault="002B1908" w:rsidP="002B1908">
      <w:pPr>
        <w:pStyle w:val="Figure"/>
        <w:rPr>
          <w:rFonts w:asciiTheme="majorBidi" w:hAnsiTheme="majorBidi" w:cstheme="majorBidi"/>
          <w:b/>
          <w:lang w:val="en-GB" w:eastAsia="zh-CN"/>
        </w:rPr>
      </w:pPr>
      <w:r w:rsidRPr="00E54D06">
        <w:rPr>
          <w:lang w:val="en-GB"/>
        </w:rPr>
        <w:object w:dxaOrig="8916" w:dyaOrig="4088">
          <v:shape id="_x0000_i1043" type="#_x0000_t75" style="width:445.45pt;height:205.25pt" o:ole="">
            <v:imagedata r:id="rId50" o:title=""/>
          </v:shape>
          <o:OLEObject Type="Embed" ProgID="Visio.Drawing.11" ShapeID="_x0000_i1043" DrawAspect="Content" ObjectID="_1487756777" r:id="rId51"/>
        </w:object>
      </w:r>
    </w:p>
    <w:p w:rsidR="002B1908" w:rsidRPr="00E54D06" w:rsidRDefault="002B1908" w:rsidP="002B1908">
      <w:pPr>
        <w:pStyle w:val="Heading2"/>
        <w:rPr>
          <w:lang w:val="en-GB"/>
        </w:rPr>
      </w:pPr>
      <w:r w:rsidRPr="00E54D06">
        <w:rPr>
          <w:lang w:val="en-GB"/>
        </w:rPr>
        <w:t>3.</w:t>
      </w:r>
      <w:r w:rsidRPr="00E54D06">
        <w:rPr>
          <w:color w:val="000000" w:themeColor="text1"/>
          <w:lang w:val="en-GB"/>
        </w:rPr>
        <w:t>5</w:t>
      </w:r>
      <w:r w:rsidRPr="00E54D06">
        <w:rPr>
          <w:lang w:val="en-GB"/>
        </w:rPr>
        <w:tab/>
        <w:t>Propagation models</w:t>
      </w:r>
    </w:p>
    <w:p w:rsidR="002B1908" w:rsidRPr="00E54D06" w:rsidRDefault="002B1908" w:rsidP="002B1908">
      <w:pPr>
        <w:rPr>
          <w:rFonts w:asciiTheme="majorBidi" w:hAnsiTheme="majorBidi" w:cstheme="majorBidi"/>
          <w:szCs w:val="24"/>
          <w:lang w:val="en-GB"/>
        </w:rPr>
      </w:pPr>
      <w:r w:rsidRPr="00E54D06">
        <w:rPr>
          <w:rFonts w:asciiTheme="majorBidi" w:hAnsiTheme="majorBidi" w:cstheme="majorBidi"/>
          <w:szCs w:val="24"/>
          <w:lang w:val="en-GB"/>
        </w:rPr>
        <w:t xml:space="preserve">The propagation model is </w:t>
      </w:r>
      <w:r w:rsidRPr="00E54D06">
        <w:rPr>
          <w:rFonts w:asciiTheme="majorBidi" w:hAnsiTheme="majorBidi" w:cstheme="majorBidi"/>
          <w:szCs w:val="24"/>
          <w:lang w:val="en-GB" w:eastAsia="zh-CN"/>
        </w:rPr>
        <w:t>referenced</w:t>
      </w:r>
      <w:r w:rsidRPr="00E54D06">
        <w:rPr>
          <w:rFonts w:asciiTheme="majorBidi" w:hAnsiTheme="majorBidi" w:cstheme="majorBidi"/>
          <w:szCs w:val="24"/>
          <w:lang w:val="en-GB"/>
        </w:rPr>
        <w:t xml:space="preserve"> Recommendation </w:t>
      </w:r>
      <w:hyperlink r:id="rId52" w:history="1">
        <w:r w:rsidRPr="00E54D06">
          <w:rPr>
            <w:color w:val="0000FF" w:themeColor="hyperlink"/>
            <w:lang w:val="en-GB"/>
          </w:rPr>
          <w:t>ITU-R P.452-15</w:t>
        </w:r>
      </w:hyperlink>
      <w:r w:rsidRPr="00E54D06">
        <w:rPr>
          <w:rFonts w:asciiTheme="majorBidi" w:hAnsiTheme="majorBidi" w:cstheme="majorBidi"/>
          <w:szCs w:val="24"/>
          <w:lang w:val="en-GB" w:eastAsia="zh-CN"/>
        </w:rPr>
        <w:t>.</w:t>
      </w:r>
    </w:p>
    <w:p w:rsidR="002B1908" w:rsidRPr="00E54D06" w:rsidRDefault="002B1908" w:rsidP="000A4C3F">
      <w:pPr>
        <w:rPr>
          <w:rFonts w:asciiTheme="majorBidi" w:hAnsiTheme="majorBidi" w:cstheme="majorBidi"/>
          <w:lang w:val="en-GB"/>
        </w:rPr>
      </w:pPr>
      <w:r w:rsidRPr="00E54D06">
        <w:rPr>
          <w:rFonts w:asciiTheme="majorBidi" w:hAnsiTheme="majorBidi" w:cstheme="majorBidi"/>
          <w:lang w:val="en-GB"/>
        </w:rPr>
        <w:t>Basic transmission loss</w:t>
      </w:r>
      <w:r w:rsidRPr="00E54D06">
        <w:rPr>
          <w:rFonts w:asciiTheme="majorBidi" w:hAnsiTheme="majorBidi" w:cstheme="majorBidi"/>
          <w:lang w:val="en-GB" w:eastAsia="zh-CN"/>
        </w:rPr>
        <w:t xml:space="preserve"> is from </w:t>
      </w:r>
      <w:r w:rsidRPr="00E54D06">
        <w:rPr>
          <w:rFonts w:asciiTheme="majorBidi" w:hAnsiTheme="majorBidi" w:cstheme="majorBidi"/>
          <w:szCs w:val="24"/>
          <w:lang w:val="en-GB"/>
        </w:rPr>
        <w:t>Recommendation</w:t>
      </w:r>
      <w:r w:rsidRPr="00E54D06">
        <w:rPr>
          <w:rFonts w:asciiTheme="majorBidi" w:hAnsiTheme="majorBidi" w:cstheme="majorBidi"/>
          <w:lang w:val="en-GB"/>
        </w:rPr>
        <w:t xml:space="preserve"> </w:t>
      </w:r>
      <w:hyperlink r:id="rId53" w:history="1">
        <w:r w:rsidR="000A4C3F" w:rsidRPr="00E54D06">
          <w:rPr>
            <w:color w:val="0000FF" w:themeColor="hyperlink"/>
            <w:lang w:val="en-GB"/>
          </w:rPr>
          <w:t>ITU-R P.452-15</w:t>
        </w:r>
      </w:hyperlink>
      <w:r w:rsidRPr="00E54D06">
        <w:rPr>
          <w:rFonts w:asciiTheme="majorBidi" w:hAnsiTheme="majorBidi" w:cstheme="majorBidi"/>
          <w:lang w:val="en-GB" w:eastAsia="zh-CN"/>
        </w:rPr>
        <w:t xml:space="preserve"> as follows</w:t>
      </w:r>
      <w:r w:rsidRPr="00E54D06">
        <w:rPr>
          <w:rFonts w:asciiTheme="majorBidi" w:hAnsiTheme="majorBidi" w:cstheme="majorBidi"/>
          <w:lang w:val="en-GB"/>
        </w:rPr>
        <w:t>:</w:t>
      </w:r>
    </w:p>
    <w:p w:rsidR="002B1908" w:rsidRPr="00E54D06" w:rsidRDefault="002B1908" w:rsidP="002B1908">
      <w:pPr>
        <w:pStyle w:val="Equation"/>
        <w:rPr>
          <w:lang w:val="en-GB"/>
        </w:rPr>
      </w:pPr>
      <w:r w:rsidRPr="00E54D06">
        <w:rPr>
          <w:rFonts w:cstheme="majorBidi"/>
          <w:lang w:val="en-GB"/>
        </w:rPr>
        <w:tab/>
      </w:r>
      <w:r w:rsidRPr="00E54D06">
        <w:rPr>
          <w:rFonts w:cstheme="majorBidi"/>
          <w:lang w:val="en-GB"/>
        </w:rPr>
        <w:tab/>
      </w:r>
      <w:r w:rsidRPr="00E54D06">
        <w:rPr>
          <w:i/>
          <w:lang w:val="en-GB"/>
        </w:rPr>
        <w:t>L</w:t>
      </w:r>
      <w:r w:rsidRPr="00E54D06">
        <w:rPr>
          <w:i/>
          <w:vertAlign w:val="subscript"/>
          <w:lang w:val="en-GB"/>
        </w:rPr>
        <w:t>bfsg</w:t>
      </w:r>
      <w:r w:rsidRPr="00E54D06">
        <w:rPr>
          <w:lang w:val="en-GB"/>
        </w:rPr>
        <w:t xml:space="preserve">  = 92.5 + 20 log </w:t>
      </w:r>
      <w:r w:rsidRPr="00E54D06">
        <w:rPr>
          <w:i/>
          <w:lang w:val="en-GB"/>
        </w:rPr>
        <w:t>f</w:t>
      </w:r>
      <w:r w:rsidRPr="00E54D06">
        <w:rPr>
          <w:lang w:val="en-GB"/>
        </w:rPr>
        <w:t xml:space="preserve">  + 20 log </w:t>
      </w:r>
      <w:r w:rsidRPr="00E54D06">
        <w:rPr>
          <w:i/>
          <w:lang w:val="en-GB"/>
        </w:rPr>
        <w:t>d</w:t>
      </w:r>
      <w:r w:rsidRPr="00E54D06">
        <w:rPr>
          <w:lang w:val="en-GB"/>
        </w:rPr>
        <w:t>   + Ag + </w:t>
      </w:r>
      <w:r w:rsidRPr="00E54D06">
        <w:rPr>
          <w:i/>
          <w:lang w:val="en-GB"/>
        </w:rPr>
        <w:t>L</w:t>
      </w:r>
      <w:r w:rsidRPr="00E54D06">
        <w:rPr>
          <w:i/>
          <w:vertAlign w:val="subscript"/>
          <w:lang w:val="en-GB"/>
        </w:rPr>
        <w:t>d</w:t>
      </w:r>
      <w:r w:rsidRPr="00E54D06">
        <w:rPr>
          <w:vertAlign w:val="subscript"/>
          <w:lang w:val="en-GB"/>
        </w:rPr>
        <w:t>50</w:t>
      </w:r>
      <w:r w:rsidRPr="00E54D06">
        <w:rPr>
          <w:lang w:val="en-GB"/>
        </w:rPr>
        <w:t> +</w:t>
      </w:r>
      <w:r w:rsidRPr="00E54D06">
        <w:rPr>
          <w:noProof/>
          <w:position w:val="-12"/>
          <w:lang w:val="en-GB" w:eastAsia="zh-CN"/>
        </w:rPr>
        <w:drawing>
          <wp:inline distT="0" distB="0" distL="0" distR="0" wp14:anchorId="6425B3E6" wp14:editId="15736A9B">
            <wp:extent cx="675640"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E54D06">
        <w:rPr>
          <w:lang w:val="en-GB"/>
        </w:rPr>
        <w:t>               dB</w:t>
      </w:r>
    </w:p>
    <w:p w:rsidR="002B1908" w:rsidRPr="00E54D06" w:rsidRDefault="002B1908" w:rsidP="000A4C3F">
      <w:pPr>
        <w:rPr>
          <w:lang w:val="en-GB" w:eastAsia="zh-CN"/>
        </w:rPr>
      </w:pPr>
      <w:r w:rsidRPr="00E54D06">
        <w:rPr>
          <w:lang w:val="en-GB"/>
        </w:rPr>
        <w:t>where:</w:t>
      </w:r>
    </w:p>
    <w:p w:rsidR="002B1908" w:rsidRPr="00E54D06" w:rsidRDefault="002B1908" w:rsidP="002B1908">
      <w:pPr>
        <w:pStyle w:val="Equationlegend"/>
        <w:rPr>
          <w:lang w:val="en-GB" w:eastAsia="zh-CN"/>
        </w:rPr>
      </w:pPr>
      <w:r w:rsidRPr="00E54D06">
        <w:rPr>
          <w:i/>
          <w:lang w:val="en-GB" w:eastAsia="zh-CN"/>
        </w:rPr>
        <w:tab/>
      </w:r>
      <w:r w:rsidRPr="00E54D06">
        <w:rPr>
          <w:i/>
          <w:lang w:val="en-GB"/>
        </w:rPr>
        <w:t>L</w:t>
      </w:r>
      <w:r w:rsidRPr="00E54D06">
        <w:rPr>
          <w:lang w:val="en-GB"/>
        </w:rPr>
        <w:t>:</w:t>
      </w:r>
      <w:r w:rsidRPr="00E54D06">
        <w:rPr>
          <w:lang w:val="en-GB"/>
        </w:rPr>
        <w:tab/>
        <w:t>transmission loss due to free-space propagation and attenuation by diffraction loss (dB)</w:t>
      </w:r>
    </w:p>
    <w:p w:rsidR="002B1908" w:rsidRPr="00E54D06" w:rsidRDefault="002B1908" w:rsidP="002B1908">
      <w:pPr>
        <w:pStyle w:val="Equationlegend"/>
        <w:rPr>
          <w:lang w:val="en-GB" w:eastAsia="zh-CN"/>
        </w:rPr>
      </w:pPr>
      <w:r w:rsidRPr="00E54D06">
        <w:rPr>
          <w:i/>
          <w:lang w:val="en-GB" w:eastAsia="zh-CN"/>
        </w:rPr>
        <w:tab/>
        <w:t>f</w:t>
      </w:r>
      <w:r w:rsidRPr="00E54D06">
        <w:rPr>
          <w:iCs/>
          <w:lang w:val="en-GB" w:eastAsia="zh-CN"/>
        </w:rPr>
        <w:t>:</w:t>
      </w:r>
      <w:r w:rsidRPr="00E54D06">
        <w:rPr>
          <w:lang w:val="en-GB" w:eastAsia="zh-CN"/>
        </w:rPr>
        <w:tab/>
      </w:r>
      <w:r w:rsidRPr="00E54D06">
        <w:rPr>
          <w:lang w:val="en-GB"/>
        </w:rPr>
        <w:t>frequency</w:t>
      </w:r>
      <w:r w:rsidRPr="00E54D06">
        <w:rPr>
          <w:lang w:val="en-GB" w:eastAsia="zh-CN"/>
        </w:rPr>
        <w:t xml:space="preserve"> (GHz)</w:t>
      </w:r>
    </w:p>
    <w:p w:rsidR="002B1908" w:rsidRPr="00E54D06" w:rsidRDefault="002B1908" w:rsidP="002B1908">
      <w:pPr>
        <w:pStyle w:val="Equationlegend"/>
        <w:rPr>
          <w:lang w:val="en-GB" w:eastAsia="zh-CN"/>
        </w:rPr>
      </w:pPr>
      <w:r w:rsidRPr="00E54D06">
        <w:rPr>
          <w:lang w:val="en-GB" w:eastAsia="zh-CN"/>
        </w:rPr>
        <w:tab/>
      </w:r>
      <w:r w:rsidRPr="00E54D06">
        <w:rPr>
          <w:i/>
          <w:lang w:val="en-GB" w:eastAsia="zh-CN"/>
        </w:rPr>
        <w:t>d</w:t>
      </w:r>
      <w:r w:rsidRPr="00E54D06">
        <w:rPr>
          <w:iCs/>
          <w:lang w:val="en-GB" w:eastAsia="zh-CN"/>
        </w:rPr>
        <w:t>:</w:t>
      </w:r>
      <w:r w:rsidRPr="00E54D06">
        <w:rPr>
          <w:lang w:val="en-GB" w:eastAsia="zh-CN"/>
        </w:rPr>
        <w:tab/>
        <w:t xml:space="preserve">path </w:t>
      </w:r>
      <w:r w:rsidRPr="00E54D06">
        <w:rPr>
          <w:lang w:val="en-GB"/>
        </w:rPr>
        <w:t>length</w:t>
      </w:r>
      <w:r w:rsidRPr="00E54D06">
        <w:rPr>
          <w:lang w:val="en-GB" w:eastAsia="zh-CN"/>
        </w:rPr>
        <w:t xml:space="preserve"> (km)</w:t>
      </w:r>
    </w:p>
    <w:p w:rsidR="002B1908" w:rsidRPr="00E54D06" w:rsidRDefault="002B1908" w:rsidP="002B1908">
      <w:pPr>
        <w:pStyle w:val="Equationlegend"/>
        <w:rPr>
          <w:lang w:val="en-GB" w:eastAsia="zh-CN"/>
        </w:rPr>
      </w:pPr>
      <w:r w:rsidRPr="00E54D06">
        <w:rPr>
          <w:lang w:val="en-GB" w:eastAsia="zh-CN"/>
        </w:rPr>
        <w:tab/>
      </w:r>
      <w:r w:rsidRPr="00E54D06">
        <w:rPr>
          <w:i/>
          <w:lang w:val="en-GB" w:eastAsia="zh-CN"/>
        </w:rPr>
        <w:t>Ag</w:t>
      </w:r>
      <w:r w:rsidRPr="00E54D06">
        <w:rPr>
          <w:iCs/>
          <w:lang w:val="en-GB" w:eastAsia="zh-CN"/>
        </w:rPr>
        <w:t>:</w:t>
      </w:r>
      <w:r w:rsidRPr="00E54D06">
        <w:rPr>
          <w:lang w:val="en-GB" w:eastAsia="zh-CN"/>
        </w:rPr>
        <w:tab/>
        <w:t xml:space="preserve">total </w:t>
      </w:r>
      <w:r w:rsidRPr="00E54D06">
        <w:rPr>
          <w:lang w:val="en-GB"/>
        </w:rPr>
        <w:t>gaseous</w:t>
      </w:r>
      <w:r w:rsidRPr="00E54D06">
        <w:rPr>
          <w:lang w:val="en-GB" w:eastAsia="zh-CN"/>
        </w:rPr>
        <w:t xml:space="preserve"> absorption (dB)</w:t>
      </w:r>
    </w:p>
    <w:p w:rsidR="002B1908" w:rsidRPr="00E54D06" w:rsidRDefault="002B1908" w:rsidP="000A6005">
      <w:pPr>
        <w:pStyle w:val="Equationlegend"/>
        <w:keepNext/>
        <w:keepLines/>
        <w:rPr>
          <w:lang w:val="en-GB" w:eastAsia="zh-CN"/>
        </w:rPr>
      </w:pPr>
      <w:r w:rsidRPr="00E54D06">
        <w:rPr>
          <w:lang w:val="en-GB" w:eastAsia="zh-CN"/>
        </w:rPr>
        <w:tab/>
      </w:r>
      <w:r w:rsidRPr="00E54D06">
        <w:rPr>
          <w:i/>
          <w:lang w:val="en-GB" w:eastAsia="zh-CN"/>
        </w:rPr>
        <w:t>L</w:t>
      </w:r>
      <w:r w:rsidRPr="00E54D06">
        <w:rPr>
          <w:i/>
          <w:vertAlign w:val="subscript"/>
          <w:lang w:val="en-GB" w:eastAsia="zh-CN"/>
        </w:rPr>
        <w:t>d50</w:t>
      </w:r>
      <w:r w:rsidRPr="00E54D06">
        <w:rPr>
          <w:iCs/>
          <w:lang w:val="en-GB" w:eastAsia="zh-CN"/>
        </w:rPr>
        <w:t>:</w:t>
      </w:r>
      <w:r w:rsidRPr="00E54D06">
        <w:rPr>
          <w:lang w:val="en-GB" w:eastAsia="zh-CN"/>
        </w:rPr>
        <w:tab/>
        <w:t xml:space="preserve">the </w:t>
      </w:r>
      <w:r w:rsidRPr="00E54D06">
        <w:rPr>
          <w:lang w:val="en-GB"/>
        </w:rPr>
        <w:t>median</w:t>
      </w:r>
      <w:r w:rsidRPr="00E54D06">
        <w:rPr>
          <w:lang w:val="en-GB" w:eastAsia="zh-CN"/>
        </w:rPr>
        <w:t xml:space="preserve"> diffraction losses (dB) have considered spherical-Earth diffraction loss:</w:t>
      </w:r>
    </w:p>
    <w:p w:rsidR="002B1908" w:rsidRPr="00E54D06" w:rsidRDefault="002B1908" w:rsidP="002B1908">
      <w:pPr>
        <w:pStyle w:val="Equation"/>
        <w:rPr>
          <w:lang w:val="en-GB" w:eastAsia="zh-CN"/>
        </w:rPr>
      </w:pPr>
      <w:r w:rsidRPr="00E54D06">
        <w:rPr>
          <w:lang w:val="en-GB"/>
        </w:rPr>
        <w:tab/>
      </w:r>
      <w:r w:rsidRPr="00E54D06">
        <w:rPr>
          <w:lang w:val="en-GB"/>
        </w:rPr>
        <w:object w:dxaOrig="6940" w:dyaOrig="1280">
          <v:shape id="_x0000_i1044" type="#_x0000_t75" style="width:347.9pt;height:63.95pt" o:ole="">
            <v:imagedata r:id="rId55" o:title=""/>
          </v:shape>
          <o:OLEObject Type="Embed" ProgID="Equation.3" ShapeID="_x0000_i1044" DrawAspect="Content" ObjectID="_1487756778" r:id="rId56"/>
        </w:object>
      </w:r>
    </w:p>
    <w:p w:rsidR="002B1908" w:rsidRPr="00E54D06" w:rsidRDefault="002B1908" w:rsidP="000A4C3F">
      <w:pPr>
        <w:rPr>
          <w:lang w:val="en-GB"/>
        </w:rPr>
      </w:pPr>
      <w:r w:rsidRPr="00E54D06">
        <w:rPr>
          <w:lang w:val="en-GB"/>
        </w:rPr>
        <w:t>where:</w:t>
      </w:r>
    </w:p>
    <w:p w:rsidR="002B1908" w:rsidRPr="00E54D06" w:rsidRDefault="002B1908" w:rsidP="002B1908">
      <w:pPr>
        <w:pStyle w:val="Equationlegend"/>
        <w:rPr>
          <w:iCs/>
          <w:lang w:val="en-GB" w:eastAsia="zh-CN"/>
        </w:rPr>
      </w:pPr>
      <w:r w:rsidRPr="00E54D06">
        <w:rPr>
          <w:lang w:val="en-GB" w:eastAsia="zh-CN"/>
        </w:rPr>
        <w:tab/>
      </w:r>
      <w:r w:rsidRPr="00E54D06">
        <w:rPr>
          <w:i/>
          <w:lang w:val="en-GB"/>
        </w:rPr>
        <w:t>L</w:t>
      </w:r>
      <w:r w:rsidRPr="00E54D06">
        <w:rPr>
          <w:i/>
          <w:vertAlign w:val="subscript"/>
          <w:lang w:val="en-GB"/>
        </w:rPr>
        <w:t>m</w:t>
      </w:r>
      <w:r w:rsidRPr="00E54D06">
        <w:rPr>
          <w:iCs/>
          <w:vertAlign w:val="subscript"/>
          <w:lang w:val="en-GB"/>
        </w:rPr>
        <w:t>50</w:t>
      </w:r>
      <w:r w:rsidRPr="00E54D06">
        <w:rPr>
          <w:lang w:val="en-GB"/>
        </w:rPr>
        <w:t>:</w:t>
      </w:r>
      <w:r w:rsidRPr="00E54D06">
        <w:rPr>
          <w:lang w:val="en-GB"/>
        </w:rPr>
        <w:tab/>
        <w:t xml:space="preserve">the median knife-edge diffraction loss for the main edge </w:t>
      </w:r>
      <w:r w:rsidRPr="00E54D06">
        <w:rPr>
          <w:iCs/>
          <w:lang w:val="en-GB" w:eastAsia="zh-CN"/>
        </w:rPr>
        <w:t>(</w:t>
      </w:r>
      <w:r w:rsidRPr="00E54D06">
        <w:rPr>
          <w:lang w:val="en-GB"/>
        </w:rPr>
        <w:t>dB</w:t>
      </w:r>
      <w:r w:rsidRPr="00E54D06">
        <w:rPr>
          <w:iCs/>
          <w:lang w:val="en-GB" w:eastAsia="zh-CN"/>
        </w:rPr>
        <w:t>)</w:t>
      </w:r>
    </w:p>
    <w:p w:rsidR="002B1908" w:rsidRPr="00E54D06" w:rsidRDefault="002B1908" w:rsidP="006F3FB3">
      <w:pPr>
        <w:pStyle w:val="Equationlegend"/>
        <w:rPr>
          <w:rFonts w:asciiTheme="majorBidi" w:hAnsiTheme="majorBidi" w:cstheme="majorBidi"/>
          <w:iCs/>
          <w:lang w:val="en-GB" w:eastAsia="zh-CN"/>
        </w:rPr>
      </w:pPr>
      <w:r w:rsidRPr="00E54D06">
        <w:rPr>
          <w:rFonts w:asciiTheme="majorBidi" w:hAnsiTheme="majorBidi" w:cstheme="majorBidi"/>
          <w:i/>
          <w:lang w:val="en-GB" w:eastAsia="zh-CN"/>
        </w:rPr>
        <w:tab/>
      </w:r>
      <w:r w:rsidRPr="00E54D06">
        <w:rPr>
          <w:rFonts w:asciiTheme="majorBidi" w:hAnsiTheme="majorBidi" w:cstheme="majorBidi"/>
          <w:i/>
          <w:lang w:val="en-GB"/>
        </w:rPr>
        <w:t>L</w:t>
      </w:r>
      <w:r w:rsidRPr="00E54D06">
        <w:rPr>
          <w:rFonts w:asciiTheme="majorBidi" w:hAnsiTheme="majorBidi" w:cstheme="majorBidi"/>
          <w:i/>
          <w:vertAlign w:val="subscript"/>
          <w:lang w:val="en-GB"/>
        </w:rPr>
        <w:t>t</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the median knife-edge diffraction loss for the transmitter-side secondary edge</w:t>
      </w:r>
      <w:r w:rsidR="006F3FB3" w:rsidRPr="00E54D06">
        <w:rPr>
          <w:rFonts w:asciiTheme="majorBidi" w:hAnsiTheme="majorBidi" w:cstheme="majorBidi"/>
          <w:lang w:val="en-GB"/>
        </w:rPr>
        <w:t> </w:t>
      </w:r>
      <w:r w:rsidRPr="00E54D06">
        <w:rPr>
          <w:rFonts w:asciiTheme="majorBidi" w:hAnsiTheme="majorBidi" w:cstheme="majorBidi"/>
          <w:iCs/>
          <w:lang w:val="en-GB" w:eastAsia="zh-CN"/>
        </w:rPr>
        <w:t>(</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6F3FB3">
      <w:pPr>
        <w:pStyle w:val="Equationlegend"/>
        <w:rPr>
          <w:rFonts w:asciiTheme="majorBidi" w:hAnsiTheme="majorBidi" w:cstheme="majorBidi"/>
          <w:lang w:val="en-GB" w:eastAsia="zh-CN"/>
        </w:rPr>
      </w:pPr>
      <w:r w:rsidRPr="00E54D06">
        <w:rPr>
          <w:rFonts w:asciiTheme="majorBidi" w:hAnsiTheme="majorBidi" w:cstheme="majorBidi"/>
          <w:i/>
          <w:lang w:val="en-GB" w:eastAsia="zh-CN"/>
        </w:rPr>
        <w:tab/>
      </w:r>
      <w:r w:rsidRPr="00E54D06">
        <w:rPr>
          <w:rFonts w:asciiTheme="majorBidi" w:hAnsiTheme="majorBidi" w:cstheme="majorBidi"/>
          <w:i/>
          <w:lang w:val="en-GB"/>
        </w:rPr>
        <w:t>L</w:t>
      </w:r>
      <w:r w:rsidRPr="00E54D06">
        <w:rPr>
          <w:rFonts w:asciiTheme="majorBidi" w:hAnsiTheme="majorBidi" w:cstheme="majorBidi"/>
          <w:i/>
          <w:vertAlign w:val="subscript"/>
          <w:lang w:val="en-GB"/>
        </w:rPr>
        <w:t>r</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 xml:space="preserve">the median knife-edge diffraction loss for the receiver-side secondary edge </w:t>
      </w:r>
      <w:r w:rsidRPr="00E54D06">
        <w:rPr>
          <w:rFonts w:asciiTheme="majorBidi" w:hAnsiTheme="majorBidi" w:cstheme="majorBidi"/>
          <w:iCs/>
          <w:lang w:val="en-GB" w:eastAsia="zh-CN"/>
        </w:rPr>
        <w:t>(</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2B1908">
      <w:pPr>
        <w:pStyle w:val="Equationlegend"/>
        <w:rPr>
          <w:rFonts w:asciiTheme="majorBidi" w:hAnsiTheme="majorBidi" w:cstheme="majorBidi"/>
          <w:iCs/>
          <w:lang w:val="en-GB" w:eastAsia="zh-CN"/>
        </w:rPr>
      </w:pPr>
      <w:r w:rsidRPr="00E54D06">
        <w:rPr>
          <w:rFonts w:asciiTheme="majorBidi" w:hAnsiTheme="majorBidi" w:cstheme="majorBidi"/>
          <w:iCs/>
          <w:lang w:val="en-GB" w:eastAsia="zh-CN"/>
        </w:rPr>
        <w:tab/>
      </w:r>
      <w:r w:rsidRPr="00E54D06">
        <w:rPr>
          <w:rFonts w:asciiTheme="majorBidi" w:hAnsiTheme="majorBidi" w:cstheme="majorBidi"/>
          <w:iCs/>
          <w:lang w:val="en-GB"/>
        </w:rPr>
        <w:sym w:font="Symbol" w:char="F06E"/>
      </w:r>
      <w:r w:rsidRPr="00E54D06">
        <w:rPr>
          <w:rFonts w:asciiTheme="majorBidi" w:hAnsiTheme="majorBidi" w:cstheme="majorBidi"/>
          <w:i/>
          <w:vertAlign w:val="subscript"/>
          <w:lang w:val="en-GB"/>
        </w:rPr>
        <w:t>m</w:t>
      </w:r>
      <w:r w:rsidRPr="00E54D06">
        <w:rPr>
          <w:rFonts w:asciiTheme="majorBidi" w:hAnsiTheme="majorBidi" w:cstheme="majorBidi"/>
          <w:iCs/>
          <w:vertAlign w:val="subscript"/>
          <w:lang w:val="en-GB"/>
        </w:rPr>
        <w:t>50</w:t>
      </w:r>
      <w:r w:rsidRPr="00E54D06">
        <w:rPr>
          <w:rFonts w:asciiTheme="majorBidi" w:hAnsiTheme="majorBidi" w:cstheme="majorBidi"/>
          <w:lang w:val="en-GB"/>
        </w:rPr>
        <w:t>:</w:t>
      </w:r>
      <w:r w:rsidRPr="00E54D06">
        <w:rPr>
          <w:rFonts w:asciiTheme="majorBidi" w:hAnsiTheme="majorBidi" w:cstheme="majorBidi"/>
          <w:lang w:val="en-GB"/>
        </w:rPr>
        <w:tab/>
        <w:t xml:space="preserve">the </w:t>
      </w:r>
      <w:r w:rsidRPr="00E54D06">
        <w:rPr>
          <w:lang w:val="en-GB"/>
        </w:rPr>
        <w:t>diffraction</w:t>
      </w:r>
      <w:r w:rsidRPr="00E54D06">
        <w:rPr>
          <w:rFonts w:asciiTheme="majorBidi" w:hAnsiTheme="majorBidi" w:cstheme="majorBidi"/>
          <w:lang w:val="en-GB"/>
        </w:rPr>
        <w:t xml:space="preserve"> parameter</w:t>
      </w:r>
      <w:r w:rsidRPr="00E54D06">
        <w:rPr>
          <w:rFonts w:asciiTheme="majorBidi" w:hAnsiTheme="majorBidi" w:cstheme="majorBidi"/>
          <w:lang w:val="en-GB" w:eastAsia="zh-CN"/>
        </w:rPr>
        <w:t xml:space="preserve"> of the </w:t>
      </w:r>
      <w:r w:rsidRPr="00E54D06">
        <w:rPr>
          <w:rFonts w:asciiTheme="majorBidi" w:hAnsiTheme="majorBidi" w:cstheme="majorBidi"/>
          <w:lang w:val="en-GB"/>
        </w:rPr>
        <w:t>main edge</w:t>
      </w:r>
      <w:r w:rsidRPr="00E54D06">
        <w:rPr>
          <w:rFonts w:asciiTheme="majorBidi" w:hAnsiTheme="majorBidi" w:cstheme="majorBidi"/>
          <w:iCs/>
          <w:lang w:val="en-GB" w:eastAsia="zh-CN"/>
        </w:rPr>
        <w:t xml:space="preserve"> (</w:t>
      </w:r>
      <w:r w:rsidRPr="00E54D06">
        <w:rPr>
          <w:rFonts w:asciiTheme="majorBidi" w:hAnsiTheme="majorBidi" w:cstheme="majorBidi"/>
          <w:lang w:val="en-GB"/>
        </w:rPr>
        <w:t>dB</w:t>
      </w:r>
      <w:r w:rsidRPr="00E54D06">
        <w:rPr>
          <w:rFonts w:asciiTheme="majorBidi" w:hAnsiTheme="majorBidi" w:cstheme="majorBidi"/>
          <w:iCs/>
          <w:lang w:val="en-GB" w:eastAsia="zh-CN"/>
        </w:rPr>
        <w:t>)</w:t>
      </w:r>
    </w:p>
    <w:p w:rsidR="002B1908" w:rsidRPr="00E54D06" w:rsidRDefault="002B1908" w:rsidP="002B1908">
      <w:pPr>
        <w:pStyle w:val="Equationlegend"/>
        <w:rPr>
          <w:i/>
          <w:lang w:val="en-GB"/>
        </w:rPr>
      </w:pPr>
      <w:r w:rsidRPr="00E54D06">
        <w:rPr>
          <w:i/>
          <w:lang w:val="en-GB"/>
        </w:rPr>
        <w:tab/>
        <w:t>A</w:t>
      </w:r>
      <w:r w:rsidRPr="00E54D06">
        <w:rPr>
          <w:i/>
          <w:vertAlign w:val="subscript"/>
          <w:lang w:val="en-GB"/>
        </w:rPr>
        <w:t>ht,hr</w:t>
      </w:r>
      <w:r w:rsidRPr="00E54D06">
        <w:rPr>
          <w:iCs/>
          <w:lang w:val="en-GB"/>
        </w:rPr>
        <w:t>:</w:t>
      </w:r>
      <w:r w:rsidRPr="00E54D06">
        <w:rPr>
          <w:lang w:val="en-GB"/>
        </w:rPr>
        <w:tab/>
        <w:t>additional losses to account for clutter shielding the transmitter and receiver.</w:t>
      </w:r>
    </w:p>
    <w:p w:rsidR="002B1908" w:rsidRPr="00E54D06" w:rsidRDefault="002B1908" w:rsidP="000A4C3F">
      <w:pPr>
        <w:rPr>
          <w:lang w:val="en-GB"/>
        </w:rPr>
      </w:pPr>
      <w:r w:rsidRPr="00E54D06">
        <w:rPr>
          <w:lang w:val="en-GB"/>
        </w:rPr>
        <w:t xml:space="preserve">Recommendation </w:t>
      </w:r>
      <w:hyperlink r:id="rId57" w:history="1">
        <w:r w:rsidR="000A4C3F" w:rsidRPr="00E54D06">
          <w:rPr>
            <w:color w:val="0000FF" w:themeColor="hyperlink"/>
            <w:lang w:val="en-GB"/>
          </w:rPr>
          <w:t>ITU-R P.452-15</w:t>
        </w:r>
      </w:hyperlink>
      <w:r w:rsidRPr="00E54D06">
        <w:rPr>
          <w:lang w:val="en-GB"/>
        </w:rPr>
        <w:t xml:space="preserve"> requires the terrain information as input for diffraction loss. The</w:t>
      </w:r>
      <w:r w:rsidR="006F3FB3" w:rsidRPr="00E54D06">
        <w:rPr>
          <w:lang w:val="en-GB"/>
        </w:rPr>
        <w:t xml:space="preserve"> </w:t>
      </w:r>
      <w:r w:rsidRPr="00E54D06">
        <w:rPr>
          <w:lang w:val="en-GB"/>
        </w:rPr>
        <w:t xml:space="preserve">proposal below uses the typical terrain information contained in the Table 4 of Recommendation </w:t>
      </w:r>
      <w:hyperlink r:id="rId58" w:history="1">
        <w:r w:rsidR="000A4C3F" w:rsidRPr="00E54D06">
          <w:rPr>
            <w:color w:val="0000FF" w:themeColor="hyperlink"/>
            <w:lang w:val="en-GB"/>
          </w:rPr>
          <w:t>ITU</w:t>
        </w:r>
        <w:r w:rsidR="000A4C3F" w:rsidRPr="00E54D06">
          <w:rPr>
            <w:color w:val="0000FF" w:themeColor="hyperlink"/>
            <w:lang w:val="en-GB"/>
          </w:rPr>
          <w:noBreakHyphen/>
          <w:t>R P.452-15</w:t>
        </w:r>
      </w:hyperlink>
      <w:r w:rsidRPr="00E54D06">
        <w:rPr>
          <w:lang w:val="en-GB"/>
        </w:rPr>
        <w:t>.</w:t>
      </w:r>
    </w:p>
    <w:p w:rsidR="002B1908" w:rsidRPr="00E54D06" w:rsidRDefault="002B1908" w:rsidP="005E2DD2">
      <w:pPr>
        <w:pStyle w:val="TableNo"/>
        <w:rPr>
          <w:lang w:val="en-GB"/>
        </w:rPr>
      </w:pPr>
      <w:r w:rsidRPr="00E54D06">
        <w:rPr>
          <w:lang w:val="en-GB"/>
        </w:rPr>
        <w:t>T</w:t>
      </w:r>
      <w:r w:rsidR="005E2DD2" w:rsidRPr="00E54D06">
        <w:rPr>
          <w:lang w:val="en-GB"/>
        </w:rPr>
        <w:t>ABLE</w:t>
      </w:r>
      <w:r w:rsidRPr="00E54D06">
        <w:rPr>
          <w:lang w:val="en-GB"/>
        </w:rPr>
        <w:t xml:space="preserve"> 3</w:t>
      </w:r>
    </w:p>
    <w:p w:rsidR="002B1908" w:rsidRPr="00E54D06" w:rsidRDefault="002B1908" w:rsidP="002B1908">
      <w:pPr>
        <w:pStyle w:val="Tabletitle"/>
        <w:rPr>
          <w:lang w:val="en-GB"/>
        </w:rPr>
      </w:pPr>
      <w:r w:rsidRPr="00E54D06">
        <w:rPr>
          <w:lang w:val="en-GB"/>
        </w:rPr>
        <w:t>Nominal clutter heights and distances</w:t>
      </w:r>
    </w:p>
    <w:tbl>
      <w:tblPr>
        <w:tblStyle w:val="TableGrid1"/>
        <w:tblW w:w="9639" w:type="dxa"/>
        <w:jc w:val="center"/>
        <w:tblLayout w:type="fixed"/>
        <w:tblLook w:val="0000" w:firstRow="0" w:lastRow="0" w:firstColumn="0" w:lastColumn="0" w:noHBand="0" w:noVBand="0"/>
      </w:tblPr>
      <w:tblGrid>
        <w:gridCol w:w="4956"/>
        <w:gridCol w:w="2211"/>
        <w:gridCol w:w="2472"/>
      </w:tblGrid>
      <w:tr w:rsidR="002B1908" w:rsidRPr="00E54D06" w:rsidTr="00040719">
        <w:trPr>
          <w:jc w:val="center"/>
        </w:trPr>
        <w:tc>
          <w:tcPr>
            <w:tcW w:w="4547"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Clutter (ground-cover) category</w:t>
            </w:r>
          </w:p>
        </w:tc>
        <w:tc>
          <w:tcPr>
            <w:tcW w:w="2029"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Nominal height</w:t>
            </w:r>
            <w:r w:rsidRPr="00E54D06">
              <w:rPr>
                <w:rFonts w:asciiTheme="majorBidi" w:hAnsiTheme="majorBidi" w:cstheme="majorBidi"/>
                <w:lang w:val="en-GB"/>
              </w:rPr>
              <w:br/>
            </w:r>
            <w:r w:rsidR="00040719" w:rsidRPr="00E54D06">
              <w:rPr>
                <w:i/>
                <w:iCs/>
                <w:lang w:val="en-GB"/>
              </w:rPr>
              <w:t>h</w:t>
            </w:r>
            <w:r w:rsidR="00040719" w:rsidRPr="00E54D06">
              <w:rPr>
                <w:i/>
                <w:iCs/>
                <w:vertAlign w:val="subscript"/>
                <w:lang w:val="en-GB"/>
              </w:rPr>
              <w:t>a</w:t>
            </w:r>
            <w:r w:rsidRPr="00E54D06">
              <w:rPr>
                <w:rFonts w:asciiTheme="majorBidi" w:hAnsiTheme="majorBidi" w:cstheme="majorBidi"/>
                <w:lang w:val="en-GB"/>
              </w:rPr>
              <w:t xml:space="preserve"> (m)</w:t>
            </w:r>
          </w:p>
        </w:tc>
        <w:tc>
          <w:tcPr>
            <w:tcW w:w="2268" w:type="dxa"/>
          </w:tcPr>
          <w:p w:rsidR="002B1908" w:rsidRPr="00E54D06" w:rsidRDefault="002B1908" w:rsidP="00E55FB1">
            <w:pPr>
              <w:pStyle w:val="Tablehead"/>
              <w:rPr>
                <w:rFonts w:asciiTheme="majorBidi" w:hAnsiTheme="majorBidi" w:cstheme="majorBidi"/>
                <w:lang w:val="en-GB"/>
              </w:rPr>
            </w:pPr>
            <w:r w:rsidRPr="00E54D06">
              <w:rPr>
                <w:rFonts w:asciiTheme="majorBidi" w:hAnsiTheme="majorBidi" w:cstheme="majorBidi"/>
                <w:lang w:val="en-GB"/>
              </w:rPr>
              <w:t>Nominal distance</w:t>
            </w:r>
            <w:r w:rsidRPr="00E54D06">
              <w:rPr>
                <w:rFonts w:asciiTheme="majorBidi" w:hAnsiTheme="majorBidi" w:cstheme="majorBidi"/>
                <w:lang w:val="en-GB"/>
              </w:rPr>
              <w:br/>
            </w:r>
            <w:r w:rsidR="00040719" w:rsidRPr="00E54D06">
              <w:rPr>
                <w:i/>
                <w:iCs/>
                <w:lang w:val="en-GB"/>
              </w:rPr>
              <w:t>d</w:t>
            </w:r>
            <w:r w:rsidR="00040719" w:rsidRPr="00E54D06">
              <w:rPr>
                <w:i/>
                <w:iCs/>
                <w:vertAlign w:val="subscript"/>
                <w:lang w:val="en-GB"/>
              </w:rPr>
              <w:t>k</w:t>
            </w:r>
            <w:r w:rsidRPr="00E54D06">
              <w:rPr>
                <w:rFonts w:asciiTheme="majorBidi" w:hAnsiTheme="majorBidi" w:cstheme="majorBidi"/>
                <w:lang w:val="en-GB"/>
              </w:rPr>
              <w:t xml:space="preserve"> (km)</w:t>
            </w:r>
          </w:p>
        </w:tc>
      </w:tr>
      <w:tr w:rsidR="002B1908" w:rsidRPr="00E54D06" w:rsidTr="00FE45D5">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High crop fields</w:t>
            </w:r>
            <w:r w:rsidR="006F3FB3" w:rsidRPr="00E54D06">
              <w:rPr>
                <w:rFonts w:asciiTheme="majorBidi" w:hAnsiTheme="majorBidi" w:cstheme="majorBidi"/>
                <w:lang w:val="en-GB"/>
              </w:rPr>
              <w:br/>
            </w:r>
            <w:r w:rsidRPr="00E54D06">
              <w:rPr>
                <w:rFonts w:asciiTheme="majorBidi" w:hAnsiTheme="majorBidi" w:cstheme="majorBidi"/>
                <w:lang w:val="en-GB"/>
              </w:rPr>
              <w:t>Park land</w:t>
            </w:r>
            <w:r w:rsidR="006F3FB3" w:rsidRPr="00E54D06">
              <w:rPr>
                <w:rFonts w:asciiTheme="majorBidi" w:hAnsiTheme="majorBidi" w:cstheme="majorBidi"/>
                <w:lang w:val="en-GB"/>
              </w:rPr>
              <w:br/>
            </w:r>
            <w:r w:rsidRPr="00E54D06">
              <w:rPr>
                <w:rFonts w:asciiTheme="majorBidi" w:hAnsiTheme="majorBidi" w:cstheme="majorBidi"/>
                <w:lang w:val="en-GB"/>
              </w:rPr>
              <w:t>Irregularly spaced sparse trees</w:t>
            </w:r>
            <w:r w:rsidR="006F3FB3" w:rsidRPr="00E54D06">
              <w:rPr>
                <w:rFonts w:asciiTheme="majorBidi" w:hAnsiTheme="majorBidi" w:cstheme="majorBidi"/>
                <w:lang w:val="en-GB"/>
              </w:rPr>
              <w:br/>
            </w:r>
            <w:r w:rsidRPr="00E54D06">
              <w:rPr>
                <w:rFonts w:asciiTheme="majorBidi" w:hAnsiTheme="majorBidi" w:cstheme="majorBidi"/>
                <w:lang w:val="en-GB"/>
              </w:rPr>
              <w:t>Orchard (regularly spaced)</w:t>
            </w:r>
            <w:r w:rsidR="006F3FB3" w:rsidRPr="00E54D06">
              <w:rPr>
                <w:rFonts w:asciiTheme="majorBidi" w:hAnsiTheme="majorBidi" w:cstheme="majorBidi"/>
                <w:lang w:val="en-GB"/>
              </w:rPr>
              <w:br/>
            </w:r>
            <w:r w:rsidRPr="00E54D06">
              <w:rPr>
                <w:rFonts w:asciiTheme="majorBidi" w:hAnsiTheme="majorBidi" w:cstheme="majorBidi"/>
                <w:lang w:val="en-GB"/>
              </w:rPr>
              <w:t>Sparse houses</w:t>
            </w:r>
          </w:p>
        </w:tc>
        <w:tc>
          <w:tcPr>
            <w:tcW w:w="2029" w:type="dxa"/>
            <w:vAlign w:val="center"/>
          </w:tcPr>
          <w:p w:rsidR="002B1908" w:rsidRPr="00E54D06" w:rsidRDefault="002B1908" w:rsidP="00FE45D5">
            <w:pPr>
              <w:pStyle w:val="Tabletext"/>
              <w:jc w:val="center"/>
              <w:rPr>
                <w:rFonts w:asciiTheme="majorBidi" w:hAnsiTheme="majorBidi" w:cstheme="majorBidi"/>
                <w:lang w:val="en-GB"/>
              </w:rPr>
            </w:pPr>
            <w:r w:rsidRPr="00E54D06">
              <w:rPr>
                <w:rFonts w:asciiTheme="majorBidi" w:hAnsiTheme="majorBidi" w:cstheme="majorBidi"/>
                <w:lang w:val="en-GB"/>
              </w:rPr>
              <w:t>4</w:t>
            </w:r>
          </w:p>
        </w:tc>
        <w:tc>
          <w:tcPr>
            <w:tcW w:w="2268" w:type="dxa"/>
            <w:vAlign w:val="center"/>
          </w:tcPr>
          <w:p w:rsidR="002B1908" w:rsidRPr="00E54D06" w:rsidRDefault="002B1908" w:rsidP="00FE45D5">
            <w:pPr>
              <w:pStyle w:val="Tabletext"/>
              <w:jc w:val="center"/>
              <w:rPr>
                <w:rFonts w:asciiTheme="majorBidi" w:hAnsiTheme="majorBidi" w:cstheme="majorBidi"/>
                <w:lang w:val="en-GB"/>
              </w:rPr>
            </w:pPr>
            <w:r w:rsidRPr="00E54D06">
              <w:rPr>
                <w:rFonts w:asciiTheme="majorBidi" w:hAnsiTheme="majorBidi" w:cstheme="majorBidi"/>
                <w:lang w:val="en-GB"/>
              </w:rPr>
              <w:t>0.1</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Village centre</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0.07</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Deciduous trees (irregularly spaced)</w:t>
            </w:r>
            <w:r w:rsidR="006F3FB3" w:rsidRPr="00E54D06">
              <w:rPr>
                <w:rFonts w:asciiTheme="majorBidi" w:hAnsiTheme="majorBidi" w:cstheme="majorBidi"/>
                <w:lang w:val="en-GB"/>
              </w:rPr>
              <w:br/>
            </w:r>
            <w:r w:rsidRPr="00E54D06">
              <w:rPr>
                <w:rFonts w:asciiTheme="majorBidi" w:hAnsiTheme="majorBidi" w:cstheme="majorBidi"/>
                <w:lang w:val="en-GB"/>
              </w:rPr>
              <w:t>Deciduous trees (regularly spaced)</w:t>
            </w:r>
            <w:r w:rsidR="006F3FB3" w:rsidRPr="00E54D06">
              <w:rPr>
                <w:rFonts w:asciiTheme="majorBidi" w:hAnsiTheme="majorBidi" w:cstheme="majorBidi"/>
                <w:lang w:val="en-GB"/>
              </w:rPr>
              <w:br/>
            </w:r>
            <w:r w:rsidRPr="00E54D06">
              <w:rPr>
                <w:rFonts w:asciiTheme="majorBidi" w:hAnsiTheme="majorBidi" w:cstheme="majorBidi"/>
                <w:lang w:val="en-GB"/>
              </w:rPr>
              <w:t>Mixed tree forest</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15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Coniferous trees (irregularly spaced)</w:t>
            </w:r>
            <w:r w:rsidR="006F3FB3" w:rsidRPr="00E54D06">
              <w:rPr>
                <w:rFonts w:asciiTheme="majorBidi" w:hAnsiTheme="majorBidi" w:cstheme="majorBidi"/>
                <w:lang w:val="en-GB"/>
              </w:rPr>
              <w:br/>
            </w:r>
            <w:r w:rsidRPr="00E54D06">
              <w:rPr>
                <w:rFonts w:asciiTheme="majorBidi" w:hAnsiTheme="majorBidi" w:cstheme="majorBidi"/>
                <w:lang w:val="en-GB"/>
              </w:rPr>
              <w:t>Coniferous trees (regularly spaced)</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Tropical rain forest</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0.03</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Suburban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9</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0.025</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Dense suburban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12</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Dense 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High-rise urban</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35</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0.02</w:t>
            </w:r>
          </w:p>
        </w:tc>
      </w:tr>
      <w:tr w:rsidR="002B1908" w:rsidRPr="00E54D06" w:rsidTr="00040719">
        <w:trPr>
          <w:jc w:val="center"/>
        </w:trPr>
        <w:tc>
          <w:tcPr>
            <w:tcW w:w="4547" w:type="dxa"/>
          </w:tcPr>
          <w:p w:rsidR="002B1908" w:rsidRPr="00E54D06" w:rsidRDefault="002B1908" w:rsidP="000A6005">
            <w:pPr>
              <w:pStyle w:val="Tabletext"/>
              <w:jc w:val="left"/>
              <w:rPr>
                <w:rFonts w:asciiTheme="majorBidi" w:hAnsiTheme="majorBidi" w:cstheme="majorBidi"/>
                <w:lang w:val="en-GB"/>
              </w:rPr>
            </w:pPr>
            <w:r w:rsidRPr="00E54D06">
              <w:rPr>
                <w:rFonts w:asciiTheme="majorBidi" w:hAnsiTheme="majorBidi" w:cstheme="majorBidi"/>
                <w:lang w:val="en-GB"/>
              </w:rPr>
              <w:t>Industrial zone</w:t>
            </w:r>
          </w:p>
        </w:tc>
        <w:tc>
          <w:tcPr>
            <w:tcW w:w="2029"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20</w:t>
            </w:r>
          </w:p>
        </w:tc>
        <w:tc>
          <w:tcPr>
            <w:tcW w:w="2268" w:type="dxa"/>
          </w:tcPr>
          <w:p w:rsidR="002B1908" w:rsidRPr="00E54D06" w:rsidRDefault="002B1908" w:rsidP="00E55FB1">
            <w:pPr>
              <w:pStyle w:val="Tabletext"/>
              <w:jc w:val="center"/>
              <w:rPr>
                <w:rFonts w:asciiTheme="majorBidi" w:hAnsiTheme="majorBidi" w:cstheme="majorBidi"/>
                <w:lang w:val="en-GB"/>
              </w:rPr>
            </w:pPr>
            <w:r w:rsidRPr="00E54D06">
              <w:rPr>
                <w:rFonts w:asciiTheme="majorBidi" w:hAnsiTheme="majorBidi" w:cstheme="majorBidi"/>
                <w:lang w:val="en-GB"/>
              </w:rPr>
              <w:t>0.05</w:t>
            </w:r>
          </w:p>
        </w:tc>
      </w:tr>
    </w:tbl>
    <w:p w:rsidR="000A6005" w:rsidRPr="00E54D06" w:rsidRDefault="000A6005" w:rsidP="000A6005">
      <w:pPr>
        <w:pStyle w:val="Tablefin"/>
      </w:pPr>
    </w:p>
    <w:p w:rsidR="005E2DD2" w:rsidRPr="00E54D06" w:rsidRDefault="005E2DD2" w:rsidP="00040719">
      <w:pPr>
        <w:pStyle w:val="Note"/>
        <w:rPr>
          <w:lang w:val="en-GB"/>
        </w:rPr>
      </w:pPr>
      <w:r w:rsidRPr="00E54D06">
        <w:rPr>
          <w:lang w:val="en-GB"/>
        </w:rPr>
        <w:t xml:space="preserve">NOTE – </w:t>
      </w:r>
      <w:r w:rsidRPr="00E54D06">
        <w:rPr>
          <w:i/>
          <w:iCs/>
          <w:lang w:val="en-GB"/>
        </w:rPr>
        <w:t>h</w:t>
      </w:r>
      <w:r w:rsidRPr="00E54D06">
        <w:rPr>
          <w:i/>
          <w:iCs/>
          <w:vertAlign w:val="subscript"/>
          <w:lang w:val="en-GB"/>
        </w:rPr>
        <w:t>a</w:t>
      </w:r>
      <w:r w:rsidRPr="00E54D06">
        <w:rPr>
          <w:lang w:val="en-GB"/>
        </w:rPr>
        <w:t>:</w:t>
      </w:r>
      <w:r w:rsidRPr="00E54D06">
        <w:rPr>
          <w:lang w:val="en-GB"/>
        </w:rPr>
        <w:tab/>
        <w:t>Nominal clutter height (m) above local ground level</w:t>
      </w:r>
    </w:p>
    <w:p w:rsidR="005E2DD2" w:rsidRPr="00E54D06" w:rsidRDefault="00040719" w:rsidP="00040719">
      <w:pPr>
        <w:pStyle w:val="Note"/>
        <w:rPr>
          <w:lang w:val="en-GB"/>
        </w:rPr>
      </w:pPr>
      <w:r w:rsidRPr="00E54D06">
        <w:rPr>
          <w:i/>
          <w:iCs/>
          <w:lang w:val="en-GB"/>
        </w:rPr>
        <w:tab/>
      </w:r>
      <w:r w:rsidR="005E2DD2" w:rsidRPr="00E54D06">
        <w:rPr>
          <w:i/>
          <w:iCs/>
          <w:lang w:val="en-GB"/>
        </w:rPr>
        <w:t>d</w:t>
      </w:r>
      <w:r w:rsidR="005E2DD2" w:rsidRPr="00E54D06">
        <w:rPr>
          <w:i/>
          <w:iCs/>
          <w:vertAlign w:val="subscript"/>
          <w:lang w:val="en-GB"/>
        </w:rPr>
        <w:t>k</w:t>
      </w:r>
      <w:r w:rsidR="005E2DD2" w:rsidRPr="00E54D06">
        <w:rPr>
          <w:lang w:val="en-GB"/>
        </w:rPr>
        <w:t>:</w:t>
      </w:r>
      <w:r w:rsidR="005E2DD2" w:rsidRPr="00E54D06">
        <w:rPr>
          <w:lang w:val="en-GB"/>
        </w:rPr>
        <w:tab/>
        <w:t>Distance (km) from nominal clutter point to the antenna</w:t>
      </w:r>
    </w:p>
    <w:p w:rsidR="002B1908" w:rsidRPr="00E54D06" w:rsidRDefault="002B1908" w:rsidP="002B1908">
      <w:pPr>
        <w:rPr>
          <w:lang w:val="en-GB" w:eastAsia="zh-CN"/>
        </w:rPr>
      </w:pPr>
      <w:r w:rsidRPr="00E54D06">
        <w:rPr>
          <w:lang w:val="en-GB" w:eastAsia="zh-CN"/>
        </w:rPr>
        <w:t>For transmitter and receiver side, the terrain info is according to the above table. The specific value is based on which scen</w:t>
      </w:r>
      <w:r w:rsidR="00F7077E" w:rsidRPr="00E54D06">
        <w:rPr>
          <w:lang w:val="en-GB" w:eastAsia="zh-CN"/>
        </w:rPr>
        <w:t>ario where the node is located.</w:t>
      </w:r>
    </w:p>
    <w:p w:rsidR="002B1908" w:rsidRPr="00E54D06" w:rsidRDefault="002B1908" w:rsidP="002B1908">
      <w:pPr>
        <w:rPr>
          <w:lang w:val="en-GB" w:eastAsia="zh-CN"/>
        </w:rPr>
      </w:pPr>
      <w:r w:rsidRPr="00E54D06">
        <w:rPr>
          <w:lang w:val="en-GB" w:eastAsia="zh-CN"/>
        </w:rPr>
        <w:t>It is assumed that the path includes transmit terrain, receive terrain and dense suburban terrain in the middle path; the 12 metre high terrain that characterizes the dense suburban is chosen as default for the dense urban middle path. If the transmitter or receiver side terrain is lower than 12 metres, the minimum value among the transmitter and receiver is chosen for the middle path terrain’s height.</w:t>
      </w:r>
    </w:p>
    <w:p w:rsidR="002B1908" w:rsidRPr="00E54D06" w:rsidRDefault="002B1908" w:rsidP="002B1908">
      <w:pPr>
        <w:pStyle w:val="Heading1"/>
        <w:rPr>
          <w:lang w:val="en-GB"/>
        </w:rPr>
      </w:pPr>
      <w:r w:rsidRPr="00E54D06">
        <w:rPr>
          <w:rFonts w:asciiTheme="majorBidi" w:hAnsiTheme="majorBidi" w:cstheme="majorBidi"/>
          <w:lang w:val="en-GB" w:eastAsia="zh-CN"/>
        </w:rPr>
        <w:t>4</w:t>
      </w:r>
      <w:r w:rsidRPr="00E54D06">
        <w:rPr>
          <w:rFonts w:asciiTheme="majorBidi" w:hAnsiTheme="majorBidi" w:cstheme="majorBidi"/>
          <w:lang w:val="en-GB" w:eastAsia="zh-CN"/>
        </w:rPr>
        <w:tab/>
      </w:r>
      <w:r w:rsidRPr="00E54D06">
        <w:rPr>
          <w:rFonts w:asciiTheme="majorBidi" w:hAnsiTheme="majorBidi" w:cstheme="majorBidi"/>
          <w:lang w:val="en-GB"/>
        </w:rPr>
        <w:t>Studies</w:t>
      </w:r>
      <w:r w:rsidRPr="00E54D06">
        <w:rPr>
          <w:rFonts w:asciiTheme="majorBidi" w:hAnsiTheme="majorBidi" w:cstheme="majorBidi"/>
          <w:lang w:val="en-GB" w:eastAsia="zh-CN"/>
        </w:rPr>
        <w:t xml:space="preserve"> and results of compatibility</w:t>
      </w:r>
    </w:p>
    <w:p w:rsidR="002B1908" w:rsidRPr="00E54D06" w:rsidRDefault="002B1908" w:rsidP="002B1908">
      <w:pPr>
        <w:pStyle w:val="Heading2"/>
        <w:rPr>
          <w:lang w:val="en-GB"/>
        </w:rPr>
      </w:pPr>
      <w:r w:rsidRPr="00E54D06">
        <w:rPr>
          <w:lang w:val="en-GB"/>
        </w:rPr>
        <w:t>4.1</w:t>
      </w:r>
      <w:r w:rsidRPr="00E54D06">
        <w:rPr>
          <w:lang w:val="en-GB"/>
        </w:rPr>
        <w:tab/>
        <w:t>Adjacent case</w:t>
      </w:r>
    </w:p>
    <w:p w:rsidR="002B1908" w:rsidRPr="00E54D06" w:rsidRDefault="002B1908" w:rsidP="002B1908">
      <w:pPr>
        <w:pStyle w:val="Heading3"/>
        <w:rPr>
          <w:rFonts w:asciiTheme="majorBidi" w:hAnsiTheme="majorBidi"/>
          <w:lang w:val="en-GB"/>
        </w:rPr>
      </w:pPr>
      <w:r w:rsidRPr="00E54D06">
        <w:rPr>
          <w:lang w:val="en-GB"/>
        </w:rPr>
        <w:t>4.1.1</w:t>
      </w:r>
      <w:r w:rsidRPr="00E54D06">
        <w:rPr>
          <w:lang w:val="en-GB"/>
        </w:rPr>
        <w:tab/>
        <w:t>Single entry interference</w:t>
      </w:r>
    </w:p>
    <w:p w:rsidR="002B1908" w:rsidRPr="00E54D06" w:rsidRDefault="002B1908" w:rsidP="002B1908">
      <w:pPr>
        <w:rPr>
          <w:lang w:val="en-GB" w:eastAsia="zh-CN"/>
        </w:rPr>
      </w:pPr>
      <w:r w:rsidRPr="00E54D06">
        <w:rPr>
          <w:lang w:val="en-GB" w:eastAsia="zh-CN"/>
        </w:rPr>
        <w:t>The required separation distance</w:t>
      </w:r>
      <w:r w:rsidRPr="00E54D06">
        <w:rPr>
          <w:lang w:val="en-GB"/>
        </w:rPr>
        <w:t xml:space="preserve"> </w:t>
      </w:r>
      <w:r w:rsidRPr="00E54D06">
        <w:rPr>
          <w:lang w:val="en-GB" w:eastAsia="zh-CN"/>
        </w:rPr>
        <w:t xml:space="preserve">between FS receiver and </w:t>
      </w:r>
      <w:r w:rsidRPr="00E54D06">
        <w:rPr>
          <w:color w:val="000000"/>
          <w:lang w:val="en-GB" w:eastAsia="zh-CN"/>
        </w:rPr>
        <w:t>IMT</w:t>
      </w:r>
      <w:r w:rsidRPr="00E54D06">
        <w:rPr>
          <w:color w:val="000000"/>
          <w:lang w:val="en-GB"/>
        </w:rPr>
        <w:t xml:space="preserve"> </w:t>
      </w:r>
      <w:r w:rsidRPr="00E54D06">
        <w:rPr>
          <w:lang w:val="en-GB" w:eastAsia="zh-CN"/>
        </w:rPr>
        <w:t>in adjacent channel scenario based on determined study is shown as following table:</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4</w:t>
      </w:r>
    </w:p>
    <w:p w:rsidR="002B1908" w:rsidRPr="00E54D06" w:rsidRDefault="002B1908" w:rsidP="002B1908">
      <w:pPr>
        <w:pStyle w:val="Tabletitle"/>
        <w:rPr>
          <w:lang w:val="en-GB"/>
        </w:rPr>
      </w:pPr>
      <w:r w:rsidRPr="00E54D06">
        <w:rPr>
          <w:lang w:val="en-GB"/>
        </w:rPr>
        <w:t>Results of adjacent channel compatibility analysis from IMT to FS receiver</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3640"/>
        <w:gridCol w:w="4156"/>
      </w:tblGrid>
      <w:tr w:rsidR="002B1908" w:rsidRPr="00E54D06" w:rsidTr="00DF4DFD">
        <w:trPr>
          <w:trHeight w:val="20"/>
          <w:jc w:val="center"/>
        </w:trPr>
        <w:tc>
          <w:tcPr>
            <w:tcW w:w="1837" w:type="dxa"/>
            <w:vAlign w:val="center"/>
          </w:tcPr>
          <w:p w:rsidR="002B1908" w:rsidRPr="00E54D06" w:rsidRDefault="002B1908" w:rsidP="004C3B74">
            <w:pPr>
              <w:pStyle w:val="Tablehead"/>
              <w:rPr>
                <w:lang w:val="en-GB"/>
              </w:rPr>
            </w:pPr>
            <w:r w:rsidRPr="00E54D06">
              <w:rPr>
                <w:lang w:val="en-GB"/>
              </w:rPr>
              <w:t>Deployment type</w:t>
            </w:r>
          </w:p>
        </w:tc>
        <w:tc>
          <w:tcPr>
            <w:tcW w:w="3640" w:type="dxa"/>
            <w:vAlign w:val="center"/>
          </w:tcPr>
          <w:p w:rsidR="002B1908" w:rsidRPr="00E54D06" w:rsidRDefault="002B1908" w:rsidP="004C3B74">
            <w:pPr>
              <w:pStyle w:val="Tablehead"/>
              <w:rPr>
                <w:lang w:val="en-GB"/>
              </w:rPr>
            </w:pPr>
            <w:r w:rsidRPr="00E54D06">
              <w:rPr>
                <w:lang w:val="en-GB"/>
              </w:rPr>
              <w:t>Macro urban base station</w:t>
            </w:r>
          </w:p>
        </w:tc>
        <w:tc>
          <w:tcPr>
            <w:tcW w:w="4156" w:type="dxa"/>
            <w:vAlign w:val="center"/>
          </w:tcPr>
          <w:p w:rsidR="002B1908" w:rsidRPr="00E54D06" w:rsidRDefault="002B1908" w:rsidP="004C3B74">
            <w:pPr>
              <w:pStyle w:val="Tablehead"/>
              <w:rPr>
                <w:lang w:val="en-GB"/>
              </w:rPr>
            </w:pPr>
            <w:r w:rsidRPr="00E54D06">
              <w:rPr>
                <w:lang w:val="en-GB"/>
              </w:rPr>
              <w:t>Macro urban user equipment</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IMT bandwidth (MHz)</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20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maximum base station </w:t>
            </w:r>
            <w:r w:rsidRPr="00E54D06">
              <w:rPr>
                <w:lang w:val="en-GB" w:eastAsia="en-GB"/>
              </w:rPr>
              <w:br/>
              <w:t>output power (dBm)</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46</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23</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w:t>
            </w:r>
            <w:r w:rsidRPr="00E54D06">
              <w:rPr>
                <w:lang w:val="en-GB" w:eastAsia="zh-CN"/>
              </w:rPr>
              <w:t>tx</w:t>
            </w:r>
            <w:r w:rsidRPr="00E54D06">
              <w:rPr>
                <w:lang w:val="en-GB" w:eastAsia="en-GB"/>
              </w:rPr>
              <w:br/>
              <w:t>antenna gain</w:t>
            </w:r>
            <w:r w:rsidRPr="00E54D06">
              <w:rPr>
                <w:lang w:val="en-GB" w:eastAsia="zh-CN"/>
              </w:rPr>
              <w:t xml:space="preserve"> of mainlobe</w:t>
            </w:r>
            <w:r w:rsidRPr="00E54D06">
              <w:rPr>
                <w:lang w:val="en-GB" w:eastAsia="en-GB"/>
              </w:rPr>
              <w:t xml:space="preserve"> (dBi)</w:t>
            </w:r>
          </w:p>
        </w:tc>
        <w:tc>
          <w:tcPr>
            <w:tcW w:w="3640" w:type="dxa"/>
            <w:vAlign w:val="center"/>
          </w:tcPr>
          <w:p w:rsidR="002B1908" w:rsidRPr="00E54D06" w:rsidRDefault="002B1908" w:rsidP="004C3B74">
            <w:pPr>
              <w:pStyle w:val="Tabletext"/>
              <w:jc w:val="center"/>
              <w:rPr>
                <w:lang w:val="en-GB" w:eastAsia="zh-CN"/>
              </w:rPr>
            </w:pPr>
            <w:r w:rsidRPr="00E54D06">
              <w:rPr>
                <w:lang w:val="en-GB" w:eastAsia="en-GB"/>
              </w:rPr>
              <w:t>18</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IMT feeder loss</w:t>
            </w:r>
            <w:r w:rsidRPr="00E54D06">
              <w:rPr>
                <w:lang w:val="en-GB" w:eastAsia="zh-CN"/>
              </w:rPr>
              <w:t>/body loss</w:t>
            </w:r>
            <w:r w:rsidRPr="00E54D06">
              <w:rPr>
                <w:lang w:val="en-GB" w:eastAsia="en-GB"/>
              </w:rPr>
              <w:t xml:space="preserve"> (dB)</w:t>
            </w:r>
          </w:p>
        </w:tc>
        <w:tc>
          <w:tcPr>
            <w:tcW w:w="3640" w:type="dxa"/>
            <w:vAlign w:val="center"/>
          </w:tcPr>
          <w:p w:rsidR="002B1908" w:rsidRPr="00E54D06" w:rsidRDefault="002B1908" w:rsidP="004C3B74">
            <w:pPr>
              <w:pStyle w:val="Tabletext"/>
              <w:jc w:val="center"/>
              <w:rPr>
                <w:lang w:val="en-GB" w:eastAsia="en-GB"/>
              </w:rPr>
            </w:pPr>
            <w:r w:rsidRPr="00E54D06">
              <w:rPr>
                <w:lang w:val="en-GB" w:eastAsia="en-GB"/>
              </w:rPr>
              <w:t>3</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4</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IMT </w:t>
            </w:r>
            <w:r w:rsidRPr="00E54D06">
              <w:rPr>
                <w:lang w:val="en-GB" w:eastAsia="en-GB"/>
              </w:rPr>
              <w:br/>
              <w:t>antenna height(m)</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20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1.5</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zh-CN"/>
              </w:rPr>
              <w:t>FS</w:t>
            </w:r>
            <w:r w:rsidRPr="00E54D06">
              <w:rPr>
                <w:lang w:val="en-GB" w:eastAsia="en-GB"/>
              </w:rPr>
              <w:t xml:space="preserve"> receiver </w:t>
            </w:r>
            <w:r w:rsidRPr="00E54D06">
              <w:rPr>
                <w:lang w:val="en-GB" w:eastAsia="en-GB"/>
              </w:rPr>
              <w:br/>
              <w:t>feeder loss (dB)</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0</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0</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zh-CN"/>
              </w:rPr>
              <w:t>FS</w:t>
            </w:r>
            <w:r w:rsidRPr="00E54D06">
              <w:rPr>
                <w:lang w:val="en-GB" w:eastAsia="en-GB"/>
              </w:rPr>
              <w:t xml:space="preserve"> bandwidth (MHz)</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28</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28</w:t>
            </w:r>
          </w:p>
        </w:tc>
      </w:tr>
      <w:tr w:rsidR="002B1908" w:rsidRPr="00E54D06" w:rsidTr="00DF4DFD">
        <w:trPr>
          <w:trHeight w:val="20"/>
          <w:jc w:val="center"/>
        </w:trPr>
        <w:tc>
          <w:tcPr>
            <w:tcW w:w="1837" w:type="dxa"/>
            <w:vAlign w:val="center"/>
          </w:tcPr>
          <w:p w:rsidR="002B1908" w:rsidRPr="00E54D06" w:rsidRDefault="002B1908" w:rsidP="000A6005">
            <w:pPr>
              <w:pStyle w:val="Tabletext"/>
              <w:jc w:val="left"/>
              <w:rPr>
                <w:lang w:val="en-GB" w:eastAsia="en-GB"/>
              </w:rPr>
            </w:pPr>
            <w:r w:rsidRPr="00E54D06">
              <w:rPr>
                <w:lang w:val="en-GB" w:eastAsia="en-GB"/>
              </w:rPr>
              <w:t xml:space="preserve">Maximum permissible </w:t>
            </w:r>
            <w:r w:rsidRPr="00E54D06">
              <w:rPr>
                <w:lang w:val="en-GB" w:eastAsia="en-GB"/>
              </w:rPr>
              <w:br/>
              <w:t>interference power</w:t>
            </w:r>
          </w:p>
        </w:tc>
        <w:tc>
          <w:tcPr>
            <w:tcW w:w="3640" w:type="dxa"/>
            <w:vAlign w:val="center"/>
          </w:tcPr>
          <w:p w:rsidR="002B1908" w:rsidRPr="00E54D06" w:rsidRDefault="002B1908" w:rsidP="004C3B74">
            <w:pPr>
              <w:pStyle w:val="Tabletext"/>
              <w:jc w:val="center"/>
              <w:rPr>
                <w:lang w:val="en-GB" w:eastAsia="zh-CN"/>
              </w:rPr>
            </w:pPr>
            <w:r w:rsidRPr="00E54D06">
              <w:rPr>
                <w:lang w:val="en-GB" w:eastAsia="zh-CN"/>
              </w:rPr>
              <w:t>–103</w:t>
            </w:r>
          </w:p>
        </w:tc>
        <w:tc>
          <w:tcPr>
            <w:tcW w:w="4156" w:type="dxa"/>
            <w:vAlign w:val="center"/>
          </w:tcPr>
          <w:p w:rsidR="002B1908" w:rsidRPr="00E54D06" w:rsidRDefault="002B1908" w:rsidP="004C3B74">
            <w:pPr>
              <w:pStyle w:val="Tabletext"/>
              <w:jc w:val="center"/>
              <w:rPr>
                <w:lang w:val="en-GB" w:eastAsia="zh-CN"/>
              </w:rPr>
            </w:pPr>
            <w:r w:rsidRPr="00E54D06">
              <w:rPr>
                <w:lang w:val="en-GB" w:eastAsia="zh-CN"/>
              </w:rPr>
              <w:t>–103</w:t>
            </w:r>
          </w:p>
        </w:tc>
      </w:tr>
    </w:tbl>
    <w:p w:rsidR="00664321" w:rsidRPr="00E54D06" w:rsidRDefault="00664321">
      <w:pPr>
        <w:rPr>
          <w:lang w:val="en-GB"/>
        </w:rPr>
      </w:pPr>
    </w:p>
    <w:p w:rsidR="00DF4DFD" w:rsidRPr="00E54D06" w:rsidRDefault="00DF4DFD" w:rsidP="00DF4DFD">
      <w:pPr>
        <w:pStyle w:val="TableNo"/>
        <w:rPr>
          <w:lang w:val="en-GB"/>
        </w:rPr>
      </w:pPr>
      <w:r w:rsidRPr="00E54D06">
        <w:rPr>
          <w:lang w:val="en-GB"/>
        </w:rPr>
        <w:t>TABLE 4 (</w:t>
      </w:r>
      <w:r w:rsidRPr="00E54D06">
        <w:rPr>
          <w:i/>
          <w:iCs/>
          <w:lang w:val="en-GB"/>
        </w:rPr>
        <w:t>end</w:t>
      </w:r>
      <w:r w:rsidRPr="00E54D06">
        <w:rPr>
          <w:lang w:val="en-GB"/>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851"/>
        <w:gridCol w:w="859"/>
        <w:gridCol w:w="913"/>
        <w:gridCol w:w="1017"/>
        <w:gridCol w:w="1020"/>
        <w:gridCol w:w="1134"/>
        <w:gridCol w:w="1000"/>
        <w:gridCol w:w="1002"/>
      </w:tblGrid>
      <w:tr w:rsidR="00DF4DFD" w:rsidRPr="00E54D06" w:rsidTr="00DF4DFD">
        <w:trPr>
          <w:trHeight w:val="20"/>
          <w:jc w:val="center"/>
        </w:trPr>
        <w:tc>
          <w:tcPr>
            <w:tcW w:w="1837" w:type="dxa"/>
            <w:vAlign w:val="center"/>
          </w:tcPr>
          <w:p w:rsidR="00DF4DFD" w:rsidRPr="00E54D06" w:rsidRDefault="00DF4DFD" w:rsidP="00DF4DFD">
            <w:pPr>
              <w:pStyle w:val="Tablehead"/>
              <w:rPr>
                <w:lang w:val="en-GB"/>
              </w:rPr>
            </w:pPr>
            <w:r w:rsidRPr="00E54D06">
              <w:rPr>
                <w:lang w:val="en-GB"/>
              </w:rPr>
              <w:t>Deployment type</w:t>
            </w:r>
          </w:p>
        </w:tc>
        <w:tc>
          <w:tcPr>
            <w:tcW w:w="3640" w:type="dxa"/>
            <w:gridSpan w:val="4"/>
            <w:vAlign w:val="center"/>
          </w:tcPr>
          <w:p w:rsidR="00DF4DFD" w:rsidRPr="00E54D06" w:rsidRDefault="00DF4DFD" w:rsidP="00DF4DFD">
            <w:pPr>
              <w:pStyle w:val="Tablehead"/>
              <w:rPr>
                <w:lang w:val="en-GB"/>
              </w:rPr>
            </w:pPr>
            <w:r w:rsidRPr="00E54D06">
              <w:rPr>
                <w:lang w:val="en-GB"/>
              </w:rPr>
              <w:t>Macro urban base station</w:t>
            </w:r>
          </w:p>
        </w:tc>
        <w:tc>
          <w:tcPr>
            <w:tcW w:w="4156" w:type="dxa"/>
            <w:gridSpan w:val="4"/>
            <w:vAlign w:val="center"/>
          </w:tcPr>
          <w:p w:rsidR="00DF4DFD" w:rsidRPr="00E54D06" w:rsidRDefault="00DF4DFD" w:rsidP="00DF4DFD">
            <w:pPr>
              <w:pStyle w:val="Tablehead"/>
              <w:rPr>
                <w:lang w:val="en-GB"/>
              </w:rPr>
            </w:pPr>
            <w:r w:rsidRPr="00E54D06">
              <w:rPr>
                <w:lang w:val="en-GB"/>
              </w:rPr>
              <w:t>Macro urban user equipment</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en-GB"/>
              </w:rPr>
            </w:pPr>
            <w:r w:rsidRPr="00E54D06">
              <w:rPr>
                <w:lang w:val="en-GB" w:eastAsia="zh-CN"/>
              </w:rPr>
              <w:t>FS</w:t>
            </w:r>
            <w:r w:rsidRPr="00E54D06">
              <w:rPr>
                <w:lang w:val="en-GB" w:eastAsia="en-GB"/>
              </w:rPr>
              <w:t xml:space="preserve"> receiver </w:t>
            </w:r>
            <w:r w:rsidRPr="00E54D06">
              <w:rPr>
                <w:lang w:val="en-GB" w:eastAsia="en-GB"/>
              </w:rPr>
              <w:br/>
              <w:t>antenna gain (dB)</w:t>
            </w:r>
          </w:p>
        </w:tc>
        <w:tc>
          <w:tcPr>
            <w:tcW w:w="1710" w:type="dxa"/>
            <w:gridSpan w:val="2"/>
            <w:vAlign w:val="center"/>
          </w:tcPr>
          <w:p w:rsidR="00DF4DFD" w:rsidRPr="00E54D06" w:rsidRDefault="00DF4DFD" w:rsidP="00DF4DFD">
            <w:pPr>
              <w:pStyle w:val="Tabletext"/>
              <w:jc w:val="center"/>
              <w:rPr>
                <w:lang w:val="en-GB" w:eastAsia="zh-CN"/>
              </w:rPr>
            </w:pPr>
            <w:r w:rsidRPr="00E54D06">
              <w:rPr>
                <w:lang w:val="en-GB" w:eastAsia="zh-CN"/>
              </w:rPr>
              <w:t>22.5 for main lobe</w:t>
            </w:r>
          </w:p>
        </w:tc>
        <w:tc>
          <w:tcPr>
            <w:tcW w:w="1930" w:type="dxa"/>
            <w:gridSpan w:val="2"/>
            <w:vAlign w:val="center"/>
          </w:tcPr>
          <w:p w:rsidR="00DF4DFD" w:rsidRPr="00E54D06" w:rsidRDefault="00DF4DFD" w:rsidP="00DF4DFD">
            <w:pPr>
              <w:pStyle w:val="Tabletext"/>
              <w:jc w:val="center"/>
              <w:rPr>
                <w:lang w:val="en-GB" w:eastAsia="en-GB"/>
              </w:rPr>
            </w:pPr>
            <w:r w:rsidRPr="00E54D06">
              <w:rPr>
                <w:lang w:val="en-GB" w:eastAsia="zh-CN"/>
              </w:rPr>
              <w:t>3.5 for side lobe</w:t>
            </w:r>
          </w:p>
        </w:tc>
        <w:tc>
          <w:tcPr>
            <w:tcW w:w="2154" w:type="dxa"/>
            <w:gridSpan w:val="2"/>
            <w:vAlign w:val="center"/>
          </w:tcPr>
          <w:p w:rsidR="00DF4DFD" w:rsidRPr="00E54D06" w:rsidRDefault="00DF4DFD" w:rsidP="00DF4DFD">
            <w:pPr>
              <w:pStyle w:val="Tabletext"/>
              <w:jc w:val="center"/>
              <w:rPr>
                <w:lang w:val="en-GB" w:eastAsia="zh-CN"/>
              </w:rPr>
            </w:pPr>
            <w:r w:rsidRPr="00E54D06">
              <w:rPr>
                <w:lang w:val="en-GB" w:eastAsia="zh-CN"/>
              </w:rPr>
              <w:t>22.5 for main lobe</w:t>
            </w:r>
          </w:p>
        </w:tc>
        <w:tc>
          <w:tcPr>
            <w:tcW w:w="2002" w:type="dxa"/>
            <w:gridSpan w:val="2"/>
            <w:vAlign w:val="center"/>
          </w:tcPr>
          <w:p w:rsidR="00DF4DFD" w:rsidRPr="00E54D06" w:rsidRDefault="00DF4DFD" w:rsidP="00DF4DFD">
            <w:pPr>
              <w:pStyle w:val="Tabletext"/>
              <w:jc w:val="center"/>
              <w:rPr>
                <w:lang w:val="en-GB" w:eastAsia="zh-CN"/>
              </w:rPr>
            </w:pPr>
            <w:r w:rsidRPr="00E54D06">
              <w:rPr>
                <w:lang w:val="en-GB" w:eastAsia="zh-CN"/>
              </w:rPr>
              <w:t>3.5 for side lobe</w:t>
            </w:r>
          </w:p>
        </w:tc>
      </w:tr>
      <w:tr w:rsidR="00DF4DFD" w:rsidRPr="00E54D06" w:rsidTr="00DF4DFD">
        <w:trPr>
          <w:trHeight w:val="20"/>
          <w:jc w:val="center"/>
        </w:trPr>
        <w:tc>
          <w:tcPr>
            <w:tcW w:w="1837" w:type="dxa"/>
            <w:vAlign w:val="center"/>
          </w:tcPr>
          <w:p w:rsidR="00DF4DFD" w:rsidRPr="00E54D06" w:rsidDel="000765AC" w:rsidRDefault="00DF4DFD" w:rsidP="00DF4DFD">
            <w:pPr>
              <w:pStyle w:val="Tabletext"/>
              <w:jc w:val="left"/>
              <w:rPr>
                <w:lang w:val="en-GB" w:eastAsia="zh-CN"/>
              </w:rPr>
            </w:pPr>
            <w:r w:rsidRPr="00E54D06">
              <w:rPr>
                <w:lang w:val="en-GB" w:eastAsia="zh-CN"/>
              </w:rPr>
              <w:t xml:space="preserve">Isolation requirement </w:t>
            </w:r>
            <w:r w:rsidRPr="00E54D06">
              <w:rPr>
                <w:lang w:val="en-GB" w:eastAsia="en-GB"/>
              </w:rPr>
              <w:t>(dB)</w:t>
            </w:r>
          </w:p>
        </w:tc>
        <w:tc>
          <w:tcPr>
            <w:tcW w:w="1710" w:type="dxa"/>
            <w:gridSpan w:val="2"/>
            <w:vAlign w:val="center"/>
          </w:tcPr>
          <w:p w:rsidR="00DF4DFD" w:rsidRPr="00E54D06" w:rsidDel="000765AC" w:rsidRDefault="00DF4DFD" w:rsidP="00DF4DFD">
            <w:pPr>
              <w:pStyle w:val="Tabletext"/>
              <w:jc w:val="center"/>
              <w:rPr>
                <w:caps/>
                <w:lang w:val="en-GB" w:eastAsia="zh-CN"/>
              </w:rPr>
            </w:pPr>
            <w:r w:rsidRPr="00E54D06">
              <w:rPr>
                <w:lang w:val="en-GB"/>
              </w:rPr>
              <w:t>188.3</w:t>
            </w:r>
          </w:p>
        </w:tc>
        <w:tc>
          <w:tcPr>
            <w:tcW w:w="1930" w:type="dxa"/>
            <w:gridSpan w:val="2"/>
            <w:vAlign w:val="center"/>
          </w:tcPr>
          <w:p w:rsidR="00DF4DFD" w:rsidRPr="00E54D06" w:rsidDel="000765AC" w:rsidRDefault="00DF4DFD" w:rsidP="00DF4DFD">
            <w:pPr>
              <w:pStyle w:val="Tabletext"/>
              <w:jc w:val="center"/>
              <w:rPr>
                <w:lang w:val="en-GB" w:eastAsia="zh-CN"/>
              </w:rPr>
            </w:pPr>
            <w:r w:rsidRPr="00E54D06">
              <w:rPr>
                <w:lang w:val="en-GB"/>
              </w:rPr>
              <w:t>149.3</w:t>
            </w:r>
          </w:p>
        </w:tc>
        <w:tc>
          <w:tcPr>
            <w:tcW w:w="2154" w:type="dxa"/>
            <w:gridSpan w:val="2"/>
            <w:vAlign w:val="center"/>
          </w:tcPr>
          <w:p w:rsidR="00DF4DFD" w:rsidRPr="00E54D06" w:rsidRDefault="00DF4DFD" w:rsidP="00DF4DFD">
            <w:pPr>
              <w:pStyle w:val="Tabletext"/>
              <w:jc w:val="center"/>
              <w:rPr>
                <w:lang w:val="en-GB" w:eastAsia="zh-CN"/>
              </w:rPr>
            </w:pPr>
            <w:r w:rsidRPr="00E54D06">
              <w:rPr>
                <w:lang w:val="en-GB"/>
              </w:rPr>
              <w:t>146.3</w:t>
            </w:r>
          </w:p>
        </w:tc>
        <w:tc>
          <w:tcPr>
            <w:tcW w:w="2002" w:type="dxa"/>
            <w:gridSpan w:val="2"/>
            <w:vAlign w:val="center"/>
          </w:tcPr>
          <w:p w:rsidR="00DF4DFD" w:rsidRPr="00E54D06" w:rsidRDefault="00DF4DFD" w:rsidP="00DF4DFD">
            <w:pPr>
              <w:pStyle w:val="Tabletext"/>
              <w:jc w:val="center"/>
              <w:rPr>
                <w:lang w:val="en-GB" w:eastAsia="zh-CN"/>
              </w:rPr>
            </w:pPr>
            <w:r w:rsidRPr="00E54D06">
              <w:rPr>
                <w:lang w:val="en-GB"/>
              </w:rPr>
              <w:t>107.3</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lang w:val="en-GB" w:eastAsia="zh-CN"/>
              </w:rPr>
              <w:t>Frequency (GHz)</w:t>
            </w:r>
          </w:p>
        </w:tc>
        <w:tc>
          <w:tcPr>
            <w:tcW w:w="851" w:type="dxa"/>
            <w:vAlign w:val="center"/>
          </w:tcPr>
          <w:p w:rsidR="00DF4DFD" w:rsidRPr="00E54D06" w:rsidRDefault="00DF4DFD" w:rsidP="00DF4DFD">
            <w:pPr>
              <w:pStyle w:val="Tabletext"/>
              <w:jc w:val="center"/>
              <w:rPr>
                <w:caps/>
                <w:lang w:val="en-GB" w:eastAsia="zh-CN"/>
              </w:rPr>
            </w:pPr>
            <w:r w:rsidRPr="00E54D06">
              <w:rPr>
                <w:caps/>
                <w:lang w:val="en-GB" w:eastAsia="zh-CN"/>
              </w:rPr>
              <w:t>4.5</w:t>
            </w:r>
          </w:p>
        </w:tc>
        <w:tc>
          <w:tcPr>
            <w:tcW w:w="859" w:type="dxa"/>
            <w:vAlign w:val="center"/>
          </w:tcPr>
          <w:p w:rsidR="00DF4DFD" w:rsidRPr="00E54D06" w:rsidRDefault="00DF4DFD" w:rsidP="00DF4DFD">
            <w:pPr>
              <w:pStyle w:val="Tabletext"/>
              <w:jc w:val="center"/>
              <w:rPr>
                <w:caps/>
                <w:lang w:val="en-GB" w:eastAsia="zh-CN"/>
              </w:rPr>
            </w:pPr>
            <w:r w:rsidRPr="00E54D06">
              <w:rPr>
                <w:caps/>
                <w:lang w:val="en-GB" w:eastAsia="zh-CN"/>
              </w:rPr>
              <w:t>4.9</w:t>
            </w:r>
          </w:p>
        </w:tc>
        <w:tc>
          <w:tcPr>
            <w:tcW w:w="913" w:type="dxa"/>
            <w:vAlign w:val="center"/>
          </w:tcPr>
          <w:p w:rsidR="00DF4DFD" w:rsidRPr="00E54D06" w:rsidRDefault="00DF4DFD" w:rsidP="00DF4DFD">
            <w:pPr>
              <w:pStyle w:val="Tabletext"/>
              <w:jc w:val="center"/>
              <w:rPr>
                <w:lang w:val="en-GB" w:eastAsia="zh-CN"/>
              </w:rPr>
            </w:pPr>
            <w:r w:rsidRPr="00E54D06">
              <w:rPr>
                <w:lang w:val="en-GB"/>
              </w:rPr>
              <w:t>4.5</w:t>
            </w:r>
          </w:p>
        </w:tc>
        <w:tc>
          <w:tcPr>
            <w:tcW w:w="1017" w:type="dxa"/>
            <w:vAlign w:val="center"/>
          </w:tcPr>
          <w:p w:rsidR="00DF4DFD" w:rsidRPr="00E54D06" w:rsidRDefault="00DF4DFD" w:rsidP="00DF4DFD">
            <w:pPr>
              <w:pStyle w:val="Tabletext"/>
              <w:jc w:val="center"/>
              <w:rPr>
                <w:lang w:val="en-GB" w:eastAsia="zh-CN"/>
              </w:rPr>
            </w:pPr>
            <w:r w:rsidRPr="00E54D06">
              <w:rPr>
                <w:lang w:val="en-GB"/>
              </w:rPr>
              <w:t>4.9</w:t>
            </w:r>
          </w:p>
        </w:tc>
        <w:tc>
          <w:tcPr>
            <w:tcW w:w="1020" w:type="dxa"/>
            <w:vAlign w:val="center"/>
          </w:tcPr>
          <w:p w:rsidR="00DF4DFD" w:rsidRPr="00E54D06" w:rsidRDefault="00DF4DFD" w:rsidP="00DF4DFD">
            <w:pPr>
              <w:pStyle w:val="Tabletext"/>
              <w:jc w:val="center"/>
              <w:rPr>
                <w:lang w:val="en-GB" w:eastAsia="zh-CN"/>
              </w:rPr>
            </w:pPr>
            <w:r w:rsidRPr="00E54D06">
              <w:rPr>
                <w:caps/>
                <w:lang w:val="en-GB"/>
              </w:rPr>
              <w:t>4.5</w:t>
            </w:r>
          </w:p>
        </w:tc>
        <w:tc>
          <w:tcPr>
            <w:tcW w:w="1134" w:type="dxa"/>
            <w:vAlign w:val="center"/>
          </w:tcPr>
          <w:p w:rsidR="00DF4DFD" w:rsidRPr="00E54D06" w:rsidRDefault="00DF4DFD" w:rsidP="00DF4DFD">
            <w:pPr>
              <w:pStyle w:val="Tabletext"/>
              <w:jc w:val="center"/>
              <w:rPr>
                <w:lang w:val="en-GB" w:eastAsia="zh-CN"/>
              </w:rPr>
            </w:pPr>
            <w:r w:rsidRPr="00E54D06">
              <w:rPr>
                <w:caps/>
                <w:lang w:val="en-GB"/>
              </w:rPr>
              <w:t>4.9</w:t>
            </w:r>
          </w:p>
        </w:tc>
        <w:tc>
          <w:tcPr>
            <w:tcW w:w="1000" w:type="dxa"/>
            <w:vAlign w:val="center"/>
          </w:tcPr>
          <w:p w:rsidR="00DF4DFD" w:rsidRPr="00E54D06" w:rsidRDefault="00DF4DFD" w:rsidP="00DF4DFD">
            <w:pPr>
              <w:pStyle w:val="Tabletext"/>
              <w:jc w:val="center"/>
              <w:rPr>
                <w:lang w:val="en-GB" w:eastAsia="zh-CN"/>
              </w:rPr>
            </w:pPr>
            <w:r w:rsidRPr="00E54D06">
              <w:rPr>
                <w:lang w:val="en-GB"/>
              </w:rPr>
              <w:t>4.5</w:t>
            </w:r>
          </w:p>
        </w:tc>
        <w:tc>
          <w:tcPr>
            <w:tcW w:w="1002" w:type="dxa"/>
            <w:vAlign w:val="center"/>
          </w:tcPr>
          <w:p w:rsidR="00DF4DFD" w:rsidRPr="00E54D06" w:rsidRDefault="00DF4DFD" w:rsidP="00DF4DFD">
            <w:pPr>
              <w:pStyle w:val="Tabletext"/>
              <w:jc w:val="center"/>
              <w:rPr>
                <w:lang w:val="en-GB" w:eastAsia="zh-CN"/>
              </w:rPr>
            </w:pPr>
            <w:r w:rsidRPr="00E54D06">
              <w:rPr>
                <w:lang w:val="en-GB"/>
              </w:rPr>
              <w:t>4.9</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lang w:val="en-GB" w:eastAsia="zh-CN"/>
              </w:rPr>
              <w:t>Required Protect distance (km)</w:t>
            </w:r>
          </w:p>
        </w:tc>
        <w:tc>
          <w:tcPr>
            <w:tcW w:w="851"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859"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913"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17"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20"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134"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00"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c>
          <w:tcPr>
            <w:tcW w:w="1002" w:type="dxa"/>
            <w:vAlign w:val="center"/>
          </w:tcPr>
          <w:p w:rsidR="00DF4DFD" w:rsidRPr="00E54D06" w:rsidRDefault="00DF4DFD" w:rsidP="00DF4DFD">
            <w:pPr>
              <w:pStyle w:val="Tabletext"/>
              <w:jc w:val="center"/>
              <w:rPr>
                <w:caps/>
                <w:lang w:val="en-GB" w:eastAsia="zh-CN"/>
              </w:rPr>
            </w:pPr>
            <w:r w:rsidRPr="00E54D06">
              <w:rPr>
                <w:caps/>
                <w:lang w:val="en-GB" w:eastAsia="zh-CN"/>
              </w:rPr>
              <w:t>5</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lang w:val="en-GB" w:eastAsia="zh-CN"/>
              </w:rPr>
            </w:pPr>
            <w:r w:rsidRPr="00E54D06">
              <w:rPr>
                <w:rFonts w:ascii="TimesNewRoman" w:hAnsi="TimesNewRoman" w:cs="TimesNewRoman"/>
                <w:lang w:val="en-GB" w:eastAsia="zh-CN"/>
              </w:rPr>
              <w:t>Adjacent channel interference rejection requirement</w:t>
            </w:r>
          </w:p>
        </w:tc>
        <w:tc>
          <w:tcPr>
            <w:tcW w:w="851" w:type="dxa"/>
            <w:vAlign w:val="center"/>
          </w:tcPr>
          <w:p w:rsidR="00DF4DFD" w:rsidRPr="00E54D06" w:rsidRDefault="00DF4DFD" w:rsidP="00DF4DFD">
            <w:pPr>
              <w:pStyle w:val="Tabletext"/>
              <w:jc w:val="center"/>
              <w:rPr>
                <w:caps/>
                <w:lang w:val="en-GB" w:eastAsia="zh-CN"/>
              </w:rPr>
            </w:pPr>
            <w:r w:rsidRPr="00E54D06">
              <w:rPr>
                <w:lang w:val="en-GB"/>
              </w:rPr>
              <w:t>59.7</w:t>
            </w:r>
          </w:p>
        </w:tc>
        <w:tc>
          <w:tcPr>
            <w:tcW w:w="859" w:type="dxa"/>
            <w:vAlign w:val="center"/>
          </w:tcPr>
          <w:p w:rsidR="00DF4DFD" w:rsidRPr="00E54D06" w:rsidRDefault="00DF4DFD" w:rsidP="00DF4DFD">
            <w:pPr>
              <w:pStyle w:val="Tabletext"/>
              <w:jc w:val="center"/>
              <w:rPr>
                <w:caps/>
                <w:lang w:val="en-GB" w:eastAsia="zh-CN"/>
              </w:rPr>
            </w:pPr>
            <w:r w:rsidRPr="00E54D06">
              <w:rPr>
                <w:lang w:val="en-GB"/>
              </w:rPr>
              <w:t>59.1</w:t>
            </w:r>
          </w:p>
        </w:tc>
        <w:tc>
          <w:tcPr>
            <w:tcW w:w="913" w:type="dxa"/>
            <w:vAlign w:val="center"/>
          </w:tcPr>
          <w:p w:rsidR="00DF4DFD" w:rsidRPr="00E54D06" w:rsidRDefault="00DF4DFD" w:rsidP="00DF4DFD">
            <w:pPr>
              <w:pStyle w:val="Tabletext"/>
              <w:jc w:val="center"/>
              <w:rPr>
                <w:caps/>
                <w:lang w:val="en-GB" w:eastAsia="zh-CN"/>
              </w:rPr>
            </w:pPr>
            <w:r w:rsidRPr="00E54D06">
              <w:rPr>
                <w:lang w:val="en-GB"/>
              </w:rPr>
              <w:t>20.7</w:t>
            </w:r>
          </w:p>
        </w:tc>
        <w:tc>
          <w:tcPr>
            <w:tcW w:w="1017" w:type="dxa"/>
            <w:vAlign w:val="center"/>
          </w:tcPr>
          <w:p w:rsidR="00DF4DFD" w:rsidRPr="00E54D06" w:rsidRDefault="00DF4DFD" w:rsidP="00DF4DFD">
            <w:pPr>
              <w:pStyle w:val="Tabletext"/>
              <w:jc w:val="center"/>
              <w:rPr>
                <w:caps/>
                <w:lang w:val="en-GB" w:eastAsia="zh-CN"/>
              </w:rPr>
            </w:pPr>
            <w:r w:rsidRPr="00E54D06">
              <w:rPr>
                <w:lang w:val="en-GB"/>
              </w:rPr>
              <w:t>20.1</w:t>
            </w:r>
          </w:p>
        </w:tc>
        <w:tc>
          <w:tcPr>
            <w:tcW w:w="1020" w:type="dxa"/>
            <w:vAlign w:val="center"/>
          </w:tcPr>
          <w:p w:rsidR="00DF4DFD" w:rsidRPr="00E54D06" w:rsidRDefault="00DF4DFD" w:rsidP="00DF4DFD">
            <w:pPr>
              <w:pStyle w:val="Tabletext"/>
              <w:jc w:val="center"/>
              <w:rPr>
                <w:caps/>
                <w:lang w:val="en-GB" w:eastAsia="zh-CN"/>
              </w:rPr>
            </w:pPr>
            <w:r w:rsidRPr="00E54D06">
              <w:rPr>
                <w:lang w:val="en-GB"/>
              </w:rPr>
              <w:t>17.7</w:t>
            </w:r>
          </w:p>
        </w:tc>
        <w:tc>
          <w:tcPr>
            <w:tcW w:w="1134" w:type="dxa"/>
            <w:vAlign w:val="center"/>
          </w:tcPr>
          <w:p w:rsidR="00DF4DFD" w:rsidRPr="00E54D06" w:rsidRDefault="00DF4DFD" w:rsidP="00DF4DFD">
            <w:pPr>
              <w:pStyle w:val="Tabletext"/>
              <w:jc w:val="center"/>
              <w:rPr>
                <w:caps/>
                <w:lang w:val="en-GB" w:eastAsia="zh-CN"/>
              </w:rPr>
            </w:pPr>
            <w:r w:rsidRPr="00E54D06">
              <w:rPr>
                <w:lang w:val="en-GB"/>
              </w:rPr>
              <w:t>17.1</w:t>
            </w:r>
          </w:p>
        </w:tc>
        <w:tc>
          <w:tcPr>
            <w:tcW w:w="1000" w:type="dxa"/>
            <w:vAlign w:val="center"/>
          </w:tcPr>
          <w:p w:rsidR="00DF4DFD" w:rsidRPr="00E54D06" w:rsidRDefault="00DF4DFD" w:rsidP="00DF4DFD">
            <w:pPr>
              <w:pStyle w:val="Tabletext"/>
              <w:jc w:val="center"/>
              <w:rPr>
                <w:caps/>
                <w:lang w:val="en-GB" w:eastAsia="zh-CN"/>
              </w:rPr>
            </w:pPr>
            <w:r w:rsidRPr="00E54D06">
              <w:rPr>
                <w:lang w:val="en-GB"/>
              </w:rPr>
              <w:t>–21</w:t>
            </w:r>
          </w:p>
        </w:tc>
        <w:tc>
          <w:tcPr>
            <w:tcW w:w="1002" w:type="dxa"/>
            <w:vAlign w:val="center"/>
          </w:tcPr>
          <w:p w:rsidR="00DF4DFD" w:rsidRPr="00E54D06" w:rsidRDefault="00DF4DFD" w:rsidP="00DF4DFD">
            <w:pPr>
              <w:pStyle w:val="Tabletext"/>
              <w:jc w:val="center"/>
              <w:rPr>
                <w:caps/>
                <w:lang w:val="en-GB" w:eastAsia="zh-CN"/>
              </w:rPr>
            </w:pPr>
            <w:r w:rsidRPr="00E54D06">
              <w:rPr>
                <w:lang w:val="en-GB"/>
              </w:rPr>
              <w:t>–21</w:t>
            </w:r>
          </w:p>
        </w:tc>
      </w:tr>
      <w:tr w:rsidR="00DF4DFD" w:rsidRPr="00E54D06" w:rsidTr="00DF4DFD">
        <w:trPr>
          <w:trHeight w:val="20"/>
          <w:jc w:val="center"/>
        </w:trPr>
        <w:tc>
          <w:tcPr>
            <w:tcW w:w="1837" w:type="dxa"/>
            <w:vAlign w:val="center"/>
          </w:tcPr>
          <w:p w:rsidR="00DF4DFD" w:rsidRPr="00E54D06" w:rsidRDefault="00DF4DFD" w:rsidP="00DF4DFD">
            <w:pPr>
              <w:pStyle w:val="Tabletext"/>
              <w:jc w:val="left"/>
              <w:rPr>
                <w:rFonts w:ascii="TimesNewRoman" w:hAnsi="TimesNewRoman" w:cs="TimesNewRoman"/>
                <w:lang w:val="en-GB" w:eastAsia="zh-CN"/>
              </w:rPr>
            </w:pPr>
            <w:r w:rsidRPr="00E54D06">
              <w:rPr>
                <w:rFonts w:ascii="TimesNewRoman" w:hAnsi="TimesNewRoman" w:cs="TimesNewRoman"/>
                <w:lang w:val="en-GB" w:eastAsia="zh-CN"/>
              </w:rPr>
              <w:t>Adjacent channel interference rejection requirement using an example of</w:t>
            </w:r>
            <w:r w:rsidRPr="00E54D06">
              <w:rPr>
                <w:rFonts w:ascii="TimesNewRoman" w:hAnsi="TimesNewRoman" w:cs="TimesNewRoman"/>
                <w:lang w:val="en-GB" w:eastAsia="zh-CN"/>
              </w:rPr>
              <w:br/>
              <w:t>25 dB XPD*</w:t>
            </w:r>
          </w:p>
        </w:tc>
        <w:tc>
          <w:tcPr>
            <w:tcW w:w="851" w:type="dxa"/>
            <w:vAlign w:val="center"/>
          </w:tcPr>
          <w:p w:rsidR="00DF4DFD" w:rsidRPr="00E54D06" w:rsidRDefault="00DF4DFD" w:rsidP="00DF4DFD">
            <w:pPr>
              <w:pStyle w:val="Tabletext"/>
              <w:jc w:val="center"/>
              <w:rPr>
                <w:caps/>
                <w:lang w:val="en-GB" w:eastAsia="zh-CN"/>
              </w:rPr>
            </w:pPr>
            <w:r w:rsidRPr="00E54D06">
              <w:rPr>
                <w:lang w:val="en-GB"/>
              </w:rPr>
              <w:t>34.7</w:t>
            </w:r>
          </w:p>
        </w:tc>
        <w:tc>
          <w:tcPr>
            <w:tcW w:w="859" w:type="dxa"/>
            <w:vAlign w:val="center"/>
          </w:tcPr>
          <w:p w:rsidR="00DF4DFD" w:rsidRPr="00E54D06" w:rsidRDefault="00DF4DFD" w:rsidP="00DF4DFD">
            <w:pPr>
              <w:pStyle w:val="Tabletext"/>
              <w:jc w:val="center"/>
              <w:rPr>
                <w:caps/>
                <w:lang w:val="en-GB" w:eastAsia="zh-CN"/>
              </w:rPr>
            </w:pPr>
            <w:r w:rsidRPr="00E54D06">
              <w:rPr>
                <w:lang w:val="en-GB"/>
              </w:rPr>
              <w:t>34.1</w:t>
            </w:r>
          </w:p>
        </w:tc>
        <w:tc>
          <w:tcPr>
            <w:tcW w:w="913" w:type="dxa"/>
            <w:vAlign w:val="center"/>
          </w:tcPr>
          <w:p w:rsidR="00DF4DFD" w:rsidRPr="00E54D06" w:rsidRDefault="00DF4DFD" w:rsidP="00DF4DFD">
            <w:pPr>
              <w:pStyle w:val="Tabletext"/>
              <w:jc w:val="center"/>
              <w:rPr>
                <w:caps/>
                <w:lang w:val="en-GB" w:eastAsia="zh-CN"/>
              </w:rPr>
            </w:pPr>
            <w:r w:rsidRPr="00E54D06">
              <w:rPr>
                <w:lang w:val="en-GB"/>
              </w:rPr>
              <w:t>–4.3</w:t>
            </w:r>
          </w:p>
        </w:tc>
        <w:tc>
          <w:tcPr>
            <w:tcW w:w="1017" w:type="dxa"/>
            <w:vAlign w:val="center"/>
          </w:tcPr>
          <w:p w:rsidR="00DF4DFD" w:rsidRPr="00E54D06" w:rsidRDefault="00DF4DFD" w:rsidP="00DF4DFD">
            <w:pPr>
              <w:pStyle w:val="Tabletext"/>
              <w:jc w:val="center"/>
              <w:rPr>
                <w:caps/>
                <w:lang w:val="en-GB" w:eastAsia="zh-CN"/>
              </w:rPr>
            </w:pPr>
            <w:r w:rsidRPr="00E54D06">
              <w:rPr>
                <w:lang w:val="en-GB"/>
              </w:rPr>
              <w:t>–4.9</w:t>
            </w:r>
          </w:p>
        </w:tc>
        <w:tc>
          <w:tcPr>
            <w:tcW w:w="1020" w:type="dxa"/>
            <w:vAlign w:val="center"/>
          </w:tcPr>
          <w:p w:rsidR="00DF4DFD" w:rsidRPr="00E54D06" w:rsidRDefault="00DF4DFD" w:rsidP="00DF4DFD">
            <w:pPr>
              <w:pStyle w:val="Tabletext"/>
              <w:jc w:val="center"/>
              <w:rPr>
                <w:caps/>
                <w:lang w:val="en-GB" w:eastAsia="zh-CN"/>
              </w:rPr>
            </w:pPr>
            <w:r w:rsidRPr="00E54D06">
              <w:rPr>
                <w:lang w:val="en-GB"/>
              </w:rPr>
              <w:t>–7.3</w:t>
            </w:r>
          </w:p>
        </w:tc>
        <w:tc>
          <w:tcPr>
            <w:tcW w:w="1134" w:type="dxa"/>
            <w:vAlign w:val="center"/>
          </w:tcPr>
          <w:p w:rsidR="00DF4DFD" w:rsidRPr="00E54D06" w:rsidRDefault="00DF4DFD" w:rsidP="00DF4DFD">
            <w:pPr>
              <w:pStyle w:val="Tabletext"/>
              <w:jc w:val="center"/>
              <w:rPr>
                <w:caps/>
                <w:lang w:val="en-GB" w:eastAsia="zh-CN"/>
              </w:rPr>
            </w:pPr>
            <w:r w:rsidRPr="00E54D06">
              <w:rPr>
                <w:lang w:val="en-GB"/>
              </w:rPr>
              <w:t>–7.9</w:t>
            </w:r>
          </w:p>
        </w:tc>
        <w:tc>
          <w:tcPr>
            <w:tcW w:w="1000" w:type="dxa"/>
            <w:vAlign w:val="center"/>
          </w:tcPr>
          <w:p w:rsidR="00DF4DFD" w:rsidRPr="00E54D06" w:rsidRDefault="00DF4DFD" w:rsidP="00DF4DFD">
            <w:pPr>
              <w:pStyle w:val="Tabletext"/>
              <w:jc w:val="center"/>
              <w:rPr>
                <w:caps/>
                <w:lang w:val="en-GB" w:eastAsia="zh-CN"/>
              </w:rPr>
            </w:pPr>
            <w:r w:rsidRPr="00E54D06">
              <w:rPr>
                <w:lang w:val="en-GB"/>
              </w:rPr>
              <w:t>–21</w:t>
            </w:r>
          </w:p>
        </w:tc>
        <w:tc>
          <w:tcPr>
            <w:tcW w:w="1002" w:type="dxa"/>
            <w:vAlign w:val="center"/>
          </w:tcPr>
          <w:p w:rsidR="00DF4DFD" w:rsidRPr="00E54D06" w:rsidRDefault="00DF4DFD" w:rsidP="00DF4DFD">
            <w:pPr>
              <w:pStyle w:val="Tabletext"/>
              <w:jc w:val="center"/>
              <w:rPr>
                <w:caps/>
                <w:lang w:val="en-GB" w:eastAsia="zh-CN"/>
              </w:rPr>
            </w:pPr>
            <w:r w:rsidRPr="00E54D06">
              <w:rPr>
                <w:lang w:val="en-GB"/>
              </w:rPr>
              <w:t>–21</w:t>
            </w:r>
          </w:p>
        </w:tc>
      </w:tr>
      <w:tr w:rsidR="00DF4DFD" w:rsidRPr="00E54D06" w:rsidTr="00DF4DFD">
        <w:tblPrEx>
          <w:tblBorders>
            <w:top w:val="none" w:sz="0" w:space="0" w:color="auto"/>
            <w:left w:val="none" w:sz="0" w:space="0" w:color="auto"/>
            <w:bottom w:val="none" w:sz="0" w:space="0" w:color="auto"/>
            <w:right w:val="none" w:sz="0" w:space="0" w:color="auto"/>
          </w:tblBorders>
        </w:tblPrEx>
        <w:trPr>
          <w:trHeight w:val="20"/>
          <w:jc w:val="center"/>
        </w:trPr>
        <w:tc>
          <w:tcPr>
            <w:tcW w:w="9632" w:type="dxa"/>
            <w:gridSpan w:val="9"/>
            <w:vAlign w:val="center"/>
          </w:tcPr>
          <w:p w:rsidR="00DF4DFD" w:rsidRPr="00E54D06" w:rsidRDefault="00DF4DFD" w:rsidP="00DF4DFD">
            <w:pPr>
              <w:pStyle w:val="Tablelegend"/>
              <w:rPr>
                <w:lang w:val="en-GB"/>
              </w:rPr>
            </w:pPr>
            <w:r w:rsidRPr="00E54D06">
              <w:rPr>
                <w:lang w:val="en-GB" w:eastAsia="zh-CN"/>
              </w:rPr>
              <w:t>*</w:t>
            </w:r>
            <w:r w:rsidRPr="00E54D06">
              <w:rPr>
                <w:lang w:val="en-GB" w:eastAsia="zh-CN"/>
              </w:rPr>
              <w:tab/>
              <w:t>Cross polarization discrimination (XPD) between the FS and IMT stations from the evaluation results, adjacent co</w:t>
            </w:r>
            <w:r w:rsidRPr="00E54D06">
              <w:rPr>
                <w:lang w:val="en-GB" w:eastAsia="zh-CN"/>
              </w:rPr>
              <w:noBreakHyphen/>
              <w:t>exist can be feasible according to reasonable adjacent channel interference rejection requirement for IMT station and terminal. See Recommendation ITU-R F.1334 applicable to the frequency range 1-3 GHz.</w:t>
            </w:r>
          </w:p>
        </w:tc>
      </w:tr>
    </w:tbl>
    <w:p w:rsidR="00DF4DFD" w:rsidRPr="00E54D06" w:rsidRDefault="00DF4DFD" w:rsidP="00DF4DFD">
      <w:pPr>
        <w:pStyle w:val="Tablefin"/>
      </w:pPr>
    </w:p>
    <w:p w:rsidR="002B1908" w:rsidRPr="00E54D06" w:rsidRDefault="002B1908" w:rsidP="002B1908">
      <w:pPr>
        <w:pStyle w:val="Heading3"/>
        <w:rPr>
          <w:lang w:val="en-GB"/>
        </w:rPr>
      </w:pPr>
      <w:r w:rsidRPr="00E54D06">
        <w:rPr>
          <w:lang w:val="en-GB"/>
        </w:rPr>
        <w:t>4.1.2</w:t>
      </w:r>
      <w:r w:rsidRPr="00E54D06">
        <w:rPr>
          <w:lang w:val="en-GB"/>
        </w:rPr>
        <w:tab/>
        <w:t>Aggregated interference</w:t>
      </w:r>
    </w:p>
    <w:p w:rsidR="002B1908" w:rsidRPr="00E54D06" w:rsidRDefault="002B1908" w:rsidP="00417484">
      <w:pPr>
        <w:rPr>
          <w:lang w:val="en-GB" w:eastAsia="zh-CN"/>
        </w:rPr>
      </w:pPr>
      <w:r w:rsidRPr="00E54D06">
        <w:rPr>
          <w:lang w:val="en-GB" w:eastAsia="zh-CN"/>
        </w:rPr>
        <w:t>According to the topology of aggregated scenario defined in Fig</w:t>
      </w:r>
      <w:r w:rsidR="00417484" w:rsidRPr="00E54D06">
        <w:rPr>
          <w:lang w:val="en-GB" w:eastAsia="zh-CN"/>
        </w:rPr>
        <w:t>.</w:t>
      </w:r>
      <w:r w:rsidRPr="00E54D06">
        <w:rPr>
          <w:lang w:val="en-GB" w:eastAsia="zh-CN"/>
        </w:rPr>
        <w:t xml:space="preserve"> 2, a total of 1 000 snapshots are simulated in a certain separation distance assumption. For this analysis it was assumed 95% percent snapshots satisfy the isolation requirement, the separation distance is determined.</w:t>
      </w:r>
    </w:p>
    <w:p w:rsidR="002B1908" w:rsidRPr="00E54D06" w:rsidRDefault="002B1908" w:rsidP="002B1908">
      <w:pPr>
        <w:rPr>
          <w:lang w:val="en-GB" w:eastAsia="zh-CN"/>
        </w:rPr>
      </w:pPr>
      <w:r w:rsidRPr="00E54D06">
        <w:rPr>
          <w:lang w:val="en-GB" w:eastAsia="zh-CN"/>
        </w:rPr>
        <w:t>For IMT base station:</w:t>
      </w:r>
    </w:p>
    <w:p w:rsidR="002B1908" w:rsidRPr="00E54D06" w:rsidRDefault="002B190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tblGrid>
      <w:tr w:rsidR="002B1908" w:rsidRPr="00E54D06" w:rsidTr="000A6005">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2567" w:type="dxa"/>
            <w:gridSpan w:val="2"/>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0A6005">
        <w:trPr>
          <w:trHeight w:val="20"/>
          <w:jc w:val="center"/>
        </w:trPr>
        <w:tc>
          <w:tcPr>
            <w:tcW w:w="3458" w:type="dxa"/>
            <w:vAlign w:val="center"/>
          </w:tcPr>
          <w:p w:rsidR="002B1908" w:rsidRPr="00E54D06" w:rsidRDefault="002B1908" w:rsidP="004C3B74">
            <w:pPr>
              <w:pStyle w:val="Tabletex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Required separation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0A6005">
        <w:trPr>
          <w:trHeight w:val="20"/>
          <w:jc w:val="center"/>
        </w:trPr>
        <w:tc>
          <w:tcPr>
            <w:tcW w:w="3458" w:type="dxa"/>
            <w:vAlign w:val="center"/>
          </w:tcPr>
          <w:p w:rsidR="002B1908" w:rsidRPr="00E54D06" w:rsidRDefault="000A6005" w:rsidP="000A6005">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75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71</w:t>
            </w:r>
          </w:p>
        </w:tc>
      </w:tr>
    </w:tbl>
    <w:p w:rsidR="002B1908" w:rsidRPr="00E54D06" w:rsidRDefault="002B1908" w:rsidP="002B1908">
      <w:pPr>
        <w:pStyle w:val="Normalaftertitle0"/>
        <w:rPr>
          <w:lang w:eastAsia="zh-CN"/>
        </w:rPr>
      </w:pPr>
      <w:r w:rsidRPr="00E54D06">
        <w:rPr>
          <w:lang w:eastAsia="zh-CN"/>
        </w:rPr>
        <w:t>If IMT antenna bore sight is optimized as the following, the adjacent channel interference rejection will be reduced to:</w:t>
      </w:r>
    </w:p>
    <w:p w:rsidR="00151124" w:rsidRDefault="00151124" w:rsidP="0062314C">
      <w:pPr>
        <w:pStyle w:val="FigureNo"/>
        <w:rPr>
          <w:rFonts w:eastAsia="SimSun"/>
          <w:lang w:val="en-GB" w:eastAsia="zh-CN"/>
        </w:rPr>
      </w:pPr>
    </w:p>
    <w:p w:rsidR="002B1908" w:rsidRPr="00E54D06" w:rsidRDefault="00417484" w:rsidP="0062314C">
      <w:pPr>
        <w:pStyle w:val="FigureNo"/>
        <w:rPr>
          <w:rFonts w:eastAsia="SimSun"/>
          <w:lang w:val="en-GB" w:eastAsia="zh-CN"/>
        </w:rPr>
      </w:pPr>
      <w:r w:rsidRPr="00E54D06">
        <w:rPr>
          <w:rFonts w:eastAsia="SimSun"/>
          <w:lang w:val="en-GB" w:eastAsia="zh-CN"/>
        </w:rPr>
        <w:t>Figure 3</w:t>
      </w:r>
    </w:p>
    <w:p w:rsidR="00151124" w:rsidRPr="00E54D06" w:rsidRDefault="002B1908" w:rsidP="002B1908">
      <w:pPr>
        <w:pStyle w:val="Figure"/>
        <w:rPr>
          <w:lang w:val="en-GB"/>
        </w:rPr>
      </w:pPr>
      <w:r w:rsidRPr="00E54D06">
        <w:rPr>
          <w:lang w:val="en-GB"/>
        </w:rPr>
        <w:object w:dxaOrig="8915" w:dyaOrig="4087">
          <v:shape id="_x0000_i1045" type="#_x0000_t75" style="width:445.45pt;height:203.2pt" o:ole="">
            <v:imagedata r:id="rId59" o:title=""/>
          </v:shape>
          <o:OLEObject Type="Embed" ProgID="Visio.Drawing.11" ShapeID="_x0000_i1045" DrawAspect="Content" ObjectID="_1487756779" r:id="rId60"/>
        </w:object>
      </w:r>
    </w:p>
    <w:p w:rsidR="002B1908" w:rsidRDefault="002B1908" w:rsidP="00151124">
      <w:pPr>
        <w:rPr>
          <w:lang w:val="en-GB"/>
        </w:rPr>
      </w:pPr>
    </w:p>
    <w:p w:rsidR="00151124" w:rsidRDefault="00151124" w:rsidP="00151124">
      <w:pPr>
        <w:rPr>
          <w:lang w:val="en-GB"/>
        </w:rPr>
      </w:pPr>
    </w:p>
    <w:p w:rsidR="00151124" w:rsidRPr="00E54D06" w:rsidRDefault="00151124" w:rsidP="00151124">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tblGrid>
      <w:tr w:rsidR="002B1908" w:rsidRPr="00E54D06" w:rsidTr="000A6005">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2567" w:type="dxa"/>
            <w:gridSpan w:val="2"/>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0A6005">
        <w:trPr>
          <w:trHeight w:val="20"/>
          <w:jc w:val="center"/>
        </w:trPr>
        <w:tc>
          <w:tcPr>
            <w:tcW w:w="3458" w:type="dxa"/>
            <w:vAlign w:val="center"/>
          </w:tcPr>
          <w:p w:rsidR="002B1908" w:rsidRPr="00E54D06" w:rsidRDefault="002B1908" w:rsidP="000A6005">
            <w:pPr>
              <w:pStyle w:val="Tabletext"/>
              <w:jc w:val="left"/>
              <w:rPr>
                <w:lang w:val="en-GB" w:eastAsia="zh-CN"/>
              </w:rPr>
            </w:pPr>
            <w:r w:rsidRPr="00E54D06">
              <w:rPr>
                <w:lang w:val="en-GB" w:eastAsia="zh-CN"/>
              </w:rPr>
              <w:t>Required separation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0A6005">
        <w:trPr>
          <w:trHeight w:val="20"/>
          <w:jc w:val="center"/>
        </w:trPr>
        <w:tc>
          <w:tcPr>
            <w:tcW w:w="3458" w:type="dxa"/>
            <w:vAlign w:val="center"/>
          </w:tcPr>
          <w:p w:rsidR="002B1908" w:rsidRPr="00E54D06" w:rsidRDefault="000A6005" w:rsidP="000A6005">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55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55</w:t>
            </w:r>
          </w:p>
        </w:tc>
      </w:tr>
    </w:tbl>
    <w:p w:rsidR="00151124" w:rsidRDefault="00151124" w:rsidP="002B1908">
      <w:pPr>
        <w:pStyle w:val="Normalaftertitle0"/>
        <w:rPr>
          <w:lang w:eastAsia="zh-CN"/>
        </w:rPr>
      </w:pPr>
    </w:p>
    <w:p w:rsidR="002B1908" w:rsidRPr="00E54D06" w:rsidRDefault="002B1908" w:rsidP="002B1908">
      <w:pPr>
        <w:pStyle w:val="Normalaftertitle0"/>
        <w:rPr>
          <w:lang w:eastAsia="zh-CN"/>
        </w:rPr>
      </w:pPr>
      <w:r w:rsidRPr="00E54D06">
        <w:rPr>
          <w:lang w:eastAsia="zh-CN"/>
        </w:rPr>
        <w:t>For IMT UE:</w:t>
      </w:r>
    </w:p>
    <w:p w:rsidR="002B1908" w:rsidRPr="00E54D06" w:rsidRDefault="002B190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1250"/>
        <w:gridCol w:w="1317"/>
        <w:gridCol w:w="1267"/>
        <w:gridCol w:w="1300"/>
      </w:tblGrid>
      <w:tr w:rsidR="002B1908" w:rsidRPr="00E54D06" w:rsidTr="00AD759B">
        <w:trPr>
          <w:trHeight w:val="20"/>
          <w:jc w:val="center"/>
        </w:trPr>
        <w:tc>
          <w:tcPr>
            <w:tcW w:w="3458" w:type="dxa"/>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lang w:val="en-GB" w:eastAsia="zh-CN"/>
              </w:rPr>
            </w:pPr>
            <w:r w:rsidRPr="00E54D06">
              <w:rPr>
                <w:lang w:val="en-GB" w:eastAsia="zh-CN"/>
              </w:rPr>
              <w:t>Deployment type</w:t>
            </w:r>
          </w:p>
        </w:tc>
        <w:tc>
          <w:tcPr>
            <w:tcW w:w="5134" w:type="dxa"/>
            <w:gridSpan w:val="4"/>
            <w:tcBorders>
              <w:top w:val="single" w:sz="4" w:space="0" w:color="auto"/>
              <w:left w:val="single" w:sz="4" w:space="0" w:color="auto"/>
              <w:bottom w:val="single" w:sz="4" w:space="0" w:color="auto"/>
              <w:right w:val="single" w:sz="4" w:space="0" w:color="auto"/>
            </w:tcBorders>
            <w:vAlign w:val="center"/>
          </w:tcPr>
          <w:p w:rsidR="002B1908" w:rsidRPr="00E54D06" w:rsidRDefault="002B1908" w:rsidP="004C3B74">
            <w:pPr>
              <w:pStyle w:val="Tablehead"/>
              <w:rPr>
                <w:caps/>
                <w:lang w:val="en-GB" w:eastAsia="zh-CN"/>
              </w:rPr>
            </w:pPr>
            <w:r w:rsidRPr="00E54D06">
              <w:rPr>
                <w:b w:val="0"/>
                <w:lang w:val="en-GB"/>
              </w:rPr>
              <w:t>Macro urban</w:t>
            </w:r>
          </w:p>
        </w:tc>
      </w:tr>
      <w:tr w:rsidR="002B1908" w:rsidRPr="00E54D06" w:rsidTr="00AD759B">
        <w:trPr>
          <w:trHeight w:val="20"/>
          <w:jc w:val="center"/>
        </w:trPr>
        <w:tc>
          <w:tcPr>
            <w:tcW w:w="3458" w:type="dxa"/>
            <w:vAlign w:val="center"/>
          </w:tcPr>
          <w:p w:rsidR="002B1908" w:rsidRPr="00E54D06" w:rsidRDefault="002B1908" w:rsidP="00AD759B">
            <w:pPr>
              <w:pStyle w:val="Tabletext"/>
              <w:jc w:val="left"/>
              <w:rPr>
                <w:lang w:val="en-GB" w:eastAsia="zh-CN"/>
              </w:rPr>
            </w:pPr>
            <w:r w:rsidRPr="00E54D06">
              <w:rPr>
                <w:lang w:val="en-GB" w:eastAsia="zh-CN"/>
              </w:rPr>
              <w:t>Frequency (GHz)</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r>
      <w:tr w:rsidR="002B1908" w:rsidRPr="00E54D06" w:rsidTr="00AD759B">
        <w:trPr>
          <w:trHeight w:val="20"/>
          <w:jc w:val="center"/>
        </w:trPr>
        <w:tc>
          <w:tcPr>
            <w:tcW w:w="3458" w:type="dxa"/>
            <w:vAlign w:val="center"/>
          </w:tcPr>
          <w:p w:rsidR="002B1908" w:rsidRPr="00E54D06" w:rsidRDefault="002B1908" w:rsidP="00AD759B">
            <w:pPr>
              <w:pStyle w:val="Tabletext"/>
              <w:jc w:val="left"/>
              <w:rPr>
                <w:lang w:val="en-GB" w:eastAsia="zh-CN"/>
              </w:rPr>
            </w:pPr>
            <w:r w:rsidRPr="00E54D06">
              <w:rPr>
                <w:lang w:val="en-GB" w:eastAsia="zh-CN"/>
              </w:rPr>
              <w:t>Required Protect distance (km)</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1</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1</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5</w:t>
            </w:r>
          </w:p>
        </w:tc>
      </w:tr>
      <w:tr w:rsidR="002B1908" w:rsidRPr="00E54D06" w:rsidTr="00AD759B">
        <w:trPr>
          <w:trHeight w:val="20"/>
          <w:jc w:val="center"/>
        </w:trPr>
        <w:tc>
          <w:tcPr>
            <w:tcW w:w="3458" w:type="dxa"/>
            <w:vAlign w:val="center"/>
          </w:tcPr>
          <w:p w:rsidR="002B1908" w:rsidRPr="00E54D06" w:rsidRDefault="00AD759B" w:rsidP="00AD759B">
            <w:pPr>
              <w:pStyle w:val="Tabletext"/>
              <w:jc w:val="left"/>
              <w:rPr>
                <w:lang w:val="en-GB" w:eastAsia="zh-CN"/>
              </w:rPr>
            </w:pPr>
            <w:r w:rsidRPr="00E54D06">
              <w:rPr>
                <w:rFonts w:ascii="TimesNewRoman" w:hAnsi="TimesNewRoman" w:cs="TimesNewRoman"/>
                <w:lang w:val="en-GB" w:eastAsia="zh-CN"/>
              </w:rPr>
              <w:t xml:space="preserve">Adjacent </w:t>
            </w:r>
            <w:r w:rsidR="002B1908" w:rsidRPr="00E54D06">
              <w:rPr>
                <w:rFonts w:ascii="TimesNewRoman" w:hAnsi="TimesNewRoman" w:cs="TimesNewRoman"/>
                <w:lang w:val="en-GB" w:eastAsia="zh-CN"/>
              </w:rPr>
              <w:t>channel interference rejection requirement</w:t>
            </w:r>
          </w:p>
        </w:tc>
        <w:tc>
          <w:tcPr>
            <w:tcW w:w="1250"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317"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267"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c>
          <w:tcPr>
            <w:tcW w:w="1300" w:type="dxa"/>
            <w:vAlign w:val="center"/>
          </w:tcPr>
          <w:p w:rsidR="002B1908" w:rsidRPr="00E54D06" w:rsidRDefault="002B1908" w:rsidP="004C3B74">
            <w:pPr>
              <w:pStyle w:val="Tabletext"/>
              <w:jc w:val="center"/>
              <w:rPr>
                <w:caps/>
                <w:lang w:val="en-GB" w:eastAsia="zh-CN"/>
              </w:rPr>
            </w:pPr>
            <w:r w:rsidRPr="00E54D06">
              <w:rPr>
                <w:caps/>
                <w:lang w:val="en-GB" w:eastAsia="zh-CN"/>
              </w:rPr>
              <w:t>0</w:t>
            </w:r>
          </w:p>
        </w:tc>
      </w:tr>
    </w:tbl>
    <w:p w:rsidR="00E54D06" w:rsidRDefault="00E54D06" w:rsidP="002B1908">
      <w:pPr>
        <w:pStyle w:val="Heading2"/>
        <w:rPr>
          <w:lang w:val="en-GB"/>
        </w:rPr>
      </w:pPr>
    </w:p>
    <w:p w:rsidR="00E54D06" w:rsidRDefault="00E54D06">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2B1908" w:rsidRPr="00E54D06" w:rsidRDefault="001F58CC" w:rsidP="002B1908">
      <w:pPr>
        <w:pStyle w:val="Heading2"/>
        <w:rPr>
          <w:lang w:val="en-GB"/>
        </w:rPr>
      </w:pPr>
      <w:r w:rsidRPr="00E54D06">
        <w:rPr>
          <w:lang w:val="en-GB"/>
        </w:rPr>
        <w:t>4.2</w:t>
      </w:r>
      <w:r w:rsidRPr="00E54D06">
        <w:rPr>
          <w:lang w:val="en-GB"/>
        </w:rPr>
        <w:tab/>
        <w:t>Co-channel case</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5</w:t>
      </w:r>
    </w:p>
    <w:p w:rsidR="002B1908" w:rsidRPr="00E54D06" w:rsidRDefault="002B1908" w:rsidP="00AD759B">
      <w:pPr>
        <w:pStyle w:val="Tabletitle"/>
        <w:rPr>
          <w:lang w:val="en-GB"/>
        </w:rPr>
      </w:pPr>
      <w:r w:rsidRPr="00E54D06">
        <w:rPr>
          <w:lang w:val="en-GB"/>
        </w:rPr>
        <w:t>Results of co-channel compatibility analysis from</w:t>
      </w:r>
      <w:r w:rsidR="00AD759B" w:rsidRPr="00E54D06">
        <w:rPr>
          <w:lang w:val="en-GB"/>
        </w:rPr>
        <w:br/>
      </w:r>
      <w:r w:rsidRPr="00E54D06">
        <w:rPr>
          <w:lang w:val="en-GB"/>
        </w:rPr>
        <w:t>IMT base station to FS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1158"/>
        <w:gridCol w:w="1110"/>
        <w:gridCol w:w="1016"/>
        <w:gridCol w:w="818"/>
      </w:tblGrid>
      <w:tr w:rsidR="002B1908" w:rsidRPr="00E54D06" w:rsidTr="00AD759B">
        <w:trPr>
          <w:trHeight w:val="20"/>
          <w:jc w:val="center"/>
        </w:trPr>
        <w:tc>
          <w:tcPr>
            <w:tcW w:w="4649" w:type="dxa"/>
            <w:vAlign w:val="center"/>
          </w:tcPr>
          <w:p w:rsidR="002B1908" w:rsidRPr="00E54D06" w:rsidRDefault="002B1908" w:rsidP="004C3B74">
            <w:pPr>
              <w:pStyle w:val="Tablehead"/>
              <w:rPr>
                <w:lang w:val="en-GB"/>
              </w:rPr>
            </w:pPr>
            <w:r w:rsidRPr="00E54D06">
              <w:rPr>
                <w:lang w:val="en-GB"/>
              </w:rPr>
              <w:t>Deployment type</w:t>
            </w:r>
          </w:p>
        </w:tc>
        <w:tc>
          <w:tcPr>
            <w:tcW w:w="4102" w:type="dxa"/>
            <w:gridSpan w:val="4"/>
            <w:vAlign w:val="center"/>
          </w:tcPr>
          <w:p w:rsidR="002B1908" w:rsidRPr="00E54D06" w:rsidRDefault="002B1908" w:rsidP="004C3B74">
            <w:pPr>
              <w:pStyle w:val="Tablehead"/>
              <w:rPr>
                <w:lang w:val="en-GB"/>
              </w:rPr>
            </w:pPr>
            <w:r w:rsidRPr="00E54D06">
              <w:rPr>
                <w:lang w:val="en-GB"/>
              </w:rPr>
              <w:t>Macro urban</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bandwidth (MHz)</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20</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maximum base station output power (dBm)</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46</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base station antenna gain</w:t>
            </w:r>
            <w:r w:rsidRPr="00E54D06">
              <w:rPr>
                <w:lang w:val="en-GB" w:eastAsia="zh-CN"/>
              </w:rPr>
              <w:t xml:space="preserve"> of mainlobe</w:t>
            </w:r>
            <w:r w:rsidRPr="00E54D06">
              <w:rPr>
                <w:lang w:val="en-GB" w:eastAsia="en-GB"/>
              </w:rPr>
              <w:t xml:space="preserve"> (dBi)</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en-GB"/>
              </w:rPr>
              <w:t>18</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feeder loss (dB)</w:t>
            </w:r>
          </w:p>
        </w:tc>
        <w:tc>
          <w:tcPr>
            <w:tcW w:w="4102" w:type="dxa"/>
            <w:gridSpan w:val="4"/>
            <w:vAlign w:val="center"/>
          </w:tcPr>
          <w:p w:rsidR="002B1908" w:rsidRPr="00E54D06" w:rsidRDefault="002B1908" w:rsidP="004C3B74">
            <w:pPr>
              <w:pStyle w:val="Tabletext"/>
              <w:jc w:val="center"/>
              <w:rPr>
                <w:lang w:val="en-GB" w:eastAsia="en-GB"/>
              </w:rPr>
            </w:pPr>
            <w:r w:rsidRPr="00E54D06">
              <w:rPr>
                <w:lang w:val="en-GB" w:eastAsia="en-GB"/>
              </w:rPr>
              <w:t>3</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IMT base station antenna height(m)</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20</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receiver feeder loss (dB)</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en-GB"/>
              </w:rPr>
              <w:t>3</w:t>
            </w:r>
            <w:r w:rsidRPr="00E54D06">
              <w:rPr>
                <w:lang w:val="en-GB" w:eastAsia="zh-CN"/>
              </w:rPr>
              <w:t>.5</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bandwidth (MHz)</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30.2</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en-GB"/>
              </w:rPr>
              <w:t>Maximum permissible interference power (dB</w:t>
            </w:r>
            <w:r w:rsidRPr="00E54D06">
              <w:rPr>
                <w:lang w:val="en-GB" w:eastAsia="zh-CN"/>
              </w:rPr>
              <w:t>m</w:t>
            </w:r>
            <w:r w:rsidRPr="00E54D06">
              <w:rPr>
                <w:lang w:val="en-GB" w:eastAsia="en-GB"/>
              </w:rPr>
              <w:t>)</w:t>
            </w:r>
          </w:p>
        </w:tc>
        <w:tc>
          <w:tcPr>
            <w:tcW w:w="4102" w:type="dxa"/>
            <w:gridSpan w:val="4"/>
            <w:vAlign w:val="center"/>
          </w:tcPr>
          <w:p w:rsidR="002B1908" w:rsidRPr="00E54D06" w:rsidRDefault="002B1908" w:rsidP="004C3B74">
            <w:pPr>
              <w:pStyle w:val="Tabletext"/>
              <w:jc w:val="center"/>
              <w:rPr>
                <w:lang w:val="en-GB" w:eastAsia="zh-CN"/>
              </w:rPr>
            </w:pPr>
            <w:r w:rsidRPr="00E54D06">
              <w:rPr>
                <w:lang w:val="en-GB" w:eastAsia="zh-CN"/>
              </w:rPr>
              <w:t>–107.5</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en-GB"/>
              </w:rPr>
            </w:pPr>
            <w:r w:rsidRPr="00E54D06">
              <w:rPr>
                <w:lang w:val="en-GB" w:eastAsia="zh-CN"/>
              </w:rPr>
              <w:t>FS</w:t>
            </w:r>
            <w:r w:rsidRPr="00E54D06">
              <w:rPr>
                <w:lang w:val="en-GB" w:eastAsia="en-GB"/>
              </w:rPr>
              <w:t xml:space="preserve"> receiver antenna gain (dB)</w:t>
            </w:r>
          </w:p>
        </w:tc>
        <w:tc>
          <w:tcPr>
            <w:tcW w:w="2268" w:type="dxa"/>
            <w:gridSpan w:val="2"/>
            <w:vAlign w:val="center"/>
          </w:tcPr>
          <w:p w:rsidR="002B1908" w:rsidRPr="00E54D06" w:rsidRDefault="002B1908" w:rsidP="004C3B74">
            <w:pPr>
              <w:pStyle w:val="Tabletext"/>
              <w:jc w:val="center"/>
              <w:rPr>
                <w:lang w:val="en-GB" w:eastAsia="zh-CN"/>
              </w:rPr>
            </w:pPr>
            <w:r w:rsidRPr="00E54D06">
              <w:rPr>
                <w:lang w:val="en-GB" w:eastAsia="zh-CN"/>
              </w:rPr>
              <w:t>22.5 for main lobe</w:t>
            </w:r>
          </w:p>
        </w:tc>
        <w:tc>
          <w:tcPr>
            <w:tcW w:w="1834" w:type="dxa"/>
            <w:gridSpan w:val="2"/>
            <w:vAlign w:val="center"/>
          </w:tcPr>
          <w:p w:rsidR="002B1908" w:rsidRPr="00E54D06" w:rsidRDefault="002B1908" w:rsidP="004C3B74">
            <w:pPr>
              <w:pStyle w:val="Tabletext"/>
              <w:jc w:val="center"/>
              <w:rPr>
                <w:lang w:val="en-GB" w:eastAsia="en-GB"/>
              </w:rPr>
            </w:pPr>
            <w:r w:rsidRPr="00E54D06">
              <w:rPr>
                <w:lang w:val="en-GB" w:eastAsia="zh-CN"/>
              </w:rPr>
              <w:t>3.5 for side lobe</w:t>
            </w:r>
          </w:p>
        </w:tc>
      </w:tr>
      <w:tr w:rsidR="002B1908" w:rsidRPr="00E54D06" w:rsidTr="00AD759B">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 xml:space="preserve">Isolation requirement </w:t>
            </w:r>
            <w:r w:rsidRPr="00E54D06">
              <w:rPr>
                <w:lang w:val="en-GB" w:eastAsia="en-GB"/>
              </w:rPr>
              <w:t>(dB)</w:t>
            </w:r>
          </w:p>
        </w:tc>
        <w:tc>
          <w:tcPr>
            <w:tcW w:w="2268" w:type="dxa"/>
            <w:gridSpan w:val="2"/>
            <w:vAlign w:val="center"/>
          </w:tcPr>
          <w:p w:rsidR="002B1908" w:rsidRPr="00E54D06" w:rsidRDefault="002B1908" w:rsidP="004C3B74">
            <w:pPr>
              <w:pStyle w:val="Tabletext"/>
              <w:jc w:val="center"/>
              <w:rPr>
                <w:caps/>
                <w:lang w:val="en-GB" w:eastAsia="zh-CN"/>
              </w:rPr>
            </w:pPr>
            <w:r w:rsidRPr="00E54D06">
              <w:rPr>
                <w:caps/>
                <w:lang w:val="en-GB" w:eastAsia="zh-CN"/>
              </w:rPr>
              <w:t>186.5</w:t>
            </w:r>
          </w:p>
        </w:tc>
        <w:tc>
          <w:tcPr>
            <w:tcW w:w="1834" w:type="dxa"/>
            <w:gridSpan w:val="2"/>
            <w:vAlign w:val="center"/>
          </w:tcPr>
          <w:p w:rsidR="002B1908" w:rsidRPr="00E54D06" w:rsidRDefault="002B1908" w:rsidP="004C3B74">
            <w:pPr>
              <w:pStyle w:val="Tabletext"/>
              <w:jc w:val="center"/>
              <w:rPr>
                <w:lang w:val="en-GB" w:eastAsia="zh-CN"/>
              </w:rPr>
            </w:pPr>
            <w:r w:rsidRPr="00E54D06">
              <w:rPr>
                <w:lang w:val="en-GB" w:eastAsia="zh-CN"/>
              </w:rPr>
              <w:t>147.5</w:t>
            </w:r>
          </w:p>
        </w:tc>
      </w:tr>
      <w:tr w:rsidR="002B1908" w:rsidRPr="00E54D06" w:rsidTr="00E54D06">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Frequency (GHz)</w:t>
            </w:r>
          </w:p>
        </w:tc>
        <w:tc>
          <w:tcPr>
            <w:tcW w:w="1158" w:type="dxa"/>
            <w:vAlign w:val="center"/>
          </w:tcPr>
          <w:p w:rsidR="002B1908" w:rsidRPr="00E54D06" w:rsidRDefault="002B1908" w:rsidP="004C3B74">
            <w:pPr>
              <w:pStyle w:val="Tabletext"/>
              <w:jc w:val="center"/>
              <w:rPr>
                <w:caps/>
                <w:lang w:val="en-GB" w:eastAsia="zh-CN"/>
              </w:rPr>
            </w:pPr>
            <w:r w:rsidRPr="00E54D06">
              <w:rPr>
                <w:caps/>
                <w:lang w:val="en-GB" w:eastAsia="zh-CN"/>
              </w:rPr>
              <w:t>4.5</w:t>
            </w:r>
          </w:p>
        </w:tc>
        <w:tc>
          <w:tcPr>
            <w:tcW w:w="1110" w:type="dxa"/>
            <w:vAlign w:val="center"/>
          </w:tcPr>
          <w:p w:rsidR="002B1908" w:rsidRPr="00E54D06" w:rsidRDefault="002B1908" w:rsidP="004C3B74">
            <w:pPr>
              <w:pStyle w:val="Tabletext"/>
              <w:jc w:val="center"/>
              <w:rPr>
                <w:caps/>
                <w:lang w:val="en-GB" w:eastAsia="zh-CN"/>
              </w:rPr>
            </w:pPr>
            <w:r w:rsidRPr="00E54D06">
              <w:rPr>
                <w:caps/>
                <w:lang w:val="en-GB" w:eastAsia="zh-CN"/>
              </w:rPr>
              <w:t>4.9</w:t>
            </w:r>
          </w:p>
        </w:tc>
        <w:tc>
          <w:tcPr>
            <w:tcW w:w="1016" w:type="dxa"/>
            <w:vAlign w:val="center"/>
          </w:tcPr>
          <w:p w:rsidR="002B1908" w:rsidRPr="00E54D06" w:rsidRDefault="002B1908" w:rsidP="004C3B74">
            <w:pPr>
              <w:pStyle w:val="Tabletext"/>
              <w:jc w:val="center"/>
              <w:rPr>
                <w:lang w:val="en-GB" w:eastAsia="zh-CN"/>
              </w:rPr>
            </w:pPr>
            <w:r w:rsidRPr="00E54D06">
              <w:rPr>
                <w:lang w:val="en-GB"/>
              </w:rPr>
              <w:t>4.5</w:t>
            </w:r>
          </w:p>
        </w:tc>
        <w:tc>
          <w:tcPr>
            <w:tcW w:w="818" w:type="dxa"/>
            <w:vAlign w:val="center"/>
          </w:tcPr>
          <w:p w:rsidR="002B1908" w:rsidRPr="00E54D06" w:rsidRDefault="002B1908" w:rsidP="004C3B74">
            <w:pPr>
              <w:pStyle w:val="Tabletext"/>
              <w:jc w:val="center"/>
              <w:rPr>
                <w:lang w:val="en-GB" w:eastAsia="zh-CN"/>
              </w:rPr>
            </w:pPr>
            <w:r w:rsidRPr="00E54D06">
              <w:rPr>
                <w:lang w:val="en-GB"/>
              </w:rPr>
              <w:t>4.9</w:t>
            </w:r>
          </w:p>
        </w:tc>
      </w:tr>
      <w:tr w:rsidR="002B1908" w:rsidRPr="00E54D06" w:rsidTr="00E54D06">
        <w:trPr>
          <w:trHeight w:val="20"/>
          <w:jc w:val="center"/>
        </w:trPr>
        <w:tc>
          <w:tcPr>
            <w:tcW w:w="4649" w:type="dxa"/>
            <w:vAlign w:val="center"/>
          </w:tcPr>
          <w:p w:rsidR="002B1908" w:rsidRPr="00E54D06" w:rsidRDefault="002B1908" w:rsidP="00AD759B">
            <w:pPr>
              <w:pStyle w:val="Tabletext"/>
              <w:jc w:val="left"/>
              <w:rPr>
                <w:lang w:val="en-GB" w:eastAsia="zh-CN"/>
              </w:rPr>
            </w:pPr>
            <w:r w:rsidRPr="00E54D06">
              <w:rPr>
                <w:lang w:val="en-GB" w:eastAsia="zh-CN"/>
              </w:rPr>
              <w:t>Required Protect distance (km)</w:t>
            </w:r>
          </w:p>
        </w:tc>
        <w:tc>
          <w:tcPr>
            <w:tcW w:w="1158" w:type="dxa"/>
            <w:vAlign w:val="center"/>
          </w:tcPr>
          <w:p w:rsidR="002B1908" w:rsidRPr="00E54D06" w:rsidRDefault="002B1908" w:rsidP="004C3B74">
            <w:pPr>
              <w:pStyle w:val="Tabletext"/>
              <w:jc w:val="center"/>
              <w:rPr>
                <w:caps/>
                <w:lang w:val="en-GB" w:eastAsia="zh-CN"/>
              </w:rPr>
            </w:pPr>
            <w:r w:rsidRPr="00E54D06">
              <w:rPr>
                <w:caps/>
                <w:lang w:val="en-GB" w:eastAsia="zh-CN"/>
              </w:rPr>
              <w:t>72.0</w:t>
            </w:r>
          </w:p>
        </w:tc>
        <w:tc>
          <w:tcPr>
            <w:tcW w:w="1110" w:type="dxa"/>
            <w:vAlign w:val="center"/>
          </w:tcPr>
          <w:p w:rsidR="002B1908" w:rsidRPr="00E54D06" w:rsidRDefault="002B1908" w:rsidP="004C3B74">
            <w:pPr>
              <w:pStyle w:val="Tabletext"/>
              <w:jc w:val="center"/>
              <w:rPr>
                <w:caps/>
                <w:lang w:val="en-GB" w:eastAsia="zh-CN"/>
              </w:rPr>
            </w:pPr>
            <w:r w:rsidRPr="00E54D06">
              <w:rPr>
                <w:caps/>
                <w:lang w:val="en-GB" w:eastAsia="zh-CN"/>
              </w:rPr>
              <w:t>71.1</w:t>
            </w:r>
          </w:p>
        </w:tc>
        <w:tc>
          <w:tcPr>
            <w:tcW w:w="1016" w:type="dxa"/>
            <w:vAlign w:val="center"/>
          </w:tcPr>
          <w:p w:rsidR="002B1908" w:rsidRPr="00E54D06" w:rsidRDefault="002B1908" w:rsidP="004C3B74">
            <w:pPr>
              <w:pStyle w:val="Tabletext"/>
              <w:jc w:val="center"/>
              <w:rPr>
                <w:caps/>
                <w:lang w:val="en-GB" w:eastAsia="zh-CN"/>
              </w:rPr>
            </w:pPr>
            <w:r w:rsidRPr="00E54D06">
              <w:rPr>
                <w:caps/>
                <w:lang w:val="en-GB" w:eastAsia="zh-CN"/>
              </w:rPr>
              <w:t>46.1</w:t>
            </w:r>
          </w:p>
        </w:tc>
        <w:tc>
          <w:tcPr>
            <w:tcW w:w="818" w:type="dxa"/>
            <w:vAlign w:val="center"/>
          </w:tcPr>
          <w:p w:rsidR="002B1908" w:rsidRPr="00E54D06" w:rsidRDefault="002B1908" w:rsidP="004C3B74">
            <w:pPr>
              <w:pStyle w:val="Tabletext"/>
              <w:jc w:val="center"/>
              <w:rPr>
                <w:caps/>
                <w:lang w:val="en-GB" w:eastAsia="zh-CN"/>
              </w:rPr>
            </w:pPr>
            <w:r w:rsidRPr="00E54D06">
              <w:rPr>
                <w:caps/>
                <w:lang w:val="en-GB" w:eastAsia="zh-CN"/>
              </w:rPr>
              <w:t>45.8</w:t>
            </w:r>
          </w:p>
        </w:tc>
      </w:tr>
    </w:tbl>
    <w:p w:rsidR="002B1908" w:rsidRDefault="002B1908" w:rsidP="002B1908">
      <w:pPr>
        <w:rPr>
          <w:lang w:val="en-GB" w:eastAsia="zh-CN"/>
        </w:rPr>
      </w:pPr>
      <w:r w:rsidRPr="00E54D06">
        <w:rPr>
          <w:lang w:val="en-GB" w:eastAsia="zh-CN"/>
        </w:rPr>
        <w:t>Assuming an example 25 dB cross polarization discrimination (XPD) according to Recommendation ITU-R F.1334, for the cross-polar case. This Recommendation is applicable to the frequency range 1-3 GHz:</w:t>
      </w:r>
    </w:p>
    <w:p w:rsidR="009F6168" w:rsidRPr="00E54D06" w:rsidRDefault="009F6168" w:rsidP="002B1908">
      <w:pPr>
        <w:rPr>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733"/>
        <w:gridCol w:w="707"/>
        <w:gridCol w:w="601"/>
        <w:gridCol w:w="601"/>
        <w:gridCol w:w="566"/>
        <w:gridCol w:w="720"/>
      </w:tblGrid>
      <w:tr w:rsidR="002B1908" w:rsidRPr="00E54D06" w:rsidTr="00AD759B">
        <w:trPr>
          <w:trHeight w:val="20"/>
          <w:jc w:val="center"/>
        </w:trPr>
        <w:tc>
          <w:tcPr>
            <w:tcW w:w="3402" w:type="dxa"/>
            <w:vAlign w:val="center"/>
          </w:tcPr>
          <w:p w:rsidR="002B1908" w:rsidRPr="00E54D06" w:rsidRDefault="002B1908" w:rsidP="004C3B74">
            <w:pPr>
              <w:pStyle w:val="Tabletext"/>
              <w:rPr>
                <w:lang w:val="en-GB"/>
              </w:rPr>
            </w:pPr>
            <w:r w:rsidRPr="00E54D06">
              <w:rPr>
                <w:lang w:val="en-GB"/>
              </w:rPr>
              <w:t>Isolation requirement (dB)</w:t>
            </w:r>
          </w:p>
        </w:tc>
        <w:tc>
          <w:tcPr>
            <w:tcW w:w="1440" w:type="dxa"/>
            <w:gridSpan w:val="2"/>
            <w:vAlign w:val="center"/>
          </w:tcPr>
          <w:p w:rsidR="002B1908" w:rsidRPr="00E54D06" w:rsidRDefault="002B1908" w:rsidP="004C3B74">
            <w:pPr>
              <w:pStyle w:val="Tabletext"/>
              <w:jc w:val="center"/>
              <w:rPr>
                <w:lang w:val="en-GB"/>
              </w:rPr>
            </w:pPr>
            <w:r w:rsidRPr="00E54D06">
              <w:rPr>
                <w:lang w:val="en-GB"/>
              </w:rPr>
              <w:t>161.5</w:t>
            </w:r>
          </w:p>
        </w:tc>
        <w:tc>
          <w:tcPr>
            <w:tcW w:w="1202" w:type="dxa"/>
            <w:gridSpan w:val="2"/>
            <w:vAlign w:val="center"/>
          </w:tcPr>
          <w:p w:rsidR="002B1908" w:rsidRPr="00E54D06" w:rsidRDefault="002B1908" w:rsidP="004C3B74">
            <w:pPr>
              <w:pStyle w:val="Tabletext"/>
              <w:jc w:val="center"/>
              <w:rPr>
                <w:lang w:val="en-GB"/>
              </w:rPr>
            </w:pPr>
            <w:r w:rsidRPr="00E54D06">
              <w:rPr>
                <w:lang w:val="en-GB"/>
              </w:rPr>
              <w:t>147.1</w:t>
            </w:r>
          </w:p>
        </w:tc>
        <w:tc>
          <w:tcPr>
            <w:tcW w:w="1286" w:type="dxa"/>
            <w:gridSpan w:val="2"/>
            <w:vAlign w:val="center"/>
          </w:tcPr>
          <w:p w:rsidR="002B1908" w:rsidRPr="00E54D06" w:rsidRDefault="002B1908" w:rsidP="004C3B74">
            <w:pPr>
              <w:pStyle w:val="Tabletext"/>
              <w:jc w:val="center"/>
              <w:rPr>
                <w:lang w:val="en-GB"/>
              </w:rPr>
            </w:pPr>
            <w:r w:rsidRPr="00E54D06">
              <w:rPr>
                <w:lang w:val="en-GB"/>
              </w:rPr>
              <w:t>122.5</w:t>
            </w:r>
          </w:p>
        </w:tc>
      </w:tr>
      <w:tr w:rsidR="002B1908" w:rsidRPr="00E54D06" w:rsidTr="00AD759B">
        <w:trPr>
          <w:trHeight w:val="20"/>
          <w:jc w:val="center"/>
        </w:trPr>
        <w:tc>
          <w:tcPr>
            <w:tcW w:w="3402" w:type="dxa"/>
            <w:vAlign w:val="center"/>
          </w:tcPr>
          <w:p w:rsidR="002B1908" w:rsidRPr="00E54D06" w:rsidRDefault="002B1908" w:rsidP="004C3B74">
            <w:pPr>
              <w:pStyle w:val="Tabletext"/>
              <w:rPr>
                <w:lang w:val="en-GB"/>
              </w:rPr>
            </w:pPr>
            <w:r w:rsidRPr="00E54D06">
              <w:rPr>
                <w:lang w:val="en-GB"/>
              </w:rPr>
              <w:t>Frequency (GHz)</w:t>
            </w:r>
          </w:p>
        </w:tc>
        <w:tc>
          <w:tcPr>
            <w:tcW w:w="733" w:type="dxa"/>
            <w:vAlign w:val="center"/>
          </w:tcPr>
          <w:p w:rsidR="002B1908" w:rsidRPr="00E54D06" w:rsidRDefault="002B1908" w:rsidP="004C3B74">
            <w:pPr>
              <w:pStyle w:val="Tabletext"/>
              <w:jc w:val="center"/>
              <w:rPr>
                <w:lang w:val="en-GB"/>
              </w:rPr>
            </w:pPr>
            <w:r w:rsidRPr="00E54D06">
              <w:rPr>
                <w:lang w:val="en-GB"/>
              </w:rPr>
              <w:t>4.5</w:t>
            </w:r>
          </w:p>
        </w:tc>
        <w:tc>
          <w:tcPr>
            <w:tcW w:w="707" w:type="dxa"/>
            <w:vAlign w:val="center"/>
          </w:tcPr>
          <w:p w:rsidR="002B1908" w:rsidRPr="00E54D06" w:rsidRDefault="002B1908" w:rsidP="004C3B74">
            <w:pPr>
              <w:pStyle w:val="Tabletext"/>
              <w:jc w:val="center"/>
              <w:rPr>
                <w:lang w:val="en-GB"/>
              </w:rPr>
            </w:pPr>
            <w:r w:rsidRPr="00E54D06">
              <w:rPr>
                <w:lang w:val="en-GB"/>
              </w:rPr>
              <w:t>4.9</w:t>
            </w:r>
          </w:p>
        </w:tc>
        <w:tc>
          <w:tcPr>
            <w:tcW w:w="601" w:type="dxa"/>
            <w:vAlign w:val="center"/>
          </w:tcPr>
          <w:p w:rsidR="002B1908" w:rsidRPr="00E54D06" w:rsidRDefault="002B1908" w:rsidP="004C3B74">
            <w:pPr>
              <w:pStyle w:val="Tabletext"/>
              <w:jc w:val="center"/>
              <w:rPr>
                <w:lang w:val="en-GB"/>
              </w:rPr>
            </w:pPr>
            <w:r w:rsidRPr="00E54D06">
              <w:rPr>
                <w:lang w:val="en-GB"/>
              </w:rPr>
              <w:t>4.5</w:t>
            </w:r>
          </w:p>
        </w:tc>
        <w:tc>
          <w:tcPr>
            <w:tcW w:w="601" w:type="dxa"/>
            <w:vAlign w:val="center"/>
          </w:tcPr>
          <w:p w:rsidR="002B1908" w:rsidRPr="00E54D06" w:rsidRDefault="002B1908" w:rsidP="004C3B74">
            <w:pPr>
              <w:pStyle w:val="Tabletext"/>
              <w:jc w:val="center"/>
              <w:rPr>
                <w:lang w:val="en-GB"/>
              </w:rPr>
            </w:pPr>
            <w:r w:rsidRPr="00E54D06">
              <w:rPr>
                <w:lang w:val="en-GB"/>
              </w:rPr>
              <w:t>4.9</w:t>
            </w:r>
          </w:p>
        </w:tc>
        <w:tc>
          <w:tcPr>
            <w:tcW w:w="566" w:type="dxa"/>
            <w:vAlign w:val="center"/>
          </w:tcPr>
          <w:p w:rsidR="002B1908" w:rsidRPr="00E54D06" w:rsidRDefault="002B1908" w:rsidP="004C3B74">
            <w:pPr>
              <w:pStyle w:val="Tabletext"/>
              <w:jc w:val="center"/>
              <w:rPr>
                <w:lang w:val="en-GB"/>
              </w:rPr>
            </w:pPr>
            <w:r w:rsidRPr="00E54D06">
              <w:rPr>
                <w:lang w:val="en-GB"/>
              </w:rPr>
              <w:t>4.5</w:t>
            </w:r>
          </w:p>
        </w:tc>
        <w:tc>
          <w:tcPr>
            <w:tcW w:w="720" w:type="dxa"/>
            <w:vAlign w:val="center"/>
          </w:tcPr>
          <w:p w:rsidR="002B1908" w:rsidRPr="00E54D06" w:rsidRDefault="002B1908" w:rsidP="004C3B74">
            <w:pPr>
              <w:pStyle w:val="Tabletext"/>
              <w:jc w:val="center"/>
              <w:rPr>
                <w:lang w:val="en-GB"/>
              </w:rPr>
            </w:pPr>
            <w:r w:rsidRPr="00E54D06">
              <w:rPr>
                <w:lang w:val="en-GB"/>
              </w:rPr>
              <w:t>4.9</w:t>
            </w:r>
          </w:p>
        </w:tc>
      </w:tr>
      <w:tr w:rsidR="002B1908" w:rsidRPr="00E54D06" w:rsidTr="00AD759B">
        <w:trPr>
          <w:trHeight w:val="20"/>
          <w:jc w:val="center"/>
        </w:trPr>
        <w:tc>
          <w:tcPr>
            <w:tcW w:w="3402" w:type="dxa"/>
            <w:vAlign w:val="center"/>
          </w:tcPr>
          <w:p w:rsidR="002B1908" w:rsidRPr="00E54D06" w:rsidRDefault="002B1908" w:rsidP="00AD759B">
            <w:pPr>
              <w:pStyle w:val="Tabletext"/>
              <w:jc w:val="left"/>
              <w:rPr>
                <w:lang w:val="en-GB"/>
              </w:rPr>
            </w:pPr>
            <w:r w:rsidRPr="00E54D06">
              <w:rPr>
                <w:lang w:val="en-GB"/>
              </w:rPr>
              <w:t>Required Protect distance (km)</w:t>
            </w:r>
          </w:p>
        </w:tc>
        <w:tc>
          <w:tcPr>
            <w:tcW w:w="733" w:type="dxa"/>
            <w:vAlign w:val="center"/>
          </w:tcPr>
          <w:p w:rsidR="002B1908" w:rsidRPr="00E54D06" w:rsidRDefault="002B1908" w:rsidP="004C3B74">
            <w:pPr>
              <w:pStyle w:val="Tabletext"/>
              <w:jc w:val="center"/>
              <w:rPr>
                <w:lang w:val="en-GB"/>
              </w:rPr>
            </w:pPr>
            <w:r w:rsidRPr="00E54D06">
              <w:rPr>
                <w:lang w:val="en-GB"/>
              </w:rPr>
              <w:t>55.7</w:t>
            </w:r>
          </w:p>
        </w:tc>
        <w:tc>
          <w:tcPr>
            <w:tcW w:w="707" w:type="dxa"/>
            <w:vAlign w:val="center"/>
          </w:tcPr>
          <w:p w:rsidR="002B1908" w:rsidRPr="00E54D06" w:rsidRDefault="002B1908" w:rsidP="004C3B74">
            <w:pPr>
              <w:pStyle w:val="Tabletext"/>
              <w:jc w:val="center"/>
              <w:rPr>
                <w:lang w:val="en-GB"/>
              </w:rPr>
            </w:pPr>
            <w:r w:rsidRPr="00E54D06">
              <w:rPr>
                <w:lang w:val="en-GB"/>
              </w:rPr>
              <w:t>55.2</w:t>
            </w:r>
          </w:p>
        </w:tc>
        <w:tc>
          <w:tcPr>
            <w:tcW w:w="601" w:type="dxa"/>
            <w:vAlign w:val="center"/>
          </w:tcPr>
          <w:p w:rsidR="002B1908" w:rsidRPr="00E54D06" w:rsidRDefault="002B1908" w:rsidP="004C3B74">
            <w:pPr>
              <w:pStyle w:val="Tabletext"/>
              <w:jc w:val="center"/>
              <w:rPr>
                <w:lang w:val="en-GB"/>
              </w:rPr>
            </w:pPr>
            <w:r w:rsidRPr="00E54D06">
              <w:rPr>
                <w:lang w:val="en-GB"/>
              </w:rPr>
              <w:t>45.8</w:t>
            </w:r>
          </w:p>
        </w:tc>
        <w:tc>
          <w:tcPr>
            <w:tcW w:w="601" w:type="dxa"/>
            <w:vAlign w:val="center"/>
          </w:tcPr>
          <w:p w:rsidR="002B1908" w:rsidRPr="00E54D06" w:rsidRDefault="002B1908" w:rsidP="004C3B74">
            <w:pPr>
              <w:pStyle w:val="Tabletext"/>
              <w:jc w:val="center"/>
              <w:rPr>
                <w:lang w:val="en-GB"/>
              </w:rPr>
            </w:pPr>
            <w:r w:rsidRPr="00E54D06">
              <w:rPr>
                <w:lang w:val="en-GB"/>
              </w:rPr>
              <w:t>45.6</w:t>
            </w:r>
          </w:p>
        </w:tc>
        <w:tc>
          <w:tcPr>
            <w:tcW w:w="566" w:type="dxa"/>
            <w:vAlign w:val="center"/>
          </w:tcPr>
          <w:p w:rsidR="002B1908" w:rsidRPr="00E54D06" w:rsidRDefault="002B1908" w:rsidP="004C3B74">
            <w:pPr>
              <w:pStyle w:val="Tabletext"/>
              <w:jc w:val="center"/>
              <w:rPr>
                <w:lang w:val="en-GB"/>
              </w:rPr>
            </w:pPr>
            <w:r w:rsidRPr="00E54D06">
              <w:rPr>
                <w:lang w:val="en-GB"/>
              </w:rPr>
              <w:t>7</w:t>
            </w:r>
          </w:p>
        </w:tc>
        <w:tc>
          <w:tcPr>
            <w:tcW w:w="720" w:type="dxa"/>
            <w:vAlign w:val="center"/>
          </w:tcPr>
          <w:p w:rsidR="002B1908" w:rsidRPr="00E54D06" w:rsidRDefault="002B1908" w:rsidP="004C3B74">
            <w:pPr>
              <w:pStyle w:val="Tabletext"/>
              <w:jc w:val="center"/>
              <w:rPr>
                <w:lang w:val="en-GB"/>
              </w:rPr>
            </w:pPr>
            <w:r w:rsidRPr="00E54D06">
              <w:rPr>
                <w:lang w:val="en-GB"/>
              </w:rPr>
              <w:t>6.5</w:t>
            </w:r>
          </w:p>
        </w:tc>
      </w:tr>
    </w:tbl>
    <w:p w:rsidR="002B1908" w:rsidRPr="00E54D06" w:rsidRDefault="002B1908" w:rsidP="009F6168">
      <w:pPr>
        <w:pStyle w:val="Heading1"/>
        <w:spacing w:before="360"/>
        <w:rPr>
          <w:lang w:val="en-GB"/>
        </w:rPr>
      </w:pPr>
      <w:r w:rsidRPr="00E54D06">
        <w:rPr>
          <w:lang w:val="en-GB"/>
        </w:rPr>
        <w:t>5</w:t>
      </w:r>
      <w:r w:rsidRPr="00E54D06">
        <w:rPr>
          <w:lang w:val="en-GB"/>
        </w:rPr>
        <w:tab/>
        <w:t>Summary</w:t>
      </w:r>
    </w:p>
    <w:p w:rsidR="002B1908" w:rsidRPr="00E54D06" w:rsidRDefault="002B1908" w:rsidP="002B1908">
      <w:pPr>
        <w:rPr>
          <w:lang w:val="en-GB"/>
        </w:rPr>
      </w:pPr>
      <w:r w:rsidRPr="00E54D06">
        <w:rPr>
          <w:lang w:val="en-GB"/>
        </w:rPr>
        <w:t>With regard to the IMT (using 6</w:t>
      </w:r>
      <w:r w:rsidRPr="00E54D06">
        <w:rPr>
          <w:lang w:val="en-GB" w:eastAsia="zh-CN"/>
        </w:rPr>
        <w:t>1 </w:t>
      </w:r>
      <w:r w:rsidRPr="00E54D06">
        <w:rPr>
          <w:lang w:val="en-GB"/>
        </w:rPr>
        <w:t>dBm e.i.r.p.) interfering FS receiver (</w:t>
      </w:r>
      <w:r w:rsidRPr="00E54D06">
        <w:rPr>
          <w:lang w:val="en-GB" w:eastAsia="zh-CN"/>
        </w:rPr>
        <w:t>assuming 22.5 dBi antenna gain based on Recommendation ITU-R F.758</w:t>
      </w:r>
      <w:r w:rsidRPr="00E54D06">
        <w:rPr>
          <w:lang w:val="en-GB"/>
        </w:rPr>
        <w:t>) in the band 4 400-4 500 MHz and 4 800</w:t>
      </w:r>
      <w:r w:rsidRPr="00E54D06">
        <w:rPr>
          <w:lang w:val="en-GB"/>
        </w:rPr>
        <w:noBreakHyphen/>
        <w:t>4 990 MHz analysis,</w:t>
      </w:r>
      <w:r w:rsidRPr="00E54D06">
        <w:rPr>
          <w:lang w:val="en-GB" w:eastAsia="zh-CN"/>
        </w:rPr>
        <w:t xml:space="preserve"> t</w:t>
      </w:r>
      <w:r w:rsidRPr="00E54D06">
        <w:rPr>
          <w:lang w:val="en-GB"/>
        </w:rPr>
        <w:t>he following observations may be reached:</w:t>
      </w:r>
    </w:p>
    <w:p w:rsidR="002B1908" w:rsidRPr="00E54D06" w:rsidRDefault="002B1908" w:rsidP="00126560">
      <w:pPr>
        <w:pStyle w:val="enumlev1"/>
        <w:rPr>
          <w:lang w:val="en-GB"/>
        </w:rPr>
      </w:pPr>
      <w:r w:rsidRPr="00E54D06">
        <w:rPr>
          <w:lang w:val="en-GB"/>
        </w:rPr>
        <w:t>–</w:t>
      </w:r>
      <w:r w:rsidRPr="00E54D06">
        <w:rPr>
          <w:lang w:val="en-GB"/>
        </w:rPr>
        <w:tab/>
        <w:t>Co-channel interference analysis between a single IMT base station and a FS receiver predicts that the required separation distance to protect the FS station receiver is up to 70</w:t>
      </w:r>
      <w:r w:rsidR="00126560" w:rsidRPr="00E54D06">
        <w:rPr>
          <w:lang w:val="en-GB"/>
        </w:rPr>
        <w:t> </w:t>
      </w:r>
      <w:r w:rsidRPr="00E54D06">
        <w:rPr>
          <w:lang w:val="en-GB"/>
        </w:rPr>
        <w:t>km, taking into account of terrain. The required separation distance to protect FS stations from an aggregated I</w:t>
      </w:r>
      <w:r w:rsidR="00F7077E" w:rsidRPr="00E54D06">
        <w:rPr>
          <w:lang w:val="en-GB"/>
        </w:rPr>
        <w:t>MT interference would be worse.</w:t>
      </w:r>
    </w:p>
    <w:p w:rsidR="001F58CC" w:rsidRPr="00E54D06" w:rsidRDefault="002B1908" w:rsidP="00126560">
      <w:pPr>
        <w:pStyle w:val="enumlev1"/>
        <w:rPr>
          <w:lang w:val="en-GB"/>
        </w:rPr>
      </w:pPr>
      <w:r w:rsidRPr="00E54D06">
        <w:rPr>
          <w:lang w:val="en-GB"/>
        </w:rPr>
        <w:t>–</w:t>
      </w:r>
      <w:r w:rsidRPr="00E54D06">
        <w:rPr>
          <w:lang w:val="en-GB"/>
        </w:rPr>
        <w:tab/>
        <w:t>For adjacent channel interference, 45</w:t>
      </w:r>
      <w:r w:rsidR="00126560" w:rsidRPr="00E54D06">
        <w:rPr>
          <w:lang w:val="en-GB"/>
        </w:rPr>
        <w:t> </w:t>
      </w:r>
      <w:r w:rsidRPr="00E54D06">
        <w:rPr>
          <w:lang w:val="en-GB"/>
        </w:rPr>
        <w:t>dB of adjacent channel leakage ratio (ACLR) is assumed for IMT base station to the FS receiver. This results in a required distance separation on the order of several tens of kilometres. If an additional 30 dB of attenuation can be found through filtering and/or additional guard bands this distance may be reduced to 5 km. It should be noted that at this time, methods to obtain this additional attenuation have not been documented in this report. The adjacent band study assumes that existing systems do not use the whole allocated band and there is free spectrum available to implement the adjacent band solution for administrations. If an administration’s incumbent FS systems currently use the all of the frequency band 4 400-4 990 MHz, then the use of adjacent band solution would result in loss of spectrum for the incumbent FS systems.</w:t>
      </w:r>
    </w:p>
    <w:p w:rsidR="002B1908" w:rsidRPr="00E54D06" w:rsidRDefault="001F58CC" w:rsidP="001F58CC">
      <w:pPr>
        <w:pStyle w:val="AnnexNoTitle"/>
        <w:rPr>
          <w:lang w:val="en-GB" w:eastAsia="zh-CN"/>
        </w:rPr>
      </w:pPr>
      <w:bookmarkStart w:id="8" w:name="_GoBack"/>
      <w:bookmarkEnd w:id="8"/>
      <w:r w:rsidRPr="00E54D06">
        <w:rPr>
          <w:lang w:val="en-GB" w:eastAsia="ja-JP"/>
        </w:rPr>
        <w:t>A</w:t>
      </w:r>
      <w:r w:rsidR="002B1908" w:rsidRPr="00E54D06">
        <w:rPr>
          <w:lang w:val="en-GB" w:eastAsia="ja-JP"/>
        </w:rPr>
        <w:t>nnex 2</w:t>
      </w:r>
      <w:r w:rsidRPr="00E54D06">
        <w:rPr>
          <w:rFonts w:asciiTheme="majorBidi" w:eastAsia="SimSun" w:hAnsiTheme="majorBidi" w:cstheme="majorBidi"/>
          <w:sz w:val="24"/>
          <w:lang w:val="en-GB" w:eastAsia="zh-CN"/>
        </w:rPr>
        <w:br/>
      </w:r>
      <w:r w:rsidR="002B1908" w:rsidRPr="00E54D06">
        <w:rPr>
          <w:lang w:val="en-GB"/>
        </w:rPr>
        <w:t>Study 2</w:t>
      </w:r>
    </w:p>
    <w:p w:rsidR="002B1908" w:rsidRPr="00E54D06" w:rsidRDefault="002B1908" w:rsidP="001F58CC">
      <w:pPr>
        <w:pStyle w:val="AnnexNoTitle"/>
        <w:rPr>
          <w:lang w:val="en-GB" w:eastAsia="zh-CN"/>
        </w:rPr>
      </w:pPr>
      <w:r w:rsidRPr="00E54D06">
        <w:rPr>
          <w:lang w:val="en-GB"/>
        </w:rPr>
        <w:t>Compatibility studies of proposed IMT stations with the fixed service stations</w:t>
      </w:r>
      <w:r w:rsidRPr="00E54D06">
        <w:rPr>
          <w:lang w:val="en-GB"/>
        </w:rPr>
        <w:br/>
        <w:t>in the bands 4 400</w:t>
      </w:r>
      <w:r w:rsidRPr="00E54D06">
        <w:rPr>
          <w:lang w:val="en-GB"/>
        </w:rPr>
        <w:noBreakHyphen/>
        <w:t>4 500 MHz and 4 800</w:t>
      </w:r>
      <w:r w:rsidRPr="00E54D06">
        <w:rPr>
          <w:lang w:val="en-GB"/>
        </w:rPr>
        <w:noBreakHyphen/>
        <w:t>4 990 MHz</w:t>
      </w:r>
    </w:p>
    <w:p w:rsidR="002B1908" w:rsidRPr="00E54D06" w:rsidRDefault="002B1908" w:rsidP="002B1908">
      <w:pPr>
        <w:pStyle w:val="Heading1"/>
        <w:rPr>
          <w:lang w:val="en-GB"/>
        </w:rPr>
      </w:pPr>
      <w:r w:rsidRPr="00E54D06">
        <w:rPr>
          <w:lang w:val="en-GB"/>
        </w:rPr>
        <w:t>1</w:t>
      </w:r>
      <w:r w:rsidRPr="00E54D06">
        <w:rPr>
          <w:lang w:val="en-GB"/>
        </w:rPr>
        <w:tab/>
        <w:t>Background</w:t>
      </w:r>
    </w:p>
    <w:p w:rsidR="002B1908" w:rsidRPr="00E54D06" w:rsidRDefault="002B1908" w:rsidP="002B1908">
      <w:pPr>
        <w:rPr>
          <w:lang w:val="en-GB"/>
        </w:rPr>
      </w:pPr>
      <w:r w:rsidRPr="00E54D06">
        <w:rPr>
          <w:lang w:val="en-GB"/>
        </w:rPr>
        <w:t xml:space="preserve">It should be noted that review of ITU-R Recommendations did not identify ITU-R Recommendations providing the technical characteristics of MS systems operating in these frequency bands. </w:t>
      </w:r>
    </w:p>
    <w:p w:rsidR="002B1908" w:rsidRPr="00E54D06" w:rsidRDefault="002B1908" w:rsidP="002B1908">
      <w:pPr>
        <w:rPr>
          <w:lang w:val="en-GB"/>
        </w:rPr>
      </w:pPr>
      <w:r w:rsidRPr="00E54D06">
        <w:rPr>
          <w:lang w:val="en-GB"/>
        </w:rPr>
        <w:t>At the same time, this review showed that the technical characteristics of FS systems operating in these frequency bands are contained in Recommendations ITU-R F.758-5 and ITU-R F.1099. In this regard, the Russian Federation conducted compatibility studies of proposed IMT systems with the FS systems, the results of which are presented below.</w:t>
      </w:r>
    </w:p>
    <w:p w:rsidR="002B1908" w:rsidRPr="00E54D06" w:rsidRDefault="002B1908" w:rsidP="002B1908">
      <w:pPr>
        <w:pStyle w:val="Heading1"/>
        <w:rPr>
          <w:lang w:val="en-GB"/>
        </w:rPr>
      </w:pPr>
      <w:r w:rsidRPr="00E54D06">
        <w:rPr>
          <w:lang w:val="en-GB"/>
        </w:rPr>
        <w:t>2</w:t>
      </w:r>
      <w:r w:rsidRPr="00E54D06">
        <w:rPr>
          <w:lang w:val="en-GB"/>
        </w:rPr>
        <w:tab/>
        <w:t>Technical characteristics of IMT systems</w:t>
      </w:r>
    </w:p>
    <w:p w:rsidR="002B1908" w:rsidRPr="00E54D06" w:rsidRDefault="002B1908" w:rsidP="002B1908">
      <w:pPr>
        <w:rPr>
          <w:lang w:val="en-GB"/>
        </w:rPr>
      </w:pPr>
      <w:r w:rsidRPr="00E54D06">
        <w:rPr>
          <w:lang w:val="en-GB"/>
        </w:rPr>
        <w:t>Technical characteristics of IMT systems are provided by Report ITU-R. M.2292. Table 1 below presents the technical characteristics of IMT, recommended for compatibility and sharing studies in the bands of frequencies range 3-6 GHz.</w:t>
      </w:r>
    </w:p>
    <w:p w:rsidR="002B1908" w:rsidRPr="00E54D06" w:rsidRDefault="002B1908" w:rsidP="00F7077E">
      <w:pPr>
        <w:pStyle w:val="TableNo"/>
        <w:rPr>
          <w:lang w:val="en-GB"/>
        </w:rPr>
      </w:pPr>
      <w:r w:rsidRPr="00E54D06">
        <w:rPr>
          <w:lang w:val="en-GB"/>
        </w:rPr>
        <w:t>T</w:t>
      </w:r>
      <w:r w:rsidR="00F7077E" w:rsidRPr="00E54D06">
        <w:rPr>
          <w:lang w:val="en-GB"/>
        </w:rPr>
        <w:t>ABLE</w:t>
      </w:r>
      <w:r w:rsidRPr="00E54D06">
        <w:rPr>
          <w:lang w:val="en-GB"/>
        </w:rPr>
        <w:t xml:space="preserve"> 1</w:t>
      </w:r>
    </w:p>
    <w:p w:rsidR="002B1908" w:rsidRPr="00E54D06" w:rsidRDefault="002B1908" w:rsidP="002B1908">
      <w:pPr>
        <w:pStyle w:val="Tabletitle"/>
        <w:rPr>
          <w:lang w:val="en-GB"/>
        </w:rPr>
      </w:pPr>
      <w:r w:rsidRPr="00E54D06">
        <w:rPr>
          <w:lang w:val="en-GB"/>
        </w:rPr>
        <w:t>Technical characteristics of IMT systems that were user in the sharing studies</w:t>
      </w:r>
    </w:p>
    <w:tbl>
      <w:tblPr>
        <w:tblStyle w:val="TableGrid6"/>
        <w:tblW w:w="4660" w:type="pct"/>
        <w:jc w:val="center"/>
        <w:tblLook w:val="04A0" w:firstRow="1" w:lastRow="0" w:firstColumn="1" w:lastColumn="0" w:noHBand="0" w:noVBand="1"/>
      </w:tblPr>
      <w:tblGrid>
        <w:gridCol w:w="3515"/>
        <w:gridCol w:w="2727"/>
        <w:gridCol w:w="2732"/>
      </w:tblGrid>
      <w:tr w:rsidR="002B1908" w:rsidRPr="00E54D06" w:rsidTr="00AD759B">
        <w:trPr>
          <w:trHeight w:val="421"/>
          <w:jc w:val="center"/>
        </w:trPr>
        <w:tc>
          <w:tcPr>
            <w:tcW w:w="1958" w:type="pct"/>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rFonts w:asciiTheme="majorBidi" w:hAnsiTheme="majorBidi" w:cstheme="majorBidi"/>
                <w:lang w:val="en-GB"/>
              </w:rPr>
            </w:pP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Macro suburban</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head"/>
              <w:rPr>
                <w:rFonts w:asciiTheme="majorBidi" w:hAnsiTheme="majorBidi" w:cstheme="majorBidi"/>
                <w:lang w:val="en-GB"/>
              </w:rPr>
            </w:pPr>
            <w:r w:rsidRPr="00E54D06">
              <w:rPr>
                <w:rFonts w:asciiTheme="majorBidi" w:hAnsiTheme="majorBidi" w:cstheme="majorBidi"/>
                <w:lang w:val="en-GB"/>
              </w:rPr>
              <w:t>Macro</w:t>
            </w:r>
            <w:r w:rsidR="00F7077E" w:rsidRPr="00E54D06">
              <w:rPr>
                <w:rFonts w:asciiTheme="majorBidi" w:hAnsiTheme="majorBidi" w:cstheme="majorBidi"/>
                <w:lang w:val="en-GB"/>
              </w:rPr>
              <w:t xml:space="preserve"> </w:t>
            </w:r>
            <w:r w:rsidRPr="00E54D06">
              <w:rPr>
                <w:rFonts w:asciiTheme="majorBidi" w:hAnsiTheme="majorBidi" w:cstheme="majorBidi"/>
                <w:lang w:val="en-GB"/>
              </w:rPr>
              <w:t>urban</w:t>
            </w:r>
          </w:p>
        </w:tc>
      </w:tr>
      <w:tr w:rsidR="00156E5A" w:rsidRPr="00E54D06" w:rsidTr="00AD759B">
        <w:trPr>
          <w:trHeight w:val="421"/>
          <w:jc w:val="center"/>
        </w:trPr>
        <w:tc>
          <w:tcPr>
            <w:tcW w:w="1958" w:type="pct"/>
            <w:tcBorders>
              <w:top w:val="single" w:sz="4" w:space="0" w:color="auto"/>
              <w:left w:val="single" w:sz="4" w:space="0" w:color="auto"/>
              <w:bottom w:val="single" w:sz="4" w:space="0" w:color="auto"/>
              <w:right w:val="single" w:sz="4" w:space="0" w:color="auto"/>
            </w:tcBorders>
          </w:tcPr>
          <w:p w:rsidR="00156E5A" w:rsidRPr="00E54D06" w:rsidRDefault="00156E5A" w:rsidP="00AD759B">
            <w:pPr>
              <w:pStyle w:val="Tablehead"/>
              <w:rPr>
                <w:rFonts w:asciiTheme="majorBidi" w:hAnsiTheme="majorBidi" w:cstheme="majorBidi"/>
                <w:lang w:val="en-GB"/>
              </w:rPr>
            </w:pPr>
            <w:r w:rsidRPr="00E54D06">
              <w:rPr>
                <w:rFonts w:asciiTheme="majorBidi" w:hAnsiTheme="majorBidi" w:cstheme="majorBidi"/>
                <w:lang w:val="en-GB"/>
              </w:rPr>
              <w:t>Base station characteristics/</w:t>
            </w:r>
            <w:r w:rsidR="00AD759B" w:rsidRPr="00E54D06">
              <w:rPr>
                <w:rFonts w:asciiTheme="majorBidi" w:hAnsiTheme="majorBidi" w:cstheme="majorBidi"/>
                <w:lang w:val="en-GB"/>
              </w:rPr>
              <w:br/>
            </w:r>
            <w:r w:rsidRPr="00E54D06">
              <w:rPr>
                <w:rFonts w:asciiTheme="majorBidi" w:hAnsiTheme="majorBidi" w:cstheme="majorBidi"/>
                <w:lang w:val="en-GB"/>
              </w:rPr>
              <w:t>Cell structure</w:t>
            </w:r>
          </w:p>
        </w:tc>
        <w:tc>
          <w:tcPr>
            <w:tcW w:w="1519" w:type="pct"/>
            <w:tcBorders>
              <w:top w:val="single" w:sz="4" w:space="0" w:color="auto"/>
              <w:left w:val="single" w:sz="4" w:space="0" w:color="auto"/>
              <w:bottom w:val="single" w:sz="4" w:space="0" w:color="auto"/>
              <w:right w:val="single" w:sz="4" w:space="0" w:color="auto"/>
            </w:tcBorders>
          </w:tcPr>
          <w:p w:rsidR="00156E5A" w:rsidRPr="00E54D06" w:rsidRDefault="00156E5A" w:rsidP="004C3B74">
            <w:pPr>
              <w:pStyle w:val="Tablehead"/>
              <w:rPr>
                <w:rFonts w:asciiTheme="majorBidi" w:hAnsiTheme="majorBidi" w:cstheme="majorBidi"/>
                <w:lang w:val="en-GB"/>
              </w:rPr>
            </w:pPr>
          </w:p>
        </w:tc>
        <w:tc>
          <w:tcPr>
            <w:tcW w:w="1522" w:type="pct"/>
            <w:tcBorders>
              <w:top w:val="single" w:sz="4" w:space="0" w:color="auto"/>
              <w:left w:val="single" w:sz="4" w:space="0" w:color="auto"/>
              <w:bottom w:val="single" w:sz="4" w:space="0" w:color="auto"/>
              <w:right w:val="single" w:sz="4" w:space="0" w:color="auto"/>
            </w:tcBorders>
          </w:tcPr>
          <w:p w:rsidR="00156E5A" w:rsidRPr="00E54D06" w:rsidRDefault="00156E5A" w:rsidP="00F7077E">
            <w:pPr>
              <w:pStyle w:val="Tablehead"/>
              <w:rPr>
                <w:rFonts w:asciiTheme="majorBidi" w:hAnsiTheme="majorBidi" w:cstheme="majorBidi"/>
                <w:lang w:val="en-GB"/>
              </w:rPr>
            </w:pP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Cell radius / Deployment density</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0.3-2 km</w:t>
            </w:r>
            <w:r w:rsidRPr="00E54D06">
              <w:rPr>
                <w:rFonts w:asciiTheme="majorBidi" w:hAnsiTheme="majorBidi" w:cstheme="majorBidi"/>
                <w:lang w:val="en-GB"/>
              </w:rPr>
              <w:br/>
              <w:t>(typical figure to be used in sharing studies 0.6 km)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0.15-0.6 km</w:t>
            </w:r>
            <w:r w:rsidRPr="00E54D06">
              <w:rPr>
                <w:rFonts w:asciiTheme="majorBidi" w:hAnsiTheme="majorBidi" w:cstheme="majorBidi"/>
                <w:lang w:val="en-GB"/>
              </w:rPr>
              <w:br/>
              <w:t>(typical figure to be used in sharing studies 0.3 km)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Antenna height</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25 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20 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Sectorization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3-sectors</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3-sectors</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Frequency reuse</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Antenna polarization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linear / +- 45 degrees</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linear / +- 45 degrees</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output power (5/10/20 MHz)</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43/46/46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43/46/46 dBm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antenna gain</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18 dBi</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18 dBi</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Maximum base station output power (e.i.r.p.)</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58/61/61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58/61/61 dBm</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highlight w:val="yellow"/>
                <w:lang w:val="en-GB"/>
              </w:rPr>
            </w:pPr>
            <w:r w:rsidRPr="00E54D06">
              <w:rPr>
                <w:rFonts w:asciiTheme="majorBidi" w:hAnsiTheme="majorBidi" w:cstheme="majorBidi"/>
                <w:lang w:val="en-GB"/>
              </w:rPr>
              <w:t>Average base station activity</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highlight w:val="yellow"/>
                <w:lang w:val="en-GB"/>
              </w:rPr>
            </w:pPr>
            <w:r w:rsidRPr="00E54D06">
              <w:rPr>
                <w:rFonts w:asciiTheme="majorBidi" w:hAnsiTheme="majorBidi" w:cstheme="majorBidi"/>
                <w:lang w:val="en-GB"/>
              </w:rPr>
              <w:t>50%</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50%</w:t>
            </w:r>
          </w:p>
        </w:tc>
      </w:tr>
      <w:tr w:rsidR="002B1908" w:rsidRPr="00E54D06" w:rsidTr="00AD759B">
        <w:trPr>
          <w:trHeight w:val="20"/>
          <w:jc w:val="center"/>
        </w:trPr>
        <w:tc>
          <w:tcPr>
            <w:tcW w:w="1958" w:type="pct"/>
            <w:tcBorders>
              <w:top w:val="single" w:sz="4" w:space="0" w:color="auto"/>
              <w:left w:val="single" w:sz="4" w:space="0" w:color="auto"/>
              <w:bottom w:val="single" w:sz="4" w:space="0" w:color="auto"/>
              <w:right w:val="single" w:sz="4" w:space="0" w:color="auto"/>
            </w:tcBorders>
            <w:hideMark/>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Average base station power/sector (to be used in sharing studies)</w:t>
            </w:r>
          </w:p>
        </w:tc>
        <w:tc>
          <w:tcPr>
            <w:tcW w:w="1519"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55/58/58 dBm</w:t>
            </w:r>
          </w:p>
        </w:tc>
        <w:tc>
          <w:tcPr>
            <w:tcW w:w="1522" w:type="pct"/>
            <w:tcBorders>
              <w:top w:val="single" w:sz="4" w:space="0" w:color="auto"/>
              <w:left w:val="single" w:sz="4" w:space="0" w:color="auto"/>
              <w:bottom w:val="single" w:sz="4" w:space="0" w:color="auto"/>
              <w:right w:val="single" w:sz="4" w:space="0" w:color="auto"/>
            </w:tcBorders>
          </w:tcPr>
          <w:p w:rsidR="002B1908" w:rsidRPr="00E54D06" w:rsidRDefault="002B1908" w:rsidP="00F7077E">
            <w:pPr>
              <w:pStyle w:val="Tabletext"/>
              <w:jc w:val="center"/>
              <w:rPr>
                <w:rFonts w:asciiTheme="majorBidi" w:hAnsiTheme="majorBidi" w:cstheme="majorBidi"/>
                <w:lang w:val="en-GB"/>
              </w:rPr>
            </w:pPr>
            <w:r w:rsidRPr="00E54D06">
              <w:rPr>
                <w:rFonts w:asciiTheme="majorBidi" w:hAnsiTheme="majorBidi" w:cstheme="majorBidi"/>
                <w:lang w:val="en-GB"/>
              </w:rPr>
              <w:t>55/58/58 dBm</w:t>
            </w:r>
          </w:p>
        </w:tc>
      </w:tr>
    </w:tbl>
    <w:p w:rsidR="002B1908" w:rsidRPr="00E54D06" w:rsidRDefault="002B1908" w:rsidP="002B1908">
      <w:pPr>
        <w:pStyle w:val="Heading1"/>
        <w:rPr>
          <w:lang w:val="en-GB"/>
        </w:rPr>
      </w:pPr>
      <w:r w:rsidRPr="00E54D06">
        <w:rPr>
          <w:lang w:val="en-GB"/>
        </w:rPr>
        <w:t>3</w:t>
      </w:r>
      <w:r w:rsidRPr="00E54D06">
        <w:rPr>
          <w:lang w:val="en-GB"/>
        </w:rPr>
        <w:tab/>
        <w:t>Technical characteristics and protection criteria of FS stations</w:t>
      </w:r>
    </w:p>
    <w:p w:rsidR="002B1908" w:rsidRPr="00E54D06" w:rsidRDefault="002B1908" w:rsidP="002B1908">
      <w:pPr>
        <w:rPr>
          <w:lang w:val="en-GB"/>
        </w:rPr>
      </w:pPr>
      <w:r w:rsidRPr="00E54D06">
        <w:rPr>
          <w:lang w:val="en-GB"/>
        </w:rPr>
        <w:t>Typical characteristics of FS systems in the bands presented in Recommendations ITU</w:t>
      </w:r>
      <w:r w:rsidRPr="00E54D06">
        <w:rPr>
          <w:lang w:val="en-GB"/>
        </w:rPr>
        <w:noBreakHyphen/>
        <w:t xml:space="preserve">R F.758-5 and ITU-R F.1099. Typical technical characteristics of FS networks used in compatibility studies with proposed IMT systems are presented in Table 2 below. </w:t>
      </w:r>
    </w:p>
    <w:p w:rsidR="002B1908" w:rsidRPr="00E54D06" w:rsidRDefault="002B1908" w:rsidP="002B1908">
      <w:pPr>
        <w:pStyle w:val="TableNo"/>
        <w:rPr>
          <w:lang w:val="en-GB"/>
        </w:rPr>
      </w:pPr>
      <w:r w:rsidRPr="00E54D06">
        <w:rPr>
          <w:lang w:val="en-GB"/>
        </w:rPr>
        <w:t>TABLE 2</w:t>
      </w:r>
    </w:p>
    <w:p w:rsidR="002B1908" w:rsidRPr="00E54D06" w:rsidRDefault="002B1908" w:rsidP="00B5086F">
      <w:pPr>
        <w:pStyle w:val="Tabletitle"/>
        <w:rPr>
          <w:lang w:val="en-GB"/>
        </w:rPr>
      </w:pPr>
      <w:r w:rsidRPr="00E54D06">
        <w:rPr>
          <w:lang w:val="en-GB"/>
        </w:rPr>
        <w:t>Typical technical characteristics of FS systems in the frequency</w:t>
      </w:r>
      <w:r w:rsidRPr="00E54D06">
        <w:rPr>
          <w:lang w:val="en-GB"/>
        </w:rPr>
        <w:br/>
        <w:t>bands 4 400</w:t>
      </w:r>
      <w:r w:rsidRPr="00E54D06">
        <w:rPr>
          <w:lang w:val="en-GB"/>
        </w:rPr>
        <w:noBreakHyphen/>
        <w:t>4 500 MHz and 4 800</w:t>
      </w:r>
      <w:r w:rsidRPr="00E54D06">
        <w:rPr>
          <w:lang w:val="en-GB"/>
        </w:rPr>
        <w:noBreakHyphen/>
        <w:t>4 990 MHz</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9"/>
        <w:gridCol w:w="2151"/>
        <w:gridCol w:w="2237"/>
      </w:tblGrid>
      <w:tr w:rsidR="002B1908" w:rsidRPr="00E54D06" w:rsidTr="004C3B74">
        <w:trPr>
          <w:jc w:val="center"/>
        </w:trPr>
        <w:tc>
          <w:tcPr>
            <w:tcW w:w="5079" w:type="dxa"/>
            <w:tcMar>
              <w:left w:w="57" w:type="dxa"/>
              <w:right w:w="57" w:type="dxa"/>
            </w:tcMar>
          </w:tcPr>
          <w:p w:rsidR="002B1908" w:rsidRPr="00E54D06" w:rsidRDefault="002B1908" w:rsidP="004C3B74">
            <w:pPr>
              <w:pStyle w:val="Tablehead"/>
              <w:rPr>
                <w:lang w:val="en-GB"/>
              </w:rPr>
            </w:pPr>
            <w:r w:rsidRPr="00E54D06">
              <w:rPr>
                <w:lang w:val="en-GB"/>
              </w:rPr>
              <w:t>Frequency range (GHz)</w:t>
            </w:r>
          </w:p>
        </w:tc>
        <w:tc>
          <w:tcPr>
            <w:tcW w:w="4388" w:type="dxa"/>
            <w:gridSpan w:val="2"/>
          </w:tcPr>
          <w:p w:rsidR="002B1908" w:rsidRPr="00E54D06" w:rsidRDefault="002B1908" w:rsidP="004C3B74">
            <w:pPr>
              <w:pStyle w:val="Tablehead"/>
              <w:rPr>
                <w:lang w:val="en-GB"/>
              </w:rPr>
            </w:pPr>
            <w:r w:rsidRPr="00E54D06">
              <w:rPr>
                <w:lang w:val="en-GB"/>
              </w:rPr>
              <w:t>4 400-5 000</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Modulation</w:t>
            </w:r>
          </w:p>
        </w:tc>
        <w:tc>
          <w:tcPr>
            <w:tcW w:w="2151" w:type="dxa"/>
          </w:tcPr>
          <w:p w:rsidR="002B1908" w:rsidRPr="00E54D06" w:rsidRDefault="002B1908" w:rsidP="004C3B74">
            <w:pPr>
              <w:pStyle w:val="Tabletext"/>
              <w:jc w:val="center"/>
              <w:rPr>
                <w:lang w:val="en-GB"/>
              </w:rPr>
            </w:pPr>
            <w:r w:rsidRPr="00E54D06">
              <w:rPr>
                <w:lang w:val="en-GB"/>
              </w:rPr>
              <w:t>16-QAM</w:t>
            </w:r>
          </w:p>
        </w:tc>
        <w:tc>
          <w:tcPr>
            <w:tcW w:w="2237" w:type="dxa"/>
          </w:tcPr>
          <w:p w:rsidR="002B1908" w:rsidRPr="00E54D06" w:rsidRDefault="002B1908" w:rsidP="004C3B74">
            <w:pPr>
              <w:pStyle w:val="Tabletext"/>
              <w:jc w:val="center"/>
              <w:rPr>
                <w:lang w:val="en-GB"/>
              </w:rPr>
            </w:pPr>
            <w:r w:rsidRPr="00E54D06">
              <w:rPr>
                <w:lang w:val="en-GB"/>
              </w:rPr>
              <w:t>256-QAM</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Channel spacing and receiver noise bandwidth (MHz) </w:t>
            </w:r>
          </w:p>
        </w:tc>
        <w:tc>
          <w:tcPr>
            <w:tcW w:w="2151" w:type="dxa"/>
          </w:tcPr>
          <w:p w:rsidR="002B1908" w:rsidRPr="00E54D06" w:rsidRDefault="002B1908" w:rsidP="004C3B74">
            <w:pPr>
              <w:pStyle w:val="Tabletext"/>
              <w:jc w:val="center"/>
              <w:rPr>
                <w:lang w:val="en-GB"/>
              </w:rPr>
            </w:pPr>
            <w:r w:rsidRPr="00E54D06">
              <w:rPr>
                <w:lang w:val="en-GB"/>
              </w:rPr>
              <w:t>8, 9, 10, 13, 16.6, 20, 28, 33.2, 40, 60, 80</w:t>
            </w:r>
          </w:p>
        </w:tc>
        <w:tc>
          <w:tcPr>
            <w:tcW w:w="2237" w:type="dxa"/>
          </w:tcPr>
          <w:p w:rsidR="002B1908" w:rsidRPr="00E54D06" w:rsidRDefault="002B1908" w:rsidP="004C3B74">
            <w:pPr>
              <w:pStyle w:val="Tabletext"/>
              <w:jc w:val="center"/>
              <w:rPr>
                <w:lang w:val="en-GB"/>
              </w:rPr>
            </w:pPr>
            <w:r w:rsidRPr="00E54D06">
              <w:rPr>
                <w:lang w:val="en-GB"/>
              </w:rPr>
              <w:t>9, 10, 13, 20, 28, 40, 60, 80</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Feeder/multiplexer loss range (dB)</w:t>
            </w:r>
          </w:p>
        </w:tc>
        <w:tc>
          <w:tcPr>
            <w:tcW w:w="2151" w:type="dxa"/>
          </w:tcPr>
          <w:p w:rsidR="002B1908" w:rsidRPr="00E54D06" w:rsidRDefault="002B1908" w:rsidP="004C3B74">
            <w:pPr>
              <w:pStyle w:val="Tabletext"/>
              <w:jc w:val="center"/>
              <w:rPr>
                <w:lang w:val="en-GB"/>
              </w:rPr>
            </w:pPr>
            <w:r w:rsidRPr="00E54D06">
              <w:rPr>
                <w:lang w:val="en-GB"/>
              </w:rPr>
              <w:t>0</w:t>
            </w:r>
          </w:p>
        </w:tc>
        <w:tc>
          <w:tcPr>
            <w:tcW w:w="2237" w:type="dxa"/>
          </w:tcPr>
          <w:p w:rsidR="002B1908" w:rsidRPr="00E54D06" w:rsidRDefault="002B1908" w:rsidP="004C3B74">
            <w:pPr>
              <w:pStyle w:val="Tabletext"/>
              <w:jc w:val="center"/>
              <w:rPr>
                <w:lang w:val="en-GB"/>
              </w:rPr>
            </w:pPr>
            <w:r w:rsidRPr="00E54D06">
              <w:rPr>
                <w:lang w:val="en-GB"/>
              </w:rPr>
              <w:t>3</w:t>
            </w:r>
          </w:p>
        </w:tc>
      </w:tr>
      <w:tr w:rsidR="002B1908" w:rsidRPr="00E54D06" w:rsidTr="004C3B74">
        <w:trPr>
          <w:trHeight w:val="314"/>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Antenna gain range (dBi)</w:t>
            </w:r>
          </w:p>
        </w:tc>
        <w:tc>
          <w:tcPr>
            <w:tcW w:w="2151" w:type="dxa"/>
          </w:tcPr>
          <w:p w:rsidR="002B1908" w:rsidRPr="00E54D06" w:rsidRDefault="002B1908" w:rsidP="004C3B74">
            <w:pPr>
              <w:pStyle w:val="Tabletext"/>
              <w:jc w:val="center"/>
              <w:rPr>
                <w:lang w:val="en-GB"/>
              </w:rPr>
            </w:pPr>
            <w:r w:rsidRPr="00E54D06">
              <w:rPr>
                <w:lang w:val="en-GB"/>
              </w:rPr>
              <w:t>21.5…22.5</w:t>
            </w:r>
          </w:p>
        </w:tc>
        <w:tc>
          <w:tcPr>
            <w:tcW w:w="2237" w:type="dxa"/>
          </w:tcPr>
          <w:p w:rsidR="002B1908" w:rsidRPr="00E54D06" w:rsidRDefault="002B1908" w:rsidP="004C3B74">
            <w:pPr>
              <w:pStyle w:val="Tabletext"/>
              <w:jc w:val="center"/>
              <w:rPr>
                <w:lang w:val="en-GB"/>
              </w:rPr>
            </w:pPr>
            <w:r w:rsidRPr="00E54D06">
              <w:rPr>
                <w:lang w:val="en-GB"/>
              </w:rPr>
              <w:t>22.5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Receiver noise figure typical (dB) </w:t>
            </w:r>
          </w:p>
        </w:tc>
        <w:tc>
          <w:tcPr>
            <w:tcW w:w="2151" w:type="dxa"/>
          </w:tcPr>
          <w:p w:rsidR="002B1908" w:rsidRPr="00E54D06" w:rsidRDefault="002B1908" w:rsidP="004C3B74">
            <w:pPr>
              <w:pStyle w:val="Tabletext"/>
              <w:jc w:val="center"/>
              <w:rPr>
                <w:lang w:val="en-GB"/>
              </w:rPr>
            </w:pPr>
            <w:r w:rsidRPr="00E54D06">
              <w:rPr>
                <w:lang w:val="en-GB"/>
              </w:rPr>
              <w:t>6.5…7</w:t>
            </w:r>
          </w:p>
        </w:tc>
        <w:tc>
          <w:tcPr>
            <w:tcW w:w="2237" w:type="dxa"/>
          </w:tcPr>
          <w:p w:rsidR="002B1908" w:rsidRPr="00E54D06" w:rsidRDefault="002B1908" w:rsidP="004C3B74">
            <w:pPr>
              <w:pStyle w:val="Tabletext"/>
              <w:jc w:val="center"/>
              <w:rPr>
                <w:lang w:val="en-GB"/>
              </w:rPr>
            </w:pPr>
            <w:r w:rsidRPr="00E54D06">
              <w:rPr>
                <w:lang w:val="en-GB"/>
              </w:rPr>
              <w:t>6.5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Receiver noise power density typical (=NRX) (dBW/MHz)</w:t>
            </w:r>
          </w:p>
        </w:tc>
        <w:tc>
          <w:tcPr>
            <w:tcW w:w="2151" w:type="dxa"/>
          </w:tcPr>
          <w:p w:rsidR="002B1908" w:rsidRPr="00E54D06" w:rsidRDefault="002B1908" w:rsidP="004C3B74">
            <w:pPr>
              <w:pStyle w:val="Tabletext"/>
              <w:jc w:val="center"/>
              <w:rPr>
                <w:lang w:val="en-GB"/>
              </w:rPr>
            </w:pPr>
            <w:r w:rsidRPr="00E54D06">
              <w:rPr>
                <w:lang w:val="en-GB"/>
              </w:rPr>
              <w:t>−137.5…−137</w:t>
            </w:r>
          </w:p>
        </w:tc>
        <w:tc>
          <w:tcPr>
            <w:tcW w:w="2237" w:type="dxa"/>
          </w:tcPr>
          <w:p w:rsidR="002B1908" w:rsidRPr="00E54D06" w:rsidRDefault="002B1908" w:rsidP="004C3B74">
            <w:pPr>
              <w:pStyle w:val="Tabletext"/>
              <w:jc w:val="center"/>
              <w:rPr>
                <w:lang w:val="en-GB"/>
              </w:rPr>
            </w:pPr>
            <w:r w:rsidRPr="00E54D06">
              <w:rPr>
                <w:lang w:val="en-GB"/>
              </w:rPr>
              <w:t>−137.5</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 xml:space="preserve">Normalized Rx input level for 1 × 10−6 BER (dBW/MHz) </w:t>
            </w:r>
          </w:p>
        </w:tc>
        <w:tc>
          <w:tcPr>
            <w:tcW w:w="2151" w:type="dxa"/>
          </w:tcPr>
          <w:p w:rsidR="002B1908" w:rsidRPr="00E54D06" w:rsidRDefault="002B1908" w:rsidP="004C3B74">
            <w:pPr>
              <w:pStyle w:val="Tabletext"/>
              <w:jc w:val="center"/>
              <w:rPr>
                <w:lang w:val="en-GB"/>
              </w:rPr>
            </w:pPr>
            <w:r w:rsidRPr="00E54D06">
              <w:rPr>
                <w:lang w:val="en-GB"/>
              </w:rPr>
              <w:t>−117.0…</w:t>
            </w:r>
            <w:r w:rsidRPr="00E54D06">
              <w:rPr>
                <w:lang w:val="en-GB"/>
              </w:rPr>
              <w:br/>
              <w:t>−116.5</w:t>
            </w:r>
          </w:p>
        </w:tc>
        <w:tc>
          <w:tcPr>
            <w:tcW w:w="2237" w:type="dxa"/>
          </w:tcPr>
          <w:p w:rsidR="002B1908" w:rsidRPr="00E54D06" w:rsidRDefault="002B1908" w:rsidP="004C3B74">
            <w:pPr>
              <w:pStyle w:val="Tabletext"/>
              <w:jc w:val="center"/>
              <w:rPr>
                <w:lang w:val="en-GB"/>
              </w:rPr>
            </w:pPr>
            <w:r w:rsidRPr="00E54D06">
              <w:rPr>
                <w:lang w:val="en-GB"/>
              </w:rPr>
              <w:t>−104.9</w:t>
            </w:r>
          </w:p>
        </w:tc>
      </w:tr>
      <w:tr w:rsidR="002B1908" w:rsidRPr="00E54D06" w:rsidTr="004C3B74">
        <w:trPr>
          <w:jc w:val="center"/>
        </w:trPr>
        <w:tc>
          <w:tcPr>
            <w:tcW w:w="5079" w:type="dxa"/>
            <w:tcMar>
              <w:left w:w="57" w:type="dxa"/>
              <w:right w:w="57" w:type="dxa"/>
            </w:tcMar>
          </w:tcPr>
          <w:p w:rsidR="002B1908" w:rsidRPr="00E54D06" w:rsidRDefault="002B1908" w:rsidP="00AD759B">
            <w:pPr>
              <w:pStyle w:val="Tabletext"/>
              <w:jc w:val="left"/>
              <w:rPr>
                <w:lang w:val="en-GB"/>
              </w:rPr>
            </w:pPr>
            <w:r w:rsidRPr="00E54D06">
              <w:rPr>
                <w:lang w:val="en-GB"/>
              </w:rPr>
              <w:t>Nominal long-term interference power density (dBW/MHz)</w:t>
            </w:r>
          </w:p>
        </w:tc>
        <w:tc>
          <w:tcPr>
            <w:tcW w:w="2151" w:type="dxa"/>
          </w:tcPr>
          <w:p w:rsidR="002B1908" w:rsidRPr="00E54D06" w:rsidRDefault="002B1908" w:rsidP="004C3B74">
            <w:pPr>
              <w:pStyle w:val="Tabletext"/>
              <w:jc w:val="center"/>
              <w:rPr>
                <w:lang w:val="en-GB"/>
              </w:rPr>
            </w:pPr>
            <w:r w:rsidRPr="00E54D06">
              <w:rPr>
                <w:lang w:val="en-GB"/>
              </w:rPr>
              <w:t>−137.5…</w:t>
            </w:r>
            <w:r w:rsidRPr="00E54D06">
              <w:rPr>
                <w:lang w:val="en-GB"/>
              </w:rPr>
              <w:br/>
              <w:t xml:space="preserve">−137 + </w:t>
            </w:r>
            <w:r w:rsidRPr="00E54D06">
              <w:rPr>
                <w:i/>
                <w:iCs/>
                <w:lang w:val="en-GB"/>
              </w:rPr>
              <w:t>I/N</w:t>
            </w:r>
          </w:p>
        </w:tc>
        <w:tc>
          <w:tcPr>
            <w:tcW w:w="2237" w:type="dxa"/>
          </w:tcPr>
          <w:p w:rsidR="002B1908" w:rsidRPr="00E54D06" w:rsidRDefault="002B1908" w:rsidP="004C3B74">
            <w:pPr>
              <w:pStyle w:val="Tabletext"/>
              <w:jc w:val="center"/>
              <w:rPr>
                <w:lang w:val="en-GB"/>
              </w:rPr>
            </w:pPr>
            <w:r w:rsidRPr="00E54D06">
              <w:rPr>
                <w:lang w:val="en-GB"/>
              </w:rPr>
              <w:t xml:space="preserve">−137.5 + </w:t>
            </w:r>
            <w:r w:rsidRPr="00E54D06">
              <w:rPr>
                <w:i/>
                <w:iCs/>
                <w:lang w:val="en-GB"/>
              </w:rPr>
              <w:t>I/N</w:t>
            </w:r>
          </w:p>
        </w:tc>
      </w:tr>
    </w:tbl>
    <w:p w:rsidR="002B1908" w:rsidRPr="00E54D06" w:rsidRDefault="002B1908" w:rsidP="002B1908">
      <w:pPr>
        <w:pStyle w:val="Heading1"/>
        <w:rPr>
          <w:lang w:val="en-GB"/>
        </w:rPr>
      </w:pPr>
      <w:r w:rsidRPr="00E54D06">
        <w:rPr>
          <w:lang w:val="en-GB"/>
        </w:rPr>
        <w:t>4</w:t>
      </w:r>
      <w:r w:rsidRPr="00E54D06">
        <w:rPr>
          <w:lang w:val="en-GB"/>
        </w:rPr>
        <w:tab/>
        <w:t>Methodology and study results</w:t>
      </w:r>
    </w:p>
    <w:p w:rsidR="002B1908" w:rsidRPr="00E54D06" w:rsidRDefault="002B1908" w:rsidP="002B1908">
      <w:pPr>
        <w:rPr>
          <w:lang w:val="en-GB"/>
        </w:rPr>
      </w:pPr>
      <w:r w:rsidRPr="00E54D06">
        <w:rPr>
          <w:lang w:val="en-GB"/>
        </w:rPr>
        <w:t xml:space="preserve">Estimation of compatibility of the proposed IMT stations was made by minimum coupling losses method (MCL) for outdoor IMT BS. Different FS system bandwidths were taken into account (see Table 2). Therefore only channels with 8, 9, 28 and 80 MHz bandwidth were considered in this study. Based on the nominal long-term interference power density from Table 2 acceptable levels of interference power </w:t>
      </w:r>
      <w:r w:rsidRPr="00E54D06">
        <w:rPr>
          <w:noProof/>
          <w:position w:val="-12"/>
          <w:lang w:val="en-GB" w:eastAsia="zh-CN"/>
        </w:rPr>
        <w:drawing>
          <wp:inline distT="0" distB="0" distL="0" distR="0" wp14:anchorId="07CD6CF1" wp14:editId="6ED9089A">
            <wp:extent cx="238760" cy="238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54D06">
        <w:rPr>
          <w:lang w:val="en-GB"/>
        </w:rPr>
        <w:t xml:space="preserve"> were determined for indicated FS channel bandwidth:</w:t>
      </w:r>
    </w:p>
    <w:p w:rsidR="002B1908" w:rsidRPr="00E54D06" w:rsidRDefault="002B1908" w:rsidP="002B1908">
      <w:pPr>
        <w:pStyle w:val="enumlev1"/>
        <w:rPr>
          <w:lang w:val="en-GB"/>
        </w:rPr>
      </w:pPr>
      <w:r w:rsidRPr="00E54D06">
        <w:rPr>
          <w:lang w:val="en-GB"/>
        </w:rPr>
        <w:t>–</w:t>
      </w:r>
      <w:r w:rsidRPr="00E54D06">
        <w:rPr>
          <w:lang w:val="en-GB"/>
        </w:rPr>
        <w:tab/>
        <w:t>for 8 MHz channel bandwidth – minus 138.5 dBW;</w:t>
      </w:r>
    </w:p>
    <w:p w:rsidR="002B1908" w:rsidRPr="00E54D06" w:rsidRDefault="002B1908" w:rsidP="002B1908">
      <w:pPr>
        <w:pStyle w:val="enumlev1"/>
        <w:rPr>
          <w:lang w:val="en-GB"/>
        </w:rPr>
      </w:pPr>
      <w:r w:rsidRPr="00E54D06">
        <w:rPr>
          <w:lang w:val="en-GB"/>
        </w:rPr>
        <w:t>–</w:t>
      </w:r>
      <w:r w:rsidRPr="00E54D06">
        <w:rPr>
          <w:lang w:val="en-GB"/>
        </w:rPr>
        <w:tab/>
        <w:t>for 9 MHz channel bandwidth – minus 138 dBW;</w:t>
      </w:r>
    </w:p>
    <w:p w:rsidR="002B1908" w:rsidRPr="00E54D06" w:rsidRDefault="002B1908" w:rsidP="002B1908">
      <w:pPr>
        <w:pStyle w:val="enumlev1"/>
        <w:rPr>
          <w:lang w:val="en-GB"/>
        </w:rPr>
      </w:pPr>
      <w:r w:rsidRPr="00E54D06">
        <w:rPr>
          <w:lang w:val="en-GB"/>
        </w:rPr>
        <w:t>–</w:t>
      </w:r>
      <w:r w:rsidRPr="00E54D06">
        <w:rPr>
          <w:lang w:val="en-GB"/>
        </w:rPr>
        <w:tab/>
        <w:t>for 28 MHz channel bandwidth – minus 133 dBW;</w:t>
      </w:r>
    </w:p>
    <w:p w:rsidR="002B1908" w:rsidRPr="00E54D06" w:rsidRDefault="002B1908" w:rsidP="002B1908">
      <w:pPr>
        <w:pStyle w:val="enumlev1"/>
        <w:rPr>
          <w:lang w:val="en-GB"/>
        </w:rPr>
      </w:pPr>
      <w:r w:rsidRPr="00E54D06">
        <w:rPr>
          <w:lang w:val="en-GB"/>
        </w:rPr>
        <w:t>–</w:t>
      </w:r>
      <w:r w:rsidRPr="00E54D06">
        <w:rPr>
          <w:lang w:val="en-GB"/>
        </w:rPr>
        <w:tab/>
        <w:t>for 80 MHz channel bandwidth – minus 128.5 dBW.</w:t>
      </w:r>
    </w:p>
    <w:p w:rsidR="002B1908" w:rsidRPr="00E54D06" w:rsidRDefault="002B1908" w:rsidP="002B1908">
      <w:pPr>
        <w:rPr>
          <w:lang w:val="en-GB"/>
        </w:rPr>
      </w:pPr>
      <w:r w:rsidRPr="00E54D06">
        <w:rPr>
          <w:lang w:val="en-GB"/>
        </w:rPr>
        <w:t>The effective e.i.r.p. of IMT transmitter was defined for FS receivers with channel bandwidths mentioned above. These values were defined as follows:</w:t>
      </w:r>
    </w:p>
    <w:p w:rsidR="002B1908" w:rsidRPr="00E54D06" w:rsidRDefault="002B1908" w:rsidP="002B1908">
      <w:pPr>
        <w:pStyle w:val="Equation"/>
        <w:rPr>
          <w:lang w:val="en-GB"/>
        </w:rPr>
      </w:pPr>
      <w:r w:rsidRPr="00E54D06">
        <w:rPr>
          <w:lang w:val="en-GB"/>
        </w:rPr>
        <w:tab/>
      </w:r>
      <w:r w:rsidRPr="00E54D06">
        <w:rPr>
          <w:lang w:val="en-GB"/>
        </w:rPr>
        <w:tab/>
      </w:r>
      <w:r w:rsidRPr="00E54D06">
        <w:rPr>
          <w:noProof/>
          <w:lang w:val="en-GB" w:eastAsia="zh-CN"/>
        </w:rPr>
        <w:drawing>
          <wp:inline distT="0" distB="0" distL="0" distR="0" wp14:anchorId="172BFED9" wp14:editId="0DDC8AE6">
            <wp:extent cx="3402965" cy="4768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2965" cy="476885"/>
                    </a:xfrm>
                    <a:prstGeom prst="rect">
                      <a:avLst/>
                    </a:prstGeom>
                    <a:noFill/>
                    <a:ln>
                      <a:noFill/>
                    </a:ln>
                  </pic:spPr>
                </pic:pic>
              </a:graphicData>
            </a:graphic>
          </wp:inline>
        </w:drawing>
      </w:r>
    </w:p>
    <w:p w:rsidR="002B1908" w:rsidRPr="00E54D06" w:rsidRDefault="002B1908" w:rsidP="002B1908">
      <w:pPr>
        <w:rPr>
          <w:lang w:val="en-GB"/>
        </w:rPr>
      </w:pPr>
      <w:r w:rsidRPr="00E54D06">
        <w:rPr>
          <w:lang w:val="en-GB"/>
        </w:rPr>
        <w:t>where:</w:t>
      </w:r>
    </w:p>
    <w:p w:rsidR="002B1908" w:rsidRPr="00E54D06" w:rsidRDefault="002B1908" w:rsidP="002B1908">
      <w:pPr>
        <w:tabs>
          <w:tab w:val="right" w:pos="1871"/>
          <w:tab w:val="left" w:pos="2041"/>
        </w:tabs>
        <w:spacing w:before="80"/>
        <w:ind w:left="2041" w:hanging="2041"/>
        <w:rPr>
          <w:lang w:val="en-GB"/>
        </w:rPr>
      </w:pPr>
      <w:r w:rsidRPr="00E54D06">
        <w:rPr>
          <w:lang w:val="en-GB"/>
        </w:rPr>
        <w:tab/>
      </w:r>
      <w:r w:rsidRPr="00E54D06">
        <w:rPr>
          <w:position w:val="-12"/>
          <w:lang w:val="en-GB"/>
        </w:rPr>
        <w:object w:dxaOrig="540" w:dyaOrig="360">
          <v:shape id="_x0000_i1046" type="#_x0000_t75" style="width:26.9pt;height:18.85pt" o:ole="">
            <v:imagedata r:id="rId63" o:title=""/>
          </v:shape>
          <o:OLEObject Type="Embed" ProgID="Equation.3" ShapeID="_x0000_i1046" DrawAspect="Content" ObjectID="_1487756780" r:id="rId64"/>
        </w:object>
      </w:r>
      <w:r w:rsidRPr="00E54D06">
        <w:rPr>
          <w:lang w:val="en-GB"/>
        </w:rPr>
        <w:t xml:space="preserve"> – </w:t>
      </w:r>
      <w:r w:rsidRPr="00E54D06">
        <w:rPr>
          <w:lang w:val="en-GB"/>
        </w:rPr>
        <w:tab/>
        <w:t>channel FS receiver bandwidth, MHz</w:t>
      </w:r>
    </w:p>
    <w:p w:rsidR="002B1908" w:rsidRPr="00E54D06" w:rsidRDefault="002B1908" w:rsidP="002B1908">
      <w:pPr>
        <w:tabs>
          <w:tab w:val="right" w:pos="1871"/>
          <w:tab w:val="left" w:pos="2041"/>
        </w:tabs>
        <w:spacing w:before="80"/>
        <w:ind w:left="2041" w:hanging="2041"/>
        <w:rPr>
          <w:lang w:val="en-GB"/>
        </w:rPr>
      </w:pPr>
      <w:r w:rsidRPr="00E54D06">
        <w:rPr>
          <w:lang w:val="en-GB"/>
        </w:rPr>
        <w:tab/>
      </w:r>
      <w:r w:rsidRPr="00E54D06">
        <w:rPr>
          <w:position w:val="-10"/>
          <w:lang w:val="en-GB"/>
        </w:rPr>
        <w:object w:dxaOrig="620" w:dyaOrig="340">
          <v:shape id="_x0000_i1047" type="#_x0000_t75" style="width:30.95pt;height:18.15pt" o:ole="">
            <v:imagedata r:id="rId65" o:title=""/>
          </v:shape>
          <o:OLEObject Type="Embed" ProgID="Equation.3" ShapeID="_x0000_i1047" DrawAspect="Content" ObjectID="_1487756781" r:id="rId66"/>
        </w:object>
      </w:r>
      <w:r w:rsidRPr="00E54D06">
        <w:rPr>
          <w:lang w:val="en-GB"/>
        </w:rPr>
        <w:t xml:space="preserve"> – </w:t>
      </w:r>
      <w:r w:rsidRPr="00E54D06">
        <w:rPr>
          <w:lang w:val="en-GB"/>
        </w:rPr>
        <w:tab/>
        <w:t>IMT channel bandwidth, MHz.</w:t>
      </w:r>
    </w:p>
    <w:p w:rsidR="002B1908" w:rsidRPr="00E54D06" w:rsidRDefault="002B1908" w:rsidP="002B1908">
      <w:pPr>
        <w:keepNext/>
        <w:rPr>
          <w:lang w:val="en-GB"/>
        </w:rPr>
      </w:pPr>
      <w:r w:rsidRPr="00E54D06">
        <w:rPr>
          <w:lang w:val="en-GB"/>
        </w:rPr>
        <w:t>Table 3 contains effective e.i.r.p. values for FS channel bandwidth mentioned above and IMT channel bandwidth of 5 MHz, 10 MHz and 20 MHz.</w:t>
      </w:r>
    </w:p>
    <w:p w:rsidR="002B1908" w:rsidRPr="00E54D06" w:rsidRDefault="002B1908" w:rsidP="002B1908">
      <w:pPr>
        <w:pStyle w:val="TableNo"/>
        <w:rPr>
          <w:lang w:val="en-GB"/>
        </w:rPr>
      </w:pPr>
      <w:r w:rsidRPr="00E54D06">
        <w:rPr>
          <w:lang w:val="en-GB"/>
        </w:rPr>
        <w:t>TABLE 3</w:t>
      </w:r>
    </w:p>
    <w:p w:rsidR="002B1908" w:rsidRPr="00E54D06" w:rsidRDefault="002B1908" w:rsidP="002B1908">
      <w:pPr>
        <w:pStyle w:val="Tabletitle"/>
        <w:rPr>
          <w:lang w:val="en-GB"/>
        </w:rPr>
      </w:pPr>
      <w:r w:rsidRPr="00E54D06">
        <w:rPr>
          <w:lang w:val="en-GB"/>
        </w:rPr>
        <w:t>IMT base station effective e.i.r.p. values for different FS receiver channels</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67"/>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tcPr>
          <w:p w:rsidR="002B1908" w:rsidRPr="00E54D06" w:rsidRDefault="002B1908" w:rsidP="004C3B74">
            <w:pPr>
              <w:pStyle w:val="Tablehead"/>
              <w:rPr>
                <w:lang w:val="en-GB"/>
              </w:rPr>
            </w:pPr>
          </w:p>
        </w:tc>
        <w:tc>
          <w:tcPr>
            <w:tcW w:w="6997" w:type="dxa"/>
            <w:gridSpan w:val="6"/>
            <w:shd w:val="clear" w:color="auto" w:fill="auto"/>
            <w:noWrap/>
            <w:vAlign w:val="bottom"/>
          </w:tcPr>
          <w:p w:rsidR="002B1908" w:rsidRPr="00E54D06" w:rsidRDefault="002B1908" w:rsidP="004C3B74">
            <w:pPr>
              <w:pStyle w:val="Tablehead"/>
              <w:rPr>
                <w:lang w:val="en-GB"/>
              </w:rPr>
            </w:pPr>
            <w:r w:rsidRPr="00E54D06">
              <w:rPr>
                <w:lang w:val="en-GB"/>
              </w:rPr>
              <w:t>Effective e.i.r.p., dBW</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rPr>
            </w:pPr>
          </w:p>
        </w:tc>
        <w:tc>
          <w:tcPr>
            <w:tcW w:w="3499"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00AD759B" w:rsidRPr="00E54D06">
              <w:rPr>
                <w:lang w:val="en-GB"/>
              </w:rPr>
              <w:t xml:space="preserve"> </w:t>
            </w:r>
            <w:r w:rsidRPr="00E54D06">
              <w:rPr>
                <w:lang w:val="en-GB" w:eastAsia="ru-RU"/>
              </w:rPr>
              <w:sym w:font="Wingdings" w:char="F0E8"/>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00AD759B" w:rsidRPr="00E54D06">
              <w:rPr>
                <w:lang w:val="en-GB"/>
              </w:rPr>
              <w:t xml:space="preserve"> </w:t>
            </w:r>
            <w:r w:rsidRPr="00E54D06">
              <w:rPr>
                <w:lang w:val="en-GB" w:eastAsia="ru-RU"/>
              </w:rPr>
              <w:sym w:font="Wingdings" w:char="F0EA"/>
            </w:r>
          </w:p>
        </w:tc>
        <w:tc>
          <w:tcPr>
            <w:tcW w:w="1167"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25.0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27.0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27.5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1167"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24.0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24.5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28.0</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Minimum coupling losses required for interference-free operation were calculated as follows:</w:t>
      </w:r>
    </w:p>
    <w:p w:rsidR="002B1908" w:rsidRPr="00E54D06" w:rsidRDefault="002B1908" w:rsidP="002B1908">
      <w:pPr>
        <w:pStyle w:val="Equation"/>
        <w:rPr>
          <w:lang w:val="en-GB"/>
        </w:rPr>
      </w:pPr>
      <w:r w:rsidRPr="00E54D06">
        <w:rPr>
          <w:lang w:val="en-GB"/>
        </w:rPr>
        <w:tab/>
      </w:r>
      <w:r w:rsidRPr="00E54D06">
        <w:rPr>
          <w:lang w:val="en-GB"/>
        </w:rPr>
        <w:tab/>
      </w:r>
      <w:r w:rsidRPr="00E54D06">
        <w:rPr>
          <w:noProof/>
          <w:lang w:val="en-GB" w:eastAsia="zh-CN"/>
        </w:rPr>
        <w:drawing>
          <wp:inline distT="0" distB="0" distL="0" distR="0" wp14:anchorId="60C958A5" wp14:editId="275A8989">
            <wp:extent cx="1605915" cy="238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5915" cy="238760"/>
                    </a:xfrm>
                    <a:prstGeom prst="rect">
                      <a:avLst/>
                    </a:prstGeom>
                    <a:noFill/>
                    <a:ln>
                      <a:noFill/>
                    </a:ln>
                  </pic:spPr>
                </pic:pic>
              </a:graphicData>
            </a:graphic>
          </wp:inline>
        </w:drawing>
      </w:r>
      <w:r w:rsidRPr="00E54D06">
        <w:rPr>
          <w:lang w:val="en-GB"/>
        </w:rPr>
        <w:t>,</w:t>
      </w:r>
    </w:p>
    <w:p w:rsidR="002B1908" w:rsidRPr="00E54D06" w:rsidRDefault="002B1908" w:rsidP="002B1908">
      <w:pPr>
        <w:rPr>
          <w:lang w:val="en-GB"/>
        </w:rPr>
      </w:pPr>
      <w:r w:rsidRPr="00E54D06">
        <w:rPr>
          <w:lang w:val="en-GB"/>
        </w:rPr>
        <w:t>where:</w:t>
      </w:r>
      <w:r w:rsidRPr="00E54D06">
        <w:rPr>
          <w:lang w:val="en-GB"/>
        </w:rPr>
        <w:tab/>
      </w:r>
    </w:p>
    <w:p w:rsidR="002B1908" w:rsidRPr="00E54D06" w:rsidRDefault="002B1908" w:rsidP="002B1908">
      <w:pPr>
        <w:pStyle w:val="Equationlegend"/>
        <w:rPr>
          <w:lang w:val="en-GB"/>
        </w:rPr>
      </w:pPr>
      <w:r w:rsidRPr="00E54D06">
        <w:rPr>
          <w:lang w:val="en-GB"/>
        </w:rPr>
        <w:tab/>
      </w:r>
      <w:r w:rsidRPr="00E54D06">
        <w:rPr>
          <w:position w:val="-12"/>
          <w:lang w:val="en-GB"/>
        </w:rPr>
        <w:object w:dxaOrig="420" w:dyaOrig="360">
          <v:shape id="_x0000_i1048" type="#_x0000_t75" style="width:20.85pt;height:18.85pt" o:ole="">
            <v:imagedata r:id="rId68" o:title=""/>
          </v:shape>
          <o:OLEObject Type="Embed" ProgID="Equation.3" ShapeID="_x0000_i1048" DrawAspect="Content" ObjectID="_1487756782" r:id="rId69"/>
        </w:object>
      </w:r>
      <w:r w:rsidRPr="00E54D06">
        <w:rPr>
          <w:lang w:val="en-GB"/>
        </w:rPr>
        <w:t xml:space="preserve"> – </w:t>
      </w:r>
      <w:r w:rsidRPr="00E54D06">
        <w:rPr>
          <w:lang w:val="en-GB"/>
        </w:rPr>
        <w:tab/>
        <w:t>FS station antenna Gain.</w:t>
      </w:r>
    </w:p>
    <w:p w:rsidR="002B1908" w:rsidRPr="00E54D06" w:rsidRDefault="002B1908" w:rsidP="002B1908">
      <w:pPr>
        <w:rPr>
          <w:lang w:val="en-GB"/>
        </w:rPr>
      </w:pPr>
      <w:r w:rsidRPr="00E54D06">
        <w:rPr>
          <w:lang w:val="en-GB"/>
        </w:rPr>
        <w:t>Obtained e.i.r.p. values were used for estimations of the required minimum coupling losses given in Table 4.</w:t>
      </w:r>
    </w:p>
    <w:p w:rsidR="002B1908" w:rsidRPr="00E54D06" w:rsidRDefault="002B1908" w:rsidP="002B1908">
      <w:pPr>
        <w:pStyle w:val="TableNo"/>
        <w:rPr>
          <w:lang w:val="en-GB"/>
        </w:rPr>
      </w:pPr>
      <w:r w:rsidRPr="00E54D06">
        <w:rPr>
          <w:lang w:val="en-GB"/>
        </w:rPr>
        <w:t>TABLE 4</w:t>
      </w:r>
    </w:p>
    <w:p w:rsidR="002B1908" w:rsidRPr="00E54D06" w:rsidRDefault="002B1908" w:rsidP="002B1908">
      <w:pPr>
        <w:pStyle w:val="Tabletitle"/>
        <w:rPr>
          <w:lang w:val="en-GB"/>
        </w:rPr>
      </w:pPr>
      <w:r w:rsidRPr="00E54D06">
        <w:rPr>
          <w:lang w:val="en-GB"/>
        </w:rPr>
        <w:t>Minimum coupling losses required for FS station receivers protection</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79"/>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tcPr>
          <w:p w:rsidR="002B1908" w:rsidRPr="00E54D06" w:rsidRDefault="002B1908" w:rsidP="004C3B74">
            <w:pPr>
              <w:pStyle w:val="Tablehead"/>
              <w:rPr>
                <w:lang w:val="en-GB" w:eastAsia="ru-RU"/>
              </w:rPr>
            </w:pPr>
          </w:p>
        </w:tc>
        <w:tc>
          <w:tcPr>
            <w:tcW w:w="6809" w:type="dxa"/>
            <w:gridSpan w:val="6"/>
            <w:shd w:val="clear" w:color="auto" w:fill="auto"/>
            <w:noWrap/>
            <w:vAlign w:val="bottom"/>
          </w:tcPr>
          <w:p w:rsidR="002B1908" w:rsidRPr="00E54D06" w:rsidRDefault="002B1908" w:rsidP="004C3B74">
            <w:pPr>
              <w:pStyle w:val="Tablehead"/>
              <w:rPr>
                <w:lang w:val="en-GB"/>
              </w:rPr>
            </w:pPr>
            <w:r w:rsidRPr="00E54D06">
              <w:rPr>
                <w:i/>
                <w:lang w:val="en-GB"/>
              </w:rPr>
              <w:t>L</w:t>
            </w:r>
            <w:r w:rsidRPr="00E54D06">
              <w:rPr>
                <w:i/>
                <w:vertAlign w:val="subscript"/>
                <w:lang w:val="en-GB"/>
              </w:rPr>
              <w:t>min</w:t>
            </w:r>
            <w:r w:rsidRPr="00E54D06">
              <w:rPr>
                <w:lang w:val="en-GB"/>
              </w:rPr>
              <w:t>, dB</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eastAsia="ru-RU"/>
              </w:rPr>
            </w:pPr>
          </w:p>
        </w:tc>
        <w:tc>
          <w:tcPr>
            <w:tcW w:w="3311"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Pr="00E54D06">
              <w:rPr>
                <w:lang w:val="en-GB" w:eastAsia="ru-RU"/>
              </w:rPr>
              <w:t xml:space="preserve"> </w:t>
            </w:r>
            <w:r w:rsidRPr="00E54D06">
              <w:rPr>
                <w:lang w:val="en-GB" w:eastAsia="ru-RU"/>
              </w:rPr>
              <w:sym w:font="Wingdings" w:char="F0E8"/>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Pr="00E54D06">
              <w:rPr>
                <w:lang w:val="en-GB" w:eastAsia="ru-RU"/>
              </w:rPr>
              <w:t xml:space="preserve"> </w:t>
            </w:r>
            <w:r w:rsidRPr="00E54D06">
              <w:rPr>
                <w:lang w:val="en-GB" w:eastAsia="ru-RU"/>
              </w:rPr>
              <w:sym w:font="Wingdings" w:char="F0EA"/>
            </w:r>
          </w:p>
        </w:tc>
        <w:tc>
          <w:tcPr>
            <w:tcW w:w="979"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180.5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180.5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176.0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185.0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183.5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179.0</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Required minimum coupling losses given in Table 4 were used for estimations of separation distances providing protection for FS receivers from outdoor IMT base station. The propagation model described in Recommendation ITU-R P.452 was used in the studies. The results of minimum required separation distances are presented in Table 5.</w:t>
      </w:r>
    </w:p>
    <w:p w:rsidR="002B1908" w:rsidRPr="00E54D06" w:rsidRDefault="002B1908" w:rsidP="002B1908">
      <w:pPr>
        <w:pStyle w:val="TableNo"/>
        <w:rPr>
          <w:lang w:val="en-GB"/>
        </w:rPr>
      </w:pPr>
      <w:r w:rsidRPr="00E54D06">
        <w:rPr>
          <w:lang w:val="en-GB"/>
        </w:rPr>
        <w:t>TABLE 5</w:t>
      </w:r>
    </w:p>
    <w:p w:rsidR="002B1908" w:rsidRPr="00E54D06" w:rsidRDefault="002B1908" w:rsidP="002B1908">
      <w:pPr>
        <w:pStyle w:val="Tabletitle"/>
        <w:rPr>
          <w:lang w:val="en-GB"/>
        </w:rPr>
      </w:pPr>
      <w:r w:rsidRPr="00E54D06">
        <w:rPr>
          <w:lang w:val="en-GB"/>
        </w:rPr>
        <w:t xml:space="preserve">Separation distances R for protection of FS receivers </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79"/>
        <w:gridCol w:w="1166"/>
        <w:gridCol w:w="1166"/>
        <w:gridCol w:w="1166"/>
        <w:gridCol w:w="1166"/>
        <w:gridCol w:w="1166"/>
      </w:tblGrid>
      <w:tr w:rsidR="002B1908" w:rsidRPr="00E54D06" w:rsidTr="00AD759B">
        <w:trPr>
          <w:trHeight w:val="300"/>
          <w:jc w:val="center"/>
        </w:trPr>
        <w:tc>
          <w:tcPr>
            <w:tcW w:w="1701" w:type="dxa"/>
            <w:vMerge w:val="restart"/>
            <w:shd w:val="clear" w:color="auto" w:fill="auto"/>
            <w:noWrap/>
            <w:vAlign w:val="bottom"/>
            <w:hideMark/>
          </w:tcPr>
          <w:p w:rsidR="002B1908" w:rsidRPr="00E54D06" w:rsidRDefault="002B1908" w:rsidP="004C3B74">
            <w:pPr>
              <w:pStyle w:val="Tablehead"/>
              <w:rPr>
                <w:lang w:val="en-GB"/>
              </w:rPr>
            </w:pPr>
          </w:p>
        </w:tc>
        <w:tc>
          <w:tcPr>
            <w:tcW w:w="6809" w:type="dxa"/>
            <w:gridSpan w:val="6"/>
            <w:shd w:val="clear" w:color="auto" w:fill="auto"/>
            <w:vAlign w:val="bottom"/>
          </w:tcPr>
          <w:p w:rsidR="002B1908" w:rsidRPr="00E54D06" w:rsidRDefault="002B1908" w:rsidP="004C3B74">
            <w:pPr>
              <w:pStyle w:val="Tablehead"/>
              <w:rPr>
                <w:lang w:val="en-GB"/>
              </w:rPr>
            </w:pPr>
            <w:r w:rsidRPr="00E54D06">
              <w:rPr>
                <w:lang w:val="en-GB"/>
              </w:rPr>
              <w:t>R, km</w:t>
            </w:r>
          </w:p>
        </w:tc>
      </w:tr>
      <w:tr w:rsidR="002B1908" w:rsidRPr="00E54D06" w:rsidTr="00AD759B">
        <w:trPr>
          <w:trHeight w:val="300"/>
          <w:jc w:val="center"/>
        </w:trPr>
        <w:tc>
          <w:tcPr>
            <w:tcW w:w="1701" w:type="dxa"/>
            <w:vMerge/>
            <w:shd w:val="clear" w:color="auto" w:fill="auto"/>
            <w:noWrap/>
            <w:vAlign w:val="bottom"/>
            <w:hideMark/>
          </w:tcPr>
          <w:p w:rsidR="002B1908" w:rsidRPr="00E54D06" w:rsidRDefault="002B1908" w:rsidP="004C3B74">
            <w:pPr>
              <w:pStyle w:val="Tablehead"/>
              <w:rPr>
                <w:lang w:val="en-GB"/>
              </w:rPr>
            </w:pPr>
          </w:p>
        </w:tc>
        <w:tc>
          <w:tcPr>
            <w:tcW w:w="3311"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4 400</w:t>
            </w:r>
            <w:r w:rsidRPr="00E54D06">
              <w:rPr>
                <w:lang w:val="en-GB"/>
              </w:rPr>
              <w:noBreakHyphen/>
              <w:t>4 500 MHz</w:t>
            </w:r>
          </w:p>
        </w:tc>
        <w:tc>
          <w:tcPr>
            <w:tcW w:w="3498" w:type="dxa"/>
            <w:gridSpan w:val="3"/>
            <w:shd w:val="clear" w:color="auto" w:fill="auto"/>
            <w:noWrap/>
            <w:vAlign w:val="bottom"/>
            <w:hideMark/>
          </w:tcPr>
          <w:p w:rsidR="002B1908" w:rsidRPr="00E54D06" w:rsidRDefault="002B1908" w:rsidP="004C3B74">
            <w:pPr>
              <w:pStyle w:val="Tablehead"/>
              <w:rPr>
                <w:lang w:val="en-GB"/>
              </w:rPr>
            </w:pPr>
            <w:r w:rsidRPr="00E54D06">
              <w:rPr>
                <w:lang w:val="en-GB"/>
              </w:rPr>
              <w:t>4 800</w:t>
            </w:r>
            <w:r w:rsidRPr="00E54D06">
              <w:rPr>
                <w:lang w:val="en-GB"/>
              </w:rPr>
              <w:noBreakHyphen/>
              <w:t>4 990 MHz</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FS</w:t>
            </w:r>
            <w:r w:rsidRPr="00E54D06">
              <w:rPr>
                <w:lang w:val="en-GB"/>
              </w:rPr>
              <w:t>, MHz</w:t>
            </w:r>
            <w:r w:rsidRPr="00E54D06">
              <w:rPr>
                <w:lang w:val="en-GB" w:eastAsia="ru-RU"/>
              </w:rPr>
              <w:t xml:space="preserve"> </w:t>
            </w:r>
            <w:r w:rsidRPr="00E54D06">
              <w:rPr>
                <w:lang w:val="en-GB" w:eastAsia="ru-RU"/>
              </w:rPr>
              <w:sym w:font="Wingdings" w:char="F0E8"/>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9</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28</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80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i/>
                <w:iCs/>
                <w:lang w:val="en-GB"/>
              </w:rPr>
              <w:t>ΔF</w:t>
            </w:r>
            <w:r w:rsidRPr="00E54D06">
              <w:rPr>
                <w:i/>
                <w:iCs/>
                <w:vertAlign w:val="subscript"/>
                <w:lang w:val="en-GB"/>
              </w:rPr>
              <w:t>IMT</w:t>
            </w:r>
            <w:r w:rsidRPr="00E54D06">
              <w:rPr>
                <w:lang w:val="en-GB"/>
              </w:rPr>
              <w:t>, MHz</w:t>
            </w:r>
            <w:r w:rsidRPr="00E54D06">
              <w:rPr>
                <w:lang w:val="en-GB" w:eastAsia="ru-RU"/>
              </w:rPr>
              <w:t xml:space="preserve"> </w:t>
            </w:r>
            <w:r w:rsidRPr="00E54D06">
              <w:rPr>
                <w:lang w:val="en-GB" w:eastAsia="ru-RU"/>
              </w:rPr>
              <w:sym w:font="Wingdings" w:char="F0EA"/>
            </w:r>
          </w:p>
        </w:tc>
        <w:tc>
          <w:tcPr>
            <w:tcW w:w="979"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c>
          <w:tcPr>
            <w:tcW w:w="1166" w:type="dxa"/>
            <w:shd w:val="clear" w:color="auto" w:fill="auto"/>
            <w:noWrap/>
            <w:vAlign w:val="bottom"/>
            <w:hideMark/>
          </w:tcPr>
          <w:p w:rsidR="002B1908" w:rsidRPr="00E54D06" w:rsidRDefault="002B1908" w:rsidP="004C3B74">
            <w:pPr>
              <w:pStyle w:val="Tabletext"/>
              <w:jc w:val="center"/>
              <w:rPr>
                <w:lang w:val="en-GB"/>
              </w:rPr>
            </w:pP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67</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59.5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54.0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66.0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52.0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10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70.0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61.0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55.0</w:t>
            </w:r>
          </w:p>
        </w:tc>
      </w:tr>
      <w:tr w:rsidR="002B1908" w:rsidRPr="00E54D06" w:rsidTr="00AD759B">
        <w:trPr>
          <w:trHeight w:val="300"/>
          <w:jc w:val="center"/>
        </w:trPr>
        <w:tc>
          <w:tcPr>
            <w:tcW w:w="1701"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20</w:t>
            </w:r>
          </w:p>
        </w:tc>
        <w:tc>
          <w:tcPr>
            <w:tcW w:w="979"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66.0</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63.5</w:t>
            </w:r>
          </w:p>
        </w:tc>
        <w:tc>
          <w:tcPr>
            <w:tcW w:w="1166" w:type="dxa"/>
            <w:shd w:val="clear" w:color="auto" w:fill="auto"/>
            <w:noWrap/>
            <w:vAlign w:val="bottom"/>
            <w:hideMark/>
          </w:tcPr>
          <w:p w:rsidR="002B1908" w:rsidRPr="00E54D06" w:rsidRDefault="002B1908" w:rsidP="004C3B74">
            <w:pPr>
              <w:pStyle w:val="Tabletext"/>
              <w:jc w:val="center"/>
              <w:rPr>
                <w:lang w:val="en-GB"/>
              </w:rPr>
            </w:pPr>
            <w:r w:rsidRPr="00E54D06">
              <w:rPr>
                <w:lang w:val="en-GB"/>
              </w:rPr>
              <w:t>58.0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65.0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61.0</w:t>
            </w:r>
          </w:p>
        </w:tc>
        <w:tc>
          <w:tcPr>
            <w:tcW w:w="1166" w:type="dxa"/>
            <w:shd w:val="clear" w:color="auto" w:fill="auto"/>
            <w:noWrap/>
            <w:vAlign w:val="bottom"/>
          </w:tcPr>
          <w:p w:rsidR="002B1908" w:rsidRPr="00E54D06" w:rsidRDefault="002B1908" w:rsidP="004C3B74">
            <w:pPr>
              <w:pStyle w:val="Tabletext"/>
              <w:jc w:val="center"/>
              <w:rPr>
                <w:lang w:val="en-GB"/>
              </w:rPr>
            </w:pPr>
            <w:r w:rsidRPr="00E54D06">
              <w:rPr>
                <w:lang w:val="en-GB"/>
              </w:rPr>
              <w:t>55.0</w:t>
            </w:r>
          </w:p>
        </w:tc>
      </w:tr>
    </w:tbl>
    <w:p w:rsidR="002B1908" w:rsidRPr="00E54D06" w:rsidRDefault="002B1908" w:rsidP="002B1908">
      <w:pPr>
        <w:pStyle w:val="Tablefin"/>
      </w:pPr>
    </w:p>
    <w:p w:rsidR="002B1908" w:rsidRPr="00E54D06" w:rsidRDefault="002B1908" w:rsidP="00B5086F">
      <w:pPr>
        <w:rPr>
          <w:lang w:val="en-GB"/>
        </w:rPr>
      </w:pPr>
      <w:r w:rsidRPr="00E54D06">
        <w:rPr>
          <w:lang w:val="en-GB"/>
        </w:rPr>
        <w:t>Analysis of the results presented in Table 5 shows the required separation distances vary from 54 km to 70 km for the frequency band 4 400</w:t>
      </w:r>
      <w:r w:rsidRPr="00E54D06">
        <w:rPr>
          <w:lang w:val="en-GB"/>
        </w:rPr>
        <w:noBreakHyphen/>
        <w:t>4 500 MHz and from 52 k</w:t>
      </w:r>
      <w:r w:rsidR="00B5086F" w:rsidRPr="00E54D06">
        <w:rPr>
          <w:lang w:val="en-GB"/>
        </w:rPr>
        <w:t>m</w:t>
      </w:r>
      <w:r w:rsidRPr="00E54D06">
        <w:rPr>
          <w:lang w:val="en-GB"/>
        </w:rPr>
        <w:t xml:space="preserve"> to 68 km for the frequency band 4 800</w:t>
      </w:r>
      <w:r w:rsidRPr="00E54D06">
        <w:rPr>
          <w:lang w:val="en-GB"/>
        </w:rPr>
        <w:noBreakHyphen/>
        <w:t>4 990 MHz. The decrease in the required separation distance is due to larger propagation losses in the upper frequency band.</w:t>
      </w:r>
    </w:p>
    <w:p w:rsidR="002B1908" w:rsidRPr="00E54D06" w:rsidRDefault="002B1908" w:rsidP="002B1908">
      <w:pPr>
        <w:rPr>
          <w:lang w:val="en-GB"/>
        </w:rPr>
      </w:pPr>
      <w:r w:rsidRPr="00E54D06">
        <w:rPr>
          <w:lang w:val="en-GB"/>
        </w:rPr>
        <w:t>It should be noted that mentioned separation distances were obtained for case of single-source interference from an IMT base station transmitter. For aggregate interference caused by a network IMT base station transmitters the separation distances given in Table 5 will increase.</w:t>
      </w:r>
    </w:p>
    <w:p w:rsidR="002B1908" w:rsidRPr="00E54D06" w:rsidRDefault="002B1908" w:rsidP="002B1908">
      <w:pPr>
        <w:rPr>
          <w:lang w:val="en-GB"/>
        </w:rPr>
      </w:pPr>
      <w:r w:rsidRPr="00E54D06">
        <w:rPr>
          <w:lang w:val="en-GB"/>
        </w:rPr>
        <w:t xml:space="preserve">Analysis of Recommendation ITU-R F.758-5 showed that this Recommendation does not contain a detailed description of FS antenna patterns which is necessary for estimation of </w:t>
      </w:r>
      <w:r w:rsidR="00242520" w:rsidRPr="00E54D06">
        <w:rPr>
          <w:lang w:val="en-GB"/>
        </w:rPr>
        <w:t>interference from IMT stations.</w:t>
      </w:r>
    </w:p>
    <w:p w:rsidR="002B1908" w:rsidRPr="00E54D06" w:rsidRDefault="002B1908" w:rsidP="00B5086F">
      <w:pPr>
        <w:rPr>
          <w:lang w:val="en-GB"/>
        </w:rPr>
      </w:pPr>
      <w:r w:rsidRPr="00E54D06">
        <w:rPr>
          <w:lang w:val="en-GB"/>
        </w:rPr>
        <w:t>That is why in the estimations of aggregate interference impact from an IMT network to an FS receiver only IMT stations that are in the main beam of an FS antenna pattern were used. The results show that in this case an additional minimal coupling loss of up to 12</w:t>
      </w:r>
      <w:r w:rsidRPr="00E54D06">
        <w:rPr>
          <w:lang w:val="en-GB"/>
        </w:rPr>
        <w:noBreakHyphen/>
        <w:t>14 dB is required. This leads to an increase in the required pr</w:t>
      </w:r>
      <w:r w:rsidR="00B5086F" w:rsidRPr="00E54D06">
        <w:rPr>
          <w:lang w:val="en-GB"/>
        </w:rPr>
        <w:t xml:space="preserve">otection distances of up to 120 </w:t>
      </w:r>
      <w:r w:rsidRPr="00E54D06">
        <w:rPr>
          <w:lang w:val="en-GB"/>
        </w:rPr>
        <w:t>km.</w:t>
      </w:r>
    </w:p>
    <w:p w:rsidR="002B1908" w:rsidRPr="00E54D06" w:rsidRDefault="002B1908" w:rsidP="002B1908">
      <w:pPr>
        <w:pStyle w:val="Heading1"/>
        <w:rPr>
          <w:lang w:val="en-GB"/>
        </w:rPr>
      </w:pPr>
      <w:r w:rsidRPr="00E54D06">
        <w:rPr>
          <w:lang w:val="en-GB"/>
        </w:rPr>
        <w:t>5</w:t>
      </w:r>
      <w:r w:rsidRPr="00E54D06">
        <w:rPr>
          <w:lang w:val="en-GB"/>
        </w:rPr>
        <w:tab/>
        <w:t>Conclusions</w:t>
      </w:r>
    </w:p>
    <w:p w:rsidR="002B1908" w:rsidRPr="00E54D06" w:rsidRDefault="002B1908" w:rsidP="00B5086F">
      <w:pPr>
        <w:rPr>
          <w:rFonts w:asciiTheme="majorBidi" w:hAnsiTheme="majorBidi" w:cstheme="majorBidi"/>
          <w:lang w:val="en-GB"/>
        </w:rPr>
      </w:pPr>
      <w:r w:rsidRPr="00E54D06">
        <w:rPr>
          <w:rFonts w:asciiTheme="majorBidi" w:hAnsiTheme="majorBidi" w:cstheme="majorBidi"/>
          <w:lang w:val="en-GB"/>
        </w:rPr>
        <w:t>With regard to the IMT base station (using 61 dBm e.i.r.p.) causing interference to FS receivers (</w:t>
      </w:r>
      <w:r w:rsidRPr="00E54D06">
        <w:rPr>
          <w:rFonts w:asciiTheme="majorBidi" w:hAnsiTheme="majorBidi" w:cstheme="majorBidi"/>
          <w:lang w:val="en-GB" w:eastAsia="zh-CN"/>
        </w:rPr>
        <w:t>assuming 22.5 dBi antenna gain</w:t>
      </w:r>
      <w:r w:rsidRPr="00E54D06">
        <w:rPr>
          <w:rFonts w:asciiTheme="majorBidi" w:hAnsiTheme="majorBidi" w:cstheme="majorBidi"/>
          <w:lang w:val="en-GB"/>
        </w:rPr>
        <w:t>) in the band 4 400-4 500 MHz and 4 800-4 990 MHz, the analysis</w:t>
      </w:r>
      <w:r w:rsidRPr="00E54D06">
        <w:rPr>
          <w:rFonts w:asciiTheme="majorBidi" w:hAnsiTheme="majorBidi" w:cstheme="majorBidi"/>
          <w:lang w:val="en-GB" w:eastAsia="zh-CN"/>
        </w:rPr>
        <w:t xml:space="preserve"> </w:t>
      </w:r>
      <w:r w:rsidRPr="00E54D06">
        <w:rPr>
          <w:lang w:val="en-GB"/>
        </w:rPr>
        <w:t>obtained results showing that the protection of FS station receivers from interference caused by single outdoor IMT base station transmitters requires separation distances of up to 70 km. In the case of a network of outdoor IMT base station transmitters the required separation distance increases to 120 km. It will be difficult to provide compatibility of proposed IMT systems with existing FS stations in the same geographical region where FS networks are widely deployed the both frequency bands. In case of aggregate interference from a network of IMT stations the required separation distance increases which in turn increases the difficulties of providing compatibility between IMT and FS systems.</w:t>
      </w:r>
    </w:p>
    <w:p w:rsidR="002B1908" w:rsidRPr="00E54D06" w:rsidRDefault="00C13EC3" w:rsidP="00C13EC3">
      <w:pPr>
        <w:pStyle w:val="AnnexNoTitle"/>
        <w:rPr>
          <w:lang w:val="en-GB" w:eastAsia="zh-CN"/>
        </w:rPr>
      </w:pPr>
      <w:r w:rsidRPr="00E54D06">
        <w:rPr>
          <w:lang w:val="en-GB" w:eastAsia="ja-JP"/>
        </w:rPr>
        <w:t>A</w:t>
      </w:r>
      <w:r w:rsidR="002B1908" w:rsidRPr="00E54D06">
        <w:rPr>
          <w:lang w:val="en-GB" w:eastAsia="ja-JP"/>
        </w:rPr>
        <w:t>nnex 3</w:t>
      </w:r>
      <w:r w:rsidRPr="00E54D06">
        <w:rPr>
          <w:rFonts w:asciiTheme="majorBidi" w:eastAsia="SimSun" w:hAnsiTheme="majorBidi" w:cstheme="majorBidi"/>
          <w:sz w:val="24"/>
          <w:lang w:val="en-GB" w:eastAsia="zh-CN"/>
        </w:rPr>
        <w:br/>
      </w:r>
      <w:r w:rsidR="002B1908" w:rsidRPr="00E54D06">
        <w:rPr>
          <w:lang w:val="en-GB" w:eastAsia="zh-CN"/>
        </w:rPr>
        <w:t>Study 3</w:t>
      </w:r>
    </w:p>
    <w:p w:rsidR="002B1908" w:rsidRPr="00E54D06" w:rsidRDefault="002B1908" w:rsidP="00C13EC3">
      <w:pPr>
        <w:pStyle w:val="AnnexNoTitle"/>
        <w:rPr>
          <w:lang w:val="en-GB"/>
        </w:rPr>
      </w:pPr>
      <w:r w:rsidRPr="00E54D06">
        <w:rPr>
          <w:lang w:val="en-GB"/>
        </w:rPr>
        <w:t>Technical assessment of potential interference between IMT systems</w:t>
      </w:r>
      <w:r w:rsidRPr="00E54D06">
        <w:rPr>
          <w:lang w:val="en-GB"/>
        </w:rPr>
        <w:br/>
        <w:t>and the fixed service in the 4 400-4 990 MHz band</w:t>
      </w:r>
    </w:p>
    <w:p w:rsidR="002B1908" w:rsidRPr="00E54D06" w:rsidRDefault="002B1908" w:rsidP="002B1908">
      <w:pPr>
        <w:pStyle w:val="Heading1"/>
        <w:rPr>
          <w:lang w:val="en-GB"/>
        </w:rPr>
      </w:pPr>
      <w:r w:rsidRPr="00E54D06">
        <w:rPr>
          <w:lang w:val="en-GB"/>
        </w:rPr>
        <w:t>1</w:t>
      </w:r>
      <w:r w:rsidRPr="00E54D06">
        <w:rPr>
          <w:lang w:val="en-GB"/>
        </w:rPr>
        <w:tab/>
        <w:t>Introduction</w:t>
      </w:r>
    </w:p>
    <w:p w:rsidR="002B1908" w:rsidRPr="00E54D06" w:rsidRDefault="002B1908" w:rsidP="002B1908">
      <w:pPr>
        <w:overflowPunct/>
        <w:autoSpaceDE/>
        <w:autoSpaceDN/>
        <w:adjustRightInd/>
        <w:spacing w:after="120"/>
        <w:rPr>
          <w:szCs w:val="24"/>
          <w:lang w:val="en-GB"/>
        </w:rPr>
      </w:pPr>
      <w:r w:rsidRPr="00E54D06">
        <w:rPr>
          <w:szCs w:val="24"/>
          <w:lang w:val="en-GB"/>
        </w:rPr>
        <w:t>The frequency band 4 400</w:t>
      </w:r>
      <w:r w:rsidRPr="00E54D06">
        <w:rPr>
          <w:szCs w:val="24"/>
          <w:lang w:val="en-GB"/>
        </w:rPr>
        <w:noBreakHyphen/>
        <w:t xml:space="preserve">4 990 MHz is allocated on a primary basis to the fixed and mobile services in all three Regions. In addition, 4 500-4 800 MHz is also allocated to the fixed-satellite service (space-to-Earth) on a primary basis in all three Regions in accordance with the allotment plan of Appendix </w:t>
      </w:r>
      <w:r w:rsidRPr="00E54D06">
        <w:rPr>
          <w:b/>
          <w:bCs/>
          <w:szCs w:val="24"/>
          <w:lang w:val="en-GB"/>
        </w:rPr>
        <w:t>30B</w:t>
      </w:r>
      <w:r w:rsidRPr="00E54D06">
        <w:rPr>
          <w:szCs w:val="24"/>
          <w:lang w:val="en-GB"/>
        </w:rPr>
        <w:t xml:space="preserve"> to the Radio Regulations.</w:t>
      </w:r>
    </w:p>
    <w:p w:rsidR="002B1908" w:rsidRPr="00E54D06" w:rsidRDefault="002B1908" w:rsidP="002B1908">
      <w:pPr>
        <w:overflowPunct/>
        <w:autoSpaceDE/>
        <w:autoSpaceDN/>
        <w:adjustRightInd/>
        <w:spacing w:after="120"/>
        <w:rPr>
          <w:szCs w:val="24"/>
          <w:lang w:val="en-GB"/>
        </w:rPr>
      </w:pPr>
      <w:r w:rsidRPr="00E54D06">
        <w:rPr>
          <w:szCs w:val="24"/>
          <w:lang w:val="en-GB"/>
        </w:rPr>
        <w:t>This analysis assesses the potential impact of introducing IMT systems on current fixed systems operating in the 4 400-4 990 MHz band. Analyses are provided to identify the minimum required separation distance required to protect a receiver in the FS from a single IMT base station or UE under worst-case assumptions, as well as aggregate analyses to identify the area around a fixed station where the aggregate interference from multiple IMT base stations may exceed the protection criteria.</w:t>
      </w:r>
    </w:p>
    <w:p w:rsidR="002B1908" w:rsidRPr="00E54D06" w:rsidRDefault="002B1908" w:rsidP="002B1908">
      <w:pPr>
        <w:pStyle w:val="Heading1"/>
        <w:rPr>
          <w:lang w:val="en-GB"/>
        </w:rPr>
      </w:pPr>
      <w:r w:rsidRPr="00E54D06">
        <w:rPr>
          <w:lang w:val="en-GB"/>
        </w:rPr>
        <w:t>2</w:t>
      </w:r>
      <w:r w:rsidRPr="00E54D06">
        <w:rPr>
          <w:lang w:val="en-GB"/>
        </w:rPr>
        <w:tab/>
        <w:t>System parameters</w:t>
      </w:r>
    </w:p>
    <w:p w:rsidR="002B1908" w:rsidRPr="00E54D06" w:rsidRDefault="002B1908" w:rsidP="002B1908">
      <w:pPr>
        <w:overflowPunct/>
        <w:autoSpaceDE/>
        <w:autoSpaceDN/>
        <w:adjustRightInd/>
        <w:spacing w:after="120"/>
        <w:rPr>
          <w:szCs w:val="24"/>
          <w:lang w:val="en-GB"/>
        </w:rPr>
      </w:pPr>
      <w:r w:rsidRPr="00E54D06">
        <w:rPr>
          <w:szCs w:val="24"/>
          <w:lang w:val="en-GB"/>
        </w:rPr>
        <w:t xml:space="preserve">Parameters of IMT base stations and UEs are taken from Table D of </w:t>
      </w:r>
      <w:r w:rsidRPr="00E54D06">
        <w:rPr>
          <w:lang w:val="en-GB"/>
        </w:rPr>
        <w:t>Report ITU-R M.2292 Characteristics of Terrestrial IMT-Advanced Systems for Frequency Sharing/Interference Analyses.</w:t>
      </w:r>
    </w:p>
    <w:p w:rsidR="002B1908" w:rsidRPr="00E54D06" w:rsidRDefault="002B1908" w:rsidP="002B1908">
      <w:pPr>
        <w:overflowPunct/>
        <w:autoSpaceDE/>
        <w:autoSpaceDN/>
        <w:adjustRightInd/>
        <w:spacing w:after="120"/>
        <w:rPr>
          <w:szCs w:val="24"/>
          <w:lang w:val="en-GB"/>
        </w:rPr>
      </w:pPr>
      <w:r w:rsidRPr="00E54D06">
        <w:rPr>
          <w:szCs w:val="24"/>
          <w:lang w:val="en-GB"/>
        </w:rPr>
        <w:t>Table 1 summarizes the parameters of typical FS systems from Recommendation ITU-R F.758 in the band 4.4 to 5 GHz. The parameters for Systems A and B are taken from Table 6 of Recommendation ITU-R F.758-</w:t>
      </w:r>
      <w:r w:rsidR="00242520" w:rsidRPr="00E54D06">
        <w:rPr>
          <w:szCs w:val="24"/>
          <w:lang w:val="en-GB"/>
        </w:rPr>
        <w:t>5, which is currently in force.</w:t>
      </w:r>
    </w:p>
    <w:p w:rsidR="002B1908" w:rsidRPr="00E54D06" w:rsidRDefault="002B1908" w:rsidP="00EC697A">
      <w:pPr>
        <w:pStyle w:val="TableNo"/>
        <w:spacing w:before="480"/>
        <w:rPr>
          <w:lang w:val="en-GB"/>
        </w:rPr>
      </w:pPr>
      <w:r w:rsidRPr="00E54D06">
        <w:rPr>
          <w:lang w:val="en-GB"/>
        </w:rPr>
        <w:t>T</w:t>
      </w:r>
      <w:r w:rsidR="00EC697A" w:rsidRPr="00E54D06">
        <w:rPr>
          <w:lang w:val="en-GB"/>
        </w:rPr>
        <w:t>ABLE</w:t>
      </w:r>
      <w:r w:rsidRPr="00E54D06">
        <w:rPr>
          <w:lang w:val="en-GB"/>
        </w:rPr>
        <w:t xml:space="preserve"> 1</w:t>
      </w:r>
    </w:p>
    <w:p w:rsidR="002B1908" w:rsidRPr="00E54D06" w:rsidRDefault="002B1908" w:rsidP="002B1908">
      <w:pPr>
        <w:pStyle w:val="Tabletitle"/>
        <w:rPr>
          <w:lang w:val="en-GB"/>
        </w:rPr>
      </w:pPr>
      <w:r w:rsidRPr="00E54D06">
        <w:rPr>
          <w:lang w:val="en-GB"/>
        </w:rPr>
        <w:t>Fixed service parameters</w:t>
      </w:r>
    </w:p>
    <w:tbl>
      <w:tblPr>
        <w:tblW w:w="7199" w:type="dxa"/>
        <w:jc w:val="center"/>
        <w:tblLook w:val="00A0" w:firstRow="1" w:lastRow="0" w:firstColumn="1" w:lastColumn="0" w:noHBand="0" w:noVBand="0"/>
      </w:tblPr>
      <w:tblGrid>
        <w:gridCol w:w="4365"/>
        <w:gridCol w:w="1417"/>
        <w:gridCol w:w="1417"/>
      </w:tblGrid>
      <w:tr w:rsidR="002B1908" w:rsidRPr="00E54D06" w:rsidTr="00AD759B">
        <w:trPr>
          <w:trHeight w:val="300"/>
          <w:jc w:val="center"/>
        </w:trPr>
        <w:tc>
          <w:tcPr>
            <w:tcW w:w="4365" w:type="dxa"/>
            <w:tcBorders>
              <w:top w:val="single" w:sz="4" w:space="0" w:color="auto"/>
              <w:left w:val="single" w:sz="4" w:space="0" w:color="auto"/>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Fixed System</w:t>
            </w:r>
          </w:p>
        </w:tc>
        <w:tc>
          <w:tcPr>
            <w:tcW w:w="1417" w:type="dxa"/>
            <w:tcBorders>
              <w:top w:val="single" w:sz="4" w:space="0" w:color="auto"/>
              <w:left w:val="nil"/>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A</w:t>
            </w:r>
          </w:p>
        </w:tc>
        <w:tc>
          <w:tcPr>
            <w:tcW w:w="1417" w:type="dxa"/>
            <w:tcBorders>
              <w:top w:val="single" w:sz="4" w:space="0" w:color="auto"/>
              <w:left w:val="nil"/>
              <w:bottom w:val="single" w:sz="4" w:space="0" w:color="auto"/>
              <w:right w:val="single" w:sz="4" w:space="0" w:color="auto"/>
            </w:tcBorders>
            <w:noWrap/>
            <w:vAlign w:val="bottom"/>
          </w:tcPr>
          <w:p w:rsidR="002B1908" w:rsidRPr="00E54D06" w:rsidRDefault="00EC6307" w:rsidP="00EC6307">
            <w:pPr>
              <w:pStyle w:val="Tablehead"/>
              <w:rPr>
                <w:lang w:val="en-GB"/>
              </w:rPr>
            </w:pPr>
            <w:r w:rsidRPr="00E54D06">
              <w:rPr>
                <w:lang w:val="en-GB"/>
              </w:rPr>
              <w:t>B</w:t>
            </w:r>
          </w:p>
        </w:tc>
      </w:tr>
      <w:tr w:rsidR="00EC6307"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EC6307" w:rsidRPr="00E54D06" w:rsidRDefault="00EC6307" w:rsidP="00AD759B">
            <w:pPr>
              <w:pStyle w:val="Tabletext"/>
              <w:jc w:val="left"/>
              <w:rPr>
                <w:lang w:val="en-GB"/>
              </w:rPr>
            </w:pPr>
            <w:r w:rsidRPr="00E54D06">
              <w:rPr>
                <w:lang w:val="en-GB"/>
              </w:rPr>
              <w:t>Modulation</w:t>
            </w:r>
          </w:p>
        </w:tc>
        <w:tc>
          <w:tcPr>
            <w:tcW w:w="1417" w:type="dxa"/>
            <w:tcBorders>
              <w:top w:val="nil"/>
              <w:left w:val="nil"/>
              <w:bottom w:val="single" w:sz="4" w:space="0" w:color="auto"/>
              <w:right w:val="single" w:sz="4" w:space="0" w:color="auto"/>
            </w:tcBorders>
            <w:noWrap/>
            <w:vAlign w:val="bottom"/>
          </w:tcPr>
          <w:p w:rsidR="00EC6307" w:rsidRPr="00E54D06" w:rsidRDefault="00EC6307" w:rsidP="004C3B74">
            <w:pPr>
              <w:pStyle w:val="Tabletext"/>
              <w:jc w:val="center"/>
              <w:rPr>
                <w:lang w:val="en-GB"/>
              </w:rPr>
            </w:pPr>
            <w:r w:rsidRPr="00E54D06">
              <w:rPr>
                <w:lang w:val="en-GB"/>
              </w:rPr>
              <w:t>64-QAM</w:t>
            </w:r>
          </w:p>
        </w:tc>
        <w:tc>
          <w:tcPr>
            <w:tcW w:w="1417" w:type="dxa"/>
            <w:tcBorders>
              <w:top w:val="nil"/>
              <w:left w:val="nil"/>
              <w:bottom w:val="single" w:sz="4" w:space="0" w:color="auto"/>
              <w:right w:val="single" w:sz="4" w:space="0" w:color="auto"/>
            </w:tcBorders>
            <w:noWrap/>
            <w:vAlign w:val="bottom"/>
          </w:tcPr>
          <w:p w:rsidR="00EC6307" w:rsidRPr="00E54D06" w:rsidRDefault="00EC6307" w:rsidP="004C3B74">
            <w:pPr>
              <w:pStyle w:val="Tabletext"/>
              <w:jc w:val="center"/>
              <w:rPr>
                <w:lang w:val="en-GB"/>
              </w:rPr>
            </w:pPr>
            <w:r w:rsidRPr="00E54D06">
              <w:rPr>
                <w:lang w:val="en-GB"/>
              </w:rPr>
              <w:t>256-QAM</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Channel spacing (MHz)</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20</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Maximum antenna gain (dBi)</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22.5</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22.5</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Multiplexer/feeder loss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3</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Noise Figure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6.5</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6.5</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Receiver Noise Power (dBW)</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lang w:val="en-GB"/>
              </w:rPr>
              <w:t>Long-term interference threshold (dBW)</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w:t>
            </w:r>
          </w:p>
        </w:tc>
      </w:tr>
      <w:tr w:rsidR="002B1908" w:rsidRPr="00E54D06" w:rsidTr="00AD759B">
        <w:trPr>
          <w:trHeight w:val="300"/>
          <w:jc w:val="center"/>
        </w:trPr>
        <w:tc>
          <w:tcPr>
            <w:tcW w:w="4365" w:type="dxa"/>
            <w:tcBorders>
              <w:top w:val="nil"/>
              <w:left w:val="single" w:sz="4" w:space="0" w:color="auto"/>
              <w:bottom w:val="single" w:sz="4" w:space="0" w:color="auto"/>
              <w:right w:val="single" w:sz="4" w:space="0" w:color="auto"/>
            </w:tcBorders>
            <w:noWrap/>
            <w:vAlign w:val="bottom"/>
          </w:tcPr>
          <w:p w:rsidR="002B1908" w:rsidRPr="00E54D06" w:rsidRDefault="002B1908" w:rsidP="00AD759B">
            <w:pPr>
              <w:pStyle w:val="Tabletext"/>
              <w:jc w:val="left"/>
              <w:rPr>
                <w:lang w:val="en-GB"/>
              </w:rPr>
            </w:pPr>
            <w:r w:rsidRPr="00E54D06">
              <w:rPr>
                <w:i/>
                <w:iCs/>
                <w:lang w:val="en-GB"/>
              </w:rPr>
              <w:t>I/N</w:t>
            </w:r>
            <w:r w:rsidRPr="00E54D06">
              <w:rPr>
                <w:lang w:val="en-GB"/>
              </w:rPr>
              <w:t xml:space="preserve"> threshold (dB)</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c>
          <w:tcPr>
            <w:tcW w:w="1417" w:type="dxa"/>
            <w:tcBorders>
              <w:top w:val="nil"/>
              <w:left w:val="nil"/>
              <w:bottom w:val="single" w:sz="4" w:space="0" w:color="auto"/>
              <w:right w:val="single" w:sz="4" w:space="0" w:color="auto"/>
            </w:tcBorders>
            <w:noWrap/>
            <w:vAlign w:val="bottom"/>
          </w:tcPr>
          <w:p w:rsidR="002B1908" w:rsidRPr="00E54D06" w:rsidRDefault="002B1908" w:rsidP="004C3B74">
            <w:pPr>
              <w:pStyle w:val="Tabletext"/>
              <w:jc w:val="center"/>
              <w:rPr>
                <w:lang w:val="en-GB"/>
              </w:rPr>
            </w:pPr>
            <w:r w:rsidRPr="00E54D06">
              <w:rPr>
                <w:lang w:val="en-GB"/>
              </w:rPr>
              <w:t>–10</w:t>
            </w:r>
          </w:p>
        </w:tc>
      </w:tr>
    </w:tbl>
    <w:p w:rsidR="002B1908" w:rsidRPr="00E54D06" w:rsidRDefault="002B1908" w:rsidP="002B1908">
      <w:pPr>
        <w:pStyle w:val="Heading1"/>
        <w:rPr>
          <w:lang w:val="en-GB"/>
        </w:rPr>
      </w:pPr>
      <w:r w:rsidRPr="00E54D06">
        <w:rPr>
          <w:lang w:val="en-GB"/>
        </w:rPr>
        <w:t>3</w:t>
      </w:r>
      <w:r w:rsidRPr="00E54D06">
        <w:rPr>
          <w:lang w:val="en-GB"/>
        </w:rPr>
        <w:tab/>
        <w:t>Single entry interference analyses</w:t>
      </w:r>
    </w:p>
    <w:p w:rsidR="002B1908" w:rsidRPr="00E54D06" w:rsidRDefault="002B1908" w:rsidP="002B1908">
      <w:pPr>
        <w:rPr>
          <w:szCs w:val="24"/>
          <w:lang w:val="en-GB"/>
        </w:rPr>
      </w:pPr>
      <w:r w:rsidRPr="00E54D06">
        <w:rPr>
          <w:szCs w:val="24"/>
          <w:lang w:val="en-GB"/>
        </w:rPr>
        <w:t>Single entry analyses were performed to determine the separation distance required to protect an FS receiver from an IMT base station operating on the same frequency. It is assumed that base stations are operating across the FS receiver bandwidth. The analyses assume a maximum IMT base station e.i.r.p. of 61 dBm in the direction of the fixed system for calculating interference into fixed systems with bandwidths of 10 and 20 MHz, and 64 dBm for the case of the 40 MHz fixed systems. Antenna heights of 25 meters are assumed for both the fixed and IMT base stations. The reference antenna pattern specified in Recommendation ITU-R F.699 is assumed for the fixed station and the Recommendation ITU-R F.1336 antenna pattern is assumed for the base station. The Recommendation ITU-R P.452-15 propagation model is used to calculate the p = 20% probability path loss at 4 695 MHz without consideration of terrain.</w:t>
      </w:r>
    </w:p>
    <w:p w:rsidR="002B1908" w:rsidRPr="00E54D06" w:rsidRDefault="002B1908" w:rsidP="00417484">
      <w:pPr>
        <w:rPr>
          <w:szCs w:val="24"/>
          <w:lang w:val="en-GB"/>
        </w:rPr>
      </w:pPr>
      <w:r w:rsidRPr="00E54D06">
        <w:rPr>
          <w:szCs w:val="24"/>
          <w:lang w:val="en-GB"/>
        </w:rPr>
        <w:t xml:space="preserve">Figure </w:t>
      </w:r>
      <w:r w:rsidR="00417484" w:rsidRPr="00E54D06">
        <w:rPr>
          <w:szCs w:val="24"/>
          <w:lang w:val="en-GB"/>
        </w:rPr>
        <w:t>4</w:t>
      </w:r>
      <w:r w:rsidRPr="00E54D06">
        <w:rPr>
          <w:szCs w:val="24"/>
          <w:lang w:val="en-GB"/>
        </w:rPr>
        <w:t xml:space="preserve"> displays contours of the </w:t>
      </w:r>
      <w:r w:rsidRPr="00E54D06">
        <w:rPr>
          <w:i/>
          <w:iCs/>
          <w:szCs w:val="24"/>
          <w:lang w:val="en-GB"/>
        </w:rPr>
        <w:t>I/N</w:t>
      </w:r>
      <w:r w:rsidRPr="00E54D06">
        <w:rPr>
          <w:szCs w:val="24"/>
          <w:lang w:val="en-GB"/>
        </w:rPr>
        <w:t xml:space="preserve"> produced by an IMT base station into Fixed Systems A.</w:t>
      </w:r>
    </w:p>
    <w:p w:rsidR="002B1908" w:rsidRPr="00E54D06" w:rsidRDefault="00417484" w:rsidP="002B1908">
      <w:pPr>
        <w:pStyle w:val="FigureNo"/>
        <w:rPr>
          <w:lang w:val="en-GB"/>
        </w:rPr>
      </w:pPr>
      <w:r w:rsidRPr="00E54D06">
        <w:rPr>
          <w:lang w:val="en-GB"/>
        </w:rPr>
        <w:t>Figure 4</w:t>
      </w:r>
    </w:p>
    <w:p w:rsidR="002B1908" w:rsidRPr="00E54D06" w:rsidRDefault="002B1908" w:rsidP="002B1908">
      <w:pPr>
        <w:pStyle w:val="Figuretitle"/>
        <w:rPr>
          <w:lang w:val="en-GB"/>
        </w:rPr>
      </w:pPr>
      <w:r w:rsidRPr="00E54D06">
        <w:rPr>
          <w:i/>
          <w:iCs/>
          <w:lang w:val="en-GB"/>
        </w:rPr>
        <w:t>I/N</w:t>
      </w:r>
      <w:r w:rsidRPr="00E54D06">
        <w:rPr>
          <w:lang w:val="en-GB"/>
        </w:rPr>
        <w:t xml:space="preserve"> contours for IMT base station in</w:t>
      </w:r>
      <w:r w:rsidR="00417484" w:rsidRPr="00E54D06">
        <w:rPr>
          <w:lang w:val="en-GB"/>
        </w:rPr>
        <w:t>terference into fixed systems A</w:t>
      </w:r>
    </w:p>
    <w:tbl>
      <w:tblPr>
        <w:tblStyle w:val="TableGrid"/>
        <w:tblW w:w="0" w:type="auto"/>
        <w:jc w:val="center"/>
        <w:tblLook w:val="04A0" w:firstRow="1" w:lastRow="0" w:firstColumn="1" w:lastColumn="0" w:noHBand="0" w:noVBand="1"/>
      </w:tblPr>
      <w:tblGrid>
        <w:gridCol w:w="4788"/>
      </w:tblGrid>
      <w:tr w:rsidR="002B1908" w:rsidRPr="00E54D06" w:rsidTr="004C3B74">
        <w:trPr>
          <w:jc w:val="center"/>
        </w:trPr>
        <w:tc>
          <w:tcPr>
            <w:tcW w:w="4788" w:type="dxa"/>
            <w:tcBorders>
              <w:bottom w:val="nil"/>
            </w:tcBorders>
            <w:vAlign w:val="center"/>
          </w:tcPr>
          <w:p w:rsidR="002B1908" w:rsidRPr="00E54D06" w:rsidRDefault="002B1908" w:rsidP="004C3B74">
            <w:pPr>
              <w:rPr>
                <w:lang w:val="en-GB"/>
              </w:rPr>
            </w:pPr>
          </w:p>
        </w:tc>
      </w:tr>
      <w:tr w:rsidR="002B1908" w:rsidRPr="00E54D06" w:rsidTr="004C3B74">
        <w:trPr>
          <w:jc w:val="center"/>
        </w:trPr>
        <w:tc>
          <w:tcPr>
            <w:tcW w:w="4788" w:type="dxa"/>
            <w:tcBorders>
              <w:top w:val="nil"/>
            </w:tcBorders>
            <w:vAlign w:val="center"/>
          </w:tcPr>
          <w:p w:rsidR="002B1908" w:rsidRPr="00E54D06" w:rsidRDefault="002B1908" w:rsidP="004C3B74">
            <w:pPr>
              <w:pStyle w:val="Figure"/>
              <w:rPr>
                <w:rFonts w:eastAsia="Times New Roman" w:cs="Times New Roman"/>
                <w:szCs w:val="20"/>
                <w:lang w:val="en-GB"/>
              </w:rPr>
            </w:pPr>
            <w:r w:rsidRPr="00E54D06">
              <w:rPr>
                <w:noProof/>
                <w:lang w:val="en-GB" w:eastAsia="zh-CN"/>
              </w:rPr>
              <w:drawing>
                <wp:inline distT="0" distB="0" distL="0" distR="0" wp14:anchorId="575B0D35" wp14:editId="5B168C2F">
                  <wp:extent cx="2798064" cy="18745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8064" cy="1874520"/>
                          </a:xfrm>
                          <a:prstGeom prst="rect">
                            <a:avLst/>
                          </a:prstGeom>
                          <a:noFill/>
                          <a:ln>
                            <a:noFill/>
                          </a:ln>
                        </pic:spPr>
                      </pic:pic>
                    </a:graphicData>
                  </a:graphic>
                </wp:inline>
              </w:drawing>
            </w:r>
          </w:p>
        </w:tc>
      </w:tr>
      <w:tr w:rsidR="002B1908" w:rsidRPr="00E54D06" w:rsidTr="004C3B74">
        <w:trPr>
          <w:jc w:val="center"/>
        </w:trPr>
        <w:tc>
          <w:tcPr>
            <w:tcW w:w="4788" w:type="dxa"/>
            <w:vAlign w:val="center"/>
          </w:tcPr>
          <w:p w:rsidR="002B1908" w:rsidRPr="00E54D06" w:rsidRDefault="002B1908" w:rsidP="00EF31D0">
            <w:pPr>
              <w:pStyle w:val="Tabletext"/>
              <w:jc w:val="center"/>
              <w:rPr>
                <w:rFonts w:asciiTheme="majorBidi" w:eastAsia="Times New Roman" w:hAnsiTheme="majorBidi" w:cstheme="majorBidi"/>
                <w:szCs w:val="20"/>
                <w:lang w:val="en-GB"/>
              </w:rPr>
            </w:pPr>
            <w:r w:rsidRPr="00E54D06">
              <w:rPr>
                <w:rFonts w:asciiTheme="majorBidi" w:hAnsiTheme="majorBidi" w:cstheme="majorBidi"/>
                <w:lang w:val="en-GB"/>
              </w:rPr>
              <w:t>Fixed System A</w:t>
            </w:r>
          </w:p>
        </w:tc>
      </w:tr>
    </w:tbl>
    <w:p w:rsidR="002B1908" w:rsidRPr="00E54D06" w:rsidRDefault="002B1908" w:rsidP="00B5086F">
      <w:pPr>
        <w:pStyle w:val="Normalaftertitle0"/>
      </w:pPr>
      <w:r w:rsidRPr="00E54D06">
        <w:t>The required separation distances for the systems listed in Table 1 are presented in Table 2. In general, the required separation between an IMT base station and a fixed station varies from about 145</w:t>
      </w:r>
      <w:r w:rsidRPr="00E54D06">
        <w:noBreakHyphen/>
        <w:t>157 k</w:t>
      </w:r>
      <w:r w:rsidR="00D91AAE" w:rsidRPr="00E54D06">
        <w:t>m</w:t>
      </w:r>
      <w:r w:rsidRPr="00E54D06">
        <w:t>, when the base station is located along the azimuth of the fixed station antenna main beam, and about 71</w:t>
      </w:r>
      <w:r w:rsidRPr="00E54D06">
        <w:noBreakHyphen/>
        <w:t>78 km, when the base station is located in the far sidelobes.</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2</w:t>
      </w:r>
    </w:p>
    <w:p w:rsidR="002B1908" w:rsidRPr="00E54D06" w:rsidRDefault="002B1908" w:rsidP="002B1908">
      <w:pPr>
        <w:pStyle w:val="Tabletitle"/>
        <w:rPr>
          <w:lang w:val="en-GB"/>
        </w:rPr>
      </w:pPr>
      <w:r w:rsidRPr="00E54D06">
        <w:rPr>
          <w:lang w:val="en-GB"/>
        </w:rPr>
        <w:t>Required single entry separation distances for IMT base stations</w:t>
      </w:r>
    </w:p>
    <w:tbl>
      <w:tblPr>
        <w:tblStyle w:val="TableGrid11"/>
        <w:tblW w:w="6468" w:type="dxa"/>
        <w:jc w:val="center"/>
        <w:tblLook w:val="00A0" w:firstRow="1" w:lastRow="0" w:firstColumn="1" w:lastColumn="0" w:noHBand="0" w:noVBand="0"/>
      </w:tblPr>
      <w:tblGrid>
        <w:gridCol w:w="4200"/>
        <w:gridCol w:w="1134"/>
        <w:gridCol w:w="1134"/>
      </w:tblGrid>
      <w:tr w:rsidR="002B1908" w:rsidRPr="00E54D06" w:rsidTr="00AD759B">
        <w:trPr>
          <w:trHeight w:val="300"/>
          <w:jc w:val="center"/>
        </w:trPr>
        <w:tc>
          <w:tcPr>
            <w:tcW w:w="4200"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Fixed System</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A</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B</w:t>
            </w:r>
          </w:p>
        </w:tc>
      </w:tr>
      <w:tr w:rsidR="002B1908" w:rsidRPr="00E54D06" w:rsidTr="00AD759B">
        <w:trPr>
          <w:trHeight w:val="300"/>
          <w:jc w:val="center"/>
        </w:trPr>
        <w:tc>
          <w:tcPr>
            <w:tcW w:w="4200"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Along main beam azimuth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145</w:t>
            </w:r>
          </w:p>
        </w:tc>
      </w:tr>
      <w:tr w:rsidR="002B1908" w:rsidRPr="00E54D06" w:rsidTr="00AD759B">
        <w:trPr>
          <w:trHeight w:val="300"/>
          <w:jc w:val="center"/>
        </w:trPr>
        <w:tc>
          <w:tcPr>
            <w:tcW w:w="4200"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In backlobe regions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71</w:t>
            </w:r>
          </w:p>
        </w:tc>
      </w:tr>
    </w:tbl>
    <w:p w:rsidR="002B1908" w:rsidRPr="00E54D06" w:rsidRDefault="002B1908" w:rsidP="002B1908">
      <w:pPr>
        <w:pStyle w:val="Tablefin"/>
      </w:pPr>
    </w:p>
    <w:p w:rsidR="002B1908" w:rsidRPr="00E54D06" w:rsidRDefault="002B1908" w:rsidP="002B1908">
      <w:pPr>
        <w:rPr>
          <w:lang w:val="en-GB"/>
        </w:rPr>
      </w:pPr>
      <w:r w:rsidRPr="00E54D06">
        <w:rPr>
          <w:lang w:val="en-GB"/>
        </w:rPr>
        <w:t>Similar single entry analyses were performed to determine the required separation distance for interference from outdoor IMT UE. The IMT UE maximum output power spectral density is 23 dBm/5 MHz. It is assumed that UE are operating across the FS receiver bandwidth, BW</w:t>
      </w:r>
      <w:r w:rsidRPr="00E54D06">
        <w:rPr>
          <w:vertAlign w:val="subscript"/>
          <w:lang w:val="en-GB"/>
        </w:rPr>
        <w:t>fixed</w:t>
      </w:r>
      <w:r w:rsidRPr="00E54D06">
        <w:rPr>
          <w:lang w:val="en-GB"/>
        </w:rPr>
        <w:t xml:space="preserve"> (MHz), so that the single entry UE e.i.r.p. is equal to 23 dBm/5 MHz + 10·log10(BW</w:t>
      </w:r>
      <w:r w:rsidRPr="00E54D06">
        <w:rPr>
          <w:vertAlign w:val="subscript"/>
          <w:lang w:val="en-GB"/>
        </w:rPr>
        <w:t>fixed</w:t>
      </w:r>
      <w:r w:rsidRPr="00E54D06">
        <w:rPr>
          <w:lang w:val="en-GB"/>
        </w:rPr>
        <w:t>/5 MHz). This will lead to increased separation distances compared to typical UE when using 23 dBm across the whole operating bandwidth. See Report ITU-R M. 2292.</w:t>
      </w:r>
    </w:p>
    <w:p w:rsidR="002B1908" w:rsidRPr="00E54D06" w:rsidRDefault="002B1908" w:rsidP="00D91AAE">
      <w:pPr>
        <w:keepNext/>
        <w:tabs>
          <w:tab w:val="left" w:pos="720"/>
        </w:tabs>
        <w:overflowPunct/>
        <w:autoSpaceDE/>
        <w:autoSpaceDN/>
        <w:adjustRightInd/>
        <w:spacing w:after="120"/>
        <w:rPr>
          <w:szCs w:val="24"/>
          <w:lang w:val="en-GB"/>
        </w:rPr>
      </w:pPr>
      <w:r w:rsidRPr="00E54D06">
        <w:rPr>
          <w:szCs w:val="24"/>
          <w:lang w:val="en-GB"/>
        </w:rPr>
        <w:t xml:space="preserve">Figure </w:t>
      </w:r>
      <w:r w:rsidR="00D91AAE" w:rsidRPr="00E54D06">
        <w:rPr>
          <w:szCs w:val="24"/>
          <w:lang w:val="en-GB"/>
        </w:rPr>
        <w:t>5</w:t>
      </w:r>
      <w:r w:rsidRPr="00E54D06">
        <w:rPr>
          <w:szCs w:val="24"/>
          <w:lang w:val="en-GB"/>
        </w:rPr>
        <w:t xml:space="preserve"> illustrates the </w:t>
      </w:r>
      <w:r w:rsidRPr="00E54D06">
        <w:rPr>
          <w:i/>
          <w:iCs/>
          <w:szCs w:val="24"/>
          <w:lang w:val="en-GB"/>
        </w:rPr>
        <w:t>I/N</w:t>
      </w:r>
      <w:r w:rsidRPr="00E54D06">
        <w:rPr>
          <w:szCs w:val="24"/>
          <w:lang w:val="en-GB"/>
        </w:rPr>
        <w:t xml:space="preserve"> contours for an IMT UE interfering with Fixed System A.</w:t>
      </w:r>
    </w:p>
    <w:p w:rsidR="002B1908" w:rsidRPr="00E54D06" w:rsidRDefault="002B1908" w:rsidP="00D91AAE">
      <w:pPr>
        <w:pStyle w:val="FigureNo"/>
        <w:rPr>
          <w:lang w:val="en-GB"/>
        </w:rPr>
      </w:pPr>
      <w:r w:rsidRPr="00E54D06">
        <w:rPr>
          <w:lang w:val="en-GB"/>
        </w:rPr>
        <w:t xml:space="preserve">Figure </w:t>
      </w:r>
      <w:r w:rsidR="00D91AAE" w:rsidRPr="00E54D06">
        <w:rPr>
          <w:lang w:val="en-GB"/>
        </w:rPr>
        <w:t>5</w:t>
      </w:r>
    </w:p>
    <w:p w:rsidR="002B1908" w:rsidRPr="00E54D06" w:rsidRDefault="002B1908" w:rsidP="002B1908">
      <w:pPr>
        <w:pStyle w:val="Figuretitle"/>
        <w:rPr>
          <w:lang w:val="en-GB"/>
        </w:rPr>
      </w:pPr>
      <w:r w:rsidRPr="00E54D06">
        <w:rPr>
          <w:i/>
          <w:iCs/>
          <w:lang w:val="en-GB"/>
        </w:rPr>
        <w:t>I/N</w:t>
      </w:r>
      <w:r w:rsidRPr="00E54D06">
        <w:rPr>
          <w:lang w:val="en-GB"/>
        </w:rPr>
        <w:t xml:space="preserve"> Contours for IMT UE Interference into Fixed System A</w:t>
      </w:r>
    </w:p>
    <w:p w:rsidR="002B1908" w:rsidRPr="00E54D06" w:rsidRDefault="002B1908" w:rsidP="002B1908">
      <w:pPr>
        <w:pStyle w:val="Figure"/>
        <w:rPr>
          <w:rFonts w:eastAsiaTheme="minorHAnsi" w:cstheme="minorBidi"/>
          <w:szCs w:val="22"/>
          <w:lang w:val="en-GB"/>
        </w:rPr>
      </w:pPr>
      <w:r w:rsidRPr="00E54D06">
        <w:rPr>
          <w:rFonts w:eastAsiaTheme="minorHAnsi" w:cstheme="minorBidi"/>
          <w:noProof/>
          <w:szCs w:val="22"/>
          <w:lang w:val="en-GB" w:eastAsia="zh-CN"/>
        </w:rPr>
        <w:drawing>
          <wp:inline distT="0" distB="0" distL="0" distR="0" wp14:anchorId="0B0CD06D" wp14:editId="05A4A7EA">
            <wp:extent cx="3892731" cy="1948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92612" cy="1947972"/>
                    </a:xfrm>
                    <a:prstGeom prst="rect">
                      <a:avLst/>
                    </a:prstGeom>
                    <a:noFill/>
                    <a:ln>
                      <a:noFill/>
                    </a:ln>
                  </pic:spPr>
                </pic:pic>
              </a:graphicData>
            </a:graphic>
          </wp:inline>
        </w:drawing>
      </w:r>
    </w:p>
    <w:p w:rsidR="002B1908" w:rsidRPr="00E54D06" w:rsidRDefault="002B1908" w:rsidP="002B1908">
      <w:pPr>
        <w:pStyle w:val="Normalaftertitle0"/>
      </w:pPr>
      <w:r w:rsidRPr="00E54D06">
        <w:t>The same analysis was applied to the other fixed system listed in Table 1 and the required separation distances for both systems are presented in Table 3.</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3</w:t>
      </w:r>
    </w:p>
    <w:p w:rsidR="002B1908" w:rsidRPr="00E54D06" w:rsidRDefault="002B1908" w:rsidP="002B1908">
      <w:pPr>
        <w:pStyle w:val="Tabletitle"/>
        <w:rPr>
          <w:lang w:val="en-GB"/>
        </w:rPr>
      </w:pPr>
      <w:r w:rsidRPr="00E54D06">
        <w:rPr>
          <w:lang w:val="en-GB"/>
        </w:rPr>
        <w:t>Required single entry separation distances for IMT UEs</w:t>
      </w:r>
    </w:p>
    <w:tbl>
      <w:tblPr>
        <w:tblStyle w:val="TableGrid3"/>
        <w:tblW w:w="6237" w:type="dxa"/>
        <w:jc w:val="center"/>
        <w:tblLook w:val="00A0" w:firstRow="1" w:lastRow="0" w:firstColumn="1" w:lastColumn="0" w:noHBand="0" w:noVBand="0"/>
      </w:tblPr>
      <w:tblGrid>
        <w:gridCol w:w="3969"/>
        <w:gridCol w:w="1134"/>
        <w:gridCol w:w="1134"/>
      </w:tblGrid>
      <w:tr w:rsidR="002B1908" w:rsidRPr="00E54D06" w:rsidTr="00AD759B">
        <w:trPr>
          <w:trHeight w:val="300"/>
          <w:jc w:val="center"/>
        </w:trPr>
        <w:tc>
          <w:tcPr>
            <w:tcW w:w="3969"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Fixed System</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A</w:t>
            </w:r>
          </w:p>
        </w:tc>
        <w:tc>
          <w:tcPr>
            <w:tcW w:w="1134" w:type="dxa"/>
            <w:noWrap/>
          </w:tcPr>
          <w:p w:rsidR="002B1908" w:rsidRPr="00E54D06" w:rsidRDefault="002B1908" w:rsidP="004C3B74">
            <w:pPr>
              <w:pStyle w:val="Tablehead"/>
              <w:rPr>
                <w:rFonts w:asciiTheme="majorBidi" w:hAnsiTheme="majorBidi" w:cstheme="majorBidi"/>
                <w:lang w:val="en-GB"/>
              </w:rPr>
            </w:pPr>
            <w:r w:rsidRPr="00E54D06">
              <w:rPr>
                <w:rFonts w:asciiTheme="majorBidi" w:hAnsiTheme="majorBidi" w:cstheme="majorBidi"/>
                <w:lang w:val="en-GB"/>
              </w:rPr>
              <w:t>B</w:t>
            </w:r>
          </w:p>
        </w:tc>
      </w:tr>
      <w:tr w:rsidR="002B1908" w:rsidRPr="00E54D06" w:rsidTr="00AD759B">
        <w:trPr>
          <w:trHeight w:val="300"/>
          <w:jc w:val="center"/>
        </w:trPr>
        <w:tc>
          <w:tcPr>
            <w:tcW w:w="3969"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Along main beam azimuth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25</w:t>
            </w:r>
          </w:p>
        </w:tc>
      </w:tr>
      <w:tr w:rsidR="002B1908" w:rsidRPr="00E54D06" w:rsidTr="00AD759B">
        <w:trPr>
          <w:trHeight w:val="300"/>
          <w:jc w:val="center"/>
        </w:trPr>
        <w:tc>
          <w:tcPr>
            <w:tcW w:w="3969" w:type="dxa"/>
            <w:noWrap/>
          </w:tcPr>
          <w:p w:rsidR="002B1908" w:rsidRPr="00E54D06" w:rsidRDefault="002B1908" w:rsidP="004C3B74">
            <w:pPr>
              <w:pStyle w:val="Tabletext"/>
              <w:rPr>
                <w:rFonts w:asciiTheme="majorBidi" w:hAnsiTheme="majorBidi" w:cstheme="majorBidi"/>
                <w:lang w:val="en-GB"/>
              </w:rPr>
            </w:pPr>
            <w:r w:rsidRPr="00E54D06">
              <w:rPr>
                <w:rFonts w:asciiTheme="majorBidi" w:hAnsiTheme="majorBidi" w:cstheme="majorBidi"/>
                <w:lang w:val="en-GB"/>
              </w:rPr>
              <w:t>In back lobe regions (km)</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134" w:type="dxa"/>
            <w:noWrap/>
          </w:tcPr>
          <w:p w:rsidR="002B1908" w:rsidRPr="00E54D06" w:rsidRDefault="002B1908" w:rsidP="004C3B74">
            <w:pPr>
              <w:pStyle w:val="Tabletext"/>
              <w:jc w:val="center"/>
              <w:rPr>
                <w:rFonts w:asciiTheme="majorBidi" w:hAnsiTheme="majorBidi" w:cstheme="majorBidi"/>
                <w:lang w:val="en-GB"/>
              </w:rPr>
            </w:pPr>
            <w:r w:rsidRPr="00E54D06">
              <w:rPr>
                <w:rFonts w:asciiTheme="majorBidi" w:hAnsiTheme="majorBidi" w:cstheme="majorBidi"/>
                <w:lang w:val="en-GB"/>
              </w:rPr>
              <w:t>6</w:t>
            </w:r>
          </w:p>
        </w:tc>
      </w:tr>
    </w:tbl>
    <w:p w:rsidR="002B1908" w:rsidRPr="00E54D06" w:rsidRDefault="002B1908" w:rsidP="002B1908">
      <w:pPr>
        <w:pStyle w:val="Heading1"/>
        <w:rPr>
          <w:lang w:val="en-GB"/>
        </w:rPr>
      </w:pPr>
      <w:r w:rsidRPr="00E54D06">
        <w:rPr>
          <w:lang w:val="en-GB"/>
        </w:rPr>
        <w:t>4</w:t>
      </w:r>
      <w:r w:rsidRPr="00E54D06">
        <w:rPr>
          <w:lang w:val="en-GB"/>
        </w:rPr>
        <w:tab/>
        <w:t>Aggregate interference analyses</w:t>
      </w:r>
    </w:p>
    <w:p w:rsidR="002B1908" w:rsidRPr="00E54D06" w:rsidRDefault="002B1908" w:rsidP="008E7F68">
      <w:pPr>
        <w:spacing w:after="120"/>
        <w:rPr>
          <w:szCs w:val="24"/>
          <w:lang w:val="en-GB"/>
        </w:rPr>
      </w:pPr>
      <w:r w:rsidRPr="00E54D06">
        <w:rPr>
          <w:szCs w:val="24"/>
          <w:lang w:val="en-GB"/>
        </w:rPr>
        <w:t>An aggregate analysis of IMT base station interference into Fixed System A was performed by constructing a rectangular grid of base stations with a 1.2</w:t>
      </w:r>
      <w:r w:rsidR="008E7F68" w:rsidRPr="00E54D06">
        <w:rPr>
          <w:szCs w:val="24"/>
          <w:lang w:val="en-GB"/>
        </w:rPr>
        <w:t> </w:t>
      </w:r>
      <w:r w:rsidRPr="00E54D06">
        <w:rPr>
          <w:szCs w:val="24"/>
          <w:lang w:val="en-GB"/>
        </w:rPr>
        <w:t>km separation corresponding to the 0.6</w:t>
      </w:r>
      <w:r w:rsidR="008E7F68" w:rsidRPr="00E54D06">
        <w:rPr>
          <w:szCs w:val="24"/>
          <w:lang w:val="en-GB"/>
        </w:rPr>
        <w:t> </w:t>
      </w:r>
      <w:r w:rsidRPr="00E54D06">
        <w:rPr>
          <w:szCs w:val="24"/>
          <w:lang w:val="en-GB"/>
        </w:rPr>
        <w:t xml:space="preserve">km radius for suburban macro cells, with each base station operating at a 58 dBm average e.i.r.p. into fixed systems with bandwidths of 10 and 20 MHz, and 61 dBm for the case of the 40 MHz fixed systems. </w:t>
      </w:r>
      <w:r w:rsidRPr="00E54D06">
        <w:rPr>
          <w:szCs w:val="24"/>
          <w:lang w:val="en-GB" w:eastAsia="zh-CN"/>
        </w:rPr>
        <w:t xml:space="preserve">From the assumed IMT station separations, the total number of IMT base stations would be about 80 000. </w:t>
      </w:r>
      <w:r w:rsidRPr="00E54D06">
        <w:rPr>
          <w:szCs w:val="24"/>
          <w:lang w:val="en-GB"/>
        </w:rPr>
        <w:t>With respect to the use of these power levels for aggregate analyses, that use of these average e.i.r.p. values does not take account of the varying nature of an IMT network in which inter-cell interference is minimised and parameters such as power levels adjusted in order to optimize the operational performance and capacity of the network. Aggregate interference levels may be reduced if such factors are taken into account. However, it is also recognized that there is no guidance on how to determine such factors or to what level the parameters should be adjusted to account for inter-cell interference.</w:t>
      </w:r>
    </w:p>
    <w:p w:rsidR="002B1908" w:rsidRPr="00E54D06" w:rsidRDefault="002B1908" w:rsidP="00D91AAE">
      <w:pPr>
        <w:spacing w:after="120"/>
        <w:rPr>
          <w:szCs w:val="24"/>
          <w:lang w:val="en-GB"/>
        </w:rPr>
      </w:pPr>
      <w:r w:rsidRPr="00E54D06">
        <w:rPr>
          <w:szCs w:val="24"/>
          <w:lang w:val="en-GB"/>
        </w:rPr>
        <w:t xml:space="preserve">Figure </w:t>
      </w:r>
      <w:r w:rsidR="00D91AAE" w:rsidRPr="00E54D06">
        <w:rPr>
          <w:szCs w:val="24"/>
          <w:lang w:val="en-GB"/>
        </w:rPr>
        <w:t>6</w:t>
      </w:r>
      <w:r w:rsidRPr="00E54D06">
        <w:rPr>
          <w:szCs w:val="24"/>
          <w:lang w:val="en-GB"/>
        </w:rPr>
        <w:t xml:space="preserve"> displays a plot of these grid cells, with the colours grey, red or green assigned to each pixel. A pixel is coloured grey if the </w:t>
      </w:r>
      <w:r w:rsidRPr="00E54D06">
        <w:rPr>
          <w:i/>
          <w:iCs/>
          <w:szCs w:val="24"/>
          <w:lang w:val="en-GB"/>
        </w:rPr>
        <w:t>I/N</w:t>
      </w:r>
      <w:r w:rsidRPr="00E54D06">
        <w:rPr>
          <w:szCs w:val="24"/>
          <w:lang w:val="en-GB"/>
        </w:rPr>
        <w:t xml:space="preserve"> produced by a base station at the location of the pixel exceeds the FS </w:t>
      </w:r>
      <w:r w:rsidRPr="00E54D06">
        <w:rPr>
          <w:i/>
          <w:iCs/>
          <w:szCs w:val="24"/>
          <w:lang w:val="en-GB"/>
        </w:rPr>
        <w:t>I/N</w:t>
      </w:r>
      <w:r w:rsidRPr="00E54D06">
        <w:rPr>
          <w:szCs w:val="24"/>
          <w:lang w:val="en-GB"/>
        </w:rPr>
        <w:t xml:space="preserve"> threshold of –10 dB and is not included in the calculation of the aggregate interference. An initial aggregate </w:t>
      </w:r>
      <w:r w:rsidRPr="00E54D06">
        <w:rPr>
          <w:i/>
          <w:iCs/>
          <w:szCs w:val="24"/>
          <w:lang w:val="en-GB"/>
        </w:rPr>
        <w:t>I/N</w:t>
      </w:r>
      <w:r w:rsidRPr="00E54D06">
        <w:rPr>
          <w:szCs w:val="24"/>
          <w:lang w:val="en-GB"/>
        </w:rPr>
        <w:t xml:space="preserve"> from base stations at the other grid points is then calculated. In this case the initial aggregate </w:t>
      </w:r>
      <w:r w:rsidRPr="00E54D06">
        <w:rPr>
          <w:i/>
          <w:iCs/>
          <w:szCs w:val="24"/>
          <w:lang w:val="en-GB"/>
        </w:rPr>
        <w:t>I/N</w:t>
      </w:r>
      <w:r w:rsidRPr="00E54D06">
        <w:rPr>
          <w:szCs w:val="24"/>
          <w:lang w:val="en-GB"/>
        </w:rPr>
        <w:t xml:space="preserve"> from base stations located outside of the grey area was 26.9 dB.</w:t>
      </w:r>
    </w:p>
    <w:p w:rsidR="002B1908" w:rsidRPr="00E54D06" w:rsidRDefault="002B1908" w:rsidP="002B1908">
      <w:pPr>
        <w:rPr>
          <w:lang w:val="en-GB"/>
        </w:rPr>
      </w:pPr>
      <w:r w:rsidRPr="00E54D06">
        <w:rPr>
          <w:lang w:val="en-GB"/>
        </w:rPr>
        <w:br w:type="page"/>
      </w:r>
    </w:p>
    <w:p w:rsidR="002B1908" w:rsidRPr="00E54D06" w:rsidRDefault="002B1908" w:rsidP="00D91AAE">
      <w:pPr>
        <w:rPr>
          <w:lang w:val="en-GB"/>
        </w:rPr>
      </w:pPr>
      <w:r w:rsidRPr="00E54D06">
        <w:rPr>
          <w:lang w:val="en-GB"/>
        </w:rPr>
        <w:t xml:space="preserve">In order to achieve an aggregate </w:t>
      </w:r>
      <w:r w:rsidRPr="00E54D06">
        <w:rPr>
          <w:i/>
          <w:iCs/>
          <w:lang w:val="en-GB"/>
        </w:rPr>
        <w:t>I/N</w:t>
      </w:r>
      <w:r w:rsidRPr="00E54D06">
        <w:rPr>
          <w:lang w:val="en-GB"/>
        </w:rPr>
        <w:t xml:space="preserve"> interference level of –10 dB, the remaining grid cells were sorted by the </w:t>
      </w:r>
      <w:r w:rsidRPr="00E54D06">
        <w:rPr>
          <w:i/>
          <w:iCs/>
          <w:lang w:val="en-GB"/>
        </w:rPr>
        <w:t>I/N</w:t>
      </w:r>
      <w:r w:rsidRPr="00E54D06">
        <w:rPr>
          <w:lang w:val="en-GB"/>
        </w:rPr>
        <w:t xml:space="preserve"> produced by the base station at the FS receiver in the order of highest </w:t>
      </w:r>
      <w:r w:rsidRPr="00E54D06">
        <w:rPr>
          <w:i/>
          <w:iCs/>
          <w:lang w:val="en-GB"/>
        </w:rPr>
        <w:t>I/N</w:t>
      </w:r>
      <w:r w:rsidRPr="00E54D06">
        <w:rPr>
          <w:lang w:val="en-GB"/>
        </w:rPr>
        <w:t xml:space="preserve"> to lowest </w:t>
      </w:r>
      <w:r w:rsidRPr="00E54D06">
        <w:rPr>
          <w:i/>
          <w:iCs/>
          <w:lang w:val="en-GB"/>
        </w:rPr>
        <w:t>I/N</w:t>
      </w:r>
      <w:r w:rsidRPr="00E54D06">
        <w:rPr>
          <w:lang w:val="en-GB"/>
        </w:rPr>
        <w:t xml:space="preserve">. Cells were then removed one-by-one from the aggregate </w:t>
      </w:r>
      <w:r w:rsidRPr="00E54D06">
        <w:rPr>
          <w:i/>
          <w:iCs/>
          <w:lang w:val="en-GB"/>
        </w:rPr>
        <w:t>I/N</w:t>
      </w:r>
      <w:r w:rsidRPr="00E54D06">
        <w:rPr>
          <w:lang w:val="en-GB"/>
        </w:rPr>
        <w:t xml:space="preserve"> calculation, starting with the highest </w:t>
      </w:r>
      <w:r w:rsidRPr="00E54D06">
        <w:rPr>
          <w:i/>
          <w:iCs/>
          <w:lang w:val="en-GB"/>
        </w:rPr>
        <w:t>I/N</w:t>
      </w:r>
      <w:r w:rsidRPr="00E54D06">
        <w:rPr>
          <w:lang w:val="en-GB"/>
        </w:rPr>
        <w:t xml:space="preserve"> and working downwards, until the aggregate </w:t>
      </w:r>
      <w:r w:rsidRPr="00E54D06">
        <w:rPr>
          <w:i/>
          <w:iCs/>
          <w:lang w:val="en-GB"/>
        </w:rPr>
        <w:t>I/N</w:t>
      </w:r>
      <w:r w:rsidRPr="00E54D06">
        <w:rPr>
          <w:lang w:val="en-GB"/>
        </w:rPr>
        <w:t xml:space="preserve"> reached –10 dB. These removed cells are coloured red in Fig</w:t>
      </w:r>
      <w:r w:rsidR="00D91AAE" w:rsidRPr="00E54D06">
        <w:rPr>
          <w:lang w:val="en-GB"/>
        </w:rPr>
        <w:t>.</w:t>
      </w:r>
      <w:r w:rsidRPr="00E54D06">
        <w:rPr>
          <w:lang w:val="en-GB"/>
        </w:rPr>
        <w:t xml:space="preserve"> </w:t>
      </w:r>
      <w:r w:rsidR="00D91AAE" w:rsidRPr="00E54D06">
        <w:rPr>
          <w:lang w:val="en-GB"/>
        </w:rPr>
        <w:t>6</w:t>
      </w:r>
      <w:r w:rsidRPr="00E54D06">
        <w:rPr>
          <w:lang w:val="en-GB"/>
        </w:rPr>
        <w:t xml:space="preserve">. The remaining cells are coloured green to indicate that base stations could be operated at these points without the aggregate </w:t>
      </w:r>
      <w:r w:rsidRPr="00E54D06">
        <w:rPr>
          <w:i/>
          <w:iCs/>
          <w:lang w:val="en-GB"/>
        </w:rPr>
        <w:t>I/N</w:t>
      </w:r>
      <w:r w:rsidRPr="00E54D06">
        <w:rPr>
          <w:lang w:val="en-GB"/>
        </w:rPr>
        <w:t xml:space="preserve"> exceeding the </w:t>
      </w:r>
      <w:r w:rsidRPr="00E54D06">
        <w:rPr>
          <w:i/>
          <w:iCs/>
          <w:lang w:val="en-GB"/>
        </w:rPr>
        <w:t>I/N</w:t>
      </w:r>
      <w:r w:rsidRPr="00E54D06">
        <w:rPr>
          <w:lang w:val="en-GB"/>
        </w:rPr>
        <w:t xml:space="preserve"> threshold for Fixed Station A.</w:t>
      </w:r>
    </w:p>
    <w:p w:rsidR="002B1908" w:rsidRPr="00E54D06" w:rsidRDefault="002B1908" w:rsidP="00D91AAE">
      <w:pPr>
        <w:pStyle w:val="FigureNo"/>
        <w:spacing w:before="240"/>
        <w:rPr>
          <w:lang w:val="en-GB"/>
        </w:rPr>
      </w:pPr>
      <w:r w:rsidRPr="00E54D06">
        <w:rPr>
          <w:lang w:val="en-GB"/>
        </w:rPr>
        <w:t xml:space="preserve">Figure </w:t>
      </w:r>
      <w:r w:rsidR="00D91AAE" w:rsidRPr="00E54D06">
        <w:rPr>
          <w:lang w:val="en-GB"/>
        </w:rPr>
        <w:t>6</w:t>
      </w:r>
    </w:p>
    <w:p w:rsidR="002B1908" w:rsidRPr="00E54D06" w:rsidRDefault="002B1908" w:rsidP="002B1908">
      <w:pPr>
        <w:pStyle w:val="Figuretitle"/>
        <w:rPr>
          <w:lang w:val="en-GB"/>
        </w:rPr>
      </w:pPr>
      <w:r w:rsidRPr="00E54D06">
        <w:rPr>
          <w:lang w:val="en-GB"/>
        </w:rPr>
        <w:t xml:space="preserve">Illustration of base station excluded areas to satisfy </w:t>
      </w:r>
      <w:r w:rsidRPr="00E54D06">
        <w:rPr>
          <w:i/>
          <w:iCs/>
          <w:lang w:val="en-GB"/>
        </w:rPr>
        <w:t>I/N</w:t>
      </w:r>
      <w:r w:rsidRPr="00E54D06">
        <w:rPr>
          <w:lang w:val="en-GB"/>
        </w:rPr>
        <w:t xml:space="preserve"> threshold for Fixed System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B1908" w:rsidRPr="00E54D06" w:rsidTr="004C3B74">
        <w:tc>
          <w:tcPr>
            <w:tcW w:w="4788" w:type="dxa"/>
            <w:tcBorders>
              <w:bottom w:val="nil"/>
            </w:tcBorders>
            <w:shd w:val="clear" w:color="auto" w:fill="auto"/>
          </w:tcPr>
          <w:p w:rsidR="002B1908" w:rsidRPr="00E54D06" w:rsidRDefault="002B1908" w:rsidP="004C3B74">
            <w:pPr>
              <w:spacing w:before="0"/>
              <w:rPr>
                <w:lang w:val="en-GB"/>
              </w:rPr>
            </w:pPr>
          </w:p>
        </w:tc>
        <w:tc>
          <w:tcPr>
            <w:tcW w:w="4788" w:type="dxa"/>
            <w:tcBorders>
              <w:bottom w:val="nil"/>
            </w:tcBorders>
            <w:shd w:val="clear" w:color="auto" w:fill="auto"/>
          </w:tcPr>
          <w:p w:rsidR="002B1908" w:rsidRPr="00E54D06" w:rsidRDefault="002B1908" w:rsidP="004C3B74">
            <w:pPr>
              <w:spacing w:before="0"/>
              <w:rPr>
                <w:lang w:val="en-GB"/>
              </w:rPr>
            </w:pPr>
          </w:p>
        </w:tc>
      </w:tr>
      <w:tr w:rsidR="002B1908" w:rsidRPr="00E54D06" w:rsidTr="004C3B74">
        <w:tc>
          <w:tcPr>
            <w:tcW w:w="4788" w:type="dxa"/>
            <w:tcBorders>
              <w:top w:val="nil"/>
            </w:tcBorders>
            <w:shd w:val="clear" w:color="auto" w:fill="auto"/>
            <w:vAlign w:val="center"/>
          </w:tcPr>
          <w:p w:rsidR="002B1908" w:rsidRPr="00E54D06" w:rsidRDefault="002B1908" w:rsidP="004C3B74">
            <w:pPr>
              <w:pStyle w:val="Figure"/>
              <w:rPr>
                <w:lang w:val="en-GB"/>
              </w:rPr>
            </w:pPr>
            <w:r w:rsidRPr="00E54D06">
              <w:rPr>
                <w:noProof/>
                <w:lang w:val="en-GB" w:eastAsia="zh-CN"/>
              </w:rPr>
              <w:drawing>
                <wp:inline distT="0" distB="0" distL="0" distR="0" wp14:anchorId="18CA65F8" wp14:editId="27B6AA25">
                  <wp:extent cx="2441448" cy="1947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1448" cy="1947672"/>
                          </a:xfrm>
                          <a:prstGeom prst="rect">
                            <a:avLst/>
                          </a:prstGeom>
                          <a:noFill/>
                          <a:ln>
                            <a:noFill/>
                          </a:ln>
                        </pic:spPr>
                      </pic:pic>
                    </a:graphicData>
                  </a:graphic>
                </wp:inline>
              </w:drawing>
            </w:r>
          </w:p>
        </w:tc>
        <w:tc>
          <w:tcPr>
            <w:tcW w:w="4788" w:type="dxa"/>
            <w:tcBorders>
              <w:top w:val="nil"/>
            </w:tcBorders>
            <w:shd w:val="clear" w:color="auto" w:fill="auto"/>
            <w:vAlign w:val="center"/>
          </w:tcPr>
          <w:p w:rsidR="002B1908" w:rsidRPr="00E54D06" w:rsidRDefault="002B1908" w:rsidP="004C3B74">
            <w:pPr>
              <w:pStyle w:val="Figure"/>
              <w:rPr>
                <w:lang w:val="en-GB"/>
              </w:rPr>
            </w:pPr>
            <w:r w:rsidRPr="00E54D06">
              <w:rPr>
                <w:noProof/>
                <w:lang w:val="en-GB" w:eastAsia="zh-CN"/>
              </w:rPr>
              <w:drawing>
                <wp:inline distT="0" distB="0" distL="0" distR="0" wp14:anchorId="25AA191F" wp14:editId="09927F46">
                  <wp:extent cx="2510828" cy="1950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0828" cy="1950720"/>
                          </a:xfrm>
                          <a:prstGeom prst="rect">
                            <a:avLst/>
                          </a:prstGeom>
                          <a:noFill/>
                          <a:ln>
                            <a:noFill/>
                          </a:ln>
                        </pic:spPr>
                      </pic:pic>
                    </a:graphicData>
                  </a:graphic>
                </wp:inline>
              </w:drawing>
            </w:r>
          </w:p>
        </w:tc>
      </w:tr>
      <w:tr w:rsidR="002B1908" w:rsidRPr="00E54D06" w:rsidTr="004C3B74">
        <w:tc>
          <w:tcPr>
            <w:tcW w:w="4788" w:type="dxa"/>
            <w:shd w:val="clear" w:color="auto" w:fill="auto"/>
          </w:tcPr>
          <w:p w:rsidR="002B1908" w:rsidRPr="00E54D06" w:rsidRDefault="002B1908" w:rsidP="004C3B74">
            <w:pPr>
              <w:jc w:val="center"/>
              <w:rPr>
                <w:lang w:val="en-GB"/>
              </w:rPr>
            </w:pPr>
            <w:r w:rsidRPr="00E54D06">
              <w:rPr>
                <w:i/>
                <w:iCs/>
                <w:lang w:val="en-GB"/>
              </w:rPr>
              <w:t>I/N</w:t>
            </w:r>
            <w:r w:rsidRPr="00E54D06">
              <w:rPr>
                <w:lang w:val="en-GB"/>
              </w:rPr>
              <w:t xml:space="preserve"> Contours For Fixed Station A</w:t>
            </w:r>
            <w:r w:rsidRPr="00E54D06">
              <w:rPr>
                <w:lang w:val="en-GB"/>
              </w:rPr>
              <w:br/>
              <w:t>and Average IMT Base Station Power</w:t>
            </w:r>
          </w:p>
        </w:tc>
        <w:tc>
          <w:tcPr>
            <w:tcW w:w="4788" w:type="dxa"/>
            <w:shd w:val="clear" w:color="auto" w:fill="auto"/>
          </w:tcPr>
          <w:p w:rsidR="002B1908" w:rsidRPr="00E54D06" w:rsidRDefault="002B1908" w:rsidP="004C3B74">
            <w:pPr>
              <w:jc w:val="center"/>
              <w:rPr>
                <w:lang w:val="en-GB"/>
              </w:rPr>
            </w:pPr>
            <w:r w:rsidRPr="00E54D06">
              <w:rPr>
                <w:lang w:val="en-GB"/>
              </w:rPr>
              <w:t xml:space="preserve">Area (Green) Outside of Which IMT Base Station Operations Satisfy Aggregate </w:t>
            </w:r>
            <w:r w:rsidRPr="00E54D06">
              <w:rPr>
                <w:i/>
                <w:iCs/>
                <w:lang w:val="en-GB"/>
              </w:rPr>
              <w:t>I/N</w:t>
            </w:r>
            <w:r w:rsidRPr="00E54D06">
              <w:rPr>
                <w:lang w:val="en-GB"/>
              </w:rPr>
              <w:t xml:space="preserve"> Criterion</w:t>
            </w:r>
          </w:p>
        </w:tc>
      </w:tr>
    </w:tbl>
    <w:p w:rsidR="002B1908" w:rsidRPr="00E54D06" w:rsidRDefault="002B1908" w:rsidP="002B1908">
      <w:pPr>
        <w:pStyle w:val="Normalaftertitle0"/>
      </w:pPr>
      <w:r w:rsidRPr="00E54D06">
        <w:t>Similar analyses were run for the other fixed system listed in Table 1, and the results are presented in Table 4. The maximum distance for a single interferer in Table 4 is slightly smaller than the corresponding distance in Table 2 because the average IMT base station e.i.r.p. is used instead of the maximum e.i.r.p.</w:t>
      </w:r>
    </w:p>
    <w:p w:rsidR="002B1908" w:rsidRPr="00E54D06" w:rsidRDefault="002B1908" w:rsidP="00EC697A">
      <w:pPr>
        <w:pStyle w:val="TableNo"/>
        <w:rPr>
          <w:lang w:val="en-GB"/>
        </w:rPr>
      </w:pPr>
      <w:r w:rsidRPr="00E54D06">
        <w:rPr>
          <w:lang w:val="en-GB"/>
        </w:rPr>
        <w:t>T</w:t>
      </w:r>
      <w:r w:rsidR="00EC697A" w:rsidRPr="00E54D06">
        <w:rPr>
          <w:lang w:val="en-GB"/>
        </w:rPr>
        <w:t>ABLE</w:t>
      </w:r>
      <w:r w:rsidRPr="00E54D06">
        <w:rPr>
          <w:lang w:val="en-GB"/>
        </w:rPr>
        <w:t xml:space="preserve"> 4</w:t>
      </w:r>
    </w:p>
    <w:p w:rsidR="002B1908" w:rsidRPr="00E54D06" w:rsidRDefault="002B1908" w:rsidP="002B1908">
      <w:pPr>
        <w:pStyle w:val="Tabletitle"/>
        <w:rPr>
          <w:lang w:val="en-GB"/>
        </w:rPr>
      </w:pPr>
      <w:r w:rsidRPr="00E54D06">
        <w:rPr>
          <w:lang w:val="en-GB"/>
        </w:rPr>
        <w:t>Dimensions of base station excluded areas to protect Fixed Service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7"/>
        <w:gridCol w:w="1361"/>
        <w:gridCol w:w="1361"/>
      </w:tblGrid>
      <w:tr w:rsidR="002B1908" w:rsidRPr="00E54D06" w:rsidTr="00AD759B">
        <w:trPr>
          <w:jc w:val="center"/>
        </w:trPr>
        <w:tc>
          <w:tcPr>
            <w:tcW w:w="6917" w:type="dxa"/>
            <w:shd w:val="clear" w:color="auto" w:fill="auto"/>
            <w:vAlign w:val="center"/>
          </w:tcPr>
          <w:p w:rsidR="002B1908" w:rsidRPr="00E54D06" w:rsidRDefault="002B1908" w:rsidP="004C3B74">
            <w:pPr>
              <w:pStyle w:val="Tablehead"/>
              <w:rPr>
                <w:lang w:val="en-GB"/>
              </w:rPr>
            </w:pPr>
          </w:p>
        </w:tc>
        <w:tc>
          <w:tcPr>
            <w:tcW w:w="1361" w:type="dxa"/>
            <w:shd w:val="clear" w:color="auto" w:fill="auto"/>
            <w:vAlign w:val="center"/>
          </w:tcPr>
          <w:p w:rsidR="002B1908" w:rsidRPr="00E54D06" w:rsidRDefault="002B1908" w:rsidP="004C3B74">
            <w:pPr>
              <w:pStyle w:val="Tablehead"/>
              <w:rPr>
                <w:lang w:val="en-GB"/>
              </w:rPr>
            </w:pPr>
            <w:r w:rsidRPr="00E54D06">
              <w:rPr>
                <w:lang w:val="en-GB"/>
              </w:rPr>
              <w:t>System A</w:t>
            </w:r>
          </w:p>
        </w:tc>
        <w:tc>
          <w:tcPr>
            <w:tcW w:w="1361" w:type="dxa"/>
            <w:vAlign w:val="center"/>
          </w:tcPr>
          <w:p w:rsidR="002B1908" w:rsidRPr="00E54D06" w:rsidRDefault="002B1908" w:rsidP="004C3B74">
            <w:pPr>
              <w:pStyle w:val="Tablehead"/>
              <w:rPr>
                <w:lang w:val="en-GB"/>
              </w:rPr>
            </w:pPr>
            <w:r w:rsidRPr="00E54D06">
              <w:rPr>
                <w:lang w:val="en-GB"/>
              </w:rPr>
              <w:t>System B</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Maximum distance from FS receiver where </w:t>
            </w:r>
            <w:r w:rsidRPr="00E54D06">
              <w:rPr>
                <w:i/>
                <w:iCs/>
                <w:lang w:val="en-GB"/>
              </w:rPr>
              <w:t>I/N</w:t>
            </w:r>
            <w:r w:rsidRPr="00E54D06">
              <w:rPr>
                <w:lang w:val="en-GB"/>
              </w:rPr>
              <w:t xml:space="preserve"> threshold could be exceeded by a single IMT base station with average power</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145 km</w:t>
            </w:r>
          </w:p>
        </w:tc>
        <w:tc>
          <w:tcPr>
            <w:tcW w:w="1361" w:type="dxa"/>
            <w:vAlign w:val="center"/>
          </w:tcPr>
          <w:p w:rsidR="002B1908" w:rsidRPr="00E54D06" w:rsidRDefault="002B1908" w:rsidP="004C3B74">
            <w:pPr>
              <w:pStyle w:val="Tabletext"/>
              <w:jc w:val="center"/>
              <w:rPr>
                <w:lang w:val="en-GB"/>
              </w:rPr>
            </w:pPr>
            <w:r w:rsidRPr="00E54D06">
              <w:rPr>
                <w:lang w:val="en-GB"/>
              </w:rPr>
              <w:t>123 km</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Area covered by cell sites producing interference exceeding </w:t>
            </w:r>
            <w:r w:rsidRPr="00E54D06">
              <w:rPr>
                <w:i/>
                <w:iCs/>
                <w:lang w:val="en-GB"/>
              </w:rPr>
              <w:t>I/N</w:t>
            </w:r>
            <w:r w:rsidRPr="00E54D06">
              <w:rPr>
                <w:lang w:val="en-GB"/>
              </w:rPr>
              <w:t xml:space="preserve"> threshold</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20 452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13 741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AD759B">
            <w:pPr>
              <w:pStyle w:val="Tabletext"/>
              <w:jc w:val="left"/>
              <w:rPr>
                <w:lang w:val="en-GB"/>
              </w:rPr>
            </w:pPr>
            <w:r w:rsidRPr="00E54D06">
              <w:rPr>
                <w:lang w:val="en-GB"/>
              </w:rPr>
              <w:t xml:space="preserve">Maximum distance from FS receiver where cell site is excluded in order to satisfy the aggregate </w:t>
            </w:r>
            <w:r w:rsidRPr="00E54D06">
              <w:rPr>
                <w:i/>
                <w:iCs/>
                <w:lang w:val="en-GB"/>
              </w:rPr>
              <w:t>I/N</w:t>
            </w:r>
            <w:r w:rsidRPr="00E54D06">
              <w:rPr>
                <w:lang w:val="en-GB"/>
              </w:rPr>
              <w:t xml:space="preserve"> threshold. The required maximum distance in other directions will be less than this maximum value, as shown in Figure 3</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332 km</w:t>
            </w:r>
          </w:p>
        </w:tc>
        <w:tc>
          <w:tcPr>
            <w:tcW w:w="1361" w:type="dxa"/>
            <w:vAlign w:val="center"/>
          </w:tcPr>
          <w:p w:rsidR="002B1908" w:rsidRPr="00E54D06" w:rsidRDefault="002B1908" w:rsidP="004C3B74">
            <w:pPr>
              <w:pStyle w:val="Tabletext"/>
              <w:jc w:val="center"/>
              <w:rPr>
                <w:lang w:val="en-GB"/>
              </w:rPr>
            </w:pPr>
            <w:r w:rsidRPr="00E54D06">
              <w:rPr>
                <w:lang w:val="en-GB"/>
              </w:rPr>
              <w:t>297 km</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 xml:space="preserve">Area covered by cell sites not exceeding single entry </w:t>
            </w:r>
            <w:r w:rsidRPr="00E54D06">
              <w:rPr>
                <w:i/>
                <w:iCs/>
                <w:lang w:val="en-GB"/>
              </w:rPr>
              <w:t>I/N</w:t>
            </w:r>
            <w:r w:rsidRPr="00E54D06">
              <w:rPr>
                <w:lang w:val="en-GB"/>
              </w:rPr>
              <w:t xml:space="preserve"> threshold but excluded in order to satisfy the aggregate </w:t>
            </w:r>
            <w:r w:rsidRPr="00E54D06">
              <w:rPr>
                <w:i/>
                <w:iCs/>
                <w:lang w:val="en-GB"/>
              </w:rPr>
              <w:t>I/N</w:t>
            </w:r>
            <w:r w:rsidRPr="00E54D06">
              <w:rPr>
                <w:lang w:val="en-GB"/>
              </w:rPr>
              <w:t xml:space="preserve"> threshold</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145 329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119 992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Total exclusion area needed to protect FS system A</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165 781 km</w:t>
            </w:r>
            <w:r w:rsidRPr="00E54D06">
              <w:rPr>
                <w:vertAlign w:val="superscript"/>
                <w:lang w:val="en-GB"/>
              </w:rPr>
              <w:t>2</w:t>
            </w:r>
          </w:p>
        </w:tc>
        <w:tc>
          <w:tcPr>
            <w:tcW w:w="1361" w:type="dxa"/>
            <w:vAlign w:val="center"/>
          </w:tcPr>
          <w:p w:rsidR="002B1908" w:rsidRPr="00E54D06" w:rsidRDefault="002B1908" w:rsidP="004C3B74">
            <w:pPr>
              <w:pStyle w:val="Tabletext"/>
              <w:jc w:val="center"/>
              <w:rPr>
                <w:lang w:val="en-GB"/>
              </w:rPr>
            </w:pPr>
            <w:r w:rsidRPr="00E54D06">
              <w:rPr>
                <w:lang w:val="en-GB"/>
              </w:rPr>
              <w:t>133 733 km</w:t>
            </w:r>
            <w:r w:rsidRPr="00E54D06">
              <w:rPr>
                <w:vertAlign w:val="superscript"/>
                <w:lang w:val="en-GB"/>
              </w:rPr>
              <w:t>2</w:t>
            </w:r>
          </w:p>
        </w:tc>
      </w:tr>
      <w:tr w:rsidR="002B1908" w:rsidRPr="00E54D06" w:rsidTr="00AD759B">
        <w:trPr>
          <w:jc w:val="center"/>
        </w:trPr>
        <w:tc>
          <w:tcPr>
            <w:tcW w:w="6917" w:type="dxa"/>
            <w:shd w:val="clear" w:color="auto" w:fill="auto"/>
            <w:vAlign w:val="center"/>
          </w:tcPr>
          <w:p w:rsidR="002B1908" w:rsidRPr="00E54D06" w:rsidRDefault="002B1908" w:rsidP="004C3B74">
            <w:pPr>
              <w:pStyle w:val="Tabletext"/>
              <w:rPr>
                <w:lang w:val="en-GB"/>
              </w:rPr>
            </w:pPr>
            <w:r w:rsidRPr="00E54D06">
              <w:rPr>
                <w:lang w:val="en-GB"/>
              </w:rPr>
              <w:t>The above area corresponds to a circle with a radius of about</w:t>
            </w:r>
          </w:p>
        </w:tc>
        <w:tc>
          <w:tcPr>
            <w:tcW w:w="1361" w:type="dxa"/>
            <w:shd w:val="clear" w:color="auto" w:fill="auto"/>
            <w:vAlign w:val="center"/>
          </w:tcPr>
          <w:p w:rsidR="002B1908" w:rsidRPr="00E54D06" w:rsidRDefault="002B1908" w:rsidP="004C3B74">
            <w:pPr>
              <w:pStyle w:val="Tabletext"/>
              <w:jc w:val="center"/>
              <w:rPr>
                <w:lang w:val="en-GB"/>
              </w:rPr>
            </w:pPr>
            <w:r w:rsidRPr="00E54D06">
              <w:rPr>
                <w:lang w:val="en-GB"/>
              </w:rPr>
              <w:t>230 km</w:t>
            </w:r>
          </w:p>
        </w:tc>
        <w:tc>
          <w:tcPr>
            <w:tcW w:w="1361" w:type="dxa"/>
            <w:vAlign w:val="center"/>
          </w:tcPr>
          <w:p w:rsidR="002B1908" w:rsidRPr="00E54D06" w:rsidRDefault="002B1908" w:rsidP="004C3B74">
            <w:pPr>
              <w:pStyle w:val="Tabletext"/>
              <w:jc w:val="center"/>
              <w:rPr>
                <w:lang w:val="en-GB"/>
              </w:rPr>
            </w:pPr>
            <w:r w:rsidRPr="00E54D06">
              <w:rPr>
                <w:lang w:val="en-GB"/>
              </w:rPr>
              <w:t>200 km</w:t>
            </w:r>
          </w:p>
        </w:tc>
      </w:tr>
    </w:tbl>
    <w:p w:rsidR="00AD759B" w:rsidRPr="00E54D06" w:rsidRDefault="00AD759B" w:rsidP="00AD759B">
      <w:pPr>
        <w:pStyle w:val="Tablefin"/>
      </w:pPr>
    </w:p>
    <w:p w:rsidR="002B1908" w:rsidRPr="00E54D06" w:rsidRDefault="002B1908" w:rsidP="00AD759B">
      <w:pPr>
        <w:pStyle w:val="Normalaftertitle0"/>
        <w:keepNext/>
        <w:keepLines/>
        <w:rPr>
          <w:lang w:eastAsia="zh-CN"/>
        </w:rPr>
      </w:pPr>
      <w:r w:rsidRPr="00E54D06">
        <w:t>The separation distances required for protecting a FS receiver from a single IMT UE operating at maximum power is less than the corresponding single entry separation distance for an IMT base station. Consequently, the area within which aggregate interference from use terminals exceeds the FS receiver interference threshold will also be smaller than the corresponding exclusion area identified for a base station.</w:t>
      </w:r>
    </w:p>
    <w:p w:rsidR="002B1908" w:rsidRPr="00E54D06" w:rsidRDefault="002B1908" w:rsidP="002B1908">
      <w:pPr>
        <w:pStyle w:val="Heading1"/>
        <w:rPr>
          <w:lang w:val="en-GB"/>
        </w:rPr>
      </w:pPr>
      <w:r w:rsidRPr="00E54D06">
        <w:rPr>
          <w:lang w:val="en-GB"/>
        </w:rPr>
        <w:t>5</w:t>
      </w:r>
      <w:r w:rsidRPr="00E54D06">
        <w:rPr>
          <w:lang w:val="en-GB"/>
        </w:rPr>
        <w:tab/>
        <w:t>Conclusion</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This study predicted the required separation distance to prevent interference for single IMT base station or a single UE to two representative FS systems. This study also provides an aggregate interference analysis which predicts the size of the area, surrounding an FS system, from which IMT base stations would have to be excluded to protect the FS system from interference.</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rPr>
        <w:t xml:space="preserve">IMT base stations were modelled using maximum e.i.r.p. values of up to </w:t>
      </w:r>
      <w:r w:rsidRPr="00E54D06">
        <w:rPr>
          <w:rFonts w:asciiTheme="majorBidi" w:hAnsiTheme="majorBidi" w:cstheme="majorBidi"/>
          <w:lang w:val="en-GB" w:eastAsia="zh-CN"/>
        </w:rPr>
        <w:t>61 dBm with a 20 MHz bandwidth</w:t>
      </w:r>
      <w:r w:rsidRPr="00E54D06">
        <w:rPr>
          <w:rFonts w:asciiTheme="majorBidi" w:hAnsiTheme="majorBidi" w:cstheme="majorBidi"/>
          <w:lang w:val="en-GB"/>
        </w:rPr>
        <w:t xml:space="preserve"> </w:t>
      </w:r>
      <w:r w:rsidRPr="00E54D06">
        <w:rPr>
          <w:rFonts w:asciiTheme="majorBidi" w:hAnsiTheme="majorBidi" w:cstheme="majorBidi"/>
          <w:lang w:val="en-GB" w:eastAsia="zh-CN"/>
        </w:rPr>
        <w:t xml:space="preserve">and </w:t>
      </w:r>
      <w:r w:rsidRPr="00E54D06">
        <w:rPr>
          <w:rFonts w:asciiTheme="majorBidi" w:hAnsiTheme="majorBidi" w:cstheme="majorBidi"/>
          <w:lang w:val="en-GB"/>
        </w:rPr>
        <w:t>64 dBm</w:t>
      </w:r>
      <w:r w:rsidRPr="00E54D06">
        <w:rPr>
          <w:rFonts w:asciiTheme="majorBidi" w:hAnsiTheme="majorBidi" w:cstheme="majorBidi"/>
          <w:lang w:val="en-GB" w:eastAsia="zh-CN"/>
        </w:rPr>
        <w:t xml:space="preserve"> with a 40 MHz bandwidth.</w:t>
      </w:r>
      <w:r w:rsidRPr="00E54D06">
        <w:rPr>
          <w:rFonts w:asciiTheme="majorBidi" w:hAnsiTheme="majorBidi" w:cstheme="majorBidi"/>
          <w:lang w:val="en-GB"/>
        </w:rPr>
        <w:t xml:space="preserve"> </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 xml:space="preserve">For FS systems modelled on Recommendation ITU-R F.758-5, typical antenna gains are approximately 22 dBi and an </w:t>
      </w:r>
      <w:r w:rsidRPr="00E54D06">
        <w:rPr>
          <w:rFonts w:asciiTheme="majorBidi" w:hAnsiTheme="majorBidi" w:cstheme="majorBidi"/>
          <w:i/>
          <w:iCs/>
          <w:lang w:val="en-GB" w:eastAsia="zh-CN"/>
        </w:rPr>
        <w:t>I/N</w:t>
      </w:r>
      <w:r w:rsidRPr="00E54D06">
        <w:rPr>
          <w:rFonts w:asciiTheme="majorBidi" w:hAnsiTheme="majorBidi" w:cstheme="majorBidi"/>
          <w:lang w:val="en-GB" w:eastAsia="zh-CN"/>
        </w:rPr>
        <w:t xml:space="preserve"> threshold of –10 dB is used as an interference criterion.</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The propagation model assumed a smooth spherical Earth. This model does not account for potential signal enhancements or reductions due to terrain features.</w:t>
      </w:r>
    </w:p>
    <w:p w:rsidR="002B1908" w:rsidRPr="00E54D06" w:rsidRDefault="002B1908" w:rsidP="002B1908">
      <w:pPr>
        <w:rPr>
          <w:rFonts w:asciiTheme="majorBidi" w:hAnsiTheme="majorBidi" w:cstheme="majorBidi"/>
          <w:lang w:val="en-GB" w:eastAsia="zh-CN"/>
        </w:rPr>
      </w:pPr>
      <w:r w:rsidRPr="00E54D06">
        <w:rPr>
          <w:rFonts w:asciiTheme="majorBidi" w:hAnsiTheme="majorBidi" w:cstheme="majorBidi"/>
          <w:lang w:val="en-GB" w:eastAsia="zh-CN"/>
        </w:rPr>
        <w:t>A summary of the results are shown in the following table:</w:t>
      </w:r>
    </w:p>
    <w:p w:rsidR="002B1908" w:rsidRPr="00E54D06" w:rsidRDefault="002B1908" w:rsidP="00312270">
      <w:pPr>
        <w:pStyle w:val="TableNo"/>
        <w:rPr>
          <w:lang w:val="en-GB"/>
        </w:rPr>
      </w:pPr>
      <w:r w:rsidRPr="00E54D06">
        <w:rPr>
          <w:lang w:val="en-GB"/>
        </w:rPr>
        <w:t>T</w:t>
      </w:r>
      <w:r w:rsidR="00312270" w:rsidRPr="00E54D06">
        <w:rPr>
          <w:lang w:val="en-GB"/>
        </w:rPr>
        <w:t>ABLE</w:t>
      </w:r>
      <w:r w:rsidRPr="00E54D06">
        <w:rPr>
          <w:lang w:val="en-GB"/>
        </w:rPr>
        <w:t xml:space="preserve"> 5</w:t>
      </w:r>
    </w:p>
    <w:p w:rsidR="002B1908" w:rsidRPr="00E54D06" w:rsidRDefault="002B1908" w:rsidP="00AD759B">
      <w:pPr>
        <w:pStyle w:val="Tabletitle"/>
        <w:rPr>
          <w:lang w:val="en-GB" w:eastAsia="zh-CN"/>
        </w:rPr>
      </w:pPr>
      <w:r w:rsidRPr="00E54D06">
        <w:rPr>
          <w:lang w:val="en-GB" w:eastAsia="zh-CN"/>
        </w:rPr>
        <w:t>Required distance separation or exclusion area</w:t>
      </w:r>
      <w:r w:rsidR="00AD759B" w:rsidRPr="00E54D06">
        <w:rPr>
          <w:lang w:val="en-GB" w:eastAsia="zh-CN"/>
        </w:rPr>
        <w:br/>
      </w:r>
      <w:r w:rsidRPr="00E54D06">
        <w:rPr>
          <w:lang w:val="en-GB" w:eastAsia="zh-CN"/>
        </w:rPr>
        <w:t>between FS Systems and IMT</w:t>
      </w:r>
    </w:p>
    <w:tbl>
      <w:tblPr>
        <w:tblStyle w:val="TableGrid"/>
        <w:tblW w:w="0" w:type="auto"/>
        <w:jc w:val="center"/>
        <w:tblLook w:val="04A0" w:firstRow="1" w:lastRow="0" w:firstColumn="1" w:lastColumn="0" w:noHBand="0" w:noVBand="1"/>
      </w:tblPr>
      <w:tblGrid>
        <w:gridCol w:w="1871"/>
        <w:gridCol w:w="1953"/>
        <w:gridCol w:w="1401"/>
        <w:gridCol w:w="1402"/>
        <w:gridCol w:w="927"/>
      </w:tblGrid>
      <w:tr w:rsidR="002B1908" w:rsidRPr="00E54D06" w:rsidTr="00AD759B">
        <w:trPr>
          <w:jc w:val="center"/>
        </w:trPr>
        <w:tc>
          <w:tcPr>
            <w:tcW w:w="1871"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IMT Station</w:t>
            </w:r>
            <w:r w:rsidRPr="00E54D06">
              <w:rPr>
                <w:rFonts w:asciiTheme="majorBidi" w:hAnsiTheme="majorBidi" w:cstheme="majorBidi"/>
                <w:lang w:val="en-GB" w:eastAsia="zh-CN"/>
              </w:rPr>
              <w:br/>
              <w:t>Type</w:t>
            </w:r>
          </w:p>
        </w:tc>
        <w:tc>
          <w:tcPr>
            <w:tcW w:w="1953"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FS Antenna Coupling</w:t>
            </w:r>
          </w:p>
        </w:tc>
        <w:tc>
          <w:tcPr>
            <w:tcW w:w="2803" w:type="dxa"/>
            <w:gridSpan w:val="2"/>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F.758-5</w:t>
            </w:r>
          </w:p>
        </w:tc>
        <w:tc>
          <w:tcPr>
            <w:tcW w:w="927" w:type="dxa"/>
            <w:vMerge w:val="restart"/>
            <w:vAlign w:val="center"/>
          </w:tcPr>
          <w:p w:rsidR="002B1908" w:rsidRPr="00E54D06" w:rsidRDefault="002B1908" w:rsidP="00AD759B">
            <w:pPr>
              <w:pStyle w:val="Tablehead"/>
              <w:rPr>
                <w:rFonts w:asciiTheme="majorBidi" w:hAnsiTheme="majorBidi" w:cstheme="majorBidi"/>
                <w:lang w:val="en-GB" w:eastAsia="zh-CN"/>
              </w:rPr>
            </w:pPr>
            <w:r w:rsidRPr="00E54D06">
              <w:rPr>
                <w:rFonts w:asciiTheme="majorBidi" w:hAnsiTheme="majorBidi" w:cstheme="majorBidi"/>
                <w:lang w:val="en-GB" w:eastAsia="zh-CN"/>
              </w:rPr>
              <w:t>Units</w:t>
            </w:r>
          </w:p>
        </w:tc>
      </w:tr>
      <w:tr w:rsidR="002B1908" w:rsidRPr="00E54D06" w:rsidTr="00AD759B">
        <w:trPr>
          <w:jc w:val="center"/>
        </w:trPr>
        <w:tc>
          <w:tcPr>
            <w:tcW w:w="1871" w:type="dxa"/>
            <w:vMerge/>
          </w:tcPr>
          <w:p w:rsidR="002B1908" w:rsidRPr="00E54D06" w:rsidRDefault="002B1908" w:rsidP="00312270">
            <w:pPr>
              <w:pStyle w:val="Tablehead"/>
              <w:rPr>
                <w:rFonts w:asciiTheme="majorBidi" w:hAnsiTheme="majorBidi" w:cstheme="majorBidi"/>
                <w:sz w:val="20"/>
                <w:lang w:val="en-GB" w:eastAsia="zh-CN"/>
              </w:rPr>
            </w:pPr>
          </w:p>
        </w:tc>
        <w:tc>
          <w:tcPr>
            <w:tcW w:w="1953" w:type="dxa"/>
            <w:vMerge/>
          </w:tcPr>
          <w:p w:rsidR="002B1908" w:rsidRPr="00E54D06" w:rsidRDefault="002B1908" w:rsidP="00312270">
            <w:pPr>
              <w:pStyle w:val="Tablehead"/>
              <w:rPr>
                <w:rFonts w:asciiTheme="majorBidi" w:hAnsiTheme="majorBidi" w:cstheme="majorBidi"/>
                <w:sz w:val="20"/>
                <w:lang w:val="en-GB" w:eastAsia="zh-CN"/>
              </w:rPr>
            </w:pPr>
          </w:p>
        </w:tc>
        <w:tc>
          <w:tcPr>
            <w:tcW w:w="1401" w:type="dxa"/>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System A</w:t>
            </w:r>
          </w:p>
        </w:tc>
        <w:tc>
          <w:tcPr>
            <w:tcW w:w="1402" w:type="dxa"/>
          </w:tcPr>
          <w:p w:rsidR="002B1908" w:rsidRPr="00E54D06" w:rsidRDefault="002B1908" w:rsidP="00312270">
            <w:pPr>
              <w:pStyle w:val="Tablehead"/>
              <w:rPr>
                <w:rFonts w:asciiTheme="majorBidi" w:hAnsiTheme="majorBidi" w:cstheme="majorBidi"/>
                <w:lang w:val="en-GB" w:eastAsia="zh-CN"/>
              </w:rPr>
            </w:pPr>
            <w:r w:rsidRPr="00E54D06">
              <w:rPr>
                <w:rFonts w:asciiTheme="majorBidi" w:hAnsiTheme="majorBidi" w:cstheme="majorBidi"/>
                <w:lang w:val="en-GB" w:eastAsia="zh-CN"/>
              </w:rPr>
              <w:t>System B</w:t>
            </w:r>
          </w:p>
        </w:tc>
        <w:tc>
          <w:tcPr>
            <w:tcW w:w="927" w:type="dxa"/>
            <w:vMerge/>
          </w:tcPr>
          <w:p w:rsidR="002B1908" w:rsidRPr="00E54D06" w:rsidRDefault="002B1908" w:rsidP="00312270">
            <w:pPr>
              <w:pStyle w:val="Tablehead"/>
              <w:rPr>
                <w:rFonts w:asciiTheme="majorBidi" w:hAnsiTheme="majorBidi" w:cstheme="majorBidi"/>
                <w:sz w:val="20"/>
                <w:lang w:val="en-GB" w:eastAsia="zh-CN"/>
              </w:rPr>
            </w:pPr>
          </w:p>
        </w:tc>
      </w:tr>
      <w:tr w:rsidR="002B1908" w:rsidRPr="00E54D06" w:rsidTr="00AD759B">
        <w:trPr>
          <w:jc w:val="center"/>
        </w:trPr>
        <w:tc>
          <w:tcPr>
            <w:tcW w:w="1871" w:type="dxa"/>
            <w:vMerge w:val="restart"/>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Base station</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157</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145</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tcPr>
          <w:p w:rsidR="002B1908" w:rsidRPr="00E54D06" w:rsidRDefault="002B1908" w:rsidP="00AD759B">
            <w:pPr>
              <w:pStyle w:val="Tabletext"/>
              <w:jc w:val="left"/>
              <w:rPr>
                <w:rFonts w:asciiTheme="majorBidi" w:hAnsiTheme="majorBidi" w:cstheme="majorBidi"/>
                <w:lang w:val="en-GB"/>
              </w:rPr>
            </w:pP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78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71</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val="restart"/>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User equipment</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Main beam</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28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25</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vMerge/>
          </w:tcPr>
          <w:p w:rsidR="002B1908" w:rsidRPr="00E54D06" w:rsidRDefault="002B1908" w:rsidP="00AD759B">
            <w:pPr>
              <w:pStyle w:val="Tabletext"/>
              <w:jc w:val="left"/>
              <w:rPr>
                <w:rFonts w:asciiTheme="majorBidi" w:hAnsiTheme="majorBidi" w:cstheme="majorBidi"/>
                <w:lang w:val="en-GB"/>
              </w:rPr>
            </w:pP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Back lobe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8</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6</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p>
        </w:tc>
      </w:tr>
      <w:tr w:rsidR="002B1908" w:rsidRPr="00E54D06" w:rsidTr="00AD759B">
        <w:trPr>
          <w:jc w:val="center"/>
        </w:trPr>
        <w:tc>
          <w:tcPr>
            <w:tcW w:w="1871" w:type="dxa"/>
          </w:tcPr>
          <w:p w:rsidR="002B1908" w:rsidRPr="00E54D06" w:rsidRDefault="002B1908" w:rsidP="00AD759B">
            <w:pPr>
              <w:pStyle w:val="Tabletext"/>
              <w:jc w:val="left"/>
              <w:rPr>
                <w:rFonts w:asciiTheme="majorBidi" w:hAnsiTheme="majorBidi" w:cstheme="majorBidi"/>
                <w:lang w:val="en-GB"/>
              </w:rPr>
            </w:pPr>
            <w:r w:rsidRPr="00E54D06">
              <w:rPr>
                <w:rFonts w:asciiTheme="majorBidi" w:hAnsiTheme="majorBidi" w:cstheme="majorBidi"/>
                <w:lang w:val="en-GB"/>
              </w:rPr>
              <w:t>Base station</w:t>
            </w:r>
          </w:p>
        </w:tc>
        <w:tc>
          <w:tcPr>
            <w:tcW w:w="1953"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Aggregate</w:t>
            </w:r>
          </w:p>
        </w:tc>
        <w:tc>
          <w:tcPr>
            <w:tcW w:w="1401"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165 781</w:t>
            </w:r>
          </w:p>
        </w:tc>
        <w:tc>
          <w:tcPr>
            <w:tcW w:w="1402"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133 733</w:t>
            </w:r>
          </w:p>
        </w:tc>
        <w:tc>
          <w:tcPr>
            <w:tcW w:w="927" w:type="dxa"/>
          </w:tcPr>
          <w:p w:rsidR="002B1908" w:rsidRPr="00E54D06" w:rsidRDefault="002B1908" w:rsidP="00AD759B">
            <w:pPr>
              <w:pStyle w:val="Tabletext"/>
              <w:jc w:val="center"/>
              <w:rPr>
                <w:rFonts w:asciiTheme="majorBidi" w:hAnsiTheme="majorBidi" w:cstheme="majorBidi"/>
                <w:lang w:val="en-GB"/>
              </w:rPr>
            </w:pPr>
            <w:r w:rsidRPr="00E54D06">
              <w:rPr>
                <w:rFonts w:asciiTheme="majorBidi" w:hAnsiTheme="majorBidi" w:cstheme="majorBidi"/>
                <w:lang w:val="en-GB"/>
              </w:rPr>
              <w:t>km</w:t>
            </w:r>
            <w:r w:rsidRPr="00E54D06">
              <w:rPr>
                <w:rFonts w:asciiTheme="majorBidi" w:hAnsiTheme="majorBidi" w:cstheme="majorBidi"/>
                <w:vertAlign w:val="superscript"/>
                <w:lang w:val="en-GB"/>
              </w:rPr>
              <w:t>2</w:t>
            </w:r>
          </w:p>
        </w:tc>
      </w:tr>
    </w:tbl>
    <w:p w:rsidR="00AD759B" w:rsidRPr="00E54D06" w:rsidRDefault="00AD759B" w:rsidP="00AD759B">
      <w:pPr>
        <w:pStyle w:val="Tablefin"/>
      </w:pPr>
    </w:p>
    <w:p w:rsidR="00AD759B" w:rsidRPr="00E54D06" w:rsidRDefault="00AD759B" w:rsidP="00AD759B">
      <w:pPr>
        <w:rPr>
          <w:lang w:val="en-GB"/>
        </w:rPr>
      </w:pPr>
    </w:p>
    <w:p w:rsidR="00AD759B" w:rsidRPr="00E54D06" w:rsidRDefault="00AD759B" w:rsidP="00AD759B">
      <w:pPr>
        <w:rPr>
          <w:lang w:val="en-GB"/>
        </w:rPr>
      </w:pPr>
    </w:p>
    <w:p w:rsidR="002B1908" w:rsidRPr="00E54D06" w:rsidRDefault="002B1908">
      <w:pPr>
        <w:jc w:val="center"/>
        <w:rPr>
          <w:lang w:val="en-GB"/>
        </w:rPr>
      </w:pPr>
      <w:r w:rsidRPr="00E54D06">
        <w:rPr>
          <w:lang w:val="en-GB"/>
        </w:rPr>
        <w:t>______________</w:t>
      </w:r>
    </w:p>
    <w:sectPr w:rsidR="002B1908" w:rsidRPr="00E54D06" w:rsidSect="007565CC">
      <w:headerReference w:type="even" r:id="rId74"/>
      <w:headerReference w:type="default" r:id="rId7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DFD" w:rsidRDefault="00DF4DFD">
      <w:r>
        <w:separator/>
      </w:r>
    </w:p>
  </w:endnote>
  <w:endnote w:type="continuationSeparator" w:id="0">
    <w:p w:rsidR="00DF4DFD" w:rsidRDefault="00DF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DFD" w:rsidRDefault="00DF4DFD">
      <w:r>
        <w:separator/>
      </w:r>
    </w:p>
  </w:footnote>
  <w:footnote w:type="continuationSeparator" w:id="0">
    <w:p w:rsidR="00DF4DFD" w:rsidRDefault="00DF4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Pr="005A7013" w:rsidRDefault="00DF4DFD"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92982">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92982" w:rsidRPr="00C92982">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Default="00DF4DFD" w:rsidP="00B033C8">
    <w:pPr>
      <w:pStyle w:val="Header"/>
      <w:ind w:right="360" w:firstLine="360"/>
    </w:pPr>
    <w:r>
      <w:rPr>
        <w:noProof/>
        <w:lang w:val="en-US" w:eastAsia="zh-CN"/>
      </w:rPr>
      <w:drawing>
        <wp:anchor distT="0" distB="0" distL="114300" distR="114300" simplePos="0" relativeHeight="251658752" behindDoc="0" locked="0" layoutInCell="1" allowOverlap="1" wp14:anchorId="79AA71CA" wp14:editId="1ADC49D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Default="00DF4DFD" w:rsidP="005329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2982">
      <w:rPr>
        <w:rStyle w:val="PageNumber"/>
        <w:b/>
        <w:bCs/>
        <w:noProof/>
        <w:lang w:val="en-US"/>
      </w:rPr>
      <w:t>20</w:t>
    </w:r>
    <w:r>
      <w:rPr>
        <w:rStyle w:val="PageNumber"/>
        <w:b/>
        <w:bCs/>
      </w:rPr>
      <w:fldChar w:fldCharType="end"/>
    </w:r>
    <w:r>
      <w:rPr>
        <w:lang w:val="en-US"/>
      </w:rPr>
      <w:tab/>
    </w:r>
    <w:r w:rsidR="00C92982">
      <w:fldChar w:fldCharType="begin"/>
    </w:r>
    <w:r w:rsidR="00C92982">
      <w:instrText xml:space="preserve"> DOCPROPERTY "Header 2" \* MERGEFORMAT </w:instrText>
    </w:r>
    <w:r w:rsidR="00C92982">
      <w:fldChar w:fldCharType="separate"/>
    </w:r>
    <w:r w:rsidR="00C92982" w:rsidRPr="00C92982">
      <w:rPr>
        <w:b/>
        <w:bCs/>
        <w:lang w:val="en-US"/>
      </w:rPr>
      <w:t xml:space="preserve">Rep. </w:t>
    </w:r>
    <w:r w:rsidR="00C92982">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FD" w:rsidRPr="00D95923" w:rsidRDefault="00DF4DFD" w:rsidP="00D95923">
    <w:pPr>
      <w:pStyle w:val="Header"/>
    </w:pPr>
    <w:r w:rsidRPr="00D95923">
      <w:rPr>
        <w:lang w:val="en-US"/>
      </w:rPr>
      <w:tab/>
    </w:r>
    <w:r w:rsidR="00C92982">
      <w:fldChar w:fldCharType="begin"/>
    </w:r>
    <w:r w:rsidR="00C92982">
      <w:instrText xml:space="preserve"> DOCPROPERTY "Header 2" \* MERGEFORMAT </w:instrText>
    </w:r>
    <w:r w:rsidR="00C92982">
      <w:fldChar w:fldCharType="separate"/>
    </w:r>
    <w:r w:rsidR="00C92982" w:rsidRPr="00C92982">
      <w:rPr>
        <w:b/>
        <w:bCs/>
        <w:lang w:val="en-US"/>
      </w:rPr>
      <w:t xml:space="preserve">Rep. </w:t>
    </w:r>
    <w:r w:rsidR="00C92982">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C92982">
      <w:rPr>
        <w:b/>
        <w:bCs/>
        <w:noProof/>
      </w:rPr>
      <w:t>ITU-R  F.2327-0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C92982">
      <w:rPr>
        <w:b/>
        <w:bCs/>
        <w:noProof/>
        <w:lang w:val="en-US"/>
      </w:rPr>
      <w:t>19</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B4AC"/>
    <w:lvl w:ilvl="0">
      <w:start w:val="1"/>
      <w:numFmt w:val="decimal"/>
      <w:lvlText w:val="%1."/>
      <w:lvlJc w:val="left"/>
      <w:pPr>
        <w:tabs>
          <w:tab w:val="num" w:pos="1492"/>
        </w:tabs>
        <w:ind w:left="1492" w:hanging="360"/>
      </w:pPr>
    </w:lvl>
  </w:abstractNum>
  <w:abstractNum w:abstractNumId="1">
    <w:nsid w:val="FFFFFF7D"/>
    <w:multiLevelType w:val="singleLevel"/>
    <w:tmpl w:val="CE6CBF3E"/>
    <w:lvl w:ilvl="0">
      <w:start w:val="1"/>
      <w:numFmt w:val="decimal"/>
      <w:lvlText w:val="%1."/>
      <w:lvlJc w:val="left"/>
      <w:pPr>
        <w:tabs>
          <w:tab w:val="num" w:pos="1209"/>
        </w:tabs>
        <w:ind w:left="1209" w:hanging="360"/>
      </w:pPr>
    </w:lvl>
  </w:abstractNum>
  <w:abstractNum w:abstractNumId="2">
    <w:nsid w:val="FFFFFF7E"/>
    <w:multiLevelType w:val="singleLevel"/>
    <w:tmpl w:val="2380705A"/>
    <w:lvl w:ilvl="0">
      <w:start w:val="1"/>
      <w:numFmt w:val="decimal"/>
      <w:lvlText w:val="%1."/>
      <w:lvlJc w:val="left"/>
      <w:pPr>
        <w:tabs>
          <w:tab w:val="num" w:pos="926"/>
        </w:tabs>
        <w:ind w:left="926" w:hanging="360"/>
      </w:pPr>
    </w:lvl>
  </w:abstractNum>
  <w:abstractNum w:abstractNumId="3">
    <w:nsid w:val="FFFFFF7F"/>
    <w:multiLevelType w:val="singleLevel"/>
    <w:tmpl w:val="EFD66D80"/>
    <w:lvl w:ilvl="0">
      <w:start w:val="1"/>
      <w:numFmt w:val="decimal"/>
      <w:lvlText w:val="%1."/>
      <w:lvlJc w:val="left"/>
      <w:pPr>
        <w:tabs>
          <w:tab w:val="num" w:pos="643"/>
        </w:tabs>
        <w:ind w:left="643" w:hanging="360"/>
      </w:pPr>
    </w:lvl>
  </w:abstractNum>
  <w:abstractNum w:abstractNumId="4">
    <w:nsid w:val="FFFFFF80"/>
    <w:multiLevelType w:val="singleLevel"/>
    <w:tmpl w:val="B8925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AE35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BE7F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B615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087A14"/>
    <w:lvl w:ilvl="0">
      <w:start w:val="1"/>
      <w:numFmt w:val="decimal"/>
      <w:lvlText w:val="%1."/>
      <w:lvlJc w:val="left"/>
      <w:pPr>
        <w:tabs>
          <w:tab w:val="num" w:pos="360"/>
        </w:tabs>
        <w:ind w:left="360" w:hanging="360"/>
      </w:pPr>
    </w:lvl>
  </w:abstractNum>
  <w:abstractNum w:abstractNumId="9">
    <w:nsid w:val="FFFFFF89"/>
    <w:multiLevelType w:val="singleLevel"/>
    <w:tmpl w:val="4B6AA482"/>
    <w:lvl w:ilvl="0">
      <w:start w:val="1"/>
      <w:numFmt w:val="bullet"/>
      <w:lvlText w:val=""/>
      <w:lvlJc w:val="left"/>
      <w:pPr>
        <w:tabs>
          <w:tab w:val="num" w:pos="360"/>
        </w:tabs>
        <w:ind w:left="360" w:hanging="360"/>
      </w:pPr>
      <w:rPr>
        <w:rFonts w:ascii="Symbol" w:hAnsi="Symbol" w:hint="default"/>
      </w:rPr>
    </w:lvl>
  </w:abstractNum>
  <w:abstractNum w:abstractNumId="10">
    <w:nsid w:val="02715A3B"/>
    <w:multiLevelType w:val="multilevel"/>
    <w:tmpl w:val="081A37FE"/>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0"/>
        </w:tabs>
        <w:ind w:left="0" w:hanging="720"/>
      </w:pPr>
      <w:rPr>
        <w:rFonts w:hint="default"/>
        <w:color w:val="FFFFFF"/>
      </w:rPr>
    </w:lvl>
    <w:lvl w:ilvl="2">
      <w:start w:val="1"/>
      <w:numFmt w:val="none"/>
      <w:lvlRestart w:val="0"/>
      <w:pStyle w:val="SectionLevel2"/>
      <w:lvlText w:val=""/>
      <w:lvlJc w:val="left"/>
      <w:pPr>
        <w:tabs>
          <w:tab w:val="num" w:pos="284"/>
        </w:tabs>
        <w:ind w:left="284" w:firstLine="0"/>
      </w:pPr>
      <w:rPr>
        <w:rFonts w:hint="default"/>
      </w:rPr>
    </w:lvl>
    <w:lvl w:ilvl="3">
      <w:start w:val="1"/>
      <w:numFmt w:val="decimal"/>
      <w:lvlRestart w:val="2"/>
      <w:pStyle w:val="SectionLevel3"/>
      <w:lvlText w:val="%2.%4"/>
      <w:lvlJc w:val="left"/>
      <w:pPr>
        <w:tabs>
          <w:tab w:val="num" w:pos="0"/>
        </w:tabs>
        <w:ind w:left="720" w:hanging="720"/>
      </w:pPr>
      <w:rPr>
        <w:rFonts w:hint="default"/>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1">
    <w:nsid w:val="1F6D446A"/>
    <w:multiLevelType w:val="hybridMultilevel"/>
    <w:tmpl w:val="2F345962"/>
    <w:lvl w:ilvl="0" w:tplc="2F10E9DC">
      <w:numFmt w:val="bullet"/>
      <w:pStyle w:val="BulletMoD2"/>
      <w:lvlText w:val="·"/>
      <w:lvlJc w:val="left"/>
      <w:pPr>
        <w:ind w:left="645" w:hanging="360"/>
      </w:pPr>
      <w:rPr>
        <w:rFonts w:ascii="Arial" w:eastAsiaTheme="minorEastAsia" w:hAnsi="Arial" w:cs="Arial" w:hint="default"/>
        <w:i w:val="0"/>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12">
    <w:nsid w:val="380D08E5"/>
    <w:multiLevelType w:val="multilevel"/>
    <w:tmpl w:val="7BAE55DE"/>
    <w:styleLink w:val="Style1"/>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CC6F89"/>
    <w:multiLevelType w:val="multilevel"/>
    <w:tmpl w:val="08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10022EB"/>
    <w:multiLevelType w:val="hybridMultilevel"/>
    <w:tmpl w:val="D88289E2"/>
    <w:lvl w:ilvl="0" w:tplc="08090001">
      <w:start w:val="1"/>
      <w:numFmt w:val="bullet"/>
      <w:pStyle w:val="BulletMoD1"/>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nsid w:val="56CC1038"/>
    <w:multiLevelType w:val="hybridMultilevel"/>
    <w:tmpl w:val="9A72A8BE"/>
    <w:lvl w:ilvl="0" w:tplc="227C57EE">
      <w:start w:val="1"/>
      <w:numFmt w:val="lowerRoman"/>
      <w:pStyle w:val="inumbered"/>
      <w:lvlText w:val="%1."/>
      <w:lvlJc w:val="righ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35724CC"/>
    <w:multiLevelType w:val="hybridMultilevel"/>
    <w:tmpl w:val="F508BE5A"/>
    <w:lvl w:ilvl="0" w:tplc="058E94EE">
      <w:start w:val="1"/>
      <w:numFmt w:val="decimal"/>
      <w:pStyle w:val="1numberedlist"/>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7">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14"/>
  </w:num>
  <w:num w:numId="3">
    <w:abstractNumId w:val="11"/>
  </w:num>
  <w:num w:numId="4">
    <w:abstractNumId w:val="13"/>
  </w:num>
  <w:num w:numId="5">
    <w:abstractNumId w:val="16"/>
  </w:num>
  <w:num w:numId="6">
    <w:abstractNumId w:val="10"/>
  </w:num>
  <w:num w:numId="7">
    <w:abstractNumId w:val="15"/>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645"/>
    <w:rsid w:val="00023E30"/>
    <w:rsid w:val="00040719"/>
    <w:rsid w:val="00050D41"/>
    <w:rsid w:val="00072484"/>
    <w:rsid w:val="00081C0B"/>
    <w:rsid w:val="0009150E"/>
    <w:rsid w:val="00096612"/>
    <w:rsid w:val="00097DB0"/>
    <w:rsid w:val="000A045B"/>
    <w:rsid w:val="000A4C3F"/>
    <w:rsid w:val="000A6005"/>
    <w:rsid w:val="000B7683"/>
    <w:rsid w:val="000B7B53"/>
    <w:rsid w:val="000C0413"/>
    <w:rsid w:val="000C3624"/>
    <w:rsid w:val="000E4FD1"/>
    <w:rsid w:val="000F3C25"/>
    <w:rsid w:val="000F6FC4"/>
    <w:rsid w:val="000F752C"/>
    <w:rsid w:val="00102934"/>
    <w:rsid w:val="001048E2"/>
    <w:rsid w:val="001131CA"/>
    <w:rsid w:val="00126560"/>
    <w:rsid w:val="00147110"/>
    <w:rsid w:val="00151124"/>
    <w:rsid w:val="00156E5A"/>
    <w:rsid w:val="00163550"/>
    <w:rsid w:val="00194111"/>
    <w:rsid w:val="001A5259"/>
    <w:rsid w:val="001A6007"/>
    <w:rsid w:val="001A64C3"/>
    <w:rsid w:val="001C70F6"/>
    <w:rsid w:val="001C74CE"/>
    <w:rsid w:val="001F58CC"/>
    <w:rsid w:val="00201545"/>
    <w:rsid w:val="002058CE"/>
    <w:rsid w:val="00205EEB"/>
    <w:rsid w:val="002165F1"/>
    <w:rsid w:val="00242520"/>
    <w:rsid w:val="00247681"/>
    <w:rsid w:val="002558DC"/>
    <w:rsid w:val="00276D21"/>
    <w:rsid w:val="00280CD5"/>
    <w:rsid w:val="00296D7F"/>
    <w:rsid w:val="00297D43"/>
    <w:rsid w:val="002B1908"/>
    <w:rsid w:val="002B32C9"/>
    <w:rsid w:val="002B3CF6"/>
    <w:rsid w:val="002C768A"/>
    <w:rsid w:val="002D1160"/>
    <w:rsid w:val="002D76C4"/>
    <w:rsid w:val="00312270"/>
    <w:rsid w:val="00351573"/>
    <w:rsid w:val="003571CE"/>
    <w:rsid w:val="00357282"/>
    <w:rsid w:val="00362ED1"/>
    <w:rsid w:val="00382E8A"/>
    <w:rsid w:val="00417484"/>
    <w:rsid w:val="00420DFD"/>
    <w:rsid w:val="004319C1"/>
    <w:rsid w:val="00470E28"/>
    <w:rsid w:val="004720FC"/>
    <w:rsid w:val="004934C5"/>
    <w:rsid w:val="004B0965"/>
    <w:rsid w:val="004C3B74"/>
    <w:rsid w:val="004D3FEF"/>
    <w:rsid w:val="004F67E0"/>
    <w:rsid w:val="00501664"/>
    <w:rsid w:val="00505FB4"/>
    <w:rsid w:val="00526063"/>
    <w:rsid w:val="00532927"/>
    <w:rsid w:val="00556548"/>
    <w:rsid w:val="005600C9"/>
    <w:rsid w:val="00586EF8"/>
    <w:rsid w:val="00592FE9"/>
    <w:rsid w:val="005A7013"/>
    <w:rsid w:val="005A791E"/>
    <w:rsid w:val="005B49AB"/>
    <w:rsid w:val="005B50E7"/>
    <w:rsid w:val="005D3B81"/>
    <w:rsid w:val="005E2DD2"/>
    <w:rsid w:val="005E7B4F"/>
    <w:rsid w:val="00607D68"/>
    <w:rsid w:val="006149B1"/>
    <w:rsid w:val="0062314C"/>
    <w:rsid w:val="0063265E"/>
    <w:rsid w:val="00664321"/>
    <w:rsid w:val="00675B3E"/>
    <w:rsid w:val="00680D2B"/>
    <w:rsid w:val="00681B32"/>
    <w:rsid w:val="006A1F02"/>
    <w:rsid w:val="006E2037"/>
    <w:rsid w:val="006F2B77"/>
    <w:rsid w:val="006F3FB3"/>
    <w:rsid w:val="00712870"/>
    <w:rsid w:val="00743D85"/>
    <w:rsid w:val="0074518F"/>
    <w:rsid w:val="00752FD3"/>
    <w:rsid w:val="00753CF4"/>
    <w:rsid w:val="007565CC"/>
    <w:rsid w:val="00763B9A"/>
    <w:rsid w:val="00764CC5"/>
    <w:rsid w:val="007A4655"/>
    <w:rsid w:val="007A4F79"/>
    <w:rsid w:val="007A6AA8"/>
    <w:rsid w:val="007B203C"/>
    <w:rsid w:val="007B3330"/>
    <w:rsid w:val="007C2459"/>
    <w:rsid w:val="007D6C61"/>
    <w:rsid w:val="00800B18"/>
    <w:rsid w:val="00811FBD"/>
    <w:rsid w:val="008310C9"/>
    <w:rsid w:val="00832B02"/>
    <w:rsid w:val="00836298"/>
    <w:rsid w:val="0084795C"/>
    <w:rsid w:val="00852A34"/>
    <w:rsid w:val="00870342"/>
    <w:rsid w:val="008713A1"/>
    <w:rsid w:val="0087251C"/>
    <w:rsid w:val="008815AC"/>
    <w:rsid w:val="008B2CC6"/>
    <w:rsid w:val="008C7848"/>
    <w:rsid w:val="008D3D8D"/>
    <w:rsid w:val="008E7F68"/>
    <w:rsid w:val="009030CC"/>
    <w:rsid w:val="009102F8"/>
    <w:rsid w:val="00917AF2"/>
    <w:rsid w:val="0092418A"/>
    <w:rsid w:val="00934ED7"/>
    <w:rsid w:val="009474D9"/>
    <w:rsid w:val="009543C3"/>
    <w:rsid w:val="00966E1B"/>
    <w:rsid w:val="009A351D"/>
    <w:rsid w:val="009C629E"/>
    <w:rsid w:val="009F2D2C"/>
    <w:rsid w:val="009F6168"/>
    <w:rsid w:val="00A54559"/>
    <w:rsid w:val="00A6617B"/>
    <w:rsid w:val="00A71FE5"/>
    <w:rsid w:val="00AA3AD8"/>
    <w:rsid w:val="00AB0DC8"/>
    <w:rsid w:val="00AC3946"/>
    <w:rsid w:val="00AC70ED"/>
    <w:rsid w:val="00AD26B8"/>
    <w:rsid w:val="00AD759B"/>
    <w:rsid w:val="00B033C8"/>
    <w:rsid w:val="00B036D9"/>
    <w:rsid w:val="00B20797"/>
    <w:rsid w:val="00B25320"/>
    <w:rsid w:val="00B257C1"/>
    <w:rsid w:val="00B33425"/>
    <w:rsid w:val="00B44E24"/>
    <w:rsid w:val="00B47809"/>
    <w:rsid w:val="00B5086F"/>
    <w:rsid w:val="00B54ECC"/>
    <w:rsid w:val="00B567BC"/>
    <w:rsid w:val="00B61918"/>
    <w:rsid w:val="00B714F3"/>
    <w:rsid w:val="00B75A37"/>
    <w:rsid w:val="00BA76D4"/>
    <w:rsid w:val="00BB5646"/>
    <w:rsid w:val="00BC5D77"/>
    <w:rsid w:val="00BC6FC2"/>
    <w:rsid w:val="00BD3F5C"/>
    <w:rsid w:val="00BE5B84"/>
    <w:rsid w:val="00BF15C3"/>
    <w:rsid w:val="00BF487A"/>
    <w:rsid w:val="00C038B5"/>
    <w:rsid w:val="00C13EC3"/>
    <w:rsid w:val="00C46BD9"/>
    <w:rsid w:val="00C527A8"/>
    <w:rsid w:val="00C55258"/>
    <w:rsid w:val="00C728FC"/>
    <w:rsid w:val="00C73560"/>
    <w:rsid w:val="00C7761D"/>
    <w:rsid w:val="00C92658"/>
    <w:rsid w:val="00C92982"/>
    <w:rsid w:val="00C93B65"/>
    <w:rsid w:val="00CA501B"/>
    <w:rsid w:val="00CB0F14"/>
    <w:rsid w:val="00CB47A0"/>
    <w:rsid w:val="00CB60A4"/>
    <w:rsid w:val="00CD58B5"/>
    <w:rsid w:val="00CD659B"/>
    <w:rsid w:val="00CD7A62"/>
    <w:rsid w:val="00CF0D45"/>
    <w:rsid w:val="00CF34B5"/>
    <w:rsid w:val="00D0034D"/>
    <w:rsid w:val="00D10CF1"/>
    <w:rsid w:val="00D17EEB"/>
    <w:rsid w:val="00D43E33"/>
    <w:rsid w:val="00D503C9"/>
    <w:rsid w:val="00D50B43"/>
    <w:rsid w:val="00D55B55"/>
    <w:rsid w:val="00D55C17"/>
    <w:rsid w:val="00D57367"/>
    <w:rsid w:val="00D722EF"/>
    <w:rsid w:val="00D73FBE"/>
    <w:rsid w:val="00D8150A"/>
    <w:rsid w:val="00D82CCC"/>
    <w:rsid w:val="00D83331"/>
    <w:rsid w:val="00D91AAE"/>
    <w:rsid w:val="00D91F7F"/>
    <w:rsid w:val="00D95923"/>
    <w:rsid w:val="00DB4F6A"/>
    <w:rsid w:val="00DC478B"/>
    <w:rsid w:val="00DF087C"/>
    <w:rsid w:val="00DF4176"/>
    <w:rsid w:val="00DF4DFD"/>
    <w:rsid w:val="00E039D5"/>
    <w:rsid w:val="00E06183"/>
    <w:rsid w:val="00E17240"/>
    <w:rsid w:val="00E1785F"/>
    <w:rsid w:val="00E27F3B"/>
    <w:rsid w:val="00E51432"/>
    <w:rsid w:val="00E54D06"/>
    <w:rsid w:val="00E55FB1"/>
    <w:rsid w:val="00E618C7"/>
    <w:rsid w:val="00E7610E"/>
    <w:rsid w:val="00E83CDE"/>
    <w:rsid w:val="00E84492"/>
    <w:rsid w:val="00EC6307"/>
    <w:rsid w:val="00EC697A"/>
    <w:rsid w:val="00ED683F"/>
    <w:rsid w:val="00EF2D8C"/>
    <w:rsid w:val="00EF31D0"/>
    <w:rsid w:val="00EF59A0"/>
    <w:rsid w:val="00EF79E8"/>
    <w:rsid w:val="00F103A9"/>
    <w:rsid w:val="00F20231"/>
    <w:rsid w:val="00F27443"/>
    <w:rsid w:val="00F30C9B"/>
    <w:rsid w:val="00F354B1"/>
    <w:rsid w:val="00F545E6"/>
    <w:rsid w:val="00F7077E"/>
    <w:rsid w:val="00F72869"/>
    <w:rsid w:val="00F77437"/>
    <w:rsid w:val="00F90896"/>
    <w:rsid w:val="00FA2552"/>
    <w:rsid w:val="00FB0E4E"/>
    <w:rsid w:val="00FE45D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3550"/>
    <w:pPr>
      <w:keepNext/>
      <w:keepLines/>
      <w:spacing w:before="480"/>
      <w:ind w:left="794" w:hanging="794"/>
      <w:outlineLvl w:val="0"/>
    </w:pPr>
    <w:rPr>
      <w:b/>
    </w:rPr>
  </w:style>
  <w:style w:type="paragraph" w:styleId="Heading2">
    <w:name w:val="heading 2"/>
    <w:basedOn w:val="Heading1"/>
    <w:next w:val="Normal"/>
    <w:link w:val="Heading2Char"/>
    <w:qFormat/>
    <w:rsid w:val="00163550"/>
    <w:pPr>
      <w:spacing w:before="320"/>
      <w:outlineLvl w:val="1"/>
    </w:pPr>
  </w:style>
  <w:style w:type="paragraph" w:styleId="Heading3">
    <w:name w:val="heading 3"/>
    <w:basedOn w:val="Heading1"/>
    <w:next w:val="Normal"/>
    <w:link w:val="Heading3Char"/>
    <w:uiPriority w:val="9"/>
    <w:qFormat/>
    <w:rsid w:val="00163550"/>
    <w:pPr>
      <w:spacing w:before="200"/>
      <w:outlineLvl w:val="2"/>
    </w:pPr>
  </w:style>
  <w:style w:type="paragraph" w:styleId="Heading4">
    <w:name w:val="heading 4"/>
    <w:basedOn w:val="Heading3"/>
    <w:next w:val="Normal"/>
    <w:link w:val="Heading4Char"/>
    <w:qFormat/>
    <w:rsid w:val="00163550"/>
    <w:pPr>
      <w:tabs>
        <w:tab w:val="clear" w:pos="794"/>
        <w:tab w:val="left" w:pos="992"/>
      </w:tabs>
      <w:ind w:left="992" w:hanging="992"/>
      <w:outlineLvl w:val="3"/>
    </w:pPr>
  </w:style>
  <w:style w:type="paragraph" w:styleId="Heading5">
    <w:name w:val="heading 5"/>
    <w:basedOn w:val="Heading4"/>
    <w:next w:val="Normal"/>
    <w:link w:val="Heading5Char"/>
    <w:qFormat/>
    <w:rsid w:val="00163550"/>
    <w:pPr>
      <w:outlineLvl w:val="4"/>
    </w:pPr>
  </w:style>
  <w:style w:type="paragraph" w:styleId="Heading6">
    <w:name w:val="heading 6"/>
    <w:basedOn w:val="Heading4"/>
    <w:next w:val="Normal"/>
    <w:link w:val="Heading6Char"/>
    <w:qFormat/>
    <w:rsid w:val="00163550"/>
    <w:pPr>
      <w:tabs>
        <w:tab w:val="clear" w:pos="992"/>
        <w:tab w:val="clear" w:pos="1191"/>
      </w:tabs>
      <w:ind w:left="1588" w:hanging="1588"/>
      <w:outlineLvl w:val="5"/>
    </w:pPr>
  </w:style>
  <w:style w:type="paragraph" w:styleId="Heading7">
    <w:name w:val="heading 7"/>
    <w:basedOn w:val="Heading6"/>
    <w:next w:val="Normal"/>
    <w:link w:val="Heading7Char"/>
    <w:qFormat/>
    <w:rsid w:val="00163550"/>
    <w:pPr>
      <w:outlineLvl w:val="6"/>
    </w:pPr>
  </w:style>
  <w:style w:type="paragraph" w:styleId="Heading8">
    <w:name w:val="heading 8"/>
    <w:basedOn w:val="Heading6"/>
    <w:next w:val="Normal"/>
    <w:link w:val="Heading8Char"/>
    <w:qFormat/>
    <w:rsid w:val="00163550"/>
    <w:pPr>
      <w:outlineLvl w:val="7"/>
    </w:pPr>
  </w:style>
  <w:style w:type="paragraph" w:styleId="Heading9">
    <w:name w:val="heading 9"/>
    <w:basedOn w:val="Heading6"/>
    <w:next w:val="Normal"/>
    <w:link w:val="Heading9Char"/>
    <w:qFormat/>
    <w:rsid w:val="00163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3550"/>
    <w:pPr>
      <w:keepNext/>
      <w:keepLines/>
      <w:spacing w:after="280"/>
      <w:jc w:val="center"/>
    </w:pPr>
  </w:style>
  <w:style w:type="paragraph" w:customStyle="1" w:styleId="Blanc">
    <w:name w:val="Blanc"/>
    <w:basedOn w:val="Normal"/>
    <w:next w:val="Tabletext"/>
    <w:rsid w:val="00163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header odd,header odd1,header odd2,encabezado,he,header odd3,header odd4,header odd5,header odd6,header1,header2,header3,header odd11,header odd21,header odd7,header4,header odd8,header odd9,header5,header odd12,header11,h,ho,header21"/>
    <w:basedOn w:val="Normal"/>
    <w:link w:val="HeaderChar"/>
    <w:uiPriority w:val="99"/>
    <w:rsid w:val="00163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3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3550"/>
  </w:style>
  <w:style w:type="paragraph" w:customStyle="1" w:styleId="Headingb">
    <w:name w:val="Heading_b"/>
    <w:basedOn w:val="Heading3"/>
    <w:next w:val="Normal"/>
    <w:link w:val="HeadingbChar"/>
    <w:qFormat/>
    <w:rsid w:val="00163550"/>
    <w:pPr>
      <w:spacing w:before="160"/>
      <w:ind w:left="0" w:firstLine="0"/>
      <w:outlineLvl w:val="9"/>
    </w:pPr>
  </w:style>
  <w:style w:type="paragraph" w:customStyle="1" w:styleId="Headingi">
    <w:name w:val="Heading_i"/>
    <w:basedOn w:val="Heading3"/>
    <w:next w:val="Normal"/>
    <w:qFormat/>
    <w:rsid w:val="00163550"/>
    <w:pPr>
      <w:spacing w:before="160"/>
      <w:ind w:left="0" w:firstLine="0"/>
    </w:pPr>
    <w:rPr>
      <w:b w:val="0"/>
      <w:i/>
    </w:rPr>
  </w:style>
  <w:style w:type="character" w:customStyle="1" w:styleId="href">
    <w:name w:val="href"/>
    <w:basedOn w:val="DefaultParagraphFont"/>
    <w:rsid w:val="00163550"/>
  </w:style>
  <w:style w:type="paragraph" w:customStyle="1" w:styleId="AnnexNoTitle">
    <w:name w:val="Annex_NoTitle"/>
    <w:basedOn w:val="Normal"/>
    <w:next w:val="Normalaftertitle"/>
    <w:uiPriority w:val="99"/>
    <w:rsid w:val="00163550"/>
    <w:pPr>
      <w:keepNext/>
      <w:keepLines/>
      <w:spacing w:before="480" w:after="80"/>
      <w:jc w:val="center"/>
    </w:pPr>
    <w:rPr>
      <w:b/>
      <w:sz w:val="28"/>
    </w:rPr>
  </w:style>
  <w:style w:type="paragraph" w:customStyle="1" w:styleId="enumlev1">
    <w:name w:val="enumlev1"/>
    <w:basedOn w:val="Normal"/>
    <w:link w:val="enumlev1Char"/>
    <w:rsid w:val="00163550"/>
    <w:pPr>
      <w:spacing w:before="80"/>
      <w:ind w:left="794" w:hanging="794"/>
    </w:pPr>
  </w:style>
  <w:style w:type="paragraph" w:customStyle="1" w:styleId="Equation">
    <w:name w:val="Equation"/>
    <w:basedOn w:val="Normal"/>
    <w:link w:val="EquationChar"/>
    <w:rsid w:val="00163550"/>
    <w:pPr>
      <w:tabs>
        <w:tab w:val="clear" w:pos="1191"/>
        <w:tab w:val="clear" w:pos="1588"/>
        <w:tab w:val="clear" w:pos="1985"/>
        <w:tab w:val="center" w:pos="4820"/>
        <w:tab w:val="right" w:pos="9639"/>
      </w:tabs>
    </w:pPr>
  </w:style>
  <w:style w:type="paragraph" w:customStyle="1" w:styleId="enumlev2">
    <w:name w:val="enumlev2"/>
    <w:basedOn w:val="enumlev1"/>
    <w:rsid w:val="00163550"/>
    <w:pPr>
      <w:ind w:left="1191" w:hanging="397"/>
    </w:pPr>
  </w:style>
  <w:style w:type="paragraph" w:styleId="FootnoteText">
    <w:name w:val="footnote text"/>
    <w:basedOn w:val="Normal"/>
    <w:link w:val="FootnoteTextChar"/>
    <w:qFormat/>
    <w:rsid w:val="001635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63550"/>
    <w:pPr>
      <w:spacing w:before="320"/>
    </w:pPr>
  </w:style>
  <w:style w:type="paragraph" w:customStyle="1" w:styleId="enumlev3">
    <w:name w:val="enumlev3"/>
    <w:basedOn w:val="enumlev2"/>
    <w:rsid w:val="00163550"/>
    <w:pPr>
      <w:ind w:left="1588"/>
    </w:pPr>
  </w:style>
  <w:style w:type="paragraph" w:customStyle="1" w:styleId="Note">
    <w:name w:val="Note"/>
    <w:basedOn w:val="Normal"/>
    <w:link w:val="NoteChar"/>
    <w:rsid w:val="001635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63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63550"/>
    <w:pPr>
      <w:keepNext/>
      <w:keepLines/>
      <w:spacing w:before="240"/>
      <w:jc w:val="center"/>
    </w:pPr>
    <w:rPr>
      <w:b/>
      <w:sz w:val="28"/>
    </w:rPr>
  </w:style>
  <w:style w:type="paragraph" w:customStyle="1" w:styleId="Recref">
    <w:name w:val="Rec_ref"/>
    <w:basedOn w:val="Normal"/>
    <w:next w:val="Recdate"/>
    <w:rsid w:val="00163550"/>
    <w:pPr>
      <w:jc w:val="center"/>
    </w:pPr>
  </w:style>
  <w:style w:type="paragraph" w:customStyle="1" w:styleId="Recdate">
    <w:name w:val="Rec_date"/>
    <w:basedOn w:val="Recref"/>
    <w:next w:val="Normalaftertitle"/>
    <w:rsid w:val="00163550"/>
    <w:pPr>
      <w:jc w:val="right"/>
    </w:pPr>
  </w:style>
  <w:style w:type="paragraph" w:customStyle="1" w:styleId="HeadingSum">
    <w:name w:val="Heading_Sum"/>
    <w:basedOn w:val="Headingb"/>
    <w:next w:val="Normal"/>
    <w:autoRedefine/>
    <w:rsid w:val="00163550"/>
    <w:pPr>
      <w:spacing w:before="240"/>
    </w:pPr>
    <w:rPr>
      <w:lang w:val="es-ES_tradnl"/>
    </w:rPr>
  </w:style>
  <w:style w:type="paragraph" w:customStyle="1" w:styleId="AppendixNoTitle">
    <w:name w:val="Appendix_NoTitle"/>
    <w:basedOn w:val="AnnexNoTitle"/>
    <w:next w:val="Normal"/>
    <w:uiPriority w:val="99"/>
    <w:rsid w:val="00163550"/>
  </w:style>
  <w:style w:type="paragraph" w:customStyle="1" w:styleId="Tablefin">
    <w:name w:val="Table_fin"/>
    <w:basedOn w:val="Normal"/>
    <w:next w:val="Normal"/>
    <w:rsid w:val="00163550"/>
    <w:pPr>
      <w:spacing w:before="0"/>
    </w:pPr>
    <w:rPr>
      <w:sz w:val="20"/>
      <w:lang w:val="en-GB"/>
    </w:rPr>
  </w:style>
  <w:style w:type="paragraph" w:customStyle="1" w:styleId="Tablehead">
    <w:name w:val="Table_head"/>
    <w:basedOn w:val="Normal"/>
    <w:next w:val="Normal"/>
    <w:link w:val="TableheadChar"/>
    <w:rsid w:val="00163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63550"/>
    <w:pPr>
      <w:keepNext/>
      <w:spacing w:before="360" w:after="120"/>
      <w:jc w:val="center"/>
    </w:pPr>
  </w:style>
  <w:style w:type="paragraph" w:customStyle="1" w:styleId="Equationlegend">
    <w:name w:val="Equation_legend"/>
    <w:basedOn w:val="NormalIndent"/>
    <w:link w:val="EquationlegendChar"/>
    <w:rsid w:val="00163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3550"/>
    <w:pPr>
      <w:ind w:left="794"/>
    </w:pPr>
  </w:style>
  <w:style w:type="paragraph" w:customStyle="1" w:styleId="Figurelegend">
    <w:name w:val="Figure_legend"/>
    <w:basedOn w:val="Normal"/>
    <w:rsid w:val="00163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63550"/>
    <w:pPr>
      <w:keepNext/>
      <w:keepLines/>
      <w:spacing w:before="480" w:after="80"/>
      <w:jc w:val="center"/>
    </w:pPr>
    <w:rPr>
      <w:caps/>
      <w:sz w:val="18"/>
    </w:rPr>
  </w:style>
  <w:style w:type="paragraph" w:customStyle="1" w:styleId="Figuretitle">
    <w:name w:val="Figure_title"/>
    <w:basedOn w:val="Normal"/>
    <w:next w:val="Figure"/>
    <w:link w:val="FiguretitleChar"/>
    <w:rsid w:val="00163550"/>
    <w:pPr>
      <w:keepNext/>
      <w:spacing w:before="0" w:after="120"/>
      <w:jc w:val="center"/>
    </w:pPr>
    <w:rPr>
      <w:rFonts w:ascii="Times New Roman Bold" w:hAnsi="Times New Roman Bold"/>
      <w:b/>
      <w:sz w:val="18"/>
    </w:rPr>
  </w:style>
  <w:style w:type="paragraph" w:customStyle="1" w:styleId="Figure">
    <w:name w:val="Figure"/>
    <w:basedOn w:val="FigureNo"/>
    <w:next w:val="Normal"/>
    <w:rsid w:val="00163550"/>
    <w:pPr>
      <w:keepNext w:val="0"/>
      <w:spacing w:before="0" w:after="240"/>
    </w:pPr>
  </w:style>
  <w:style w:type="paragraph" w:customStyle="1" w:styleId="tocpart">
    <w:name w:val="tocpart"/>
    <w:basedOn w:val="Normal"/>
    <w:rsid w:val="00163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3550"/>
    <w:pPr>
      <w:keepNext/>
      <w:keepLines/>
      <w:spacing w:before="480"/>
      <w:jc w:val="center"/>
    </w:pPr>
    <w:rPr>
      <w:sz w:val="28"/>
    </w:rPr>
  </w:style>
  <w:style w:type="paragraph" w:customStyle="1" w:styleId="Arttitle">
    <w:name w:val="Art_title"/>
    <w:basedOn w:val="Normal"/>
    <w:next w:val="Normalaftertitle"/>
    <w:rsid w:val="00163550"/>
    <w:pPr>
      <w:keepNext/>
      <w:keepLines/>
      <w:spacing w:before="240"/>
      <w:jc w:val="center"/>
    </w:pPr>
    <w:rPr>
      <w:b/>
      <w:sz w:val="28"/>
    </w:rPr>
  </w:style>
  <w:style w:type="paragraph" w:customStyle="1" w:styleId="ASN1">
    <w:name w:val="ASN.1"/>
    <w:basedOn w:val="Normal"/>
    <w:next w:val="Normal"/>
    <w:rsid w:val="00163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3550"/>
    <w:pPr>
      <w:keepNext/>
      <w:keepLines/>
      <w:spacing w:before="160"/>
      <w:ind w:left="794"/>
    </w:pPr>
    <w:rPr>
      <w:i/>
    </w:rPr>
  </w:style>
  <w:style w:type="paragraph" w:customStyle="1" w:styleId="ChapNo">
    <w:name w:val="Chap_No"/>
    <w:basedOn w:val="ArtNo"/>
    <w:next w:val="Chaptitle"/>
    <w:rsid w:val="00163550"/>
    <w:rPr>
      <w:b/>
    </w:rPr>
  </w:style>
  <w:style w:type="character" w:styleId="FootnoteReference">
    <w:name w:val="footnote reference"/>
    <w:basedOn w:val="DefaultParagraphFont"/>
    <w:qFormat/>
    <w:rsid w:val="00163550"/>
    <w:rPr>
      <w:position w:val="6"/>
      <w:sz w:val="18"/>
    </w:rPr>
  </w:style>
  <w:style w:type="paragraph" w:styleId="Index1">
    <w:name w:val="index 1"/>
    <w:basedOn w:val="Normal"/>
    <w:next w:val="Normal"/>
    <w:semiHidden/>
    <w:rsid w:val="00163550"/>
  </w:style>
  <w:style w:type="paragraph" w:styleId="Index2">
    <w:name w:val="index 2"/>
    <w:basedOn w:val="Normal"/>
    <w:next w:val="Normal"/>
    <w:semiHidden/>
    <w:rsid w:val="00163550"/>
    <w:pPr>
      <w:ind w:left="283"/>
    </w:pPr>
  </w:style>
  <w:style w:type="paragraph" w:styleId="Index3">
    <w:name w:val="index 3"/>
    <w:basedOn w:val="Normal"/>
    <w:next w:val="Normal"/>
    <w:semiHidden/>
    <w:rsid w:val="00163550"/>
    <w:pPr>
      <w:ind w:left="566"/>
    </w:pPr>
  </w:style>
  <w:style w:type="paragraph" w:styleId="IndexHeading">
    <w:name w:val="index heading"/>
    <w:basedOn w:val="Normal"/>
    <w:next w:val="Index1"/>
    <w:rsid w:val="00163550"/>
  </w:style>
  <w:style w:type="paragraph" w:customStyle="1" w:styleId="Line">
    <w:name w:val="Line"/>
    <w:basedOn w:val="Normal"/>
    <w:next w:val="Normal"/>
    <w:uiPriority w:val="99"/>
    <w:rsid w:val="00163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3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3550"/>
  </w:style>
  <w:style w:type="paragraph" w:customStyle="1" w:styleId="Partref">
    <w:name w:val="Part_ref"/>
    <w:basedOn w:val="Normal"/>
    <w:next w:val="Normal"/>
    <w:rsid w:val="00163550"/>
    <w:pPr>
      <w:keepNext/>
      <w:keepLines/>
      <w:spacing w:after="280"/>
      <w:jc w:val="center"/>
    </w:pPr>
  </w:style>
  <w:style w:type="paragraph" w:customStyle="1" w:styleId="Parttitle">
    <w:name w:val="Part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3550"/>
  </w:style>
  <w:style w:type="paragraph" w:customStyle="1" w:styleId="QuestionNo">
    <w:name w:val="Question_No"/>
    <w:basedOn w:val="RecNo"/>
    <w:next w:val="Normal"/>
    <w:rsid w:val="00163550"/>
  </w:style>
  <w:style w:type="paragraph" w:customStyle="1" w:styleId="Questionref">
    <w:name w:val="Question_ref"/>
    <w:basedOn w:val="Recref"/>
    <w:next w:val="Questiondate"/>
    <w:rsid w:val="00163550"/>
  </w:style>
  <w:style w:type="paragraph" w:customStyle="1" w:styleId="Questiontitle">
    <w:name w:val="Question_title"/>
    <w:basedOn w:val="Normal"/>
    <w:next w:val="Questionref"/>
    <w:rsid w:val="00163550"/>
  </w:style>
  <w:style w:type="paragraph" w:customStyle="1" w:styleId="Reftext">
    <w:name w:val="Ref_text"/>
    <w:basedOn w:val="Normal"/>
    <w:rsid w:val="00163550"/>
    <w:pPr>
      <w:ind w:left="794" w:hanging="794"/>
    </w:pPr>
    <w:rPr>
      <w:sz w:val="22"/>
    </w:rPr>
  </w:style>
  <w:style w:type="paragraph" w:customStyle="1" w:styleId="Reftitle">
    <w:name w:val="Ref_title"/>
    <w:basedOn w:val="Normal"/>
    <w:next w:val="Reftext"/>
    <w:rsid w:val="00163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3550"/>
  </w:style>
  <w:style w:type="paragraph" w:customStyle="1" w:styleId="RepNo">
    <w:name w:val="Rep_No"/>
    <w:basedOn w:val="RecNo"/>
    <w:next w:val="Reptitle"/>
    <w:rsid w:val="00163550"/>
  </w:style>
  <w:style w:type="paragraph" w:customStyle="1" w:styleId="Reptitle">
    <w:name w:val="Rep_title"/>
    <w:basedOn w:val="Rectitle"/>
    <w:next w:val="Repref"/>
    <w:rsid w:val="00163550"/>
  </w:style>
  <w:style w:type="paragraph" w:customStyle="1" w:styleId="Repref">
    <w:name w:val="Rep_ref"/>
    <w:basedOn w:val="Recref"/>
    <w:next w:val="Repdate"/>
    <w:rsid w:val="00163550"/>
  </w:style>
  <w:style w:type="paragraph" w:customStyle="1" w:styleId="Resdate">
    <w:name w:val="Res_date"/>
    <w:basedOn w:val="Recdate"/>
    <w:next w:val="Normalaftertitle"/>
    <w:rsid w:val="00163550"/>
  </w:style>
  <w:style w:type="paragraph" w:customStyle="1" w:styleId="ResNo">
    <w:name w:val="Res_No"/>
    <w:basedOn w:val="RecNo"/>
    <w:next w:val="Restitle"/>
    <w:rsid w:val="00163550"/>
  </w:style>
  <w:style w:type="paragraph" w:customStyle="1" w:styleId="Restitle">
    <w:name w:val="Res_title"/>
    <w:basedOn w:val="Normal"/>
    <w:next w:val="Resref"/>
    <w:link w:val="RestitleChar"/>
    <w:rsid w:val="00163550"/>
    <w:pPr>
      <w:spacing w:before="240"/>
      <w:jc w:val="center"/>
    </w:pPr>
    <w:rPr>
      <w:b/>
      <w:sz w:val="28"/>
    </w:rPr>
  </w:style>
  <w:style w:type="paragraph" w:customStyle="1" w:styleId="Resref">
    <w:name w:val="Res_ref"/>
    <w:basedOn w:val="Recref"/>
    <w:next w:val="Resdate"/>
    <w:rsid w:val="00163550"/>
  </w:style>
  <w:style w:type="paragraph" w:customStyle="1" w:styleId="SectionNo">
    <w:name w:val="Section_No"/>
    <w:basedOn w:val="Normal"/>
    <w:next w:val="Normal"/>
    <w:rsid w:val="00163550"/>
  </w:style>
  <w:style w:type="paragraph" w:customStyle="1" w:styleId="Sectiontitle">
    <w:name w:val="Section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3550"/>
    <w:pPr>
      <w:tabs>
        <w:tab w:val="clear" w:pos="794"/>
        <w:tab w:val="clear" w:pos="1191"/>
        <w:tab w:val="clear" w:pos="1588"/>
        <w:tab w:val="clear" w:pos="1985"/>
        <w:tab w:val="right" w:pos="9611"/>
      </w:tabs>
    </w:pPr>
    <w:rPr>
      <w:i/>
    </w:rPr>
  </w:style>
  <w:style w:type="paragraph" w:styleId="TOC1">
    <w:name w:val="toc 1"/>
    <w:basedOn w:val="Normal"/>
    <w:qFormat/>
    <w:rsid w:val="00163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163550"/>
    <w:pPr>
      <w:tabs>
        <w:tab w:val="clear" w:pos="567"/>
        <w:tab w:val="left" w:pos="1276"/>
      </w:tabs>
      <w:spacing w:before="160"/>
      <w:ind w:left="1276" w:hanging="709"/>
    </w:pPr>
  </w:style>
  <w:style w:type="paragraph" w:styleId="TOC3">
    <w:name w:val="toc 3"/>
    <w:basedOn w:val="TOC2"/>
    <w:qFormat/>
    <w:rsid w:val="00163550"/>
    <w:pPr>
      <w:tabs>
        <w:tab w:val="clear" w:pos="1276"/>
        <w:tab w:val="left" w:pos="2155"/>
      </w:tabs>
      <w:ind w:left="2155" w:hanging="879"/>
    </w:pPr>
  </w:style>
  <w:style w:type="paragraph" w:styleId="TOC4">
    <w:name w:val="toc 4"/>
    <w:basedOn w:val="TOC3"/>
    <w:rsid w:val="00163550"/>
    <w:pPr>
      <w:tabs>
        <w:tab w:val="left" w:pos="3261"/>
      </w:tabs>
      <w:spacing w:before="80"/>
      <w:ind w:left="3261" w:hanging="993"/>
    </w:pPr>
  </w:style>
  <w:style w:type="paragraph" w:styleId="TOC5">
    <w:name w:val="toc 5"/>
    <w:basedOn w:val="TOC4"/>
    <w:rsid w:val="00163550"/>
  </w:style>
  <w:style w:type="paragraph" w:styleId="TOC6">
    <w:name w:val="toc 6"/>
    <w:basedOn w:val="TOC4"/>
    <w:rsid w:val="00163550"/>
  </w:style>
  <w:style w:type="paragraph" w:styleId="TOC7">
    <w:name w:val="toc 7"/>
    <w:basedOn w:val="TOC4"/>
    <w:rsid w:val="00163550"/>
  </w:style>
  <w:style w:type="paragraph" w:styleId="TOC8">
    <w:name w:val="toc 8"/>
    <w:basedOn w:val="TOC4"/>
    <w:rsid w:val="00163550"/>
  </w:style>
  <w:style w:type="paragraph" w:customStyle="1" w:styleId="Appendixref">
    <w:name w:val="Appendix_ref"/>
    <w:basedOn w:val="Annexref"/>
    <w:next w:val="Normalaftertitle"/>
    <w:rsid w:val="00163550"/>
  </w:style>
  <w:style w:type="paragraph" w:customStyle="1" w:styleId="Tabletitle">
    <w:name w:val="Table_title"/>
    <w:basedOn w:val="Normal"/>
    <w:next w:val="Tablehead"/>
    <w:link w:val="TabletitleChar"/>
    <w:rsid w:val="00163550"/>
    <w:pPr>
      <w:keepNext/>
      <w:spacing w:before="0" w:after="120"/>
      <w:jc w:val="center"/>
    </w:pPr>
    <w:rPr>
      <w:b/>
    </w:rPr>
  </w:style>
  <w:style w:type="paragraph" w:customStyle="1" w:styleId="Summary">
    <w:name w:val="Summary"/>
    <w:basedOn w:val="Normal"/>
    <w:next w:val="Normalaftertitle"/>
    <w:autoRedefine/>
    <w:rsid w:val="001635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163550"/>
  </w:style>
  <w:style w:type="paragraph" w:customStyle="1" w:styleId="TableLegendNote">
    <w:name w:val="Table_Legend_Note"/>
    <w:basedOn w:val="Tablelegend"/>
    <w:next w:val="Tablelegend"/>
    <w:rsid w:val="00163550"/>
    <w:pPr>
      <w:ind w:left="-85" w:firstLine="0"/>
    </w:pPr>
    <w:rPr>
      <w:lang w:val="en-US"/>
    </w:rPr>
  </w:style>
  <w:style w:type="paragraph" w:customStyle="1" w:styleId="Artheading">
    <w:name w:val="Art_heading"/>
    <w:basedOn w:val="Normal"/>
    <w:next w:val="Normal"/>
    <w:rsid w:val="002B190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B1908"/>
    <w:rPr>
      <w:vertAlign w:val="superscript"/>
    </w:rPr>
  </w:style>
  <w:style w:type="paragraph" w:customStyle="1" w:styleId="Figurewithouttitle">
    <w:name w:val="Figure_without_title"/>
    <w:basedOn w:val="FigureNo"/>
    <w:next w:val="Normal"/>
    <w:rsid w:val="002B190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B190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B190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B190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B190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2B1908"/>
    <w:pPr>
      <w:tabs>
        <w:tab w:val="left" w:pos="567"/>
        <w:tab w:val="left" w:pos="1701"/>
        <w:tab w:val="left" w:pos="2835"/>
      </w:tabs>
      <w:spacing w:before="240"/>
    </w:pPr>
    <w:rPr>
      <w:b w:val="0"/>
      <w:caps/>
    </w:rPr>
  </w:style>
  <w:style w:type="paragraph" w:customStyle="1" w:styleId="Title2">
    <w:name w:val="Title 2"/>
    <w:basedOn w:val="Source"/>
    <w:next w:val="Normal"/>
    <w:rsid w:val="002B1908"/>
    <w:pPr>
      <w:overflowPunct/>
      <w:autoSpaceDE/>
      <w:autoSpaceDN/>
      <w:adjustRightInd/>
      <w:spacing w:before="480"/>
      <w:textAlignment w:val="auto"/>
    </w:pPr>
    <w:rPr>
      <w:b w:val="0"/>
      <w:caps/>
    </w:rPr>
  </w:style>
  <w:style w:type="paragraph" w:customStyle="1" w:styleId="Title3">
    <w:name w:val="Title 3"/>
    <w:basedOn w:val="Title2"/>
    <w:next w:val="Normal"/>
    <w:rsid w:val="002B1908"/>
    <w:pPr>
      <w:spacing w:before="240"/>
    </w:pPr>
    <w:rPr>
      <w:caps w:val="0"/>
    </w:rPr>
  </w:style>
  <w:style w:type="paragraph" w:customStyle="1" w:styleId="Title4">
    <w:name w:val="Title 4"/>
    <w:basedOn w:val="Title3"/>
    <w:next w:val="Heading1"/>
    <w:rsid w:val="002B1908"/>
    <w:rPr>
      <w:b/>
    </w:rPr>
  </w:style>
  <w:style w:type="character" w:customStyle="1" w:styleId="Appdef">
    <w:name w:val="App_def"/>
    <w:basedOn w:val="DefaultParagraphFont"/>
    <w:rsid w:val="002B1908"/>
    <w:rPr>
      <w:rFonts w:ascii="Times New Roman" w:hAnsi="Times New Roman"/>
      <w:b/>
    </w:rPr>
  </w:style>
  <w:style w:type="character" w:customStyle="1" w:styleId="Appref">
    <w:name w:val="App_ref"/>
    <w:basedOn w:val="DefaultParagraphFont"/>
    <w:rsid w:val="002B1908"/>
  </w:style>
  <w:style w:type="character" w:customStyle="1" w:styleId="Artdef">
    <w:name w:val="Art_def"/>
    <w:basedOn w:val="DefaultParagraphFont"/>
    <w:rsid w:val="002B1908"/>
    <w:rPr>
      <w:rFonts w:ascii="Times New Roman" w:hAnsi="Times New Roman"/>
      <w:b/>
    </w:rPr>
  </w:style>
  <w:style w:type="character" w:customStyle="1" w:styleId="Artref">
    <w:name w:val="Art_ref"/>
    <w:basedOn w:val="DefaultParagraphFont"/>
    <w:rsid w:val="002B1908"/>
  </w:style>
  <w:style w:type="character" w:customStyle="1" w:styleId="Recdef">
    <w:name w:val="Rec_def"/>
    <w:basedOn w:val="DefaultParagraphFont"/>
    <w:rsid w:val="002B1908"/>
    <w:rPr>
      <w:b/>
    </w:rPr>
  </w:style>
  <w:style w:type="character" w:customStyle="1" w:styleId="Resdef">
    <w:name w:val="Res_def"/>
    <w:basedOn w:val="DefaultParagraphFont"/>
    <w:rsid w:val="002B1908"/>
    <w:rPr>
      <w:rFonts w:ascii="Times New Roman" w:hAnsi="Times New Roman"/>
      <w:b/>
    </w:rPr>
  </w:style>
  <w:style w:type="character" w:customStyle="1" w:styleId="Tablefreq">
    <w:name w:val="Table_freq"/>
    <w:basedOn w:val="DefaultParagraphFont"/>
    <w:rsid w:val="002B1908"/>
    <w:rPr>
      <w:b/>
      <w:color w:val="auto"/>
      <w:sz w:val="20"/>
    </w:rPr>
  </w:style>
  <w:style w:type="paragraph" w:customStyle="1" w:styleId="Formal">
    <w:name w:val="Formal"/>
    <w:basedOn w:val="ASN1"/>
    <w:rsid w:val="002B1908"/>
    <w:pPr>
      <w:tabs>
        <w:tab w:val="left" w:pos="1871"/>
      </w:tabs>
      <w:jc w:val="left"/>
    </w:pPr>
    <w:rPr>
      <w:rFonts w:ascii="Times New Roman Bold" w:hAnsi="Times New Roman Bold"/>
      <w:b w:val="0"/>
      <w:lang w:val="en-GB"/>
    </w:rPr>
  </w:style>
  <w:style w:type="paragraph" w:customStyle="1" w:styleId="Section1">
    <w:name w:val="Section_1"/>
    <w:basedOn w:val="Normal"/>
    <w:rsid w:val="002B190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B1908"/>
    <w:rPr>
      <w:b w:val="0"/>
      <w:i/>
    </w:rPr>
  </w:style>
  <w:style w:type="paragraph" w:customStyle="1" w:styleId="AnnexNo">
    <w:name w:val="Annex_No"/>
    <w:basedOn w:val="Normal"/>
    <w:next w:val="Normal"/>
    <w:link w:val="AnnexNoChar"/>
    <w:rsid w:val="002B190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B19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B1908"/>
  </w:style>
  <w:style w:type="paragraph" w:customStyle="1" w:styleId="Appendixtitle">
    <w:name w:val="Appendix_title"/>
    <w:basedOn w:val="Annextitle"/>
    <w:next w:val="Normal"/>
    <w:rsid w:val="002B1908"/>
  </w:style>
  <w:style w:type="paragraph" w:customStyle="1" w:styleId="Border">
    <w:name w:val="Border"/>
    <w:basedOn w:val="Normal"/>
    <w:rsid w:val="002B190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B190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B190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B190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B190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B1908"/>
  </w:style>
  <w:style w:type="paragraph" w:customStyle="1" w:styleId="Normalaftertitle0">
    <w:name w:val="Normal after title"/>
    <w:basedOn w:val="Normal"/>
    <w:next w:val="Normal"/>
    <w:link w:val="NormalaftertitleChar0"/>
    <w:rsid w:val="002B190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B190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B1908"/>
    <w:pPr>
      <w:tabs>
        <w:tab w:val="clear" w:pos="794"/>
        <w:tab w:val="clear" w:pos="1191"/>
        <w:tab w:val="left" w:pos="1134"/>
      </w:tabs>
      <w:jc w:val="left"/>
    </w:pPr>
    <w:rPr>
      <w:lang w:val="en-GB"/>
    </w:rPr>
  </w:style>
  <w:style w:type="paragraph" w:customStyle="1" w:styleId="Section3">
    <w:name w:val="Section_3"/>
    <w:basedOn w:val="Section1"/>
    <w:rsid w:val="002B1908"/>
    <w:rPr>
      <w:b w:val="0"/>
    </w:rPr>
  </w:style>
  <w:style w:type="paragraph" w:customStyle="1" w:styleId="TableTextS5">
    <w:name w:val="Table_TextS5"/>
    <w:basedOn w:val="Normal"/>
    <w:rsid w:val="002B190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B190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B190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B190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B1908"/>
  </w:style>
  <w:style w:type="paragraph" w:customStyle="1" w:styleId="Committee">
    <w:name w:val="Committee"/>
    <w:basedOn w:val="Normal"/>
    <w:qFormat/>
    <w:rsid w:val="002B190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B1908"/>
    <w:rPr>
      <w:noProof/>
      <w:sz w:val="18"/>
      <w:lang w:val="fr-FR" w:eastAsia="en-US"/>
    </w:rPr>
  </w:style>
  <w:style w:type="character" w:customStyle="1" w:styleId="FootnoteTextChar">
    <w:name w:val="Footnote Text Char"/>
    <w:basedOn w:val="DefaultParagraphFont"/>
    <w:link w:val="FootnoteText"/>
    <w:rsid w:val="002B1908"/>
    <w:rPr>
      <w:sz w:val="22"/>
      <w:lang w:val="fr-FR" w:eastAsia="en-US"/>
    </w:rPr>
  </w:style>
  <w:style w:type="character" w:customStyle="1" w:styleId="HeaderChar">
    <w:name w:val="Header Char"/>
    <w:aliases w:val="header odd Char,header odd1 Char,header odd2 Char,encabezado Char,he Char,header odd3 Char,header odd4 Char,header odd5 Char,header odd6 Char,header1 Char,header2 Char,header3 Char,header odd11 Char,header odd21 Char,header odd7 Char,h Char"/>
    <w:basedOn w:val="DefaultParagraphFont"/>
    <w:link w:val="Header"/>
    <w:uiPriority w:val="99"/>
    <w:rsid w:val="002B1908"/>
    <w:rPr>
      <w:sz w:val="24"/>
      <w:lang w:val="fr-FR" w:eastAsia="en-US"/>
    </w:rPr>
  </w:style>
  <w:style w:type="paragraph" w:customStyle="1" w:styleId="Normalend">
    <w:name w:val="Normal_end"/>
    <w:basedOn w:val="Normal"/>
    <w:next w:val="Normal"/>
    <w:qFormat/>
    <w:rsid w:val="002B190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B1908"/>
  </w:style>
  <w:style w:type="paragraph" w:customStyle="1" w:styleId="Subsection1">
    <w:name w:val="Subsection_1"/>
    <w:basedOn w:val="Section1"/>
    <w:next w:val="Normalaftertitle0"/>
    <w:qFormat/>
    <w:rsid w:val="002B1908"/>
  </w:style>
  <w:style w:type="paragraph" w:customStyle="1" w:styleId="Volumetitle">
    <w:name w:val="Volume_title"/>
    <w:basedOn w:val="Normal"/>
    <w:qFormat/>
    <w:rsid w:val="002B1908"/>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2B1908"/>
    <w:rPr>
      <w:b/>
      <w:sz w:val="24"/>
      <w:lang w:val="fr-FR" w:eastAsia="en-US"/>
    </w:rPr>
  </w:style>
  <w:style w:type="character" w:customStyle="1" w:styleId="Heading2Char">
    <w:name w:val="Heading 2 Char"/>
    <w:basedOn w:val="DefaultParagraphFont"/>
    <w:link w:val="Heading2"/>
    <w:rsid w:val="002B1908"/>
    <w:rPr>
      <w:b/>
      <w:sz w:val="24"/>
      <w:lang w:val="fr-FR" w:eastAsia="en-US"/>
    </w:rPr>
  </w:style>
  <w:style w:type="table" w:styleId="TableGrid">
    <w:name w:val="Table Grid"/>
    <w:basedOn w:val="TableNormal"/>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2B1908"/>
    <w:rPr>
      <w:sz w:val="22"/>
      <w:lang w:val="fr-FR" w:eastAsia="en-US"/>
    </w:rPr>
  </w:style>
  <w:style w:type="character" w:customStyle="1" w:styleId="enumlev1Char">
    <w:name w:val="enumlev1 Char"/>
    <w:link w:val="enumlev1"/>
    <w:locked/>
    <w:rsid w:val="002B1908"/>
    <w:rPr>
      <w:sz w:val="24"/>
      <w:lang w:val="fr-FR" w:eastAsia="en-US"/>
    </w:rPr>
  </w:style>
  <w:style w:type="character" w:customStyle="1" w:styleId="TabletitleChar">
    <w:name w:val="Table_title Char"/>
    <w:link w:val="Tabletitle"/>
    <w:locked/>
    <w:rsid w:val="002B1908"/>
    <w:rPr>
      <w:b/>
      <w:sz w:val="24"/>
      <w:lang w:val="fr-FR" w:eastAsia="en-US"/>
    </w:rPr>
  </w:style>
  <w:style w:type="character" w:customStyle="1" w:styleId="FiguretitleChar">
    <w:name w:val="Figure_title Char"/>
    <w:link w:val="Figuretitle"/>
    <w:locked/>
    <w:rsid w:val="002B1908"/>
    <w:rPr>
      <w:rFonts w:ascii="Times New Roman Bold" w:hAnsi="Times New Roman Bold"/>
      <w:b/>
      <w:sz w:val="18"/>
      <w:lang w:val="fr-FR" w:eastAsia="en-US"/>
    </w:rPr>
  </w:style>
  <w:style w:type="character" w:customStyle="1" w:styleId="FigureNoChar">
    <w:name w:val="Figure_No Char"/>
    <w:link w:val="FigureNo"/>
    <w:locked/>
    <w:rsid w:val="002B1908"/>
    <w:rPr>
      <w:caps/>
      <w:sz w:val="18"/>
      <w:lang w:val="fr-FR" w:eastAsia="en-US"/>
    </w:rPr>
  </w:style>
  <w:style w:type="character" w:customStyle="1" w:styleId="TableNoChar">
    <w:name w:val="Table_No Char"/>
    <w:link w:val="TableNo"/>
    <w:locked/>
    <w:rsid w:val="002B1908"/>
    <w:rPr>
      <w:sz w:val="24"/>
      <w:lang w:val="fr-FR" w:eastAsia="en-US"/>
    </w:rPr>
  </w:style>
  <w:style w:type="character" w:customStyle="1" w:styleId="TableheadChar">
    <w:name w:val="Table_head Char"/>
    <w:link w:val="Tablehead"/>
    <w:locked/>
    <w:rsid w:val="002B1908"/>
    <w:rPr>
      <w:b/>
      <w:sz w:val="22"/>
      <w:lang w:val="fr-FR" w:eastAsia="en-US"/>
    </w:rPr>
  </w:style>
  <w:style w:type="paragraph" w:customStyle="1" w:styleId="Note2">
    <w:name w:val="Note2"/>
    <w:basedOn w:val="Normal"/>
    <w:link w:val="Note2Char"/>
    <w:qFormat/>
    <w:rsid w:val="002B1908"/>
    <w:pPr>
      <w:tabs>
        <w:tab w:val="clear" w:pos="794"/>
        <w:tab w:val="clear" w:pos="1191"/>
        <w:tab w:val="clear" w:pos="1588"/>
        <w:tab w:val="clear" w:pos="1985"/>
        <w:tab w:val="left" w:pos="284"/>
        <w:tab w:val="left" w:pos="1134"/>
        <w:tab w:val="left" w:pos="1871"/>
        <w:tab w:val="left" w:pos="2268"/>
      </w:tabs>
      <w:spacing w:before="80"/>
    </w:pPr>
    <w:rPr>
      <w:sz w:val="20"/>
      <w:szCs w:val="16"/>
      <w:lang w:val="en-GB"/>
    </w:rPr>
  </w:style>
  <w:style w:type="character" w:customStyle="1" w:styleId="Note2Char">
    <w:name w:val="Note2 Char"/>
    <w:basedOn w:val="DefaultParagraphFont"/>
    <w:link w:val="Note2"/>
    <w:rsid w:val="002B1908"/>
    <w:rPr>
      <w:szCs w:val="16"/>
      <w:lang w:val="en-GB" w:eastAsia="en-US"/>
    </w:rPr>
  </w:style>
  <w:style w:type="paragraph" w:styleId="BalloonText">
    <w:name w:val="Balloon Text"/>
    <w:basedOn w:val="Normal"/>
    <w:link w:val="BalloonTextChar"/>
    <w:unhideWhenUsed/>
    <w:rsid w:val="002B190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2B1908"/>
    <w:rPr>
      <w:rFonts w:ascii="Tahoma" w:hAnsi="Tahoma" w:cs="Tahoma"/>
      <w:sz w:val="16"/>
      <w:szCs w:val="16"/>
      <w:lang w:val="en-GB" w:eastAsia="en-US"/>
    </w:rPr>
  </w:style>
  <w:style w:type="character" w:customStyle="1" w:styleId="EquationlegendChar">
    <w:name w:val="Equation_legend Char"/>
    <w:link w:val="Equationlegend"/>
    <w:locked/>
    <w:rsid w:val="002B1908"/>
    <w:rPr>
      <w:sz w:val="24"/>
      <w:lang w:eastAsia="en-US"/>
    </w:rPr>
  </w:style>
  <w:style w:type="character" w:customStyle="1" w:styleId="EquationChar">
    <w:name w:val="Equation Char"/>
    <w:link w:val="Equation"/>
    <w:locked/>
    <w:rsid w:val="002B1908"/>
    <w:rPr>
      <w:sz w:val="24"/>
      <w:lang w:val="fr-FR" w:eastAsia="en-US"/>
    </w:rPr>
  </w:style>
  <w:style w:type="table" w:customStyle="1" w:styleId="TableGrid6">
    <w:name w:val="Table Grid6"/>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2B1908"/>
    <w:rPr>
      <w:sz w:val="16"/>
      <w:szCs w:val="16"/>
    </w:rPr>
  </w:style>
  <w:style w:type="paragraph" w:styleId="CommentText">
    <w:name w:val="annotation text"/>
    <w:basedOn w:val="Normal"/>
    <w:link w:val="CommentTextChar"/>
    <w:unhideWhenUsed/>
    <w:rsid w:val="002B190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2B1908"/>
    <w:rPr>
      <w:lang w:val="en-GB" w:eastAsia="en-US"/>
    </w:rPr>
  </w:style>
  <w:style w:type="paragraph" w:styleId="CommentSubject">
    <w:name w:val="annotation subject"/>
    <w:basedOn w:val="CommentText"/>
    <w:next w:val="CommentText"/>
    <w:link w:val="CommentSubjectChar"/>
    <w:unhideWhenUsed/>
    <w:rsid w:val="002B1908"/>
    <w:rPr>
      <w:b/>
      <w:bCs/>
    </w:rPr>
  </w:style>
  <w:style w:type="character" w:customStyle="1" w:styleId="CommentSubjectChar">
    <w:name w:val="Comment Subject Char"/>
    <w:basedOn w:val="CommentTextChar"/>
    <w:link w:val="CommentSubject"/>
    <w:rsid w:val="002B1908"/>
    <w:rPr>
      <w:b/>
      <w:bCs/>
      <w:lang w:val="en-GB" w:eastAsia="en-US"/>
    </w:rPr>
  </w:style>
  <w:style w:type="paragraph" w:styleId="Revision">
    <w:name w:val="Revision"/>
    <w:hidden/>
    <w:uiPriority w:val="99"/>
    <w:semiHidden/>
    <w:rsid w:val="002B1908"/>
    <w:rPr>
      <w:sz w:val="24"/>
      <w:lang w:val="en-GB" w:eastAsia="en-US"/>
    </w:rPr>
  </w:style>
  <w:style w:type="character" w:customStyle="1" w:styleId="Heading3Char">
    <w:name w:val="Heading 3 Char"/>
    <w:basedOn w:val="DefaultParagraphFont"/>
    <w:link w:val="Heading3"/>
    <w:uiPriority w:val="9"/>
    <w:rsid w:val="002B1908"/>
    <w:rPr>
      <w:b/>
      <w:sz w:val="24"/>
      <w:lang w:val="fr-FR" w:eastAsia="en-US"/>
    </w:rPr>
  </w:style>
  <w:style w:type="character" w:customStyle="1" w:styleId="Heading4Char">
    <w:name w:val="Heading 4 Char"/>
    <w:basedOn w:val="DefaultParagraphFont"/>
    <w:link w:val="Heading4"/>
    <w:rsid w:val="002B1908"/>
    <w:rPr>
      <w:b/>
      <w:sz w:val="24"/>
      <w:lang w:val="fr-FR" w:eastAsia="en-US"/>
    </w:rPr>
  </w:style>
  <w:style w:type="character" w:customStyle="1" w:styleId="Heading5Char">
    <w:name w:val="Heading 5 Char"/>
    <w:basedOn w:val="DefaultParagraphFont"/>
    <w:link w:val="Heading5"/>
    <w:rsid w:val="002B1908"/>
    <w:rPr>
      <w:b/>
      <w:sz w:val="24"/>
      <w:lang w:val="fr-FR" w:eastAsia="en-US"/>
    </w:rPr>
  </w:style>
  <w:style w:type="character" w:customStyle="1" w:styleId="Heading6Char">
    <w:name w:val="Heading 6 Char"/>
    <w:basedOn w:val="DefaultParagraphFont"/>
    <w:link w:val="Heading6"/>
    <w:rsid w:val="002B1908"/>
    <w:rPr>
      <w:b/>
      <w:sz w:val="24"/>
      <w:lang w:val="fr-FR" w:eastAsia="en-US"/>
    </w:rPr>
  </w:style>
  <w:style w:type="character" w:customStyle="1" w:styleId="Heading7Char">
    <w:name w:val="Heading 7 Char"/>
    <w:basedOn w:val="DefaultParagraphFont"/>
    <w:link w:val="Heading7"/>
    <w:rsid w:val="002B1908"/>
    <w:rPr>
      <w:b/>
      <w:sz w:val="24"/>
      <w:lang w:val="fr-FR" w:eastAsia="en-US"/>
    </w:rPr>
  </w:style>
  <w:style w:type="character" w:customStyle="1" w:styleId="Heading8Char">
    <w:name w:val="Heading 8 Char"/>
    <w:basedOn w:val="DefaultParagraphFont"/>
    <w:link w:val="Heading8"/>
    <w:rsid w:val="002B1908"/>
    <w:rPr>
      <w:b/>
      <w:sz w:val="24"/>
      <w:lang w:val="fr-FR" w:eastAsia="en-US"/>
    </w:rPr>
  </w:style>
  <w:style w:type="character" w:customStyle="1" w:styleId="Heading9Char">
    <w:name w:val="Heading 9 Char"/>
    <w:basedOn w:val="DefaultParagraphFont"/>
    <w:link w:val="Heading9"/>
    <w:rsid w:val="002B1908"/>
    <w:rPr>
      <w:b/>
      <w:sz w:val="24"/>
      <w:lang w:val="fr-FR" w:eastAsia="en-US"/>
    </w:rPr>
  </w:style>
  <w:style w:type="paragraph" w:styleId="ListParagraph">
    <w:name w:val="List Paragraph"/>
    <w:basedOn w:val="Normal"/>
    <w:link w:val="ListParagraphChar"/>
    <w:uiPriority w:val="34"/>
    <w:qFormat/>
    <w:rsid w:val="002B1908"/>
    <w:pPr>
      <w:tabs>
        <w:tab w:val="clear" w:pos="794"/>
        <w:tab w:val="clear" w:pos="1191"/>
        <w:tab w:val="clear" w:pos="1588"/>
        <w:tab w:val="clear" w:pos="1985"/>
        <w:tab w:val="left" w:pos="1134"/>
        <w:tab w:val="left" w:pos="1871"/>
        <w:tab w:val="left" w:pos="2268"/>
      </w:tabs>
      <w:ind w:left="720"/>
      <w:contextualSpacing/>
      <w:jc w:val="left"/>
    </w:pPr>
    <w:rPr>
      <w:lang w:val="en-GB"/>
    </w:rPr>
  </w:style>
  <w:style w:type="numbering" w:customStyle="1" w:styleId="1">
    <w:name w:val="Нет списка1"/>
    <w:next w:val="NoList"/>
    <w:uiPriority w:val="99"/>
    <w:semiHidden/>
    <w:unhideWhenUsed/>
    <w:rsid w:val="002B1908"/>
  </w:style>
  <w:style w:type="table" w:customStyle="1" w:styleId="10">
    <w:name w:val="Сетка таблицы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тиль"/>
    <w:basedOn w:val="Normal"/>
    <w:rsid w:val="002B190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character" w:customStyle="1" w:styleId="ZGSM">
    <w:name w:val="ZGSM"/>
    <w:rsid w:val="002B1908"/>
  </w:style>
  <w:style w:type="paragraph" w:styleId="NormalWeb">
    <w:name w:val="Normal (Web)"/>
    <w:basedOn w:val="Normal"/>
    <w:link w:val="NormalWebChar"/>
    <w:uiPriority w:val="99"/>
    <w:unhideWhenUsed/>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PlaceholderText">
    <w:name w:val="Placeholder Text"/>
    <w:basedOn w:val="DefaultParagraphFont"/>
    <w:uiPriority w:val="99"/>
    <w:semiHidden/>
    <w:rsid w:val="002B1908"/>
    <w:rPr>
      <w:color w:val="808080"/>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nhideWhenUsed/>
    <w:qFormat/>
    <w:rsid w:val="002B1908"/>
    <w:pPr>
      <w:tabs>
        <w:tab w:val="clear" w:pos="794"/>
        <w:tab w:val="clear" w:pos="1191"/>
        <w:tab w:val="clear" w:pos="1588"/>
        <w:tab w:val="clear" w:pos="1985"/>
        <w:tab w:val="left" w:pos="1134"/>
        <w:tab w:val="left" w:pos="1871"/>
        <w:tab w:val="left" w:pos="2268"/>
      </w:tabs>
      <w:spacing w:before="0"/>
    </w:pPr>
    <w:rPr>
      <w:b/>
      <w:bCs/>
      <w:sz w:val="18"/>
      <w:szCs w:val="18"/>
      <w:lang w:val="en-GB"/>
    </w:rPr>
  </w:style>
  <w:style w:type="numbering" w:customStyle="1" w:styleId="2">
    <w:name w:val="Нет списка2"/>
    <w:next w:val="NoList"/>
    <w:uiPriority w:val="99"/>
    <w:semiHidden/>
    <w:unhideWhenUsed/>
    <w:rsid w:val="002B1908"/>
  </w:style>
  <w:style w:type="table" w:customStyle="1" w:styleId="20">
    <w:name w:val="Сетка таблицы2"/>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NoList"/>
    <w:uiPriority w:val="99"/>
    <w:semiHidden/>
    <w:unhideWhenUsed/>
    <w:rsid w:val="002B1908"/>
  </w:style>
  <w:style w:type="table" w:customStyle="1" w:styleId="110">
    <w:name w:val="Сетка таблицы1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link w:val="Rectitle"/>
    <w:locked/>
    <w:rsid w:val="002B1908"/>
    <w:rPr>
      <w:b/>
      <w:sz w:val="28"/>
      <w:lang w:val="fr-FR" w:eastAsia="en-US"/>
    </w:rPr>
  </w:style>
  <w:style w:type="character" w:customStyle="1" w:styleId="RecNoChar">
    <w:name w:val="Rec_No Char"/>
    <w:link w:val="RecNo"/>
    <w:locked/>
    <w:rsid w:val="002B1908"/>
    <w:rPr>
      <w:sz w:val="28"/>
      <w:lang w:val="fr-FR" w:eastAsia="en-US"/>
    </w:rPr>
  </w:style>
  <w:style w:type="character" w:customStyle="1" w:styleId="SourceChar">
    <w:name w:val="Source Char"/>
    <w:link w:val="Source"/>
    <w:locked/>
    <w:rsid w:val="002B1908"/>
    <w:rPr>
      <w:b/>
      <w:sz w:val="28"/>
      <w:lang w:val="en-GB" w:eastAsia="en-US"/>
    </w:rPr>
  </w:style>
  <w:style w:type="paragraph" w:styleId="BodyTextIndent">
    <w:name w:val="Body Text Indent"/>
    <w:basedOn w:val="Normal"/>
    <w:link w:val="BodyTextIndentChar"/>
    <w:unhideWhenUsed/>
    <w:rsid w:val="002B1908"/>
    <w:pPr>
      <w:spacing w:before="0" w:after="120"/>
      <w:ind w:left="283"/>
      <w:jc w:val="left"/>
      <w:textAlignment w:val="auto"/>
    </w:pPr>
    <w:rPr>
      <w:lang w:val="en-GB"/>
    </w:rPr>
  </w:style>
  <w:style w:type="character" w:customStyle="1" w:styleId="BodyTextIndentChar">
    <w:name w:val="Body Text Indent Char"/>
    <w:basedOn w:val="DefaultParagraphFont"/>
    <w:link w:val="BodyTextIndent"/>
    <w:rsid w:val="002B1908"/>
    <w:rPr>
      <w:sz w:val="24"/>
      <w:lang w:val="en-GB" w:eastAsia="en-US"/>
    </w:rPr>
  </w:style>
  <w:style w:type="paragraph" w:styleId="NoSpacing">
    <w:name w:val="No Spacing"/>
    <w:uiPriority w:val="1"/>
    <w:qFormat/>
    <w:rsid w:val="002B1908"/>
    <w:pPr>
      <w:tabs>
        <w:tab w:val="left" w:pos="794"/>
        <w:tab w:val="left" w:pos="1191"/>
        <w:tab w:val="left" w:pos="1588"/>
        <w:tab w:val="left" w:pos="1985"/>
      </w:tabs>
      <w:overflowPunct w:val="0"/>
      <w:autoSpaceDE w:val="0"/>
      <w:autoSpaceDN w:val="0"/>
      <w:adjustRightInd w:val="0"/>
      <w:jc w:val="both"/>
    </w:pPr>
    <w:rPr>
      <w:sz w:val="24"/>
      <w:lang w:val="fr-FR" w:eastAsia="en-US"/>
    </w:rPr>
  </w:style>
  <w:style w:type="paragraph" w:customStyle="1" w:styleId="TabletitleBR">
    <w:name w:val="Table_title_BR"/>
    <w:basedOn w:val="Normal"/>
    <w:next w:val="Normal"/>
    <w:uiPriority w:val="99"/>
    <w:rsid w:val="002B1908"/>
    <w:pPr>
      <w:keepNext/>
      <w:keepLines/>
      <w:spacing w:before="0" w:after="120"/>
      <w:jc w:val="center"/>
      <w:textAlignment w:val="auto"/>
    </w:pPr>
    <w:rPr>
      <w:rFonts w:eastAsia="MS Mincho"/>
      <w:b/>
      <w:lang w:val="en-GB"/>
    </w:rPr>
  </w:style>
  <w:style w:type="paragraph" w:customStyle="1" w:styleId="headingb0">
    <w:name w:val="heading_b"/>
    <w:basedOn w:val="Heading3"/>
    <w:next w:val="Normal"/>
    <w:uiPriority w:val="99"/>
    <w:rsid w:val="002B190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ext8733font1">
    <w:name w:val="text8733font1"/>
    <w:basedOn w:val="DefaultParagraphFont"/>
    <w:rsid w:val="002B1908"/>
  </w:style>
  <w:style w:type="character" w:customStyle="1" w:styleId="apple-converted-space">
    <w:name w:val="apple-converted-space"/>
    <w:basedOn w:val="DefaultParagraphFont"/>
    <w:rsid w:val="002B1908"/>
  </w:style>
  <w:style w:type="character" w:customStyle="1" w:styleId="text8733font2">
    <w:name w:val="text8733font2"/>
    <w:basedOn w:val="DefaultParagraphFont"/>
    <w:rsid w:val="002B1908"/>
  </w:style>
  <w:style w:type="character" w:customStyle="1" w:styleId="HeaderChar1">
    <w:name w:val="Header Char1"/>
    <w:basedOn w:val="DefaultParagraphFont"/>
    <w:uiPriority w:val="99"/>
    <w:semiHidden/>
    <w:rsid w:val="002B1908"/>
    <w:rPr>
      <w:rFonts w:ascii="Times New Roman" w:eastAsia="Times New Roman" w:hAnsi="Times New Roman" w:cs="Times New Roman"/>
      <w:sz w:val="24"/>
      <w:szCs w:val="20"/>
      <w:lang w:val="fr-FR"/>
    </w:rPr>
  </w:style>
  <w:style w:type="paragraph" w:customStyle="1" w:styleId="RecTitle0">
    <w:name w:val="Rec_Title"/>
    <w:basedOn w:val="Normal"/>
    <w:next w:val="Normal"/>
    <w:rsid w:val="002B1908"/>
    <w:pPr>
      <w:keepNext/>
      <w:keepLines/>
      <w:tabs>
        <w:tab w:val="clear" w:pos="794"/>
        <w:tab w:val="clear" w:pos="1191"/>
        <w:tab w:val="clear" w:pos="1588"/>
        <w:tab w:val="clear" w:pos="1985"/>
        <w:tab w:val="center" w:pos="4849"/>
        <w:tab w:val="right" w:pos="9696"/>
      </w:tabs>
      <w:spacing w:before="180"/>
      <w:jc w:val="center"/>
      <w:textAlignment w:val="auto"/>
    </w:pPr>
    <w:rPr>
      <w:b/>
      <w:sz w:val="20"/>
      <w:lang w:val="en-GB"/>
    </w:rPr>
  </w:style>
  <w:style w:type="character" w:customStyle="1" w:styleId="Rectitle1">
    <w:name w:val="Rec_title Знак"/>
    <w:uiPriority w:val="99"/>
    <w:locked/>
    <w:rsid w:val="002B1908"/>
    <w:rPr>
      <w:rFonts w:ascii="Times New Roman Bold" w:hAnsi="Times New Roman Bold"/>
      <w:b/>
      <w:sz w:val="28"/>
      <w:lang w:val="en-GB" w:eastAsia="en-US"/>
    </w:rPr>
  </w:style>
  <w:style w:type="paragraph" w:customStyle="1" w:styleId="Annex">
    <w:name w:val="Annex_#"/>
    <w:basedOn w:val="Normal"/>
    <w:next w:val="Normal"/>
    <w:rsid w:val="002B1908"/>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AnnexTitle0">
    <w:name w:val="Annex_Title"/>
    <w:basedOn w:val="Normal"/>
    <w:next w:val="Normal"/>
    <w:rsid w:val="002B1908"/>
    <w:pPr>
      <w:tabs>
        <w:tab w:val="clear" w:pos="794"/>
        <w:tab w:val="clear" w:pos="1191"/>
        <w:tab w:val="clear" w:pos="1588"/>
        <w:tab w:val="clear" w:pos="1985"/>
        <w:tab w:val="left" w:pos="4849"/>
        <w:tab w:val="right" w:pos="9696"/>
      </w:tabs>
      <w:spacing w:before="136" w:after="200"/>
      <w:jc w:val="center"/>
      <w:textAlignment w:val="auto"/>
    </w:pPr>
    <w:rPr>
      <w:b/>
      <w:lang w:val="en-GB"/>
    </w:rPr>
  </w:style>
  <w:style w:type="paragraph" w:customStyle="1" w:styleId="Rec">
    <w:name w:val="Rec_#"/>
    <w:basedOn w:val="Normal"/>
    <w:next w:val="RecTitle0"/>
    <w:rsid w:val="002B1908"/>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rsid w:val="002B1908"/>
    <w:pPr>
      <w:spacing w:before="136"/>
    </w:pPr>
    <w:rPr>
      <w:b w:val="0"/>
    </w:rPr>
  </w:style>
  <w:style w:type="paragraph" w:customStyle="1" w:styleId="call0">
    <w:name w:val="call"/>
    <w:basedOn w:val="Normal"/>
    <w:next w:val="Normal"/>
    <w:rsid w:val="002B1908"/>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rsid w:val="002B1908"/>
    <w:pPr>
      <w:tabs>
        <w:tab w:val="clear" w:pos="4849"/>
      </w:tabs>
      <w:jc w:val="right"/>
    </w:pPr>
  </w:style>
  <w:style w:type="paragraph" w:customStyle="1" w:styleId="headfoot">
    <w:name w:val="head_foot"/>
    <w:basedOn w:val="Normal"/>
    <w:next w:val="Normal"/>
    <w:rsid w:val="002B1908"/>
    <w:pPr>
      <w:tabs>
        <w:tab w:val="clear" w:pos="794"/>
        <w:tab w:val="clear" w:pos="1191"/>
        <w:tab w:val="clear" w:pos="1588"/>
        <w:tab w:val="clear" w:pos="1985"/>
      </w:tabs>
      <w:spacing w:before="0"/>
      <w:textAlignment w:val="auto"/>
    </w:pPr>
    <w:rPr>
      <w:b/>
      <w:color w:val="FFFFFF"/>
      <w:sz w:val="8"/>
      <w:lang w:val="en-GB"/>
    </w:rPr>
  </w:style>
  <w:style w:type="paragraph" w:customStyle="1" w:styleId="CCI">
    <w:name w:val="CCI"/>
    <w:basedOn w:val="Normal"/>
    <w:next w:val="call0"/>
    <w:rsid w:val="002B1908"/>
    <w:pPr>
      <w:keepNext/>
      <w:keepLines/>
      <w:tabs>
        <w:tab w:val="clear" w:pos="794"/>
        <w:tab w:val="clear" w:pos="1191"/>
        <w:tab w:val="clear" w:pos="1588"/>
        <w:tab w:val="clear" w:pos="1985"/>
      </w:tabs>
      <w:spacing w:before="199"/>
      <w:textAlignment w:val="auto"/>
    </w:pPr>
    <w:rPr>
      <w:sz w:val="20"/>
      <w:lang w:val="en-GB"/>
    </w:rPr>
  </w:style>
  <w:style w:type="character" w:customStyle="1" w:styleId="CallChar">
    <w:name w:val="Call Char"/>
    <w:link w:val="Call"/>
    <w:locked/>
    <w:rsid w:val="002B1908"/>
    <w:rPr>
      <w:i/>
      <w:sz w:val="24"/>
      <w:lang w:val="fr-FR" w:eastAsia="en-US"/>
    </w:rPr>
  </w:style>
  <w:style w:type="character" w:customStyle="1" w:styleId="NormalWebChar">
    <w:name w:val="Normal (Web) Char"/>
    <w:basedOn w:val="DefaultParagraphFont"/>
    <w:link w:val="NormalWeb"/>
    <w:uiPriority w:val="99"/>
    <w:rsid w:val="002B1908"/>
    <w:rPr>
      <w:sz w:val="24"/>
      <w:szCs w:val="24"/>
      <w:lang w:eastAsia="en-US"/>
    </w:rPr>
  </w:style>
  <w:style w:type="paragraph" w:styleId="BodyTextIndent3">
    <w:name w:val="Body Text Indent 3"/>
    <w:basedOn w:val="Normal"/>
    <w:link w:val="BodyTextIndent3Char"/>
    <w:rsid w:val="002B1908"/>
    <w:pPr>
      <w:tabs>
        <w:tab w:val="clear" w:pos="794"/>
        <w:tab w:val="clear" w:pos="1191"/>
        <w:tab w:val="clear" w:pos="1588"/>
        <w:tab w:val="clear" w:pos="1985"/>
      </w:tabs>
      <w:overflowPunct/>
      <w:autoSpaceDE/>
      <w:autoSpaceDN/>
      <w:adjustRightInd/>
      <w:spacing w:before="0"/>
      <w:ind w:left="720"/>
      <w:jc w:val="center"/>
      <w:textAlignment w:val="auto"/>
    </w:pPr>
    <w:rPr>
      <w:bCs/>
      <w:color w:val="000000"/>
      <w:szCs w:val="24"/>
      <w:lang w:val="en-US"/>
    </w:rPr>
  </w:style>
  <w:style w:type="character" w:customStyle="1" w:styleId="BodyTextIndent3Char">
    <w:name w:val="Body Text Indent 3 Char"/>
    <w:basedOn w:val="DefaultParagraphFont"/>
    <w:link w:val="BodyTextIndent3"/>
    <w:rsid w:val="002B1908"/>
    <w:rPr>
      <w:bCs/>
      <w:color w:val="000000"/>
      <w:sz w:val="24"/>
      <w:szCs w:val="24"/>
      <w:lang w:eastAsia="en-US"/>
    </w:rPr>
  </w:style>
  <w:style w:type="paragraph" w:customStyle="1" w:styleId="CM39">
    <w:name w:val="CM39"/>
    <w:basedOn w:val="Normal"/>
    <w:next w:val="Normal"/>
    <w:uiPriority w:val="99"/>
    <w:rsid w:val="002B1908"/>
    <w:pPr>
      <w:widowControl w:val="0"/>
      <w:tabs>
        <w:tab w:val="clear" w:pos="794"/>
        <w:tab w:val="clear" w:pos="1191"/>
        <w:tab w:val="clear" w:pos="1588"/>
        <w:tab w:val="clear" w:pos="1985"/>
      </w:tabs>
      <w:overflowPunct/>
      <w:spacing w:before="0" w:after="288"/>
      <w:ind w:firstLine="720"/>
      <w:jc w:val="left"/>
      <w:textAlignment w:val="auto"/>
    </w:pPr>
    <w:rPr>
      <w:rFonts w:ascii="Times New Roman MT" w:eastAsiaTheme="minorEastAsia" w:hAnsi="Times New Roman MT" w:cstheme="minorBidi"/>
      <w:szCs w:val="24"/>
      <w:lang w:val="en-US"/>
    </w:rPr>
  </w:style>
  <w:style w:type="character" w:styleId="HTMLAcronym">
    <w:name w:val="HTML Acronym"/>
    <w:basedOn w:val="DefaultParagraphFont"/>
    <w:uiPriority w:val="99"/>
    <w:unhideWhenUsed/>
    <w:rsid w:val="002B1908"/>
  </w:style>
  <w:style w:type="character" w:customStyle="1" w:styleId="nowrap1">
    <w:name w:val="nowrap1"/>
    <w:basedOn w:val="DefaultParagraphFont"/>
    <w:rsid w:val="002B1908"/>
  </w:style>
  <w:style w:type="paragraph" w:styleId="DocumentMap">
    <w:name w:val="Document Map"/>
    <w:basedOn w:val="Normal"/>
    <w:link w:val="DocumentMapChar"/>
    <w:unhideWhenUsed/>
    <w:rsid w:val="002B1908"/>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US"/>
    </w:rPr>
  </w:style>
  <w:style w:type="character" w:customStyle="1" w:styleId="DocumentMapChar">
    <w:name w:val="Document Map Char"/>
    <w:basedOn w:val="DefaultParagraphFont"/>
    <w:link w:val="DocumentMap"/>
    <w:rsid w:val="002B1908"/>
    <w:rPr>
      <w:rFonts w:ascii="Tahoma" w:eastAsiaTheme="minorHAnsi" w:hAnsi="Tahoma" w:cs="Tahoma"/>
      <w:sz w:val="16"/>
      <w:szCs w:val="16"/>
      <w:lang w:eastAsia="en-US"/>
    </w:rPr>
  </w:style>
  <w:style w:type="character" w:customStyle="1" w:styleId="ListParagraphChar">
    <w:name w:val="List Paragraph Char"/>
    <w:link w:val="ListParagraph"/>
    <w:uiPriority w:val="34"/>
    <w:rsid w:val="002B1908"/>
    <w:rPr>
      <w:sz w:val="24"/>
      <w:lang w:val="en-GB" w:eastAsia="en-US"/>
    </w:rPr>
  </w:style>
  <w:style w:type="paragraph" w:customStyle="1" w:styleId="Tables">
    <w:name w:val="Tables"/>
    <w:basedOn w:val="Normal"/>
    <w:link w:val="TablesChar"/>
    <w:qFormat/>
    <w:rsid w:val="002B1908"/>
    <w:pPr>
      <w:tabs>
        <w:tab w:val="clear" w:pos="794"/>
        <w:tab w:val="clear" w:pos="1191"/>
        <w:tab w:val="clear" w:pos="1588"/>
        <w:tab w:val="clear" w:pos="1985"/>
      </w:tabs>
      <w:overflowPunct/>
      <w:autoSpaceDE/>
      <w:autoSpaceDN/>
      <w:adjustRightInd/>
      <w:spacing w:before="0"/>
      <w:jc w:val="left"/>
      <w:textAlignment w:val="auto"/>
    </w:pPr>
    <w:rPr>
      <w:rFonts w:eastAsia="Batang"/>
      <w:sz w:val="20"/>
      <w:lang w:val="en-US"/>
    </w:rPr>
  </w:style>
  <w:style w:type="character" w:customStyle="1" w:styleId="TablesChar">
    <w:name w:val="Tables Char"/>
    <w:basedOn w:val="DefaultParagraphFont"/>
    <w:link w:val="Tables"/>
    <w:rsid w:val="002B1908"/>
    <w:rPr>
      <w:rFonts w:eastAsia="Batang"/>
      <w:lang w:eastAsia="en-US"/>
    </w:rPr>
  </w:style>
  <w:style w:type="paragraph" w:styleId="EndnoteText">
    <w:name w:val="endnote text"/>
    <w:basedOn w:val="Normal"/>
    <w:link w:val="EndnoteTextChar"/>
    <w:uiPriority w:val="99"/>
    <w:unhideWhenUsed/>
    <w:rsid w:val="002B1908"/>
    <w:pPr>
      <w:tabs>
        <w:tab w:val="clear" w:pos="794"/>
        <w:tab w:val="clear" w:pos="1191"/>
        <w:tab w:val="clear" w:pos="1588"/>
        <w:tab w:val="clear" w:pos="1985"/>
      </w:tabs>
      <w:overflowPunct/>
      <w:autoSpaceDE/>
      <w:autoSpaceDN/>
      <w:adjustRightInd/>
      <w:spacing w:before="0"/>
      <w:ind w:firstLine="720"/>
      <w:jc w:val="left"/>
      <w:textAlignment w:val="auto"/>
    </w:pPr>
    <w:rPr>
      <w:rFonts w:eastAsia="Batang"/>
      <w:sz w:val="20"/>
      <w:lang w:val="en-US"/>
    </w:rPr>
  </w:style>
  <w:style w:type="character" w:customStyle="1" w:styleId="EndnoteTextChar">
    <w:name w:val="Endnote Text Char"/>
    <w:basedOn w:val="DefaultParagraphFont"/>
    <w:link w:val="EndnoteText"/>
    <w:uiPriority w:val="99"/>
    <w:rsid w:val="002B1908"/>
    <w:rPr>
      <w:rFonts w:eastAsia="Batang"/>
      <w:lang w:eastAsia="en-US"/>
    </w:rPr>
  </w:style>
  <w:style w:type="paragraph" w:customStyle="1" w:styleId="indent1">
    <w:name w:val="indent1"/>
    <w:basedOn w:val="Normal"/>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qFormat/>
    <w:rsid w:val="002B1908"/>
    <w:rPr>
      <w:i/>
      <w:iCs/>
    </w:rPr>
  </w:style>
  <w:style w:type="paragraph" w:customStyle="1" w:styleId="Default">
    <w:name w:val="Default"/>
    <w:rsid w:val="002B1908"/>
    <w:pPr>
      <w:autoSpaceDE w:val="0"/>
      <w:autoSpaceDN w:val="0"/>
      <w:adjustRightInd w:val="0"/>
    </w:pPr>
    <w:rPr>
      <w:rFonts w:ascii="Calibri" w:eastAsiaTheme="minorHAnsi" w:hAnsi="Calibri" w:cs="Calibri"/>
      <w:color w:val="000000"/>
      <w:sz w:val="24"/>
      <w:szCs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2B1908"/>
    <w:rPr>
      <w:b/>
      <w:bCs/>
      <w:sz w:val="18"/>
      <w:szCs w:val="18"/>
      <w:lang w:val="en-GB" w:eastAsia="en-US"/>
    </w:rPr>
  </w:style>
  <w:style w:type="character" w:customStyle="1" w:styleId="st1">
    <w:name w:val="st1"/>
    <w:basedOn w:val="DefaultParagraphFont"/>
    <w:rsid w:val="002B1908"/>
  </w:style>
  <w:style w:type="paragraph" w:customStyle="1" w:styleId="MTDisplayEquation">
    <w:name w:val="MTDisplayEquation"/>
    <w:basedOn w:val="Normal"/>
    <w:next w:val="Normal"/>
    <w:link w:val="MTDisplayEquationChar"/>
    <w:rsid w:val="002B1908"/>
    <w:pPr>
      <w:tabs>
        <w:tab w:val="clear" w:pos="794"/>
        <w:tab w:val="clear" w:pos="1191"/>
        <w:tab w:val="clear" w:pos="1588"/>
        <w:tab w:val="clear" w:pos="1985"/>
        <w:tab w:val="center" w:pos="4320"/>
        <w:tab w:val="right" w:pos="8640"/>
      </w:tabs>
      <w:overflowPunct/>
      <w:autoSpaceDE/>
      <w:autoSpaceDN/>
      <w:adjustRightInd/>
      <w:spacing w:before="0"/>
      <w:ind w:firstLine="720"/>
      <w:jc w:val="left"/>
      <w:textAlignment w:val="auto"/>
    </w:pPr>
    <w:rPr>
      <w:rFonts w:eastAsia="MS Mincho"/>
      <w:szCs w:val="24"/>
      <w:lang w:val="en-US" w:eastAsia="ja-JP"/>
    </w:rPr>
  </w:style>
  <w:style w:type="character" w:customStyle="1" w:styleId="MTDisplayEquationChar">
    <w:name w:val="MTDisplayEquation Char"/>
    <w:basedOn w:val="DefaultParagraphFont"/>
    <w:link w:val="MTDisplayEquation"/>
    <w:rsid w:val="002B1908"/>
    <w:rPr>
      <w:rFonts w:eastAsia="MS Mincho"/>
      <w:sz w:val="24"/>
      <w:szCs w:val="24"/>
      <w:lang w:eastAsia="ja-JP"/>
    </w:rPr>
  </w:style>
  <w:style w:type="paragraph" w:customStyle="1" w:styleId="CoverTitle">
    <w:name w:val="Cover: Title"/>
    <w:basedOn w:val="Title"/>
    <w:link w:val="CoverTitleChar"/>
    <w:qFormat/>
    <w:rsid w:val="002B1908"/>
    <w:pPr>
      <w:pBdr>
        <w:bottom w:val="none" w:sz="0" w:space="0" w:color="auto"/>
      </w:pBdr>
      <w:spacing w:before="960" w:after="0"/>
      <w:jc w:val="right"/>
    </w:pPr>
    <w:rPr>
      <w:rFonts w:ascii="Arial" w:hAnsi="Arial" w:cs="Arial"/>
      <w:b/>
      <w:color w:val="auto"/>
      <w:spacing w:val="0"/>
      <w:sz w:val="48"/>
      <w:szCs w:val="48"/>
    </w:rPr>
  </w:style>
  <w:style w:type="character" w:customStyle="1" w:styleId="CoverTitleChar">
    <w:name w:val="Cover: Title Char"/>
    <w:basedOn w:val="DefaultParagraphFont"/>
    <w:link w:val="CoverTitle"/>
    <w:rsid w:val="002B1908"/>
    <w:rPr>
      <w:rFonts w:ascii="Arial" w:eastAsiaTheme="majorEastAsia" w:hAnsi="Arial" w:cs="Arial"/>
      <w:b/>
      <w:kern w:val="28"/>
      <w:sz w:val="48"/>
      <w:szCs w:val="48"/>
      <w:lang w:eastAsia="en-US"/>
    </w:rPr>
  </w:style>
  <w:style w:type="paragraph" w:styleId="Title">
    <w:name w:val="Title"/>
    <w:basedOn w:val="Normal"/>
    <w:next w:val="Normal"/>
    <w:link w:val="TitleChar"/>
    <w:qFormat/>
    <w:rsid w:val="002B1908"/>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2B190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ppendix2">
    <w:name w:val="Appendix 2"/>
    <w:basedOn w:val="Normal"/>
    <w:next w:val="Normal"/>
    <w:link w:val="Appendix2Char"/>
    <w:qFormat/>
    <w:rsid w:val="002B1908"/>
    <w:pPr>
      <w:tabs>
        <w:tab w:val="clear" w:pos="794"/>
        <w:tab w:val="clear" w:pos="1191"/>
        <w:tab w:val="clear" w:pos="1588"/>
        <w:tab w:val="clear" w:pos="1985"/>
        <w:tab w:val="left" w:pos="720"/>
      </w:tabs>
      <w:overflowPunct/>
      <w:autoSpaceDE/>
      <w:autoSpaceDN/>
      <w:adjustRightInd/>
      <w:spacing w:before="240" w:after="60"/>
      <w:ind w:left="936" w:hanging="576"/>
      <w:jc w:val="left"/>
      <w:textAlignment w:val="auto"/>
      <w:outlineLvl w:val="0"/>
    </w:pPr>
    <w:rPr>
      <w:rFonts w:ascii="Arial" w:eastAsiaTheme="majorEastAsia" w:hAnsi="Arial" w:cstheme="majorBidi"/>
      <w:b/>
      <w:bCs/>
      <w:caps/>
      <w:sz w:val="28"/>
      <w:szCs w:val="26"/>
      <w:lang w:val="en-US"/>
    </w:rPr>
  </w:style>
  <w:style w:type="character" w:customStyle="1" w:styleId="Appendix2Char">
    <w:name w:val="Appendix 2 Char"/>
    <w:basedOn w:val="DefaultParagraphFont"/>
    <w:link w:val="Appendix2"/>
    <w:rsid w:val="002B1908"/>
    <w:rPr>
      <w:rFonts w:ascii="Arial" w:eastAsiaTheme="majorEastAsia" w:hAnsi="Arial" w:cstheme="majorBidi"/>
      <w:b/>
      <w:bCs/>
      <w:caps/>
      <w:sz w:val="28"/>
      <w:szCs w:val="26"/>
      <w:lang w:eastAsia="en-US"/>
    </w:rPr>
  </w:style>
  <w:style w:type="paragraph" w:customStyle="1" w:styleId="Appendix3">
    <w:name w:val="Appendix 3"/>
    <w:basedOn w:val="Normal"/>
    <w:next w:val="Normal"/>
    <w:qFormat/>
    <w:rsid w:val="002B1908"/>
    <w:pPr>
      <w:tabs>
        <w:tab w:val="clear" w:pos="794"/>
        <w:tab w:val="clear" w:pos="1191"/>
        <w:tab w:val="clear" w:pos="1588"/>
        <w:tab w:val="clear" w:pos="1985"/>
        <w:tab w:val="left" w:pos="1080"/>
      </w:tabs>
      <w:overflowPunct/>
      <w:autoSpaceDE/>
      <w:autoSpaceDN/>
      <w:adjustRightInd/>
      <w:spacing w:before="240" w:after="60"/>
      <w:ind w:left="720" w:hanging="720"/>
      <w:jc w:val="left"/>
      <w:textAlignment w:val="auto"/>
      <w:outlineLvl w:val="0"/>
    </w:pPr>
    <w:rPr>
      <w:rFonts w:ascii="Arial" w:eastAsiaTheme="minorEastAsia" w:hAnsi="Arial" w:cstheme="majorBidi"/>
      <w:b/>
      <w:bCs/>
      <w:sz w:val="28"/>
      <w:szCs w:val="22"/>
      <w:lang w:val="en-US"/>
    </w:rPr>
  </w:style>
  <w:style w:type="paragraph" w:customStyle="1" w:styleId="Appendix4">
    <w:name w:val="Appendix 4"/>
    <w:basedOn w:val="Normal"/>
    <w:next w:val="Normal"/>
    <w:qFormat/>
    <w:rsid w:val="002B1908"/>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bCs/>
      <w:iCs/>
      <w:sz w:val="28"/>
      <w:szCs w:val="24"/>
      <w:lang w:val="en-US"/>
    </w:rPr>
  </w:style>
  <w:style w:type="paragraph" w:customStyle="1" w:styleId="Appendix5">
    <w:name w:val="Appendix 5"/>
    <w:basedOn w:val="Normal"/>
    <w:next w:val="Normal"/>
    <w:qFormat/>
    <w:rsid w:val="002B1908"/>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sz w:val="28"/>
      <w:szCs w:val="24"/>
      <w:lang w:val="en-US"/>
    </w:rPr>
  </w:style>
  <w:style w:type="paragraph" w:customStyle="1" w:styleId="Appendix6">
    <w:name w:val="Appendix 6"/>
    <w:basedOn w:val="Normal"/>
    <w:next w:val="Normal"/>
    <w:qFormat/>
    <w:rsid w:val="002B1908"/>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7">
    <w:name w:val="Appendix 7"/>
    <w:basedOn w:val="Normal"/>
    <w:next w:val="Normal"/>
    <w:qFormat/>
    <w:rsid w:val="002B1908"/>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8">
    <w:name w:val="Appendix 8"/>
    <w:basedOn w:val="Normal"/>
    <w:next w:val="Normal"/>
    <w:qFormat/>
    <w:rsid w:val="002B1908"/>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Appendix9">
    <w:name w:val="Appendix 9"/>
    <w:basedOn w:val="Normal"/>
    <w:next w:val="Normal"/>
    <w:qFormat/>
    <w:rsid w:val="002B1908"/>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character" w:customStyle="1" w:styleId="A2">
    <w:name w:val="A2"/>
    <w:uiPriority w:val="99"/>
    <w:rsid w:val="002B1908"/>
    <w:rPr>
      <w:color w:val="000000"/>
      <w:sz w:val="20"/>
      <w:szCs w:val="20"/>
    </w:rPr>
  </w:style>
  <w:style w:type="paragraph" w:styleId="BodyText">
    <w:name w:val="Body Text"/>
    <w:aliases w:val="bt,body indent,paragraph 2,body text, ändrad,AvtalBrödtext,ändrad,Bodytext,Compliance,Response,Body3"/>
    <w:basedOn w:val="Normal"/>
    <w:link w:val="BodyTextChar"/>
    <w:uiPriority w:val="99"/>
    <w:unhideWhenUsed/>
    <w:rsid w:val="002B1908"/>
    <w:pPr>
      <w:tabs>
        <w:tab w:val="clear" w:pos="794"/>
        <w:tab w:val="clear" w:pos="1191"/>
        <w:tab w:val="clear" w:pos="1588"/>
        <w:tab w:val="clear" w:pos="1985"/>
      </w:tabs>
      <w:overflowPunct/>
      <w:autoSpaceDE/>
      <w:autoSpaceDN/>
      <w:adjustRightInd/>
      <w:spacing w:before="0" w:after="120" w:line="276" w:lineRule="auto"/>
      <w:jc w:val="left"/>
      <w:textAlignment w:val="auto"/>
    </w:pPr>
    <w:rPr>
      <w:rFonts w:eastAsiaTheme="minorHAnsi" w:cstheme="minorBidi"/>
      <w:szCs w:val="22"/>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uiPriority w:val="99"/>
    <w:rsid w:val="002B1908"/>
    <w:rPr>
      <w:rFonts w:eastAsiaTheme="minorHAnsi" w:cstheme="minorBidi"/>
      <w:sz w:val="24"/>
      <w:szCs w:val="22"/>
      <w:lang w:eastAsia="en-US"/>
    </w:rPr>
  </w:style>
  <w:style w:type="paragraph" w:customStyle="1" w:styleId="MainBody2">
    <w:name w:val="Main Body 2"/>
    <w:next w:val="Normal"/>
    <w:uiPriority w:val="99"/>
    <w:qFormat/>
    <w:rsid w:val="002B1908"/>
    <w:pPr>
      <w:tabs>
        <w:tab w:val="num" w:pos="720"/>
      </w:tabs>
      <w:spacing w:before="240" w:after="60"/>
      <w:ind w:left="720" w:hanging="720"/>
      <w:outlineLvl w:val="0"/>
    </w:pPr>
    <w:rPr>
      <w:rFonts w:ascii="Arial" w:eastAsiaTheme="majorEastAsia" w:hAnsi="Arial" w:cstheme="majorBidi"/>
      <w:b/>
      <w:bCs/>
      <w:caps/>
      <w:sz w:val="28"/>
      <w:szCs w:val="26"/>
      <w:lang w:eastAsia="en-US"/>
    </w:rPr>
  </w:style>
  <w:style w:type="paragraph" w:customStyle="1" w:styleId="MainBody3">
    <w:name w:val="Main Body 3"/>
    <w:next w:val="Normal"/>
    <w:link w:val="MainBody3Char"/>
    <w:uiPriority w:val="99"/>
    <w:qFormat/>
    <w:rsid w:val="002B1908"/>
    <w:pPr>
      <w:spacing w:before="240" w:after="60"/>
      <w:ind w:left="1080" w:hanging="1080"/>
      <w:outlineLvl w:val="0"/>
    </w:pPr>
    <w:rPr>
      <w:rFonts w:ascii="Arial" w:eastAsiaTheme="minorEastAsia" w:hAnsi="Arial" w:cstheme="majorBidi"/>
      <w:b/>
      <w:bCs/>
      <w:sz w:val="28"/>
      <w:szCs w:val="22"/>
      <w:lang w:eastAsia="en-US"/>
    </w:rPr>
  </w:style>
  <w:style w:type="paragraph" w:customStyle="1" w:styleId="MainBody4">
    <w:name w:val="Main Body 4"/>
    <w:next w:val="Normal"/>
    <w:link w:val="MainBody4Char"/>
    <w:uiPriority w:val="99"/>
    <w:qFormat/>
    <w:rsid w:val="002B1908"/>
    <w:pPr>
      <w:spacing w:before="240" w:after="60"/>
      <w:ind w:left="1440" w:hanging="1440"/>
      <w:outlineLvl w:val="0"/>
    </w:pPr>
    <w:rPr>
      <w:rFonts w:ascii="Arial" w:eastAsiaTheme="minorEastAsia" w:hAnsi="Arial" w:cstheme="majorBidi"/>
      <w:b/>
      <w:bCs/>
      <w:iCs/>
      <w:sz w:val="28"/>
      <w:szCs w:val="24"/>
      <w:lang w:eastAsia="en-US"/>
    </w:rPr>
  </w:style>
  <w:style w:type="paragraph" w:customStyle="1" w:styleId="MainBody5">
    <w:name w:val="Main Body 5"/>
    <w:next w:val="Normal"/>
    <w:uiPriority w:val="99"/>
    <w:qFormat/>
    <w:rsid w:val="002B1908"/>
    <w:pPr>
      <w:tabs>
        <w:tab w:val="left" w:pos="1440"/>
      </w:tabs>
      <w:spacing w:before="240" w:after="60"/>
      <w:ind w:left="1440" w:hanging="1440"/>
      <w:outlineLvl w:val="0"/>
    </w:pPr>
    <w:rPr>
      <w:rFonts w:ascii="Arial" w:eastAsiaTheme="minorEastAsia" w:hAnsi="Arial" w:cstheme="majorBidi"/>
      <w:b/>
      <w:sz w:val="28"/>
      <w:szCs w:val="24"/>
      <w:lang w:eastAsia="en-US"/>
    </w:rPr>
  </w:style>
  <w:style w:type="paragraph" w:customStyle="1" w:styleId="MainBody6">
    <w:name w:val="Main Body 6"/>
    <w:next w:val="Normal"/>
    <w:uiPriority w:val="99"/>
    <w:qFormat/>
    <w:rsid w:val="002B1908"/>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7">
    <w:name w:val="Main Body 7"/>
    <w:next w:val="Normal"/>
    <w:uiPriority w:val="99"/>
    <w:qFormat/>
    <w:rsid w:val="002B1908"/>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8">
    <w:name w:val="Main Body 8"/>
    <w:next w:val="Normal"/>
    <w:uiPriority w:val="99"/>
    <w:qFormat/>
    <w:rsid w:val="002B1908"/>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paragraph" w:customStyle="1" w:styleId="MainBody9">
    <w:name w:val="Main Body 9"/>
    <w:next w:val="Normal"/>
    <w:uiPriority w:val="99"/>
    <w:qFormat/>
    <w:rsid w:val="002B1908"/>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character" w:customStyle="1" w:styleId="MainBody3Char">
    <w:name w:val="Main Body 3 Char"/>
    <w:basedOn w:val="DefaultParagraphFont"/>
    <w:link w:val="MainBody3"/>
    <w:uiPriority w:val="99"/>
    <w:rsid w:val="002B1908"/>
    <w:rPr>
      <w:rFonts w:ascii="Arial" w:eastAsiaTheme="minorEastAsia" w:hAnsi="Arial" w:cstheme="majorBidi"/>
      <w:b/>
      <w:bCs/>
      <w:sz w:val="28"/>
      <w:szCs w:val="22"/>
      <w:lang w:eastAsia="en-US"/>
    </w:rPr>
  </w:style>
  <w:style w:type="character" w:customStyle="1" w:styleId="MainBody4Char">
    <w:name w:val="Main Body 4 Char"/>
    <w:basedOn w:val="DefaultParagraphFont"/>
    <w:link w:val="MainBody4"/>
    <w:uiPriority w:val="99"/>
    <w:rsid w:val="002B1908"/>
    <w:rPr>
      <w:rFonts w:ascii="Arial" w:eastAsiaTheme="minorEastAsia" w:hAnsi="Arial" w:cstheme="majorBidi"/>
      <w:b/>
      <w:bCs/>
      <w:iCs/>
      <w:sz w:val="28"/>
      <w:szCs w:val="24"/>
      <w:lang w:eastAsia="en-US"/>
    </w:rPr>
  </w:style>
  <w:style w:type="character" w:customStyle="1" w:styleId="ndesc">
    <w:name w:val="ndesc"/>
    <w:basedOn w:val="DefaultParagraphFont"/>
    <w:rsid w:val="002B1908"/>
  </w:style>
  <w:style w:type="paragraph" w:styleId="TOC9">
    <w:name w:val="toc 9"/>
    <w:basedOn w:val="Normal"/>
    <w:next w:val="Normal"/>
    <w:autoRedefine/>
    <w:uiPriority w:val="39"/>
    <w:unhideWhenUsed/>
    <w:rsid w:val="002B1908"/>
    <w:pPr>
      <w:tabs>
        <w:tab w:val="clear" w:pos="794"/>
        <w:tab w:val="clear" w:pos="1191"/>
        <w:tab w:val="clear" w:pos="1588"/>
        <w:tab w:val="clear" w:pos="1985"/>
      </w:tabs>
      <w:overflowPunct/>
      <w:autoSpaceDE/>
      <w:autoSpaceDN/>
      <w:adjustRightInd/>
      <w:spacing w:before="0" w:line="276" w:lineRule="auto"/>
      <w:ind w:left="1920"/>
      <w:jc w:val="left"/>
      <w:textAlignment w:val="auto"/>
    </w:pPr>
    <w:rPr>
      <w:rFonts w:asciiTheme="minorHAnsi" w:eastAsiaTheme="minorHAnsi" w:hAnsiTheme="minorHAnsi" w:cstheme="minorBidi"/>
      <w:sz w:val="18"/>
      <w:szCs w:val="18"/>
      <w:lang w:val="en-US"/>
    </w:rPr>
  </w:style>
  <w:style w:type="numbering" w:customStyle="1" w:styleId="Style1">
    <w:name w:val="Style1"/>
    <w:uiPriority w:val="99"/>
    <w:rsid w:val="002B1908"/>
    <w:pPr>
      <w:numPr>
        <w:numId w:val="1"/>
      </w:numPr>
    </w:pPr>
  </w:style>
  <w:style w:type="paragraph" w:customStyle="1" w:styleId="TH">
    <w:name w:val="TH"/>
    <w:basedOn w:val="Normal"/>
    <w:link w:val="THChar"/>
    <w:rsid w:val="002B1908"/>
    <w:pPr>
      <w:keepNext/>
      <w:keepLines/>
      <w:tabs>
        <w:tab w:val="clear" w:pos="794"/>
        <w:tab w:val="clear" w:pos="1191"/>
        <w:tab w:val="clear" w:pos="1588"/>
        <w:tab w:val="clear" w:pos="1985"/>
      </w:tabs>
      <w:spacing w:before="60" w:after="180"/>
      <w:jc w:val="center"/>
    </w:pPr>
    <w:rPr>
      <w:rFonts w:ascii="Arial" w:hAnsi="Arial"/>
      <w:b/>
      <w:sz w:val="20"/>
      <w:lang w:val="en-GB" w:eastAsia="ja-JP"/>
    </w:rPr>
  </w:style>
  <w:style w:type="character" w:customStyle="1" w:styleId="THChar">
    <w:name w:val="TH Char"/>
    <w:basedOn w:val="DefaultParagraphFont"/>
    <w:link w:val="TH"/>
    <w:rsid w:val="002B1908"/>
    <w:rPr>
      <w:rFonts w:ascii="Arial" w:hAnsi="Arial"/>
      <w:b/>
      <w:lang w:val="en-GB" w:eastAsia="ja-JP"/>
    </w:rPr>
  </w:style>
  <w:style w:type="paragraph" w:customStyle="1" w:styleId="TableText0">
    <w:name w:val="TableText"/>
    <w:basedOn w:val="BodyTextIndent"/>
    <w:rsid w:val="002B1908"/>
    <w:pPr>
      <w:keepNext/>
      <w:keepLines/>
      <w:tabs>
        <w:tab w:val="clear" w:pos="794"/>
        <w:tab w:val="clear" w:pos="1191"/>
        <w:tab w:val="clear" w:pos="1588"/>
        <w:tab w:val="clear" w:pos="1985"/>
      </w:tabs>
      <w:spacing w:after="180"/>
      <w:ind w:left="0"/>
      <w:jc w:val="center"/>
      <w:textAlignment w:val="baseline"/>
    </w:pPr>
    <w:rPr>
      <w:snapToGrid w:val="0"/>
      <w:kern w:val="2"/>
      <w:sz w:val="20"/>
    </w:rPr>
  </w:style>
  <w:style w:type="character" w:customStyle="1" w:styleId="hcp5">
    <w:name w:val="hcp5"/>
    <w:basedOn w:val="DefaultParagraphFont"/>
    <w:rsid w:val="002B1908"/>
    <w:rPr>
      <w:rFonts w:ascii="Symbol" w:hAnsi="Symbol" w:hint="default"/>
      <w:caps/>
    </w:rPr>
  </w:style>
  <w:style w:type="paragraph" w:customStyle="1" w:styleId="p">
    <w:name w:val="p"/>
    <w:basedOn w:val="Normal"/>
    <w:rsid w:val="002B19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ableNoBR">
    <w:name w:val="Table_No_BR"/>
    <w:basedOn w:val="Normal"/>
    <w:next w:val="Normal"/>
    <w:rsid w:val="002B1908"/>
    <w:pPr>
      <w:keepNext/>
      <w:spacing w:before="560" w:after="120"/>
      <w:jc w:val="center"/>
    </w:pPr>
    <w:rPr>
      <w:caps/>
      <w:lang w:val="en-GB"/>
    </w:rPr>
  </w:style>
  <w:style w:type="character" w:customStyle="1" w:styleId="FootnoteTextChar2">
    <w:name w:val="Footnote Text Char2"/>
    <w:aliases w:val="Footnote Text Char1 Char2 Char,Footnote Text Char Char2 Char Char,Footnote Text Char1 Char2 Char Char Char,Footnote Text Char Char2 Char Char Char Char,Footnote Text Char1 Char2 Char Char Char Char Char,footnote text Char1,Foo Char1"/>
    <w:basedOn w:val="DefaultParagraphFont"/>
    <w:uiPriority w:val="99"/>
    <w:rsid w:val="002B1908"/>
  </w:style>
  <w:style w:type="table" w:customStyle="1" w:styleId="3">
    <w:name w:val="Сетка таблицы3"/>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NoList"/>
    <w:uiPriority w:val="99"/>
    <w:semiHidden/>
    <w:unhideWhenUsed/>
    <w:rsid w:val="002B1908"/>
  </w:style>
  <w:style w:type="table" w:customStyle="1" w:styleId="6">
    <w:name w:val="Сетка таблицы6"/>
    <w:basedOn w:val="TableNormal"/>
    <w:next w:val="TableGrid"/>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2"/>
    <w:next w:val="NoList"/>
    <w:uiPriority w:val="99"/>
    <w:semiHidden/>
    <w:unhideWhenUsed/>
    <w:rsid w:val="002B1908"/>
  </w:style>
  <w:style w:type="table" w:customStyle="1" w:styleId="120">
    <w:name w:val="Сетка таблицы12"/>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Char">
    <w:name w:val="Title 1 Char"/>
    <w:link w:val="Title1"/>
    <w:locked/>
    <w:rsid w:val="002B1908"/>
    <w:rPr>
      <w:caps/>
      <w:sz w:val="28"/>
      <w:lang w:val="en-GB" w:eastAsia="en-US"/>
    </w:rPr>
  </w:style>
  <w:style w:type="table" w:customStyle="1" w:styleId="TableGrid5">
    <w:name w:val="Table Grid5"/>
    <w:basedOn w:val="TableNormal"/>
    <w:next w:val="TableGrid"/>
    <w:uiPriority w:val="59"/>
    <w:rsid w:val="002B19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2B1908"/>
    <w:pPr>
      <w:tabs>
        <w:tab w:val="left" w:pos="1134"/>
        <w:tab w:val="left" w:pos="1871"/>
        <w:tab w:val="left" w:pos="2268"/>
      </w:tabs>
      <w:overflowPunct w:val="0"/>
      <w:autoSpaceDE w:val="0"/>
      <w:autoSpaceDN w:val="0"/>
      <w:adjustRightInd w:val="0"/>
      <w:spacing w:before="120"/>
      <w:textAlignment w:val="baseline"/>
    </w:pPr>
    <w:rPr>
      <w:rFonts w:ascii="CG Times" w:hAnsi="CG Tim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2B1908"/>
    <w:pPr>
      <w:tabs>
        <w:tab w:val="left" w:pos="1134"/>
        <w:tab w:val="left" w:pos="1871"/>
        <w:tab w:val="left" w:pos="2268"/>
      </w:tabs>
      <w:overflowPunct w:val="0"/>
      <w:autoSpaceDE w:val="0"/>
      <w:autoSpaceDN w:val="0"/>
      <w:adjustRightInd w:val="0"/>
      <w:spacing w:before="120"/>
      <w:textAlignment w:val="baseline"/>
    </w:pPr>
    <w:rPr>
      <w:rFonts w:ascii="CG Times" w:hAnsi="CG Tim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cimalAligned">
    <w:name w:val="Decimal Aligned"/>
    <w:basedOn w:val="Normal"/>
    <w:uiPriority w:val="40"/>
    <w:qFormat/>
    <w:rsid w:val="002B1908"/>
    <w:pPr>
      <w:tabs>
        <w:tab w:val="clear" w:pos="794"/>
        <w:tab w:val="clear" w:pos="1191"/>
        <w:tab w:val="clear" w:pos="1588"/>
        <w:tab w:val="clear" w:pos="1985"/>
        <w:tab w:val="decimal" w:pos="360"/>
      </w:tabs>
      <w:overflowPunct/>
      <w:autoSpaceDE/>
      <w:autoSpaceDN/>
      <w:adjustRightInd/>
      <w:spacing w:before="0" w:after="200" w:line="276" w:lineRule="auto"/>
      <w:jc w:val="left"/>
      <w:textAlignment w:val="auto"/>
    </w:pPr>
    <w:rPr>
      <w:rFonts w:asciiTheme="minorHAnsi" w:eastAsiaTheme="minorHAnsi" w:hAnsiTheme="minorHAnsi" w:cstheme="minorBidi"/>
      <w:sz w:val="22"/>
      <w:szCs w:val="22"/>
      <w:lang w:val="en-US" w:eastAsia="ja-JP"/>
    </w:rPr>
  </w:style>
  <w:style w:type="character" w:styleId="SubtleEmphasis">
    <w:name w:val="Subtle Emphasis"/>
    <w:basedOn w:val="DefaultParagraphFont"/>
    <w:uiPriority w:val="19"/>
    <w:qFormat/>
    <w:rsid w:val="002B1908"/>
    <w:rPr>
      <w:i/>
      <w:iCs/>
      <w:color w:val="7F7F7F" w:themeColor="text1" w:themeTint="80"/>
    </w:rPr>
  </w:style>
  <w:style w:type="table" w:styleId="LightShading-Accent1">
    <w:name w:val="Light Shading Accent 1"/>
    <w:basedOn w:val="TableNormal"/>
    <w:uiPriority w:val="60"/>
    <w:rsid w:val="002B1908"/>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1">
    <w:name w:val="Table text"/>
    <w:basedOn w:val="Normal"/>
    <w:rsid w:val="002B1908"/>
    <w:pPr>
      <w:tabs>
        <w:tab w:val="clear" w:pos="794"/>
        <w:tab w:val="clear" w:pos="1191"/>
        <w:tab w:val="clear" w:pos="1588"/>
        <w:tab w:val="clear" w:pos="1985"/>
        <w:tab w:val="left" w:pos="1134"/>
        <w:tab w:val="left" w:pos="1871"/>
        <w:tab w:val="left" w:pos="2268"/>
      </w:tabs>
      <w:jc w:val="center"/>
    </w:pPr>
    <w:rPr>
      <w:color w:val="000000"/>
      <w:sz w:val="20"/>
      <w:lang w:val="en-US" w:eastAsia="ru-RU"/>
    </w:rPr>
  </w:style>
  <w:style w:type="paragraph" w:customStyle="1" w:styleId="Table">
    <w:name w:val="Table"/>
    <w:basedOn w:val="Normal"/>
    <w:link w:val="TableChar"/>
    <w:qFormat/>
    <w:rsid w:val="002B1908"/>
    <w:pPr>
      <w:keepNext/>
      <w:tabs>
        <w:tab w:val="clear" w:pos="794"/>
        <w:tab w:val="clear" w:pos="1191"/>
        <w:tab w:val="clear" w:pos="1588"/>
        <w:tab w:val="clear" w:pos="1985"/>
      </w:tabs>
      <w:overflowPunct/>
      <w:autoSpaceDE/>
      <w:autoSpaceDN/>
      <w:adjustRightInd/>
      <w:spacing w:before="0"/>
      <w:jc w:val="center"/>
      <w:textAlignment w:val="auto"/>
    </w:pPr>
    <w:rPr>
      <w:lang w:val="en-US"/>
    </w:rPr>
  </w:style>
  <w:style w:type="paragraph" w:customStyle="1" w:styleId="ECCParagraph">
    <w:name w:val="ECC Paragraph"/>
    <w:basedOn w:val="Normal"/>
    <w:rsid w:val="002B1908"/>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table" w:customStyle="1" w:styleId="13">
    <w:name w:val="表 (格子)1"/>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locked/>
    <w:rsid w:val="002B1908"/>
    <w:rPr>
      <w:caps/>
      <w:sz w:val="28"/>
      <w:lang w:val="en-GB" w:eastAsia="en-US"/>
    </w:rPr>
  </w:style>
  <w:style w:type="character" w:styleId="IntenseReference">
    <w:name w:val="Intense Reference"/>
    <w:aliases w:val="alinea"/>
    <w:basedOn w:val="DefaultParagraphFont"/>
    <w:uiPriority w:val="32"/>
    <w:qFormat/>
    <w:rsid w:val="002B1908"/>
    <w:rPr>
      <w:bCs/>
      <w:color w:val="000000" w:themeColor="text1"/>
      <w:spacing w:val="5"/>
    </w:rPr>
  </w:style>
  <w:style w:type="character" w:customStyle="1" w:styleId="NormalaftertitleChar">
    <w:name w:val="Normal_after_title Char"/>
    <w:link w:val="Normalaftertitle"/>
    <w:locked/>
    <w:rsid w:val="002B1908"/>
    <w:rPr>
      <w:sz w:val="24"/>
      <w:lang w:val="fr-FR" w:eastAsia="en-US"/>
    </w:rPr>
  </w:style>
  <w:style w:type="character" w:customStyle="1" w:styleId="TablelegendChar">
    <w:name w:val="Table_legend Char"/>
    <w:link w:val="Tablelegend"/>
    <w:locked/>
    <w:rsid w:val="002B1908"/>
    <w:rPr>
      <w:sz w:val="22"/>
      <w:lang w:val="fr-FR" w:eastAsia="en-US"/>
    </w:rPr>
  </w:style>
  <w:style w:type="character" w:customStyle="1" w:styleId="HeadingbChar">
    <w:name w:val="Heading_b Char"/>
    <w:link w:val="Headingb"/>
    <w:locked/>
    <w:rsid w:val="002B1908"/>
    <w:rPr>
      <w:b/>
      <w:sz w:val="24"/>
      <w:lang w:val="fr-FR" w:eastAsia="en-US"/>
    </w:rPr>
  </w:style>
  <w:style w:type="paragraph" w:styleId="TOCHeading">
    <w:name w:val="TOC Heading"/>
    <w:basedOn w:val="Heading1"/>
    <w:next w:val="Normal"/>
    <w:uiPriority w:val="39"/>
    <w:unhideWhenUsed/>
    <w:qFormat/>
    <w:rsid w:val="002B1908"/>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3">
    <w:name w:val="t3"/>
    <w:basedOn w:val="Normal"/>
    <w:rsid w:val="002B190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customStyle="1" w:styleId="LightList-Accent11">
    <w:name w:val="Light List - Accent 11"/>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11">
    <w:name w:val="标题 11"/>
    <w:basedOn w:val="Normal"/>
    <w:next w:val="Normal"/>
    <w:rsid w:val="002B1908"/>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pPr>
    <w:rPr>
      <w:rFonts w:eastAsia="SimSun"/>
      <w:b/>
      <w:sz w:val="28"/>
      <w:lang w:val="en-US"/>
    </w:rPr>
  </w:style>
  <w:style w:type="paragraph" w:customStyle="1" w:styleId="Titlelarge">
    <w:name w:val="Title large"/>
    <w:basedOn w:val="Normal"/>
    <w:link w:val="TitlelargeChar"/>
    <w:qFormat/>
    <w:rsid w:val="002B1908"/>
    <w:pPr>
      <w:tabs>
        <w:tab w:val="clear" w:pos="794"/>
        <w:tab w:val="clear" w:pos="1191"/>
        <w:tab w:val="clear" w:pos="1588"/>
        <w:tab w:val="clear" w:pos="1985"/>
      </w:tabs>
      <w:overflowPunct/>
      <w:autoSpaceDE/>
      <w:autoSpaceDN/>
      <w:adjustRightInd/>
      <w:spacing w:before="60" w:after="60"/>
      <w:jc w:val="left"/>
      <w:textAlignment w:val="auto"/>
    </w:pPr>
    <w:rPr>
      <w:b/>
      <w:color w:val="CC0033"/>
      <w:sz w:val="48"/>
      <w:szCs w:val="48"/>
      <w:lang w:val="en-GB"/>
    </w:rPr>
  </w:style>
  <w:style w:type="paragraph" w:customStyle="1" w:styleId="1numberedlist">
    <w:name w:val="1. numbered list"/>
    <w:basedOn w:val="Normal"/>
    <w:link w:val="1numberedlistChar"/>
    <w:qFormat/>
    <w:rsid w:val="002B1908"/>
    <w:pPr>
      <w:numPr>
        <w:numId w:val="5"/>
      </w:numPr>
      <w:tabs>
        <w:tab w:val="clear" w:pos="794"/>
        <w:tab w:val="clear" w:pos="1191"/>
        <w:tab w:val="clear" w:pos="1588"/>
        <w:tab w:val="clear" w:pos="1985"/>
      </w:tabs>
      <w:overflowPunct/>
      <w:autoSpaceDE/>
      <w:autoSpaceDN/>
      <w:adjustRightInd/>
      <w:spacing w:before="60" w:after="60"/>
      <w:jc w:val="left"/>
      <w:textAlignment w:val="auto"/>
    </w:pPr>
    <w:rPr>
      <w:lang w:val="en-GB"/>
    </w:rPr>
  </w:style>
  <w:style w:type="character" w:customStyle="1" w:styleId="TitlelargeChar">
    <w:name w:val="Title large Char"/>
    <w:basedOn w:val="DefaultParagraphFont"/>
    <w:link w:val="Titlelarge"/>
    <w:rsid w:val="002B1908"/>
    <w:rPr>
      <w:b/>
      <w:color w:val="CC0033"/>
      <w:sz w:val="48"/>
      <w:szCs w:val="48"/>
      <w:lang w:val="en-GB" w:eastAsia="en-US"/>
    </w:rPr>
  </w:style>
  <w:style w:type="character" w:customStyle="1" w:styleId="1numberedlistChar">
    <w:name w:val="1. numbered list Char"/>
    <w:basedOn w:val="DefaultParagraphFont"/>
    <w:link w:val="1numberedlist"/>
    <w:rsid w:val="002B1908"/>
    <w:rPr>
      <w:sz w:val="24"/>
      <w:lang w:val="en-GB" w:eastAsia="en-US"/>
    </w:rPr>
  </w:style>
  <w:style w:type="paragraph" w:customStyle="1" w:styleId="BulletMoD1">
    <w:name w:val="Bullet MoD 1"/>
    <w:basedOn w:val="Normal"/>
    <w:link w:val="BulletMoD1Char"/>
    <w:qFormat/>
    <w:rsid w:val="002B1908"/>
    <w:pPr>
      <w:numPr>
        <w:numId w:val="2"/>
      </w:numPr>
      <w:tabs>
        <w:tab w:val="clear" w:pos="794"/>
        <w:tab w:val="clear" w:pos="1191"/>
        <w:tab w:val="clear" w:pos="1588"/>
        <w:tab w:val="clear" w:pos="1985"/>
      </w:tabs>
      <w:overflowPunct/>
      <w:autoSpaceDE/>
      <w:autoSpaceDN/>
      <w:adjustRightInd/>
      <w:spacing w:before="60" w:after="60"/>
      <w:jc w:val="left"/>
      <w:textAlignment w:val="auto"/>
    </w:pPr>
    <w:rPr>
      <w:lang w:val="en-US"/>
    </w:rPr>
  </w:style>
  <w:style w:type="character" w:customStyle="1" w:styleId="BulletMoD1Char">
    <w:name w:val="Bullet MoD 1 Char"/>
    <w:basedOn w:val="DefaultParagraphFont"/>
    <w:link w:val="BulletMoD1"/>
    <w:rsid w:val="002B1908"/>
    <w:rPr>
      <w:sz w:val="24"/>
      <w:lang w:eastAsia="en-US"/>
    </w:rPr>
  </w:style>
  <w:style w:type="paragraph" w:customStyle="1" w:styleId="NormalBold">
    <w:name w:val="Normal Bold"/>
    <w:basedOn w:val="Normal"/>
    <w:link w:val="NormalBoldChar"/>
    <w:qFormat/>
    <w:rsid w:val="002B1908"/>
    <w:pPr>
      <w:tabs>
        <w:tab w:val="clear" w:pos="794"/>
        <w:tab w:val="clear" w:pos="1191"/>
        <w:tab w:val="clear" w:pos="1588"/>
        <w:tab w:val="clear" w:pos="1985"/>
      </w:tabs>
      <w:autoSpaceDE/>
      <w:autoSpaceDN/>
      <w:spacing w:before="60" w:after="60"/>
      <w:ind w:left="284" w:firstLine="1"/>
      <w:jc w:val="left"/>
      <w:textAlignment w:val="auto"/>
    </w:pPr>
    <w:rPr>
      <w:rFonts w:eastAsia="@Arial Unicode MS"/>
      <w:b/>
      <w:noProof/>
      <w:kern w:val="28"/>
      <w:szCs w:val="22"/>
      <w:lang w:val="en-GB" w:eastAsia="en-GB"/>
    </w:rPr>
  </w:style>
  <w:style w:type="character" w:customStyle="1" w:styleId="NormalBoldChar">
    <w:name w:val="Normal Bold Char"/>
    <w:basedOn w:val="DefaultParagraphFont"/>
    <w:link w:val="NormalBold"/>
    <w:rsid w:val="002B1908"/>
    <w:rPr>
      <w:rFonts w:eastAsia="@Arial Unicode MS"/>
      <w:b/>
      <w:noProof/>
      <w:kern w:val="28"/>
      <w:sz w:val="24"/>
      <w:szCs w:val="22"/>
      <w:lang w:val="en-GB" w:eastAsia="en-GB"/>
    </w:rPr>
  </w:style>
  <w:style w:type="paragraph" w:customStyle="1" w:styleId="Sectionheadingwhiteongrey">
    <w:name w:val="Section heading (white on grey)"/>
    <w:basedOn w:val="Normal"/>
    <w:link w:val="SectionheadingwhiteongreyChar"/>
    <w:qFormat/>
    <w:rsid w:val="002B1908"/>
    <w:pPr>
      <w:pageBreakBefore/>
      <w:widowControl w:val="0"/>
      <w:tabs>
        <w:tab w:val="clear" w:pos="794"/>
        <w:tab w:val="clear" w:pos="1191"/>
        <w:tab w:val="clear" w:pos="1588"/>
        <w:tab w:val="clear" w:pos="1985"/>
      </w:tabs>
      <w:autoSpaceDE/>
      <w:autoSpaceDN/>
      <w:spacing w:before="60" w:after="60"/>
      <w:ind w:left="351" w:hanging="351"/>
      <w:jc w:val="left"/>
      <w:textAlignment w:val="auto"/>
    </w:pPr>
    <w:rPr>
      <w:rFonts w:eastAsiaTheme="minorEastAsia"/>
      <w:b/>
      <w:bCs/>
      <w:kern w:val="28"/>
      <w:szCs w:val="32"/>
      <w:lang w:val="en-GB" w:eastAsia="en-GB"/>
    </w:rPr>
  </w:style>
  <w:style w:type="character" w:customStyle="1" w:styleId="SectionheadingwhiteongreyChar">
    <w:name w:val="Section heading (white on grey) Char"/>
    <w:basedOn w:val="DefaultParagraphFont"/>
    <w:link w:val="Sectionheadingwhiteongrey"/>
    <w:rsid w:val="002B1908"/>
    <w:rPr>
      <w:rFonts w:eastAsiaTheme="minorEastAsia"/>
      <w:b/>
      <w:bCs/>
      <w:kern w:val="28"/>
      <w:sz w:val="24"/>
      <w:szCs w:val="32"/>
      <w:lang w:val="en-GB" w:eastAsia="en-GB"/>
    </w:rPr>
  </w:style>
  <w:style w:type="paragraph" w:customStyle="1" w:styleId="msotitle2">
    <w:name w:val="msotitle2"/>
    <w:rsid w:val="002B1908"/>
    <w:pPr>
      <w:spacing w:line="271" w:lineRule="auto"/>
    </w:pPr>
    <w:rPr>
      <w:rFonts w:ascii="Agency FB" w:hAnsi="Agency FB"/>
      <w:b/>
      <w:bCs/>
      <w:color w:val="000000"/>
      <w:kern w:val="28"/>
      <w:sz w:val="56"/>
      <w:szCs w:val="56"/>
      <w:lang w:val="en-GB" w:eastAsia="en-GB"/>
    </w:rPr>
  </w:style>
  <w:style w:type="paragraph" w:styleId="BodyText3">
    <w:name w:val="Body Text 3"/>
    <w:basedOn w:val="Normal"/>
    <w:link w:val="BodyText3Char"/>
    <w:uiPriority w:val="99"/>
    <w:rsid w:val="002B1908"/>
    <w:pPr>
      <w:widowControl w:val="0"/>
      <w:tabs>
        <w:tab w:val="clear" w:pos="794"/>
        <w:tab w:val="clear" w:pos="1191"/>
        <w:tab w:val="clear" w:pos="1588"/>
        <w:tab w:val="clear" w:pos="1985"/>
        <w:tab w:val="right" w:pos="8647"/>
      </w:tabs>
      <w:spacing w:before="60" w:after="140" w:line="273" w:lineRule="auto"/>
      <w:ind w:left="284" w:firstLine="1"/>
      <w:jc w:val="left"/>
      <w:textAlignment w:val="auto"/>
    </w:pPr>
    <w:rPr>
      <w:rFonts w:ascii="Agency FB" w:eastAsiaTheme="minorEastAsia" w:hAnsi="Agency FB" w:cs="Agency FB"/>
      <w:color w:val="000000"/>
      <w:kern w:val="28"/>
      <w:lang w:val="en-GB" w:eastAsia="en-GB"/>
    </w:rPr>
  </w:style>
  <w:style w:type="character" w:customStyle="1" w:styleId="BodyText3Char">
    <w:name w:val="Body Text 3 Char"/>
    <w:basedOn w:val="DefaultParagraphFont"/>
    <w:link w:val="BodyText3"/>
    <w:uiPriority w:val="99"/>
    <w:rsid w:val="002B1908"/>
    <w:rPr>
      <w:rFonts w:ascii="Agency FB" w:eastAsiaTheme="minorEastAsia" w:hAnsi="Agency FB" w:cs="Agency FB"/>
      <w:color w:val="000000"/>
      <w:kern w:val="28"/>
      <w:sz w:val="24"/>
      <w:lang w:val="en-GB" w:eastAsia="en-GB"/>
    </w:rPr>
  </w:style>
  <w:style w:type="paragraph" w:customStyle="1" w:styleId="Bullet">
    <w:name w:val="Bullet"/>
    <w:basedOn w:val="Normal"/>
    <w:rsid w:val="002B1908"/>
    <w:pPr>
      <w:tabs>
        <w:tab w:val="clear" w:pos="794"/>
        <w:tab w:val="clear" w:pos="1191"/>
        <w:tab w:val="clear" w:pos="1588"/>
        <w:tab w:val="clear" w:pos="1985"/>
        <w:tab w:val="right" w:pos="8647"/>
      </w:tabs>
      <w:autoSpaceDE/>
      <w:autoSpaceDN/>
      <w:spacing w:before="60" w:after="60"/>
      <w:ind w:left="567" w:hanging="282"/>
      <w:jc w:val="left"/>
      <w:textAlignment w:val="auto"/>
    </w:pPr>
    <w:rPr>
      <w:rFonts w:eastAsiaTheme="minorEastAsia"/>
      <w:kern w:val="28"/>
      <w:lang w:val="en-GB" w:eastAsia="en-GB"/>
    </w:rPr>
  </w:style>
  <w:style w:type="paragraph" w:customStyle="1" w:styleId="execsummary">
    <w:name w:val="exec summary"/>
    <w:basedOn w:val="BlockText"/>
    <w:next w:val="Normal"/>
    <w:qFormat/>
    <w:rsid w:val="002B1908"/>
    <w:pPr>
      <w:pBdr>
        <w:top w:val="none" w:sz="0" w:space="0" w:color="auto"/>
        <w:left w:val="none" w:sz="0" w:space="0" w:color="auto"/>
        <w:bottom w:val="none" w:sz="0" w:space="0" w:color="auto"/>
        <w:right w:val="none" w:sz="0" w:space="0" w:color="auto"/>
      </w:pBdr>
      <w:tabs>
        <w:tab w:val="left" w:pos="567"/>
      </w:tabs>
      <w:overflowPunct/>
      <w:adjustRightInd/>
      <w:ind w:left="539" w:right="-516" w:hanging="539"/>
    </w:pPr>
    <w:rPr>
      <w:rFonts w:ascii="Times New Roman" w:eastAsia="Times New Roman" w:hAnsi="Times New Roman" w:cs="Times New Roman"/>
      <w:i w:val="0"/>
      <w:iCs w:val="0"/>
      <w:color w:val="auto"/>
      <w:kern w:val="0"/>
      <w:sz w:val="28"/>
      <w:szCs w:val="28"/>
      <w:lang w:eastAsia="en-US"/>
    </w:rPr>
  </w:style>
  <w:style w:type="paragraph" w:styleId="BlockText">
    <w:name w:val="Block Text"/>
    <w:basedOn w:val="Normal"/>
    <w:unhideWhenUsed/>
    <w:rsid w:val="002B1908"/>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lear" w:pos="794"/>
        <w:tab w:val="clear" w:pos="1191"/>
        <w:tab w:val="clear" w:pos="1588"/>
        <w:tab w:val="clear" w:pos="1985"/>
        <w:tab w:val="right" w:pos="8647"/>
      </w:tabs>
      <w:autoSpaceDE/>
      <w:autoSpaceDN/>
      <w:spacing w:before="60" w:after="60"/>
      <w:ind w:left="1152" w:right="1152" w:firstLine="1"/>
      <w:jc w:val="left"/>
      <w:textAlignment w:val="auto"/>
    </w:pPr>
    <w:rPr>
      <w:rFonts w:asciiTheme="minorHAnsi" w:eastAsiaTheme="minorEastAsia" w:hAnsiTheme="minorHAnsi" w:cstheme="minorBidi"/>
      <w:i/>
      <w:iCs/>
      <w:color w:val="4F81BD" w:themeColor="accent1"/>
      <w:kern w:val="28"/>
      <w:szCs w:val="22"/>
      <w:lang w:val="en-GB" w:eastAsia="en-GB"/>
    </w:rPr>
  </w:style>
  <w:style w:type="paragraph" w:customStyle="1" w:styleId="BulletMoD2">
    <w:name w:val="Bullet MoD 2"/>
    <w:basedOn w:val="BulletMoD1"/>
    <w:link w:val="BulletMoD2Char"/>
    <w:qFormat/>
    <w:rsid w:val="002B1908"/>
    <w:pPr>
      <w:numPr>
        <w:numId w:val="3"/>
      </w:numPr>
      <w:tabs>
        <w:tab w:val="left" w:pos="1701"/>
        <w:tab w:val="right" w:pos="8647"/>
      </w:tabs>
    </w:pPr>
  </w:style>
  <w:style w:type="character" w:customStyle="1" w:styleId="BulletMoD2Char">
    <w:name w:val="Bullet MoD 2 Char"/>
    <w:basedOn w:val="BulletMoD1Char"/>
    <w:link w:val="BulletMoD2"/>
    <w:rsid w:val="002B1908"/>
    <w:rPr>
      <w:sz w:val="24"/>
      <w:lang w:eastAsia="en-US"/>
    </w:rPr>
  </w:style>
  <w:style w:type="table" w:styleId="LightShading-Accent5">
    <w:name w:val="Light Shading Accent 5"/>
    <w:basedOn w:val="TableNormal"/>
    <w:uiPriority w:val="60"/>
    <w:rsid w:val="002B1908"/>
    <w:rPr>
      <w:rFonts w:asciiTheme="minorHAnsi" w:eastAsiaTheme="minorHAnsi" w:hAnsiTheme="minorHAnsi" w:cstheme="minorBidi"/>
      <w:color w:val="31849B" w:themeColor="accent5" w:themeShade="BF"/>
      <w:sz w:val="22"/>
      <w:szCs w:val="22"/>
      <w:lang w:val="en-GB"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2B1908"/>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ableChar">
    <w:name w:val="Table Char"/>
    <w:basedOn w:val="DefaultParagraphFont"/>
    <w:link w:val="Table"/>
    <w:rsid w:val="002B1908"/>
    <w:rPr>
      <w:sz w:val="24"/>
      <w:lang w:eastAsia="en-US"/>
    </w:rPr>
  </w:style>
  <w:style w:type="numbering" w:customStyle="1" w:styleId="Style2">
    <w:name w:val="Style2"/>
    <w:uiPriority w:val="99"/>
    <w:rsid w:val="002B1908"/>
    <w:pPr>
      <w:numPr>
        <w:numId w:val="4"/>
      </w:numPr>
    </w:pPr>
  </w:style>
  <w:style w:type="paragraph" w:customStyle="1" w:styleId="Sectionabullets">
    <w:name w:val="Section a bullets"/>
    <w:qFormat/>
    <w:rsid w:val="002B1908"/>
    <w:pPr>
      <w:numPr>
        <w:ilvl w:val="5"/>
        <w:numId w:val="6"/>
      </w:numPr>
      <w:spacing w:after="240"/>
    </w:pPr>
    <w:rPr>
      <w:rFonts w:ascii="Arial" w:hAnsi="Arial"/>
      <w:color w:val="000000"/>
      <w:sz w:val="22"/>
      <w:szCs w:val="48"/>
      <w:lang w:val="en-GB" w:eastAsia="en-GB"/>
    </w:rPr>
  </w:style>
  <w:style w:type="paragraph" w:customStyle="1" w:styleId="SectionBodyText">
    <w:name w:val="Section Body Text"/>
    <w:qFormat/>
    <w:rsid w:val="002B1908"/>
    <w:pPr>
      <w:numPr>
        <w:ilvl w:val="7"/>
        <w:numId w:val="6"/>
      </w:numPr>
      <w:spacing w:after="240"/>
    </w:pPr>
    <w:rPr>
      <w:rFonts w:ascii="Arial" w:hAnsi="Arial"/>
      <w:color w:val="000000"/>
      <w:sz w:val="22"/>
      <w:szCs w:val="22"/>
      <w:lang w:val="en-GB" w:eastAsia="en-GB"/>
    </w:rPr>
  </w:style>
  <w:style w:type="paragraph" w:customStyle="1" w:styleId="Sectionibullets">
    <w:name w:val="Section i bullets"/>
    <w:qFormat/>
    <w:rsid w:val="002B1908"/>
    <w:pPr>
      <w:numPr>
        <w:ilvl w:val="6"/>
        <w:numId w:val="6"/>
      </w:numPr>
      <w:spacing w:after="240"/>
    </w:pPr>
    <w:rPr>
      <w:rFonts w:ascii="Arial" w:hAnsi="Arial"/>
      <w:color w:val="000000"/>
      <w:sz w:val="22"/>
      <w:szCs w:val="48"/>
      <w:lang w:val="en-GB" w:eastAsia="en-GB"/>
    </w:rPr>
  </w:style>
  <w:style w:type="paragraph" w:customStyle="1" w:styleId="Sectionlevel1">
    <w:name w:val="Section level 1"/>
    <w:next w:val="SectionLevel2"/>
    <w:rsid w:val="002B1908"/>
    <w:pPr>
      <w:numPr>
        <w:ilvl w:val="1"/>
        <w:numId w:val="6"/>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2B1908"/>
    <w:pPr>
      <w:keepNext/>
      <w:keepLines/>
      <w:numPr>
        <w:ilvl w:val="2"/>
        <w:numId w:val="6"/>
      </w:numPr>
      <w:spacing w:after="240"/>
    </w:pPr>
    <w:rPr>
      <w:rFonts w:ascii="Arial" w:hAnsi="Arial"/>
      <w:b/>
      <w:color w:val="CC0033"/>
      <w:sz w:val="28"/>
      <w:szCs w:val="48"/>
      <w:lang w:val="en-GB" w:eastAsia="en-GB"/>
    </w:rPr>
  </w:style>
  <w:style w:type="paragraph" w:customStyle="1" w:styleId="SectionLevel3">
    <w:name w:val="Section Level 3"/>
    <w:qFormat/>
    <w:rsid w:val="002B1908"/>
    <w:pPr>
      <w:numPr>
        <w:ilvl w:val="3"/>
        <w:numId w:val="6"/>
      </w:numPr>
      <w:spacing w:after="240"/>
    </w:pPr>
    <w:rPr>
      <w:rFonts w:ascii="Arial" w:hAnsi="Arial"/>
      <w:color w:val="000000"/>
      <w:sz w:val="22"/>
      <w:szCs w:val="48"/>
      <w:lang w:val="en-GB" w:eastAsia="en-GB"/>
    </w:rPr>
  </w:style>
  <w:style w:type="paragraph" w:customStyle="1" w:styleId="SectionLevel4">
    <w:name w:val="Section Level 4"/>
    <w:rsid w:val="002B1908"/>
    <w:pPr>
      <w:numPr>
        <w:ilvl w:val="4"/>
        <w:numId w:val="6"/>
      </w:numPr>
      <w:spacing w:after="240"/>
    </w:pPr>
    <w:rPr>
      <w:rFonts w:ascii="Arial" w:hAnsi="Arial"/>
      <w:color w:val="000000"/>
      <w:sz w:val="22"/>
      <w:szCs w:val="48"/>
      <w:lang w:val="en-GB" w:eastAsia="en-GB"/>
    </w:rPr>
  </w:style>
  <w:style w:type="paragraph" w:customStyle="1" w:styleId="Section2ndSubHeading">
    <w:name w:val="Section 2nd Sub Heading"/>
    <w:next w:val="SectionLevel3"/>
    <w:qFormat/>
    <w:rsid w:val="002B1908"/>
    <w:pPr>
      <w:keepNext/>
      <w:keepLines/>
      <w:spacing w:after="240"/>
    </w:pPr>
    <w:rPr>
      <w:rFonts w:ascii="Arial" w:hAnsi="Arial"/>
      <w:b/>
      <w:color w:val="000000"/>
      <w:sz w:val="24"/>
      <w:szCs w:val="24"/>
      <w:lang w:val="en-GB" w:eastAsia="en-US"/>
    </w:rPr>
  </w:style>
  <w:style w:type="paragraph" w:customStyle="1" w:styleId="SectionNumber">
    <w:name w:val="Section Number"/>
    <w:next w:val="Sectionlevel1"/>
    <w:rsid w:val="002B1908"/>
    <w:pPr>
      <w:pageBreakBefore/>
      <w:numPr>
        <w:numId w:val="6"/>
      </w:numPr>
      <w:spacing w:after="240"/>
    </w:pPr>
    <w:rPr>
      <w:rFonts w:ascii="Arial" w:hAnsi="Arial"/>
      <w:b/>
      <w:color w:val="CC0033"/>
      <w:sz w:val="24"/>
      <w:szCs w:val="48"/>
      <w:lang w:val="en-GB" w:eastAsia="en-GB"/>
    </w:rPr>
  </w:style>
  <w:style w:type="table" w:customStyle="1" w:styleId="TableGrid1">
    <w:name w:val="Table Grid1"/>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B1908"/>
    <w:pPr>
      <w:tabs>
        <w:tab w:val="clear" w:pos="794"/>
        <w:tab w:val="clear" w:pos="1191"/>
        <w:tab w:val="clear" w:pos="1588"/>
        <w:tab w:val="clear" w:pos="1985"/>
      </w:tabs>
      <w:overflowPunct/>
      <w:autoSpaceDE/>
      <w:autoSpaceDN/>
      <w:adjustRightInd/>
      <w:spacing w:before="60" w:after="60"/>
      <w:ind w:hanging="249"/>
      <w:jc w:val="left"/>
      <w:textAlignment w:val="auto"/>
    </w:pPr>
    <w:rPr>
      <w:i/>
      <w:iCs/>
      <w:color w:val="000000" w:themeColor="text1"/>
      <w:lang w:val="en-GB" w:eastAsia="en-GB"/>
    </w:rPr>
  </w:style>
  <w:style w:type="character" w:customStyle="1" w:styleId="QuoteChar">
    <w:name w:val="Quote Char"/>
    <w:basedOn w:val="DefaultParagraphFont"/>
    <w:link w:val="Quote"/>
    <w:uiPriority w:val="29"/>
    <w:rsid w:val="002B1908"/>
    <w:rPr>
      <w:i/>
      <w:iCs/>
      <w:color w:val="000000" w:themeColor="text1"/>
      <w:sz w:val="24"/>
      <w:lang w:val="en-GB" w:eastAsia="en-GB"/>
    </w:rPr>
  </w:style>
  <w:style w:type="paragraph" w:customStyle="1" w:styleId="TTTable">
    <w:name w:val="TTTable"/>
    <w:basedOn w:val="Table"/>
    <w:link w:val="TTTableChar"/>
    <w:qFormat/>
    <w:rsid w:val="002B1908"/>
    <w:pPr>
      <w:keepNext w:val="0"/>
      <w:tabs>
        <w:tab w:val="right" w:pos="8647"/>
      </w:tabs>
      <w:overflowPunct w:val="0"/>
      <w:adjustRightInd w:val="0"/>
    </w:pPr>
    <w:rPr>
      <w:rFonts w:ascii="Arial" w:eastAsiaTheme="minorEastAsia" w:hAnsi="Arial"/>
      <w:kern w:val="28"/>
      <w:sz w:val="18"/>
      <w:szCs w:val="18"/>
      <w:lang w:val="en-GB" w:eastAsia="en-GB"/>
    </w:rPr>
  </w:style>
  <w:style w:type="character" w:customStyle="1" w:styleId="TTTableChar">
    <w:name w:val="TTTable Char"/>
    <w:basedOn w:val="TableChar"/>
    <w:link w:val="TTTable"/>
    <w:rsid w:val="002B1908"/>
    <w:rPr>
      <w:rFonts w:ascii="Arial" w:eastAsiaTheme="minorEastAsia" w:hAnsi="Arial"/>
      <w:kern w:val="28"/>
      <w:sz w:val="18"/>
      <w:szCs w:val="18"/>
      <w:lang w:val="en-GB" w:eastAsia="en-GB"/>
    </w:rPr>
  </w:style>
  <w:style w:type="paragraph" w:customStyle="1" w:styleId="inumbered">
    <w:name w:val="i. numbered"/>
    <w:basedOn w:val="ListParagraph"/>
    <w:link w:val="inumberedChar"/>
    <w:qFormat/>
    <w:rsid w:val="002B1908"/>
    <w:pPr>
      <w:numPr>
        <w:numId w:val="7"/>
      </w:numPr>
    </w:pPr>
    <w:rPr>
      <w:color w:val="000000"/>
      <w:szCs w:val="22"/>
    </w:rPr>
  </w:style>
  <w:style w:type="character" w:customStyle="1" w:styleId="inumberedChar">
    <w:name w:val="i. numbered Char"/>
    <w:basedOn w:val="ListParagraphChar"/>
    <w:link w:val="inumbered"/>
    <w:rsid w:val="002B1908"/>
    <w:rPr>
      <w:color w:val="000000"/>
      <w:sz w:val="24"/>
      <w:szCs w:val="22"/>
      <w:lang w:val="en-GB" w:eastAsia="en-US"/>
    </w:rPr>
  </w:style>
  <w:style w:type="table" w:customStyle="1" w:styleId="TableGrid7">
    <w:name w:val="Table Grid7"/>
    <w:basedOn w:val="TableNormal"/>
    <w:next w:val="TableGrid"/>
    <w:uiPriority w:val="59"/>
    <w:rsid w:val="002B19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2B1908"/>
    <w:pPr>
      <w:tabs>
        <w:tab w:val="clear" w:pos="794"/>
        <w:tab w:val="clear" w:pos="1191"/>
        <w:tab w:val="clear" w:pos="1588"/>
        <w:tab w:val="clear" w:pos="1985"/>
        <w:tab w:val="left" w:pos="1418"/>
      </w:tabs>
      <w:overflowPunct/>
      <w:autoSpaceDE/>
      <w:autoSpaceDN/>
      <w:adjustRightInd/>
      <w:spacing w:before="0" w:after="120"/>
      <w:ind w:left="1418" w:hanging="567"/>
      <w:textAlignment w:val="auto"/>
    </w:pPr>
    <w:rPr>
      <w:rFonts w:ascii="Arial" w:hAnsi="Arial"/>
      <w:sz w:val="22"/>
      <w:lang w:val="nb-NO" w:eastAsia="de-DE"/>
    </w:rPr>
  </w:style>
  <w:style w:type="paragraph" w:customStyle="1" w:styleId="14">
    <w:name w:val="Верхний колонтитул1"/>
    <w:basedOn w:val="Header"/>
    <w:rsid w:val="002B1908"/>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Kasten">
    <w:name w:val="Kasten"/>
    <w:basedOn w:val="Normal"/>
    <w:rsid w:val="002B1908"/>
    <w:pPr>
      <w:pBdr>
        <w:top w:val="single" w:sz="12" w:space="1" w:color="auto"/>
        <w:left w:val="single" w:sz="12" w:space="4" w:color="auto"/>
        <w:bottom w:val="single" w:sz="12" w:space="1" w:color="auto"/>
        <w:right w:val="single" w:sz="12" w:space="4" w:color="auto"/>
      </w:pBdr>
      <w:tabs>
        <w:tab w:val="clear" w:pos="794"/>
        <w:tab w:val="clear" w:pos="1191"/>
        <w:tab w:val="clear" w:pos="1588"/>
        <w:tab w:val="clear" w:pos="1985"/>
      </w:tabs>
      <w:overflowPunct/>
      <w:autoSpaceDE/>
      <w:autoSpaceDN/>
      <w:adjustRightInd/>
      <w:spacing w:before="0" w:after="120"/>
      <w:textAlignment w:val="auto"/>
    </w:pPr>
    <w:rPr>
      <w:rFonts w:ascii="Arial" w:hAnsi="Arial"/>
      <w:sz w:val="22"/>
      <w:lang w:val="nb-NO" w:eastAsia="de-DE"/>
    </w:rPr>
  </w:style>
  <w:style w:type="paragraph" w:customStyle="1" w:styleId="Header1">
    <w:name w:val="Header1"/>
    <w:basedOn w:val="Header"/>
    <w:link w:val="HeaderZchnZchn"/>
    <w:rsid w:val="002B1908"/>
    <w:pPr>
      <w:tabs>
        <w:tab w:val="clear" w:pos="4848"/>
        <w:tab w:val="clear" w:pos="9696"/>
        <w:tab w:val="center" w:pos="4536"/>
        <w:tab w:val="right" w:pos="9072"/>
      </w:tabs>
      <w:overflowPunct/>
      <w:autoSpaceDE/>
      <w:autoSpaceDN/>
      <w:adjustRightInd/>
      <w:spacing w:before="60"/>
      <w:jc w:val="left"/>
      <w:textAlignment w:val="auto"/>
    </w:pPr>
    <w:rPr>
      <w:rFonts w:ascii="Arial" w:hAnsi="Arial"/>
      <w:b/>
      <w:sz w:val="20"/>
      <w:lang w:val="nb-NO"/>
    </w:rPr>
  </w:style>
  <w:style w:type="character" w:customStyle="1" w:styleId="HeaderZchnZchn">
    <w:name w:val="Header Zchn Zchn"/>
    <w:link w:val="Header1"/>
    <w:rsid w:val="002B1908"/>
    <w:rPr>
      <w:rFonts w:ascii="Arial" w:hAnsi="Arial"/>
      <w:b/>
      <w:lang w:val="nb-NO" w:eastAsia="en-US"/>
    </w:rPr>
  </w:style>
  <w:style w:type="paragraph" w:customStyle="1" w:styleId="Car2CharCharZchnZchnCharCharZchnZchn">
    <w:name w:val="Car2 Char Char Zchn Zchn Char Char Zchn Zchn"/>
    <w:basedOn w:val="Normal"/>
    <w:rsid w:val="002B190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ECCTabletitle">
    <w:name w:val="ECC Table title"/>
    <w:basedOn w:val="Normal"/>
    <w:next w:val="ECCParagraph"/>
    <w:autoRedefine/>
    <w:rsid w:val="002B1908"/>
    <w:pPr>
      <w:numPr>
        <w:numId w:val="8"/>
      </w:numPr>
      <w:tabs>
        <w:tab w:val="clear" w:pos="794"/>
        <w:tab w:val="clear" w:pos="1191"/>
        <w:tab w:val="clear" w:pos="1588"/>
        <w:tab w:val="clear" w:pos="1985"/>
      </w:tabs>
      <w:overflowPunct/>
      <w:autoSpaceDE/>
      <w:autoSpaceDN/>
      <w:adjustRightInd/>
      <w:spacing w:before="360" w:after="240"/>
      <w:jc w:val="center"/>
      <w:textAlignment w:val="auto"/>
    </w:pPr>
    <w:rPr>
      <w:rFonts w:ascii="Arial" w:hAnsi="Arial"/>
      <w:b/>
      <w:color w:val="D2232A"/>
      <w:sz w:val="20"/>
      <w:szCs w:val="24"/>
      <w:lang w:val="en-GB"/>
    </w:rPr>
  </w:style>
  <w:style w:type="character" w:customStyle="1" w:styleId="NormalaftertitleChar0">
    <w:name w:val="Normal after title Char"/>
    <w:link w:val="Normalaftertitle0"/>
    <w:rsid w:val="002B1908"/>
    <w:rPr>
      <w:sz w:val="24"/>
      <w:lang w:val="en-GB" w:eastAsia="en-US"/>
    </w:rPr>
  </w:style>
  <w:style w:type="numbering" w:customStyle="1" w:styleId="Bezlisty1">
    <w:name w:val="Bez listy1"/>
    <w:next w:val="NoList"/>
    <w:uiPriority w:val="99"/>
    <w:semiHidden/>
    <w:unhideWhenUsed/>
    <w:rsid w:val="002B1908"/>
  </w:style>
  <w:style w:type="paragraph" w:customStyle="1" w:styleId="Header2">
    <w:name w:val="Header2"/>
    <w:basedOn w:val="Header"/>
    <w:rsid w:val="002B1908"/>
    <w:pPr>
      <w:tabs>
        <w:tab w:val="clear" w:pos="4848"/>
        <w:tab w:val="clear" w:pos="9696"/>
        <w:tab w:val="center" w:pos="4536"/>
        <w:tab w:val="right" w:pos="9072"/>
      </w:tabs>
      <w:overflowPunct/>
      <w:autoSpaceDE/>
      <w:autoSpaceDN/>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
    <w:rsid w:val="002B1908"/>
    <w:pPr>
      <w:keepNext/>
      <w:widowControl w:val="0"/>
      <w:tabs>
        <w:tab w:val="clear" w:pos="794"/>
        <w:tab w:val="clear" w:pos="1191"/>
        <w:tab w:val="clear" w:pos="1588"/>
        <w:tab w:val="clear" w:pos="1985"/>
      </w:tabs>
      <w:overflowPunct/>
      <w:spacing w:before="0" w:line="360" w:lineRule="auto"/>
      <w:ind w:firstLineChars="200" w:firstLine="420"/>
      <w:textAlignment w:val="auto"/>
    </w:pPr>
    <w:rPr>
      <w:rFonts w:ascii="Arial" w:eastAsia="SimSun" w:hAnsi="Arial"/>
      <w:kern w:val="2"/>
      <w:sz w:val="21"/>
      <w:szCs w:val="21"/>
      <w:lang w:val="en-GB" w:eastAsia="zh-CN"/>
    </w:rPr>
  </w:style>
  <w:style w:type="character" w:customStyle="1" w:styleId="BodyTextFirstIndentChar">
    <w:name w:val="Body Text First Indent Char"/>
    <w:basedOn w:val="BodyTextChar"/>
    <w:link w:val="BodyTextFirstIndent"/>
    <w:rsid w:val="002B1908"/>
    <w:rPr>
      <w:rFonts w:ascii="Arial" w:eastAsia="SimSun" w:hAnsi="Arial" w:cstheme="minorBidi"/>
      <w:kern w:val="2"/>
      <w:sz w:val="21"/>
      <w:szCs w:val="21"/>
      <w:lang w:val="en-GB" w:eastAsia="en-US"/>
    </w:rPr>
  </w:style>
  <w:style w:type="paragraph" w:customStyle="1" w:styleId="TAC">
    <w:name w:val="TAC"/>
    <w:basedOn w:val="Normal"/>
    <w:link w:val="TACChar"/>
    <w:rsid w:val="002B1908"/>
    <w:pPr>
      <w:keepNext/>
      <w:keepLines/>
      <w:tabs>
        <w:tab w:val="clear" w:pos="794"/>
        <w:tab w:val="clear" w:pos="1191"/>
        <w:tab w:val="clear" w:pos="1588"/>
        <w:tab w:val="clear" w:pos="1985"/>
      </w:tabs>
      <w:spacing w:before="0"/>
      <w:jc w:val="center"/>
    </w:pPr>
    <w:rPr>
      <w:rFonts w:ascii="Arial" w:eastAsia="SimSun" w:hAnsi="Arial"/>
      <w:sz w:val="18"/>
      <w:lang w:val="en-GB" w:eastAsia="ja-JP"/>
    </w:rPr>
  </w:style>
  <w:style w:type="paragraph" w:customStyle="1" w:styleId="TAH">
    <w:name w:val="TAH"/>
    <w:basedOn w:val="TAC"/>
    <w:link w:val="TAHCar"/>
    <w:rsid w:val="002B1908"/>
    <w:rPr>
      <w:b/>
      <w:lang w:eastAsia="en-GB"/>
    </w:rPr>
  </w:style>
  <w:style w:type="character" w:customStyle="1" w:styleId="TACChar">
    <w:name w:val="TAC Char"/>
    <w:basedOn w:val="DefaultParagraphFont"/>
    <w:link w:val="TAC"/>
    <w:rsid w:val="002B1908"/>
    <w:rPr>
      <w:rFonts w:ascii="Arial" w:eastAsia="SimSun" w:hAnsi="Arial"/>
      <w:sz w:val="18"/>
      <w:lang w:val="en-GB" w:eastAsia="ja-JP"/>
    </w:rPr>
  </w:style>
  <w:style w:type="character" w:customStyle="1" w:styleId="TAHCar">
    <w:name w:val="TAH Car"/>
    <w:basedOn w:val="DefaultParagraphFont"/>
    <w:link w:val="TAH"/>
    <w:rsid w:val="002B1908"/>
    <w:rPr>
      <w:rFonts w:ascii="Arial" w:eastAsia="SimSun" w:hAnsi="Arial"/>
      <w:b/>
      <w:sz w:val="18"/>
      <w:lang w:val="en-GB" w:eastAsia="en-GB"/>
    </w:rPr>
  </w:style>
  <w:style w:type="paragraph" w:customStyle="1" w:styleId="a0">
    <w:name w:val="编写建议"/>
    <w:basedOn w:val="Normal"/>
    <w:rsid w:val="002B1908"/>
    <w:pPr>
      <w:tabs>
        <w:tab w:val="clear" w:pos="794"/>
        <w:tab w:val="clear" w:pos="1191"/>
        <w:tab w:val="clear" w:pos="1588"/>
        <w:tab w:val="clear" w:pos="1985"/>
        <w:tab w:val="left" w:pos="1134"/>
        <w:tab w:val="left" w:pos="1871"/>
        <w:tab w:val="left" w:pos="2268"/>
      </w:tabs>
      <w:ind w:firstLine="420"/>
      <w:jc w:val="left"/>
    </w:pPr>
    <w:rPr>
      <w:rFonts w:ascii="Arial" w:hAnsi="Arial" w:cs="Arial"/>
      <w:i/>
      <w:color w:val="0000FF"/>
      <w:lang w:val="en-GB"/>
    </w:rPr>
  </w:style>
  <w:style w:type="table" w:customStyle="1" w:styleId="7">
    <w:name w:val="Сетка таблицы7"/>
    <w:basedOn w:val="TableNormal"/>
    <w:next w:val="TableGrid"/>
    <w:uiPriority w:val="59"/>
    <w:rsid w:val="002B19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TableNormal"/>
    <w:next w:val="TableGrid"/>
    <w:uiPriority w:val="59"/>
    <w:rsid w:val="002B1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2B1908"/>
  </w:style>
  <w:style w:type="character" w:customStyle="1" w:styleId="hps">
    <w:name w:val="hps"/>
    <w:basedOn w:val="DefaultParagraphFont"/>
    <w:rsid w:val="002B1908"/>
  </w:style>
  <w:style w:type="table" w:customStyle="1" w:styleId="8">
    <w:name w:val="Сетка таблицы8"/>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59"/>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uiPriority w:val="59"/>
    <w:rsid w:val="002B19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TableNormal"/>
    <w:next w:val="TableGrid"/>
    <w:uiPriority w:val="59"/>
    <w:rsid w:val="002B1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rsid w:val="002B1908"/>
    <w:rPr>
      <w:rFonts w:ascii="Times New Roman" w:hAnsi="Times New Roman"/>
      <w:sz w:val="24"/>
      <w:lang w:val="en-GB" w:eastAsia="en-US"/>
    </w:rPr>
  </w:style>
  <w:style w:type="character" w:customStyle="1" w:styleId="NoteChar">
    <w:name w:val="Note Char"/>
    <w:link w:val="Note"/>
    <w:rsid w:val="002B1908"/>
    <w:rPr>
      <w:sz w:val="22"/>
      <w:lang w:val="fr-FR" w:eastAsia="en-US"/>
    </w:rPr>
  </w:style>
  <w:style w:type="paragraph" w:customStyle="1" w:styleId="TAN">
    <w:name w:val="TAN"/>
    <w:basedOn w:val="Normal"/>
    <w:rsid w:val="002B1908"/>
    <w:pPr>
      <w:keepNext/>
      <w:keepLines/>
      <w:tabs>
        <w:tab w:val="clear" w:pos="794"/>
        <w:tab w:val="clear" w:pos="1191"/>
        <w:tab w:val="clear" w:pos="1588"/>
        <w:tab w:val="clear" w:pos="1985"/>
      </w:tabs>
      <w:spacing w:before="0"/>
      <w:ind w:left="851" w:hanging="851"/>
      <w:jc w:val="left"/>
    </w:pPr>
    <w:rPr>
      <w:rFonts w:ascii="Arial" w:hAnsi="Arial"/>
      <w:sz w:val="18"/>
      <w:lang w:val="en-GB" w:eastAsia="ko-KR"/>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uiPriority w:val="9"/>
    <w:rsid w:val="002B1908"/>
    <w:rPr>
      <w:rFonts w:ascii="Cambria" w:eastAsia="SimSun" w:hAnsi="Cambria" w:cs="Times New Roman"/>
      <w:b/>
      <w:bCs/>
      <w:color w:val="365F91"/>
      <w:sz w:val="28"/>
      <w:szCs w:val="28"/>
      <w:lang w:val="en-GB" w:eastAsia="en-US"/>
    </w:rPr>
  </w:style>
  <w:style w:type="character" w:customStyle="1" w:styleId="Titre2Car1">
    <w:name w:val="Titre 2 Car1"/>
    <w:aliases w:val="Head2A Car1,2 Car1,H2 Car1,h2 Car1,UNDERRUBRIK 1-2 Car1,2nd level Car1,†berschrift 2 Car1,DO NOT USE_h2 Car1,h21 Car1,heading8 Car1,Heading Two Car1,R2 Car1,h 2 Car1,l2 Car1"/>
    <w:semiHidden/>
    <w:rsid w:val="002B1908"/>
    <w:rPr>
      <w:rFonts w:ascii="Cambria" w:eastAsia="SimSun" w:hAnsi="Cambria" w:cs="Times New Roman"/>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uiPriority w:val="9"/>
    <w:semiHidden/>
    <w:rsid w:val="002B1908"/>
    <w:rPr>
      <w:rFonts w:ascii="Cambria" w:eastAsia="SimSun" w:hAnsi="Cambria" w:cs="Times New Roman"/>
      <w:b/>
      <w:bCs/>
      <w:color w:val="4F81BD"/>
      <w:sz w:val="24"/>
      <w:lang w:val="en-GB" w:eastAsia="en-US"/>
    </w:rPr>
  </w:style>
  <w:style w:type="character" w:customStyle="1" w:styleId="NotedebasdepageCar1">
    <w:name w:val="Note de bas de page Car1"/>
    <w:aliases w:val="ALTS FOOTNOTE Car1,Footnote Text Char Char1 Car1,Footnote Text Char4 Char Char Car1,Footnote Text Char1 Char1 Char1 Char Car1,Footnote Text Char Char1 Char1 Char Char Car1,Footnote Text Char1 Char1 Char1 Char Char Char1 Car1"/>
    <w:uiPriority w:val="99"/>
    <w:semiHidden/>
    <w:rsid w:val="002B1908"/>
    <w:rPr>
      <w:rFonts w:ascii="Times New Roman" w:hAnsi="Times New Roman"/>
      <w:sz w:val="20"/>
      <w:szCs w:val="20"/>
      <w:lang w:val="en-GB"/>
    </w:rPr>
  </w:style>
  <w:style w:type="character" w:customStyle="1" w:styleId="En-tteCar1">
    <w:name w:val="En-tête Car1"/>
    <w:aliases w:val="header odd Car1,header odd1 Car1,header odd2 Car1,encabezado Car1,he Car1,header odd3 Car1,header odd4 Car1,header odd5 Car1,header odd6 Car1,header1 Car1,header2 Car1,header3 Car1,header odd11 Car1,header odd21 Car1,header odd7 Car1,h Car1"/>
    <w:uiPriority w:val="99"/>
    <w:semiHidden/>
    <w:rsid w:val="002B1908"/>
    <w:rPr>
      <w:rFonts w:ascii="Times New Roman" w:hAnsi="Times New Roman"/>
      <w:sz w:val="24"/>
      <w:szCs w:val="20"/>
      <w:lang w:val="en-GB"/>
    </w:rPr>
  </w:style>
  <w:style w:type="character" w:customStyle="1" w:styleId="PieddepageCar1">
    <w:name w:val="Pied de page Car1"/>
    <w:aliases w:val="pie de página Car1,footer odd Car1,fo Car1,footer1 Car1,footer odd1 Car1,footer5 Car1,footer odd4 Car1,footer odd2 Car1,footer2 Car1,footer odd3 Car1,footer11 Car1,footer odd11 Car1,footer51 Car1,footer odd41 Car1,footer odd21 Car1"/>
    <w:semiHidden/>
    <w:rsid w:val="002B1908"/>
    <w:rPr>
      <w:rFonts w:ascii="Times New Roman" w:hAnsi="Times New Roman"/>
      <w:sz w:val="24"/>
      <w:szCs w:val="20"/>
      <w:lang w:val="en-GB"/>
    </w:rPr>
  </w:style>
  <w:style w:type="table" w:customStyle="1" w:styleId="Grilledutableau1">
    <w:name w:val="Grille du tableau1"/>
    <w:basedOn w:val="TableNormal"/>
    <w:next w:val="TableGrid"/>
    <w:uiPriority w:val="59"/>
    <w:rsid w:val="002B1908"/>
    <w:rPr>
      <w:rFonts w:ascii="Calibri" w:eastAsia="Calibri" w:hAnsi="Calibri" w:cs="Arial"/>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B190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908"/>
  </w:style>
  <w:style w:type="table" w:customStyle="1" w:styleId="TableGrid9">
    <w:name w:val="Table Grid9"/>
    <w:basedOn w:val="TableNormal"/>
    <w:next w:val="TableGrid"/>
    <w:rsid w:val="002B190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B190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190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B1908"/>
    <w:rPr>
      <w:rFonts w:ascii="Calibri" w:hAnsi="Calibri"/>
      <w:color w:val="365F91" w:themeColor="accent1" w:themeShade="BF"/>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gwek2Znak1">
    <w:name w:val="Nagłówek 2 Znak1"/>
    <w:aliases w:val="Head2A Znak1,2 Znak1,H2 Znak1,h2 Znak1,UNDERRUBRIK 1-2 Znak1,2nd level Znak1,†berschrift 2 Znak1,DO NOT USE_h2 Znak1,h21 Znak1,heading8 Znak1,Heading Two Znak1,R2 Znak1,h 2 Znak1,l2 Znak1"/>
    <w:basedOn w:val="DefaultParagraphFont"/>
    <w:uiPriority w:val="99"/>
    <w:semiHidden/>
    <w:rsid w:val="002B1908"/>
    <w:rPr>
      <w:rFonts w:asciiTheme="majorHAnsi" w:eastAsiaTheme="majorEastAsia" w:hAnsiTheme="majorHAnsi" w:cstheme="majorBidi"/>
      <w:b/>
      <w:bCs/>
      <w:color w:val="4F81BD" w:themeColor="accent1"/>
      <w:sz w:val="26"/>
      <w:szCs w:val="26"/>
      <w:lang w:val="en-GB"/>
    </w:rPr>
  </w:style>
  <w:style w:type="character" w:customStyle="1" w:styleId="Nagwek3Znak1">
    <w:name w:val="Nagłówek 3 Znak1"/>
    <w:aliases w:val="Underrubrik2 Znak1,H3 Znak1,Memo Heading 3 Znak1,h3 Znak1,no break Znak1,Heading 3 Char1 Char Znak1,Heading 3 Char Char Char Znak1,Heading 3 Char1 Char Char Char Znak1,Heading 3 Char Char Char Char Char Znak1,Heading 3 Char2 Char Znak"/>
    <w:basedOn w:val="DefaultParagraphFont"/>
    <w:uiPriority w:val="9"/>
    <w:semiHidden/>
    <w:rsid w:val="002B1908"/>
    <w:rPr>
      <w:rFonts w:asciiTheme="majorHAnsi" w:eastAsiaTheme="majorEastAsia" w:hAnsiTheme="majorHAnsi" w:cstheme="majorBidi"/>
      <w:b/>
      <w:bCs/>
      <w:color w:val="4F81BD" w:themeColor="accent1"/>
      <w:sz w:val="24"/>
      <w:lang w:val="en-GB"/>
    </w:rPr>
  </w:style>
  <w:style w:type="character" w:customStyle="1" w:styleId="TekstprzypisudolnegoZnak1">
    <w:name w:val="Tekst przypisu dolnego Znak1"/>
    <w:aliases w:val="Footnote Text Char Znak1,ALTS FOOTNOTE Char Znak1,Footnote Text Char Char1 Char Znak1,Footnote Text Char4 Char Char Char Znak1,Footnote Text Char1 Char1 Char1 Char Char Znak1,DNV- Cha Znak"/>
    <w:basedOn w:val="DefaultParagraphFont"/>
    <w:uiPriority w:val="99"/>
    <w:semiHidden/>
    <w:rsid w:val="002B1908"/>
    <w:rPr>
      <w:rFonts w:ascii="Times New Roman" w:eastAsia="Times New Roman" w:hAnsi="Times New Roman" w:cs="Times New Roman"/>
      <w:sz w:val="20"/>
      <w:szCs w:val="20"/>
      <w:lang w:val="en-GB"/>
    </w:rPr>
  </w:style>
  <w:style w:type="character" w:customStyle="1" w:styleId="NagwekZnak1">
    <w:name w:val="Nagłówek Znak1"/>
    <w:aliases w:val="header odd Znak1,header odd1 Znak1,header odd2 Znak1,encabezado Znak1,he Znak1,header odd3 Znak1,header odd4 Znak1,header odd5 Znak1,header odd6 Znak1,header1 Znak1,header2 Znak1,header3 Znak1,header odd11 Znak1,header odd21 Znak1,h Znak"/>
    <w:basedOn w:val="DefaultParagraphFont"/>
    <w:uiPriority w:val="99"/>
    <w:semiHidden/>
    <w:rsid w:val="002B1908"/>
    <w:rPr>
      <w:rFonts w:ascii="Times New Roman" w:eastAsia="Times New Roman" w:hAnsi="Times New Roman" w:cs="Times New Roman"/>
      <w:sz w:val="24"/>
      <w:szCs w:val="20"/>
      <w:lang w:val="en-GB"/>
    </w:rPr>
  </w:style>
  <w:style w:type="character" w:customStyle="1" w:styleId="StopkaZnak1">
    <w:name w:val="Stopka Znak1"/>
    <w:aliases w:val="pie de página Znak1,footer odd Znak1,fo Znak1,footer1 Znak1,footer odd1 Znak1,footer5 Znak1,footer odd4 Znak1,footer odd2 Znak1,footer2 Znak1,footer odd3 Znak1,footer11 Znak1,footer odd11 Znak1,footer51 Znak1,footer odd41 Znak1"/>
    <w:basedOn w:val="DefaultParagraphFont"/>
    <w:semiHidden/>
    <w:rsid w:val="002B1908"/>
    <w:rPr>
      <w:rFonts w:ascii="Times New Roman" w:eastAsia="Times New Roman" w:hAnsi="Times New Roman" w:cs="Times New Roman"/>
      <w:sz w:val="24"/>
      <w:szCs w:val="20"/>
      <w:lang w:val="en-GB"/>
    </w:rPr>
  </w:style>
  <w:style w:type="character" w:customStyle="1" w:styleId="Heading3Char13">
    <w:name w:val="Heading 3 Char13"/>
    <w:aliases w:val="Underrubrik2 Char13,H3 Char13,Memo Heading 3 Char13,h3 Char13,no break Char13,Heading 3 Char1 Char Char13,Heading 3 Char Char Char Char13,Heading 3 Char1 Char Char Char Char13,Heading 3 Char Char Char Char Char Char13,0H Cha"/>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2">
    <w:name w:val="Heading 3 Char12"/>
    <w:aliases w:val="Underrubrik2 Char12,H3 Char12,Memo Heading 3 Char12,h3 Char12,no break Char12,Heading 3 Char1 Char Char12,Heading 3 Char Char Char Char12,Heading 3 Char1 Char Char Char Char12,Heading 3 Char Char Char Char Char Char12,0H Cha10"/>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1">
    <w:name w:val="Heading 3 Char11"/>
    <w:aliases w:val="Underrubrik2 Char11,H3 Char11,Memo Heading 3 Char11,h3 Char11,no break Char11,Heading 3 Char1 Char Char11,Heading 3 Char Char Char Char11,Heading 3 Char1 Char Char Char Char11,Heading 3 Char Char Char Char Char Char11,0H Cha9"/>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10">
    <w:name w:val="Heading 3 Char10"/>
    <w:aliases w:val="Underrubrik2 Char10,H3 Char10,Memo Heading 3 Char10,h3 Char10,no break Char10,Heading 3 Char1 Char Char10,Heading 3 Char Char Char Char10,Heading 3 Char1 Char Char Char Char10,Heading 3 Char Char Char Char Char Char10,0H Cha8"/>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9">
    <w:name w:val="Heading 3 Char9"/>
    <w:aliases w:val="Underrubrik2 Char9,H3 Char9,Memo Heading 3 Char9,h3 Char9,no break Char9,Heading 3 Char1 Char Char9,Heading 3 Char Char Char Char9,Heading 3 Char1 Char Char Char Char9,Heading 3 Char Char Char Char Char Char9,0H Cha7"/>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8">
    <w:name w:val="Heading 3 Char8"/>
    <w:aliases w:val="Underrubrik2 Char8,H3 Char8,Memo Heading 3 Char8,h3 Char8,no break Char8,Heading 3 Char1 Char Char8,Heading 3 Char Char Char Char8,Heading 3 Char1 Char Char Char Char8,Heading 3 Char Char Char Char Char Char8,0H Cha6"/>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7">
    <w:name w:val="Heading 3 Char7"/>
    <w:aliases w:val="Underrubrik2 Char7,H3 Char7,Memo Heading 3 Char7,h3 Char7,no break Char7,Heading 3 Char1 Char Char7,Heading 3 Char Char Char Char7,Heading 3 Char1 Char Char Char Char7,Heading 3 Char Char Char Char Char Char7,0H Cha5"/>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6">
    <w:name w:val="Heading 3 Char6"/>
    <w:aliases w:val="Underrubrik2 Char6,H3 Char6,Memo Heading 3 Char6,h3 Char6,no break Char6,Heading 3 Char1 Char Char6,Heading 3 Char Char Char Char6,Heading 3 Char1 Char Char Char Char6,Heading 3 Char Char Char Char Char Char6,0H Cha4"/>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5">
    <w:name w:val="Heading 3 Char5"/>
    <w:aliases w:val="Underrubrik2 Char5,H3 Char5,Memo Heading 3 Char5,h3 Char5,no break Char5,Heading 3 Char1 Char Char5,Heading 3 Char Char Char Char5,Heading 3 Char1 Char Char Char Char5,Heading 3 Char Char Char Char Char Char5,0H Cha3"/>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4">
    <w:name w:val="Heading 3 Char4"/>
    <w:aliases w:val="Underrubrik2 Char4,H3 Char4,Memo Heading 3 Char4,h3 Char4,no break Char4,Heading 3 Char1 Char Char4,Heading 3 Char Char Char Char4,Heading 3 Char1 Char Char Char Char4,Heading 3 Char Char Char Char Char Char4,0H Cha1"/>
    <w:basedOn w:val="DefaultParagraphFont"/>
    <w:uiPriority w:val="99"/>
    <w:semiHidden/>
    <w:locked/>
    <w:rsid w:val="002B1908"/>
    <w:rPr>
      <w:rFonts w:ascii="Cambria" w:hAnsi="Cambria" w:cs="Times New Roman" w:hint="default"/>
      <w:b/>
      <w:bCs/>
      <w:sz w:val="26"/>
      <w:szCs w:val="26"/>
      <w:lang w:val="en-GB" w:eastAsia="en-US"/>
    </w:rPr>
  </w:style>
  <w:style w:type="character" w:customStyle="1" w:styleId="Heading3Char3">
    <w:name w:val="Heading 3 Char3"/>
    <w:aliases w:val="Underrubrik2 Char3,H3 Char3,Memo Heading 3 Char3,h3 Char3,no break Char3,Heading 3 Char1 Char Char3,Heading 3 Char Char Char Char3,Heading 3 Char1 Char Char Char Char3,Heading 3 Char Char Char Char Char Char3,0H Cha2"/>
    <w:uiPriority w:val="99"/>
    <w:semiHidden/>
    <w:locked/>
    <w:rsid w:val="002B1908"/>
    <w:rPr>
      <w:rFonts w:ascii="Cambria" w:hAnsi="Cambria" w:hint="default"/>
      <w:b/>
      <w:bCs w:val="0"/>
      <w:sz w:val="26"/>
      <w:lang w:val="en-GB" w:eastAsia="en-US"/>
    </w:rPr>
  </w:style>
  <w:style w:type="character" w:customStyle="1" w:styleId="RestitleChar">
    <w:name w:val="Res_title Char"/>
    <w:link w:val="Restitle"/>
    <w:rsid w:val="002B1908"/>
    <w:rPr>
      <w:b/>
      <w:sz w:val="28"/>
      <w:lang w:val="fr-FR" w:eastAsia="en-US"/>
    </w:rPr>
  </w:style>
  <w:style w:type="paragraph" w:customStyle="1" w:styleId="a1">
    <w:name w:val="Текст ЭП"/>
    <w:basedOn w:val="Normal"/>
    <w:rsid w:val="002B1908"/>
    <w:pPr>
      <w:widowControl w:val="0"/>
      <w:tabs>
        <w:tab w:val="clear" w:pos="794"/>
        <w:tab w:val="clear" w:pos="1191"/>
        <w:tab w:val="clear" w:pos="1588"/>
        <w:tab w:val="clear" w:pos="1985"/>
      </w:tabs>
      <w:overflowPunct/>
      <w:adjustRightInd/>
      <w:spacing w:before="0" w:line="360" w:lineRule="auto"/>
      <w:ind w:firstLine="709"/>
      <w:textAlignment w:val="auto"/>
    </w:pPr>
    <w:rPr>
      <w:sz w:val="28"/>
      <w:szCs w:val="28"/>
      <w:lang w:val="ru-RU" w:eastAsia="ru-RU"/>
    </w:rPr>
  </w:style>
  <w:style w:type="paragraph" w:customStyle="1" w:styleId="a3">
    <w:name w:val="Текст методики"/>
    <w:basedOn w:val="Normal"/>
    <w:rsid w:val="002B1908"/>
    <w:pPr>
      <w:tabs>
        <w:tab w:val="clear" w:pos="794"/>
        <w:tab w:val="clear" w:pos="1191"/>
        <w:tab w:val="clear" w:pos="1588"/>
        <w:tab w:val="clear" w:pos="1985"/>
      </w:tabs>
      <w:overflowPunct/>
      <w:autoSpaceDE/>
      <w:autoSpaceDN/>
      <w:adjustRightInd/>
      <w:spacing w:before="0"/>
      <w:ind w:firstLine="709"/>
      <w:textAlignment w:val="auto"/>
    </w:pPr>
    <w:rPr>
      <w:snapToGrid w:val="0"/>
      <w:szCs w:val="28"/>
      <w:lang w:val="ru-RU" w:eastAsia="ru-RU"/>
    </w:rPr>
  </w:style>
  <w:style w:type="character" w:customStyle="1" w:styleId="Tabletitle0">
    <w:name w:val="Table_title Знак"/>
    <w:locked/>
    <w:rsid w:val="002B1908"/>
    <w:rPr>
      <w:b/>
      <w:sz w:val="24"/>
      <w:lang w:val="fr-FR" w:eastAsia="en-US"/>
    </w:rPr>
  </w:style>
  <w:style w:type="character" w:customStyle="1" w:styleId="TableNo0">
    <w:name w:val="Table_No Знак"/>
    <w:locked/>
    <w:rsid w:val="002B1908"/>
    <w:rPr>
      <w:sz w:val="24"/>
      <w:lang w:val="fr-FR" w:eastAsia="en-US"/>
    </w:rPr>
  </w:style>
  <w:style w:type="table" w:customStyle="1" w:styleId="TableGrid61">
    <w:name w:val="Table Grid61"/>
    <w:basedOn w:val="TableNormal"/>
    <w:next w:val="TableGrid"/>
    <w:uiPriority w:val="59"/>
    <w:rsid w:val="002B1908"/>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Заголовок 6 Знак1"/>
    <w:aliases w:val="Заголовок1 Знак"/>
    <w:basedOn w:val="DefaultParagraphFont"/>
    <w:locked/>
    <w:rsid w:val="002B1908"/>
    <w:rPr>
      <w:rFonts w:ascii="Times New Roman" w:eastAsia="Times New Roman" w:hAnsi="Times New Roman" w:cs="Times New Roman"/>
      <w:b/>
      <w:bCs/>
      <w:color w:val="auto"/>
      <w:sz w:val="28"/>
      <w:szCs w:val="22"/>
      <w:lang w:eastAsia="ru-RU"/>
    </w:rPr>
  </w:style>
  <w:style w:type="paragraph" w:customStyle="1" w:styleId="Listenabsatz">
    <w:name w:val="Listenabsatz"/>
    <w:basedOn w:val="Normal"/>
    <w:qFormat/>
    <w:rsid w:val="002B1908"/>
    <w:pPr>
      <w:tabs>
        <w:tab w:val="clear" w:pos="794"/>
        <w:tab w:val="clear" w:pos="1191"/>
        <w:tab w:val="clear" w:pos="1588"/>
        <w:tab w:val="clear" w:pos="1985"/>
      </w:tabs>
      <w:suppressAutoHyphens/>
      <w:overflowPunct/>
      <w:autoSpaceDE/>
      <w:autoSpaceDN/>
      <w:adjustRightInd/>
      <w:spacing w:before="0"/>
      <w:ind w:left="708" w:firstLine="709"/>
      <w:textAlignment w:val="auto"/>
    </w:pPr>
    <w:rPr>
      <w:sz w:val="20"/>
      <w:lang w:val="en-GB" w:eastAsia="ar-SA"/>
    </w:rPr>
  </w:style>
  <w:style w:type="paragraph" w:styleId="Subtitle">
    <w:name w:val="Subtitle"/>
    <w:basedOn w:val="Normal"/>
    <w:link w:val="SubtitleChar"/>
    <w:qFormat/>
    <w:rsid w:val="002B1908"/>
    <w:pPr>
      <w:tabs>
        <w:tab w:val="clear" w:pos="794"/>
        <w:tab w:val="clear" w:pos="1191"/>
        <w:tab w:val="clear" w:pos="1588"/>
        <w:tab w:val="clear" w:pos="1985"/>
      </w:tabs>
      <w:overflowPunct/>
      <w:autoSpaceDE/>
      <w:autoSpaceDN/>
      <w:adjustRightInd/>
      <w:spacing w:before="0"/>
      <w:ind w:right="884" w:firstLine="709"/>
      <w:jc w:val="center"/>
      <w:textAlignment w:val="auto"/>
    </w:pPr>
    <w:rPr>
      <w:b/>
      <w:sz w:val="22"/>
      <w:lang w:val="ru-RU" w:eastAsia="ru-RU"/>
    </w:rPr>
  </w:style>
  <w:style w:type="character" w:customStyle="1" w:styleId="SubtitleChar">
    <w:name w:val="Subtitle Char"/>
    <w:basedOn w:val="DefaultParagraphFont"/>
    <w:link w:val="Subtitle"/>
    <w:rsid w:val="002B1908"/>
    <w:rPr>
      <w:b/>
      <w:sz w:val="22"/>
      <w:lang w:val="ru-RU" w:eastAsia="ru-RU"/>
    </w:rPr>
  </w:style>
  <w:style w:type="character" w:styleId="IntenseEmphasis">
    <w:name w:val="Intense Emphasis"/>
    <w:basedOn w:val="DefaultParagraphFont"/>
    <w:uiPriority w:val="21"/>
    <w:qFormat/>
    <w:rsid w:val="002B1908"/>
    <w:rPr>
      <w:b/>
      <w:bCs/>
      <w:i/>
      <w:iCs/>
      <w:color w:val="4F81BD" w:themeColor="accent1"/>
    </w:rPr>
  </w:style>
  <w:style w:type="character" w:customStyle="1" w:styleId="074Char">
    <w:name w:val="样式 首行缩进:  0.74 厘米 Char"/>
    <w:link w:val="074"/>
    <w:locked/>
    <w:rsid w:val="002B1908"/>
    <w:rPr>
      <w:rFonts w:ascii="SimSun" w:eastAsia="SimSun" w:hAnsi="SimSun" w:cs="SimSun"/>
      <w:szCs w:val="21"/>
      <w:lang w:eastAsia="en-US" w:bidi="en-US"/>
    </w:rPr>
  </w:style>
  <w:style w:type="paragraph" w:customStyle="1" w:styleId="074">
    <w:name w:val="样式 首行缩进:  0.74 厘米"/>
    <w:basedOn w:val="Normal"/>
    <w:link w:val="074Char"/>
    <w:rsid w:val="002B1908"/>
    <w:pPr>
      <w:tabs>
        <w:tab w:val="clear" w:pos="794"/>
        <w:tab w:val="clear" w:pos="1191"/>
        <w:tab w:val="clear" w:pos="1588"/>
        <w:tab w:val="clear" w:pos="1985"/>
      </w:tabs>
      <w:overflowPunct/>
      <w:autoSpaceDE/>
      <w:autoSpaceDN/>
      <w:adjustRightInd/>
      <w:spacing w:before="200" w:after="200" w:line="360" w:lineRule="auto"/>
      <w:ind w:firstLine="420"/>
      <w:jc w:val="left"/>
      <w:textAlignment w:val="auto"/>
    </w:pPr>
    <w:rPr>
      <w:rFonts w:ascii="SimSun" w:eastAsia="SimSun" w:hAnsi="SimSun" w:cs="SimSun"/>
      <w:sz w:val="20"/>
      <w:szCs w:val="21"/>
      <w:lang w:val="en-US" w:bidi="en-US"/>
    </w:rPr>
  </w:style>
  <w:style w:type="character" w:styleId="HTMLTypewriter">
    <w:name w:val="HTML Typewriter"/>
    <w:uiPriority w:val="99"/>
    <w:unhideWhenUsed/>
    <w:rsid w:val="002B1908"/>
    <w:rPr>
      <w:rFonts w:ascii="Courier New" w:eastAsia="Times New Roma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7.wmf"/><Relationship Id="rId34" Type="http://schemas.openxmlformats.org/officeDocument/2006/relationships/hyperlink" Target="http://www.itu.int/rec/R-REC-F.1336/en" TargetMode="External"/><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image" Target="media/image29.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hyperlink" Target="http://www.itu.int/rec/R-REC-P.452/en" TargetMode="External"/><Relationship Id="rId58" Type="http://schemas.openxmlformats.org/officeDocument/2006/relationships/hyperlink" Target="http://www.itu.int/rec/R-REC-P.452/en" TargetMode="External"/><Relationship Id="rId66" Type="http://schemas.openxmlformats.org/officeDocument/2006/relationships/oleObject" Target="embeddings/oleObject23.bin"/><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hyperlink" Target="http://www.itu.int/rec/R-REC-P.452/en" TargetMode="External"/><Relationship Id="rId61" Type="http://schemas.openxmlformats.org/officeDocument/2006/relationships/image" Target="media/image24.wmf"/><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hyperlink" Target="http://www.itu.int/rec/R-REC-P.452/en" TargetMode="External"/><Relationship Id="rId60" Type="http://schemas.openxmlformats.org/officeDocument/2006/relationships/oleObject" Target="embeddings/oleObject21.bin"/><Relationship Id="rId65" Type="http://schemas.openxmlformats.org/officeDocument/2006/relationships/image" Target="media/image27.wmf"/><Relationship Id="rId73"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F.1706/en" TargetMode="External"/><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hyperlink" Target="http://www.itu.int/rec/R-REC-F.1706/en" TargetMode="External"/><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oleObject" Target="embeddings/oleObject20.bin"/><Relationship Id="rId64" Type="http://schemas.openxmlformats.org/officeDocument/2006/relationships/oleObject" Target="embeddings/oleObject22.bin"/><Relationship Id="rId69" Type="http://schemas.openxmlformats.org/officeDocument/2006/relationships/oleObject" Target="embeddings/oleObject24.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3.emf"/><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30.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7AD2-33BA-4982-8592-80BC9406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23</Pages>
  <Words>6060</Words>
  <Characters>32724</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38707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Borel, Helen Nicol</cp:lastModifiedBy>
  <cp:revision>66</cp:revision>
  <cp:lastPrinted>2015-03-13T11:49:00Z</cp:lastPrinted>
  <dcterms:created xsi:type="dcterms:W3CDTF">2015-03-11T13:48:00Z</dcterms:created>
  <dcterms:modified xsi:type="dcterms:W3CDTF">2015-03-13T11:52:00Z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