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BA8" w:rsidRPr="00EA1D6F" w:rsidRDefault="00AA1BA8" w:rsidP="00AA1BA8">
      <w:pPr>
        <w:rPr>
          <w:lang w:val="en-GB"/>
        </w:rPr>
      </w:pPr>
      <w:bookmarkStart w:id="0" w:name="_GoBack"/>
      <w:bookmarkEnd w:id="0"/>
    </w:p>
    <w:p w:rsidR="00AA1BA8" w:rsidRPr="00EA1D6F" w:rsidRDefault="00AA1BA8" w:rsidP="00AA1BA8">
      <w:pPr>
        <w:rPr>
          <w:lang w:val="en-GB"/>
        </w:rPr>
      </w:pPr>
    </w:p>
    <w:p w:rsidR="00AA1BA8" w:rsidRPr="00EA1D6F" w:rsidRDefault="00AA1BA8" w:rsidP="00AA1BA8">
      <w:pPr>
        <w:rPr>
          <w:lang w:val="en-GB"/>
        </w:rPr>
      </w:pPr>
    </w:p>
    <w:p w:rsidR="00AA1BA8" w:rsidRPr="00EA1D6F" w:rsidRDefault="00AA1BA8" w:rsidP="00AA1BA8">
      <w:pPr>
        <w:rPr>
          <w:lang w:val="en-GB"/>
        </w:rPr>
      </w:pPr>
    </w:p>
    <w:p w:rsidR="00AA1BA8" w:rsidRPr="00EA1D6F" w:rsidRDefault="00AA1BA8" w:rsidP="00AA1BA8">
      <w:pPr>
        <w:rPr>
          <w:lang w:val="en-GB"/>
        </w:rPr>
      </w:pPr>
    </w:p>
    <w:p w:rsidR="00AA1BA8" w:rsidRPr="00EA1D6F" w:rsidRDefault="00AA1BA8" w:rsidP="00AA1BA8">
      <w:pPr>
        <w:rPr>
          <w:lang w:val="en-GB"/>
        </w:rPr>
      </w:pPr>
    </w:p>
    <w:p w:rsidR="00AA1BA8" w:rsidRPr="00EA1D6F" w:rsidRDefault="00AA1BA8" w:rsidP="00AA1BA8">
      <w:pPr>
        <w:rPr>
          <w:lang w:val="en-GB"/>
        </w:rPr>
      </w:pPr>
    </w:p>
    <w:p w:rsidR="00AA1BA8" w:rsidRPr="00EA1D6F" w:rsidRDefault="00AA1BA8" w:rsidP="00AA1BA8">
      <w:pPr>
        <w:rPr>
          <w:lang w:val="en-GB"/>
        </w:rPr>
      </w:pPr>
    </w:p>
    <w:p w:rsidR="00AA1BA8" w:rsidRPr="00EA1D6F" w:rsidRDefault="00AA1BA8" w:rsidP="00AA1BA8">
      <w:pPr>
        <w:rPr>
          <w:lang w:val="en-GB"/>
        </w:rPr>
      </w:pPr>
    </w:p>
    <w:p w:rsidR="00AA1BA8" w:rsidRPr="00EA1D6F" w:rsidRDefault="00AA1BA8" w:rsidP="00AA1BA8">
      <w:pPr>
        <w:rPr>
          <w:lang w:val="en-GB"/>
        </w:rPr>
      </w:pPr>
    </w:p>
    <w:p w:rsidR="00AA1BA8" w:rsidRPr="00EA1D6F" w:rsidRDefault="00AA1BA8" w:rsidP="00AA1BA8">
      <w:pPr>
        <w:rPr>
          <w:lang w:val="en-GB"/>
        </w:rPr>
      </w:pPr>
    </w:p>
    <w:p w:rsidR="00AA1BA8" w:rsidRPr="00EA1D6F" w:rsidRDefault="00AA1BA8" w:rsidP="00AA1BA8">
      <w:pPr>
        <w:rPr>
          <w:lang w:val="en-GB"/>
        </w:rPr>
      </w:pPr>
    </w:p>
    <w:tbl>
      <w:tblPr>
        <w:tblW w:w="10089" w:type="dxa"/>
        <w:tblLook w:val="01E0" w:firstRow="1" w:lastRow="1" w:firstColumn="1" w:lastColumn="1" w:noHBand="0" w:noVBand="0"/>
      </w:tblPr>
      <w:tblGrid>
        <w:gridCol w:w="10089"/>
      </w:tblGrid>
      <w:tr w:rsidR="00AA1BA8" w:rsidRPr="00EA1D6F" w:rsidTr="00F5276B">
        <w:tc>
          <w:tcPr>
            <w:tcW w:w="10089" w:type="dxa"/>
          </w:tcPr>
          <w:p w:rsidR="00AA1BA8" w:rsidRPr="00EA1D6F" w:rsidRDefault="00AA1BA8" w:rsidP="00F5276B">
            <w:pPr>
              <w:spacing w:before="380" w:line="280" w:lineRule="exact"/>
              <w:jc w:val="right"/>
              <w:rPr>
                <w:rFonts w:ascii="Tahoma" w:hAnsi="Tahoma" w:cs="Tahoma"/>
                <w:b/>
                <w:bCs/>
                <w:iCs/>
                <w:color w:val="509141"/>
                <w:sz w:val="32"/>
                <w:szCs w:val="32"/>
                <w:lang w:val="en-GB"/>
              </w:rPr>
            </w:pPr>
            <w:r w:rsidRPr="00EA1D6F">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5pt" o:ole="">
                  <v:imagedata r:id="rId8" o:title=""/>
                </v:shape>
                <o:OLEObject Type="Embed" ProgID="Equation.3" ShapeID="_x0000_i1025" DrawAspect="Content" ObjectID="_1382958313" r:id="rId9"/>
              </w:object>
            </w:r>
          </w:p>
          <w:p w:rsidR="00AA1BA8" w:rsidRPr="00EA1D6F" w:rsidRDefault="00AA1BA8" w:rsidP="00AA1BA8">
            <w:pPr>
              <w:spacing w:before="380" w:line="280" w:lineRule="exact"/>
              <w:jc w:val="right"/>
              <w:rPr>
                <w:rFonts w:ascii="Tahoma" w:hAnsi="Tahoma" w:cs="Tahoma"/>
                <w:b/>
                <w:bCs/>
                <w:iCs/>
                <w:color w:val="509141"/>
                <w:sz w:val="36"/>
                <w:szCs w:val="36"/>
                <w:lang w:val="en-GB"/>
              </w:rPr>
            </w:pPr>
            <w:r w:rsidRPr="00EA1D6F">
              <w:rPr>
                <w:rFonts w:ascii="Tahoma" w:hAnsi="Tahoma" w:cs="Tahoma"/>
                <w:b/>
                <w:bCs/>
                <w:iCs/>
                <w:color w:val="509141"/>
                <w:sz w:val="36"/>
                <w:szCs w:val="36"/>
                <w:lang w:val="en-GB"/>
              </w:rPr>
              <w:t>Report  ITU-R  M.2219</w:t>
            </w:r>
          </w:p>
          <w:p w:rsidR="00AA1BA8" w:rsidRPr="00EA1D6F" w:rsidRDefault="00AA1BA8" w:rsidP="00AA1BA8">
            <w:pPr>
              <w:spacing w:before="80" w:line="280" w:lineRule="exact"/>
              <w:jc w:val="right"/>
              <w:rPr>
                <w:rFonts w:ascii="Tahoma" w:hAnsi="Tahoma" w:cs="Tahoma"/>
                <w:iCs/>
                <w:color w:val="509141"/>
                <w:szCs w:val="24"/>
                <w:lang w:val="en-GB"/>
              </w:rPr>
            </w:pPr>
            <w:r w:rsidRPr="00EA1D6F">
              <w:rPr>
                <w:rFonts w:ascii="Tahoma" w:hAnsi="Tahoma" w:cs="Tahoma"/>
                <w:b/>
                <w:bCs/>
                <w:iCs/>
                <w:color w:val="509141"/>
                <w:szCs w:val="24"/>
                <w:lang w:val="en-GB"/>
              </w:rPr>
              <w:t>(10/2011)</w:t>
            </w:r>
          </w:p>
        </w:tc>
      </w:tr>
      <w:tr w:rsidR="00AA1BA8" w:rsidRPr="006E73DA" w:rsidTr="00F5276B">
        <w:tc>
          <w:tcPr>
            <w:tcW w:w="10089" w:type="dxa"/>
          </w:tcPr>
          <w:p w:rsidR="00AA1BA8" w:rsidRPr="00EA1D6F" w:rsidRDefault="00AA1BA8" w:rsidP="00F5276B">
            <w:pPr>
              <w:spacing w:before="80" w:line="500" w:lineRule="exact"/>
              <w:jc w:val="right"/>
              <w:rPr>
                <w:rFonts w:ascii="Tahoma" w:hAnsi="Tahoma" w:cs="Tahoma"/>
                <w:b/>
                <w:bCs/>
                <w:iCs/>
                <w:color w:val="509141"/>
                <w:sz w:val="44"/>
                <w:szCs w:val="44"/>
                <w:lang w:val="en-GB"/>
              </w:rPr>
            </w:pPr>
          </w:p>
          <w:p w:rsidR="00AA1BA8" w:rsidRPr="00EA1D6F" w:rsidRDefault="00DB7C52" w:rsidP="00590676">
            <w:pPr>
              <w:spacing w:before="80" w:line="500" w:lineRule="exact"/>
              <w:jc w:val="right"/>
              <w:rPr>
                <w:rFonts w:ascii="Tahoma" w:hAnsi="Tahoma" w:cs="Tahoma"/>
                <w:b/>
                <w:bCs/>
                <w:iCs/>
                <w:color w:val="509141"/>
                <w:sz w:val="44"/>
                <w:szCs w:val="44"/>
                <w:lang w:val="en-GB"/>
              </w:rPr>
            </w:pPr>
            <w:r w:rsidRPr="00EA1D6F">
              <w:rPr>
                <w:rFonts w:ascii="Tahoma" w:hAnsi="Tahoma" w:cs="Tahoma"/>
                <w:b/>
                <w:bCs/>
                <w:iCs/>
                <w:color w:val="509141"/>
                <w:sz w:val="44"/>
                <w:szCs w:val="44"/>
                <w:lang w:val="en-GB"/>
              </w:rPr>
              <w:t>Radionavigation-satellite service applications for the 5 000-5 010 MHz</w:t>
            </w:r>
            <w:r w:rsidRPr="00EA1D6F">
              <w:rPr>
                <w:rFonts w:ascii="Tahoma" w:hAnsi="Tahoma" w:cs="Tahoma"/>
                <w:b/>
                <w:bCs/>
                <w:iCs/>
                <w:color w:val="509141"/>
                <w:sz w:val="44"/>
                <w:szCs w:val="44"/>
                <w:lang w:val="en-GB"/>
              </w:rPr>
              <w:br/>
              <w:t>and 5 010-5 030 MHz bands</w:t>
            </w:r>
          </w:p>
        </w:tc>
      </w:tr>
      <w:tr w:rsidR="00AA1BA8" w:rsidRPr="00EA1D6F" w:rsidTr="00F5276B">
        <w:tc>
          <w:tcPr>
            <w:tcW w:w="10089" w:type="dxa"/>
          </w:tcPr>
          <w:p w:rsidR="00AA1BA8" w:rsidRPr="00EA1D6F" w:rsidRDefault="00AA1BA8" w:rsidP="00F5276B">
            <w:pPr>
              <w:spacing w:before="80" w:line="280" w:lineRule="exact"/>
              <w:ind w:right="640"/>
              <w:rPr>
                <w:rFonts w:ascii="Tahoma" w:hAnsi="Tahoma" w:cs="Tahoma"/>
                <w:b/>
                <w:bCs/>
                <w:iCs/>
                <w:color w:val="243285"/>
                <w:sz w:val="32"/>
                <w:szCs w:val="32"/>
                <w:lang w:val="en-GB"/>
              </w:rPr>
            </w:pPr>
          </w:p>
          <w:p w:rsidR="00AA1BA8" w:rsidRPr="00EA1D6F" w:rsidRDefault="00AA1BA8" w:rsidP="00F5276B">
            <w:pPr>
              <w:spacing w:before="80" w:line="280" w:lineRule="exact"/>
              <w:ind w:right="640"/>
              <w:rPr>
                <w:rFonts w:ascii="Tahoma" w:hAnsi="Tahoma" w:cs="Tahoma"/>
                <w:b/>
                <w:bCs/>
                <w:iCs/>
                <w:color w:val="243285"/>
                <w:sz w:val="32"/>
                <w:szCs w:val="32"/>
                <w:lang w:val="en-GB"/>
              </w:rPr>
            </w:pPr>
          </w:p>
          <w:p w:rsidR="00AA1BA8" w:rsidRPr="00EA1D6F" w:rsidRDefault="00AA1BA8" w:rsidP="00F5276B">
            <w:pPr>
              <w:spacing w:before="80" w:line="280" w:lineRule="exact"/>
              <w:ind w:right="640"/>
              <w:rPr>
                <w:rFonts w:ascii="Tahoma" w:hAnsi="Tahoma" w:cs="Tahoma"/>
                <w:b/>
                <w:bCs/>
                <w:iCs/>
                <w:color w:val="243285"/>
                <w:sz w:val="32"/>
                <w:szCs w:val="32"/>
                <w:lang w:val="en-GB"/>
              </w:rPr>
            </w:pPr>
          </w:p>
          <w:p w:rsidR="00AA1BA8" w:rsidRPr="00EA1D6F" w:rsidRDefault="00AA1BA8" w:rsidP="00F5276B">
            <w:pPr>
              <w:spacing w:before="80" w:after="180" w:line="360" w:lineRule="exact"/>
              <w:jc w:val="right"/>
              <w:rPr>
                <w:rFonts w:ascii="Tahoma" w:hAnsi="Tahoma" w:cs="Tahoma"/>
                <w:b/>
                <w:bCs/>
                <w:iCs/>
                <w:color w:val="243285"/>
                <w:sz w:val="36"/>
                <w:szCs w:val="36"/>
                <w:lang w:val="en-GB"/>
              </w:rPr>
            </w:pPr>
          </w:p>
          <w:p w:rsidR="00AA1BA8" w:rsidRPr="00EA1D6F" w:rsidRDefault="00AA1BA8" w:rsidP="00F5276B">
            <w:pPr>
              <w:spacing w:before="80" w:after="180" w:line="360" w:lineRule="exact"/>
              <w:jc w:val="right"/>
              <w:rPr>
                <w:rFonts w:ascii="Tahoma" w:hAnsi="Tahoma" w:cs="Tahoma"/>
                <w:b/>
                <w:bCs/>
                <w:iCs/>
                <w:color w:val="509141"/>
                <w:sz w:val="36"/>
                <w:szCs w:val="36"/>
                <w:lang w:val="en-GB"/>
              </w:rPr>
            </w:pPr>
            <w:r w:rsidRPr="00EA1D6F">
              <w:rPr>
                <w:rFonts w:ascii="Tahoma" w:hAnsi="Tahoma" w:cs="Tahoma"/>
                <w:b/>
                <w:bCs/>
                <w:iCs/>
                <w:color w:val="509141"/>
                <w:sz w:val="36"/>
                <w:szCs w:val="36"/>
                <w:lang w:val="en-GB"/>
              </w:rPr>
              <w:t>M Series</w:t>
            </w:r>
          </w:p>
          <w:p w:rsidR="00AA1BA8" w:rsidRPr="00EA1D6F" w:rsidRDefault="00AA1BA8" w:rsidP="00F5276B">
            <w:pPr>
              <w:spacing w:before="80" w:line="420" w:lineRule="exact"/>
              <w:jc w:val="right"/>
              <w:rPr>
                <w:rFonts w:ascii="Tahoma" w:hAnsi="Tahoma" w:cs="Tahoma"/>
                <w:b/>
                <w:bCs/>
                <w:iCs/>
                <w:color w:val="509141"/>
                <w:sz w:val="36"/>
                <w:szCs w:val="36"/>
                <w:lang w:val="en-GB"/>
              </w:rPr>
            </w:pPr>
            <w:r w:rsidRPr="00EA1D6F">
              <w:rPr>
                <w:rFonts w:ascii="Tahoma" w:hAnsi="Tahoma" w:cs="Tahoma"/>
                <w:b/>
                <w:bCs/>
                <w:iCs/>
                <w:color w:val="509141"/>
                <w:sz w:val="36"/>
                <w:szCs w:val="36"/>
                <w:lang w:val="en-GB"/>
              </w:rPr>
              <w:t>Mobile, radiodetermination, amateur</w:t>
            </w:r>
          </w:p>
          <w:p w:rsidR="00AA1BA8" w:rsidRPr="00EA1D6F" w:rsidRDefault="00AA1BA8" w:rsidP="00F5276B">
            <w:pPr>
              <w:spacing w:before="80" w:line="420" w:lineRule="exact"/>
              <w:jc w:val="right"/>
              <w:rPr>
                <w:rFonts w:ascii="Tahoma" w:hAnsi="Tahoma" w:cs="Tahoma"/>
                <w:b/>
                <w:bCs/>
                <w:iCs/>
                <w:color w:val="509141"/>
                <w:sz w:val="36"/>
                <w:szCs w:val="36"/>
                <w:lang w:val="en-GB"/>
              </w:rPr>
            </w:pPr>
            <w:r w:rsidRPr="00EA1D6F">
              <w:rPr>
                <w:rFonts w:ascii="Tahoma" w:hAnsi="Tahoma" w:cs="Tahoma"/>
                <w:b/>
                <w:bCs/>
                <w:iCs/>
                <w:color w:val="509141"/>
                <w:sz w:val="36"/>
                <w:szCs w:val="36"/>
                <w:lang w:val="en-GB"/>
              </w:rPr>
              <w:t>and related satellite services</w:t>
            </w:r>
          </w:p>
        </w:tc>
      </w:tr>
    </w:tbl>
    <w:p w:rsidR="00AA1BA8" w:rsidRPr="00EA1D6F" w:rsidRDefault="00AA1BA8" w:rsidP="00AA1BA8">
      <w:pPr>
        <w:spacing w:before="80"/>
        <w:rPr>
          <w:i/>
          <w:sz w:val="22"/>
          <w:lang w:val="en-GB"/>
        </w:rPr>
      </w:pPr>
    </w:p>
    <w:p w:rsidR="00AA1BA8" w:rsidRPr="00EA1D6F" w:rsidRDefault="00AA1BA8" w:rsidP="00AA1BA8">
      <w:pPr>
        <w:spacing w:before="80"/>
        <w:rPr>
          <w:i/>
          <w:sz w:val="22"/>
          <w:lang w:val="en-GB"/>
        </w:rPr>
      </w:pPr>
    </w:p>
    <w:p w:rsidR="00AA1BA8" w:rsidRPr="00EA1D6F" w:rsidRDefault="00AA1BA8" w:rsidP="00AA1BA8">
      <w:pPr>
        <w:spacing w:before="80"/>
        <w:rPr>
          <w:i/>
          <w:sz w:val="22"/>
          <w:lang w:val="en-GB"/>
        </w:rPr>
      </w:pPr>
    </w:p>
    <w:p w:rsidR="00AA1BA8" w:rsidRPr="00EA1D6F" w:rsidRDefault="00AA1BA8" w:rsidP="00AA1BA8">
      <w:pPr>
        <w:spacing w:before="80"/>
        <w:rPr>
          <w:i/>
          <w:sz w:val="22"/>
          <w:lang w:val="en-GB"/>
        </w:rPr>
      </w:pPr>
    </w:p>
    <w:p w:rsidR="00AA1BA8" w:rsidRPr="00EA1D6F" w:rsidRDefault="00AA1BA8" w:rsidP="00AA1BA8">
      <w:pPr>
        <w:spacing w:before="80"/>
        <w:rPr>
          <w:i/>
          <w:sz w:val="22"/>
          <w:lang w:val="en-GB"/>
        </w:rPr>
      </w:pPr>
    </w:p>
    <w:p w:rsidR="00AA1BA8" w:rsidRPr="00EA1D6F" w:rsidRDefault="00AA1BA8" w:rsidP="00AA1BA8">
      <w:pPr>
        <w:spacing w:before="80"/>
        <w:rPr>
          <w:i/>
          <w:sz w:val="22"/>
          <w:lang w:val="en-GB"/>
        </w:rPr>
      </w:pPr>
    </w:p>
    <w:p w:rsidR="00AA1BA8" w:rsidRPr="00EA1D6F" w:rsidRDefault="00AA1BA8" w:rsidP="00AA1BA8">
      <w:pPr>
        <w:rPr>
          <w:rFonts w:ascii="Palatino Linotype" w:hAnsi="Palatino Linotype"/>
          <w:lang w:val="en-GB"/>
        </w:rPr>
        <w:sectPr w:rsidR="00AA1BA8" w:rsidRPr="00EA1D6F" w:rsidSect="00EA1D6F">
          <w:headerReference w:type="even" r:id="rId10"/>
          <w:headerReference w:type="default" r:id="rId11"/>
          <w:pgSz w:w="11907" w:h="16840" w:code="9"/>
          <w:pgMar w:top="1418" w:right="1134" w:bottom="1134" w:left="1134" w:header="720" w:footer="482" w:gutter="0"/>
          <w:pgNumType w:start="1"/>
          <w:cols w:space="720"/>
        </w:sectPr>
      </w:pPr>
    </w:p>
    <w:p w:rsidR="00AA1BA8" w:rsidRPr="00EA1D6F" w:rsidRDefault="00AA1BA8" w:rsidP="00AA1BA8">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EA1D6F">
        <w:rPr>
          <w:bCs/>
          <w:sz w:val="24"/>
          <w:szCs w:val="24"/>
          <w:lang w:val="en-GB"/>
        </w:rPr>
        <w:lastRenderedPageBreak/>
        <w:t>Foreword</w:t>
      </w:r>
    </w:p>
    <w:p w:rsidR="00AA1BA8" w:rsidRPr="00EA1D6F" w:rsidRDefault="00AA1BA8" w:rsidP="00AA1BA8">
      <w:pPr>
        <w:spacing w:before="240"/>
        <w:rPr>
          <w:sz w:val="20"/>
          <w:lang w:val="en-GB"/>
        </w:rPr>
      </w:pPr>
      <w:r w:rsidRPr="00EA1D6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A1BA8" w:rsidRPr="00EA1D6F" w:rsidRDefault="00AA1BA8" w:rsidP="00AA1BA8">
      <w:pPr>
        <w:rPr>
          <w:sz w:val="20"/>
          <w:lang w:val="en-GB"/>
        </w:rPr>
      </w:pPr>
      <w:r w:rsidRPr="00EA1D6F">
        <w:rPr>
          <w:sz w:val="20"/>
          <w:lang w:val="en-GB"/>
        </w:rPr>
        <w:t>The regulatory and policy functions of the Radiocommunication Sector are performed by World and Regional Radiocommunication Conferences and Radiocommunication Assemblies supported by Study Groups.</w:t>
      </w:r>
    </w:p>
    <w:p w:rsidR="00AA1BA8" w:rsidRPr="00EA1D6F" w:rsidRDefault="00AA1BA8" w:rsidP="00AA1BA8">
      <w:pPr>
        <w:pStyle w:val="Heading1"/>
        <w:spacing w:before="400"/>
        <w:jc w:val="center"/>
        <w:rPr>
          <w:szCs w:val="24"/>
          <w:lang w:val="en-GB"/>
        </w:rPr>
      </w:pPr>
    </w:p>
    <w:p w:rsidR="00AA1BA8" w:rsidRPr="00EA1D6F" w:rsidRDefault="00AA1BA8" w:rsidP="00AA1BA8">
      <w:pPr>
        <w:pStyle w:val="Heading1"/>
        <w:spacing w:before="540"/>
        <w:jc w:val="center"/>
        <w:rPr>
          <w:szCs w:val="24"/>
          <w:lang w:val="en-GB"/>
        </w:rPr>
      </w:pPr>
      <w:bookmarkStart w:id="2" w:name="_Toc308163735"/>
      <w:bookmarkStart w:id="3" w:name="_Toc309030055"/>
      <w:r w:rsidRPr="00EA1D6F">
        <w:rPr>
          <w:szCs w:val="24"/>
          <w:lang w:val="en-GB"/>
        </w:rPr>
        <w:t>Policy on Intellectual Property Right (IPR)</w:t>
      </w:r>
      <w:bookmarkEnd w:id="2"/>
      <w:bookmarkEnd w:id="3"/>
    </w:p>
    <w:p w:rsidR="00AA1BA8" w:rsidRPr="00EA1D6F" w:rsidRDefault="00AA1BA8" w:rsidP="00AA1BA8">
      <w:pPr>
        <w:tabs>
          <w:tab w:val="left" w:pos="720"/>
        </w:tabs>
        <w:spacing w:before="240"/>
        <w:rPr>
          <w:sz w:val="20"/>
          <w:lang w:val="en-GB"/>
        </w:rPr>
      </w:pPr>
      <w:r w:rsidRPr="00EA1D6F">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EA1D6F">
          <w:rPr>
            <w:rStyle w:val="Hyperlink"/>
            <w:sz w:val="20"/>
            <w:lang w:val="en-GB"/>
          </w:rPr>
          <w:t>http://www.itu.int/ITU-R/go/patents/en</w:t>
        </w:r>
      </w:hyperlink>
      <w:r w:rsidRPr="00EA1D6F">
        <w:rPr>
          <w:sz w:val="20"/>
          <w:lang w:val="en-GB"/>
        </w:rPr>
        <w:t xml:space="preserve"> where the Guidelines for Implementation of the Common Patent Policy for ITU</w:t>
      </w:r>
      <w:r w:rsidRPr="00EA1D6F">
        <w:rPr>
          <w:sz w:val="20"/>
          <w:lang w:val="en-GB"/>
        </w:rPr>
        <w:noBreakHyphen/>
        <w:t>T/ITU</w:t>
      </w:r>
      <w:r w:rsidRPr="00EA1D6F">
        <w:rPr>
          <w:sz w:val="20"/>
          <w:lang w:val="en-GB"/>
        </w:rPr>
        <w:noBreakHyphen/>
        <w:t xml:space="preserve">R/ISO/IEC and the ITU-R patent information database can also be found. </w:t>
      </w:r>
    </w:p>
    <w:p w:rsidR="00AA1BA8" w:rsidRPr="00EA1D6F" w:rsidRDefault="00AA1BA8" w:rsidP="00AA1BA8">
      <w:pPr>
        <w:jc w:val="center"/>
        <w:rPr>
          <w:sz w:val="22"/>
          <w:lang w:val="en-GB"/>
        </w:rPr>
      </w:pPr>
    </w:p>
    <w:p w:rsidR="00AA1BA8" w:rsidRPr="00EA1D6F" w:rsidRDefault="00AA1BA8" w:rsidP="00AA1BA8">
      <w:pPr>
        <w:jc w:val="center"/>
        <w:rPr>
          <w:sz w:val="22"/>
          <w:lang w:val="en-GB"/>
        </w:rPr>
      </w:pPr>
    </w:p>
    <w:p w:rsidR="00AA1BA8" w:rsidRPr="00EA1D6F" w:rsidRDefault="00AA1BA8" w:rsidP="00AA1BA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A1BA8" w:rsidRPr="006E73DA" w:rsidTr="00F5276B">
        <w:tc>
          <w:tcPr>
            <w:tcW w:w="9360" w:type="dxa"/>
            <w:gridSpan w:val="2"/>
            <w:tcBorders>
              <w:top w:val="single" w:sz="12" w:space="0" w:color="000080"/>
              <w:left w:val="single" w:sz="12" w:space="0" w:color="000080"/>
              <w:bottom w:val="nil"/>
              <w:right w:val="single" w:sz="12" w:space="0" w:color="000080"/>
            </w:tcBorders>
          </w:tcPr>
          <w:p w:rsidR="00AA1BA8" w:rsidRPr="00EA1D6F" w:rsidRDefault="00AA1BA8" w:rsidP="00F5276B">
            <w:pPr>
              <w:pStyle w:val="ChapNo"/>
              <w:spacing w:before="240"/>
              <w:rPr>
                <w:sz w:val="22"/>
                <w:szCs w:val="22"/>
                <w:lang w:val="en-GB"/>
              </w:rPr>
            </w:pPr>
            <w:r w:rsidRPr="00EA1D6F">
              <w:rPr>
                <w:sz w:val="22"/>
                <w:szCs w:val="22"/>
                <w:lang w:val="en-GB"/>
              </w:rPr>
              <w:t xml:space="preserve">Series of ITU-R Reports </w:t>
            </w:r>
          </w:p>
          <w:p w:rsidR="00AA1BA8" w:rsidRPr="00EA1D6F" w:rsidRDefault="00AA1BA8" w:rsidP="00F5276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EA1D6F">
              <w:rPr>
                <w:b w:val="0"/>
                <w:sz w:val="18"/>
                <w:szCs w:val="18"/>
                <w:lang w:val="en-GB"/>
              </w:rPr>
              <w:t xml:space="preserve">(Also available online at </w:t>
            </w:r>
            <w:hyperlink r:id="rId13" w:history="1">
              <w:r w:rsidRPr="00EA1D6F">
                <w:rPr>
                  <w:rStyle w:val="Hyperlink"/>
                  <w:b w:val="0"/>
                  <w:bCs/>
                  <w:sz w:val="18"/>
                  <w:szCs w:val="18"/>
                  <w:lang w:val="en-GB"/>
                </w:rPr>
                <w:t>http://www.itu.int/publ/R-REP/en</w:t>
              </w:r>
            </w:hyperlink>
            <w:r w:rsidRPr="00EA1D6F">
              <w:rPr>
                <w:b w:val="0"/>
                <w:sz w:val="18"/>
                <w:szCs w:val="18"/>
                <w:lang w:val="en-GB"/>
              </w:rPr>
              <w:t>)</w:t>
            </w:r>
          </w:p>
        </w:tc>
      </w:tr>
      <w:tr w:rsidR="00AA1BA8" w:rsidRPr="00EA1D6F" w:rsidTr="00F5276B">
        <w:tc>
          <w:tcPr>
            <w:tcW w:w="1140" w:type="dxa"/>
            <w:tcBorders>
              <w:top w:val="nil"/>
              <w:left w:val="single" w:sz="12" w:space="0" w:color="000080"/>
              <w:bottom w:val="nil"/>
              <w:right w:val="nil"/>
            </w:tcBorders>
          </w:tcPr>
          <w:p w:rsidR="00AA1BA8" w:rsidRPr="00EA1D6F" w:rsidRDefault="00AA1BA8" w:rsidP="00F5276B">
            <w:pPr>
              <w:spacing w:before="200" w:after="100"/>
              <w:ind w:left="57"/>
              <w:rPr>
                <w:b/>
                <w:bCs/>
                <w:sz w:val="20"/>
                <w:lang w:val="en-GB"/>
              </w:rPr>
            </w:pPr>
            <w:r w:rsidRPr="00EA1D6F">
              <w:rPr>
                <w:b/>
                <w:bCs/>
                <w:sz w:val="20"/>
                <w:lang w:val="en-GB"/>
              </w:rPr>
              <w:t>Series</w:t>
            </w:r>
          </w:p>
        </w:tc>
        <w:tc>
          <w:tcPr>
            <w:tcW w:w="8220" w:type="dxa"/>
            <w:tcBorders>
              <w:top w:val="nil"/>
              <w:left w:val="nil"/>
              <w:bottom w:val="nil"/>
              <w:right w:val="single" w:sz="12" w:space="0" w:color="000080"/>
            </w:tcBorders>
          </w:tcPr>
          <w:p w:rsidR="00AA1BA8" w:rsidRPr="00EA1D6F" w:rsidRDefault="00AA1BA8" w:rsidP="00F5276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EA1D6F">
              <w:rPr>
                <w:bCs/>
                <w:sz w:val="20"/>
                <w:lang w:val="en-GB"/>
              </w:rPr>
              <w:t>Title</w:t>
            </w:r>
          </w:p>
        </w:tc>
      </w:tr>
      <w:tr w:rsidR="00AA1BA8" w:rsidRPr="00EA1D6F" w:rsidTr="00F5276B">
        <w:tc>
          <w:tcPr>
            <w:tcW w:w="1140" w:type="dxa"/>
            <w:tcBorders>
              <w:top w:val="nil"/>
              <w:left w:val="single" w:sz="12" w:space="0" w:color="000080"/>
              <w:bottom w:val="nil"/>
              <w:right w:val="nil"/>
            </w:tcBorders>
          </w:tcPr>
          <w:p w:rsidR="00AA1BA8" w:rsidRPr="00EA1D6F" w:rsidRDefault="00AA1BA8" w:rsidP="00F5276B">
            <w:pPr>
              <w:spacing w:before="30" w:after="30"/>
              <w:ind w:left="57"/>
              <w:jc w:val="left"/>
              <w:rPr>
                <w:b/>
                <w:bCs/>
                <w:sz w:val="20"/>
                <w:lang w:val="en-GB"/>
              </w:rPr>
            </w:pPr>
            <w:r w:rsidRPr="00EA1D6F">
              <w:rPr>
                <w:b/>
                <w:bCs/>
                <w:sz w:val="20"/>
                <w:lang w:val="en-GB"/>
              </w:rPr>
              <w:t>BO</w:t>
            </w:r>
          </w:p>
        </w:tc>
        <w:tc>
          <w:tcPr>
            <w:tcW w:w="8220" w:type="dxa"/>
            <w:tcBorders>
              <w:top w:val="nil"/>
              <w:left w:val="nil"/>
              <w:bottom w:val="nil"/>
              <w:right w:val="single" w:sz="12" w:space="0" w:color="000080"/>
            </w:tcBorders>
          </w:tcPr>
          <w:p w:rsidR="00AA1BA8" w:rsidRPr="00EA1D6F" w:rsidRDefault="00AA1BA8" w:rsidP="00F5276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EA1D6F">
              <w:rPr>
                <w:b w:val="0"/>
                <w:bCs/>
                <w:sz w:val="20"/>
                <w:lang w:val="en-GB"/>
              </w:rPr>
              <w:t>Satellite delivery</w:t>
            </w:r>
          </w:p>
        </w:tc>
      </w:tr>
      <w:tr w:rsidR="00AA1BA8" w:rsidRPr="006E73DA" w:rsidTr="00F5276B">
        <w:tc>
          <w:tcPr>
            <w:tcW w:w="1140" w:type="dxa"/>
            <w:tcBorders>
              <w:top w:val="nil"/>
              <w:left w:val="single" w:sz="12" w:space="0" w:color="000080"/>
              <w:bottom w:val="nil"/>
              <w:right w:val="nil"/>
            </w:tcBorders>
            <w:shd w:val="clear" w:color="auto" w:fill="auto"/>
          </w:tcPr>
          <w:p w:rsidR="00AA1BA8" w:rsidRPr="00EA1D6F" w:rsidRDefault="00AA1BA8" w:rsidP="00F5276B">
            <w:pPr>
              <w:spacing w:before="30" w:after="30"/>
              <w:ind w:left="57"/>
              <w:jc w:val="left"/>
              <w:rPr>
                <w:rFonts w:ascii="Times New Roman Bold" w:hAnsi="Times New Roman Bold" w:cs="Times New Roman Bold"/>
                <w:b/>
                <w:bCs/>
                <w:sz w:val="20"/>
                <w:lang w:val="en-GB"/>
              </w:rPr>
            </w:pPr>
            <w:r w:rsidRPr="00EA1D6F">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AA1BA8" w:rsidRPr="00EA1D6F" w:rsidRDefault="00AA1BA8" w:rsidP="00F5276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A1D6F">
              <w:rPr>
                <w:b w:val="0"/>
                <w:sz w:val="20"/>
                <w:lang w:val="en-GB"/>
              </w:rPr>
              <w:t>Recording for production, archival and play-out; film for television</w:t>
            </w:r>
          </w:p>
        </w:tc>
      </w:tr>
      <w:tr w:rsidR="00AA1BA8" w:rsidRPr="00EA1D6F" w:rsidTr="00F5276B">
        <w:tc>
          <w:tcPr>
            <w:tcW w:w="1140" w:type="dxa"/>
            <w:tcBorders>
              <w:top w:val="nil"/>
              <w:left w:val="single" w:sz="12" w:space="0" w:color="000080"/>
              <w:bottom w:val="nil"/>
              <w:right w:val="nil"/>
            </w:tcBorders>
          </w:tcPr>
          <w:p w:rsidR="00AA1BA8" w:rsidRPr="00EA1D6F" w:rsidRDefault="00AA1BA8" w:rsidP="00F5276B">
            <w:pPr>
              <w:spacing w:before="30" w:after="30"/>
              <w:ind w:left="57"/>
              <w:jc w:val="left"/>
              <w:rPr>
                <w:b/>
                <w:bCs/>
                <w:sz w:val="20"/>
                <w:lang w:val="en-GB"/>
              </w:rPr>
            </w:pPr>
            <w:r w:rsidRPr="00EA1D6F">
              <w:rPr>
                <w:b/>
                <w:bCs/>
                <w:sz w:val="20"/>
                <w:lang w:val="en-GB"/>
              </w:rPr>
              <w:t>BS</w:t>
            </w:r>
          </w:p>
        </w:tc>
        <w:tc>
          <w:tcPr>
            <w:tcW w:w="8220" w:type="dxa"/>
            <w:tcBorders>
              <w:top w:val="nil"/>
              <w:left w:val="nil"/>
              <w:bottom w:val="nil"/>
              <w:right w:val="single" w:sz="12" w:space="0" w:color="000080"/>
            </w:tcBorders>
          </w:tcPr>
          <w:p w:rsidR="00AA1BA8" w:rsidRPr="00EA1D6F" w:rsidRDefault="00AA1BA8" w:rsidP="00F5276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A1D6F">
              <w:rPr>
                <w:b w:val="0"/>
                <w:sz w:val="20"/>
                <w:lang w:val="en-GB"/>
              </w:rPr>
              <w:t>Broadcasting service (sound)</w:t>
            </w:r>
          </w:p>
        </w:tc>
      </w:tr>
      <w:tr w:rsidR="00AA1BA8" w:rsidRPr="00EA1D6F" w:rsidTr="00F5276B">
        <w:tc>
          <w:tcPr>
            <w:tcW w:w="1140" w:type="dxa"/>
            <w:tcBorders>
              <w:top w:val="nil"/>
              <w:left w:val="single" w:sz="12" w:space="0" w:color="000080"/>
              <w:bottom w:val="nil"/>
              <w:right w:val="nil"/>
            </w:tcBorders>
            <w:shd w:val="clear" w:color="auto" w:fill="auto"/>
          </w:tcPr>
          <w:p w:rsidR="00AA1BA8" w:rsidRPr="00EA1D6F" w:rsidRDefault="00AA1BA8" w:rsidP="00F5276B">
            <w:pPr>
              <w:spacing w:before="30" w:after="30"/>
              <w:ind w:left="57"/>
              <w:jc w:val="left"/>
              <w:rPr>
                <w:rFonts w:ascii="Times New Roman Bold" w:hAnsi="Times New Roman Bold" w:cs="Times New Roman Bold"/>
                <w:b/>
                <w:bCs/>
                <w:sz w:val="20"/>
                <w:lang w:val="en-GB"/>
              </w:rPr>
            </w:pPr>
            <w:r w:rsidRPr="00EA1D6F">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AA1BA8" w:rsidRPr="00EA1D6F" w:rsidRDefault="00AA1BA8" w:rsidP="00F5276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A1D6F">
              <w:rPr>
                <w:b w:val="0"/>
                <w:sz w:val="20"/>
                <w:lang w:val="en-GB"/>
              </w:rPr>
              <w:t>Broadcasting service (television)</w:t>
            </w:r>
          </w:p>
        </w:tc>
      </w:tr>
      <w:tr w:rsidR="00AA1BA8" w:rsidRPr="00EA1D6F" w:rsidTr="00F5276B">
        <w:tc>
          <w:tcPr>
            <w:tcW w:w="1140" w:type="dxa"/>
            <w:tcBorders>
              <w:top w:val="nil"/>
              <w:left w:val="single" w:sz="12" w:space="0" w:color="000080"/>
              <w:bottom w:val="nil"/>
              <w:right w:val="nil"/>
            </w:tcBorders>
          </w:tcPr>
          <w:p w:rsidR="00AA1BA8" w:rsidRPr="00EA1D6F" w:rsidRDefault="00AA1BA8" w:rsidP="00F5276B">
            <w:pPr>
              <w:spacing w:before="30" w:after="30"/>
              <w:ind w:left="57"/>
              <w:jc w:val="left"/>
              <w:rPr>
                <w:b/>
                <w:bCs/>
                <w:sz w:val="20"/>
                <w:lang w:val="en-GB"/>
              </w:rPr>
            </w:pPr>
            <w:r w:rsidRPr="00EA1D6F">
              <w:rPr>
                <w:b/>
                <w:bCs/>
                <w:sz w:val="20"/>
                <w:lang w:val="en-GB"/>
              </w:rPr>
              <w:t>F</w:t>
            </w:r>
          </w:p>
        </w:tc>
        <w:tc>
          <w:tcPr>
            <w:tcW w:w="8220" w:type="dxa"/>
            <w:tcBorders>
              <w:top w:val="nil"/>
              <w:left w:val="nil"/>
              <w:bottom w:val="nil"/>
              <w:right w:val="single" w:sz="12" w:space="0" w:color="000080"/>
            </w:tcBorders>
          </w:tcPr>
          <w:p w:rsidR="00AA1BA8" w:rsidRPr="00EA1D6F" w:rsidRDefault="00AA1BA8" w:rsidP="00F5276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A1D6F">
              <w:rPr>
                <w:sz w:val="20"/>
                <w:lang w:val="en-GB"/>
              </w:rPr>
              <w:t>Fixed service</w:t>
            </w:r>
          </w:p>
        </w:tc>
      </w:tr>
      <w:tr w:rsidR="00AA1BA8" w:rsidRPr="00EA1D6F" w:rsidTr="00F5276B">
        <w:tc>
          <w:tcPr>
            <w:tcW w:w="1140" w:type="dxa"/>
            <w:tcBorders>
              <w:top w:val="nil"/>
              <w:left w:val="single" w:sz="12" w:space="0" w:color="000080"/>
              <w:bottom w:val="nil"/>
              <w:right w:val="nil"/>
            </w:tcBorders>
            <w:shd w:val="clear" w:color="auto" w:fill="F3F3F3"/>
          </w:tcPr>
          <w:p w:rsidR="00AA1BA8" w:rsidRPr="00EA1D6F" w:rsidRDefault="00AA1BA8" w:rsidP="00F5276B">
            <w:pPr>
              <w:spacing w:before="30" w:after="30"/>
              <w:ind w:left="57"/>
              <w:jc w:val="left"/>
              <w:rPr>
                <w:b/>
                <w:bCs/>
                <w:color w:val="000080"/>
                <w:sz w:val="20"/>
                <w:lang w:val="en-GB"/>
              </w:rPr>
            </w:pPr>
            <w:r w:rsidRPr="00EA1D6F">
              <w:rPr>
                <w:b/>
                <w:bCs/>
                <w:color w:val="000080"/>
                <w:sz w:val="20"/>
                <w:lang w:val="en-GB"/>
              </w:rPr>
              <w:t>M</w:t>
            </w:r>
          </w:p>
        </w:tc>
        <w:tc>
          <w:tcPr>
            <w:tcW w:w="8220" w:type="dxa"/>
            <w:tcBorders>
              <w:top w:val="nil"/>
              <w:left w:val="nil"/>
              <w:bottom w:val="nil"/>
              <w:right w:val="single" w:sz="12" w:space="0" w:color="000080"/>
            </w:tcBorders>
            <w:shd w:val="clear" w:color="auto" w:fill="F3F3F3"/>
          </w:tcPr>
          <w:p w:rsidR="00AA1BA8" w:rsidRPr="00EA1D6F" w:rsidRDefault="00AA1BA8" w:rsidP="00F5276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EA1D6F">
              <w:rPr>
                <w:bCs/>
                <w:color w:val="000080"/>
                <w:sz w:val="20"/>
                <w:lang w:val="en-GB"/>
              </w:rPr>
              <w:t>Mobile, radiodetermination, amateur and related satellite services</w:t>
            </w:r>
          </w:p>
        </w:tc>
      </w:tr>
      <w:tr w:rsidR="00AA1BA8" w:rsidRPr="00EA1D6F" w:rsidTr="00F5276B">
        <w:tc>
          <w:tcPr>
            <w:tcW w:w="1140" w:type="dxa"/>
            <w:tcBorders>
              <w:top w:val="nil"/>
              <w:left w:val="single" w:sz="12" w:space="0" w:color="000080"/>
              <w:bottom w:val="nil"/>
              <w:right w:val="nil"/>
            </w:tcBorders>
          </w:tcPr>
          <w:p w:rsidR="00AA1BA8" w:rsidRPr="00EA1D6F" w:rsidRDefault="00AA1BA8" w:rsidP="00F5276B">
            <w:pPr>
              <w:spacing w:before="30" w:after="30"/>
              <w:ind w:left="57"/>
              <w:jc w:val="left"/>
              <w:rPr>
                <w:b/>
                <w:bCs/>
                <w:sz w:val="20"/>
                <w:lang w:val="en-GB"/>
              </w:rPr>
            </w:pPr>
            <w:r w:rsidRPr="00EA1D6F">
              <w:rPr>
                <w:b/>
                <w:bCs/>
                <w:sz w:val="20"/>
                <w:lang w:val="en-GB"/>
              </w:rPr>
              <w:t>P</w:t>
            </w:r>
          </w:p>
        </w:tc>
        <w:tc>
          <w:tcPr>
            <w:tcW w:w="8220" w:type="dxa"/>
            <w:tcBorders>
              <w:top w:val="nil"/>
              <w:left w:val="nil"/>
              <w:bottom w:val="nil"/>
              <w:right w:val="single" w:sz="12" w:space="0" w:color="000080"/>
            </w:tcBorders>
          </w:tcPr>
          <w:p w:rsidR="00AA1BA8" w:rsidRPr="00EA1D6F" w:rsidRDefault="00AA1BA8" w:rsidP="00F5276B">
            <w:pPr>
              <w:spacing w:before="30" w:after="30"/>
              <w:jc w:val="left"/>
              <w:rPr>
                <w:sz w:val="20"/>
                <w:lang w:val="en-GB"/>
              </w:rPr>
            </w:pPr>
            <w:r w:rsidRPr="00EA1D6F">
              <w:rPr>
                <w:sz w:val="20"/>
                <w:lang w:val="en-GB"/>
              </w:rPr>
              <w:t>Radiowave propagation</w:t>
            </w:r>
          </w:p>
        </w:tc>
      </w:tr>
      <w:tr w:rsidR="00AA1BA8" w:rsidRPr="00EA1D6F" w:rsidTr="00F5276B">
        <w:tc>
          <w:tcPr>
            <w:tcW w:w="1140" w:type="dxa"/>
            <w:tcBorders>
              <w:top w:val="nil"/>
              <w:left w:val="single" w:sz="12" w:space="0" w:color="000080"/>
              <w:bottom w:val="nil"/>
              <w:right w:val="nil"/>
            </w:tcBorders>
          </w:tcPr>
          <w:p w:rsidR="00AA1BA8" w:rsidRPr="00EA1D6F" w:rsidRDefault="00AA1BA8" w:rsidP="00F5276B">
            <w:pPr>
              <w:spacing w:before="30" w:after="30"/>
              <w:ind w:left="57"/>
              <w:jc w:val="left"/>
              <w:rPr>
                <w:b/>
                <w:bCs/>
                <w:sz w:val="20"/>
                <w:lang w:val="en-GB"/>
              </w:rPr>
            </w:pPr>
            <w:r w:rsidRPr="00EA1D6F">
              <w:rPr>
                <w:b/>
                <w:bCs/>
                <w:sz w:val="20"/>
                <w:lang w:val="en-GB"/>
              </w:rPr>
              <w:t>RA</w:t>
            </w:r>
          </w:p>
        </w:tc>
        <w:tc>
          <w:tcPr>
            <w:tcW w:w="8220" w:type="dxa"/>
            <w:tcBorders>
              <w:top w:val="nil"/>
              <w:left w:val="nil"/>
              <w:bottom w:val="nil"/>
              <w:right w:val="single" w:sz="12" w:space="0" w:color="000080"/>
            </w:tcBorders>
          </w:tcPr>
          <w:p w:rsidR="00AA1BA8" w:rsidRPr="00EA1D6F" w:rsidRDefault="00AA1BA8" w:rsidP="00F5276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A1D6F">
              <w:rPr>
                <w:sz w:val="20"/>
                <w:lang w:val="en-GB"/>
              </w:rPr>
              <w:t>Radio astronomy</w:t>
            </w:r>
          </w:p>
        </w:tc>
      </w:tr>
      <w:tr w:rsidR="00AA1BA8" w:rsidRPr="00EA1D6F" w:rsidTr="00F5276B">
        <w:tc>
          <w:tcPr>
            <w:tcW w:w="1140" w:type="dxa"/>
            <w:tcBorders>
              <w:top w:val="nil"/>
              <w:left w:val="single" w:sz="12" w:space="0" w:color="000080"/>
              <w:bottom w:val="nil"/>
              <w:right w:val="nil"/>
            </w:tcBorders>
          </w:tcPr>
          <w:p w:rsidR="00AA1BA8" w:rsidRPr="00EA1D6F" w:rsidRDefault="00AA1BA8" w:rsidP="00F5276B">
            <w:pPr>
              <w:spacing w:before="30" w:after="30"/>
              <w:ind w:left="57"/>
              <w:jc w:val="left"/>
              <w:rPr>
                <w:b/>
                <w:bCs/>
                <w:sz w:val="20"/>
                <w:lang w:val="en-GB"/>
              </w:rPr>
            </w:pPr>
            <w:r w:rsidRPr="00EA1D6F">
              <w:rPr>
                <w:b/>
                <w:bCs/>
                <w:sz w:val="20"/>
                <w:lang w:val="en-GB"/>
              </w:rPr>
              <w:t>RS</w:t>
            </w:r>
          </w:p>
        </w:tc>
        <w:tc>
          <w:tcPr>
            <w:tcW w:w="8220" w:type="dxa"/>
            <w:tcBorders>
              <w:top w:val="nil"/>
              <w:left w:val="nil"/>
              <w:bottom w:val="nil"/>
              <w:right w:val="single" w:sz="12" w:space="0" w:color="000080"/>
            </w:tcBorders>
          </w:tcPr>
          <w:p w:rsidR="00AA1BA8" w:rsidRPr="00EA1D6F" w:rsidRDefault="00AA1BA8" w:rsidP="00F5276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A1D6F">
              <w:rPr>
                <w:sz w:val="20"/>
                <w:lang w:val="en-GB"/>
              </w:rPr>
              <w:t>Remote sensing systems</w:t>
            </w:r>
          </w:p>
        </w:tc>
      </w:tr>
      <w:tr w:rsidR="00AA1BA8" w:rsidRPr="00EA1D6F" w:rsidTr="00F5276B">
        <w:tc>
          <w:tcPr>
            <w:tcW w:w="1140" w:type="dxa"/>
            <w:tcBorders>
              <w:top w:val="nil"/>
              <w:left w:val="single" w:sz="12" w:space="0" w:color="000080"/>
              <w:bottom w:val="nil"/>
              <w:right w:val="nil"/>
            </w:tcBorders>
          </w:tcPr>
          <w:p w:rsidR="00AA1BA8" w:rsidRPr="00EA1D6F" w:rsidRDefault="00AA1BA8" w:rsidP="00F5276B">
            <w:pPr>
              <w:spacing w:before="30" w:after="30"/>
              <w:ind w:left="57"/>
              <w:jc w:val="left"/>
              <w:rPr>
                <w:b/>
                <w:bCs/>
                <w:sz w:val="20"/>
                <w:lang w:val="en-GB"/>
              </w:rPr>
            </w:pPr>
            <w:r w:rsidRPr="00EA1D6F">
              <w:rPr>
                <w:b/>
                <w:bCs/>
                <w:sz w:val="20"/>
                <w:lang w:val="en-GB"/>
              </w:rPr>
              <w:t>S</w:t>
            </w:r>
          </w:p>
        </w:tc>
        <w:tc>
          <w:tcPr>
            <w:tcW w:w="8220" w:type="dxa"/>
            <w:tcBorders>
              <w:top w:val="nil"/>
              <w:left w:val="nil"/>
              <w:bottom w:val="nil"/>
              <w:right w:val="single" w:sz="12" w:space="0" w:color="000080"/>
            </w:tcBorders>
          </w:tcPr>
          <w:p w:rsidR="00AA1BA8" w:rsidRPr="00EA1D6F" w:rsidRDefault="00AA1BA8" w:rsidP="00F5276B">
            <w:pPr>
              <w:spacing w:before="30" w:after="30"/>
              <w:jc w:val="left"/>
              <w:rPr>
                <w:sz w:val="20"/>
                <w:lang w:val="en-GB"/>
              </w:rPr>
            </w:pPr>
            <w:r w:rsidRPr="00EA1D6F">
              <w:rPr>
                <w:sz w:val="20"/>
                <w:lang w:val="en-GB"/>
              </w:rPr>
              <w:t>Fixed-satellite service</w:t>
            </w:r>
          </w:p>
        </w:tc>
      </w:tr>
      <w:tr w:rsidR="00AA1BA8" w:rsidRPr="00EA1D6F" w:rsidTr="00F5276B">
        <w:tc>
          <w:tcPr>
            <w:tcW w:w="1140" w:type="dxa"/>
            <w:tcBorders>
              <w:top w:val="nil"/>
              <w:left w:val="single" w:sz="12" w:space="0" w:color="000080"/>
              <w:bottom w:val="nil"/>
              <w:right w:val="nil"/>
            </w:tcBorders>
          </w:tcPr>
          <w:p w:rsidR="00AA1BA8" w:rsidRPr="00EA1D6F" w:rsidRDefault="00AA1BA8" w:rsidP="00F5276B">
            <w:pPr>
              <w:spacing w:before="30" w:after="30"/>
              <w:ind w:left="57"/>
              <w:jc w:val="left"/>
              <w:rPr>
                <w:b/>
                <w:bCs/>
                <w:sz w:val="20"/>
                <w:lang w:val="en-GB"/>
              </w:rPr>
            </w:pPr>
            <w:r w:rsidRPr="00EA1D6F">
              <w:rPr>
                <w:b/>
                <w:bCs/>
                <w:sz w:val="20"/>
                <w:lang w:val="en-GB"/>
              </w:rPr>
              <w:t>SA</w:t>
            </w:r>
          </w:p>
        </w:tc>
        <w:tc>
          <w:tcPr>
            <w:tcW w:w="8220" w:type="dxa"/>
            <w:tcBorders>
              <w:top w:val="nil"/>
              <w:left w:val="nil"/>
              <w:bottom w:val="nil"/>
              <w:right w:val="single" w:sz="12" w:space="0" w:color="000080"/>
            </w:tcBorders>
          </w:tcPr>
          <w:p w:rsidR="00AA1BA8" w:rsidRPr="00EA1D6F" w:rsidRDefault="00AA1BA8" w:rsidP="00F5276B">
            <w:pPr>
              <w:spacing w:before="30" w:after="30"/>
              <w:jc w:val="left"/>
              <w:rPr>
                <w:sz w:val="20"/>
                <w:lang w:val="en-GB"/>
              </w:rPr>
            </w:pPr>
            <w:r w:rsidRPr="00EA1D6F">
              <w:rPr>
                <w:sz w:val="20"/>
                <w:lang w:val="en-GB"/>
              </w:rPr>
              <w:t>Space applications and meteorology</w:t>
            </w:r>
          </w:p>
        </w:tc>
      </w:tr>
      <w:tr w:rsidR="00AA1BA8" w:rsidRPr="006E73DA" w:rsidTr="00F5276B">
        <w:tc>
          <w:tcPr>
            <w:tcW w:w="1140" w:type="dxa"/>
            <w:tcBorders>
              <w:top w:val="nil"/>
              <w:left w:val="single" w:sz="12" w:space="0" w:color="000080"/>
              <w:bottom w:val="nil"/>
              <w:right w:val="nil"/>
            </w:tcBorders>
          </w:tcPr>
          <w:p w:rsidR="00AA1BA8" w:rsidRPr="00EA1D6F" w:rsidRDefault="00AA1BA8" w:rsidP="00F5276B">
            <w:pPr>
              <w:spacing w:before="30" w:after="30"/>
              <w:ind w:left="57"/>
              <w:jc w:val="left"/>
              <w:rPr>
                <w:b/>
                <w:bCs/>
                <w:sz w:val="20"/>
                <w:lang w:val="en-GB"/>
              </w:rPr>
            </w:pPr>
            <w:r w:rsidRPr="00EA1D6F">
              <w:rPr>
                <w:b/>
                <w:bCs/>
                <w:sz w:val="20"/>
                <w:lang w:val="en-GB"/>
              </w:rPr>
              <w:t>SF</w:t>
            </w:r>
          </w:p>
        </w:tc>
        <w:tc>
          <w:tcPr>
            <w:tcW w:w="8220" w:type="dxa"/>
            <w:tcBorders>
              <w:top w:val="nil"/>
              <w:left w:val="nil"/>
              <w:bottom w:val="nil"/>
              <w:right w:val="single" w:sz="12" w:space="0" w:color="000080"/>
            </w:tcBorders>
          </w:tcPr>
          <w:p w:rsidR="00AA1BA8" w:rsidRPr="00EA1D6F" w:rsidRDefault="00AA1BA8" w:rsidP="00F5276B">
            <w:pPr>
              <w:spacing w:before="30" w:after="30"/>
              <w:jc w:val="left"/>
              <w:rPr>
                <w:sz w:val="20"/>
                <w:lang w:val="en-GB"/>
              </w:rPr>
            </w:pPr>
            <w:r w:rsidRPr="00EA1D6F">
              <w:rPr>
                <w:sz w:val="20"/>
                <w:lang w:val="en-GB"/>
              </w:rPr>
              <w:t>Frequency sharing and coordination between fixed-satellite and fixed service systems</w:t>
            </w:r>
          </w:p>
        </w:tc>
      </w:tr>
      <w:tr w:rsidR="00AA1BA8" w:rsidRPr="00EA1D6F" w:rsidTr="00F5276B">
        <w:tc>
          <w:tcPr>
            <w:tcW w:w="1140" w:type="dxa"/>
            <w:tcBorders>
              <w:top w:val="nil"/>
              <w:left w:val="single" w:sz="12" w:space="0" w:color="000080"/>
              <w:bottom w:val="single" w:sz="12" w:space="0" w:color="000080"/>
              <w:right w:val="nil"/>
            </w:tcBorders>
          </w:tcPr>
          <w:p w:rsidR="00AA1BA8" w:rsidRPr="00EA1D6F" w:rsidRDefault="00AA1BA8" w:rsidP="00F5276B">
            <w:pPr>
              <w:spacing w:before="30" w:after="30"/>
              <w:ind w:left="57"/>
              <w:jc w:val="left"/>
              <w:rPr>
                <w:b/>
                <w:bCs/>
                <w:sz w:val="20"/>
                <w:lang w:val="en-GB"/>
              </w:rPr>
            </w:pPr>
            <w:r w:rsidRPr="00EA1D6F">
              <w:rPr>
                <w:b/>
                <w:bCs/>
                <w:sz w:val="20"/>
                <w:lang w:val="en-GB"/>
              </w:rPr>
              <w:t>SM</w:t>
            </w:r>
          </w:p>
        </w:tc>
        <w:tc>
          <w:tcPr>
            <w:tcW w:w="8220" w:type="dxa"/>
            <w:tcBorders>
              <w:top w:val="nil"/>
              <w:left w:val="nil"/>
              <w:bottom w:val="single" w:sz="12" w:space="0" w:color="000080"/>
              <w:right w:val="single" w:sz="12" w:space="0" w:color="000080"/>
            </w:tcBorders>
          </w:tcPr>
          <w:p w:rsidR="00AA1BA8" w:rsidRPr="00EA1D6F" w:rsidRDefault="00AA1BA8" w:rsidP="00F5276B">
            <w:pPr>
              <w:spacing w:before="30" w:after="180"/>
              <w:jc w:val="left"/>
              <w:rPr>
                <w:sz w:val="20"/>
                <w:lang w:val="en-GB"/>
              </w:rPr>
            </w:pPr>
            <w:r w:rsidRPr="00EA1D6F">
              <w:rPr>
                <w:sz w:val="20"/>
                <w:lang w:val="en-GB"/>
              </w:rPr>
              <w:t>Spectrum management</w:t>
            </w:r>
          </w:p>
        </w:tc>
      </w:tr>
    </w:tbl>
    <w:p w:rsidR="00AA1BA8" w:rsidRPr="00EA1D6F" w:rsidRDefault="00AA1BA8" w:rsidP="00AA1BA8">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AA1BA8" w:rsidRPr="00EA1D6F" w:rsidTr="00F5276B">
        <w:tc>
          <w:tcPr>
            <w:tcW w:w="720" w:type="dxa"/>
          </w:tcPr>
          <w:p w:rsidR="00AA1BA8" w:rsidRPr="00EA1D6F" w:rsidRDefault="00AA1BA8" w:rsidP="00F5276B">
            <w:pPr>
              <w:jc w:val="center"/>
              <w:rPr>
                <w:sz w:val="22"/>
                <w:lang w:val="en-GB"/>
              </w:rPr>
            </w:pPr>
          </w:p>
        </w:tc>
      </w:tr>
    </w:tbl>
    <w:p w:rsidR="00AA1BA8" w:rsidRPr="00EA1D6F" w:rsidRDefault="00AA1BA8" w:rsidP="00AA1BA8">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AA1BA8" w:rsidRPr="006E73DA" w:rsidTr="00F5276B">
        <w:tc>
          <w:tcPr>
            <w:tcW w:w="9360" w:type="dxa"/>
            <w:tcBorders>
              <w:top w:val="single" w:sz="12" w:space="0" w:color="000080"/>
              <w:left w:val="single" w:sz="12" w:space="0" w:color="000080"/>
              <w:bottom w:val="single" w:sz="12" w:space="0" w:color="000080"/>
              <w:right w:val="single" w:sz="12" w:space="0" w:color="000080"/>
            </w:tcBorders>
          </w:tcPr>
          <w:p w:rsidR="00AA1BA8" w:rsidRPr="00EA1D6F" w:rsidRDefault="00AA1BA8" w:rsidP="00F5276B">
            <w:pPr>
              <w:spacing w:after="120"/>
              <w:jc w:val="left"/>
              <w:rPr>
                <w:b/>
                <w:bCs/>
                <w:sz w:val="20"/>
                <w:lang w:val="en-GB"/>
              </w:rPr>
            </w:pPr>
            <w:r w:rsidRPr="00EA1D6F">
              <w:rPr>
                <w:b/>
                <w:bCs/>
                <w:i/>
                <w:iCs/>
                <w:sz w:val="20"/>
                <w:lang w:val="en-GB"/>
              </w:rPr>
              <w:t>Note</w:t>
            </w:r>
            <w:r w:rsidRPr="00EA1D6F">
              <w:rPr>
                <w:i/>
                <w:iCs/>
                <w:sz w:val="20"/>
                <w:lang w:val="en-GB"/>
              </w:rPr>
              <w:t>: This ITU-R Report was approved in English by the Study Group under the procedure detailed in Resolution ITU-R 1.</w:t>
            </w:r>
          </w:p>
        </w:tc>
      </w:tr>
    </w:tbl>
    <w:p w:rsidR="00AA1BA8" w:rsidRPr="00EA1D6F" w:rsidRDefault="00AA1BA8" w:rsidP="00AA1BA8">
      <w:pPr>
        <w:spacing w:before="0"/>
        <w:jc w:val="center"/>
        <w:rPr>
          <w:sz w:val="22"/>
          <w:lang w:val="en-GB"/>
        </w:rPr>
      </w:pPr>
    </w:p>
    <w:p w:rsidR="00AA1BA8" w:rsidRPr="00EA1D6F" w:rsidRDefault="00AA1BA8" w:rsidP="00AA1BA8">
      <w:pPr>
        <w:spacing w:before="0"/>
        <w:jc w:val="center"/>
        <w:rPr>
          <w:sz w:val="22"/>
          <w:lang w:val="en-GB"/>
        </w:rPr>
      </w:pPr>
    </w:p>
    <w:p w:rsidR="00AA1BA8" w:rsidRPr="00EA1D6F" w:rsidRDefault="00AA1BA8" w:rsidP="00AA1BA8">
      <w:pPr>
        <w:spacing w:before="0"/>
        <w:jc w:val="right"/>
        <w:rPr>
          <w:i/>
          <w:iCs/>
          <w:sz w:val="20"/>
          <w:lang w:val="en-GB"/>
        </w:rPr>
      </w:pPr>
      <w:r w:rsidRPr="00EA1D6F">
        <w:rPr>
          <w:i/>
          <w:iCs/>
          <w:sz w:val="20"/>
          <w:lang w:val="en-GB"/>
        </w:rPr>
        <w:t>Electronic Publication</w:t>
      </w:r>
    </w:p>
    <w:p w:rsidR="00AA1BA8" w:rsidRPr="00EA1D6F" w:rsidRDefault="00AA1BA8" w:rsidP="00AA1BA8">
      <w:pPr>
        <w:spacing w:before="0"/>
        <w:jc w:val="right"/>
        <w:rPr>
          <w:sz w:val="20"/>
          <w:lang w:val="en-GB"/>
        </w:rPr>
      </w:pPr>
      <w:r w:rsidRPr="00EA1D6F">
        <w:rPr>
          <w:sz w:val="20"/>
          <w:lang w:val="en-GB"/>
        </w:rPr>
        <w:t>Geneva, 2011</w:t>
      </w:r>
    </w:p>
    <w:p w:rsidR="00AA1BA8" w:rsidRPr="00EA1D6F" w:rsidRDefault="00AA1BA8" w:rsidP="00AA1BA8">
      <w:pPr>
        <w:jc w:val="center"/>
        <w:rPr>
          <w:sz w:val="20"/>
          <w:lang w:val="en-GB"/>
        </w:rPr>
      </w:pPr>
      <w:r w:rsidRPr="00EA1D6F">
        <w:rPr>
          <w:sz w:val="20"/>
          <w:lang w:val="en-GB"/>
        </w:rPr>
        <w:sym w:font="Symbol" w:char="00E3"/>
      </w:r>
      <w:r w:rsidRPr="00EA1D6F">
        <w:rPr>
          <w:sz w:val="20"/>
          <w:lang w:val="en-GB"/>
        </w:rPr>
        <w:t xml:space="preserve"> ITU </w:t>
      </w:r>
      <w:bookmarkStart w:id="4" w:name="iiannee"/>
      <w:bookmarkEnd w:id="4"/>
      <w:r w:rsidRPr="00EA1D6F">
        <w:rPr>
          <w:sz w:val="20"/>
          <w:lang w:val="en-GB"/>
        </w:rPr>
        <w:t>2011</w:t>
      </w:r>
    </w:p>
    <w:p w:rsidR="00AA1BA8" w:rsidRPr="00EA1D6F" w:rsidRDefault="00AA1BA8" w:rsidP="00AA1BA8">
      <w:pPr>
        <w:rPr>
          <w:sz w:val="18"/>
          <w:szCs w:val="18"/>
          <w:lang w:val="en-GB"/>
        </w:rPr>
      </w:pPr>
      <w:r w:rsidRPr="00EA1D6F">
        <w:rPr>
          <w:sz w:val="18"/>
          <w:szCs w:val="18"/>
          <w:lang w:val="en-GB"/>
        </w:rPr>
        <w:t>All rights reserved. No part of this publication may be reproduced, by any means whatsoever, without written permission of ITU.</w:t>
      </w:r>
    </w:p>
    <w:p w:rsidR="00AA1BA8" w:rsidRPr="00EA1D6F" w:rsidRDefault="00AA1BA8" w:rsidP="00AA1BA8">
      <w:pPr>
        <w:tabs>
          <w:tab w:val="clear" w:pos="794"/>
          <w:tab w:val="clear" w:pos="1191"/>
          <w:tab w:val="clear" w:pos="1588"/>
          <w:tab w:val="clear" w:pos="1985"/>
        </w:tabs>
        <w:overflowPunct/>
        <w:autoSpaceDE/>
        <w:autoSpaceDN/>
        <w:adjustRightInd/>
        <w:spacing w:before="0"/>
        <w:jc w:val="left"/>
        <w:rPr>
          <w:i/>
          <w:sz w:val="20"/>
          <w:lang w:val="en-GB"/>
        </w:rPr>
        <w:sectPr w:rsidR="00AA1BA8" w:rsidRPr="00EA1D6F" w:rsidSect="00F5276B">
          <w:pgSz w:w="11907" w:h="16834"/>
          <w:pgMar w:top="1418" w:right="1134" w:bottom="1134" w:left="1134" w:header="720" w:footer="482" w:gutter="0"/>
          <w:paperSrc w:first="15" w:other="15"/>
          <w:pgNumType w:fmt="lowerRoman" w:start="2"/>
          <w:cols w:space="720"/>
        </w:sectPr>
      </w:pPr>
    </w:p>
    <w:p w:rsidR="00677AC3" w:rsidRPr="00EA1D6F" w:rsidRDefault="00AA1BA8" w:rsidP="00EA1D6F">
      <w:pPr>
        <w:pStyle w:val="RepNo"/>
        <w:spacing w:before="0"/>
        <w:rPr>
          <w:lang w:val="en-GB"/>
        </w:rPr>
      </w:pPr>
      <w:bookmarkStart w:id="5" w:name="irecnoe"/>
      <w:bookmarkEnd w:id="5"/>
      <w:r w:rsidRPr="00EA1D6F">
        <w:rPr>
          <w:lang w:val="en-GB"/>
        </w:rPr>
        <w:lastRenderedPageBreak/>
        <w:t xml:space="preserve">REPORT  </w:t>
      </w:r>
      <w:r w:rsidRPr="00EA1D6F">
        <w:rPr>
          <w:rStyle w:val="href"/>
          <w:lang w:val="en-GB"/>
        </w:rPr>
        <w:t>ITU-R  M.</w:t>
      </w:r>
      <w:r w:rsidR="00A76FEF" w:rsidRPr="00EA1D6F">
        <w:rPr>
          <w:rStyle w:val="href"/>
          <w:lang w:val="en-GB"/>
        </w:rPr>
        <w:t>2219</w:t>
      </w:r>
    </w:p>
    <w:p w:rsidR="00677AC3" w:rsidRPr="00EA1D6F" w:rsidRDefault="00677AC3" w:rsidP="00677AC3">
      <w:pPr>
        <w:pStyle w:val="Reptitle"/>
        <w:rPr>
          <w:lang w:val="en-GB" w:eastAsia="ja-JP"/>
        </w:rPr>
      </w:pPr>
      <w:r w:rsidRPr="00EA1D6F">
        <w:rPr>
          <w:lang w:val="en-GB"/>
        </w:rPr>
        <w:t>Radionavigation-satellite service applications for the 5 000-5 010 MHz</w:t>
      </w:r>
      <w:r w:rsidRPr="00EA1D6F">
        <w:rPr>
          <w:lang w:val="en-GB"/>
        </w:rPr>
        <w:br/>
        <w:t>and 5 010-5 030 MHz bands</w:t>
      </w:r>
    </w:p>
    <w:p w:rsidR="00677AC3" w:rsidRPr="00EA1D6F" w:rsidRDefault="00DB7C52" w:rsidP="00677AC3">
      <w:pPr>
        <w:pStyle w:val="Repref"/>
        <w:rPr>
          <w:lang w:val="en-GB" w:eastAsia="ja-JP"/>
        </w:rPr>
      </w:pPr>
      <w:r w:rsidRPr="00EA1D6F">
        <w:rPr>
          <w:lang w:val="en-GB" w:eastAsia="ja-JP"/>
        </w:rPr>
        <w:t>(Questions ITU-R 217-2/4 and ITU-R 288/4)</w:t>
      </w:r>
    </w:p>
    <w:p w:rsidR="00DB7C52" w:rsidRPr="00EA1D6F" w:rsidRDefault="00DB7C52" w:rsidP="00677AC3">
      <w:pPr>
        <w:pStyle w:val="Repdate"/>
        <w:rPr>
          <w:lang w:val="en-GB" w:eastAsia="ja-JP"/>
        </w:rPr>
      </w:pPr>
      <w:r w:rsidRPr="00EA1D6F">
        <w:rPr>
          <w:lang w:val="en-GB" w:eastAsia="ja-JP"/>
        </w:rPr>
        <w:t>(2011)</w:t>
      </w:r>
    </w:p>
    <w:p w:rsidR="000A0317" w:rsidRPr="00EA1D6F" w:rsidRDefault="000A0317" w:rsidP="000A0317">
      <w:pPr>
        <w:jc w:val="center"/>
        <w:rPr>
          <w:lang w:val="en-GB" w:eastAsia="ja-JP"/>
        </w:rPr>
      </w:pPr>
      <w:r w:rsidRPr="00EA1D6F">
        <w:rPr>
          <w:lang w:val="en-GB" w:eastAsia="ja-JP"/>
        </w:rPr>
        <w:t>TABLE OF CONTENTS</w:t>
      </w:r>
    </w:p>
    <w:p w:rsidR="00E64A11" w:rsidRPr="00EA1D6F" w:rsidRDefault="00E64A11" w:rsidP="00E64A11">
      <w:pPr>
        <w:pStyle w:val="toc0"/>
        <w:ind w:right="992"/>
        <w:rPr>
          <w:noProof/>
          <w:lang w:val="en-GB"/>
        </w:rPr>
      </w:pPr>
      <w:r w:rsidRPr="00EA1D6F">
        <w:rPr>
          <w:lang w:val="en-GB" w:eastAsia="ja-JP"/>
        </w:rPr>
        <w:tab/>
        <w:t>Page</w:t>
      </w:r>
    </w:p>
    <w:p w:rsidR="00C4126A" w:rsidRPr="00C4126A" w:rsidRDefault="00C4126A" w:rsidP="00C4126A">
      <w:pPr>
        <w:pStyle w:val="TOC1"/>
        <w:rPr>
          <w:rFonts w:eastAsiaTheme="minorEastAsia"/>
        </w:rPr>
      </w:pPr>
      <w:r w:rsidRPr="00C4126A">
        <w:rPr>
          <w:lang w:val="en-GB"/>
        </w:rPr>
        <w:t>1</w:t>
      </w:r>
      <w:r w:rsidRPr="00C4126A">
        <w:rPr>
          <w:rFonts w:eastAsiaTheme="minorEastAsia"/>
        </w:rPr>
        <w:tab/>
      </w:r>
      <w:r w:rsidRPr="00C4126A">
        <w:rPr>
          <w:lang w:val="en-GB"/>
        </w:rPr>
        <w:t>Background</w:t>
      </w:r>
      <w:r w:rsidRPr="00C4126A">
        <w:rPr>
          <w:webHidden/>
        </w:rPr>
        <w:tab/>
      </w:r>
      <w:r>
        <w:rPr>
          <w:webHidden/>
        </w:rPr>
        <w:tab/>
      </w:r>
      <w:r w:rsidRPr="00C4126A">
        <w:rPr>
          <w:webHidden/>
        </w:rPr>
        <w:t>1</w:t>
      </w:r>
    </w:p>
    <w:p w:rsidR="00C4126A" w:rsidRPr="00C4126A" w:rsidRDefault="00C4126A">
      <w:pPr>
        <w:pStyle w:val="TOC2"/>
        <w:rPr>
          <w:rFonts w:eastAsiaTheme="minorEastAsia"/>
        </w:rPr>
      </w:pPr>
      <w:r w:rsidRPr="00C4126A">
        <w:rPr>
          <w:lang w:val="en-GB"/>
        </w:rPr>
        <w:t>1.1</w:t>
      </w:r>
      <w:r w:rsidRPr="00C4126A">
        <w:rPr>
          <w:rFonts w:eastAsiaTheme="minorEastAsia"/>
        </w:rPr>
        <w:tab/>
      </w:r>
      <w:r w:rsidRPr="00C4126A">
        <w:rPr>
          <w:lang w:val="en-GB"/>
        </w:rPr>
        <w:t>History of RNSS in the 5 000-5 030 MHz band</w:t>
      </w:r>
      <w:r w:rsidRPr="00C4126A">
        <w:rPr>
          <w:webHidden/>
        </w:rPr>
        <w:tab/>
      </w:r>
      <w:r>
        <w:rPr>
          <w:webHidden/>
        </w:rPr>
        <w:tab/>
      </w:r>
      <w:r w:rsidRPr="00C4126A">
        <w:rPr>
          <w:webHidden/>
        </w:rPr>
        <w:t>2</w:t>
      </w:r>
    </w:p>
    <w:p w:rsidR="00C4126A" w:rsidRPr="00C4126A" w:rsidRDefault="00C4126A">
      <w:pPr>
        <w:pStyle w:val="TOC3"/>
        <w:rPr>
          <w:rFonts w:eastAsiaTheme="minorEastAsia"/>
        </w:rPr>
      </w:pPr>
      <w:r w:rsidRPr="00C4126A">
        <w:rPr>
          <w:lang w:val="en-GB"/>
        </w:rPr>
        <w:t>1.1.1</w:t>
      </w:r>
      <w:r w:rsidRPr="00C4126A">
        <w:rPr>
          <w:rFonts w:eastAsiaTheme="minorEastAsia"/>
        </w:rPr>
        <w:tab/>
      </w:r>
      <w:r w:rsidRPr="00C4126A">
        <w:rPr>
          <w:lang w:val="en-GB"/>
        </w:rPr>
        <w:t>Regulatory aspects</w:t>
      </w:r>
      <w:r w:rsidRPr="00C4126A">
        <w:rPr>
          <w:webHidden/>
        </w:rPr>
        <w:tab/>
      </w:r>
      <w:r>
        <w:rPr>
          <w:webHidden/>
        </w:rPr>
        <w:tab/>
      </w:r>
      <w:r w:rsidRPr="00C4126A">
        <w:rPr>
          <w:webHidden/>
        </w:rPr>
        <w:t>2</w:t>
      </w:r>
    </w:p>
    <w:p w:rsidR="00C4126A" w:rsidRPr="00C4126A" w:rsidRDefault="00C4126A">
      <w:pPr>
        <w:pStyle w:val="TOC3"/>
        <w:rPr>
          <w:rFonts w:eastAsiaTheme="minorEastAsia"/>
        </w:rPr>
      </w:pPr>
      <w:r w:rsidRPr="00C4126A">
        <w:rPr>
          <w:lang w:val="en-GB"/>
        </w:rPr>
        <w:t>1.1.2</w:t>
      </w:r>
      <w:r w:rsidRPr="00C4126A">
        <w:rPr>
          <w:rFonts w:eastAsiaTheme="minorEastAsia"/>
        </w:rPr>
        <w:tab/>
      </w:r>
      <w:r w:rsidRPr="00C4126A">
        <w:rPr>
          <w:lang w:val="en-GB"/>
        </w:rPr>
        <w:t>Development aspects</w:t>
      </w:r>
      <w:r w:rsidRPr="00C4126A">
        <w:rPr>
          <w:webHidden/>
        </w:rPr>
        <w:tab/>
      </w:r>
      <w:r>
        <w:rPr>
          <w:webHidden/>
        </w:rPr>
        <w:tab/>
      </w:r>
      <w:r w:rsidRPr="00C4126A">
        <w:rPr>
          <w:webHidden/>
        </w:rPr>
        <w:t>2</w:t>
      </w:r>
    </w:p>
    <w:p w:rsidR="00C4126A" w:rsidRPr="00C4126A" w:rsidRDefault="00C4126A">
      <w:pPr>
        <w:pStyle w:val="TOC2"/>
        <w:rPr>
          <w:rFonts w:eastAsiaTheme="minorEastAsia"/>
        </w:rPr>
      </w:pPr>
      <w:r w:rsidRPr="00C4126A">
        <w:rPr>
          <w:lang w:val="en-GB"/>
        </w:rPr>
        <w:t>1.2</w:t>
      </w:r>
      <w:r w:rsidRPr="00C4126A">
        <w:rPr>
          <w:rFonts w:eastAsiaTheme="minorEastAsia"/>
        </w:rPr>
        <w:tab/>
      </w:r>
      <w:r w:rsidRPr="00C4126A">
        <w:rPr>
          <w:lang w:val="en-GB"/>
        </w:rPr>
        <w:t>Current RNSS development</w:t>
      </w:r>
      <w:r w:rsidRPr="00C4126A">
        <w:rPr>
          <w:webHidden/>
        </w:rPr>
        <w:tab/>
      </w:r>
      <w:r>
        <w:rPr>
          <w:webHidden/>
        </w:rPr>
        <w:tab/>
      </w:r>
      <w:r w:rsidRPr="00C4126A">
        <w:rPr>
          <w:webHidden/>
        </w:rPr>
        <w:t>2</w:t>
      </w:r>
    </w:p>
    <w:p w:rsidR="00C4126A" w:rsidRPr="00C4126A" w:rsidRDefault="00C4126A">
      <w:pPr>
        <w:pStyle w:val="TOC3"/>
        <w:rPr>
          <w:rFonts w:eastAsiaTheme="minorEastAsia"/>
        </w:rPr>
      </w:pPr>
      <w:r w:rsidRPr="00C4126A">
        <w:rPr>
          <w:lang w:val="en-GB"/>
        </w:rPr>
        <w:t>1.2.1</w:t>
      </w:r>
      <w:r w:rsidRPr="00C4126A">
        <w:rPr>
          <w:rFonts w:eastAsiaTheme="minorEastAsia"/>
        </w:rPr>
        <w:tab/>
      </w:r>
      <w:r w:rsidRPr="00C4126A">
        <w:rPr>
          <w:lang w:val="en-GB"/>
        </w:rPr>
        <w:t>Uplink band from 5 000 to 5 010 MHz</w:t>
      </w:r>
      <w:r w:rsidRPr="00C4126A">
        <w:rPr>
          <w:webHidden/>
        </w:rPr>
        <w:tab/>
      </w:r>
      <w:r>
        <w:rPr>
          <w:webHidden/>
        </w:rPr>
        <w:tab/>
      </w:r>
      <w:r w:rsidRPr="00C4126A">
        <w:rPr>
          <w:webHidden/>
        </w:rPr>
        <w:t>2</w:t>
      </w:r>
    </w:p>
    <w:p w:rsidR="00C4126A" w:rsidRPr="00C4126A" w:rsidRDefault="00C4126A">
      <w:pPr>
        <w:pStyle w:val="TOC3"/>
        <w:rPr>
          <w:rFonts w:eastAsiaTheme="minorEastAsia"/>
        </w:rPr>
      </w:pPr>
      <w:r w:rsidRPr="00C4126A">
        <w:rPr>
          <w:lang w:val="en-GB"/>
        </w:rPr>
        <w:t>1.2.2</w:t>
      </w:r>
      <w:r w:rsidRPr="00C4126A">
        <w:rPr>
          <w:rFonts w:eastAsiaTheme="minorEastAsia"/>
        </w:rPr>
        <w:tab/>
      </w:r>
      <w:r w:rsidRPr="00C4126A">
        <w:rPr>
          <w:lang w:val="en-GB"/>
        </w:rPr>
        <w:t>Downlink band from 5 010 to 5 030 MHz</w:t>
      </w:r>
      <w:r w:rsidRPr="00C4126A">
        <w:rPr>
          <w:webHidden/>
        </w:rPr>
        <w:tab/>
      </w:r>
      <w:r>
        <w:rPr>
          <w:webHidden/>
        </w:rPr>
        <w:tab/>
      </w:r>
      <w:r w:rsidRPr="00C4126A">
        <w:rPr>
          <w:webHidden/>
        </w:rPr>
        <w:t>3</w:t>
      </w:r>
    </w:p>
    <w:p w:rsidR="00C4126A" w:rsidRPr="00C4126A" w:rsidRDefault="00C4126A">
      <w:pPr>
        <w:pStyle w:val="TOC1"/>
        <w:rPr>
          <w:rFonts w:eastAsiaTheme="minorEastAsia"/>
        </w:rPr>
      </w:pPr>
      <w:r w:rsidRPr="00C4126A">
        <w:rPr>
          <w:lang w:val="en-GB"/>
        </w:rPr>
        <w:t>2</w:t>
      </w:r>
      <w:r w:rsidRPr="00C4126A">
        <w:rPr>
          <w:rFonts w:eastAsiaTheme="minorEastAsia"/>
        </w:rPr>
        <w:tab/>
      </w:r>
      <w:r w:rsidRPr="00C4126A">
        <w:rPr>
          <w:lang w:val="en-GB"/>
        </w:rPr>
        <w:t>Considerations for 5 GHz RNSS signals</w:t>
      </w:r>
      <w:r w:rsidRPr="00C4126A">
        <w:rPr>
          <w:webHidden/>
        </w:rPr>
        <w:tab/>
      </w:r>
      <w:r>
        <w:rPr>
          <w:webHidden/>
        </w:rPr>
        <w:tab/>
      </w:r>
      <w:r w:rsidRPr="00C4126A">
        <w:rPr>
          <w:webHidden/>
        </w:rPr>
        <w:t>4</w:t>
      </w:r>
    </w:p>
    <w:p w:rsidR="00C4126A" w:rsidRPr="00C4126A" w:rsidRDefault="00C4126A">
      <w:pPr>
        <w:pStyle w:val="TOC2"/>
        <w:rPr>
          <w:rFonts w:eastAsiaTheme="minorEastAsia"/>
        </w:rPr>
      </w:pPr>
      <w:r w:rsidRPr="00C4126A">
        <w:rPr>
          <w:lang w:val="en-GB"/>
        </w:rPr>
        <w:t>2.1</w:t>
      </w:r>
      <w:r w:rsidRPr="00C4126A">
        <w:rPr>
          <w:rFonts w:eastAsiaTheme="minorEastAsia"/>
        </w:rPr>
        <w:tab/>
      </w:r>
      <w:r w:rsidRPr="00C4126A">
        <w:rPr>
          <w:lang w:val="en-GB"/>
        </w:rPr>
        <w:t>RF environment at 5 GHz versus 1 GHz</w:t>
      </w:r>
      <w:r w:rsidRPr="00C4126A">
        <w:rPr>
          <w:webHidden/>
        </w:rPr>
        <w:tab/>
      </w:r>
      <w:r>
        <w:rPr>
          <w:webHidden/>
        </w:rPr>
        <w:tab/>
      </w:r>
      <w:r w:rsidRPr="00C4126A">
        <w:rPr>
          <w:webHidden/>
        </w:rPr>
        <w:t>4</w:t>
      </w:r>
    </w:p>
    <w:p w:rsidR="00C4126A" w:rsidRPr="00C4126A" w:rsidRDefault="00C4126A">
      <w:pPr>
        <w:pStyle w:val="TOC2"/>
        <w:rPr>
          <w:rFonts w:eastAsiaTheme="minorEastAsia"/>
        </w:rPr>
      </w:pPr>
      <w:r w:rsidRPr="00C4126A">
        <w:rPr>
          <w:lang w:val="en-GB"/>
        </w:rPr>
        <w:t>2.2</w:t>
      </w:r>
      <w:r w:rsidRPr="00C4126A">
        <w:rPr>
          <w:rFonts w:eastAsiaTheme="minorEastAsia"/>
        </w:rPr>
        <w:tab/>
      </w:r>
      <w:r w:rsidRPr="00C4126A">
        <w:rPr>
          <w:lang w:val="en-GB"/>
        </w:rPr>
        <w:t>Spectrum sharing environment at 5 GHz versus 1 GHz</w:t>
      </w:r>
      <w:r w:rsidRPr="00C4126A">
        <w:rPr>
          <w:webHidden/>
        </w:rPr>
        <w:tab/>
      </w:r>
      <w:r>
        <w:rPr>
          <w:webHidden/>
        </w:rPr>
        <w:tab/>
      </w:r>
      <w:r w:rsidRPr="00C4126A">
        <w:rPr>
          <w:webHidden/>
        </w:rPr>
        <w:t>4</w:t>
      </w:r>
    </w:p>
    <w:p w:rsidR="00C4126A" w:rsidRPr="00C4126A" w:rsidRDefault="00C4126A">
      <w:pPr>
        <w:pStyle w:val="TOC1"/>
        <w:rPr>
          <w:rFonts w:eastAsiaTheme="minorEastAsia"/>
        </w:rPr>
      </w:pPr>
      <w:r w:rsidRPr="00C4126A">
        <w:rPr>
          <w:lang w:val="en-GB"/>
        </w:rPr>
        <w:t>3</w:t>
      </w:r>
      <w:r w:rsidRPr="00C4126A">
        <w:rPr>
          <w:rFonts w:eastAsiaTheme="minorEastAsia"/>
        </w:rPr>
        <w:tab/>
      </w:r>
      <w:r w:rsidRPr="00C4126A">
        <w:rPr>
          <w:lang w:val="en-GB"/>
        </w:rPr>
        <w:t>RNSS 5 GHz signal characteristics</w:t>
      </w:r>
      <w:r w:rsidRPr="00C4126A">
        <w:rPr>
          <w:webHidden/>
        </w:rPr>
        <w:tab/>
      </w:r>
      <w:r>
        <w:rPr>
          <w:webHidden/>
        </w:rPr>
        <w:tab/>
      </w:r>
      <w:r w:rsidRPr="00C4126A">
        <w:rPr>
          <w:webHidden/>
        </w:rPr>
        <w:t>5</w:t>
      </w:r>
    </w:p>
    <w:p w:rsidR="00C4126A" w:rsidRPr="00C4126A" w:rsidRDefault="00C4126A">
      <w:pPr>
        <w:pStyle w:val="TOC2"/>
        <w:rPr>
          <w:rFonts w:eastAsiaTheme="minorEastAsia"/>
        </w:rPr>
      </w:pPr>
      <w:r w:rsidRPr="00C4126A">
        <w:rPr>
          <w:lang w:val="en-GB"/>
        </w:rPr>
        <w:t>3.1</w:t>
      </w:r>
      <w:r w:rsidRPr="00C4126A">
        <w:rPr>
          <w:rFonts w:eastAsiaTheme="minorEastAsia"/>
        </w:rPr>
        <w:tab/>
      </w:r>
      <w:r w:rsidRPr="00C4126A">
        <w:rPr>
          <w:lang w:val="en-GB"/>
        </w:rPr>
        <w:t>Galileo</w:t>
      </w:r>
      <w:r w:rsidRPr="00C4126A">
        <w:rPr>
          <w:webHidden/>
        </w:rPr>
        <w:tab/>
      </w:r>
      <w:r>
        <w:rPr>
          <w:webHidden/>
        </w:rPr>
        <w:tab/>
      </w:r>
      <w:r w:rsidRPr="00C4126A">
        <w:rPr>
          <w:webHidden/>
        </w:rPr>
        <w:t>5</w:t>
      </w:r>
    </w:p>
    <w:p w:rsidR="00C4126A" w:rsidRPr="00C4126A" w:rsidRDefault="00C4126A">
      <w:pPr>
        <w:pStyle w:val="TOC2"/>
        <w:rPr>
          <w:rFonts w:eastAsiaTheme="minorEastAsia"/>
        </w:rPr>
      </w:pPr>
      <w:r w:rsidRPr="00C4126A">
        <w:rPr>
          <w:lang w:val="en-GB"/>
        </w:rPr>
        <w:t>3.2</w:t>
      </w:r>
      <w:r w:rsidRPr="00C4126A">
        <w:rPr>
          <w:rFonts w:eastAsiaTheme="minorEastAsia"/>
        </w:rPr>
        <w:tab/>
      </w:r>
      <w:r w:rsidRPr="00C4126A">
        <w:rPr>
          <w:lang w:val="en-GB"/>
        </w:rPr>
        <w:t>QZSS</w:t>
      </w:r>
      <w:r w:rsidRPr="00C4126A">
        <w:rPr>
          <w:webHidden/>
        </w:rPr>
        <w:tab/>
      </w:r>
      <w:r>
        <w:rPr>
          <w:webHidden/>
        </w:rPr>
        <w:tab/>
      </w:r>
      <w:r w:rsidRPr="00C4126A">
        <w:rPr>
          <w:webHidden/>
        </w:rPr>
        <w:t>6</w:t>
      </w:r>
    </w:p>
    <w:p w:rsidR="00C4126A" w:rsidRPr="00C4126A" w:rsidRDefault="00C4126A">
      <w:pPr>
        <w:pStyle w:val="TOC2"/>
        <w:rPr>
          <w:rFonts w:eastAsiaTheme="minorEastAsia"/>
        </w:rPr>
      </w:pPr>
      <w:r w:rsidRPr="00C4126A">
        <w:rPr>
          <w:lang w:val="en-GB"/>
        </w:rPr>
        <w:t>3.3</w:t>
      </w:r>
      <w:r w:rsidRPr="00C4126A">
        <w:rPr>
          <w:rFonts w:eastAsiaTheme="minorEastAsia"/>
        </w:rPr>
        <w:tab/>
      </w:r>
      <w:r w:rsidRPr="00C4126A">
        <w:rPr>
          <w:lang w:val="en-GB"/>
        </w:rPr>
        <w:t>GPS</w:t>
      </w:r>
      <w:r w:rsidRPr="00C4126A">
        <w:rPr>
          <w:webHidden/>
        </w:rPr>
        <w:tab/>
      </w:r>
      <w:r>
        <w:rPr>
          <w:webHidden/>
        </w:rPr>
        <w:tab/>
      </w:r>
      <w:r w:rsidRPr="00C4126A">
        <w:rPr>
          <w:webHidden/>
        </w:rPr>
        <w:t>6</w:t>
      </w:r>
    </w:p>
    <w:p w:rsidR="00C4126A" w:rsidRPr="00C4126A" w:rsidRDefault="00C4126A">
      <w:pPr>
        <w:pStyle w:val="TOC3"/>
        <w:rPr>
          <w:rFonts w:eastAsiaTheme="minorEastAsia"/>
        </w:rPr>
      </w:pPr>
      <w:r w:rsidRPr="00C4126A">
        <w:rPr>
          <w:lang w:val="en-GB"/>
        </w:rPr>
        <w:t>3.3.1</w:t>
      </w:r>
      <w:r w:rsidRPr="00C4126A">
        <w:rPr>
          <w:rFonts w:eastAsiaTheme="minorEastAsia"/>
        </w:rPr>
        <w:tab/>
      </w:r>
      <w:r w:rsidRPr="00C4126A">
        <w:rPr>
          <w:lang w:val="en-GB"/>
        </w:rPr>
        <w:t>GPS feeder link signals</w:t>
      </w:r>
      <w:r w:rsidRPr="00C4126A">
        <w:rPr>
          <w:webHidden/>
        </w:rPr>
        <w:tab/>
      </w:r>
      <w:r>
        <w:rPr>
          <w:webHidden/>
        </w:rPr>
        <w:tab/>
      </w:r>
      <w:r w:rsidRPr="00C4126A">
        <w:rPr>
          <w:webHidden/>
        </w:rPr>
        <w:t>6</w:t>
      </w:r>
    </w:p>
    <w:p w:rsidR="00C4126A" w:rsidRPr="00C4126A" w:rsidRDefault="00C4126A">
      <w:pPr>
        <w:pStyle w:val="TOC3"/>
        <w:rPr>
          <w:rFonts w:eastAsiaTheme="minorEastAsia"/>
        </w:rPr>
      </w:pPr>
      <w:r w:rsidRPr="00C4126A">
        <w:rPr>
          <w:lang w:val="en-GB"/>
        </w:rPr>
        <w:t>3.3.2</w:t>
      </w:r>
      <w:r w:rsidRPr="00C4126A">
        <w:rPr>
          <w:rFonts w:eastAsiaTheme="minorEastAsia"/>
        </w:rPr>
        <w:tab/>
      </w:r>
      <w:r w:rsidRPr="00C4126A">
        <w:rPr>
          <w:lang w:val="en-GB"/>
        </w:rPr>
        <w:t>GPS service downlink signals</w:t>
      </w:r>
      <w:r w:rsidRPr="00C4126A">
        <w:rPr>
          <w:webHidden/>
        </w:rPr>
        <w:tab/>
      </w:r>
      <w:r>
        <w:rPr>
          <w:webHidden/>
        </w:rPr>
        <w:tab/>
      </w:r>
      <w:r w:rsidRPr="00C4126A">
        <w:rPr>
          <w:webHidden/>
        </w:rPr>
        <w:t>7</w:t>
      </w:r>
    </w:p>
    <w:p w:rsidR="00C4126A" w:rsidRPr="00C4126A" w:rsidRDefault="00C4126A">
      <w:pPr>
        <w:pStyle w:val="TOC2"/>
        <w:rPr>
          <w:rFonts w:eastAsiaTheme="minorEastAsia"/>
        </w:rPr>
      </w:pPr>
      <w:r w:rsidRPr="00C4126A">
        <w:rPr>
          <w:lang w:val="en-GB"/>
        </w:rPr>
        <w:t>3.4</w:t>
      </w:r>
      <w:r w:rsidRPr="00C4126A">
        <w:rPr>
          <w:rFonts w:eastAsiaTheme="minorEastAsia"/>
        </w:rPr>
        <w:tab/>
      </w:r>
      <w:r w:rsidRPr="00C4126A">
        <w:rPr>
          <w:lang w:val="en-GB"/>
        </w:rPr>
        <w:t>Other satellite systems</w:t>
      </w:r>
      <w:r w:rsidRPr="00C4126A">
        <w:rPr>
          <w:webHidden/>
        </w:rPr>
        <w:tab/>
      </w:r>
      <w:r>
        <w:rPr>
          <w:webHidden/>
        </w:rPr>
        <w:tab/>
      </w:r>
      <w:r w:rsidRPr="00C4126A">
        <w:rPr>
          <w:webHidden/>
        </w:rPr>
        <w:t>9</w:t>
      </w:r>
    </w:p>
    <w:p w:rsidR="00E64A11" w:rsidRPr="00EA1D6F" w:rsidRDefault="00E64A11" w:rsidP="00E64A11">
      <w:pPr>
        <w:rPr>
          <w:lang w:val="en-GB" w:eastAsia="ja-JP"/>
        </w:rPr>
      </w:pPr>
    </w:p>
    <w:p w:rsidR="00DB7C52" w:rsidRPr="00EA1D6F" w:rsidRDefault="00DB7C52" w:rsidP="00724439">
      <w:pPr>
        <w:pStyle w:val="HeadingSum"/>
        <w:rPr>
          <w:lang w:val="en-GB" w:eastAsia="ja-JP"/>
        </w:rPr>
      </w:pPr>
      <w:r w:rsidRPr="00EA1D6F">
        <w:rPr>
          <w:lang w:val="en-GB" w:eastAsia="ja-JP"/>
        </w:rPr>
        <w:t>Scope</w:t>
      </w:r>
    </w:p>
    <w:p w:rsidR="00DB7C52" w:rsidRPr="00EA1D6F" w:rsidRDefault="00DB7C52" w:rsidP="00724439">
      <w:pPr>
        <w:pStyle w:val="Summary"/>
        <w:rPr>
          <w:lang w:val="en-GB"/>
        </w:rPr>
      </w:pPr>
      <w:r w:rsidRPr="00EA1D6F">
        <w:rPr>
          <w:lang w:val="en-GB"/>
        </w:rPr>
        <w:t>A number of RNSS applications are planned for the 5 000-5 010 MHz and 5 010-5 030 MHz RNSS bands and this Report describes several of them for each band.</w:t>
      </w:r>
    </w:p>
    <w:p w:rsidR="00DB7C52" w:rsidRPr="00EA1D6F" w:rsidRDefault="00DB7C52" w:rsidP="00DB7C52">
      <w:pPr>
        <w:pStyle w:val="Heading1"/>
        <w:rPr>
          <w:lang w:val="en-GB"/>
        </w:rPr>
      </w:pPr>
      <w:bookmarkStart w:id="6" w:name="_Toc306356403"/>
      <w:bookmarkStart w:id="7" w:name="_Toc306357189"/>
      <w:bookmarkStart w:id="8" w:name="_Toc308163736"/>
      <w:bookmarkStart w:id="9" w:name="_Toc309030056"/>
      <w:r w:rsidRPr="00EA1D6F">
        <w:rPr>
          <w:lang w:val="en-GB"/>
        </w:rPr>
        <w:t>1</w:t>
      </w:r>
      <w:r w:rsidRPr="00EA1D6F">
        <w:rPr>
          <w:lang w:val="en-GB"/>
        </w:rPr>
        <w:tab/>
        <w:t>Background</w:t>
      </w:r>
      <w:bookmarkEnd w:id="6"/>
      <w:bookmarkEnd w:id="7"/>
      <w:bookmarkEnd w:id="8"/>
      <w:bookmarkEnd w:id="9"/>
    </w:p>
    <w:p w:rsidR="00DB7C52" w:rsidRPr="00EA1D6F" w:rsidRDefault="00DB7C52" w:rsidP="00DB7C52">
      <w:pPr>
        <w:rPr>
          <w:b/>
          <w:i/>
          <w:sz w:val="28"/>
          <w:szCs w:val="22"/>
          <w:lang w:val="en-GB"/>
        </w:rPr>
      </w:pPr>
      <w:r w:rsidRPr="00EA1D6F">
        <w:rPr>
          <w:lang w:val="en-GB"/>
        </w:rPr>
        <w:t xml:space="preserve">This Report is intended to provide information on possible radionavigation-satellite service (RNSS) applications for the 5 000-5 010 MHz (Earth-to-space) and 5 010-5 030 MHz (space-to-Earth) RNSS bands. It is important to note that many of the applications contained in this Report are in the early stages of development. Further studies are required prior to implementation. </w:t>
      </w:r>
    </w:p>
    <w:p w:rsidR="00DB7C52" w:rsidRPr="00EA1D6F" w:rsidRDefault="00DB7C52" w:rsidP="00DB7C52">
      <w:pPr>
        <w:pStyle w:val="Heading2"/>
        <w:rPr>
          <w:lang w:val="en-GB"/>
        </w:rPr>
      </w:pPr>
      <w:bookmarkStart w:id="10" w:name="_Toc306356404"/>
      <w:bookmarkStart w:id="11" w:name="_Toc306357190"/>
      <w:bookmarkStart w:id="12" w:name="_Toc308163737"/>
      <w:bookmarkStart w:id="13" w:name="_Toc309030057"/>
      <w:r w:rsidRPr="00EA1D6F">
        <w:rPr>
          <w:lang w:val="en-GB"/>
        </w:rPr>
        <w:lastRenderedPageBreak/>
        <w:t>1.1</w:t>
      </w:r>
      <w:r w:rsidRPr="00EA1D6F">
        <w:rPr>
          <w:lang w:val="en-GB"/>
        </w:rPr>
        <w:tab/>
        <w:t>History of RNSS in the 5 000-5 030 MHz band</w:t>
      </w:r>
      <w:bookmarkEnd w:id="10"/>
      <w:bookmarkEnd w:id="11"/>
      <w:bookmarkEnd w:id="12"/>
      <w:bookmarkEnd w:id="13"/>
    </w:p>
    <w:p w:rsidR="00DB7C52" w:rsidRPr="00EA1D6F" w:rsidRDefault="00DB7C52" w:rsidP="00DB7C52">
      <w:pPr>
        <w:pStyle w:val="Heading3"/>
        <w:rPr>
          <w:lang w:val="en-GB"/>
        </w:rPr>
      </w:pPr>
      <w:bookmarkStart w:id="14" w:name="_Toc306356405"/>
      <w:bookmarkStart w:id="15" w:name="_Toc306357191"/>
      <w:bookmarkStart w:id="16" w:name="_Toc308163738"/>
      <w:bookmarkStart w:id="17" w:name="_Toc309030058"/>
      <w:r w:rsidRPr="00EA1D6F">
        <w:rPr>
          <w:lang w:val="en-GB"/>
        </w:rPr>
        <w:t>1.1.1</w:t>
      </w:r>
      <w:r w:rsidRPr="00EA1D6F">
        <w:rPr>
          <w:lang w:val="en-GB"/>
        </w:rPr>
        <w:tab/>
        <w:t>Regulatory aspects</w:t>
      </w:r>
      <w:bookmarkEnd w:id="14"/>
      <w:bookmarkEnd w:id="15"/>
      <w:bookmarkEnd w:id="16"/>
      <w:bookmarkEnd w:id="17"/>
    </w:p>
    <w:p w:rsidR="00DB7C52" w:rsidRPr="00EA1D6F" w:rsidRDefault="00DB7C52" w:rsidP="00F5276B">
      <w:pPr>
        <w:rPr>
          <w:szCs w:val="22"/>
          <w:lang w:val="en-GB"/>
        </w:rPr>
      </w:pPr>
      <w:r w:rsidRPr="00EA1D6F">
        <w:rPr>
          <w:lang w:val="en-GB"/>
        </w:rPr>
        <w:t>Recent ITU-R activities relating to the RNSS bands in the 1 164-1 610 MHz range, including the number of systems and networks being considered under Resolution 609 (Rev.WRC-07) and the coordination discussions in those bands, indicate that because of the large number of satellite systems that have been filed to provide RNSS (most designed to transmit multiple signals), some frequencies in the RNSS allocations in this part of the spectrum are now at a point where little aggregate effective power flux-density (epfd) margin remains to accommodate additional signals.</w:t>
      </w:r>
      <w:r w:rsidRPr="00EA1D6F">
        <w:rPr>
          <w:rFonts w:ascii="Arial" w:hAnsi="Arial" w:cs="Arial"/>
          <w:lang w:val="en-GB"/>
        </w:rPr>
        <w:t xml:space="preserve"> </w:t>
      </w:r>
      <w:r w:rsidRPr="00EA1D6F">
        <w:rPr>
          <w:szCs w:val="22"/>
          <w:lang w:val="en-GB"/>
        </w:rPr>
        <w:t>The 5 000-5 010 MHz (Earth-to-space) and 5 010-5 030 MHz (space-to-Earth) bands were allocated to the RNSS by WRC-2000 and confirmed by WRC-03. For the latter band, some technical and coordination requirements have been established in the ITU-R (e.g. RR Nos 5.328B and 5.443B) to facilitate compatible operation.</w:t>
      </w:r>
    </w:p>
    <w:p w:rsidR="00DB7C52" w:rsidRPr="00EA1D6F" w:rsidRDefault="00DB7C52" w:rsidP="00DB7C52">
      <w:pPr>
        <w:pStyle w:val="Heading3"/>
        <w:rPr>
          <w:lang w:val="en-GB"/>
        </w:rPr>
      </w:pPr>
      <w:bookmarkStart w:id="18" w:name="_Toc306356406"/>
      <w:bookmarkStart w:id="19" w:name="_Toc306357192"/>
      <w:bookmarkStart w:id="20" w:name="_Toc308163739"/>
      <w:bookmarkStart w:id="21" w:name="_Toc309030059"/>
      <w:r w:rsidRPr="00EA1D6F">
        <w:rPr>
          <w:lang w:val="en-GB"/>
        </w:rPr>
        <w:t>1.1.2</w:t>
      </w:r>
      <w:r w:rsidRPr="00EA1D6F">
        <w:rPr>
          <w:lang w:val="en-GB"/>
        </w:rPr>
        <w:tab/>
        <w:t>Development aspects</w:t>
      </w:r>
      <w:bookmarkEnd w:id="18"/>
      <w:bookmarkEnd w:id="19"/>
      <w:bookmarkEnd w:id="20"/>
      <w:bookmarkEnd w:id="21"/>
    </w:p>
    <w:p w:rsidR="00DB7C52" w:rsidRPr="00EA1D6F" w:rsidRDefault="00DB7C52" w:rsidP="00DB7C52">
      <w:pPr>
        <w:pStyle w:val="Heading4"/>
        <w:rPr>
          <w:lang w:val="en-GB"/>
        </w:rPr>
      </w:pPr>
      <w:r w:rsidRPr="00EA1D6F">
        <w:rPr>
          <w:lang w:val="en-GB"/>
        </w:rPr>
        <w:t>1.1.2.1</w:t>
      </w:r>
      <w:r w:rsidRPr="00EA1D6F">
        <w:rPr>
          <w:lang w:val="en-GB"/>
        </w:rPr>
        <w:tab/>
        <w:t>GPS</w:t>
      </w:r>
    </w:p>
    <w:p w:rsidR="00DB7C52" w:rsidRPr="00EA1D6F" w:rsidRDefault="00DB7C52" w:rsidP="00F5276B">
      <w:pPr>
        <w:rPr>
          <w:lang w:val="en-GB"/>
        </w:rPr>
      </w:pPr>
      <w:r w:rsidRPr="00EA1D6F">
        <w:rPr>
          <w:lang w:val="en-GB"/>
        </w:rPr>
        <w:t xml:space="preserve">A few days after the 2007 World Radiocommunication Conference (WRC-07), the </w:t>
      </w:r>
      <w:smartTag w:uri="urn:schemas-microsoft-com:office:smarttags" w:element="time">
        <w:smartTagPr>
          <w:attr w:name="Minute" w:val="0"/>
          <w:attr w:name="Hour" w:val="17"/>
        </w:smartTagPr>
        <w:r w:rsidRPr="00EA1D6F">
          <w:rPr>
            <w:lang w:val="en-GB"/>
          </w:rPr>
          <w:t>United States</w:t>
        </w:r>
      </w:smartTag>
      <w:r w:rsidRPr="00EA1D6F">
        <w:rPr>
          <w:lang w:val="en-GB"/>
        </w:rPr>
        <w:t xml:space="preserve"> approved plans for the GPS </w:t>
      </w:r>
      <w:r w:rsidRPr="00EA1D6F">
        <w:rPr>
          <w:bCs/>
          <w:lang w:val="en-GB"/>
        </w:rPr>
        <w:t xml:space="preserve">Next Generation Operational Control System (OCX). The OCX requires </w:t>
      </w:r>
      <w:r w:rsidRPr="00EA1D6F">
        <w:rPr>
          <w:lang w:val="en-GB"/>
        </w:rPr>
        <w:t xml:space="preserve">use of the 5 010-5 030 MHz band for Telemetry and Command functions. For OCX, the </w:t>
      </w:r>
      <w:smartTag w:uri="urn:schemas-microsoft-com:office:smarttags" w:element="time">
        <w:smartTagPr>
          <w:attr w:name="Minute" w:val="0"/>
          <w:attr w:name="Hour" w:val="17"/>
        </w:smartTagPr>
        <w:r w:rsidRPr="00EA1D6F">
          <w:rPr>
            <w:lang w:val="en-GB"/>
          </w:rPr>
          <w:t>United States</w:t>
        </w:r>
      </w:smartTag>
      <w:r w:rsidRPr="00EA1D6F">
        <w:rPr>
          <w:lang w:val="en-GB"/>
        </w:rPr>
        <w:t xml:space="preserve"> is also filing for the 5 000-5 010 MHz band as a </w:t>
      </w:r>
      <w:r w:rsidR="00F5276B" w:rsidRPr="00EA1D6F">
        <w:rPr>
          <w:lang w:val="en-GB"/>
        </w:rPr>
        <w:t>Te</w:t>
      </w:r>
      <w:r w:rsidR="00EA1D6F">
        <w:rPr>
          <w:lang w:val="en-GB"/>
        </w:rPr>
        <w:t>le</w:t>
      </w:r>
      <w:r w:rsidR="00F5276B" w:rsidRPr="00EA1D6F">
        <w:rPr>
          <w:lang w:val="en-GB"/>
        </w:rPr>
        <w:t>metry and Command</w:t>
      </w:r>
      <w:r w:rsidRPr="00EA1D6F">
        <w:rPr>
          <w:lang w:val="en-GB"/>
        </w:rPr>
        <w:t xml:space="preserve"> uplink band. </w:t>
      </w:r>
    </w:p>
    <w:p w:rsidR="00DB7C52" w:rsidRPr="00EA1D6F" w:rsidRDefault="00DB7C52" w:rsidP="00EA1D6F">
      <w:pPr>
        <w:rPr>
          <w:szCs w:val="22"/>
          <w:lang w:val="en-GB"/>
        </w:rPr>
      </w:pPr>
      <w:r w:rsidRPr="00EA1D6F">
        <w:rPr>
          <w:lang w:val="en-GB"/>
        </w:rPr>
        <w:t xml:space="preserve">In May 2008, the </w:t>
      </w:r>
      <w:smartTag w:uri="urn:schemas-microsoft-com:office:smarttags" w:element="time">
        <w:smartTagPr>
          <w:attr w:name="Minute" w:val="0"/>
          <w:attr w:name="Hour" w:val="17"/>
        </w:smartTagPr>
        <w:r w:rsidRPr="00EA1D6F">
          <w:rPr>
            <w:lang w:val="en-GB"/>
          </w:rPr>
          <w:t>United States</w:t>
        </w:r>
      </w:smartTag>
      <w:r w:rsidRPr="00EA1D6F">
        <w:rPr>
          <w:lang w:val="en-GB"/>
        </w:rPr>
        <w:t xml:space="preserve"> approved plans for the next-generation Global Positioning System (GPS-III). GPS-III plans to use the 5 010-5 030 MHz band for Telemetry and Command functions for future GPS-III satellites. As of June 2009, the United States has formally submitted a</w:t>
      </w:r>
      <w:r w:rsidR="00EA1D6F" w:rsidRPr="00EA1D6F">
        <w:rPr>
          <w:lang w:val="en-GB"/>
        </w:rPr>
        <w:t xml:space="preserve"> </w:t>
      </w:r>
      <w:r w:rsidRPr="00EA1D6F">
        <w:rPr>
          <w:lang w:val="en-GB"/>
        </w:rPr>
        <w:t xml:space="preserve">satellite network filing to the ITU BR for RNSS use of the bands </w:t>
      </w:r>
      <w:r w:rsidRPr="00EA1D6F">
        <w:rPr>
          <w:szCs w:val="22"/>
          <w:lang w:val="en-GB"/>
        </w:rPr>
        <w:t>5 000-5 010 MHz (Earth-to-space) and 5 010</w:t>
      </w:r>
      <w:r w:rsidR="00F5276B" w:rsidRPr="00EA1D6F">
        <w:rPr>
          <w:szCs w:val="22"/>
          <w:lang w:val="en-GB"/>
        </w:rPr>
        <w:noBreakHyphen/>
      </w:r>
      <w:r w:rsidRPr="00EA1D6F">
        <w:rPr>
          <w:szCs w:val="22"/>
          <w:lang w:val="en-GB"/>
        </w:rPr>
        <w:t>5</w:t>
      </w:r>
      <w:r w:rsidR="00F5276B" w:rsidRPr="00EA1D6F">
        <w:rPr>
          <w:szCs w:val="22"/>
          <w:lang w:val="en-GB"/>
        </w:rPr>
        <w:t> </w:t>
      </w:r>
      <w:r w:rsidRPr="00EA1D6F">
        <w:rPr>
          <w:szCs w:val="22"/>
          <w:lang w:val="en-GB"/>
        </w:rPr>
        <w:t>030</w:t>
      </w:r>
      <w:r w:rsidR="00F5276B" w:rsidRPr="00EA1D6F">
        <w:rPr>
          <w:szCs w:val="22"/>
          <w:lang w:val="en-GB"/>
        </w:rPr>
        <w:t> </w:t>
      </w:r>
      <w:r w:rsidRPr="00EA1D6F">
        <w:rPr>
          <w:szCs w:val="22"/>
          <w:lang w:val="en-GB"/>
        </w:rPr>
        <w:t xml:space="preserve">MHz (space-to-Earth). </w:t>
      </w:r>
    </w:p>
    <w:p w:rsidR="00DB7C52" w:rsidRPr="00EA1D6F" w:rsidRDefault="00DB7C52" w:rsidP="00DB7C52">
      <w:pPr>
        <w:pStyle w:val="Heading4"/>
        <w:rPr>
          <w:lang w:val="en-GB"/>
        </w:rPr>
      </w:pPr>
      <w:r w:rsidRPr="00EA1D6F">
        <w:rPr>
          <w:lang w:val="en-GB"/>
        </w:rPr>
        <w:t>1.1.2.2</w:t>
      </w:r>
      <w:r w:rsidRPr="00EA1D6F">
        <w:rPr>
          <w:lang w:val="en-GB"/>
        </w:rPr>
        <w:tab/>
        <w:t>Galileo</w:t>
      </w:r>
    </w:p>
    <w:p w:rsidR="00DB7C52" w:rsidRPr="00EA1D6F" w:rsidRDefault="00DB7C52" w:rsidP="00DB7C52">
      <w:pPr>
        <w:rPr>
          <w:lang w:val="en-GB"/>
        </w:rPr>
      </w:pPr>
      <w:r w:rsidRPr="00EA1D6F">
        <w:rPr>
          <w:lang w:val="en-GB"/>
        </w:rPr>
        <w:t>Studies have been made by the European Space Agency (ESA) showing the advantages and the feasibility of a 5 GHz RNSS service added to the existing Galileo 1 GHz services.</w:t>
      </w:r>
    </w:p>
    <w:p w:rsidR="00DB7C52" w:rsidRPr="00EA1D6F" w:rsidRDefault="00DB7C52" w:rsidP="00DB7C52">
      <w:pPr>
        <w:pStyle w:val="Heading2"/>
        <w:rPr>
          <w:lang w:val="en-GB"/>
        </w:rPr>
      </w:pPr>
      <w:bookmarkStart w:id="22" w:name="_Toc306356407"/>
      <w:bookmarkStart w:id="23" w:name="_Toc306357193"/>
      <w:bookmarkStart w:id="24" w:name="_Toc308163740"/>
      <w:bookmarkStart w:id="25" w:name="_Toc309030060"/>
      <w:r w:rsidRPr="00EA1D6F">
        <w:rPr>
          <w:lang w:val="en-GB"/>
        </w:rPr>
        <w:t>1.2</w:t>
      </w:r>
      <w:r w:rsidRPr="00EA1D6F">
        <w:rPr>
          <w:lang w:val="en-GB"/>
        </w:rPr>
        <w:tab/>
        <w:t>Current RNSS development</w:t>
      </w:r>
      <w:bookmarkEnd w:id="22"/>
      <w:bookmarkEnd w:id="23"/>
      <w:bookmarkEnd w:id="24"/>
      <w:bookmarkEnd w:id="25"/>
      <w:r w:rsidRPr="00EA1D6F">
        <w:rPr>
          <w:lang w:val="en-GB"/>
        </w:rPr>
        <w:t xml:space="preserve"> </w:t>
      </w:r>
    </w:p>
    <w:p w:rsidR="00DB7C52" w:rsidRPr="00EA1D6F" w:rsidRDefault="00DB7C52" w:rsidP="00DB7C52">
      <w:pPr>
        <w:pStyle w:val="Heading3"/>
        <w:rPr>
          <w:lang w:val="en-GB"/>
        </w:rPr>
      </w:pPr>
      <w:bookmarkStart w:id="26" w:name="_Toc306356408"/>
      <w:bookmarkStart w:id="27" w:name="_Toc306357194"/>
      <w:bookmarkStart w:id="28" w:name="_Toc308163741"/>
      <w:bookmarkStart w:id="29" w:name="_Toc309030061"/>
      <w:r w:rsidRPr="00EA1D6F">
        <w:rPr>
          <w:lang w:val="en-GB"/>
        </w:rPr>
        <w:t>1.2.1</w:t>
      </w:r>
      <w:r w:rsidRPr="00EA1D6F">
        <w:rPr>
          <w:lang w:val="en-GB"/>
        </w:rPr>
        <w:tab/>
        <w:t>Uplink band from 5 000 to 5 010 MHz</w:t>
      </w:r>
      <w:bookmarkEnd w:id="26"/>
      <w:bookmarkEnd w:id="27"/>
      <w:bookmarkEnd w:id="28"/>
      <w:bookmarkEnd w:id="29"/>
    </w:p>
    <w:p w:rsidR="00DB7C52" w:rsidRPr="00EA1D6F" w:rsidRDefault="00DB7C52" w:rsidP="00DB7C52">
      <w:pPr>
        <w:pStyle w:val="Heading4"/>
        <w:rPr>
          <w:lang w:val="en-GB"/>
        </w:rPr>
      </w:pPr>
      <w:r w:rsidRPr="00EA1D6F">
        <w:rPr>
          <w:lang w:val="en-GB"/>
        </w:rPr>
        <w:t>1.2.1.1</w:t>
      </w:r>
      <w:r w:rsidRPr="00EA1D6F">
        <w:rPr>
          <w:lang w:val="en-GB"/>
        </w:rPr>
        <w:tab/>
        <w:t>Galileo</w:t>
      </w:r>
    </w:p>
    <w:p w:rsidR="00DB7C52" w:rsidRPr="00EA1D6F" w:rsidRDefault="00DB7C52" w:rsidP="00DB7C52">
      <w:pPr>
        <w:rPr>
          <w:lang w:val="en-GB"/>
        </w:rPr>
      </w:pPr>
      <w:r w:rsidRPr="00EA1D6F">
        <w:rPr>
          <w:lang w:val="en-GB"/>
        </w:rPr>
        <w:t>The Galileo system includes in its architecture:</w:t>
      </w:r>
    </w:p>
    <w:p w:rsidR="00DB7C52" w:rsidRPr="00EA1D6F" w:rsidRDefault="00DB7C52" w:rsidP="00DB7C52">
      <w:pPr>
        <w:pStyle w:val="enumlev1"/>
        <w:rPr>
          <w:lang w:val="en-GB"/>
        </w:rPr>
      </w:pPr>
      <w:r w:rsidRPr="00EA1D6F">
        <w:rPr>
          <w:lang w:val="en-GB"/>
        </w:rPr>
        <w:t>–</w:t>
      </w:r>
      <w:r w:rsidRPr="00EA1D6F">
        <w:rPr>
          <w:lang w:val="en-GB"/>
        </w:rPr>
        <w:tab/>
        <w:t>a ground control segment providing system and satellite monitoring and control;</w:t>
      </w:r>
    </w:p>
    <w:p w:rsidR="00DB7C52" w:rsidRPr="00EA1D6F" w:rsidRDefault="00DB7C52" w:rsidP="00DB7C52">
      <w:pPr>
        <w:pStyle w:val="enumlev1"/>
        <w:rPr>
          <w:lang w:val="en-GB"/>
        </w:rPr>
      </w:pPr>
      <w:r w:rsidRPr="00EA1D6F">
        <w:rPr>
          <w:lang w:val="en-GB"/>
        </w:rPr>
        <w:t>–</w:t>
      </w:r>
      <w:r w:rsidRPr="00EA1D6F">
        <w:rPr>
          <w:lang w:val="en-GB"/>
        </w:rPr>
        <w:tab/>
        <w:t>a ground mission segment that uploads data for subsequent transmission to users of integrity messages via Galileo satellites. The key elements of this data, clock synchronization and orbit ephemeris, will be calculated from measurements made by a worldwide network of stations. Uplink to Galileo satellites is made through 5 GHz earth stations using the 5 000</w:t>
      </w:r>
      <w:r w:rsidRPr="00EA1D6F">
        <w:rPr>
          <w:lang w:val="en-GB"/>
        </w:rPr>
        <w:noBreakHyphen/>
        <w:t>5 010 MHz RNSS (Earth-to-space) allocation.</w:t>
      </w:r>
    </w:p>
    <w:p w:rsidR="00DB7C52" w:rsidRPr="00EA1D6F" w:rsidRDefault="00DB7C52" w:rsidP="00F5276B">
      <w:pPr>
        <w:rPr>
          <w:lang w:val="en-GB"/>
        </w:rPr>
      </w:pPr>
      <w:r w:rsidRPr="00EA1D6F">
        <w:rPr>
          <w:lang w:val="en-GB"/>
        </w:rPr>
        <w:t>Table 1-1 of Recommendation ITU-R M.</w:t>
      </w:r>
      <w:r w:rsidR="00D823F7" w:rsidRPr="00EA1D6F">
        <w:rPr>
          <w:lang w:val="en-GB"/>
        </w:rPr>
        <w:t>1906</w:t>
      </w:r>
      <w:r w:rsidRPr="00EA1D6F">
        <w:rPr>
          <w:i/>
          <w:lang w:val="en-GB"/>
        </w:rPr>
        <w:t xml:space="preserve"> </w:t>
      </w:r>
      <w:r w:rsidRPr="00EA1D6F">
        <w:rPr>
          <w:lang w:val="en-GB"/>
        </w:rPr>
        <w:t>provide</w:t>
      </w:r>
      <w:r w:rsidR="00006180" w:rsidRPr="00EA1D6F">
        <w:rPr>
          <w:lang w:val="en-GB"/>
        </w:rPr>
        <w:t>s</w:t>
      </w:r>
      <w:r w:rsidRPr="00EA1D6F">
        <w:rPr>
          <w:lang w:val="en-GB"/>
        </w:rPr>
        <w:t xml:space="preserve"> characteristics of Galileo transmitting earth stations and characteristics of Galileo receiving space stations operating in the band 5 000</w:t>
      </w:r>
      <w:r w:rsidR="00006180" w:rsidRPr="00EA1D6F">
        <w:rPr>
          <w:lang w:val="en-GB"/>
        </w:rPr>
        <w:noBreakHyphen/>
      </w:r>
      <w:r w:rsidRPr="00EA1D6F">
        <w:rPr>
          <w:lang w:val="en-GB"/>
        </w:rPr>
        <w:t>5 010 MHz.</w:t>
      </w:r>
    </w:p>
    <w:p w:rsidR="00DB7C52" w:rsidRPr="00EA1D6F" w:rsidRDefault="00DB7C52" w:rsidP="0005368F">
      <w:pPr>
        <w:pStyle w:val="Heading4"/>
        <w:rPr>
          <w:lang w:val="en-GB"/>
        </w:rPr>
      </w:pPr>
      <w:r w:rsidRPr="00EA1D6F">
        <w:rPr>
          <w:lang w:val="en-GB"/>
        </w:rPr>
        <w:lastRenderedPageBreak/>
        <w:t>1.2.1.2</w:t>
      </w:r>
      <w:r w:rsidRPr="00EA1D6F">
        <w:rPr>
          <w:lang w:val="en-GB"/>
        </w:rPr>
        <w:tab/>
      </w:r>
      <w:r w:rsidR="0005368F" w:rsidRPr="00EA1D6F">
        <w:rPr>
          <w:lang w:val="en-GB"/>
        </w:rPr>
        <w:t>Quasi-Zenith Satellite System</w:t>
      </w:r>
    </w:p>
    <w:p w:rsidR="00DB7C52" w:rsidRPr="00EA1D6F" w:rsidRDefault="00DB7C52" w:rsidP="00DB7C52">
      <w:pPr>
        <w:rPr>
          <w:lang w:val="en-GB"/>
        </w:rPr>
      </w:pPr>
      <w:r w:rsidRPr="00EA1D6F">
        <w:rPr>
          <w:lang w:val="en-GB"/>
        </w:rPr>
        <w:t xml:space="preserve">Operating in the 5 000-5 010 MHz band, the </w:t>
      </w:r>
      <w:r w:rsidR="0005368F" w:rsidRPr="00EA1D6F">
        <w:rPr>
          <w:lang w:val="en-GB"/>
        </w:rPr>
        <w:t>Quasi-Zenith Satellite System (</w:t>
      </w:r>
      <w:r w:rsidRPr="00EA1D6F">
        <w:rPr>
          <w:lang w:val="en-GB" w:eastAsia="ja-JP"/>
        </w:rPr>
        <w:t>QZS</w:t>
      </w:r>
      <w:r w:rsidRPr="00EA1D6F">
        <w:rPr>
          <w:lang w:val="en-GB"/>
        </w:rPr>
        <w:t>S</w:t>
      </w:r>
      <w:r w:rsidR="0005368F" w:rsidRPr="00EA1D6F">
        <w:rPr>
          <w:lang w:val="en-GB"/>
        </w:rPr>
        <w:t>)</w:t>
      </w:r>
      <w:r w:rsidRPr="00EA1D6F">
        <w:rPr>
          <w:lang w:val="en-GB"/>
        </w:rPr>
        <w:t xml:space="preserve"> uplink feeder links will provide communications ranging, command, control </w:t>
      </w:r>
      <w:r w:rsidRPr="00EA1D6F">
        <w:rPr>
          <w:lang w:val="en-GB" w:eastAsia="ja-JP"/>
        </w:rPr>
        <w:t>and navigation message upload</w:t>
      </w:r>
      <w:r w:rsidRPr="00EA1D6F">
        <w:rPr>
          <w:lang w:val="en-GB"/>
        </w:rPr>
        <w:t xml:space="preserve">. </w:t>
      </w:r>
      <w:r w:rsidRPr="00EA1D6F">
        <w:rPr>
          <w:lang w:val="en-GB" w:eastAsia="ja-JP"/>
        </w:rPr>
        <w:t>The</w:t>
      </w:r>
      <w:r w:rsidRPr="00EA1D6F">
        <w:rPr>
          <w:lang w:val="en-GB"/>
        </w:rPr>
        <w:t xml:space="preserve"> </w:t>
      </w:r>
      <w:r w:rsidRPr="00EA1D6F">
        <w:rPr>
          <w:lang w:val="en-GB" w:eastAsia="ja-JP"/>
        </w:rPr>
        <w:t>QZS</w:t>
      </w:r>
      <w:r w:rsidRPr="00EA1D6F">
        <w:rPr>
          <w:lang w:val="en-GB"/>
        </w:rPr>
        <w:t>S control station</w:t>
      </w:r>
      <w:r w:rsidRPr="00EA1D6F">
        <w:rPr>
          <w:lang w:val="en-GB" w:eastAsia="ja-JP"/>
        </w:rPr>
        <w:t>s</w:t>
      </w:r>
      <w:r w:rsidRPr="00EA1D6F">
        <w:rPr>
          <w:lang w:val="en-GB"/>
        </w:rPr>
        <w:t xml:space="preserve"> </w:t>
      </w:r>
      <w:r w:rsidRPr="00EA1D6F">
        <w:rPr>
          <w:lang w:val="en-GB" w:eastAsia="ja-JP"/>
        </w:rPr>
        <w:t xml:space="preserve">are </w:t>
      </w:r>
      <w:r w:rsidRPr="00EA1D6F">
        <w:rPr>
          <w:lang w:val="en-GB"/>
        </w:rPr>
        <w:t xml:space="preserve">planned to be located in </w:t>
      </w:r>
      <w:r w:rsidRPr="00EA1D6F">
        <w:rPr>
          <w:lang w:val="en-GB" w:eastAsia="ja-JP"/>
        </w:rPr>
        <w:t>the Asia-Pacific Region</w:t>
      </w:r>
      <w:r w:rsidRPr="00EA1D6F">
        <w:rPr>
          <w:lang w:val="en-GB"/>
        </w:rPr>
        <w:t>.</w:t>
      </w:r>
    </w:p>
    <w:p w:rsidR="00DB7C52" w:rsidRPr="00EA1D6F" w:rsidRDefault="00DB7C52" w:rsidP="00DB7C52">
      <w:pPr>
        <w:pStyle w:val="Heading4"/>
        <w:rPr>
          <w:lang w:val="en-GB"/>
        </w:rPr>
      </w:pPr>
      <w:r w:rsidRPr="00EA1D6F">
        <w:rPr>
          <w:lang w:val="en-GB"/>
        </w:rPr>
        <w:t>1.2.1.3</w:t>
      </w:r>
      <w:r w:rsidRPr="00EA1D6F">
        <w:rPr>
          <w:lang w:val="en-GB"/>
        </w:rPr>
        <w:tab/>
        <w:t>GPS</w:t>
      </w:r>
    </w:p>
    <w:p w:rsidR="00DB7C52" w:rsidRPr="00EA1D6F" w:rsidRDefault="00DB7C52" w:rsidP="00F5276B">
      <w:pPr>
        <w:rPr>
          <w:lang w:val="en-GB"/>
        </w:rPr>
      </w:pPr>
      <w:r w:rsidRPr="00EA1D6F">
        <w:rPr>
          <w:lang w:val="en-GB"/>
        </w:rPr>
        <w:t xml:space="preserve">Planned for operation in the 5 000-5 010 MHz band, GPS-III uplink feeder links will provide communications for system and satellite monitoring, commanding and control; updates of orbit ephemerides; and clock synchronization. See </w:t>
      </w:r>
      <w:r w:rsidR="00F5276B" w:rsidRPr="00EA1D6F">
        <w:rPr>
          <w:lang w:val="en-GB"/>
        </w:rPr>
        <w:t>§ </w:t>
      </w:r>
      <w:r w:rsidRPr="00EA1D6F">
        <w:rPr>
          <w:lang w:val="en-GB"/>
        </w:rPr>
        <w:t>3.3.1.1 for more information on GPS 5 GHz uplinks.</w:t>
      </w:r>
    </w:p>
    <w:p w:rsidR="00DB7C52" w:rsidRPr="00EA1D6F" w:rsidRDefault="00DB7C52" w:rsidP="00DB7C52">
      <w:pPr>
        <w:pStyle w:val="Heading4"/>
        <w:rPr>
          <w:lang w:val="en-GB"/>
        </w:rPr>
      </w:pPr>
      <w:r w:rsidRPr="00EA1D6F">
        <w:rPr>
          <w:lang w:val="en-GB"/>
        </w:rPr>
        <w:t>1.2.1.4</w:t>
      </w:r>
      <w:r w:rsidRPr="00EA1D6F">
        <w:rPr>
          <w:lang w:val="en-GB"/>
        </w:rPr>
        <w:tab/>
        <w:t>Other RNSS satellite systems</w:t>
      </w:r>
    </w:p>
    <w:p w:rsidR="00DB7C52" w:rsidRPr="00EA1D6F" w:rsidRDefault="00DB7C52" w:rsidP="00DB7C52">
      <w:pPr>
        <w:rPr>
          <w:lang w:val="en-GB"/>
        </w:rPr>
      </w:pPr>
      <w:r w:rsidRPr="00EA1D6F">
        <w:rPr>
          <w:lang w:val="en-GB"/>
        </w:rPr>
        <w:t>This Report is intended to be updated as future RNSS systems are developed for the band 5 000</w:t>
      </w:r>
      <w:r w:rsidRPr="00EA1D6F">
        <w:rPr>
          <w:lang w:val="en-GB"/>
        </w:rPr>
        <w:noBreakHyphen/>
        <w:t>5 010 MHz.</w:t>
      </w:r>
    </w:p>
    <w:p w:rsidR="00DB7C52" w:rsidRPr="00EA1D6F" w:rsidRDefault="00DB7C52" w:rsidP="00DB7C52">
      <w:pPr>
        <w:pStyle w:val="Heading3"/>
        <w:rPr>
          <w:lang w:val="en-GB"/>
        </w:rPr>
      </w:pPr>
      <w:bookmarkStart w:id="30" w:name="_Toc306356409"/>
      <w:bookmarkStart w:id="31" w:name="_Toc306357195"/>
      <w:bookmarkStart w:id="32" w:name="_Toc308163742"/>
      <w:bookmarkStart w:id="33" w:name="_Toc309030062"/>
      <w:r w:rsidRPr="00EA1D6F">
        <w:rPr>
          <w:lang w:val="en-GB"/>
        </w:rPr>
        <w:t>1.2.2</w:t>
      </w:r>
      <w:r w:rsidRPr="00EA1D6F">
        <w:rPr>
          <w:lang w:val="en-GB"/>
        </w:rPr>
        <w:tab/>
        <w:t>Downlink band from 5 010 to 5 030 MHz</w:t>
      </w:r>
      <w:bookmarkEnd w:id="30"/>
      <w:bookmarkEnd w:id="31"/>
      <w:bookmarkEnd w:id="32"/>
      <w:bookmarkEnd w:id="33"/>
    </w:p>
    <w:p w:rsidR="00DB7C52" w:rsidRPr="00EA1D6F" w:rsidRDefault="00DB7C52" w:rsidP="00DB7C52">
      <w:pPr>
        <w:rPr>
          <w:lang w:val="en-GB"/>
        </w:rPr>
      </w:pPr>
      <w:r w:rsidRPr="00EA1D6F">
        <w:rPr>
          <w:lang w:val="en-GB"/>
        </w:rPr>
        <w:t>Compared with the environment around 1.2/1.5 GHz, the 5 GHz range offers a significantly lower level of potential interference that renders it attractive for critical applications. In addition, the impact of variation of ionospheric propagation conditions in this band is lower than in the other bands allocated to RNSS. This means that the availability of the high ranging accuracy provided by a “single frequency” receiver in the 5 GHz band is comparable to the ranging performance provided by a dual frequency receiver in the 1 GHz band.</w:t>
      </w:r>
    </w:p>
    <w:p w:rsidR="00DB7C52" w:rsidRPr="00EA1D6F" w:rsidRDefault="00DB7C52" w:rsidP="00DB7C52">
      <w:pPr>
        <w:pStyle w:val="Heading4"/>
        <w:rPr>
          <w:lang w:val="en-GB"/>
        </w:rPr>
      </w:pPr>
      <w:r w:rsidRPr="00EA1D6F">
        <w:rPr>
          <w:lang w:val="en-GB"/>
        </w:rPr>
        <w:t>1.2.2.1</w:t>
      </w:r>
      <w:r w:rsidRPr="00EA1D6F">
        <w:rPr>
          <w:lang w:val="en-GB"/>
        </w:rPr>
        <w:tab/>
        <w:t>Galileo</w:t>
      </w:r>
    </w:p>
    <w:p w:rsidR="00DB7C52" w:rsidRPr="00EA1D6F" w:rsidRDefault="00DB7C52" w:rsidP="00DB7C52">
      <w:pPr>
        <w:rPr>
          <w:lang w:val="en-GB"/>
        </w:rPr>
      </w:pPr>
      <w:r w:rsidRPr="00EA1D6F">
        <w:rPr>
          <w:lang w:val="en-GB"/>
        </w:rPr>
        <w:t xml:space="preserve">The Galileo Positioning System service link provides position, navigation and timing (PNT) to suitably equipped receivers. </w:t>
      </w:r>
    </w:p>
    <w:p w:rsidR="00DB7C52" w:rsidRPr="00EA1D6F" w:rsidRDefault="00DB7C52" w:rsidP="00DB7C52">
      <w:pPr>
        <w:rPr>
          <w:lang w:val="en-GB" w:eastAsia="en-GB"/>
        </w:rPr>
      </w:pPr>
      <w:r w:rsidRPr="00EA1D6F">
        <w:rPr>
          <w:lang w:val="en-GB"/>
        </w:rPr>
        <w:t xml:space="preserve">The Galileo </w:t>
      </w:r>
      <w:r w:rsidRPr="00EA1D6F">
        <w:rPr>
          <w:lang w:val="en-GB" w:eastAsia="en-GB"/>
        </w:rPr>
        <w:t>PNT service will provide downlinks in the 5 010-5 030 MHz band for the PNT requirements of all users. Downlinks for the 5 010-5 030 MHz band will be developed using current satellite technologies.</w:t>
      </w:r>
    </w:p>
    <w:p w:rsidR="00DB7C52" w:rsidRPr="00EA1D6F" w:rsidRDefault="00DB7C52" w:rsidP="00DB7C52">
      <w:pPr>
        <w:rPr>
          <w:lang w:val="en-GB" w:eastAsia="en-GB"/>
        </w:rPr>
      </w:pPr>
      <w:r w:rsidRPr="00EA1D6F">
        <w:rPr>
          <w:lang w:val="en-GB" w:eastAsia="en-GB"/>
        </w:rPr>
        <w:t xml:space="preserve">Galileo PNT offers two services: one with global coverage and one that makes use of spot beams, providing higher </w:t>
      </w:r>
      <w:r w:rsidRPr="00EA1D6F">
        <w:rPr>
          <w:i/>
          <w:iCs/>
          <w:lang w:val="en-GB" w:eastAsia="en-GB"/>
        </w:rPr>
        <w:t>C</w:t>
      </w:r>
      <w:r w:rsidRPr="00EA1D6F">
        <w:rPr>
          <w:lang w:val="en-GB" w:eastAsia="en-GB"/>
        </w:rPr>
        <w:t>/</w:t>
      </w:r>
      <w:r w:rsidRPr="00EA1D6F">
        <w:rPr>
          <w:i/>
          <w:iCs/>
          <w:lang w:val="en-GB" w:eastAsia="en-GB"/>
        </w:rPr>
        <w:t>N</w:t>
      </w:r>
      <w:r w:rsidRPr="00EA1D6F">
        <w:rPr>
          <w:vertAlign w:val="subscript"/>
          <w:lang w:val="en-GB" w:eastAsia="en-GB"/>
        </w:rPr>
        <w:t>0</w:t>
      </w:r>
      <w:r w:rsidRPr="00EA1D6F">
        <w:rPr>
          <w:lang w:val="en-GB" w:eastAsia="en-GB"/>
        </w:rPr>
        <w:t xml:space="preserve"> in specific areas. </w:t>
      </w:r>
    </w:p>
    <w:p w:rsidR="00DB7C52" w:rsidRPr="00EA1D6F" w:rsidRDefault="00DB7C52" w:rsidP="00DB7C52">
      <w:pPr>
        <w:pStyle w:val="Heading4"/>
        <w:rPr>
          <w:lang w:val="en-GB"/>
        </w:rPr>
      </w:pPr>
      <w:r w:rsidRPr="00EA1D6F">
        <w:rPr>
          <w:lang w:val="en-GB"/>
        </w:rPr>
        <w:t>1.2.2.2</w:t>
      </w:r>
      <w:r w:rsidRPr="00EA1D6F">
        <w:rPr>
          <w:lang w:val="en-GB"/>
        </w:rPr>
        <w:tab/>
        <w:t>QZSS</w:t>
      </w:r>
    </w:p>
    <w:p w:rsidR="00DB7C52" w:rsidRPr="00EA1D6F" w:rsidRDefault="00DB7C52" w:rsidP="00DB7C52">
      <w:pPr>
        <w:rPr>
          <w:lang w:val="en-GB"/>
        </w:rPr>
      </w:pPr>
      <w:bookmarkStart w:id="34" w:name="_Ref223247694"/>
      <w:r w:rsidRPr="00EA1D6F">
        <w:rPr>
          <w:lang w:val="en-GB"/>
        </w:rPr>
        <w:t xml:space="preserve">Operating in the 5 010-5 030 MHz band, the </w:t>
      </w:r>
      <w:r w:rsidRPr="00EA1D6F">
        <w:rPr>
          <w:lang w:val="en-GB" w:eastAsia="ja-JP"/>
        </w:rPr>
        <w:t>QZS</w:t>
      </w:r>
      <w:r w:rsidRPr="00EA1D6F">
        <w:rPr>
          <w:lang w:val="en-GB"/>
        </w:rPr>
        <w:t xml:space="preserve">S downlink feeder links will provide communications for system and satellite monitoring, ranging, and control. </w:t>
      </w:r>
      <w:r w:rsidRPr="00EA1D6F">
        <w:rPr>
          <w:lang w:val="en-GB" w:eastAsia="ja-JP"/>
        </w:rPr>
        <w:t>The</w:t>
      </w:r>
      <w:r w:rsidRPr="00EA1D6F">
        <w:rPr>
          <w:lang w:val="en-GB"/>
        </w:rPr>
        <w:t xml:space="preserve"> </w:t>
      </w:r>
      <w:r w:rsidRPr="00EA1D6F">
        <w:rPr>
          <w:lang w:val="en-GB" w:eastAsia="ja-JP"/>
        </w:rPr>
        <w:t>QZS</w:t>
      </w:r>
      <w:r w:rsidRPr="00EA1D6F">
        <w:rPr>
          <w:lang w:val="en-GB"/>
        </w:rPr>
        <w:t>S control station</w:t>
      </w:r>
      <w:r w:rsidRPr="00EA1D6F">
        <w:rPr>
          <w:lang w:val="en-GB" w:eastAsia="ja-JP"/>
        </w:rPr>
        <w:t>s</w:t>
      </w:r>
      <w:r w:rsidRPr="00EA1D6F">
        <w:rPr>
          <w:lang w:val="en-GB"/>
        </w:rPr>
        <w:t xml:space="preserve"> </w:t>
      </w:r>
      <w:r w:rsidRPr="00EA1D6F">
        <w:rPr>
          <w:lang w:val="en-GB" w:eastAsia="ja-JP"/>
        </w:rPr>
        <w:t xml:space="preserve">are </w:t>
      </w:r>
      <w:r w:rsidRPr="00EA1D6F">
        <w:rPr>
          <w:lang w:val="en-GB"/>
        </w:rPr>
        <w:t xml:space="preserve">planned to be located in </w:t>
      </w:r>
      <w:r w:rsidRPr="00EA1D6F">
        <w:rPr>
          <w:lang w:val="en-GB" w:eastAsia="ja-JP"/>
        </w:rPr>
        <w:t>the Asia-Pacific Region</w:t>
      </w:r>
      <w:r w:rsidRPr="00EA1D6F">
        <w:rPr>
          <w:lang w:val="en-GB"/>
        </w:rPr>
        <w:t>.</w:t>
      </w:r>
    </w:p>
    <w:p w:rsidR="00DB7C52" w:rsidRPr="00EA1D6F" w:rsidRDefault="00DB7C52" w:rsidP="00DB7C52">
      <w:pPr>
        <w:pStyle w:val="Heading4"/>
        <w:rPr>
          <w:lang w:val="en-GB"/>
        </w:rPr>
      </w:pPr>
      <w:r w:rsidRPr="00EA1D6F">
        <w:rPr>
          <w:lang w:val="en-GB"/>
        </w:rPr>
        <w:t>1.2.2.3</w:t>
      </w:r>
      <w:r w:rsidRPr="00EA1D6F">
        <w:rPr>
          <w:lang w:val="en-GB"/>
        </w:rPr>
        <w:tab/>
        <w:t>GPS</w:t>
      </w:r>
      <w:bookmarkEnd w:id="34"/>
    </w:p>
    <w:p w:rsidR="00DB7C52" w:rsidRPr="00EA1D6F" w:rsidRDefault="00DB7C52" w:rsidP="00F5276B">
      <w:pPr>
        <w:rPr>
          <w:lang w:val="en-GB"/>
        </w:rPr>
      </w:pPr>
      <w:r w:rsidRPr="00EA1D6F">
        <w:rPr>
          <w:lang w:val="en-GB"/>
        </w:rPr>
        <w:t>Planned for operation in the 5 010-5 030 MHz band, GPS-III downlink feeder links will provide communications for system and satellite monitoring, commanding and control; updates of orbit ephemerides; and clock synchronization.</w:t>
      </w:r>
      <w:r w:rsidRPr="00EA1D6F">
        <w:rPr>
          <w:sz w:val="22"/>
          <w:lang w:val="en-GB"/>
        </w:rPr>
        <w:t xml:space="preserve"> </w:t>
      </w:r>
      <w:r w:rsidRPr="00EA1D6F">
        <w:rPr>
          <w:lang w:val="en-GB"/>
        </w:rPr>
        <w:t>Plans are also being developed for</w:t>
      </w:r>
      <w:r w:rsidRPr="00EA1D6F">
        <w:rPr>
          <w:szCs w:val="22"/>
          <w:lang w:val="en-GB"/>
        </w:rPr>
        <w:t xml:space="preserve"> </w:t>
      </w:r>
      <w:r w:rsidRPr="00EA1D6F">
        <w:rPr>
          <w:lang w:val="en-GB"/>
        </w:rPr>
        <w:t xml:space="preserve">GPS service links, providing position, navigation and timing (PNT) to properly equipped users. See </w:t>
      </w:r>
      <w:r w:rsidR="00F5276B" w:rsidRPr="00EA1D6F">
        <w:rPr>
          <w:lang w:val="en-GB"/>
        </w:rPr>
        <w:t>§</w:t>
      </w:r>
      <w:r w:rsidRPr="00EA1D6F">
        <w:rPr>
          <w:lang w:val="en-GB"/>
        </w:rPr>
        <w:t xml:space="preserve"> 3.3.2 for more information.</w:t>
      </w:r>
    </w:p>
    <w:p w:rsidR="00DB7C52" w:rsidRPr="00EA1D6F" w:rsidRDefault="00DB7C52" w:rsidP="00DB7C52">
      <w:pPr>
        <w:pStyle w:val="Heading4"/>
        <w:rPr>
          <w:lang w:val="en-GB"/>
        </w:rPr>
      </w:pPr>
      <w:r w:rsidRPr="00EA1D6F">
        <w:rPr>
          <w:lang w:val="en-GB"/>
        </w:rPr>
        <w:t>1.2.2.4</w:t>
      </w:r>
      <w:r w:rsidRPr="00EA1D6F">
        <w:rPr>
          <w:lang w:val="en-GB"/>
        </w:rPr>
        <w:tab/>
        <w:t>Other satellite systems</w:t>
      </w:r>
    </w:p>
    <w:p w:rsidR="00DB7C52" w:rsidRPr="00EA1D6F" w:rsidRDefault="00DB7C52" w:rsidP="00DB7C52">
      <w:pPr>
        <w:rPr>
          <w:lang w:val="en-GB"/>
        </w:rPr>
      </w:pPr>
      <w:r w:rsidRPr="00EA1D6F">
        <w:rPr>
          <w:lang w:val="en-GB"/>
        </w:rPr>
        <w:t>This Report is intended to be updated as future RNSS systems are developed for the band 5 010</w:t>
      </w:r>
      <w:r w:rsidRPr="00EA1D6F">
        <w:rPr>
          <w:lang w:val="en-GB"/>
        </w:rPr>
        <w:noBreakHyphen/>
        <w:t>5 030 MHz.</w:t>
      </w:r>
    </w:p>
    <w:p w:rsidR="00DB7C52" w:rsidRPr="00EA1D6F" w:rsidRDefault="00DB7C52" w:rsidP="00DB7C52">
      <w:pPr>
        <w:pStyle w:val="Heading1"/>
        <w:rPr>
          <w:lang w:val="en-GB"/>
        </w:rPr>
      </w:pPr>
      <w:bookmarkStart w:id="35" w:name="_Toc306356410"/>
      <w:bookmarkStart w:id="36" w:name="_Toc306357196"/>
      <w:bookmarkStart w:id="37" w:name="_Toc308163743"/>
      <w:bookmarkStart w:id="38" w:name="_Toc309030063"/>
      <w:r w:rsidRPr="00EA1D6F">
        <w:rPr>
          <w:lang w:val="en-GB"/>
        </w:rPr>
        <w:lastRenderedPageBreak/>
        <w:t>2</w:t>
      </w:r>
      <w:r w:rsidRPr="00EA1D6F">
        <w:rPr>
          <w:lang w:val="en-GB"/>
        </w:rPr>
        <w:tab/>
        <w:t>Considerations for 5 GHz RNSS signals</w:t>
      </w:r>
      <w:bookmarkEnd w:id="35"/>
      <w:bookmarkEnd w:id="36"/>
      <w:bookmarkEnd w:id="37"/>
      <w:bookmarkEnd w:id="38"/>
    </w:p>
    <w:p w:rsidR="00DB7C52" w:rsidRPr="00EA1D6F" w:rsidRDefault="00DB7C52" w:rsidP="00DB7C52">
      <w:pPr>
        <w:rPr>
          <w:lang w:val="en-GB"/>
        </w:rPr>
      </w:pPr>
      <w:r w:rsidRPr="00EA1D6F">
        <w:rPr>
          <w:lang w:val="en-GB"/>
        </w:rPr>
        <w:t>This section discusses some of the considerations of operating RNSS feeder uplinks in the band 5 000</w:t>
      </w:r>
      <w:r w:rsidRPr="00EA1D6F">
        <w:rPr>
          <w:lang w:val="en-GB"/>
        </w:rPr>
        <w:noBreakHyphen/>
        <w:t xml:space="preserve">5 010 MHz and feeder downlinks and user position, navigation and timing (PNT) service downlink signals in the band 5 010-5 030 MHz. The following two sections illustrate some design and implementation considerations for these signals in comparison with the operation of RNSS signals in the 1 164-1 610 MHz range. </w:t>
      </w:r>
    </w:p>
    <w:p w:rsidR="00DB7C52" w:rsidRPr="00EA1D6F" w:rsidRDefault="00DB7C52" w:rsidP="00DB7C52">
      <w:pPr>
        <w:pStyle w:val="Heading2"/>
        <w:rPr>
          <w:lang w:val="en-GB"/>
        </w:rPr>
      </w:pPr>
      <w:bookmarkStart w:id="39" w:name="_Toc306356411"/>
      <w:bookmarkStart w:id="40" w:name="_Toc306357197"/>
      <w:bookmarkStart w:id="41" w:name="_Toc308163744"/>
      <w:bookmarkStart w:id="42" w:name="_Toc309030064"/>
      <w:r w:rsidRPr="00EA1D6F">
        <w:rPr>
          <w:lang w:val="en-GB"/>
        </w:rPr>
        <w:t>2.1</w:t>
      </w:r>
      <w:r w:rsidRPr="00EA1D6F">
        <w:rPr>
          <w:lang w:val="en-GB"/>
        </w:rPr>
        <w:tab/>
        <w:t xml:space="preserve">RF environment </w:t>
      </w:r>
      <w:smartTag w:uri="urn:schemas-microsoft-com:office:smarttags" w:element="time">
        <w:smartTagPr>
          <w:attr w:name="Minute" w:val="0"/>
          <w:attr w:name="Hour" w:val="17"/>
        </w:smartTagPr>
        <w:r w:rsidRPr="00EA1D6F">
          <w:rPr>
            <w:lang w:val="en-GB"/>
          </w:rPr>
          <w:t>at 5</w:t>
        </w:r>
      </w:smartTag>
      <w:r w:rsidRPr="00EA1D6F">
        <w:rPr>
          <w:lang w:val="en-GB"/>
        </w:rPr>
        <w:t xml:space="preserve"> GHz versus 1 GHz</w:t>
      </w:r>
      <w:bookmarkEnd w:id="39"/>
      <w:bookmarkEnd w:id="40"/>
      <w:bookmarkEnd w:id="41"/>
      <w:bookmarkEnd w:id="42"/>
      <w:r w:rsidRPr="00EA1D6F">
        <w:rPr>
          <w:lang w:val="en-GB"/>
        </w:rPr>
        <w:t xml:space="preserve"> </w:t>
      </w:r>
    </w:p>
    <w:p w:rsidR="00DB7C52" w:rsidRPr="00EA1D6F" w:rsidRDefault="00DB7C52" w:rsidP="00BE0237">
      <w:pPr>
        <w:rPr>
          <w:lang w:val="en-GB"/>
        </w:rPr>
      </w:pPr>
      <w:r w:rsidRPr="00EA1D6F">
        <w:rPr>
          <w:lang w:val="en-GB"/>
        </w:rPr>
        <w:t xml:space="preserve">The RF environment </w:t>
      </w:r>
      <w:smartTag w:uri="urn:schemas-microsoft-com:office:smarttags" w:element="time">
        <w:smartTagPr>
          <w:attr w:name="Minute" w:val="0"/>
          <w:attr w:name="Hour" w:val="17"/>
        </w:smartTagPr>
        <w:r w:rsidRPr="00EA1D6F">
          <w:rPr>
            <w:lang w:val="en-GB"/>
          </w:rPr>
          <w:t>at 5</w:t>
        </w:r>
      </w:smartTag>
      <w:r w:rsidRPr="00EA1D6F">
        <w:rPr>
          <w:lang w:val="en-GB"/>
        </w:rPr>
        <w:t xml:space="preserve"> GHz presents increased rain, propagation and space losses relative to the environment </w:t>
      </w:r>
      <w:smartTag w:uri="urn:schemas-microsoft-com:office:smarttags" w:element="time">
        <w:smartTagPr>
          <w:attr w:name="Minute" w:val="0"/>
          <w:attr w:name="Hour" w:val="17"/>
        </w:smartTagPr>
        <w:r w:rsidRPr="00EA1D6F">
          <w:rPr>
            <w:lang w:val="en-GB"/>
          </w:rPr>
          <w:t>at 1</w:t>
        </w:r>
      </w:smartTag>
      <w:r w:rsidRPr="00EA1D6F">
        <w:rPr>
          <w:lang w:val="en-GB"/>
        </w:rPr>
        <w:t xml:space="preserve"> GHz. Depending upon the specific system design, this can result in substantial increases in satellite requirements compared to 1 GHz RNSS designs, for example satellite power and mass.</w:t>
      </w:r>
      <w:r w:rsidRPr="00EA1D6F">
        <w:rPr>
          <w:i/>
          <w:lang w:val="en-GB"/>
        </w:rPr>
        <w:t xml:space="preserve"> </w:t>
      </w:r>
      <w:r w:rsidRPr="00EA1D6F">
        <w:rPr>
          <w:lang w:val="en-GB"/>
        </w:rPr>
        <w:t xml:space="preserve">Also, receivers and transmitters operating </w:t>
      </w:r>
      <w:smartTag w:uri="urn:schemas-microsoft-com:office:smarttags" w:element="time">
        <w:smartTagPr>
          <w:attr w:name="Minute" w:val="0"/>
          <w:attr w:name="Hour" w:val="17"/>
        </w:smartTagPr>
        <w:r w:rsidRPr="00EA1D6F">
          <w:rPr>
            <w:lang w:val="en-GB"/>
          </w:rPr>
          <w:t>at 5</w:t>
        </w:r>
      </w:smartTag>
      <w:r w:rsidRPr="00EA1D6F">
        <w:rPr>
          <w:lang w:val="en-GB"/>
        </w:rPr>
        <w:t xml:space="preserve"> GHz are more complex to design than those operating </w:t>
      </w:r>
      <w:smartTag w:uri="urn:schemas-microsoft-com:office:smarttags" w:element="time">
        <w:smartTagPr>
          <w:attr w:name="Minute" w:val="0"/>
          <w:attr w:name="Hour" w:val="17"/>
        </w:smartTagPr>
        <w:r w:rsidRPr="00EA1D6F">
          <w:rPr>
            <w:lang w:val="en-GB"/>
          </w:rPr>
          <w:t>at 1</w:t>
        </w:r>
      </w:smartTag>
      <w:r w:rsidRPr="00EA1D6F">
        <w:rPr>
          <w:lang w:val="en-GB"/>
        </w:rPr>
        <w:t xml:space="preserve"> GHz. For example, the oscillator stability requirements for 5 GHz operations are more stringent than for 1 GHz. However, these challenges are offset by a corresponding set of design and implementation benefits available with 5 GHz operations. One important benefit of 5 GHz operation is that the RF environment offers reduced ionospheric delay and variation relative to the bands currently used for RNSS signals. This could significantly enhance the quality of navigation services for 5 GHz users. Another key benefit is that the smaller RF wavelength at 5 GHz facilitates the use of smaller antenna sizes for the same antenna gain. It also allows for the use of handheld multi-element antennas for multipath mitigation and interference mitigation in smaller form factors than for lower frequency RNSS applications. In addition to the benefits this represents for the RNSS Earth-based receivers and transmitters, it also facilitates the use of smaller Tracking and Command</w:t>
      </w:r>
      <w:r w:rsidR="00BE0237" w:rsidRPr="00EA1D6F">
        <w:rPr>
          <w:lang w:val="en-GB"/>
        </w:rPr>
        <w:t>,</w:t>
      </w:r>
      <w:r w:rsidRPr="00EA1D6F">
        <w:rPr>
          <w:lang w:val="en-GB"/>
        </w:rPr>
        <w:t xml:space="preserve"> communications and navigation antennas for the RNSS satellite payloads. While some of the necessary technology to support possible applications at 5 GHz does not currently exist, it is expected that the growth of commercial radio local area network equipment in higher frequency bands will facilitate its development.  </w:t>
      </w:r>
    </w:p>
    <w:p w:rsidR="00DB7C52" w:rsidRPr="00EA1D6F" w:rsidRDefault="00DB7C52" w:rsidP="00DB7C52">
      <w:pPr>
        <w:pStyle w:val="Heading2"/>
        <w:rPr>
          <w:lang w:val="en-GB"/>
        </w:rPr>
      </w:pPr>
      <w:bookmarkStart w:id="43" w:name="_Toc306356412"/>
      <w:bookmarkStart w:id="44" w:name="_Toc306357198"/>
      <w:bookmarkStart w:id="45" w:name="_Toc308163745"/>
      <w:bookmarkStart w:id="46" w:name="_Toc309030065"/>
      <w:r w:rsidRPr="00EA1D6F">
        <w:rPr>
          <w:lang w:val="en-GB"/>
        </w:rPr>
        <w:t>2.2</w:t>
      </w:r>
      <w:r w:rsidRPr="00EA1D6F">
        <w:rPr>
          <w:lang w:val="en-GB"/>
        </w:rPr>
        <w:tab/>
        <w:t>Spectrum sharing environment at 5 GHz versus 1 GHz</w:t>
      </w:r>
      <w:bookmarkEnd w:id="43"/>
      <w:bookmarkEnd w:id="44"/>
      <w:bookmarkEnd w:id="45"/>
      <w:bookmarkEnd w:id="46"/>
      <w:r w:rsidRPr="00EA1D6F">
        <w:rPr>
          <w:lang w:val="en-GB"/>
        </w:rPr>
        <w:t xml:space="preserve"> </w:t>
      </w:r>
    </w:p>
    <w:p w:rsidR="00DB7C52" w:rsidRPr="00EA1D6F" w:rsidRDefault="00DB7C52" w:rsidP="00BE0237">
      <w:pPr>
        <w:rPr>
          <w:lang w:val="en-GB"/>
        </w:rPr>
      </w:pPr>
      <w:r w:rsidRPr="00EA1D6F">
        <w:rPr>
          <w:lang w:val="en-GB"/>
        </w:rPr>
        <w:t>For the PNT service links, the 5 010-5 030 MHz RNSS downlink band offers less spectral congestion than the RNSS bands in the 1 164-1 610 MHz range. A number of administrations have already filed for the provisioning of RNSS signals in that band. As shown in Fig. 1, both of the RNSS bands in 5 000-5 030 MHz share frequencies with a worldwide allocation for aeronautical radionavigation and aeronautical mobile-satellite (R) services</w:t>
      </w:r>
      <w:r w:rsidRPr="00EA1D6F">
        <w:rPr>
          <w:color w:val="000000"/>
          <w:lang w:val="en-GB"/>
        </w:rPr>
        <w:t xml:space="preserve">, subject to agreement obtained under RR </w:t>
      </w:r>
      <w:r w:rsidRPr="00EA1D6F">
        <w:rPr>
          <w:bCs/>
          <w:color w:val="000000"/>
          <w:lang w:val="en-GB"/>
        </w:rPr>
        <w:t>No.</w:t>
      </w:r>
      <w:r w:rsidRPr="00EA1D6F">
        <w:rPr>
          <w:b/>
          <w:color w:val="000000"/>
          <w:lang w:val="en-GB"/>
        </w:rPr>
        <w:t> </w:t>
      </w:r>
      <w:r w:rsidRPr="00EA1D6F">
        <w:rPr>
          <w:bCs/>
          <w:color w:val="000000"/>
          <w:lang w:val="en-GB"/>
        </w:rPr>
        <w:t>9.21</w:t>
      </w:r>
      <w:r w:rsidRPr="00EA1D6F">
        <w:rPr>
          <w:color w:val="000000"/>
          <w:lang w:val="en-GB"/>
        </w:rPr>
        <w:t>. However, no aeronautical systems are operating in this band</w:t>
      </w:r>
      <w:r w:rsidRPr="00EA1D6F">
        <w:rPr>
          <w:lang w:val="en-GB"/>
        </w:rPr>
        <w:t>.</w:t>
      </w:r>
      <w:r w:rsidRPr="00EA1D6F" w:rsidDel="00454E32">
        <w:rPr>
          <w:lang w:val="en-GB"/>
        </w:rPr>
        <w:t xml:space="preserve"> </w:t>
      </w:r>
    </w:p>
    <w:p w:rsidR="00DB7C52" w:rsidRPr="00EA1D6F" w:rsidRDefault="00DB7C52" w:rsidP="00DB7C52">
      <w:pPr>
        <w:rPr>
          <w:lang w:val="en-GB"/>
        </w:rPr>
      </w:pPr>
      <w:r w:rsidRPr="00EA1D6F">
        <w:rPr>
          <w:lang w:val="en-GB"/>
        </w:rPr>
        <w:t>Design of 5 GHz RNSS systems must take into account:</w:t>
      </w:r>
    </w:p>
    <w:p w:rsidR="00DB7C52" w:rsidRPr="00EA1D6F" w:rsidRDefault="00DB7C52" w:rsidP="00DB7C52">
      <w:pPr>
        <w:pStyle w:val="enumlev1"/>
        <w:rPr>
          <w:lang w:val="en-GB"/>
        </w:rPr>
      </w:pPr>
      <w:r w:rsidRPr="00EA1D6F">
        <w:rPr>
          <w:lang w:val="en-GB"/>
        </w:rPr>
        <w:t>1)</w:t>
      </w:r>
      <w:r w:rsidRPr="00EA1D6F">
        <w:rPr>
          <w:lang w:val="en-GB"/>
        </w:rPr>
        <w:tab/>
        <w:t>the ITU-R unwanted emissions requirements for compatibility with the radio astronomy service operating in 4 990-5 000 MHz;</w:t>
      </w:r>
    </w:p>
    <w:p w:rsidR="00DB7C52" w:rsidRPr="00EA1D6F" w:rsidRDefault="00DB7C52" w:rsidP="00DB7C52">
      <w:pPr>
        <w:pStyle w:val="enumlev1"/>
        <w:rPr>
          <w:lang w:val="en-GB"/>
        </w:rPr>
      </w:pPr>
      <w:r w:rsidRPr="00EA1D6F">
        <w:rPr>
          <w:lang w:val="en-GB"/>
        </w:rPr>
        <w:t>2)</w:t>
      </w:r>
      <w:r w:rsidRPr="00EA1D6F">
        <w:rPr>
          <w:lang w:val="en-GB"/>
        </w:rPr>
        <w:tab/>
        <w:t xml:space="preserve">the ITU-R unwanted emissions requirements for compatibility with the microwave landing systems (MLS) operating above 5 030 MHz; and </w:t>
      </w:r>
    </w:p>
    <w:p w:rsidR="00DB7C52" w:rsidRPr="00EA1D6F" w:rsidRDefault="00DB7C52" w:rsidP="00DB7C52">
      <w:pPr>
        <w:pStyle w:val="enumlev1"/>
        <w:rPr>
          <w:lang w:val="en-GB"/>
        </w:rPr>
      </w:pPr>
      <w:r w:rsidRPr="00EA1D6F">
        <w:rPr>
          <w:lang w:val="en-GB"/>
        </w:rPr>
        <w:t>3)</w:t>
      </w:r>
      <w:r w:rsidRPr="00EA1D6F">
        <w:rPr>
          <w:lang w:val="en-GB"/>
        </w:rPr>
        <w:tab/>
        <w:t>coordination between RNSS systems.</w:t>
      </w:r>
    </w:p>
    <w:p w:rsidR="00DB7C52" w:rsidRPr="00EA1D6F" w:rsidRDefault="00DB7C52" w:rsidP="00635373">
      <w:pPr>
        <w:pStyle w:val="FigureNo"/>
        <w:rPr>
          <w:lang w:val="en-GB"/>
        </w:rPr>
      </w:pPr>
      <w:r w:rsidRPr="00EA1D6F">
        <w:rPr>
          <w:lang w:val="en-GB"/>
        </w:rPr>
        <w:lastRenderedPageBreak/>
        <w:t xml:space="preserve">Figure </w:t>
      </w:r>
      <w:r w:rsidR="00635373">
        <w:rPr>
          <w:lang w:val="en-GB"/>
        </w:rPr>
        <w:t>1</w:t>
      </w:r>
    </w:p>
    <w:p w:rsidR="00DB7C52" w:rsidRPr="00EA1D6F" w:rsidRDefault="00DB7C52" w:rsidP="00DB7C52">
      <w:pPr>
        <w:pStyle w:val="Figuretitle"/>
        <w:rPr>
          <w:lang w:val="en-GB"/>
        </w:rPr>
      </w:pPr>
      <w:r w:rsidRPr="00EA1D6F">
        <w:rPr>
          <w:lang w:val="en-GB"/>
        </w:rPr>
        <w:t>Spectrum sharing conditions of 5 GHz RNSS allocations</w:t>
      </w:r>
    </w:p>
    <w:p w:rsidR="00DB7C52" w:rsidRPr="00EA1D6F" w:rsidRDefault="002B797D" w:rsidP="00FE6455">
      <w:pPr>
        <w:pStyle w:val="Figure"/>
        <w:rPr>
          <w:lang w:val="en-GB"/>
        </w:rPr>
      </w:pPr>
      <w:r>
        <w:rPr>
          <w:lang w:val="en-GB"/>
        </w:rPr>
        <w:object w:dxaOrig="6033" w:dyaOrig="4490">
          <v:shape id="_x0000_i1026" type="#_x0000_t75" style="width:340pt;height:252.5pt" o:ole="">
            <v:imagedata r:id="rId14" o:title=""/>
          </v:shape>
          <o:OLEObject Type="Embed" ProgID="CorelDRAW.Graphic.14" ShapeID="_x0000_i1026" DrawAspect="Content" ObjectID="_1382958314" r:id="rId15"/>
        </w:object>
      </w:r>
    </w:p>
    <w:p w:rsidR="00DB7C52" w:rsidRPr="00EA1D6F" w:rsidRDefault="00DB7C52" w:rsidP="00DB7C52">
      <w:pPr>
        <w:pStyle w:val="Heading1"/>
        <w:rPr>
          <w:lang w:val="en-GB"/>
        </w:rPr>
      </w:pPr>
      <w:bookmarkStart w:id="47" w:name="_Toc306356413"/>
      <w:bookmarkStart w:id="48" w:name="_Toc306357199"/>
      <w:bookmarkStart w:id="49" w:name="_Toc308163746"/>
      <w:bookmarkStart w:id="50" w:name="_Toc309030066"/>
      <w:r w:rsidRPr="00EA1D6F">
        <w:rPr>
          <w:lang w:val="en-GB"/>
        </w:rPr>
        <w:t>3</w:t>
      </w:r>
      <w:r w:rsidRPr="00EA1D6F">
        <w:rPr>
          <w:lang w:val="en-GB"/>
        </w:rPr>
        <w:tab/>
        <w:t>RNSS 5 GHz signal characteristics</w:t>
      </w:r>
      <w:bookmarkEnd w:id="47"/>
      <w:bookmarkEnd w:id="48"/>
      <w:bookmarkEnd w:id="49"/>
      <w:bookmarkEnd w:id="50"/>
    </w:p>
    <w:p w:rsidR="00DB7C52" w:rsidRPr="00EA1D6F" w:rsidRDefault="00DB7C52" w:rsidP="00DB7C52">
      <w:pPr>
        <w:pStyle w:val="Heading2"/>
        <w:rPr>
          <w:lang w:val="en-GB"/>
        </w:rPr>
      </w:pPr>
      <w:bookmarkStart w:id="51" w:name="_Toc306356414"/>
      <w:bookmarkStart w:id="52" w:name="_Toc306357200"/>
      <w:bookmarkStart w:id="53" w:name="_Toc308163747"/>
      <w:bookmarkStart w:id="54" w:name="_Toc309030067"/>
      <w:r w:rsidRPr="00EA1D6F">
        <w:rPr>
          <w:lang w:val="en-GB"/>
        </w:rPr>
        <w:t>3.1</w:t>
      </w:r>
      <w:r w:rsidRPr="00EA1D6F">
        <w:rPr>
          <w:lang w:val="en-GB"/>
        </w:rPr>
        <w:tab/>
        <w:t>Galileo</w:t>
      </w:r>
      <w:bookmarkEnd w:id="51"/>
      <w:bookmarkEnd w:id="52"/>
      <w:bookmarkEnd w:id="53"/>
      <w:bookmarkEnd w:id="54"/>
    </w:p>
    <w:p w:rsidR="00DB7C52" w:rsidRPr="00EA1D6F" w:rsidRDefault="00DB7C52" w:rsidP="00EA1D6F">
      <w:pPr>
        <w:rPr>
          <w:lang w:val="en-GB"/>
        </w:rPr>
      </w:pPr>
      <w:r w:rsidRPr="00EA1D6F">
        <w:rPr>
          <w:lang w:val="en-GB"/>
        </w:rPr>
        <w:t>Two new services are anticipated that show advantages over present 1 GHz RNSS services. They</w:t>
      </w:r>
      <w:r w:rsidR="00EA1D6F" w:rsidRPr="00EA1D6F">
        <w:rPr>
          <w:lang w:val="en-GB"/>
        </w:rPr>
        <w:t xml:space="preserve"> </w:t>
      </w:r>
      <w:r w:rsidRPr="00EA1D6F">
        <w:rPr>
          <w:lang w:val="en-GB"/>
        </w:rPr>
        <w:t>are named Service with Precision and Robustness (SPR-C) and Regional Robust Service (RRS-C).</w:t>
      </w:r>
    </w:p>
    <w:p w:rsidR="00DB7C52" w:rsidRPr="00EA1D6F" w:rsidRDefault="00DB7C52" w:rsidP="00DB7C52">
      <w:pPr>
        <w:rPr>
          <w:lang w:val="en-GB"/>
        </w:rPr>
      </w:pPr>
      <w:r w:rsidRPr="00EA1D6F">
        <w:rPr>
          <w:lang w:val="en-GB"/>
        </w:rPr>
        <w:t>The signal modulation scheme is a Gaussian Minimum Shift Keying (GMSK) for both signals combined in quadrature. Table 1 shows the characteristics of both 5 GHz signals. Both 5 GHz GMSK signals are optimized for using the full 20 MHz bandwidth and allow spectral separation between the two services. GMSK signals are to be interpreted as an envelope of solutions in the sense that derived alternative signals with lower chip-rate and lower sub-carrier frequencies are included.</w:t>
      </w:r>
    </w:p>
    <w:p w:rsidR="00DB7C52" w:rsidRPr="00EA1D6F" w:rsidRDefault="00123F88" w:rsidP="00724439">
      <w:pPr>
        <w:pStyle w:val="TableNo"/>
        <w:rPr>
          <w:lang w:val="en-GB"/>
        </w:rPr>
      </w:pPr>
      <w:r w:rsidRPr="00EA1D6F">
        <w:rPr>
          <w:lang w:val="en-GB"/>
        </w:rPr>
        <w:t xml:space="preserve">TABLE </w:t>
      </w:r>
      <w:r w:rsidR="00724439" w:rsidRPr="00EA1D6F">
        <w:rPr>
          <w:lang w:val="en-GB"/>
        </w:rPr>
        <w:t>1</w:t>
      </w:r>
    </w:p>
    <w:p w:rsidR="00DB7C52" w:rsidRPr="00EA1D6F" w:rsidRDefault="00DB7C52" w:rsidP="00DB7C52">
      <w:pPr>
        <w:pStyle w:val="Tabletitle"/>
        <w:rPr>
          <w:lang w:val="en-GB"/>
        </w:rPr>
      </w:pPr>
      <w:r w:rsidRPr="00EA1D6F">
        <w:rPr>
          <w:lang w:val="en-GB"/>
        </w:rPr>
        <w:t>Galileo 5 GHz downlink signals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2"/>
        <w:gridCol w:w="1700"/>
        <w:gridCol w:w="1699"/>
        <w:gridCol w:w="1699"/>
        <w:gridCol w:w="1699"/>
      </w:tblGrid>
      <w:tr w:rsidR="00DB7C52" w:rsidRPr="00EA1D6F" w:rsidTr="00EA1D6F">
        <w:trPr>
          <w:jc w:val="center"/>
        </w:trPr>
        <w:tc>
          <w:tcPr>
            <w:tcW w:w="2725" w:type="dxa"/>
          </w:tcPr>
          <w:p w:rsidR="00DB7C52" w:rsidRPr="00635373" w:rsidRDefault="00DB7C52" w:rsidP="00635373">
            <w:pPr>
              <w:pStyle w:val="Tabletext"/>
              <w:jc w:val="left"/>
              <w:rPr>
                <w:lang w:val="en-GB"/>
              </w:rPr>
            </w:pPr>
            <w:r w:rsidRPr="00635373">
              <w:rPr>
                <w:lang w:val="en-GB"/>
              </w:rPr>
              <w:t>Frequency band</w:t>
            </w:r>
          </w:p>
        </w:tc>
        <w:tc>
          <w:tcPr>
            <w:tcW w:w="6520" w:type="dxa"/>
            <w:gridSpan w:val="4"/>
          </w:tcPr>
          <w:p w:rsidR="00DB7C52" w:rsidRPr="00635373" w:rsidRDefault="00DB7C52" w:rsidP="00635373">
            <w:pPr>
              <w:pStyle w:val="Tabletext"/>
              <w:jc w:val="center"/>
              <w:rPr>
                <w:b/>
                <w:bCs/>
                <w:lang w:val="en-GB"/>
              </w:rPr>
            </w:pPr>
            <w:r w:rsidRPr="00635373">
              <w:rPr>
                <w:b/>
                <w:bCs/>
                <w:lang w:val="en-GB"/>
              </w:rPr>
              <w:t>5 010-5 030 MHz</w:t>
            </w:r>
          </w:p>
        </w:tc>
      </w:tr>
      <w:tr w:rsidR="00DB7C52" w:rsidRPr="00EA1D6F" w:rsidTr="00EA1D6F">
        <w:trPr>
          <w:jc w:val="center"/>
        </w:trPr>
        <w:tc>
          <w:tcPr>
            <w:tcW w:w="2725" w:type="dxa"/>
          </w:tcPr>
          <w:p w:rsidR="00DB7C52" w:rsidRPr="00635373" w:rsidRDefault="00DB7C52" w:rsidP="00635373">
            <w:pPr>
              <w:pStyle w:val="Tabletext"/>
              <w:jc w:val="left"/>
              <w:rPr>
                <w:lang w:val="en-GB"/>
              </w:rPr>
            </w:pPr>
            <w:r w:rsidRPr="00635373">
              <w:rPr>
                <w:lang w:val="en-GB"/>
              </w:rPr>
              <w:t>Galileo service</w:t>
            </w:r>
          </w:p>
        </w:tc>
        <w:tc>
          <w:tcPr>
            <w:tcW w:w="3260" w:type="dxa"/>
            <w:gridSpan w:val="2"/>
          </w:tcPr>
          <w:p w:rsidR="00DB7C52" w:rsidRPr="00635373" w:rsidRDefault="00DB7C52" w:rsidP="00635373">
            <w:pPr>
              <w:pStyle w:val="Tabletext"/>
              <w:jc w:val="center"/>
              <w:rPr>
                <w:b/>
                <w:bCs/>
                <w:lang w:val="en-GB"/>
              </w:rPr>
            </w:pPr>
            <w:r w:rsidRPr="00635373">
              <w:rPr>
                <w:b/>
                <w:bCs/>
                <w:lang w:val="en-GB"/>
              </w:rPr>
              <w:t>SPR</w:t>
            </w:r>
          </w:p>
        </w:tc>
        <w:tc>
          <w:tcPr>
            <w:tcW w:w="3260" w:type="dxa"/>
            <w:gridSpan w:val="2"/>
          </w:tcPr>
          <w:p w:rsidR="00DB7C52" w:rsidRPr="00635373" w:rsidRDefault="00DB7C52" w:rsidP="00635373">
            <w:pPr>
              <w:pStyle w:val="Tabletext"/>
              <w:jc w:val="center"/>
              <w:rPr>
                <w:b/>
                <w:bCs/>
                <w:lang w:val="en-GB"/>
              </w:rPr>
            </w:pPr>
            <w:r w:rsidRPr="00635373">
              <w:rPr>
                <w:b/>
                <w:bCs/>
                <w:lang w:val="en-GB"/>
              </w:rPr>
              <w:t>RRS</w:t>
            </w:r>
          </w:p>
        </w:tc>
      </w:tr>
      <w:tr w:rsidR="00DB7C52" w:rsidRPr="00EA1D6F" w:rsidTr="00EA1D6F">
        <w:trPr>
          <w:jc w:val="center"/>
        </w:trPr>
        <w:tc>
          <w:tcPr>
            <w:tcW w:w="2725" w:type="dxa"/>
          </w:tcPr>
          <w:p w:rsidR="00DB7C52" w:rsidRPr="00635373" w:rsidRDefault="00DB7C52" w:rsidP="00635373">
            <w:pPr>
              <w:pStyle w:val="Tabletext"/>
              <w:jc w:val="left"/>
              <w:rPr>
                <w:lang w:val="en-GB"/>
              </w:rPr>
            </w:pPr>
            <w:r w:rsidRPr="00635373">
              <w:rPr>
                <w:lang w:val="en-GB"/>
              </w:rPr>
              <w:t>Channel</w:t>
            </w:r>
          </w:p>
        </w:tc>
        <w:tc>
          <w:tcPr>
            <w:tcW w:w="1630" w:type="dxa"/>
          </w:tcPr>
          <w:p w:rsidR="00DB7C52" w:rsidRPr="00635373" w:rsidRDefault="00DB7C52" w:rsidP="00635373">
            <w:pPr>
              <w:pStyle w:val="Tabletext"/>
              <w:jc w:val="center"/>
              <w:rPr>
                <w:b/>
                <w:bCs/>
                <w:lang w:val="en-GB"/>
              </w:rPr>
            </w:pPr>
            <w:r w:rsidRPr="00635373">
              <w:rPr>
                <w:b/>
                <w:bCs/>
                <w:lang w:val="en-GB"/>
              </w:rPr>
              <w:t>Data</w:t>
            </w:r>
          </w:p>
        </w:tc>
        <w:tc>
          <w:tcPr>
            <w:tcW w:w="1630" w:type="dxa"/>
          </w:tcPr>
          <w:p w:rsidR="00DB7C52" w:rsidRPr="00635373" w:rsidRDefault="00DB7C52" w:rsidP="00635373">
            <w:pPr>
              <w:pStyle w:val="Tabletext"/>
              <w:jc w:val="center"/>
              <w:rPr>
                <w:b/>
                <w:bCs/>
                <w:lang w:val="en-GB"/>
              </w:rPr>
            </w:pPr>
            <w:r w:rsidRPr="00635373">
              <w:rPr>
                <w:b/>
                <w:bCs/>
                <w:lang w:val="en-GB"/>
              </w:rPr>
              <w:t>Pilot</w:t>
            </w:r>
          </w:p>
        </w:tc>
        <w:tc>
          <w:tcPr>
            <w:tcW w:w="1630" w:type="dxa"/>
          </w:tcPr>
          <w:p w:rsidR="00DB7C52" w:rsidRPr="00635373" w:rsidRDefault="00DB7C52" w:rsidP="00635373">
            <w:pPr>
              <w:pStyle w:val="Tabletext"/>
              <w:jc w:val="center"/>
              <w:rPr>
                <w:b/>
                <w:bCs/>
                <w:lang w:val="en-GB"/>
              </w:rPr>
            </w:pPr>
            <w:r w:rsidRPr="00635373">
              <w:rPr>
                <w:b/>
                <w:bCs/>
                <w:lang w:val="en-GB"/>
              </w:rPr>
              <w:t>Data</w:t>
            </w:r>
          </w:p>
        </w:tc>
        <w:tc>
          <w:tcPr>
            <w:tcW w:w="1630" w:type="dxa"/>
          </w:tcPr>
          <w:p w:rsidR="00DB7C52" w:rsidRPr="00635373" w:rsidRDefault="00DB7C52" w:rsidP="00635373">
            <w:pPr>
              <w:pStyle w:val="Tabletext"/>
              <w:jc w:val="center"/>
              <w:rPr>
                <w:b/>
                <w:bCs/>
                <w:lang w:val="en-GB"/>
              </w:rPr>
            </w:pPr>
            <w:r w:rsidRPr="00635373">
              <w:rPr>
                <w:b/>
                <w:bCs/>
                <w:lang w:val="en-GB"/>
              </w:rPr>
              <w:t>Pilot</w:t>
            </w:r>
          </w:p>
        </w:tc>
      </w:tr>
      <w:tr w:rsidR="00DB7C52" w:rsidRPr="00EA1D6F" w:rsidTr="00EA1D6F">
        <w:trPr>
          <w:jc w:val="center"/>
        </w:trPr>
        <w:tc>
          <w:tcPr>
            <w:tcW w:w="2725" w:type="dxa"/>
          </w:tcPr>
          <w:p w:rsidR="00DB7C52" w:rsidRPr="00635373" w:rsidRDefault="00DB7C52" w:rsidP="00635373">
            <w:pPr>
              <w:pStyle w:val="Tabletext"/>
              <w:jc w:val="left"/>
              <w:rPr>
                <w:lang w:val="en-GB"/>
              </w:rPr>
            </w:pPr>
            <w:r w:rsidRPr="00635373">
              <w:rPr>
                <w:lang w:val="en-GB"/>
              </w:rPr>
              <w:t>Signal type</w:t>
            </w:r>
          </w:p>
        </w:tc>
        <w:tc>
          <w:tcPr>
            <w:tcW w:w="1630" w:type="dxa"/>
          </w:tcPr>
          <w:p w:rsidR="00DB7C52" w:rsidRPr="00EA1D6F" w:rsidRDefault="00DB7C52" w:rsidP="00635373">
            <w:pPr>
              <w:pStyle w:val="Tabletext"/>
              <w:jc w:val="center"/>
              <w:rPr>
                <w:lang w:val="en-GB"/>
              </w:rPr>
            </w:pPr>
            <w:r w:rsidRPr="00EA1D6F">
              <w:rPr>
                <w:lang w:val="en-GB"/>
              </w:rPr>
              <w:t>BPSK(10)</w:t>
            </w:r>
          </w:p>
        </w:tc>
        <w:tc>
          <w:tcPr>
            <w:tcW w:w="1630" w:type="dxa"/>
          </w:tcPr>
          <w:p w:rsidR="00DB7C52" w:rsidRPr="00EA1D6F" w:rsidRDefault="00DB7C52" w:rsidP="00635373">
            <w:pPr>
              <w:pStyle w:val="Tabletext"/>
              <w:jc w:val="center"/>
              <w:rPr>
                <w:lang w:val="en-GB"/>
              </w:rPr>
            </w:pPr>
            <w:r w:rsidRPr="00EA1D6F">
              <w:rPr>
                <w:lang w:val="en-GB"/>
              </w:rPr>
              <w:t>BPSK(10)</w:t>
            </w:r>
          </w:p>
        </w:tc>
        <w:tc>
          <w:tcPr>
            <w:tcW w:w="1630" w:type="dxa"/>
          </w:tcPr>
          <w:p w:rsidR="00DB7C52" w:rsidRPr="00EA1D6F" w:rsidRDefault="00DB7C52" w:rsidP="00635373">
            <w:pPr>
              <w:pStyle w:val="Tabletext"/>
              <w:jc w:val="center"/>
              <w:rPr>
                <w:lang w:val="en-GB"/>
              </w:rPr>
            </w:pPr>
            <w:r w:rsidRPr="00EA1D6F">
              <w:rPr>
                <w:lang w:val="en-GB"/>
              </w:rPr>
              <w:t>BOC(5,5)</w:t>
            </w:r>
          </w:p>
        </w:tc>
        <w:tc>
          <w:tcPr>
            <w:tcW w:w="1630" w:type="dxa"/>
          </w:tcPr>
          <w:p w:rsidR="00DB7C52" w:rsidRPr="00EA1D6F" w:rsidRDefault="00DB7C52" w:rsidP="00635373">
            <w:pPr>
              <w:pStyle w:val="Tabletext"/>
              <w:jc w:val="center"/>
              <w:rPr>
                <w:lang w:val="en-GB"/>
              </w:rPr>
            </w:pPr>
            <w:r w:rsidRPr="00EA1D6F">
              <w:rPr>
                <w:lang w:val="en-GB"/>
              </w:rPr>
              <w:t>BOC(5,5)</w:t>
            </w:r>
          </w:p>
        </w:tc>
      </w:tr>
      <w:tr w:rsidR="00DB7C52" w:rsidRPr="00EA1D6F" w:rsidTr="00EA1D6F">
        <w:trPr>
          <w:jc w:val="center"/>
        </w:trPr>
        <w:tc>
          <w:tcPr>
            <w:tcW w:w="2725" w:type="dxa"/>
            <w:tcBorders>
              <w:bottom w:val="nil"/>
            </w:tcBorders>
          </w:tcPr>
          <w:p w:rsidR="00DB7C52" w:rsidRPr="00635373" w:rsidRDefault="00DB7C52" w:rsidP="00635373">
            <w:pPr>
              <w:pStyle w:val="Tabletext"/>
              <w:jc w:val="left"/>
              <w:rPr>
                <w:lang w:val="en-GB"/>
              </w:rPr>
            </w:pPr>
            <w:r w:rsidRPr="00635373">
              <w:rPr>
                <w:lang w:val="en-GB"/>
              </w:rPr>
              <w:t>Modulation</w:t>
            </w:r>
          </w:p>
        </w:tc>
        <w:tc>
          <w:tcPr>
            <w:tcW w:w="1630" w:type="dxa"/>
            <w:tcBorders>
              <w:bottom w:val="nil"/>
            </w:tcBorders>
          </w:tcPr>
          <w:p w:rsidR="00DB7C52" w:rsidRPr="00EA1D6F" w:rsidRDefault="00DB7C52" w:rsidP="00635373">
            <w:pPr>
              <w:pStyle w:val="Tabletext"/>
              <w:jc w:val="center"/>
              <w:rPr>
                <w:lang w:val="en-GB"/>
              </w:rPr>
            </w:pPr>
            <w:r w:rsidRPr="00EA1D6F">
              <w:rPr>
                <w:lang w:val="en-GB"/>
              </w:rPr>
              <w:t>GMSK</w:t>
            </w:r>
          </w:p>
        </w:tc>
        <w:tc>
          <w:tcPr>
            <w:tcW w:w="1630" w:type="dxa"/>
            <w:tcBorders>
              <w:bottom w:val="nil"/>
            </w:tcBorders>
          </w:tcPr>
          <w:p w:rsidR="00DB7C52" w:rsidRPr="00EA1D6F" w:rsidRDefault="00DB7C52" w:rsidP="00635373">
            <w:pPr>
              <w:pStyle w:val="Tabletext"/>
              <w:jc w:val="center"/>
              <w:rPr>
                <w:lang w:val="en-GB"/>
              </w:rPr>
            </w:pPr>
            <w:r w:rsidRPr="00EA1D6F">
              <w:rPr>
                <w:lang w:val="en-GB"/>
              </w:rPr>
              <w:t>GMSK</w:t>
            </w:r>
          </w:p>
        </w:tc>
        <w:tc>
          <w:tcPr>
            <w:tcW w:w="1630" w:type="dxa"/>
            <w:tcBorders>
              <w:bottom w:val="nil"/>
            </w:tcBorders>
          </w:tcPr>
          <w:p w:rsidR="00DB7C52" w:rsidRPr="00EA1D6F" w:rsidRDefault="00DB7C52" w:rsidP="00635373">
            <w:pPr>
              <w:pStyle w:val="Tabletext"/>
              <w:jc w:val="center"/>
              <w:rPr>
                <w:lang w:val="en-GB"/>
              </w:rPr>
            </w:pPr>
            <w:r w:rsidRPr="00EA1D6F">
              <w:rPr>
                <w:lang w:val="en-GB"/>
              </w:rPr>
              <w:t>GMSK</w:t>
            </w:r>
          </w:p>
        </w:tc>
        <w:tc>
          <w:tcPr>
            <w:tcW w:w="1630" w:type="dxa"/>
            <w:tcBorders>
              <w:bottom w:val="nil"/>
            </w:tcBorders>
          </w:tcPr>
          <w:p w:rsidR="00DB7C52" w:rsidRPr="00EA1D6F" w:rsidRDefault="00DB7C52" w:rsidP="00635373">
            <w:pPr>
              <w:pStyle w:val="Tabletext"/>
              <w:jc w:val="center"/>
              <w:rPr>
                <w:lang w:val="en-GB"/>
              </w:rPr>
            </w:pPr>
            <w:r w:rsidRPr="00EA1D6F">
              <w:rPr>
                <w:lang w:val="en-GB"/>
              </w:rPr>
              <w:t>GMSK</w:t>
            </w:r>
          </w:p>
        </w:tc>
      </w:tr>
      <w:tr w:rsidR="00DB7C52" w:rsidRPr="00EA1D6F" w:rsidTr="00EA1D6F">
        <w:trPr>
          <w:jc w:val="center"/>
        </w:trPr>
        <w:tc>
          <w:tcPr>
            <w:tcW w:w="2725" w:type="dxa"/>
            <w:tcBorders>
              <w:top w:val="nil"/>
            </w:tcBorders>
          </w:tcPr>
          <w:p w:rsidR="00DB7C52" w:rsidRPr="00635373" w:rsidRDefault="00DB7C52" w:rsidP="00635373">
            <w:pPr>
              <w:pStyle w:val="Tabletext"/>
              <w:jc w:val="left"/>
              <w:rPr>
                <w:lang w:val="en-GB"/>
              </w:rPr>
            </w:pPr>
          </w:p>
        </w:tc>
        <w:tc>
          <w:tcPr>
            <w:tcW w:w="1630" w:type="dxa"/>
            <w:tcBorders>
              <w:top w:val="nil"/>
            </w:tcBorders>
          </w:tcPr>
          <w:p w:rsidR="00DB7C52" w:rsidRPr="00EA1D6F" w:rsidRDefault="00F5276B" w:rsidP="00635373">
            <w:pPr>
              <w:pStyle w:val="Tabletext"/>
              <w:jc w:val="center"/>
              <w:rPr>
                <w:lang w:val="en-GB"/>
              </w:rPr>
            </w:pPr>
            <w:r w:rsidRPr="00EA1D6F">
              <w:rPr>
                <w:lang w:val="en-GB"/>
              </w:rPr>
              <w:t>(</w:t>
            </w:r>
            <w:r w:rsidR="00DB7C52" w:rsidRPr="00EA1D6F">
              <w:rPr>
                <w:lang w:val="en-GB"/>
              </w:rPr>
              <w:t>BT</w:t>
            </w:r>
            <w:r w:rsidR="00DB7C52" w:rsidRPr="00EA1D6F">
              <w:rPr>
                <w:vertAlign w:val="subscript"/>
                <w:lang w:val="en-GB"/>
              </w:rPr>
              <w:t>c</w:t>
            </w:r>
            <w:r w:rsidR="00DB7C52" w:rsidRPr="00EA1D6F">
              <w:rPr>
                <w:lang w:val="en-GB"/>
              </w:rPr>
              <w:t xml:space="preserve"> = 0.3</w:t>
            </w:r>
            <w:r w:rsidRPr="00EA1D6F">
              <w:rPr>
                <w:lang w:val="en-GB"/>
              </w:rPr>
              <w:t>)</w:t>
            </w:r>
          </w:p>
        </w:tc>
        <w:tc>
          <w:tcPr>
            <w:tcW w:w="1630" w:type="dxa"/>
            <w:tcBorders>
              <w:top w:val="nil"/>
            </w:tcBorders>
          </w:tcPr>
          <w:p w:rsidR="00DB7C52" w:rsidRPr="00EA1D6F" w:rsidRDefault="00F5276B" w:rsidP="00635373">
            <w:pPr>
              <w:pStyle w:val="Tabletext"/>
              <w:jc w:val="center"/>
              <w:rPr>
                <w:lang w:val="en-GB"/>
              </w:rPr>
            </w:pPr>
            <w:r w:rsidRPr="00EA1D6F">
              <w:rPr>
                <w:lang w:val="en-GB"/>
              </w:rPr>
              <w:t>(</w:t>
            </w:r>
            <w:r w:rsidR="00DB7C52" w:rsidRPr="00EA1D6F">
              <w:rPr>
                <w:lang w:val="en-GB"/>
              </w:rPr>
              <w:t>BT</w:t>
            </w:r>
            <w:r w:rsidR="00DB7C52" w:rsidRPr="00EA1D6F">
              <w:rPr>
                <w:vertAlign w:val="subscript"/>
                <w:lang w:val="en-GB"/>
              </w:rPr>
              <w:t>c</w:t>
            </w:r>
            <w:r w:rsidR="00DB7C52" w:rsidRPr="00EA1D6F">
              <w:rPr>
                <w:lang w:val="en-GB"/>
              </w:rPr>
              <w:t xml:space="preserve"> = 0.3</w:t>
            </w:r>
            <w:r w:rsidRPr="00EA1D6F">
              <w:rPr>
                <w:lang w:val="en-GB"/>
              </w:rPr>
              <w:t>)</w:t>
            </w:r>
          </w:p>
        </w:tc>
        <w:tc>
          <w:tcPr>
            <w:tcW w:w="1630" w:type="dxa"/>
            <w:tcBorders>
              <w:top w:val="nil"/>
            </w:tcBorders>
          </w:tcPr>
          <w:p w:rsidR="00DB7C52" w:rsidRPr="00EA1D6F" w:rsidRDefault="00F5276B" w:rsidP="00635373">
            <w:pPr>
              <w:pStyle w:val="Tabletext"/>
              <w:jc w:val="center"/>
              <w:rPr>
                <w:lang w:val="en-GB"/>
              </w:rPr>
            </w:pPr>
            <w:r w:rsidRPr="00EA1D6F">
              <w:rPr>
                <w:lang w:val="en-GB"/>
              </w:rPr>
              <w:t>(</w:t>
            </w:r>
            <w:r w:rsidR="00DB7C52" w:rsidRPr="00EA1D6F">
              <w:rPr>
                <w:lang w:val="en-GB"/>
              </w:rPr>
              <w:t>BT</w:t>
            </w:r>
            <w:r w:rsidR="00DB7C52" w:rsidRPr="00EA1D6F">
              <w:rPr>
                <w:vertAlign w:val="subscript"/>
                <w:lang w:val="en-GB"/>
              </w:rPr>
              <w:t>c</w:t>
            </w:r>
            <w:r w:rsidR="00DB7C52" w:rsidRPr="00EA1D6F">
              <w:rPr>
                <w:lang w:val="en-GB"/>
              </w:rPr>
              <w:t xml:space="preserve"> = 0.3</w:t>
            </w:r>
            <w:r w:rsidRPr="00EA1D6F">
              <w:rPr>
                <w:lang w:val="en-GB"/>
              </w:rPr>
              <w:t>)</w:t>
            </w:r>
          </w:p>
        </w:tc>
        <w:tc>
          <w:tcPr>
            <w:tcW w:w="1630" w:type="dxa"/>
            <w:tcBorders>
              <w:top w:val="nil"/>
            </w:tcBorders>
          </w:tcPr>
          <w:p w:rsidR="00DB7C52" w:rsidRPr="00EA1D6F" w:rsidRDefault="00F5276B" w:rsidP="00635373">
            <w:pPr>
              <w:pStyle w:val="Tabletext"/>
              <w:jc w:val="center"/>
              <w:rPr>
                <w:lang w:val="en-GB"/>
              </w:rPr>
            </w:pPr>
            <w:r w:rsidRPr="00EA1D6F">
              <w:rPr>
                <w:lang w:val="en-GB"/>
              </w:rPr>
              <w:t>(</w:t>
            </w:r>
            <w:r w:rsidR="00DB7C52" w:rsidRPr="00EA1D6F">
              <w:rPr>
                <w:lang w:val="en-GB"/>
              </w:rPr>
              <w:t>BT</w:t>
            </w:r>
            <w:r w:rsidR="00DB7C52" w:rsidRPr="00EA1D6F">
              <w:rPr>
                <w:vertAlign w:val="subscript"/>
                <w:lang w:val="en-GB"/>
              </w:rPr>
              <w:t>c</w:t>
            </w:r>
            <w:r w:rsidR="00DB7C52" w:rsidRPr="00EA1D6F">
              <w:rPr>
                <w:lang w:val="en-GB"/>
              </w:rPr>
              <w:t xml:space="preserve"> = 0.3</w:t>
            </w:r>
            <w:r w:rsidRPr="00EA1D6F">
              <w:rPr>
                <w:lang w:val="en-GB"/>
              </w:rPr>
              <w:t>)</w:t>
            </w:r>
          </w:p>
        </w:tc>
      </w:tr>
      <w:tr w:rsidR="00DB7C52" w:rsidRPr="00EA1D6F" w:rsidTr="00EA1D6F">
        <w:trPr>
          <w:jc w:val="center"/>
        </w:trPr>
        <w:tc>
          <w:tcPr>
            <w:tcW w:w="2725" w:type="dxa"/>
          </w:tcPr>
          <w:p w:rsidR="00DB7C52" w:rsidRPr="00635373" w:rsidRDefault="00DB7C52" w:rsidP="00635373">
            <w:pPr>
              <w:pStyle w:val="Tabletext"/>
              <w:jc w:val="left"/>
              <w:rPr>
                <w:lang w:val="en-GB"/>
              </w:rPr>
            </w:pPr>
            <w:r w:rsidRPr="00635373">
              <w:rPr>
                <w:lang w:val="en-GB"/>
              </w:rPr>
              <w:t>Data symbol rate</w:t>
            </w:r>
          </w:p>
        </w:tc>
        <w:tc>
          <w:tcPr>
            <w:tcW w:w="1630" w:type="dxa"/>
          </w:tcPr>
          <w:p w:rsidR="00DB7C52" w:rsidRPr="00EA1D6F" w:rsidRDefault="00DB7C52" w:rsidP="00635373">
            <w:pPr>
              <w:pStyle w:val="Tabletext"/>
              <w:jc w:val="center"/>
              <w:rPr>
                <w:lang w:val="en-GB"/>
              </w:rPr>
            </w:pPr>
            <w:r w:rsidRPr="00EA1D6F">
              <w:rPr>
                <w:lang w:val="en-GB"/>
              </w:rPr>
              <w:t>50 symbols/s</w:t>
            </w:r>
          </w:p>
        </w:tc>
        <w:tc>
          <w:tcPr>
            <w:tcW w:w="1630" w:type="dxa"/>
          </w:tcPr>
          <w:p w:rsidR="00DB7C52" w:rsidRPr="00EA1D6F" w:rsidRDefault="00DB7C52" w:rsidP="00635373">
            <w:pPr>
              <w:pStyle w:val="Tabletext"/>
              <w:jc w:val="center"/>
              <w:rPr>
                <w:lang w:val="en-GB"/>
              </w:rPr>
            </w:pPr>
            <w:r w:rsidRPr="00EA1D6F">
              <w:rPr>
                <w:lang w:val="en-GB"/>
              </w:rPr>
              <w:t>none</w:t>
            </w:r>
          </w:p>
        </w:tc>
        <w:tc>
          <w:tcPr>
            <w:tcW w:w="1630" w:type="dxa"/>
          </w:tcPr>
          <w:p w:rsidR="00DB7C52" w:rsidRPr="00EA1D6F" w:rsidRDefault="00DB7C52" w:rsidP="00635373">
            <w:pPr>
              <w:pStyle w:val="Tabletext"/>
              <w:jc w:val="center"/>
              <w:rPr>
                <w:lang w:val="en-GB"/>
              </w:rPr>
            </w:pPr>
            <w:r w:rsidRPr="00EA1D6F">
              <w:rPr>
                <w:lang w:val="en-GB"/>
              </w:rPr>
              <w:t>100 symbols/s</w:t>
            </w:r>
          </w:p>
        </w:tc>
        <w:tc>
          <w:tcPr>
            <w:tcW w:w="1630" w:type="dxa"/>
          </w:tcPr>
          <w:p w:rsidR="00DB7C52" w:rsidRPr="00EA1D6F" w:rsidRDefault="00DB7C52" w:rsidP="00635373">
            <w:pPr>
              <w:pStyle w:val="Tabletext"/>
              <w:jc w:val="center"/>
              <w:rPr>
                <w:lang w:val="en-GB"/>
              </w:rPr>
            </w:pPr>
            <w:r w:rsidRPr="00EA1D6F">
              <w:rPr>
                <w:lang w:val="en-GB"/>
              </w:rPr>
              <w:t>none</w:t>
            </w:r>
          </w:p>
        </w:tc>
      </w:tr>
      <w:tr w:rsidR="00DB7C52" w:rsidRPr="00EA1D6F" w:rsidTr="00EA1D6F">
        <w:trPr>
          <w:jc w:val="center"/>
        </w:trPr>
        <w:tc>
          <w:tcPr>
            <w:tcW w:w="2725" w:type="dxa"/>
          </w:tcPr>
          <w:p w:rsidR="00DB7C52" w:rsidRPr="00635373" w:rsidRDefault="00DB7C52" w:rsidP="00635373">
            <w:pPr>
              <w:pStyle w:val="Tabletext"/>
              <w:jc w:val="left"/>
              <w:rPr>
                <w:lang w:val="en-GB"/>
              </w:rPr>
            </w:pPr>
            <w:r w:rsidRPr="00635373">
              <w:rPr>
                <w:lang w:val="en-GB"/>
              </w:rPr>
              <w:t>Maximum code length</w:t>
            </w:r>
          </w:p>
        </w:tc>
        <w:tc>
          <w:tcPr>
            <w:tcW w:w="1630" w:type="dxa"/>
          </w:tcPr>
          <w:p w:rsidR="00DB7C52" w:rsidRPr="00EA1D6F" w:rsidRDefault="00DB7C52" w:rsidP="00635373">
            <w:pPr>
              <w:pStyle w:val="Tabletext"/>
              <w:jc w:val="center"/>
              <w:rPr>
                <w:lang w:val="en-GB"/>
              </w:rPr>
            </w:pPr>
            <w:r w:rsidRPr="00EA1D6F">
              <w:rPr>
                <w:lang w:val="en-GB"/>
              </w:rPr>
              <w:t>51 150 chips</w:t>
            </w:r>
          </w:p>
        </w:tc>
        <w:tc>
          <w:tcPr>
            <w:tcW w:w="1630" w:type="dxa"/>
          </w:tcPr>
          <w:p w:rsidR="00DB7C52" w:rsidRPr="00EA1D6F" w:rsidRDefault="00DB7C52" w:rsidP="00635373">
            <w:pPr>
              <w:pStyle w:val="Tabletext"/>
              <w:jc w:val="center"/>
              <w:rPr>
                <w:lang w:val="en-GB"/>
              </w:rPr>
            </w:pPr>
            <w:r w:rsidRPr="00EA1D6F">
              <w:rPr>
                <w:lang w:val="en-GB"/>
              </w:rPr>
              <w:t>51 150 chips</w:t>
            </w:r>
          </w:p>
        </w:tc>
        <w:tc>
          <w:tcPr>
            <w:tcW w:w="1630" w:type="dxa"/>
          </w:tcPr>
          <w:p w:rsidR="00DB7C52" w:rsidRPr="00EA1D6F" w:rsidRDefault="00DB7C52" w:rsidP="00635373">
            <w:pPr>
              <w:pStyle w:val="Tabletext"/>
              <w:jc w:val="center"/>
              <w:rPr>
                <w:lang w:val="en-GB"/>
              </w:rPr>
            </w:pPr>
            <w:r w:rsidRPr="00EA1D6F">
              <w:rPr>
                <w:lang w:val="en-GB"/>
              </w:rPr>
              <w:t>random</w:t>
            </w:r>
          </w:p>
        </w:tc>
        <w:tc>
          <w:tcPr>
            <w:tcW w:w="1630" w:type="dxa"/>
          </w:tcPr>
          <w:p w:rsidR="00DB7C52" w:rsidRPr="00EA1D6F" w:rsidRDefault="00DB7C52" w:rsidP="00635373">
            <w:pPr>
              <w:pStyle w:val="Tabletext"/>
              <w:jc w:val="center"/>
              <w:rPr>
                <w:lang w:val="en-GB"/>
              </w:rPr>
            </w:pPr>
            <w:r w:rsidRPr="00EA1D6F">
              <w:rPr>
                <w:lang w:val="en-GB"/>
              </w:rPr>
              <w:t>random</w:t>
            </w:r>
          </w:p>
        </w:tc>
      </w:tr>
    </w:tbl>
    <w:p w:rsidR="00DB7C52" w:rsidRPr="00EA1D6F" w:rsidRDefault="00DB7C52" w:rsidP="00123F88">
      <w:pPr>
        <w:rPr>
          <w:lang w:val="en-GB"/>
        </w:rPr>
      </w:pPr>
      <w:r w:rsidRPr="00EA1D6F">
        <w:rPr>
          <w:lang w:val="en-GB"/>
        </w:rPr>
        <w:t>The Galileo 5 GHz GMSK signal plan is presented in Fig</w:t>
      </w:r>
      <w:r w:rsidR="00123F88" w:rsidRPr="00EA1D6F">
        <w:rPr>
          <w:lang w:val="en-GB"/>
        </w:rPr>
        <w:t>.</w:t>
      </w:r>
      <w:r w:rsidRPr="00EA1D6F">
        <w:rPr>
          <w:lang w:val="en-GB"/>
        </w:rPr>
        <w:t xml:space="preserve"> 2.</w:t>
      </w:r>
    </w:p>
    <w:p w:rsidR="00DB7C52" w:rsidRPr="00EA1D6F" w:rsidRDefault="00DB7C52" w:rsidP="00635373">
      <w:pPr>
        <w:pStyle w:val="FigureNo"/>
        <w:rPr>
          <w:lang w:val="en-GB"/>
        </w:rPr>
      </w:pPr>
      <w:r w:rsidRPr="00EA1D6F">
        <w:rPr>
          <w:lang w:val="en-GB"/>
        </w:rPr>
        <w:lastRenderedPageBreak/>
        <w:t>Figure</w:t>
      </w:r>
      <w:r w:rsidR="00635373">
        <w:rPr>
          <w:lang w:val="en-GB"/>
        </w:rPr>
        <w:t xml:space="preserve"> 2</w:t>
      </w:r>
    </w:p>
    <w:p w:rsidR="00DB7C52" w:rsidRPr="00EA1D6F" w:rsidRDefault="00DB7C52" w:rsidP="00DB7C52">
      <w:pPr>
        <w:pStyle w:val="Figuretitle"/>
        <w:rPr>
          <w:lang w:val="en-GB"/>
        </w:rPr>
      </w:pPr>
      <w:r w:rsidRPr="00EA1D6F">
        <w:rPr>
          <w:lang w:val="en-GB"/>
        </w:rPr>
        <w:t>Galileo 5 GHz GMSK signal plan</w:t>
      </w:r>
    </w:p>
    <w:p w:rsidR="00DB7C52" w:rsidRPr="00EA1D6F" w:rsidRDefault="00684196" w:rsidP="00FE6455">
      <w:pPr>
        <w:pStyle w:val="Figure"/>
        <w:rPr>
          <w:lang w:val="en-GB"/>
        </w:rPr>
      </w:pPr>
      <w:r w:rsidRPr="009A6FD9">
        <w:rPr>
          <w:lang w:val="en-GB"/>
        </w:rPr>
        <w:object w:dxaOrig="6968" w:dyaOrig="3417">
          <v:shape id="_x0000_i1027" type="#_x0000_t75" style="width:327.5pt;height:160.5pt" o:ole="">
            <v:imagedata r:id="rId16" o:title=""/>
          </v:shape>
          <o:OLEObject Type="Embed" ProgID="CorelDRAW.Graphic.14" ShapeID="_x0000_i1027" DrawAspect="Content" ObjectID="_1382958315" r:id="rId17"/>
        </w:object>
      </w:r>
    </w:p>
    <w:p w:rsidR="00DB7C52" w:rsidRPr="00EA1D6F" w:rsidRDefault="00DB7C52" w:rsidP="00DB7C52">
      <w:pPr>
        <w:pStyle w:val="Heading2"/>
        <w:rPr>
          <w:lang w:val="en-GB"/>
        </w:rPr>
      </w:pPr>
      <w:bookmarkStart w:id="55" w:name="_Toc306356415"/>
      <w:bookmarkStart w:id="56" w:name="_Toc306357201"/>
      <w:bookmarkStart w:id="57" w:name="_Toc308163748"/>
      <w:bookmarkStart w:id="58" w:name="_Toc309030068"/>
      <w:r w:rsidRPr="00EA1D6F">
        <w:rPr>
          <w:lang w:val="en-GB"/>
        </w:rPr>
        <w:t>3.2</w:t>
      </w:r>
      <w:r w:rsidRPr="00EA1D6F">
        <w:rPr>
          <w:lang w:val="en-GB"/>
        </w:rPr>
        <w:tab/>
        <w:t>QZSS</w:t>
      </w:r>
      <w:bookmarkEnd w:id="55"/>
      <w:bookmarkEnd w:id="56"/>
      <w:bookmarkEnd w:id="57"/>
      <w:bookmarkEnd w:id="58"/>
    </w:p>
    <w:p w:rsidR="00DB7C52" w:rsidRPr="00EA1D6F" w:rsidRDefault="00DB7C52" w:rsidP="00DB7C52">
      <w:pPr>
        <w:rPr>
          <w:lang w:val="en-GB" w:eastAsia="ja-JP"/>
        </w:rPr>
      </w:pPr>
      <w:r w:rsidRPr="00EA1D6F">
        <w:rPr>
          <w:lang w:val="en-GB" w:eastAsia="ja-JP"/>
        </w:rPr>
        <w:t>QZSS operates its feeder links in the bands 5 000-5 010 MHz and 5 010-5 030 MHz. The</w:t>
      </w:r>
      <w:r w:rsidRPr="00EA1D6F">
        <w:rPr>
          <w:lang w:val="en-GB"/>
        </w:rPr>
        <w:t xml:space="preserve"> </w:t>
      </w:r>
      <w:r w:rsidRPr="00EA1D6F">
        <w:rPr>
          <w:lang w:val="en-GB" w:eastAsia="ja-JP"/>
        </w:rPr>
        <w:t>QZS</w:t>
      </w:r>
      <w:r w:rsidRPr="00EA1D6F">
        <w:rPr>
          <w:lang w:val="en-GB"/>
        </w:rPr>
        <w:t>S control station</w:t>
      </w:r>
      <w:r w:rsidRPr="00EA1D6F">
        <w:rPr>
          <w:lang w:val="en-GB" w:eastAsia="ja-JP"/>
        </w:rPr>
        <w:t>s for the first QZSS satellite</w:t>
      </w:r>
      <w:r w:rsidRPr="00EA1D6F">
        <w:rPr>
          <w:lang w:val="en-GB"/>
        </w:rPr>
        <w:t xml:space="preserve"> </w:t>
      </w:r>
      <w:r w:rsidRPr="00EA1D6F">
        <w:rPr>
          <w:lang w:val="en-GB" w:eastAsia="ja-JP"/>
        </w:rPr>
        <w:t xml:space="preserve">are </w:t>
      </w:r>
      <w:r w:rsidRPr="00EA1D6F">
        <w:rPr>
          <w:lang w:val="en-GB"/>
        </w:rPr>
        <w:t xml:space="preserve">planned to be located in </w:t>
      </w:r>
      <w:r w:rsidRPr="00EA1D6F">
        <w:rPr>
          <w:lang w:val="en-GB" w:eastAsia="ja-JP"/>
        </w:rPr>
        <w:t>Okinawa</w:t>
      </w:r>
      <w:r w:rsidRPr="00EA1D6F">
        <w:rPr>
          <w:lang w:val="en-GB"/>
        </w:rPr>
        <w:t>.</w:t>
      </w:r>
    </w:p>
    <w:p w:rsidR="00DB7C52" w:rsidRPr="00EA1D6F" w:rsidRDefault="00DB7C52" w:rsidP="00DB7C52">
      <w:pPr>
        <w:pStyle w:val="Headingb"/>
        <w:rPr>
          <w:lang w:val="en-GB" w:eastAsia="ja-JP"/>
        </w:rPr>
      </w:pPr>
      <w:r w:rsidRPr="00EA1D6F">
        <w:rPr>
          <w:lang w:val="en-GB" w:eastAsia="ja-JP"/>
        </w:rPr>
        <w:t>1)</w:t>
      </w:r>
      <w:r w:rsidRPr="00EA1D6F">
        <w:rPr>
          <w:lang w:val="en-GB" w:eastAsia="ja-JP"/>
        </w:rPr>
        <w:tab/>
        <w:t>5 000-5 010 MHz band</w:t>
      </w:r>
    </w:p>
    <w:p w:rsidR="00DB7C52" w:rsidRPr="00EA1D6F" w:rsidRDefault="00DB7C52" w:rsidP="00590676">
      <w:pPr>
        <w:rPr>
          <w:lang w:val="en-GB" w:eastAsia="ja-JP"/>
        </w:rPr>
      </w:pPr>
      <w:r w:rsidRPr="00EA1D6F">
        <w:rPr>
          <w:lang w:val="en-GB" w:eastAsia="ja-JP"/>
        </w:rPr>
        <w:t>Two Earth-to-space carriers are in operation for the first QZSS satellite. One is the command signal at 500 bit/s (including ranging) on a centre frequency of 5</w:t>
      </w:r>
      <w:r w:rsidR="00590676">
        <w:rPr>
          <w:lang w:val="en-GB" w:eastAsia="ja-JP"/>
        </w:rPr>
        <w:t> </w:t>
      </w:r>
      <w:r w:rsidRPr="00EA1D6F">
        <w:rPr>
          <w:lang w:val="en-GB" w:eastAsia="ja-JP"/>
        </w:rPr>
        <w:t>004.5 MHz, and the other is the navigation message upload at 4 kbit/s on a centre frequency of 5</w:t>
      </w:r>
      <w:r w:rsidR="00590676">
        <w:rPr>
          <w:lang w:val="en-GB" w:eastAsia="ja-JP"/>
        </w:rPr>
        <w:t> </w:t>
      </w:r>
      <w:r w:rsidRPr="00EA1D6F">
        <w:rPr>
          <w:lang w:val="en-GB" w:eastAsia="ja-JP"/>
        </w:rPr>
        <w:t xml:space="preserve">008.5 MHz. </w:t>
      </w:r>
    </w:p>
    <w:p w:rsidR="00DB7C52" w:rsidRPr="00EA1D6F" w:rsidRDefault="00DB7C52" w:rsidP="00DB7C52">
      <w:pPr>
        <w:rPr>
          <w:lang w:val="en-GB" w:eastAsia="ja-JP"/>
        </w:rPr>
      </w:pPr>
      <w:r w:rsidRPr="00EA1D6F">
        <w:rPr>
          <w:lang w:val="en-GB" w:eastAsia="ja-JP"/>
        </w:rPr>
        <w:t>The navigation message includes orbit ephemerides, clock error correction parameters, ionospheric delay correction and other differential error corrections. The messages for the L1-SAIF signal and the LEX signal require continuous and real-time updating to maintain the specified accuracy provided by these signals. Therefore, the QZSS feeder link’s navigation message is to be operated on a continuous (24/7) basis.</w:t>
      </w:r>
    </w:p>
    <w:p w:rsidR="00DB7C52" w:rsidRPr="00EA1D6F" w:rsidRDefault="00DB7C52" w:rsidP="00DB7C52">
      <w:pPr>
        <w:pStyle w:val="Headingb"/>
        <w:rPr>
          <w:lang w:val="en-GB" w:eastAsia="ja-JP"/>
        </w:rPr>
      </w:pPr>
      <w:r w:rsidRPr="00EA1D6F">
        <w:rPr>
          <w:lang w:val="en-GB" w:eastAsia="ja-JP"/>
        </w:rPr>
        <w:t>2)</w:t>
      </w:r>
      <w:r w:rsidRPr="00EA1D6F">
        <w:rPr>
          <w:lang w:val="en-GB" w:eastAsia="ja-JP"/>
        </w:rPr>
        <w:tab/>
        <w:t>5 010-5 030 MHz band</w:t>
      </w:r>
    </w:p>
    <w:p w:rsidR="00DB7C52" w:rsidRPr="00EA1D6F" w:rsidRDefault="00DB7C52" w:rsidP="00DB7C52">
      <w:pPr>
        <w:rPr>
          <w:lang w:val="en-GB" w:eastAsia="ja-JP"/>
        </w:rPr>
      </w:pPr>
      <w:r w:rsidRPr="00EA1D6F">
        <w:rPr>
          <w:lang w:val="en-GB" w:eastAsia="ja-JP"/>
        </w:rPr>
        <w:t>The first QZSS satellite transmits a telemetry signal at 7.68 kbit/s (including ranging) on a centre frequency of 5 029.65 MHz.</w:t>
      </w:r>
    </w:p>
    <w:p w:rsidR="00DB7C52" w:rsidRPr="00EA1D6F" w:rsidRDefault="00DB7C52" w:rsidP="00DB7C52">
      <w:pPr>
        <w:pStyle w:val="Heading2"/>
        <w:rPr>
          <w:lang w:val="en-GB"/>
        </w:rPr>
      </w:pPr>
      <w:bookmarkStart w:id="59" w:name="_Toc306356416"/>
      <w:bookmarkStart w:id="60" w:name="_Toc306357202"/>
      <w:bookmarkStart w:id="61" w:name="_Toc308163749"/>
      <w:bookmarkStart w:id="62" w:name="_Toc309030069"/>
      <w:r w:rsidRPr="00EA1D6F">
        <w:rPr>
          <w:lang w:val="en-GB"/>
        </w:rPr>
        <w:t>3.3</w:t>
      </w:r>
      <w:r w:rsidRPr="00EA1D6F">
        <w:rPr>
          <w:lang w:val="en-GB"/>
        </w:rPr>
        <w:tab/>
        <w:t>GPS</w:t>
      </w:r>
      <w:bookmarkEnd w:id="59"/>
      <w:bookmarkEnd w:id="60"/>
      <w:bookmarkEnd w:id="61"/>
      <w:bookmarkEnd w:id="62"/>
    </w:p>
    <w:p w:rsidR="00DB7C52" w:rsidRPr="00EA1D6F" w:rsidRDefault="00DB7C52" w:rsidP="00DB7C52">
      <w:pPr>
        <w:rPr>
          <w:b/>
          <w:i/>
          <w:iCs/>
          <w:lang w:val="en-GB"/>
        </w:rPr>
      </w:pPr>
      <w:r w:rsidRPr="00EA1D6F">
        <w:rPr>
          <w:lang w:val="en-GB"/>
        </w:rPr>
        <w:t>The following sections on potential 5 GHz GPS signals describe additional useful capability for command and control, navigation, navigation-data or ranging.</w:t>
      </w:r>
    </w:p>
    <w:p w:rsidR="00DB7C52" w:rsidRPr="00EA1D6F" w:rsidRDefault="00DB7C52" w:rsidP="00DB7C52">
      <w:pPr>
        <w:pStyle w:val="Heading3"/>
        <w:rPr>
          <w:lang w:val="en-GB"/>
        </w:rPr>
      </w:pPr>
      <w:bookmarkStart w:id="63" w:name="_Toc306356417"/>
      <w:bookmarkStart w:id="64" w:name="_Toc306357203"/>
      <w:bookmarkStart w:id="65" w:name="_Toc308163750"/>
      <w:bookmarkStart w:id="66" w:name="_Toc309030070"/>
      <w:r w:rsidRPr="00EA1D6F">
        <w:rPr>
          <w:lang w:val="en-GB"/>
        </w:rPr>
        <w:t>3.3.1</w:t>
      </w:r>
      <w:r w:rsidRPr="00EA1D6F">
        <w:rPr>
          <w:lang w:val="en-GB"/>
        </w:rPr>
        <w:tab/>
        <w:t>GPS feeder link signals</w:t>
      </w:r>
      <w:bookmarkEnd w:id="63"/>
      <w:bookmarkEnd w:id="64"/>
      <w:bookmarkEnd w:id="65"/>
      <w:bookmarkEnd w:id="66"/>
    </w:p>
    <w:p w:rsidR="00DB7C52" w:rsidRPr="00EA1D6F" w:rsidRDefault="00DB7C52" w:rsidP="00DB7C52">
      <w:pPr>
        <w:rPr>
          <w:b/>
          <w:lang w:val="en-GB"/>
        </w:rPr>
      </w:pPr>
      <w:r w:rsidRPr="00EA1D6F">
        <w:rPr>
          <w:lang w:val="en-GB"/>
        </w:rPr>
        <w:t>GPS will have uplink and downlink feeder links in the 5 GHz bands. There is a requirement for transportable Master Control Stations (MCS). The necessary technical, regulatory and operational methods to facilitate such a system would be employed to ensure that the transportable nature of the ground station does not result in interference to other systems, including any necessary restrictions to ensure safe operation of aircraft if the MCS were to be deployed near an airport. GPS feeder uplink signals would be transmitted by these MCS and GPS feeder downlinks would be received by these MCS as described in the following two sections. Communications for feeder links may use filtered quadrature phase-shift keying (QPSK) or other bandwidth-efficient modulation.</w:t>
      </w:r>
    </w:p>
    <w:p w:rsidR="00DB7C52" w:rsidRPr="00EA1D6F" w:rsidRDefault="00DB7C52" w:rsidP="00DB7C52">
      <w:pPr>
        <w:pStyle w:val="Heading4"/>
        <w:rPr>
          <w:lang w:val="en-GB"/>
        </w:rPr>
      </w:pPr>
      <w:r w:rsidRPr="00EA1D6F">
        <w:rPr>
          <w:lang w:val="en-GB"/>
        </w:rPr>
        <w:lastRenderedPageBreak/>
        <w:t>3.3.1.1</w:t>
      </w:r>
      <w:r w:rsidRPr="00EA1D6F">
        <w:rPr>
          <w:lang w:val="en-GB"/>
        </w:rPr>
        <w:tab/>
        <w:t>GPS feeder uplinks</w:t>
      </w:r>
    </w:p>
    <w:p w:rsidR="00DB7C52" w:rsidRPr="00EA1D6F" w:rsidRDefault="00DB7C52" w:rsidP="00F5276B">
      <w:pPr>
        <w:rPr>
          <w:lang w:val="en-GB"/>
        </w:rPr>
      </w:pPr>
      <w:r w:rsidRPr="00EA1D6F">
        <w:rPr>
          <w:lang w:val="en-GB"/>
        </w:rPr>
        <w:t xml:space="preserve">Planned for operation in the 5 000-5 010 MHz band, GPS feeder uplinks will provide communications for system and satellite monitoring, commanding and control; updates of orbit ephemerides; and clock synchronization. In particular, a 1.1 Mbit/s feeder uplink is being considered for future GPS satellites. The candidate centre frequency for this GPS feeder uplink is 5 000.605 MHz, subject to the constraints discussed under </w:t>
      </w:r>
      <w:r w:rsidR="00F5276B" w:rsidRPr="00EA1D6F">
        <w:rPr>
          <w:lang w:val="en-GB"/>
        </w:rPr>
        <w:t>§ </w:t>
      </w:r>
      <w:r w:rsidRPr="00EA1D6F">
        <w:rPr>
          <w:lang w:val="en-GB"/>
        </w:rPr>
        <w:t>3.3.1 above.</w:t>
      </w:r>
    </w:p>
    <w:p w:rsidR="00DB7C52" w:rsidRPr="00EA1D6F" w:rsidRDefault="00DB7C52" w:rsidP="00DB7C52">
      <w:pPr>
        <w:pStyle w:val="Heading4"/>
        <w:rPr>
          <w:lang w:val="en-GB"/>
        </w:rPr>
      </w:pPr>
      <w:r w:rsidRPr="00EA1D6F">
        <w:rPr>
          <w:lang w:val="en-GB"/>
        </w:rPr>
        <w:t>3.3.1.2</w:t>
      </w:r>
      <w:r w:rsidRPr="00EA1D6F">
        <w:rPr>
          <w:lang w:val="en-GB"/>
        </w:rPr>
        <w:tab/>
        <w:t>GPS feeder downlinks</w:t>
      </w:r>
    </w:p>
    <w:p w:rsidR="00DB7C52" w:rsidRPr="00EA1D6F" w:rsidRDefault="00DB7C52" w:rsidP="00F5276B">
      <w:pPr>
        <w:rPr>
          <w:lang w:val="en-GB"/>
        </w:rPr>
      </w:pPr>
      <w:r w:rsidRPr="00EA1D6F">
        <w:rPr>
          <w:lang w:val="en-GB"/>
        </w:rPr>
        <w:t xml:space="preserve">Planned for operation in the 5 010-5 030 MHz band, GPS feeder downlinks could provide communications for system and satellite monitoring, commanding and control; updates of orbit ephemerides; and clock synchronization. </w:t>
      </w:r>
      <w:r w:rsidRPr="00EA1D6F">
        <w:rPr>
          <w:bCs/>
          <w:lang w:val="en-GB"/>
        </w:rPr>
        <w:t xml:space="preserve">The current plans call for a 6.6 Mbit/s downlink </w:t>
      </w:r>
      <w:r w:rsidR="00F5276B" w:rsidRPr="00EA1D6F">
        <w:rPr>
          <w:bCs/>
          <w:lang w:val="en-GB"/>
        </w:rPr>
        <w:t>Telemetry and Command</w:t>
      </w:r>
      <w:r w:rsidRPr="00EA1D6F">
        <w:rPr>
          <w:bCs/>
          <w:lang w:val="en-GB"/>
        </w:rPr>
        <w:t xml:space="preserve"> signal centred at 5 013.63 MHz, to support future generation GPS satellites, </w:t>
      </w:r>
      <w:r w:rsidRPr="00EA1D6F">
        <w:rPr>
          <w:lang w:val="en-GB"/>
        </w:rPr>
        <w:t xml:space="preserve">subject to the constraints discussed under </w:t>
      </w:r>
      <w:r w:rsidR="00F5276B" w:rsidRPr="00EA1D6F">
        <w:rPr>
          <w:lang w:val="en-GB"/>
        </w:rPr>
        <w:t>§ </w:t>
      </w:r>
      <w:r w:rsidRPr="00EA1D6F">
        <w:rPr>
          <w:lang w:val="en-GB"/>
        </w:rPr>
        <w:t>3.3.1 above</w:t>
      </w:r>
      <w:r w:rsidRPr="00EA1D6F">
        <w:rPr>
          <w:bCs/>
          <w:lang w:val="en-GB"/>
        </w:rPr>
        <w:t xml:space="preserve">. </w:t>
      </w:r>
    </w:p>
    <w:p w:rsidR="00DB7C52" w:rsidRPr="00EA1D6F" w:rsidRDefault="00DB7C52" w:rsidP="00DB7C52">
      <w:pPr>
        <w:pStyle w:val="Heading3"/>
        <w:rPr>
          <w:lang w:val="en-GB"/>
        </w:rPr>
      </w:pPr>
      <w:bookmarkStart w:id="67" w:name="_Toc306356418"/>
      <w:bookmarkStart w:id="68" w:name="_Toc306357204"/>
      <w:bookmarkStart w:id="69" w:name="_Toc308163751"/>
      <w:bookmarkStart w:id="70" w:name="_Toc309030071"/>
      <w:r w:rsidRPr="00EA1D6F">
        <w:rPr>
          <w:lang w:val="en-GB"/>
        </w:rPr>
        <w:t>3.3.2</w:t>
      </w:r>
      <w:r w:rsidRPr="00EA1D6F">
        <w:rPr>
          <w:lang w:val="en-GB"/>
        </w:rPr>
        <w:tab/>
        <w:t>GPS service downlink signals</w:t>
      </w:r>
      <w:bookmarkEnd w:id="67"/>
      <w:bookmarkEnd w:id="68"/>
      <w:bookmarkEnd w:id="69"/>
      <w:bookmarkEnd w:id="70"/>
    </w:p>
    <w:p w:rsidR="00DB7C52" w:rsidRPr="00EA1D6F" w:rsidRDefault="00DB7C52" w:rsidP="00F5276B">
      <w:pPr>
        <w:rPr>
          <w:lang w:val="en-GB"/>
        </w:rPr>
      </w:pPr>
      <w:r w:rsidRPr="00EA1D6F">
        <w:rPr>
          <w:lang w:val="en-GB"/>
        </w:rPr>
        <w:t xml:space="preserve">The following potential GPS position, navigation and timing (PNT) service downlink signals for the band 5 010-5 030 MHz would complement the existing 1 GHz GPS PNT signals. The candidate centre frequency for these GPS service link signals is 5 019.861 MHz. Modulation techniques for 5 GHz GPS signals include BPSK, OQPSK and QPSK, as well as filtering and different shaping methods to satisfy system requirements subject to the constraints discussed under </w:t>
      </w:r>
      <w:r w:rsidR="00F5276B" w:rsidRPr="00EA1D6F">
        <w:rPr>
          <w:lang w:val="en-GB"/>
        </w:rPr>
        <w:t>§ </w:t>
      </w:r>
      <w:r w:rsidRPr="00EA1D6F">
        <w:rPr>
          <w:lang w:val="en-GB"/>
        </w:rPr>
        <w:t>3.3.1 above.</w:t>
      </w:r>
    </w:p>
    <w:p w:rsidR="00DB7C52" w:rsidRPr="00EA1D6F" w:rsidRDefault="00DB7C52" w:rsidP="00DB7C52">
      <w:pPr>
        <w:rPr>
          <w:lang w:val="en-GB"/>
        </w:rPr>
      </w:pPr>
      <w:r w:rsidRPr="00EA1D6F">
        <w:rPr>
          <w:lang w:val="en-GB"/>
        </w:rPr>
        <w:t>GPS position, navigation and timing (PNT) service downlinks in the 5 010-5 030 MHz band can be developed under current satellite technologies. A simple link budget calculation can show that it is well within current satellite technology to provide RNSS PNT services to RNSS users employing assumed antennas with an idealized uniform 3 dBi gain over hemispherical coverage.</w:t>
      </w:r>
    </w:p>
    <w:p w:rsidR="00DB7C52" w:rsidRPr="00EA1D6F" w:rsidRDefault="00DB7C52" w:rsidP="00590676">
      <w:pPr>
        <w:rPr>
          <w:lang w:val="en-GB"/>
        </w:rPr>
      </w:pPr>
      <w:r w:rsidRPr="00EA1D6F">
        <w:rPr>
          <w:lang w:val="en-GB"/>
        </w:rPr>
        <w:t>A downlink signal modulation, which meets 5 GHz service link requirements, is filtered staggered quadrature phase-shift-key</w:t>
      </w:r>
      <w:r w:rsidR="00F5276B" w:rsidRPr="00EA1D6F">
        <w:rPr>
          <w:lang w:val="en-GB"/>
        </w:rPr>
        <w:t>ing</w:t>
      </w:r>
      <w:r w:rsidRPr="00EA1D6F">
        <w:rPr>
          <w:lang w:val="en-GB"/>
        </w:rPr>
        <w:t xml:space="preserve"> with a 10 Mbit/s pseudorandom spreading code (SQPSK(10)). The SQPSK signal could have a dataless component, to aid signal acquisition, in</w:t>
      </w:r>
      <w:r w:rsidR="00590676">
        <w:rPr>
          <w:lang w:val="en-GB"/>
        </w:rPr>
        <w:t xml:space="preserve"> </w:t>
      </w:r>
      <w:r w:rsidRPr="00EA1D6F">
        <w:rPr>
          <w:lang w:val="en-GB"/>
        </w:rPr>
        <w:t>quadrature with a data component. The filtering would provide protection for services in other bands, while the filtered SQPSK(10) still provides good characteristics for PNT and transmit power and signal generation. The signal would be circularly polarized, but whether right- or left-handed is a design choice that could depend on the polarization of other signals in the band; viz., RNSS feeder links.</w:t>
      </w:r>
    </w:p>
    <w:p w:rsidR="00DB7C52" w:rsidRPr="00EA1D6F" w:rsidRDefault="00DB7C52" w:rsidP="00DB7C52">
      <w:pPr>
        <w:rPr>
          <w:lang w:val="en-GB"/>
        </w:rPr>
      </w:pPr>
      <w:r w:rsidRPr="00EA1D6F">
        <w:rPr>
          <w:lang w:val="en-GB"/>
        </w:rPr>
        <w:t>It is anticipated that receivers in the 5 010-5 030 MHz band will react to interference in a manner analogous to RNSS receivers using modernized</w:t>
      </w:r>
      <w:r w:rsidR="00192522">
        <w:rPr>
          <w:lang w:val="en-GB"/>
        </w:rPr>
        <w:t xml:space="preserve"> PRN codes of PNT signals; e.g.</w:t>
      </w:r>
      <w:r w:rsidRPr="00EA1D6F">
        <w:rPr>
          <w:lang w:val="en-GB"/>
        </w:rPr>
        <w:t xml:space="preserve"> GPS L1C, L2C, and L5, operating in the 1 164-1 300 MHz and 1 559-1 610 MHz bands, and studies for compatibility and sharing with non-RNSS services are expected to proceed along similar lines.</w:t>
      </w:r>
    </w:p>
    <w:p w:rsidR="00DB7C52" w:rsidRPr="00EA1D6F" w:rsidRDefault="00DB7C52" w:rsidP="00DB7C52">
      <w:pPr>
        <w:rPr>
          <w:lang w:val="en-GB"/>
        </w:rPr>
      </w:pPr>
      <w:r w:rsidRPr="00EA1D6F">
        <w:rPr>
          <w:lang w:val="en-GB"/>
        </w:rPr>
        <w:t xml:space="preserve">Compared to similar systems implemented at 1.5 GHz, RNSS systems developed for the 5 GHz band would experience as much as 10 dB increased free-space path loss, as well as increased water vapour, rainfall and foliage attenuation. Also, the technology for 5 GHz is currently more expensive than for other RNSS bands. </w:t>
      </w:r>
    </w:p>
    <w:p w:rsidR="00DB7C52" w:rsidRPr="00EA1D6F" w:rsidRDefault="00DB7C52" w:rsidP="00EA1D6F">
      <w:pPr>
        <w:rPr>
          <w:lang w:val="en-GB"/>
        </w:rPr>
      </w:pPr>
      <w:r w:rsidRPr="00EA1D6F">
        <w:rPr>
          <w:lang w:val="en-GB"/>
        </w:rPr>
        <w:t>Offsetting these drawbacks, there are some benefits to a 5 GHz implementation. The primary benefit is that the shorter wavelength makes the use of higher gain antennas and antenna arrays possible within a given antenna footprint. In fact, since the wavelength is about 30% of other RNSS bands, the diameter, physical aperture, and weight of antennas with the same gain patterns as a</w:t>
      </w:r>
      <w:r w:rsidR="00724439" w:rsidRPr="00EA1D6F">
        <w:rPr>
          <w:lang w:val="en-GB"/>
        </w:rPr>
        <w:t xml:space="preserve"> </w:t>
      </w:r>
      <w:r w:rsidRPr="00EA1D6F">
        <w:rPr>
          <w:lang w:val="en-GB"/>
        </w:rPr>
        <w:t>similar antenna in the 1.5 GHz range is reduced by roughly factors of 0.3, (0.3)</w:t>
      </w:r>
      <w:r w:rsidRPr="00EA1D6F">
        <w:rPr>
          <w:vertAlign w:val="superscript"/>
          <w:lang w:val="en-GB"/>
        </w:rPr>
        <w:t>2</w:t>
      </w:r>
      <w:r w:rsidRPr="00EA1D6F">
        <w:rPr>
          <w:lang w:val="en-GB"/>
        </w:rPr>
        <w:t> = 0.09, and</w:t>
      </w:r>
      <w:r w:rsidR="00EA1D6F" w:rsidRPr="00EA1D6F">
        <w:rPr>
          <w:lang w:val="en-GB"/>
        </w:rPr>
        <w:t xml:space="preserve"> </w:t>
      </w:r>
      <w:r w:rsidRPr="00EA1D6F">
        <w:rPr>
          <w:lang w:val="en-GB"/>
        </w:rPr>
        <w:t>(0.3)</w:t>
      </w:r>
      <w:r w:rsidRPr="00EA1D6F">
        <w:rPr>
          <w:vertAlign w:val="superscript"/>
          <w:lang w:val="en-GB"/>
        </w:rPr>
        <w:t>3 </w:t>
      </w:r>
      <w:r w:rsidRPr="00EA1D6F">
        <w:rPr>
          <w:lang w:val="en-GB"/>
        </w:rPr>
        <w:t xml:space="preserve">= 0.027 respectively. This may lend itself to applications for which size and weight are strong system constraints for both user equipment and satellite payloads. This, in turn, may enable the use of adaptive antennas with the capability to increase received signal power or put nulls on RFI sources or both. Such capabilities are useful since unwanted emissions from other services could </w:t>
      </w:r>
      <w:r w:rsidRPr="00EA1D6F">
        <w:rPr>
          <w:lang w:val="en-GB"/>
        </w:rPr>
        <w:lastRenderedPageBreak/>
        <w:t xml:space="preserve">interfere with RNSS signals at short range. Such antennas however may not be suitable for all applications. In addition, since such an antenna consists of a number of antenna elements, receiver front-ends and beam-forming/steering electronics, the receiver architecture becomes complex. Another benefit to a 5 GHz implementation is the potential for improved position and timing accuracy. This is due to the reduced variability in ionospheric propagation delay. </w:t>
      </w:r>
    </w:p>
    <w:p w:rsidR="00DB7C52" w:rsidRPr="00EA1D6F" w:rsidRDefault="00DB7C52" w:rsidP="00851B29">
      <w:pPr>
        <w:rPr>
          <w:lang w:val="en-GB"/>
        </w:rPr>
      </w:pPr>
      <w:r w:rsidRPr="00EA1D6F">
        <w:rPr>
          <w:lang w:val="en-GB"/>
        </w:rPr>
        <w:t xml:space="preserve">As noted in </w:t>
      </w:r>
      <w:r w:rsidR="00851B29" w:rsidRPr="00EA1D6F">
        <w:rPr>
          <w:lang w:val="en-GB"/>
        </w:rPr>
        <w:t>§ </w:t>
      </w:r>
      <w:r w:rsidRPr="00EA1D6F">
        <w:rPr>
          <w:lang w:val="en-GB"/>
        </w:rPr>
        <w:t>2 above, no studies have concluded on how 5 GHz service links would work in the presence of RNSS feeder downlinks. Further study could include such techniques as orthogonal circular polarizations, modulations with low cross-correlation properties, and incorporating more link margin for RFI from feeder downlinks. Also, the compatibility of simultaneous feeder downlink and service link signals from different RNSS systems needs to be considered.</w:t>
      </w:r>
    </w:p>
    <w:p w:rsidR="00DB7C52" w:rsidRPr="00EA1D6F" w:rsidRDefault="00DB7C52" w:rsidP="00DB7C52">
      <w:pPr>
        <w:pStyle w:val="Heading4"/>
        <w:rPr>
          <w:lang w:val="en-GB"/>
        </w:rPr>
      </w:pPr>
      <w:r w:rsidRPr="00EA1D6F">
        <w:rPr>
          <w:lang w:val="en-GB"/>
        </w:rPr>
        <w:t>3.3.2.1</w:t>
      </w:r>
      <w:r w:rsidRPr="00EA1D6F">
        <w:rPr>
          <w:lang w:val="en-GB"/>
        </w:rPr>
        <w:tab/>
        <w:t>New GNSS acquisition assistance signal</w:t>
      </w:r>
    </w:p>
    <w:p w:rsidR="00DB7C52" w:rsidRPr="00EA1D6F" w:rsidRDefault="00DB7C52" w:rsidP="00724439">
      <w:pPr>
        <w:rPr>
          <w:lang w:val="en-GB"/>
        </w:rPr>
      </w:pPr>
      <w:r w:rsidRPr="00EA1D6F">
        <w:rPr>
          <w:lang w:val="en-GB"/>
        </w:rPr>
        <w:t>One possible signal, which could aid in rapid acquisition of GNSS data</w:t>
      </w:r>
      <w:r w:rsidR="00851B29" w:rsidRPr="00EA1D6F">
        <w:rPr>
          <w:lang w:val="en-GB"/>
        </w:rPr>
        <w:t>,</w:t>
      </w:r>
      <w:r w:rsidRPr="00EA1D6F">
        <w:rPr>
          <w:lang w:val="en-GB"/>
        </w:rPr>
        <w:t xml:space="preserve"> would be to transmit a global assistance message having a rate of 5-50 kbit/s (i.e.</w:t>
      </w:r>
      <w:r w:rsidR="00724439" w:rsidRPr="00EA1D6F">
        <w:rPr>
          <w:lang w:val="en-GB"/>
        </w:rPr>
        <w:t xml:space="preserve"> </w:t>
      </w:r>
      <w:r w:rsidRPr="00EA1D6F">
        <w:rPr>
          <w:lang w:val="en-GB"/>
        </w:rPr>
        <w:t>100</w:t>
      </w:r>
      <w:r w:rsidRPr="00EA1D6F">
        <w:rPr>
          <w:lang w:val="en-GB"/>
        </w:rPr>
        <w:noBreakHyphen/>
        <w:t>1 000 times faster than current GPS signals). Considerations discussed in section 2 above, as well as regulatory issues</w:t>
      </w:r>
      <w:r w:rsidR="00851B29" w:rsidRPr="00EA1D6F">
        <w:rPr>
          <w:lang w:val="en-GB"/>
        </w:rPr>
        <w:t>,</w:t>
      </w:r>
      <w:r w:rsidRPr="00EA1D6F">
        <w:rPr>
          <w:lang w:val="en-GB"/>
        </w:rPr>
        <w:t xml:space="preserve"> would need to be considered.</w:t>
      </w:r>
    </w:p>
    <w:p w:rsidR="00DB7C52" w:rsidRPr="00EA1D6F" w:rsidRDefault="00DB7C52" w:rsidP="00DB7C52">
      <w:pPr>
        <w:rPr>
          <w:lang w:val="en-GB"/>
        </w:rPr>
      </w:pPr>
      <w:r w:rsidRPr="00EA1D6F">
        <w:rPr>
          <w:lang w:val="en-GB"/>
        </w:rPr>
        <w:t>Data messages could include the following content and features:</w:t>
      </w:r>
    </w:p>
    <w:p w:rsidR="00DB7C52" w:rsidRPr="00EA1D6F" w:rsidRDefault="00DB7C52" w:rsidP="00FE6455">
      <w:pPr>
        <w:pStyle w:val="enumlev1"/>
        <w:rPr>
          <w:lang w:val="en-GB"/>
        </w:rPr>
      </w:pPr>
      <w:r w:rsidRPr="00EA1D6F">
        <w:rPr>
          <w:lang w:val="en-GB"/>
        </w:rPr>
        <w:t>1)</w:t>
      </w:r>
      <w:r w:rsidRPr="00EA1D6F">
        <w:rPr>
          <w:lang w:val="en-GB"/>
        </w:rPr>
        <w:tab/>
        <w:t>Timing information (similar to the NIST WWVB transmit signal)</w:t>
      </w:r>
      <w:r w:rsidR="00FE6455" w:rsidRPr="00EA1D6F">
        <w:rPr>
          <w:lang w:val="en-GB"/>
        </w:rPr>
        <w:t>;</w:t>
      </w:r>
    </w:p>
    <w:p w:rsidR="00DB7C52" w:rsidRPr="00EA1D6F" w:rsidRDefault="00DB7C52" w:rsidP="00FE6455">
      <w:pPr>
        <w:pStyle w:val="enumlev1"/>
        <w:rPr>
          <w:lang w:val="en-GB"/>
        </w:rPr>
      </w:pPr>
      <w:r w:rsidRPr="00EA1D6F">
        <w:rPr>
          <w:lang w:val="en-GB"/>
        </w:rPr>
        <w:t>2)</w:t>
      </w:r>
      <w:r w:rsidRPr="00EA1D6F">
        <w:rPr>
          <w:lang w:val="en-GB"/>
        </w:rPr>
        <w:tab/>
        <w:t>Provide assisted-GPS globally to users, even when cell phone coverage is unavailable</w:t>
      </w:r>
      <w:r w:rsidR="00FE6455" w:rsidRPr="00EA1D6F">
        <w:rPr>
          <w:lang w:val="en-GB"/>
        </w:rPr>
        <w:t>;</w:t>
      </w:r>
    </w:p>
    <w:p w:rsidR="00DB7C52" w:rsidRPr="00EA1D6F" w:rsidRDefault="00DB7C52" w:rsidP="00FE6455">
      <w:pPr>
        <w:pStyle w:val="enumlev1"/>
        <w:rPr>
          <w:lang w:val="en-GB"/>
        </w:rPr>
      </w:pPr>
      <w:r w:rsidRPr="00EA1D6F">
        <w:rPr>
          <w:lang w:val="en-GB"/>
        </w:rPr>
        <w:t>3)</w:t>
      </w:r>
      <w:r w:rsidRPr="00EA1D6F">
        <w:rPr>
          <w:lang w:val="en-GB"/>
        </w:rPr>
        <w:tab/>
        <w:t>Faster clock and ephemeris download (e.g. 100-1 000 times faster than existing means with global coverage)</w:t>
      </w:r>
      <w:r w:rsidR="00FE6455" w:rsidRPr="00EA1D6F">
        <w:rPr>
          <w:lang w:val="en-GB"/>
        </w:rPr>
        <w:t>;</w:t>
      </w:r>
    </w:p>
    <w:p w:rsidR="00DB7C52" w:rsidRPr="00EA1D6F" w:rsidRDefault="00DB7C52" w:rsidP="00FE6455">
      <w:pPr>
        <w:pStyle w:val="enumlev1"/>
        <w:rPr>
          <w:lang w:val="en-GB"/>
        </w:rPr>
      </w:pPr>
      <w:r w:rsidRPr="00EA1D6F">
        <w:rPr>
          <w:lang w:val="en-GB"/>
        </w:rPr>
        <w:t>4)</w:t>
      </w:r>
      <w:r w:rsidRPr="00EA1D6F">
        <w:rPr>
          <w:lang w:val="en-GB"/>
        </w:rPr>
        <w:tab/>
        <w:t>Transmit precise</w:t>
      </w:r>
      <w:r w:rsidRPr="00EA1D6F">
        <w:rPr>
          <w:sz w:val="28"/>
          <w:lang w:val="en-GB"/>
        </w:rPr>
        <w:t xml:space="preserve"> </w:t>
      </w:r>
      <w:r w:rsidRPr="00EA1D6F">
        <w:rPr>
          <w:lang w:val="en-GB"/>
        </w:rPr>
        <w:t>timing information for acquisition assistance (as is done in cell phones)</w:t>
      </w:r>
      <w:r w:rsidR="00FE6455" w:rsidRPr="00EA1D6F">
        <w:rPr>
          <w:lang w:val="en-GB"/>
        </w:rPr>
        <w:t>;</w:t>
      </w:r>
    </w:p>
    <w:p w:rsidR="00DB7C52" w:rsidRPr="00EA1D6F" w:rsidRDefault="00DB7C52" w:rsidP="00DB7C52">
      <w:pPr>
        <w:pStyle w:val="enumlev1"/>
        <w:rPr>
          <w:lang w:val="en-GB"/>
        </w:rPr>
      </w:pPr>
      <w:r w:rsidRPr="00EA1D6F">
        <w:rPr>
          <w:lang w:val="en-GB"/>
        </w:rPr>
        <w:t>5)</w:t>
      </w:r>
      <w:r w:rsidRPr="00EA1D6F">
        <w:rPr>
          <w:lang w:val="en-GB"/>
        </w:rPr>
        <w:tab/>
        <w:t>Other aid to users.</w:t>
      </w:r>
      <w:r w:rsidRPr="00EA1D6F">
        <w:rPr>
          <w:i/>
          <w:lang w:val="en-GB"/>
        </w:rPr>
        <w:t xml:space="preserve"> </w:t>
      </w:r>
      <w:r w:rsidRPr="00EA1D6F">
        <w:rPr>
          <w:lang w:val="en-GB"/>
        </w:rPr>
        <w:t xml:space="preserve">It is envisioned that these signals would provide enhanced navigation services. One benefit of these enhanced navigation services would be better signal acquisition performance resulting in substantially shorter time-to-first-fix. These signals may require more signal power than currently envisioned for future GPS. </w:t>
      </w:r>
    </w:p>
    <w:p w:rsidR="00DB7C52" w:rsidRPr="00EA1D6F" w:rsidRDefault="00DB7C52" w:rsidP="00EA1D6F">
      <w:pPr>
        <w:pStyle w:val="Heading4"/>
        <w:rPr>
          <w:lang w:val="en-GB"/>
        </w:rPr>
      </w:pPr>
      <w:r w:rsidRPr="00EA1D6F">
        <w:rPr>
          <w:lang w:val="en-GB"/>
        </w:rPr>
        <w:t>3.3.2.2</w:t>
      </w:r>
      <w:r w:rsidRPr="00EA1D6F">
        <w:rPr>
          <w:lang w:val="en-GB"/>
        </w:rPr>
        <w:tab/>
        <w:t>New navigation signals</w:t>
      </w:r>
    </w:p>
    <w:p w:rsidR="00DB7C52" w:rsidRPr="00EA1D6F" w:rsidRDefault="00DB7C52" w:rsidP="00EA1D6F">
      <w:pPr>
        <w:keepNext/>
        <w:keepLines/>
        <w:rPr>
          <w:lang w:val="en-GB"/>
        </w:rPr>
      </w:pPr>
      <w:r w:rsidRPr="00EA1D6F">
        <w:rPr>
          <w:lang w:val="en-GB"/>
        </w:rPr>
        <w:t>New 5 GHz GPS navigation signals could support a variety of applications, though cost-benefit studies have not been completed. Data-plus-Pilot signal structure is expected to be selected over a</w:t>
      </w:r>
      <w:r w:rsidR="00EA1D6F">
        <w:rPr>
          <w:lang w:val="en-GB"/>
        </w:rPr>
        <w:t xml:space="preserve"> </w:t>
      </w:r>
      <w:r w:rsidRPr="00EA1D6F">
        <w:rPr>
          <w:lang w:val="en-GB"/>
        </w:rPr>
        <w:t xml:space="preserve">purely dataless signal. A 5 GHz signal using the same modulation as used for the GPS L1C signal is being explored as well as a new signal design. In any case, sufficiently narrow signals will be used to work in the available spectrum, and fit within the constraints indicated in </w:t>
      </w:r>
      <w:r w:rsidR="00851B29" w:rsidRPr="00EA1D6F">
        <w:rPr>
          <w:lang w:val="en-GB"/>
        </w:rPr>
        <w:t>§ </w:t>
      </w:r>
      <w:r w:rsidRPr="00EA1D6F">
        <w:rPr>
          <w:lang w:val="en-GB"/>
        </w:rPr>
        <w:t xml:space="preserve">3.3.1 above. Further details will be provided as signal details are developed. </w:t>
      </w:r>
    </w:p>
    <w:p w:rsidR="00DB7C52" w:rsidRPr="00EA1D6F" w:rsidRDefault="00DB7C52" w:rsidP="00DB7C52">
      <w:pPr>
        <w:pStyle w:val="Heading5"/>
        <w:rPr>
          <w:lang w:val="en-GB"/>
        </w:rPr>
      </w:pPr>
      <w:r w:rsidRPr="00EA1D6F">
        <w:rPr>
          <w:lang w:val="en-GB"/>
        </w:rPr>
        <w:t>3.3.2.2.1</w:t>
      </w:r>
      <w:r w:rsidRPr="00EA1D6F">
        <w:rPr>
          <w:lang w:val="en-GB"/>
        </w:rPr>
        <w:tab/>
        <w:t>New SQPSK navigation signal design</w:t>
      </w:r>
    </w:p>
    <w:p w:rsidR="00DB7C52" w:rsidRPr="00EA1D6F" w:rsidRDefault="00DB7C52" w:rsidP="00EA1D6F">
      <w:pPr>
        <w:rPr>
          <w:lang w:val="en-GB"/>
        </w:rPr>
      </w:pPr>
      <w:r w:rsidRPr="00EA1D6F">
        <w:rPr>
          <w:lang w:val="en-GB"/>
        </w:rPr>
        <w:t>A downlink signal modulation, which meets 5 GHz service link requirements</w:t>
      </w:r>
      <w:r w:rsidR="00851B29" w:rsidRPr="00EA1D6F">
        <w:rPr>
          <w:lang w:val="en-GB"/>
        </w:rPr>
        <w:t>,</w:t>
      </w:r>
      <w:r w:rsidRPr="00EA1D6F">
        <w:rPr>
          <w:lang w:val="en-GB"/>
        </w:rPr>
        <w:t xml:space="preserve"> is filtered staggered quadrature phase-shift-key</w:t>
      </w:r>
      <w:r w:rsidR="00851B29" w:rsidRPr="00EA1D6F">
        <w:rPr>
          <w:lang w:val="en-GB"/>
        </w:rPr>
        <w:t>ing</w:t>
      </w:r>
      <w:r w:rsidRPr="00EA1D6F">
        <w:rPr>
          <w:lang w:val="en-GB"/>
        </w:rPr>
        <w:t xml:space="preserve"> with a 10 Mbit/s pseudorandom spreading code (SQPSK(10)). The</w:t>
      </w:r>
      <w:r w:rsidR="00EA1D6F">
        <w:rPr>
          <w:lang w:val="en-GB"/>
        </w:rPr>
        <w:t xml:space="preserve"> </w:t>
      </w:r>
      <w:r w:rsidRPr="00EA1D6F">
        <w:rPr>
          <w:lang w:val="en-GB"/>
        </w:rPr>
        <w:t>SQPSK signal could have a dataless component, to aid signal acquisition, in quadrature with a</w:t>
      </w:r>
      <w:r w:rsidR="00EA1D6F">
        <w:rPr>
          <w:lang w:val="en-GB"/>
        </w:rPr>
        <w:t xml:space="preserve"> </w:t>
      </w:r>
      <w:r w:rsidRPr="00EA1D6F">
        <w:rPr>
          <w:lang w:val="en-GB"/>
        </w:rPr>
        <w:t>data component. The filtering would provide protection for services in other bands, while the filtered SQPSK(10) still provides good characteristics for PNT and transmit power and signal generation. The signal would be circularly polarized, but whether right- or left-handed is a design choice that could depend on the polarization of other signals in the band; viz., RNSS feeder links.</w:t>
      </w:r>
    </w:p>
    <w:p w:rsidR="00DB7C52" w:rsidRPr="00EA1D6F" w:rsidRDefault="00DB7C52" w:rsidP="00C4126A">
      <w:pPr>
        <w:pStyle w:val="Heading5"/>
        <w:rPr>
          <w:lang w:val="en-GB"/>
        </w:rPr>
      </w:pPr>
      <w:r w:rsidRPr="00EA1D6F">
        <w:rPr>
          <w:lang w:val="en-GB"/>
        </w:rPr>
        <w:lastRenderedPageBreak/>
        <w:t>3.3.2.2.2</w:t>
      </w:r>
      <w:r w:rsidRPr="00EA1D6F">
        <w:rPr>
          <w:lang w:val="en-GB"/>
        </w:rPr>
        <w:tab/>
        <w:t>L1C-like signal design</w:t>
      </w:r>
    </w:p>
    <w:p w:rsidR="00DB7C52" w:rsidRPr="00EA1D6F" w:rsidRDefault="00DB7C52" w:rsidP="00C4126A">
      <w:pPr>
        <w:keepNext/>
        <w:keepLines/>
        <w:rPr>
          <w:lang w:val="en-GB"/>
        </w:rPr>
      </w:pPr>
      <w:r w:rsidRPr="00EA1D6F">
        <w:rPr>
          <w:lang w:val="en-GB"/>
        </w:rPr>
        <w:t>The L1C-like signal design maximizes interoperability with other modernized signals. Although front-end RF signal processing would take place in the 5 GHz band, digital signal processing would be essentially the same as used in the 1.6 GHz band. It remains to be determined whether performance in the 5 GHz band would be comparable to expected performance in the 1.6 GHz band.</w:t>
      </w:r>
    </w:p>
    <w:p w:rsidR="00DB7C52" w:rsidRPr="00EA1D6F" w:rsidRDefault="00DB7C52" w:rsidP="00DB7C52">
      <w:pPr>
        <w:rPr>
          <w:lang w:val="en-GB"/>
        </w:rPr>
      </w:pPr>
      <w:r w:rsidRPr="00EA1D6F">
        <w:rPr>
          <w:lang w:val="en-GB"/>
        </w:rPr>
        <w:t>The 5 GHz L1C-like signal has:</w:t>
      </w:r>
    </w:p>
    <w:p w:rsidR="00DB7C52" w:rsidRPr="00EA1D6F" w:rsidRDefault="00DB7C52" w:rsidP="00DB7C52">
      <w:pPr>
        <w:pStyle w:val="enumlev1"/>
        <w:rPr>
          <w:lang w:val="en-GB"/>
        </w:rPr>
      </w:pPr>
      <w:r w:rsidRPr="00EA1D6F">
        <w:rPr>
          <w:lang w:val="en-GB"/>
        </w:rPr>
        <w:t>1)</w:t>
      </w:r>
      <w:r w:rsidRPr="00EA1D6F">
        <w:rPr>
          <w:lang w:val="en-GB"/>
        </w:rPr>
        <w:tab/>
        <w:t>Data: BOC(1,1);</w:t>
      </w:r>
    </w:p>
    <w:p w:rsidR="00DB7C52" w:rsidRPr="00EA1D6F" w:rsidRDefault="00DB7C52" w:rsidP="00DB7C52">
      <w:pPr>
        <w:pStyle w:val="enumlev1"/>
        <w:rPr>
          <w:lang w:val="en-GB"/>
        </w:rPr>
      </w:pPr>
      <w:r w:rsidRPr="00EA1D6F">
        <w:rPr>
          <w:lang w:val="en-GB"/>
        </w:rPr>
        <w:t>2)</w:t>
      </w:r>
      <w:r w:rsidRPr="00EA1D6F">
        <w:rPr>
          <w:lang w:val="en-GB"/>
        </w:rPr>
        <w:tab/>
        <w:t>Pilot: TMBOC(6,1,4/33): BOC(1,1) for 29 out of 33 chips, and BOC(6,1) for 4 of 33 chips.</w:t>
      </w:r>
    </w:p>
    <w:p w:rsidR="00DB7C52" w:rsidRPr="00EA1D6F" w:rsidRDefault="00DB7C52" w:rsidP="00DB7C52">
      <w:pPr>
        <w:rPr>
          <w:lang w:val="en-GB"/>
        </w:rPr>
      </w:pPr>
      <w:r w:rsidRPr="00EA1D6F">
        <w:rPr>
          <w:lang w:val="en-GB"/>
        </w:rPr>
        <w:t>While the signal features and performance would be limited to those of the current L1C design in this case, this design maximizes interoperability with other modernized signals and their signal processing.</w:t>
      </w:r>
    </w:p>
    <w:p w:rsidR="00DB7C52" w:rsidRPr="00EA1D6F" w:rsidRDefault="00DB7C52" w:rsidP="00DB7C52">
      <w:pPr>
        <w:pStyle w:val="Heading2"/>
        <w:rPr>
          <w:lang w:val="en-GB"/>
        </w:rPr>
      </w:pPr>
      <w:bookmarkStart w:id="71" w:name="_Toc306356419"/>
      <w:bookmarkStart w:id="72" w:name="_Toc306357205"/>
      <w:bookmarkStart w:id="73" w:name="_Toc308163752"/>
      <w:bookmarkStart w:id="74" w:name="_Toc309030072"/>
      <w:r w:rsidRPr="00EA1D6F">
        <w:rPr>
          <w:lang w:val="en-GB"/>
        </w:rPr>
        <w:t>3.4</w:t>
      </w:r>
      <w:r w:rsidRPr="00EA1D6F">
        <w:rPr>
          <w:lang w:val="en-GB"/>
        </w:rPr>
        <w:tab/>
        <w:t>Other satellite systems</w:t>
      </w:r>
      <w:bookmarkEnd w:id="71"/>
      <w:bookmarkEnd w:id="72"/>
      <w:bookmarkEnd w:id="73"/>
      <w:bookmarkEnd w:id="74"/>
    </w:p>
    <w:p w:rsidR="00A6617B" w:rsidRPr="00EA1D6F" w:rsidRDefault="00DB7C52" w:rsidP="00E05CED">
      <w:pPr>
        <w:rPr>
          <w:lang w:val="en-GB"/>
        </w:rPr>
      </w:pPr>
      <w:r w:rsidRPr="00EA1D6F">
        <w:rPr>
          <w:lang w:val="en-GB"/>
        </w:rPr>
        <w:t>This Report will be updated as future RNSS systems are developed for the bands 5 000-5 010 MHz and 5 010-5 030 MHz.</w:t>
      </w:r>
    </w:p>
    <w:p w:rsidR="00724439" w:rsidRDefault="00724439" w:rsidP="00E05CED">
      <w:pPr>
        <w:rPr>
          <w:lang w:val="en-GB"/>
        </w:rPr>
      </w:pPr>
    </w:p>
    <w:p w:rsidR="00AA7F06" w:rsidRPr="00EA1D6F" w:rsidRDefault="00AA7F06" w:rsidP="00E05CED">
      <w:pPr>
        <w:rPr>
          <w:lang w:val="en-GB"/>
        </w:rPr>
      </w:pPr>
    </w:p>
    <w:p w:rsidR="00724439" w:rsidRPr="00EA1D6F" w:rsidRDefault="00724439" w:rsidP="00E05CED">
      <w:pPr>
        <w:rPr>
          <w:lang w:val="en-GB"/>
        </w:rPr>
      </w:pPr>
    </w:p>
    <w:p w:rsidR="00724439" w:rsidRPr="00EA1D6F" w:rsidRDefault="00724439" w:rsidP="00724439">
      <w:pPr>
        <w:pStyle w:val="Line"/>
      </w:pPr>
    </w:p>
    <w:sectPr w:rsidR="00724439" w:rsidRPr="00EA1D6F" w:rsidSect="00D823F7">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76B" w:rsidRDefault="00F5276B">
      <w:r>
        <w:separator/>
      </w:r>
    </w:p>
  </w:endnote>
  <w:endnote w:type="continuationSeparator" w:id="0">
    <w:p w:rsidR="00F5276B" w:rsidRDefault="00F5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76B" w:rsidRDefault="00F5276B">
      <w:r>
        <w:separator/>
      </w:r>
    </w:p>
  </w:footnote>
  <w:footnote w:type="continuationSeparator" w:id="0">
    <w:p w:rsidR="00F5276B" w:rsidRDefault="00F52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76B" w:rsidRPr="004E46B8" w:rsidRDefault="007B1C70" w:rsidP="00F5276B">
    <w:pPr>
      <w:pStyle w:val="Header"/>
      <w:jc w:val="both"/>
      <w:rPr>
        <w:lang w:val="en-US"/>
      </w:rPr>
    </w:pPr>
    <w:r w:rsidRPr="00C00883">
      <w:rPr>
        <w:b/>
        <w:bCs/>
      </w:rPr>
      <w:fldChar w:fldCharType="begin"/>
    </w:r>
    <w:r w:rsidR="00F5276B" w:rsidRPr="00C00883">
      <w:rPr>
        <w:b/>
        <w:bCs/>
        <w:lang w:val="en-US"/>
      </w:rPr>
      <w:instrText xml:space="preserve"> PAGE </w:instrText>
    </w:r>
    <w:r w:rsidRPr="00C00883">
      <w:rPr>
        <w:b/>
        <w:bCs/>
      </w:rPr>
      <w:fldChar w:fldCharType="separate"/>
    </w:r>
    <w:r w:rsidR="006E73DA">
      <w:rPr>
        <w:b/>
        <w:bCs/>
        <w:noProof/>
        <w:lang w:val="en-US"/>
      </w:rPr>
      <w:t>ii</w:t>
    </w:r>
    <w:r w:rsidRPr="00C00883">
      <w:fldChar w:fldCharType="end"/>
    </w:r>
    <w:r w:rsidR="00F5276B" w:rsidRPr="00C00883">
      <w:rPr>
        <w:lang w:val="en-US"/>
      </w:rPr>
      <w:tab/>
    </w:r>
    <w:fldSimple w:instr=" DOCPROPERTY &quot;Header 2&quot; \* MERGEFORMAT ">
      <w:r w:rsidR="00635373" w:rsidRPr="00635373">
        <w:rPr>
          <w:b/>
          <w:bCs/>
          <w:lang w:val="en-US"/>
        </w:rPr>
        <w:t xml:space="preserve">Rep. </w:t>
      </w:r>
    </w:fldSimple>
    <w:r w:rsidR="00F5276B" w:rsidRPr="004E46B8">
      <w:rPr>
        <w:b/>
        <w:bCs/>
        <w:lang w:val="en-US"/>
      </w:rPr>
      <w:t xml:space="preserve"> </w:t>
    </w:r>
    <w:r w:rsidRPr="00C00883">
      <w:rPr>
        <w:b/>
        <w:bCs/>
      </w:rPr>
      <w:fldChar w:fldCharType="begin"/>
    </w:r>
    <w:r w:rsidR="00F5276B" w:rsidRPr="00C00883">
      <w:rPr>
        <w:b/>
        <w:bCs/>
        <w:lang w:val="en-US"/>
      </w:rPr>
      <w:instrText>styleref href</w:instrText>
    </w:r>
    <w:r w:rsidRPr="00C00883">
      <w:rPr>
        <w:b/>
        <w:bCs/>
      </w:rPr>
      <w:fldChar w:fldCharType="separate"/>
    </w:r>
    <w:r w:rsidR="006E73DA">
      <w:rPr>
        <w:b/>
        <w:bCs/>
        <w:noProof/>
      </w:rPr>
      <w:t>ITU-R  M.2219</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76B" w:rsidRDefault="00F5276B" w:rsidP="00F5276B">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76B" w:rsidRDefault="007B1C70" w:rsidP="00234838">
    <w:pPr>
      <w:pStyle w:val="Header"/>
      <w:jc w:val="left"/>
      <w:rPr>
        <w:lang w:val="en-US"/>
      </w:rPr>
    </w:pPr>
    <w:r>
      <w:rPr>
        <w:rStyle w:val="PageNumber"/>
        <w:b/>
        <w:bCs/>
      </w:rPr>
      <w:fldChar w:fldCharType="begin"/>
    </w:r>
    <w:r w:rsidR="00F5276B">
      <w:rPr>
        <w:rStyle w:val="PageNumber"/>
        <w:b/>
        <w:bCs/>
        <w:lang w:val="en-US"/>
      </w:rPr>
      <w:instrText xml:space="preserve"> PAGE </w:instrText>
    </w:r>
    <w:r>
      <w:rPr>
        <w:rStyle w:val="PageNumber"/>
        <w:b/>
        <w:bCs/>
      </w:rPr>
      <w:fldChar w:fldCharType="separate"/>
    </w:r>
    <w:r w:rsidR="006E73DA">
      <w:rPr>
        <w:rStyle w:val="PageNumber"/>
        <w:b/>
        <w:bCs/>
        <w:noProof/>
        <w:lang w:val="en-US"/>
      </w:rPr>
      <w:t>8</w:t>
    </w:r>
    <w:r>
      <w:rPr>
        <w:rStyle w:val="PageNumber"/>
        <w:b/>
        <w:bCs/>
      </w:rPr>
      <w:fldChar w:fldCharType="end"/>
    </w:r>
    <w:r w:rsidR="00F5276B">
      <w:rPr>
        <w:lang w:val="en-US"/>
      </w:rPr>
      <w:tab/>
    </w:r>
    <w:fldSimple w:instr=" DOCPROPERTY &quot;Header 2&quot; \* MERGEFORMAT ">
      <w:r w:rsidR="00635373" w:rsidRPr="00635373">
        <w:rPr>
          <w:b/>
          <w:bCs/>
          <w:lang w:val="en-US"/>
        </w:rPr>
        <w:t xml:space="preserve">Rep. </w:t>
      </w:r>
    </w:fldSimple>
    <w:r w:rsidR="00F5276B" w:rsidRPr="004E46B8">
      <w:rPr>
        <w:b/>
        <w:bCs/>
        <w:lang w:val="en-US"/>
      </w:rPr>
      <w:t xml:space="preserve"> </w:t>
    </w:r>
    <w:r w:rsidRPr="00C00883">
      <w:rPr>
        <w:b/>
        <w:bCs/>
      </w:rPr>
      <w:fldChar w:fldCharType="begin"/>
    </w:r>
    <w:r w:rsidR="00F5276B" w:rsidRPr="00C00883">
      <w:rPr>
        <w:b/>
        <w:bCs/>
        <w:lang w:val="en-US"/>
      </w:rPr>
      <w:instrText>styleref href</w:instrText>
    </w:r>
    <w:r w:rsidRPr="00C00883">
      <w:rPr>
        <w:b/>
        <w:bCs/>
      </w:rPr>
      <w:fldChar w:fldCharType="separate"/>
    </w:r>
    <w:r w:rsidR="006E73DA">
      <w:rPr>
        <w:b/>
        <w:bCs/>
        <w:noProof/>
      </w:rPr>
      <w:t>ITU-R  M.2219</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76B" w:rsidRDefault="00F5276B" w:rsidP="00234838">
    <w:pPr>
      <w:pStyle w:val="Header"/>
    </w:pPr>
    <w:r>
      <w:tab/>
    </w:r>
    <w:fldSimple w:instr=" DOCPROPERTY &quot;Header 2&quot; \* MERGEFORMAT ">
      <w:r w:rsidR="00635373" w:rsidRPr="00635373">
        <w:rPr>
          <w:b/>
          <w:bCs/>
          <w:lang w:val="en-US"/>
        </w:rPr>
        <w:t xml:space="preserve">Rep. </w:t>
      </w:r>
    </w:fldSimple>
    <w:r w:rsidRPr="004E46B8">
      <w:rPr>
        <w:b/>
        <w:bCs/>
        <w:lang w:val="en-US"/>
      </w:rPr>
      <w:t xml:space="preserve"> </w:t>
    </w:r>
    <w:r w:rsidR="007B1C70" w:rsidRPr="00C00883">
      <w:rPr>
        <w:b/>
        <w:bCs/>
      </w:rPr>
      <w:fldChar w:fldCharType="begin"/>
    </w:r>
    <w:r w:rsidRPr="00C00883">
      <w:rPr>
        <w:b/>
        <w:bCs/>
        <w:lang w:val="en-US"/>
      </w:rPr>
      <w:instrText>styleref href</w:instrText>
    </w:r>
    <w:r w:rsidR="007B1C70" w:rsidRPr="00C00883">
      <w:rPr>
        <w:b/>
        <w:bCs/>
      </w:rPr>
      <w:fldChar w:fldCharType="separate"/>
    </w:r>
    <w:r w:rsidR="006E73DA">
      <w:rPr>
        <w:b/>
        <w:bCs/>
        <w:noProof/>
      </w:rPr>
      <w:t>ITU-R  M.2219</w:t>
    </w:r>
    <w:r w:rsidR="007B1C70" w:rsidRPr="00C00883">
      <w:fldChar w:fldCharType="end"/>
    </w:r>
    <w:r>
      <w:tab/>
    </w:r>
    <w:r w:rsidR="007B1C70">
      <w:rPr>
        <w:rStyle w:val="PageNumber"/>
        <w:b/>
        <w:bCs/>
      </w:rPr>
      <w:fldChar w:fldCharType="begin"/>
    </w:r>
    <w:r>
      <w:rPr>
        <w:rStyle w:val="PageNumber"/>
        <w:b/>
        <w:bCs/>
      </w:rPr>
      <w:instrText xml:space="preserve"> PAGE </w:instrText>
    </w:r>
    <w:r w:rsidR="007B1C70">
      <w:rPr>
        <w:rStyle w:val="PageNumber"/>
        <w:b/>
        <w:bCs/>
      </w:rPr>
      <w:fldChar w:fldCharType="separate"/>
    </w:r>
    <w:r w:rsidR="006E73DA">
      <w:rPr>
        <w:rStyle w:val="PageNumber"/>
        <w:b/>
        <w:bCs/>
        <w:noProof/>
      </w:rPr>
      <w:t>9</w:t>
    </w:r>
    <w:r w:rsidR="007B1C70">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AA1BA8"/>
    <w:rsid w:val="00006180"/>
    <w:rsid w:val="0005368F"/>
    <w:rsid w:val="000A0317"/>
    <w:rsid w:val="00123F88"/>
    <w:rsid w:val="00192522"/>
    <w:rsid w:val="00217EBF"/>
    <w:rsid w:val="00234838"/>
    <w:rsid w:val="00242AEE"/>
    <w:rsid w:val="002B797D"/>
    <w:rsid w:val="002D76C4"/>
    <w:rsid w:val="0052529D"/>
    <w:rsid w:val="00590676"/>
    <w:rsid w:val="005C7682"/>
    <w:rsid w:val="00607D68"/>
    <w:rsid w:val="00635373"/>
    <w:rsid w:val="00677AC3"/>
    <w:rsid w:val="00684196"/>
    <w:rsid w:val="006E73DA"/>
    <w:rsid w:val="00724439"/>
    <w:rsid w:val="007468DA"/>
    <w:rsid w:val="007B1C70"/>
    <w:rsid w:val="00851B29"/>
    <w:rsid w:val="009A6FD9"/>
    <w:rsid w:val="009E00A8"/>
    <w:rsid w:val="00A6617B"/>
    <w:rsid w:val="00A76FEF"/>
    <w:rsid w:val="00AA1BA8"/>
    <w:rsid w:val="00AA7F06"/>
    <w:rsid w:val="00AB0DC8"/>
    <w:rsid w:val="00B42AAA"/>
    <w:rsid w:val="00B44E24"/>
    <w:rsid w:val="00B84325"/>
    <w:rsid w:val="00BE0237"/>
    <w:rsid w:val="00C4126A"/>
    <w:rsid w:val="00D823F7"/>
    <w:rsid w:val="00DB7C52"/>
    <w:rsid w:val="00DF4176"/>
    <w:rsid w:val="00E05CED"/>
    <w:rsid w:val="00E64A11"/>
    <w:rsid w:val="00EA1D6F"/>
    <w:rsid w:val="00F5276B"/>
    <w:rsid w:val="00FE64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1BA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A6FD9"/>
    <w:pPr>
      <w:keepNext/>
      <w:keepLines/>
      <w:spacing w:before="480"/>
      <w:ind w:left="794" w:hanging="794"/>
      <w:outlineLvl w:val="0"/>
    </w:pPr>
    <w:rPr>
      <w:b/>
    </w:rPr>
  </w:style>
  <w:style w:type="paragraph" w:styleId="Heading2">
    <w:name w:val="heading 2"/>
    <w:basedOn w:val="Heading1"/>
    <w:next w:val="Normal"/>
    <w:qFormat/>
    <w:rsid w:val="009A6FD9"/>
    <w:pPr>
      <w:spacing w:before="320"/>
      <w:outlineLvl w:val="1"/>
    </w:pPr>
  </w:style>
  <w:style w:type="paragraph" w:styleId="Heading3">
    <w:name w:val="heading 3"/>
    <w:basedOn w:val="Heading1"/>
    <w:next w:val="Normal"/>
    <w:qFormat/>
    <w:rsid w:val="009A6FD9"/>
    <w:pPr>
      <w:spacing w:before="200"/>
      <w:outlineLvl w:val="2"/>
    </w:pPr>
  </w:style>
  <w:style w:type="paragraph" w:styleId="Heading4">
    <w:name w:val="heading 4"/>
    <w:basedOn w:val="Heading3"/>
    <w:next w:val="Normal"/>
    <w:qFormat/>
    <w:rsid w:val="009A6FD9"/>
    <w:pPr>
      <w:tabs>
        <w:tab w:val="clear" w:pos="794"/>
        <w:tab w:val="left" w:pos="992"/>
      </w:tabs>
      <w:ind w:left="992" w:hanging="992"/>
      <w:outlineLvl w:val="3"/>
    </w:pPr>
  </w:style>
  <w:style w:type="paragraph" w:styleId="Heading5">
    <w:name w:val="heading 5"/>
    <w:basedOn w:val="Heading4"/>
    <w:next w:val="Normal"/>
    <w:qFormat/>
    <w:rsid w:val="009A6FD9"/>
    <w:pPr>
      <w:outlineLvl w:val="4"/>
    </w:pPr>
  </w:style>
  <w:style w:type="paragraph" w:styleId="Heading6">
    <w:name w:val="heading 6"/>
    <w:basedOn w:val="Heading4"/>
    <w:next w:val="Normal"/>
    <w:qFormat/>
    <w:rsid w:val="009A6FD9"/>
    <w:pPr>
      <w:tabs>
        <w:tab w:val="clear" w:pos="992"/>
        <w:tab w:val="clear" w:pos="1191"/>
      </w:tabs>
      <w:ind w:left="1588" w:hanging="1588"/>
      <w:outlineLvl w:val="5"/>
    </w:pPr>
  </w:style>
  <w:style w:type="paragraph" w:styleId="Heading7">
    <w:name w:val="heading 7"/>
    <w:basedOn w:val="Heading6"/>
    <w:next w:val="Normal"/>
    <w:qFormat/>
    <w:rsid w:val="009A6FD9"/>
    <w:pPr>
      <w:outlineLvl w:val="6"/>
    </w:pPr>
  </w:style>
  <w:style w:type="paragraph" w:styleId="Heading8">
    <w:name w:val="heading 8"/>
    <w:basedOn w:val="Heading6"/>
    <w:next w:val="Normal"/>
    <w:qFormat/>
    <w:rsid w:val="009A6FD9"/>
    <w:pPr>
      <w:outlineLvl w:val="7"/>
    </w:pPr>
  </w:style>
  <w:style w:type="paragraph" w:styleId="Heading9">
    <w:name w:val="heading 9"/>
    <w:basedOn w:val="Heading6"/>
    <w:next w:val="Normal"/>
    <w:qFormat/>
    <w:rsid w:val="009A6F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A6FD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A6F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A6FD9"/>
  </w:style>
  <w:style w:type="paragraph" w:customStyle="1" w:styleId="Headingb">
    <w:name w:val="Heading_b"/>
    <w:basedOn w:val="Heading3"/>
    <w:next w:val="Normal"/>
    <w:uiPriority w:val="99"/>
    <w:rsid w:val="009A6FD9"/>
    <w:pPr>
      <w:spacing w:before="160"/>
      <w:ind w:left="0" w:firstLine="0"/>
      <w:outlineLvl w:val="9"/>
    </w:pPr>
  </w:style>
  <w:style w:type="paragraph" w:customStyle="1" w:styleId="Headingi">
    <w:name w:val="Heading_i"/>
    <w:basedOn w:val="Heading3"/>
    <w:next w:val="Normal"/>
    <w:rsid w:val="009A6FD9"/>
    <w:pPr>
      <w:spacing w:before="160"/>
      <w:ind w:left="0" w:firstLine="0"/>
    </w:pPr>
    <w:rPr>
      <w:b w:val="0"/>
      <w:i/>
    </w:rPr>
  </w:style>
  <w:style w:type="character" w:customStyle="1" w:styleId="href">
    <w:name w:val="href"/>
    <w:basedOn w:val="DefaultParagraphFont"/>
    <w:rsid w:val="009A6FD9"/>
  </w:style>
  <w:style w:type="paragraph" w:customStyle="1" w:styleId="enumlev1">
    <w:name w:val="enumlev1"/>
    <w:basedOn w:val="Normal"/>
    <w:uiPriority w:val="99"/>
    <w:rsid w:val="009A6FD9"/>
    <w:pPr>
      <w:spacing w:before="80"/>
      <w:ind w:left="794" w:hanging="794"/>
    </w:pPr>
  </w:style>
  <w:style w:type="paragraph" w:customStyle="1" w:styleId="enumlev2">
    <w:name w:val="enumlev2"/>
    <w:basedOn w:val="enumlev1"/>
    <w:rsid w:val="009A6FD9"/>
    <w:pPr>
      <w:ind w:left="1191" w:hanging="397"/>
    </w:pPr>
  </w:style>
  <w:style w:type="paragraph" w:customStyle="1" w:styleId="enumlev3">
    <w:name w:val="enumlev3"/>
    <w:basedOn w:val="enumlev2"/>
    <w:rsid w:val="009A6FD9"/>
    <w:pPr>
      <w:ind w:left="1588"/>
    </w:pPr>
  </w:style>
  <w:style w:type="paragraph" w:customStyle="1" w:styleId="Normalaftertitle">
    <w:name w:val="Normal_after_title"/>
    <w:basedOn w:val="Normal"/>
    <w:next w:val="Normal"/>
    <w:rsid w:val="009A6FD9"/>
    <w:pPr>
      <w:spacing w:before="320"/>
    </w:pPr>
  </w:style>
  <w:style w:type="paragraph" w:customStyle="1" w:styleId="Note">
    <w:name w:val="Note"/>
    <w:basedOn w:val="Normal"/>
    <w:rsid w:val="009A6FD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A6FD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rsid w:val="009A6FD9"/>
    <w:pPr>
      <w:jc w:val="center"/>
    </w:pPr>
  </w:style>
  <w:style w:type="paragraph" w:customStyle="1" w:styleId="Recdate">
    <w:name w:val="Rec_date"/>
    <w:basedOn w:val="Recref"/>
    <w:next w:val="Normalaftertitle"/>
    <w:rsid w:val="009A6FD9"/>
    <w:pPr>
      <w:jc w:val="right"/>
    </w:pPr>
  </w:style>
  <w:style w:type="paragraph" w:customStyle="1" w:styleId="AnnexNoTitle">
    <w:name w:val="Annex_NoTitle"/>
    <w:basedOn w:val="Normal"/>
    <w:next w:val="Normalaftertitle"/>
    <w:rsid w:val="009A6FD9"/>
    <w:pPr>
      <w:keepNext/>
      <w:keepLines/>
      <w:spacing w:before="480" w:after="80"/>
      <w:jc w:val="center"/>
    </w:pPr>
    <w:rPr>
      <w:b/>
      <w:sz w:val="28"/>
    </w:rPr>
  </w:style>
  <w:style w:type="paragraph" w:customStyle="1" w:styleId="AppendixNoTitle">
    <w:name w:val="Appendix_NoTitle"/>
    <w:basedOn w:val="AnnexNoTitle"/>
    <w:next w:val="Normal"/>
    <w:rsid w:val="009A6FD9"/>
  </w:style>
  <w:style w:type="paragraph" w:customStyle="1" w:styleId="Tablefin">
    <w:name w:val="Table_fin"/>
    <w:basedOn w:val="Normal"/>
    <w:next w:val="Normal"/>
    <w:rsid w:val="009A6FD9"/>
    <w:pPr>
      <w:spacing w:before="0"/>
    </w:pPr>
    <w:rPr>
      <w:sz w:val="20"/>
      <w:lang w:val="en-GB"/>
    </w:rPr>
  </w:style>
  <w:style w:type="paragraph" w:customStyle="1" w:styleId="Tablehead">
    <w:name w:val="Table_head"/>
    <w:basedOn w:val="Normal"/>
    <w:next w:val="Normal"/>
    <w:uiPriority w:val="99"/>
    <w:rsid w:val="009A6F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6F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9A6FD9"/>
    <w:pPr>
      <w:keepNext/>
      <w:spacing w:before="360" w:after="120"/>
      <w:jc w:val="center"/>
    </w:pPr>
  </w:style>
  <w:style w:type="paragraph" w:customStyle="1" w:styleId="Tabletext">
    <w:name w:val="Table_text"/>
    <w:basedOn w:val="Normal"/>
    <w:uiPriority w:val="99"/>
    <w:rsid w:val="009A6F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A6FD9"/>
    <w:pPr>
      <w:tabs>
        <w:tab w:val="clear" w:pos="1191"/>
        <w:tab w:val="clear" w:pos="1588"/>
        <w:tab w:val="clear" w:pos="1985"/>
        <w:tab w:val="center" w:pos="4820"/>
        <w:tab w:val="right" w:pos="9639"/>
      </w:tabs>
    </w:pPr>
  </w:style>
  <w:style w:type="paragraph" w:customStyle="1" w:styleId="Equationlegend">
    <w:name w:val="Equation_legend"/>
    <w:basedOn w:val="NormalIndent"/>
    <w:rsid w:val="009A6F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A6FD9"/>
    <w:pPr>
      <w:ind w:left="794"/>
    </w:pPr>
  </w:style>
  <w:style w:type="paragraph" w:customStyle="1" w:styleId="Figurelegend">
    <w:name w:val="Figure_legend"/>
    <w:basedOn w:val="Normal"/>
    <w:rsid w:val="009A6F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rsid w:val="009A6F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A6FD9"/>
    <w:pPr>
      <w:keepNext/>
      <w:keepLines/>
      <w:spacing w:before="480"/>
      <w:jc w:val="center"/>
    </w:pPr>
    <w:rPr>
      <w:sz w:val="28"/>
    </w:rPr>
  </w:style>
  <w:style w:type="paragraph" w:customStyle="1" w:styleId="Arttitle">
    <w:name w:val="Art_title"/>
    <w:basedOn w:val="Normal"/>
    <w:next w:val="Normalaftertitle"/>
    <w:uiPriority w:val="99"/>
    <w:rsid w:val="009A6FD9"/>
    <w:pPr>
      <w:keepNext/>
      <w:keepLines/>
      <w:spacing w:before="240"/>
      <w:jc w:val="center"/>
    </w:pPr>
    <w:rPr>
      <w:b/>
      <w:sz w:val="28"/>
    </w:rPr>
  </w:style>
  <w:style w:type="paragraph" w:customStyle="1" w:styleId="Blanc">
    <w:name w:val="Blanc"/>
    <w:basedOn w:val="Normal"/>
    <w:next w:val="Tabletext"/>
    <w:rsid w:val="009A6F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A6F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A6FD9"/>
    <w:pPr>
      <w:keepNext/>
      <w:keepLines/>
      <w:spacing w:before="160"/>
      <w:ind w:left="794"/>
    </w:pPr>
    <w:rPr>
      <w:i/>
    </w:rPr>
  </w:style>
  <w:style w:type="paragraph" w:customStyle="1" w:styleId="ChapNo">
    <w:name w:val="Chap_No"/>
    <w:basedOn w:val="ArtNo"/>
    <w:next w:val="Chaptitle"/>
    <w:rsid w:val="009A6FD9"/>
    <w:rPr>
      <w:b/>
    </w:rPr>
  </w:style>
  <w:style w:type="paragraph" w:customStyle="1" w:styleId="Chaptitle">
    <w:name w:val="Chap_title"/>
    <w:basedOn w:val="Arttitle"/>
    <w:next w:val="Normalaftertitle"/>
    <w:rsid w:val="009A6FD9"/>
  </w:style>
  <w:style w:type="character" w:styleId="FootnoteReference">
    <w:name w:val="footnote reference"/>
    <w:basedOn w:val="DefaultParagraphFont"/>
    <w:semiHidden/>
    <w:rsid w:val="009A6FD9"/>
    <w:rPr>
      <w:position w:val="6"/>
      <w:sz w:val="18"/>
    </w:rPr>
  </w:style>
  <w:style w:type="paragraph" w:styleId="FootnoteText">
    <w:name w:val="footnote text"/>
    <w:basedOn w:val="Normal"/>
    <w:semiHidden/>
    <w:rsid w:val="009A6FD9"/>
    <w:pPr>
      <w:keepLines/>
      <w:tabs>
        <w:tab w:val="left" w:pos="255"/>
      </w:tabs>
      <w:ind w:left="255" w:hanging="255"/>
    </w:pPr>
    <w:rPr>
      <w:sz w:val="22"/>
    </w:rPr>
  </w:style>
  <w:style w:type="paragraph" w:styleId="Index1">
    <w:name w:val="index 1"/>
    <w:basedOn w:val="Normal"/>
    <w:next w:val="Normal"/>
    <w:semiHidden/>
    <w:rsid w:val="009A6FD9"/>
  </w:style>
  <w:style w:type="paragraph" w:styleId="Index2">
    <w:name w:val="index 2"/>
    <w:basedOn w:val="Normal"/>
    <w:next w:val="Normal"/>
    <w:semiHidden/>
    <w:rsid w:val="009A6FD9"/>
    <w:pPr>
      <w:ind w:left="283"/>
    </w:pPr>
  </w:style>
  <w:style w:type="paragraph" w:styleId="Index3">
    <w:name w:val="index 3"/>
    <w:basedOn w:val="Normal"/>
    <w:next w:val="Normal"/>
    <w:semiHidden/>
    <w:rsid w:val="009A6FD9"/>
    <w:pPr>
      <w:ind w:left="566"/>
    </w:pPr>
  </w:style>
  <w:style w:type="paragraph" w:styleId="IndexHeading">
    <w:name w:val="index heading"/>
    <w:basedOn w:val="Normal"/>
    <w:next w:val="Index1"/>
    <w:semiHidden/>
    <w:rsid w:val="009A6FD9"/>
  </w:style>
  <w:style w:type="paragraph" w:customStyle="1" w:styleId="Line">
    <w:name w:val="Line"/>
    <w:basedOn w:val="Normal"/>
    <w:next w:val="Normal"/>
    <w:rsid w:val="009A6F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A6F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A6FD9"/>
  </w:style>
  <w:style w:type="paragraph" w:customStyle="1" w:styleId="Partref">
    <w:name w:val="Part_ref"/>
    <w:basedOn w:val="Normal"/>
    <w:next w:val="Normal"/>
    <w:rsid w:val="009A6FD9"/>
    <w:pPr>
      <w:keepNext/>
      <w:keepLines/>
      <w:spacing w:after="280"/>
      <w:jc w:val="center"/>
    </w:pPr>
  </w:style>
  <w:style w:type="paragraph" w:customStyle="1" w:styleId="Parttitle">
    <w:name w:val="Part_title"/>
    <w:basedOn w:val="Normal"/>
    <w:next w:val="Normalaftertitle"/>
    <w:rsid w:val="009A6F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A6FD9"/>
  </w:style>
  <w:style w:type="paragraph" w:customStyle="1" w:styleId="QuestionNo">
    <w:name w:val="Question_No"/>
    <w:basedOn w:val="RecNo"/>
    <w:next w:val="Normal"/>
    <w:rsid w:val="009A6FD9"/>
  </w:style>
  <w:style w:type="paragraph" w:customStyle="1" w:styleId="Questionref">
    <w:name w:val="Question_ref"/>
    <w:basedOn w:val="Recref"/>
    <w:next w:val="Questiondate"/>
    <w:rsid w:val="009A6FD9"/>
  </w:style>
  <w:style w:type="paragraph" w:customStyle="1" w:styleId="Questiontitle">
    <w:name w:val="Question_title"/>
    <w:basedOn w:val="Normal"/>
    <w:next w:val="Questionref"/>
    <w:rsid w:val="009A6FD9"/>
  </w:style>
  <w:style w:type="paragraph" w:customStyle="1" w:styleId="Reftext">
    <w:name w:val="Ref_text"/>
    <w:basedOn w:val="Normal"/>
    <w:rsid w:val="009A6FD9"/>
    <w:pPr>
      <w:ind w:left="794" w:hanging="794"/>
    </w:pPr>
    <w:rPr>
      <w:sz w:val="22"/>
    </w:rPr>
  </w:style>
  <w:style w:type="paragraph" w:customStyle="1" w:styleId="Reftitle">
    <w:name w:val="Ref_title"/>
    <w:basedOn w:val="Normal"/>
    <w:next w:val="Reftext"/>
    <w:rsid w:val="009A6F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A6FD9"/>
  </w:style>
  <w:style w:type="paragraph" w:customStyle="1" w:styleId="RepNo">
    <w:name w:val="Rep_No"/>
    <w:basedOn w:val="RecNo"/>
    <w:next w:val="Reptitle"/>
    <w:rsid w:val="009A6FD9"/>
  </w:style>
  <w:style w:type="paragraph" w:customStyle="1" w:styleId="Repref">
    <w:name w:val="Rep_ref"/>
    <w:basedOn w:val="Recref"/>
    <w:next w:val="Repdate"/>
    <w:rsid w:val="009A6FD9"/>
  </w:style>
  <w:style w:type="paragraph" w:customStyle="1" w:styleId="Reptitle">
    <w:name w:val="Rep_title"/>
    <w:basedOn w:val="Rectitle"/>
    <w:next w:val="Repref"/>
    <w:rsid w:val="009A6FD9"/>
  </w:style>
  <w:style w:type="paragraph" w:customStyle="1" w:styleId="Resdate">
    <w:name w:val="Res_date"/>
    <w:basedOn w:val="Recdate"/>
    <w:next w:val="Normalaftertitle"/>
    <w:rsid w:val="009A6FD9"/>
  </w:style>
  <w:style w:type="paragraph" w:customStyle="1" w:styleId="ResNo">
    <w:name w:val="Res_No"/>
    <w:basedOn w:val="RecNo"/>
    <w:next w:val="Restitle"/>
    <w:rsid w:val="009A6FD9"/>
  </w:style>
  <w:style w:type="paragraph" w:customStyle="1" w:styleId="Resref">
    <w:name w:val="Res_ref"/>
    <w:basedOn w:val="Recref"/>
    <w:next w:val="Resdate"/>
    <w:rsid w:val="009A6FD9"/>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9A6FD9"/>
  </w:style>
  <w:style w:type="paragraph" w:customStyle="1" w:styleId="Sectiontitle">
    <w:name w:val="Section_title"/>
    <w:basedOn w:val="Normal"/>
    <w:next w:val="Normalaftertitle"/>
    <w:rsid w:val="009A6F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A6FD9"/>
    <w:pPr>
      <w:tabs>
        <w:tab w:val="clear" w:pos="794"/>
        <w:tab w:val="clear" w:pos="1191"/>
        <w:tab w:val="clear" w:pos="1588"/>
        <w:tab w:val="clear" w:pos="1985"/>
        <w:tab w:val="right" w:pos="9611"/>
      </w:tabs>
    </w:pPr>
    <w:rPr>
      <w:i/>
    </w:rPr>
  </w:style>
  <w:style w:type="paragraph" w:styleId="TOC1">
    <w:name w:val="toc 1"/>
    <w:basedOn w:val="Normal"/>
    <w:uiPriority w:val="39"/>
    <w:rsid w:val="009A6F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A6FD9"/>
    <w:pPr>
      <w:tabs>
        <w:tab w:val="clear" w:pos="567"/>
        <w:tab w:val="left" w:pos="1276"/>
      </w:tabs>
      <w:spacing w:before="160"/>
      <w:ind w:left="1276" w:hanging="709"/>
    </w:pPr>
  </w:style>
  <w:style w:type="paragraph" w:styleId="TOC3">
    <w:name w:val="toc 3"/>
    <w:basedOn w:val="TOC2"/>
    <w:uiPriority w:val="39"/>
    <w:rsid w:val="009A6FD9"/>
    <w:pPr>
      <w:tabs>
        <w:tab w:val="clear" w:pos="1276"/>
        <w:tab w:val="left" w:pos="2155"/>
      </w:tabs>
      <w:ind w:left="2155" w:hanging="879"/>
    </w:pPr>
  </w:style>
  <w:style w:type="paragraph" w:styleId="TOC4">
    <w:name w:val="toc 4"/>
    <w:basedOn w:val="TOC3"/>
    <w:semiHidden/>
    <w:rsid w:val="009A6FD9"/>
    <w:pPr>
      <w:tabs>
        <w:tab w:val="left" w:pos="3261"/>
      </w:tabs>
      <w:spacing w:before="80"/>
      <w:ind w:left="3261" w:hanging="993"/>
    </w:pPr>
  </w:style>
  <w:style w:type="paragraph" w:styleId="TOC5">
    <w:name w:val="toc 5"/>
    <w:basedOn w:val="TOC4"/>
    <w:semiHidden/>
    <w:rsid w:val="009A6FD9"/>
  </w:style>
  <w:style w:type="paragraph" w:styleId="TOC6">
    <w:name w:val="toc 6"/>
    <w:basedOn w:val="TOC4"/>
    <w:semiHidden/>
    <w:rsid w:val="009A6FD9"/>
  </w:style>
  <w:style w:type="paragraph" w:styleId="TOC7">
    <w:name w:val="toc 7"/>
    <w:basedOn w:val="TOC4"/>
    <w:semiHidden/>
    <w:rsid w:val="009A6FD9"/>
  </w:style>
  <w:style w:type="paragraph" w:styleId="TOC8">
    <w:name w:val="toc 8"/>
    <w:basedOn w:val="TOC4"/>
    <w:semiHidden/>
    <w:rsid w:val="009A6FD9"/>
  </w:style>
  <w:style w:type="paragraph" w:customStyle="1" w:styleId="Rectitle">
    <w:name w:val="Rec_title"/>
    <w:basedOn w:val="Normal"/>
    <w:next w:val="Recref"/>
    <w:rsid w:val="009A6FD9"/>
    <w:pPr>
      <w:keepNext/>
      <w:keepLines/>
      <w:spacing w:before="240"/>
      <w:jc w:val="center"/>
    </w:pPr>
    <w:rPr>
      <w:b/>
      <w:sz w:val="28"/>
    </w:rPr>
  </w:style>
  <w:style w:type="paragraph" w:customStyle="1" w:styleId="Annexref">
    <w:name w:val="Annex_ref"/>
    <w:basedOn w:val="Normal"/>
    <w:next w:val="Normalaftertitle"/>
    <w:rsid w:val="009A6FD9"/>
    <w:pPr>
      <w:keepNext/>
      <w:keepLines/>
      <w:spacing w:after="280"/>
      <w:jc w:val="center"/>
    </w:pPr>
  </w:style>
  <w:style w:type="paragraph" w:customStyle="1" w:styleId="Appendixref">
    <w:name w:val="Appendix_ref"/>
    <w:basedOn w:val="Annexref"/>
    <w:next w:val="Normalaftertitle"/>
    <w:rsid w:val="009A6FD9"/>
  </w:style>
  <w:style w:type="paragraph" w:customStyle="1" w:styleId="Figuretitle">
    <w:name w:val="Figure_title"/>
    <w:basedOn w:val="Normal"/>
    <w:next w:val="Figure"/>
    <w:uiPriority w:val="99"/>
    <w:rsid w:val="009A6FD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9A6FD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AA1BA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1BA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AA1B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4E6C6-BD7E-4037-B169-0D5D7764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74</TotalTime>
  <Pages>11</Pages>
  <Words>3686</Words>
  <Characters>20047</Characters>
  <Application>Microsoft Office Word</Application>
  <DocSecurity>0</DocSecurity>
  <Lines>435</Lines>
  <Paragraphs>244</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23489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Gachetc, 16.11.2011, YV-106287</dc:description>
  <cp:lastModifiedBy>Gachet, Christelle</cp:lastModifiedBy>
  <cp:revision>28</cp:revision>
  <cp:lastPrinted>2005-02-10T15:54:00Z</cp:lastPrinted>
  <dcterms:created xsi:type="dcterms:W3CDTF">2011-11-04T07:39:00Z</dcterms:created>
  <dcterms:modified xsi:type="dcterms:W3CDTF">2011-11-16T13:17:00Z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mercredi, 16. novembre 2011</vt:lpwstr>
  </property>
</Properties>
</file>