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569D" w:rsidRDefault="00EF569D" w:rsidP="00EF569D"/>
    <w:p w:rsidR="00EF569D" w:rsidRDefault="00EF569D" w:rsidP="00EF569D"/>
    <w:p w:rsidR="00EF569D" w:rsidRDefault="00EF569D" w:rsidP="00EF569D"/>
    <w:p w:rsidR="00EF569D" w:rsidRDefault="00EF569D" w:rsidP="00EF569D"/>
    <w:p w:rsidR="00EF569D" w:rsidRDefault="00EF569D" w:rsidP="00EF569D"/>
    <w:p w:rsidR="00EF569D" w:rsidRDefault="00EF569D" w:rsidP="00EF569D"/>
    <w:p w:rsidR="00EF569D" w:rsidRDefault="00EF569D" w:rsidP="00EF569D"/>
    <w:p w:rsidR="00EF569D" w:rsidRDefault="00EF569D" w:rsidP="00EF569D"/>
    <w:p w:rsidR="00EF569D" w:rsidRDefault="00EF569D" w:rsidP="00EF569D"/>
    <w:p w:rsidR="00EF569D" w:rsidRDefault="00EF569D" w:rsidP="00EF569D"/>
    <w:p w:rsidR="00EF569D" w:rsidRDefault="00EF569D" w:rsidP="00EF569D"/>
    <w:p w:rsidR="00EF569D" w:rsidRDefault="00EF569D" w:rsidP="00EF569D"/>
    <w:tbl>
      <w:tblPr>
        <w:tblW w:w="10089" w:type="dxa"/>
        <w:tblLook w:val="01E0" w:firstRow="1" w:lastRow="1" w:firstColumn="1" w:lastColumn="1" w:noHBand="0" w:noVBand="0"/>
      </w:tblPr>
      <w:tblGrid>
        <w:gridCol w:w="10089"/>
      </w:tblGrid>
      <w:tr w:rsidR="00EF569D" w:rsidRPr="004C5120" w:rsidTr="00EC7A5B">
        <w:tc>
          <w:tcPr>
            <w:tcW w:w="10089" w:type="dxa"/>
          </w:tcPr>
          <w:p w:rsidR="00EF569D" w:rsidRPr="004C5120" w:rsidRDefault="00EF569D" w:rsidP="00EC7A5B">
            <w:pPr>
              <w:spacing w:before="380" w:line="280" w:lineRule="exact"/>
              <w:jc w:val="right"/>
              <w:rPr>
                <w:rFonts w:ascii="Tahoma" w:hAnsi="Tahoma" w:cs="Tahoma"/>
                <w:b/>
                <w:bCs/>
                <w:iCs/>
                <w:color w:val="509141"/>
                <w:sz w:val="32"/>
                <w:szCs w:val="32"/>
                <w:lang w:val="en-US"/>
              </w:rPr>
            </w:pPr>
            <w:r w:rsidRPr="004C5120">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7.4pt" o:ole="">
                  <v:imagedata r:id="rId8" o:title=""/>
                </v:shape>
                <o:OLEObject Type="Embed" ProgID="Equation.3" ShapeID="_x0000_i1025" DrawAspect="Content" ObjectID="_1392552169" r:id="rId9"/>
              </w:object>
            </w:r>
          </w:p>
          <w:p w:rsidR="00EF569D" w:rsidRPr="004C5120" w:rsidRDefault="00EF569D" w:rsidP="00EF569D">
            <w:pPr>
              <w:spacing w:before="380" w:line="28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Report  ITU-R  M.</w:t>
            </w:r>
            <w:r>
              <w:rPr>
                <w:rFonts w:ascii="Tahoma" w:hAnsi="Tahoma" w:cs="Tahoma"/>
                <w:b/>
                <w:bCs/>
                <w:iCs/>
                <w:color w:val="509141"/>
                <w:sz w:val="36"/>
                <w:szCs w:val="36"/>
                <w:lang w:val="en-US"/>
              </w:rPr>
              <w:t>2232</w:t>
            </w:r>
          </w:p>
          <w:p w:rsidR="00EF569D" w:rsidRPr="004C5120" w:rsidRDefault="00EF569D" w:rsidP="00EF569D">
            <w:pPr>
              <w:spacing w:before="80" w:line="280" w:lineRule="exact"/>
              <w:jc w:val="right"/>
              <w:rPr>
                <w:rFonts w:ascii="Tahoma" w:hAnsi="Tahoma" w:cs="Tahoma"/>
                <w:iCs/>
                <w:color w:val="509141"/>
                <w:szCs w:val="24"/>
                <w:lang w:val="en-US"/>
              </w:rPr>
            </w:pPr>
            <w:r w:rsidRPr="004C5120">
              <w:rPr>
                <w:rFonts w:ascii="Tahoma" w:hAnsi="Tahoma" w:cs="Tahoma"/>
                <w:b/>
                <w:bCs/>
                <w:iCs/>
                <w:color w:val="509141"/>
                <w:szCs w:val="24"/>
                <w:lang w:val="en-US"/>
              </w:rPr>
              <w:t>(</w:t>
            </w:r>
            <w:r>
              <w:rPr>
                <w:rFonts w:ascii="Tahoma" w:hAnsi="Tahoma" w:cs="Tahoma"/>
                <w:b/>
                <w:bCs/>
                <w:iCs/>
                <w:color w:val="509141"/>
                <w:szCs w:val="24"/>
                <w:lang w:val="en-US"/>
              </w:rPr>
              <w:t>11</w:t>
            </w:r>
            <w:r w:rsidRPr="004C5120">
              <w:rPr>
                <w:rFonts w:ascii="Tahoma" w:hAnsi="Tahoma" w:cs="Tahoma"/>
                <w:b/>
                <w:bCs/>
                <w:iCs/>
                <w:color w:val="509141"/>
                <w:szCs w:val="24"/>
                <w:lang w:val="en-US"/>
              </w:rPr>
              <w:t>/</w:t>
            </w:r>
            <w:r>
              <w:rPr>
                <w:rFonts w:ascii="Tahoma" w:hAnsi="Tahoma" w:cs="Tahoma"/>
                <w:b/>
                <w:bCs/>
                <w:iCs/>
                <w:color w:val="509141"/>
                <w:szCs w:val="24"/>
                <w:lang w:val="en-US"/>
              </w:rPr>
              <w:t>2011</w:t>
            </w:r>
            <w:r w:rsidRPr="004C5120">
              <w:rPr>
                <w:rFonts w:ascii="Tahoma" w:hAnsi="Tahoma" w:cs="Tahoma"/>
                <w:b/>
                <w:bCs/>
                <w:iCs/>
                <w:color w:val="509141"/>
                <w:szCs w:val="24"/>
                <w:lang w:val="en-US"/>
              </w:rPr>
              <w:t>)</w:t>
            </w:r>
          </w:p>
        </w:tc>
      </w:tr>
      <w:tr w:rsidR="00EF569D" w:rsidRPr="00071092" w:rsidTr="00EC7A5B">
        <w:tc>
          <w:tcPr>
            <w:tcW w:w="10089" w:type="dxa"/>
          </w:tcPr>
          <w:p w:rsidR="00EF569D" w:rsidRPr="004C5120" w:rsidRDefault="00EF569D" w:rsidP="00EC7A5B">
            <w:pPr>
              <w:spacing w:before="80" w:line="500" w:lineRule="exact"/>
              <w:jc w:val="right"/>
              <w:rPr>
                <w:rFonts w:ascii="Tahoma" w:hAnsi="Tahoma" w:cs="Tahoma"/>
                <w:b/>
                <w:bCs/>
                <w:iCs/>
                <w:color w:val="509141"/>
                <w:sz w:val="44"/>
                <w:szCs w:val="44"/>
                <w:lang w:val="en-US"/>
              </w:rPr>
            </w:pPr>
          </w:p>
          <w:p w:rsidR="00EF569D" w:rsidRPr="004C5120" w:rsidRDefault="00EF569D" w:rsidP="00EF569D">
            <w:pPr>
              <w:spacing w:before="80" w:line="500" w:lineRule="exact"/>
              <w:jc w:val="right"/>
              <w:rPr>
                <w:rFonts w:ascii="Tahoma" w:hAnsi="Tahoma" w:cs="Tahoma"/>
                <w:b/>
                <w:bCs/>
                <w:iCs/>
                <w:color w:val="509141"/>
                <w:sz w:val="44"/>
                <w:szCs w:val="44"/>
                <w:lang w:val="en-US"/>
              </w:rPr>
            </w:pPr>
            <w:r w:rsidRPr="00EF569D">
              <w:rPr>
                <w:rFonts w:ascii="Tahoma" w:hAnsi="Tahoma" w:cs="Tahoma"/>
                <w:b/>
                <w:bCs/>
                <w:iCs/>
                <w:color w:val="509141"/>
                <w:sz w:val="44"/>
                <w:szCs w:val="44"/>
                <w:lang w:val="en-GB"/>
              </w:rPr>
              <w:t>Spectrum requirements for surface applications at airports in the 5 GHz range</w:t>
            </w:r>
          </w:p>
          <w:p w:rsidR="00EF569D" w:rsidRPr="004C5120" w:rsidRDefault="00EF569D" w:rsidP="00EC7A5B">
            <w:pPr>
              <w:spacing w:before="80" w:line="500" w:lineRule="exact"/>
              <w:jc w:val="right"/>
              <w:rPr>
                <w:rFonts w:ascii="Tahoma" w:hAnsi="Tahoma" w:cs="Tahoma"/>
                <w:b/>
                <w:bCs/>
                <w:iCs/>
                <w:color w:val="509141"/>
                <w:sz w:val="44"/>
                <w:szCs w:val="44"/>
                <w:lang w:val="en-US"/>
              </w:rPr>
            </w:pPr>
            <w:r w:rsidRPr="004C5120">
              <w:rPr>
                <w:rFonts w:ascii="Tahoma" w:hAnsi="Tahoma" w:cs="Tahoma"/>
                <w:b/>
                <w:bCs/>
                <w:iCs/>
                <w:color w:val="509141"/>
                <w:sz w:val="44"/>
                <w:szCs w:val="44"/>
                <w:lang w:val="en-US"/>
              </w:rPr>
              <w:t xml:space="preserve">  </w:t>
            </w:r>
          </w:p>
        </w:tc>
      </w:tr>
      <w:tr w:rsidR="00EF569D" w:rsidRPr="004C5120" w:rsidTr="00EC7A5B">
        <w:tc>
          <w:tcPr>
            <w:tcW w:w="10089" w:type="dxa"/>
          </w:tcPr>
          <w:p w:rsidR="00EF569D" w:rsidRPr="004C5120" w:rsidRDefault="00EF569D" w:rsidP="00EC7A5B">
            <w:pPr>
              <w:spacing w:before="80" w:line="280" w:lineRule="exact"/>
              <w:ind w:right="640"/>
              <w:rPr>
                <w:rFonts w:ascii="Tahoma" w:hAnsi="Tahoma" w:cs="Tahoma"/>
                <w:b/>
                <w:bCs/>
                <w:iCs/>
                <w:color w:val="243285"/>
                <w:sz w:val="32"/>
                <w:szCs w:val="32"/>
                <w:lang w:val="en-US"/>
              </w:rPr>
            </w:pPr>
          </w:p>
          <w:p w:rsidR="00EF569D" w:rsidRPr="004C5120" w:rsidRDefault="00EF569D" w:rsidP="00EC7A5B">
            <w:pPr>
              <w:spacing w:before="80" w:line="280" w:lineRule="exact"/>
              <w:ind w:right="640"/>
              <w:rPr>
                <w:rFonts w:ascii="Tahoma" w:hAnsi="Tahoma" w:cs="Tahoma"/>
                <w:b/>
                <w:bCs/>
                <w:iCs/>
                <w:color w:val="243285"/>
                <w:sz w:val="32"/>
                <w:szCs w:val="32"/>
                <w:lang w:val="en-US"/>
              </w:rPr>
            </w:pPr>
          </w:p>
          <w:p w:rsidR="00EF569D" w:rsidRPr="004C5120" w:rsidRDefault="00EF569D" w:rsidP="00EC7A5B">
            <w:pPr>
              <w:spacing w:before="80" w:line="280" w:lineRule="exact"/>
              <w:ind w:right="640"/>
              <w:rPr>
                <w:rFonts w:ascii="Tahoma" w:hAnsi="Tahoma" w:cs="Tahoma"/>
                <w:b/>
                <w:bCs/>
                <w:iCs/>
                <w:color w:val="243285"/>
                <w:sz w:val="32"/>
                <w:szCs w:val="32"/>
                <w:lang w:val="en-US"/>
              </w:rPr>
            </w:pPr>
          </w:p>
          <w:p w:rsidR="00EF569D" w:rsidRPr="004C5120" w:rsidRDefault="00EF569D" w:rsidP="00EC7A5B">
            <w:pPr>
              <w:spacing w:before="80" w:after="180" w:line="360" w:lineRule="exact"/>
              <w:jc w:val="right"/>
              <w:rPr>
                <w:rFonts w:ascii="Tahoma" w:hAnsi="Tahoma" w:cs="Tahoma"/>
                <w:b/>
                <w:bCs/>
                <w:iCs/>
                <w:color w:val="243285"/>
                <w:sz w:val="36"/>
                <w:szCs w:val="36"/>
                <w:lang w:val="en-US"/>
              </w:rPr>
            </w:pPr>
          </w:p>
          <w:p w:rsidR="00EF569D" w:rsidRPr="004C5120" w:rsidRDefault="00EF569D" w:rsidP="00EC7A5B">
            <w:pPr>
              <w:spacing w:before="80" w:after="180" w:line="36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M Series</w:t>
            </w:r>
          </w:p>
          <w:p w:rsidR="00EF569D" w:rsidRPr="004C5120" w:rsidRDefault="00EF569D" w:rsidP="00EC7A5B">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Mobile, radiodetermination, amateur</w:t>
            </w:r>
          </w:p>
          <w:p w:rsidR="00EF569D" w:rsidRPr="004C5120" w:rsidRDefault="00EF569D" w:rsidP="00EC7A5B">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and related satellite services</w:t>
            </w:r>
          </w:p>
        </w:tc>
      </w:tr>
    </w:tbl>
    <w:p w:rsidR="00EF569D" w:rsidRDefault="00EF569D" w:rsidP="00EF569D">
      <w:pPr>
        <w:spacing w:before="80"/>
        <w:rPr>
          <w:i/>
          <w:sz w:val="22"/>
          <w:lang w:val="en-US"/>
        </w:rPr>
      </w:pPr>
    </w:p>
    <w:p w:rsidR="00EF569D" w:rsidRDefault="00EF569D" w:rsidP="00EF569D">
      <w:pPr>
        <w:spacing w:before="80"/>
        <w:rPr>
          <w:i/>
          <w:sz w:val="22"/>
          <w:lang w:val="en-US"/>
        </w:rPr>
      </w:pPr>
    </w:p>
    <w:p w:rsidR="00EF569D" w:rsidRDefault="00EF569D" w:rsidP="00EF569D">
      <w:pPr>
        <w:spacing w:before="80"/>
        <w:rPr>
          <w:i/>
          <w:sz w:val="22"/>
          <w:lang w:val="en-US"/>
        </w:rPr>
      </w:pPr>
    </w:p>
    <w:p w:rsidR="00EF569D" w:rsidRDefault="00EF569D" w:rsidP="00EF569D">
      <w:pPr>
        <w:spacing w:before="80"/>
        <w:rPr>
          <w:i/>
          <w:sz w:val="22"/>
          <w:lang w:val="en-US"/>
        </w:rPr>
      </w:pPr>
    </w:p>
    <w:p w:rsidR="00EF569D" w:rsidRDefault="00EF569D" w:rsidP="00EF569D">
      <w:pPr>
        <w:spacing w:before="80"/>
        <w:rPr>
          <w:i/>
          <w:sz w:val="22"/>
          <w:lang w:val="en-US"/>
        </w:rPr>
      </w:pPr>
    </w:p>
    <w:p w:rsidR="00EF569D" w:rsidRDefault="00EF569D" w:rsidP="00EF569D">
      <w:pPr>
        <w:spacing w:before="80"/>
        <w:rPr>
          <w:i/>
          <w:sz w:val="22"/>
          <w:lang w:val="en-US"/>
        </w:rPr>
      </w:pPr>
    </w:p>
    <w:p w:rsidR="00EF569D" w:rsidRDefault="00EF569D" w:rsidP="00EF569D">
      <w:pPr>
        <w:rPr>
          <w:rFonts w:ascii="Palatino Linotype" w:hAnsi="Palatino Linotype"/>
          <w:lang w:val="en-US"/>
        </w:rPr>
        <w:sectPr w:rsidR="00EF569D" w:rsidSect="00EC7A5B">
          <w:headerReference w:type="even" r:id="rId10"/>
          <w:headerReference w:type="default" r:id="rId11"/>
          <w:pgSz w:w="11907" w:h="16840" w:code="9"/>
          <w:pgMar w:top="1089" w:right="1089" w:bottom="284" w:left="1089" w:header="567" w:footer="284" w:gutter="0"/>
          <w:pgNumType w:start="1"/>
          <w:cols w:space="720"/>
        </w:sectPr>
      </w:pPr>
    </w:p>
    <w:p w:rsidR="00EF569D" w:rsidRDefault="00EF569D" w:rsidP="00EF569D">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EF569D" w:rsidRDefault="00EF569D" w:rsidP="00EF569D">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EF569D" w:rsidRDefault="00EF569D" w:rsidP="00EF569D">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EF569D" w:rsidRDefault="00EF569D" w:rsidP="00EF569D">
      <w:pPr>
        <w:pStyle w:val="Heading1"/>
        <w:spacing w:before="400"/>
        <w:jc w:val="center"/>
        <w:rPr>
          <w:szCs w:val="24"/>
          <w:lang w:val="en-US"/>
        </w:rPr>
      </w:pPr>
    </w:p>
    <w:p w:rsidR="00EF569D" w:rsidRDefault="00EF569D" w:rsidP="00EF569D">
      <w:pPr>
        <w:pStyle w:val="Heading1"/>
        <w:spacing w:before="540"/>
        <w:jc w:val="center"/>
        <w:rPr>
          <w:szCs w:val="24"/>
          <w:lang w:val="en-US"/>
        </w:rPr>
      </w:pPr>
      <w:r>
        <w:rPr>
          <w:szCs w:val="24"/>
          <w:lang w:val="en-US"/>
        </w:rPr>
        <w:t>Policy on Intellectual Property Right (IPR)</w:t>
      </w:r>
    </w:p>
    <w:p w:rsidR="00EF569D" w:rsidRDefault="00EF569D" w:rsidP="00EF569D">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EF569D" w:rsidRDefault="00EF569D" w:rsidP="00EF569D">
      <w:pPr>
        <w:jc w:val="center"/>
        <w:rPr>
          <w:sz w:val="22"/>
          <w:lang w:val="en-US"/>
        </w:rPr>
      </w:pPr>
    </w:p>
    <w:p w:rsidR="00EF569D" w:rsidRDefault="00EF569D" w:rsidP="00EF569D">
      <w:pPr>
        <w:jc w:val="center"/>
        <w:rPr>
          <w:sz w:val="22"/>
          <w:lang w:val="en-US"/>
        </w:rPr>
      </w:pPr>
    </w:p>
    <w:p w:rsidR="00EF569D" w:rsidRDefault="00EF569D" w:rsidP="00EF569D">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EF569D" w:rsidRPr="00071092" w:rsidTr="00EC7A5B">
        <w:tc>
          <w:tcPr>
            <w:tcW w:w="9360" w:type="dxa"/>
            <w:gridSpan w:val="2"/>
            <w:tcBorders>
              <w:top w:val="single" w:sz="12" w:space="0" w:color="000080"/>
              <w:left w:val="single" w:sz="12" w:space="0" w:color="000080"/>
              <w:bottom w:val="nil"/>
              <w:right w:val="single" w:sz="12" w:space="0" w:color="000080"/>
            </w:tcBorders>
          </w:tcPr>
          <w:p w:rsidR="00EF569D" w:rsidRPr="00C7761D" w:rsidRDefault="00EF569D" w:rsidP="00EC7A5B">
            <w:pPr>
              <w:pStyle w:val="ChapNo"/>
              <w:spacing w:before="240"/>
              <w:rPr>
                <w:sz w:val="22"/>
                <w:szCs w:val="22"/>
                <w:lang w:val="en-US"/>
              </w:rPr>
            </w:pPr>
            <w:r w:rsidRPr="00C7761D">
              <w:rPr>
                <w:sz w:val="22"/>
                <w:szCs w:val="22"/>
                <w:lang w:val="en-US"/>
              </w:rPr>
              <w:t xml:space="preserve">Series of ITU-R Reports </w:t>
            </w:r>
          </w:p>
          <w:p w:rsidR="00EF569D" w:rsidRDefault="00EF569D" w:rsidP="00EC7A5B">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3"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EF569D" w:rsidTr="00EC7A5B">
        <w:tc>
          <w:tcPr>
            <w:tcW w:w="1140" w:type="dxa"/>
            <w:tcBorders>
              <w:top w:val="nil"/>
              <w:left w:val="single" w:sz="12" w:space="0" w:color="000080"/>
              <w:bottom w:val="nil"/>
              <w:right w:val="nil"/>
            </w:tcBorders>
          </w:tcPr>
          <w:p w:rsidR="00EF569D" w:rsidRDefault="00EF569D" w:rsidP="00EC7A5B">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EF569D" w:rsidRDefault="00EF569D" w:rsidP="00EC7A5B">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EF569D" w:rsidTr="00EC7A5B">
        <w:tc>
          <w:tcPr>
            <w:tcW w:w="1140" w:type="dxa"/>
            <w:tcBorders>
              <w:top w:val="nil"/>
              <w:left w:val="single" w:sz="12" w:space="0" w:color="000080"/>
              <w:bottom w:val="nil"/>
              <w:right w:val="nil"/>
            </w:tcBorders>
          </w:tcPr>
          <w:p w:rsidR="00EF569D" w:rsidRDefault="00EF569D" w:rsidP="00EC7A5B">
            <w:pPr>
              <w:spacing w:before="30" w:after="30"/>
              <w:ind w:left="57"/>
              <w:jc w:val="left"/>
              <w:rPr>
                <w:b/>
                <w:bCs/>
                <w:sz w:val="20"/>
                <w:lang w:val="en-US"/>
              </w:rPr>
            </w:pPr>
            <w:r>
              <w:rPr>
                <w:b/>
                <w:bCs/>
                <w:sz w:val="20"/>
                <w:lang w:val="en-US"/>
              </w:rPr>
              <w:t>BO</w:t>
            </w:r>
          </w:p>
        </w:tc>
        <w:tc>
          <w:tcPr>
            <w:tcW w:w="8220" w:type="dxa"/>
            <w:tcBorders>
              <w:top w:val="nil"/>
              <w:left w:val="nil"/>
              <w:bottom w:val="nil"/>
              <w:right w:val="single" w:sz="12" w:space="0" w:color="000080"/>
            </w:tcBorders>
          </w:tcPr>
          <w:p w:rsidR="00EF569D" w:rsidRDefault="00EF569D" w:rsidP="00EC7A5B">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lang w:val="en-US"/>
              </w:rPr>
              <w:t>Satellite delivery</w:t>
            </w:r>
          </w:p>
        </w:tc>
      </w:tr>
      <w:tr w:rsidR="00EF569D" w:rsidRPr="00071092" w:rsidTr="00EC7A5B">
        <w:tc>
          <w:tcPr>
            <w:tcW w:w="1140" w:type="dxa"/>
            <w:tcBorders>
              <w:top w:val="nil"/>
              <w:left w:val="single" w:sz="12" w:space="0" w:color="000080"/>
              <w:bottom w:val="nil"/>
              <w:right w:val="nil"/>
            </w:tcBorders>
            <w:shd w:val="clear" w:color="auto" w:fill="auto"/>
          </w:tcPr>
          <w:p w:rsidR="00EF569D" w:rsidRPr="002F00DE" w:rsidRDefault="00EF569D" w:rsidP="00EC7A5B">
            <w:pPr>
              <w:spacing w:before="30" w:after="30"/>
              <w:ind w:left="57"/>
              <w:jc w:val="left"/>
              <w:rPr>
                <w:rFonts w:ascii="Times New Roman Bold" w:hAnsi="Times New Roman Bold" w:cs="Times New Roman Bold"/>
                <w:b/>
                <w:bCs/>
                <w:sz w:val="20"/>
                <w:lang w:val="en-US"/>
              </w:rPr>
            </w:pPr>
            <w:r w:rsidRPr="002F00DE">
              <w:rPr>
                <w:rFonts w:ascii="Times New Roman Bold" w:hAnsi="Times New Roman Bold" w:cs="Times New Roman Bold"/>
                <w:b/>
                <w:bCs/>
                <w:sz w:val="20"/>
                <w:lang w:val="en-US"/>
              </w:rPr>
              <w:t>BR</w:t>
            </w:r>
          </w:p>
        </w:tc>
        <w:tc>
          <w:tcPr>
            <w:tcW w:w="8220" w:type="dxa"/>
            <w:tcBorders>
              <w:top w:val="nil"/>
              <w:left w:val="nil"/>
              <w:bottom w:val="nil"/>
              <w:right w:val="single" w:sz="12" w:space="0" w:color="000080"/>
            </w:tcBorders>
            <w:shd w:val="clear" w:color="auto" w:fill="auto"/>
          </w:tcPr>
          <w:p w:rsidR="00EF569D" w:rsidRPr="002F00DE" w:rsidRDefault="00EF569D" w:rsidP="00EC7A5B">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2F00DE">
              <w:rPr>
                <w:b w:val="0"/>
                <w:sz w:val="20"/>
                <w:lang w:val="en-US"/>
              </w:rPr>
              <w:t>Recording for production, archival and play-out; film for television</w:t>
            </w:r>
          </w:p>
        </w:tc>
      </w:tr>
      <w:tr w:rsidR="00EF569D" w:rsidTr="00EC7A5B">
        <w:tc>
          <w:tcPr>
            <w:tcW w:w="1140" w:type="dxa"/>
            <w:tcBorders>
              <w:top w:val="nil"/>
              <w:left w:val="single" w:sz="12" w:space="0" w:color="000080"/>
              <w:bottom w:val="nil"/>
              <w:right w:val="nil"/>
            </w:tcBorders>
          </w:tcPr>
          <w:p w:rsidR="00EF569D" w:rsidRDefault="00EF569D" w:rsidP="00EC7A5B">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tcPr>
          <w:p w:rsidR="00EF569D" w:rsidRDefault="00EF569D" w:rsidP="00EC7A5B">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(sound)</w:t>
            </w:r>
          </w:p>
        </w:tc>
      </w:tr>
      <w:tr w:rsidR="00EF569D" w:rsidRPr="009F0D75" w:rsidTr="00EC7A5B">
        <w:tc>
          <w:tcPr>
            <w:tcW w:w="1140" w:type="dxa"/>
            <w:tcBorders>
              <w:top w:val="nil"/>
              <w:left w:val="single" w:sz="12" w:space="0" w:color="000080"/>
              <w:bottom w:val="nil"/>
              <w:right w:val="nil"/>
            </w:tcBorders>
            <w:shd w:val="clear" w:color="auto" w:fill="auto"/>
          </w:tcPr>
          <w:p w:rsidR="00EF569D" w:rsidRPr="009F0D75" w:rsidRDefault="00EF569D" w:rsidP="00EC7A5B">
            <w:pPr>
              <w:spacing w:before="30" w:after="30"/>
              <w:ind w:left="57"/>
              <w:jc w:val="left"/>
              <w:rPr>
                <w:rFonts w:ascii="Times New Roman Bold" w:hAnsi="Times New Roman Bold" w:cs="Times New Roman Bold"/>
                <w:b/>
                <w:bCs/>
                <w:sz w:val="20"/>
                <w:lang w:val="en-US"/>
              </w:rPr>
            </w:pPr>
            <w:r w:rsidRPr="009F0D75">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EF569D" w:rsidRPr="009F0D75" w:rsidRDefault="00EF569D" w:rsidP="00EC7A5B">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9F0D75">
              <w:rPr>
                <w:b w:val="0"/>
                <w:sz w:val="20"/>
                <w:lang w:val="en-US"/>
              </w:rPr>
              <w:t>Broadcasting service (television)</w:t>
            </w:r>
          </w:p>
        </w:tc>
      </w:tr>
      <w:tr w:rsidR="00EF569D" w:rsidTr="00EC7A5B">
        <w:tc>
          <w:tcPr>
            <w:tcW w:w="1140" w:type="dxa"/>
            <w:tcBorders>
              <w:top w:val="nil"/>
              <w:left w:val="single" w:sz="12" w:space="0" w:color="000080"/>
              <w:bottom w:val="nil"/>
              <w:right w:val="nil"/>
            </w:tcBorders>
          </w:tcPr>
          <w:p w:rsidR="00EF569D" w:rsidRDefault="00EF569D" w:rsidP="00EC7A5B">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rsidR="00EF569D" w:rsidRDefault="00EF569D" w:rsidP="00EC7A5B">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EF569D" w:rsidRPr="008D3D8D" w:rsidTr="00EC7A5B">
        <w:tc>
          <w:tcPr>
            <w:tcW w:w="1140" w:type="dxa"/>
            <w:tcBorders>
              <w:top w:val="nil"/>
              <w:left w:val="single" w:sz="12" w:space="0" w:color="000080"/>
              <w:bottom w:val="nil"/>
              <w:right w:val="nil"/>
            </w:tcBorders>
            <w:shd w:val="clear" w:color="auto" w:fill="F3F3F3"/>
          </w:tcPr>
          <w:p w:rsidR="00EF569D" w:rsidRPr="002F00DE" w:rsidRDefault="00EF569D" w:rsidP="00EC7A5B">
            <w:pPr>
              <w:spacing w:before="30" w:after="30"/>
              <w:ind w:left="57"/>
              <w:jc w:val="left"/>
              <w:rPr>
                <w:b/>
                <w:bCs/>
                <w:color w:val="000080"/>
                <w:sz w:val="20"/>
                <w:lang w:val="en-US"/>
              </w:rPr>
            </w:pPr>
            <w:r w:rsidRPr="002F00DE">
              <w:rPr>
                <w:b/>
                <w:bCs/>
                <w:color w:val="000080"/>
                <w:sz w:val="20"/>
                <w:lang w:val="en-US"/>
              </w:rPr>
              <w:t>M</w:t>
            </w:r>
          </w:p>
        </w:tc>
        <w:tc>
          <w:tcPr>
            <w:tcW w:w="8220" w:type="dxa"/>
            <w:tcBorders>
              <w:top w:val="nil"/>
              <w:left w:val="nil"/>
              <w:bottom w:val="nil"/>
              <w:right w:val="single" w:sz="12" w:space="0" w:color="000080"/>
            </w:tcBorders>
            <w:shd w:val="clear" w:color="auto" w:fill="F3F3F3"/>
          </w:tcPr>
          <w:p w:rsidR="00EF569D" w:rsidRPr="002F00DE" w:rsidRDefault="00EF569D" w:rsidP="00EC7A5B">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2F00DE">
              <w:rPr>
                <w:bCs/>
                <w:color w:val="000080"/>
                <w:sz w:val="20"/>
                <w:lang w:val="en-US"/>
              </w:rPr>
              <w:t>Mobile, radiodetermination, amateur and related satellite services</w:t>
            </w:r>
          </w:p>
        </w:tc>
      </w:tr>
      <w:tr w:rsidR="00EF569D" w:rsidTr="00EC7A5B">
        <w:tc>
          <w:tcPr>
            <w:tcW w:w="1140" w:type="dxa"/>
            <w:tcBorders>
              <w:top w:val="nil"/>
              <w:left w:val="single" w:sz="12" w:space="0" w:color="000080"/>
              <w:bottom w:val="nil"/>
              <w:right w:val="nil"/>
            </w:tcBorders>
          </w:tcPr>
          <w:p w:rsidR="00EF569D" w:rsidRDefault="00EF569D" w:rsidP="00EC7A5B">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rsidR="00EF569D" w:rsidRDefault="00EF569D" w:rsidP="00EC7A5B">
            <w:pPr>
              <w:spacing w:before="30" w:after="30"/>
              <w:jc w:val="left"/>
              <w:rPr>
                <w:sz w:val="20"/>
                <w:lang w:val="fr-CH"/>
              </w:rPr>
            </w:pPr>
            <w:r>
              <w:rPr>
                <w:sz w:val="20"/>
                <w:lang w:val="fr-CH"/>
              </w:rPr>
              <w:t>Radiowave propagation</w:t>
            </w:r>
          </w:p>
        </w:tc>
      </w:tr>
      <w:tr w:rsidR="00EF569D" w:rsidTr="00EC7A5B">
        <w:tc>
          <w:tcPr>
            <w:tcW w:w="1140" w:type="dxa"/>
            <w:tcBorders>
              <w:top w:val="nil"/>
              <w:left w:val="single" w:sz="12" w:space="0" w:color="000080"/>
              <w:bottom w:val="nil"/>
              <w:right w:val="nil"/>
            </w:tcBorders>
          </w:tcPr>
          <w:p w:rsidR="00EF569D" w:rsidRDefault="00EF569D" w:rsidP="00EC7A5B">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rsidR="00EF569D" w:rsidRDefault="00EF569D" w:rsidP="00EC7A5B">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EF569D" w:rsidTr="00EC7A5B">
        <w:tc>
          <w:tcPr>
            <w:tcW w:w="1140" w:type="dxa"/>
            <w:tcBorders>
              <w:top w:val="nil"/>
              <w:left w:val="single" w:sz="12" w:space="0" w:color="000080"/>
              <w:bottom w:val="nil"/>
              <w:right w:val="nil"/>
            </w:tcBorders>
          </w:tcPr>
          <w:p w:rsidR="00EF569D" w:rsidRDefault="00EF569D" w:rsidP="00EC7A5B">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EF569D" w:rsidRDefault="00EF569D" w:rsidP="00EC7A5B">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EF569D" w:rsidTr="00EC7A5B">
        <w:tc>
          <w:tcPr>
            <w:tcW w:w="1140" w:type="dxa"/>
            <w:tcBorders>
              <w:top w:val="nil"/>
              <w:left w:val="single" w:sz="12" w:space="0" w:color="000080"/>
              <w:bottom w:val="nil"/>
              <w:right w:val="nil"/>
            </w:tcBorders>
          </w:tcPr>
          <w:p w:rsidR="00EF569D" w:rsidRDefault="00EF569D" w:rsidP="00EC7A5B">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EF569D" w:rsidRDefault="00EF569D" w:rsidP="00EC7A5B">
            <w:pPr>
              <w:spacing w:before="30" w:after="30"/>
              <w:jc w:val="left"/>
              <w:rPr>
                <w:sz w:val="20"/>
                <w:lang w:val="en-US"/>
              </w:rPr>
            </w:pPr>
            <w:r>
              <w:rPr>
                <w:sz w:val="20"/>
                <w:lang w:val="en-US"/>
              </w:rPr>
              <w:t>Fixed-satellite service</w:t>
            </w:r>
          </w:p>
        </w:tc>
      </w:tr>
      <w:tr w:rsidR="00EF569D" w:rsidTr="00EC7A5B">
        <w:tc>
          <w:tcPr>
            <w:tcW w:w="1140" w:type="dxa"/>
            <w:tcBorders>
              <w:top w:val="nil"/>
              <w:left w:val="single" w:sz="12" w:space="0" w:color="000080"/>
              <w:bottom w:val="nil"/>
              <w:right w:val="nil"/>
            </w:tcBorders>
          </w:tcPr>
          <w:p w:rsidR="00EF569D" w:rsidRDefault="00EF569D" w:rsidP="00EC7A5B">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EF569D" w:rsidRDefault="00EF569D" w:rsidP="00EC7A5B">
            <w:pPr>
              <w:spacing w:before="30" w:after="30"/>
              <w:jc w:val="left"/>
              <w:rPr>
                <w:sz w:val="20"/>
                <w:lang w:val="en-US"/>
              </w:rPr>
            </w:pPr>
            <w:r>
              <w:rPr>
                <w:sz w:val="20"/>
                <w:lang w:val="en-US"/>
              </w:rPr>
              <w:t>Space applications and meteorology</w:t>
            </w:r>
          </w:p>
        </w:tc>
      </w:tr>
      <w:tr w:rsidR="00EF569D" w:rsidRPr="00071092" w:rsidTr="00EC7A5B">
        <w:tc>
          <w:tcPr>
            <w:tcW w:w="1140" w:type="dxa"/>
            <w:tcBorders>
              <w:top w:val="nil"/>
              <w:left w:val="single" w:sz="12" w:space="0" w:color="000080"/>
              <w:bottom w:val="nil"/>
              <w:right w:val="nil"/>
            </w:tcBorders>
          </w:tcPr>
          <w:p w:rsidR="00EF569D" w:rsidRDefault="00EF569D" w:rsidP="00EC7A5B">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EF569D" w:rsidRDefault="00EF569D" w:rsidP="00EC7A5B">
            <w:pPr>
              <w:spacing w:before="30" w:after="30"/>
              <w:jc w:val="left"/>
              <w:rPr>
                <w:sz w:val="20"/>
                <w:lang w:val="en-US"/>
              </w:rPr>
            </w:pPr>
            <w:r>
              <w:rPr>
                <w:sz w:val="20"/>
                <w:lang w:val="en-US"/>
              </w:rPr>
              <w:t>Frequency sharing and coordination between fixed-satellite and fixed service systems</w:t>
            </w:r>
          </w:p>
        </w:tc>
      </w:tr>
      <w:tr w:rsidR="00EF569D" w:rsidTr="00EC7A5B">
        <w:tc>
          <w:tcPr>
            <w:tcW w:w="1140" w:type="dxa"/>
            <w:tcBorders>
              <w:top w:val="nil"/>
              <w:left w:val="single" w:sz="12" w:space="0" w:color="000080"/>
              <w:bottom w:val="single" w:sz="12" w:space="0" w:color="000080"/>
              <w:right w:val="nil"/>
            </w:tcBorders>
          </w:tcPr>
          <w:p w:rsidR="00EF569D" w:rsidRDefault="00EF569D" w:rsidP="00EC7A5B">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EF569D" w:rsidRDefault="00EF569D" w:rsidP="00EC7A5B">
            <w:pPr>
              <w:spacing w:before="30" w:after="180"/>
              <w:jc w:val="left"/>
              <w:rPr>
                <w:sz w:val="20"/>
                <w:lang w:val="en-US"/>
              </w:rPr>
            </w:pPr>
            <w:r>
              <w:rPr>
                <w:sz w:val="20"/>
                <w:lang w:val="en-US"/>
              </w:rPr>
              <w:t>Spectrum management</w:t>
            </w:r>
          </w:p>
        </w:tc>
      </w:tr>
    </w:tbl>
    <w:p w:rsidR="00EF569D" w:rsidRDefault="00EF569D" w:rsidP="00EF569D">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EF569D" w:rsidTr="00EC7A5B">
        <w:tc>
          <w:tcPr>
            <w:tcW w:w="720" w:type="dxa"/>
          </w:tcPr>
          <w:p w:rsidR="00EF569D" w:rsidRDefault="00EF569D" w:rsidP="00EC7A5B">
            <w:pPr>
              <w:jc w:val="center"/>
              <w:rPr>
                <w:sz w:val="22"/>
                <w:lang w:val="en-US"/>
              </w:rPr>
            </w:pPr>
          </w:p>
        </w:tc>
      </w:tr>
    </w:tbl>
    <w:p w:rsidR="00EF569D" w:rsidRDefault="00EF569D" w:rsidP="00EF569D">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EF569D" w:rsidRPr="00071092" w:rsidTr="00EC7A5B">
        <w:tc>
          <w:tcPr>
            <w:tcW w:w="9360" w:type="dxa"/>
            <w:tcBorders>
              <w:top w:val="single" w:sz="12" w:space="0" w:color="000080"/>
              <w:left w:val="single" w:sz="12" w:space="0" w:color="000080"/>
              <w:bottom w:val="single" w:sz="12" w:space="0" w:color="000080"/>
              <w:right w:val="single" w:sz="12" w:space="0" w:color="000080"/>
            </w:tcBorders>
          </w:tcPr>
          <w:p w:rsidR="00EF569D" w:rsidRPr="004C5120" w:rsidRDefault="00EF569D" w:rsidP="00EC7A5B">
            <w:pPr>
              <w:spacing w:after="120"/>
              <w:jc w:val="left"/>
              <w:rPr>
                <w:b/>
                <w:bCs/>
                <w:sz w:val="20"/>
                <w:lang w:val="en-US"/>
              </w:rPr>
            </w:pPr>
            <w:r w:rsidRPr="004C5120">
              <w:rPr>
                <w:b/>
                <w:bCs/>
                <w:i/>
                <w:iCs/>
                <w:sz w:val="20"/>
                <w:lang w:val="en-US"/>
              </w:rPr>
              <w:t>Note</w:t>
            </w:r>
            <w:r w:rsidRPr="004C5120">
              <w:rPr>
                <w:i/>
                <w:iCs/>
                <w:sz w:val="20"/>
                <w:lang w:val="en-US"/>
              </w:rPr>
              <w:t>: This ITU-R Report was approved in English by the Study Group under the procedure detailed in Resolution</w:t>
            </w:r>
            <w:r>
              <w:rPr>
                <w:i/>
                <w:iCs/>
                <w:sz w:val="20"/>
                <w:lang w:val="en-US"/>
              </w:rPr>
              <w:t> </w:t>
            </w:r>
            <w:r w:rsidRPr="004C5120">
              <w:rPr>
                <w:i/>
                <w:iCs/>
                <w:sz w:val="20"/>
                <w:lang w:val="en-US"/>
              </w:rPr>
              <w:t>ITU-R 1.</w:t>
            </w:r>
          </w:p>
        </w:tc>
      </w:tr>
    </w:tbl>
    <w:p w:rsidR="00EF569D" w:rsidRDefault="00EF569D" w:rsidP="00EF569D">
      <w:pPr>
        <w:spacing w:before="0"/>
        <w:jc w:val="center"/>
        <w:rPr>
          <w:sz w:val="22"/>
          <w:lang w:val="en-US"/>
        </w:rPr>
      </w:pPr>
    </w:p>
    <w:p w:rsidR="00EF569D" w:rsidRDefault="00EF569D" w:rsidP="00EF569D">
      <w:pPr>
        <w:spacing w:before="0"/>
        <w:jc w:val="center"/>
        <w:rPr>
          <w:sz w:val="22"/>
          <w:lang w:val="en-US"/>
        </w:rPr>
      </w:pPr>
    </w:p>
    <w:p w:rsidR="00EF569D" w:rsidRDefault="00EF569D" w:rsidP="00EF569D">
      <w:pPr>
        <w:spacing w:before="0"/>
        <w:jc w:val="right"/>
        <w:rPr>
          <w:i/>
          <w:iCs/>
          <w:sz w:val="20"/>
          <w:lang w:val="en-US"/>
        </w:rPr>
      </w:pPr>
      <w:r>
        <w:rPr>
          <w:i/>
          <w:iCs/>
          <w:sz w:val="20"/>
          <w:lang w:val="en-US"/>
        </w:rPr>
        <w:t>Electronic Publication</w:t>
      </w:r>
    </w:p>
    <w:p w:rsidR="00EF569D" w:rsidRDefault="00EF569D" w:rsidP="00EF569D">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2012</w:t>
      </w:r>
    </w:p>
    <w:p w:rsidR="00EF569D" w:rsidRDefault="00EF569D" w:rsidP="00EF569D">
      <w:pPr>
        <w:jc w:val="center"/>
        <w:rPr>
          <w:sz w:val="20"/>
          <w:lang w:val="en-US"/>
        </w:rPr>
      </w:pPr>
      <w:r>
        <w:rPr>
          <w:sz w:val="20"/>
          <w:lang w:val="en-US"/>
        </w:rPr>
        <w:sym w:font="Symbol" w:char="00E3"/>
      </w:r>
      <w:r>
        <w:rPr>
          <w:sz w:val="20"/>
          <w:lang w:val="en-US"/>
        </w:rPr>
        <w:t xml:space="preserve"> ITU </w:t>
      </w:r>
      <w:bookmarkStart w:id="1" w:name="iiannee"/>
      <w:bookmarkEnd w:id="1"/>
      <w:r>
        <w:rPr>
          <w:sz w:val="20"/>
          <w:lang w:val="en-US"/>
        </w:rPr>
        <w:t>2012</w:t>
      </w:r>
    </w:p>
    <w:p w:rsidR="00EF569D" w:rsidRDefault="00EF569D" w:rsidP="00EF569D">
      <w:pPr>
        <w:rPr>
          <w:sz w:val="18"/>
          <w:szCs w:val="18"/>
          <w:lang w:val="en-US"/>
        </w:rPr>
      </w:pPr>
      <w:r>
        <w:rPr>
          <w:sz w:val="18"/>
          <w:szCs w:val="18"/>
          <w:lang w:val="en-US"/>
        </w:rPr>
        <w:t>All rights reserved. No part of this publication may be reproduced, by any means whatsoever, without written permission of ITU.</w:t>
      </w:r>
    </w:p>
    <w:p w:rsidR="00EF569D" w:rsidRDefault="00EF569D" w:rsidP="00EF569D">
      <w:pPr>
        <w:tabs>
          <w:tab w:val="clear" w:pos="794"/>
          <w:tab w:val="clear" w:pos="1191"/>
          <w:tab w:val="clear" w:pos="1588"/>
          <w:tab w:val="clear" w:pos="1985"/>
        </w:tabs>
        <w:overflowPunct/>
        <w:autoSpaceDE/>
        <w:autoSpaceDN/>
        <w:adjustRightInd/>
        <w:spacing w:before="0"/>
        <w:jc w:val="left"/>
        <w:rPr>
          <w:i/>
          <w:sz w:val="20"/>
          <w:lang w:val="en-US"/>
        </w:rPr>
        <w:sectPr w:rsidR="00EF569D" w:rsidSect="00EC7A5B">
          <w:pgSz w:w="11907" w:h="16834"/>
          <w:pgMar w:top="1418" w:right="1134" w:bottom="1134" w:left="1134" w:header="720" w:footer="482" w:gutter="0"/>
          <w:paperSrc w:first="15" w:other="15"/>
          <w:pgNumType w:fmt="lowerRoman" w:start="2"/>
          <w:cols w:space="720"/>
        </w:sectPr>
      </w:pPr>
    </w:p>
    <w:p w:rsidR="00EF569D" w:rsidRPr="008D3D8D" w:rsidRDefault="00EF569D" w:rsidP="00EF569D">
      <w:pPr>
        <w:pStyle w:val="RepNo"/>
        <w:spacing w:before="0"/>
        <w:rPr>
          <w:lang w:val="en-US"/>
        </w:rPr>
      </w:pPr>
      <w:bookmarkStart w:id="2" w:name="irecnoe"/>
      <w:bookmarkEnd w:id="2"/>
      <w:r w:rsidRPr="008D3D8D">
        <w:rPr>
          <w:lang w:val="en-US"/>
        </w:rPr>
        <w:t xml:space="preserve">REPORT  </w:t>
      </w:r>
      <w:r w:rsidRPr="008D3D8D">
        <w:rPr>
          <w:rStyle w:val="href"/>
          <w:lang w:val="en-US"/>
        </w:rPr>
        <w:t xml:space="preserve">ITU-R  </w:t>
      </w:r>
      <w:r>
        <w:rPr>
          <w:rStyle w:val="href"/>
          <w:lang w:val="en-US"/>
        </w:rPr>
        <w:t>M</w:t>
      </w:r>
      <w:r w:rsidRPr="008D3D8D">
        <w:rPr>
          <w:rStyle w:val="href"/>
          <w:lang w:val="en-US"/>
        </w:rPr>
        <w:t>.</w:t>
      </w:r>
      <w:r>
        <w:rPr>
          <w:rStyle w:val="href"/>
          <w:lang w:val="en-US"/>
        </w:rPr>
        <w:t>2232</w:t>
      </w:r>
    </w:p>
    <w:p w:rsidR="00A6617B" w:rsidRDefault="00EF569D" w:rsidP="00EF569D">
      <w:pPr>
        <w:pStyle w:val="Rectitle"/>
        <w:rPr>
          <w:lang w:val="en-US" w:eastAsia="zh-CN"/>
        </w:rPr>
      </w:pPr>
      <w:r w:rsidRPr="00EF569D">
        <w:rPr>
          <w:lang w:val="en-US" w:eastAsia="zh-CN"/>
        </w:rPr>
        <w:t>Spectrum requirements for surface applications at airports in the 5 GHz range</w:t>
      </w:r>
    </w:p>
    <w:p w:rsidR="00A17581" w:rsidRPr="00A17581" w:rsidRDefault="00A17581" w:rsidP="00A17581">
      <w:pPr>
        <w:pStyle w:val="Recdate"/>
        <w:rPr>
          <w:lang w:val="en-US" w:eastAsia="zh-CN"/>
        </w:rPr>
      </w:pPr>
      <w:r>
        <w:rPr>
          <w:lang w:val="en-US" w:eastAsia="zh-CN"/>
        </w:rPr>
        <w:t>(2011)</w:t>
      </w:r>
    </w:p>
    <w:p w:rsidR="00EF569D" w:rsidRPr="00071092" w:rsidRDefault="00EF569D" w:rsidP="00A17581">
      <w:pPr>
        <w:pStyle w:val="HeadingSum"/>
        <w:rPr>
          <w:lang w:val="en-US"/>
        </w:rPr>
      </w:pPr>
      <w:r w:rsidRPr="00071092">
        <w:rPr>
          <w:lang w:val="en-US"/>
        </w:rPr>
        <w:t>Summary</w:t>
      </w:r>
    </w:p>
    <w:p w:rsidR="00EF569D" w:rsidRPr="00071092" w:rsidRDefault="00EF569D" w:rsidP="00A17581">
      <w:pPr>
        <w:pStyle w:val="Summary"/>
        <w:rPr>
          <w:lang w:val="en-US"/>
        </w:rPr>
      </w:pPr>
      <w:r w:rsidRPr="00EC7A5B">
        <w:rPr>
          <w:lang w:val="en-US"/>
        </w:rPr>
        <w:t>In this report</w:t>
      </w:r>
      <w:r w:rsidR="00EC7A5B" w:rsidRPr="00EC7A5B">
        <w:rPr>
          <w:lang w:val="en-US"/>
        </w:rPr>
        <w:t>,</w:t>
      </w:r>
      <w:r w:rsidRPr="00EC7A5B">
        <w:rPr>
          <w:lang w:val="en-US"/>
        </w:rPr>
        <w:t xml:space="preserve"> two methods determine the minimum required bandwidth to satisfy an identified demand for airport surface communications application. </w:t>
      </w:r>
      <w:r w:rsidRPr="00071092">
        <w:rPr>
          <w:lang w:val="en-US"/>
        </w:rPr>
        <w:t>Based on the traffic requirement as</w:t>
      </w:r>
      <w:r w:rsidRPr="00F81628">
        <w:rPr>
          <w:lang w:val="en-GB"/>
        </w:rPr>
        <w:t xml:space="preserve"> detailed</w:t>
      </w:r>
      <w:r w:rsidRPr="00071092">
        <w:rPr>
          <w:lang w:val="en-US"/>
        </w:rPr>
        <w:t xml:space="preserve"> in Annex 1, the two methods applied in this report provide results depending on different criteria balanced between network capacity, deployed topology and the corresponding demand for frequency bandwidth. </w:t>
      </w:r>
    </w:p>
    <w:p w:rsidR="00EF569D" w:rsidRPr="00EF569D" w:rsidRDefault="00EF569D" w:rsidP="00EF569D">
      <w:pPr>
        <w:pStyle w:val="Heading1"/>
        <w:rPr>
          <w:lang w:val="en-US"/>
        </w:rPr>
      </w:pPr>
      <w:r w:rsidRPr="00EF569D">
        <w:rPr>
          <w:lang w:val="en-US"/>
        </w:rPr>
        <w:t>1</w:t>
      </w:r>
      <w:r w:rsidRPr="00EF569D">
        <w:rPr>
          <w:lang w:val="en-US"/>
        </w:rPr>
        <w:tab/>
        <w:t>Introduction</w:t>
      </w:r>
    </w:p>
    <w:p w:rsidR="00EF569D" w:rsidRPr="00EF569D" w:rsidRDefault="00EF569D" w:rsidP="00EF569D">
      <w:pPr>
        <w:rPr>
          <w:lang w:val="en-US"/>
        </w:rPr>
      </w:pPr>
      <w:r w:rsidRPr="00EF569D">
        <w:rPr>
          <w:lang w:val="en-US"/>
        </w:rPr>
        <w:t>Aeronautical applications supporting surface applications at airports – including data links – are distinguished by a high data throughput but only moderate transmission distances, and it is expected that a single resource can be shared at multiple geographic locations. The system to support such applications will be implemented in some portion of the 5 000-5 150 MHz band.</w:t>
      </w:r>
    </w:p>
    <w:p w:rsidR="00EF569D" w:rsidRPr="00EF569D" w:rsidRDefault="00EF569D" w:rsidP="00EF569D">
      <w:pPr>
        <w:rPr>
          <w:lang w:val="en-US"/>
        </w:rPr>
      </w:pPr>
      <w:r w:rsidRPr="00EF569D">
        <w:rPr>
          <w:lang w:val="en-US"/>
        </w:rPr>
        <w:t>Administrations and the International Civil Aviation Organization (ICAO) performed studies in order to determine the amount of spectrum needed for aeronautical airport surface applications in the 5 GHz frequency range [1]. The results, while preliminary, provide an order of magnitude of expected spectrum requirements and further the work begun in Report ITU</w:t>
      </w:r>
      <w:r w:rsidRPr="00EF569D">
        <w:rPr>
          <w:lang w:val="en-US"/>
        </w:rPr>
        <w:noBreakHyphen/>
        <w:t>R M.2120 [2]. The results of expected spectrum requirements, irrespective of any reference to a given service, in the 5 GHz range are incorporated in this Report.</w:t>
      </w:r>
    </w:p>
    <w:p w:rsidR="00EF569D" w:rsidRPr="00EF569D" w:rsidRDefault="00EF569D" w:rsidP="00EF569D">
      <w:pPr>
        <w:pStyle w:val="Heading1"/>
        <w:rPr>
          <w:lang w:val="en-US"/>
        </w:rPr>
      </w:pPr>
      <w:r w:rsidRPr="00EF569D">
        <w:rPr>
          <w:lang w:val="en-US"/>
        </w:rPr>
        <w:t>2</w:t>
      </w:r>
      <w:r w:rsidRPr="00EF569D">
        <w:rPr>
          <w:lang w:val="en-US"/>
        </w:rPr>
        <w:tab/>
        <w:t>Potential applications for the airport surface communications</w:t>
      </w:r>
    </w:p>
    <w:p w:rsidR="00EF569D" w:rsidRPr="00EF569D" w:rsidRDefault="00EF569D" w:rsidP="00EF569D">
      <w:pPr>
        <w:rPr>
          <w:lang w:val="en-US" w:eastAsia="zh-CN"/>
        </w:rPr>
      </w:pPr>
      <w:r w:rsidRPr="00EF569D">
        <w:rPr>
          <w:lang w:val="en-US"/>
        </w:rPr>
        <w:t>Airport surface wireless systems could provide the means of transporting data in the airport environment. With terminals located on the ground, on taxiing aircraft, and on parking aircraft, the systems are envisioned to support short</w:t>
      </w:r>
      <w:r w:rsidRPr="00EF569D">
        <w:rPr>
          <w:rFonts w:hAnsi="MS Mincho"/>
          <w:lang w:val="en-US"/>
        </w:rPr>
        <w:t>-</w:t>
      </w:r>
      <w:r w:rsidRPr="00EF569D">
        <w:rPr>
          <w:lang w:val="en-US"/>
        </w:rPr>
        <w:t>range, high</w:t>
      </w:r>
      <w:r w:rsidRPr="00EF569D">
        <w:rPr>
          <w:rFonts w:hAnsi="MS Mincho"/>
          <w:lang w:val="en-US"/>
        </w:rPr>
        <w:t>-</w:t>
      </w:r>
      <w:r w:rsidRPr="00EF569D">
        <w:rPr>
          <w:lang w:val="en-US"/>
        </w:rPr>
        <w:t>data</w:t>
      </w:r>
      <w:r w:rsidRPr="00EF569D">
        <w:rPr>
          <w:rFonts w:hAnsi="MS Mincho"/>
          <w:lang w:val="en-US"/>
        </w:rPr>
        <w:t>-</w:t>
      </w:r>
      <w:r w:rsidRPr="00EF569D">
        <w:rPr>
          <w:lang w:val="en-US"/>
        </w:rPr>
        <w:t xml:space="preserve">rate applications. Data rate requirements are calculated for two phases: Phase 1 (2020) and Phase 2 (beyond 2020) (see Annex 1). </w:t>
      </w:r>
      <w:r w:rsidRPr="00EF569D">
        <w:rPr>
          <w:lang w:val="en-US" w:eastAsia="zh-CN"/>
        </w:rPr>
        <w:t>This Annex gives detailed information about the application and the expected data rate. For Phase 1 a data rate of 90 Mbit/s has to be carried by the system. For Phase 2 a data rate of 130 Mbit/s is estimated.</w:t>
      </w:r>
    </w:p>
    <w:p w:rsidR="00EF569D" w:rsidRPr="00EF569D" w:rsidRDefault="00EF569D" w:rsidP="00EF569D">
      <w:pPr>
        <w:pStyle w:val="Heading1"/>
        <w:rPr>
          <w:lang w:val="en-US"/>
        </w:rPr>
      </w:pPr>
      <w:r w:rsidRPr="00EF569D">
        <w:rPr>
          <w:lang w:val="en-US"/>
        </w:rPr>
        <w:t>3</w:t>
      </w:r>
      <w:r w:rsidRPr="00EF569D">
        <w:rPr>
          <w:lang w:val="en-US"/>
        </w:rPr>
        <w:tab/>
        <w:t>Assumptions</w:t>
      </w:r>
    </w:p>
    <w:p w:rsidR="00EF569D" w:rsidRPr="00EF569D" w:rsidRDefault="00EF569D" w:rsidP="00EF569D">
      <w:pPr>
        <w:rPr>
          <w:lang w:val="en-US"/>
        </w:rPr>
      </w:pPr>
      <w:r w:rsidRPr="00EF569D">
        <w:rPr>
          <w:lang w:val="en-US"/>
        </w:rPr>
        <w:t>The following assumptions are commonly used in both methods described in § 4.</w:t>
      </w:r>
    </w:p>
    <w:p w:rsidR="00EF569D" w:rsidRPr="00EF569D" w:rsidRDefault="00EF569D" w:rsidP="00EF569D">
      <w:pPr>
        <w:pStyle w:val="enumlev1"/>
        <w:rPr>
          <w:lang w:val="en-US"/>
        </w:rPr>
      </w:pPr>
      <w:r w:rsidRPr="00EF569D">
        <w:rPr>
          <w:lang w:val="en-US"/>
        </w:rPr>
        <w:t>–</w:t>
      </w:r>
      <w:r w:rsidRPr="00EF569D">
        <w:rPr>
          <w:lang w:val="en-US"/>
        </w:rPr>
        <w:tab/>
        <w:t>Use of WiMAX 802.16e communications protocols.</w:t>
      </w:r>
    </w:p>
    <w:p w:rsidR="00EF569D" w:rsidRPr="00EF569D" w:rsidRDefault="00EF569D" w:rsidP="00EF569D">
      <w:pPr>
        <w:pStyle w:val="enumlev1"/>
        <w:rPr>
          <w:lang w:val="en-US"/>
        </w:rPr>
      </w:pPr>
      <w:r w:rsidRPr="00EF569D">
        <w:rPr>
          <w:lang w:val="en-US"/>
        </w:rPr>
        <w:t>–</w:t>
      </w:r>
      <w:r w:rsidRPr="00EF569D">
        <w:rPr>
          <w:lang w:val="en-US"/>
        </w:rPr>
        <w:tab/>
        <w:t>Propagation model in accordance with Annex 1, §§ 3.4 and 3.5 of Report ITU-R M.2118 [22].</w:t>
      </w:r>
    </w:p>
    <w:p w:rsidR="00EF569D" w:rsidRPr="00EF569D" w:rsidRDefault="00EF569D" w:rsidP="00EF569D">
      <w:pPr>
        <w:pStyle w:val="enumlev1"/>
        <w:rPr>
          <w:lang w:val="en-US"/>
        </w:rPr>
      </w:pPr>
      <w:r w:rsidRPr="00EF569D">
        <w:rPr>
          <w:lang w:val="en-US"/>
        </w:rPr>
        <w:t>–</w:t>
      </w:r>
      <w:r w:rsidRPr="00EF569D">
        <w:rPr>
          <w:lang w:val="en-US"/>
        </w:rPr>
        <w:tab/>
        <w:t xml:space="preserve">Averaged data rate in a cell is based on the following modulation schemes offered by WiMAX systems as shown in Table 1. </w:t>
      </w:r>
    </w:p>
    <w:p w:rsidR="00EF569D" w:rsidRPr="00EF569D" w:rsidRDefault="00EC7A5B" w:rsidP="00EF569D">
      <w:pPr>
        <w:pStyle w:val="TableNo"/>
        <w:spacing w:before="480"/>
        <w:rPr>
          <w:lang w:val="en-US"/>
        </w:rPr>
      </w:pPr>
      <w:r w:rsidRPr="00EF569D">
        <w:rPr>
          <w:lang w:val="en-US"/>
        </w:rPr>
        <w:t xml:space="preserve">TABLE </w:t>
      </w:r>
      <w:r w:rsidR="00EF569D" w:rsidRPr="00EF569D">
        <w:rPr>
          <w:lang w:val="en-US"/>
        </w:rPr>
        <w:t xml:space="preserve">1 </w:t>
      </w:r>
    </w:p>
    <w:p w:rsidR="00EF569D" w:rsidRPr="00EF569D" w:rsidRDefault="00EF569D" w:rsidP="00EF569D">
      <w:pPr>
        <w:pStyle w:val="Tabletitle"/>
        <w:rPr>
          <w:lang w:val="en-US"/>
        </w:rPr>
      </w:pPr>
      <w:r w:rsidRPr="00EF569D">
        <w:rPr>
          <w:lang w:val="en-US"/>
        </w:rPr>
        <w:t>Modulation data rates (WiMAX)</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7"/>
        <w:gridCol w:w="1377"/>
        <w:gridCol w:w="1377"/>
        <w:gridCol w:w="1377"/>
        <w:gridCol w:w="1377"/>
        <w:gridCol w:w="1377"/>
        <w:gridCol w:w="1377"/>
      </w:tblGrid>
      <w:tr w:rsidR="00EF569D" w:rsidRPr="00071092" w:rsidTr="00EC7A5B">
        <w:trPr>
          <w:cantSplit/>
        </w:trPr>
        <w:tc>
          <w:tcPr>
            <w:tcW w:w="1397" w:type="dxa"/>
            <w:vMerge w:val="restart"/>
            <w:vAlign w:val="center"/>
          </w:tcPr>
          <w:p w:rsidR="00EF569D" w:rsidRPr="00791B79" w:rsidRDefault="00EF569D" w:rsidP="00EC7A5B">
            <w:pPr>
              <w:pStyle w:val="Tablehead"/>
            </w:pPr>
            <w:r w:rsidRPr="00791B79">
              <w:t>Modulation</w:t>
            </w:r>
          </w:p>
        </w:tc>
        <w:tc>
          <w:tcPr>
            <w:tcW w:w="1397" w:type="dxa"/>
            <w:vMerge w:val="restart"/>
            <w:vAlign w:val="center"/>
          </w:tcPr>
          <w:p w:rsidR="00EF569D" w:rsidRPr="00791B79" w:rsidRDefault="00737B92" w:rsidP="00EC7A5B">
            <w:pPr>
              <w:pStyle w:val="Tablehead"/>
              <w:rPr>
                <w:caps/>
              </w:rPr>
            </w:pPr>
            <w:r w:rsidRPr="00791B79">
              <w:t>Coding rate</w:t>
            </w:r>
          </w:p>
        </w:tc>
        <w:tc>
          <w:tcPr>
            <w:tcW w:w="1397" w:type="dxa"/>
            <w:vMerge w:val="restart"/>
            <w:vAlign w:val="center"/>
          </w:tcPr>
          <w:p w:rsidR="00EF569D" w:rsidRPr="00791B79" w:rsidRDefault="00EF569D" w:rsidP="00EC7A5B">
            <w:pPr>
              <w:pStyle w:val="Tablehead"/>
            </w:pPr>
            <w:r w:rsidRPr="00791B79">
              <w:t>Rx. SNR (dB)</w:t>
            </w:r>
          </w:p>
        </w:tc>
        <w:tc>
          <w:tcPr>
            <w:tcW w:w="2794" w:type="dxa"/>
            <w:gridSpan w:val="2"/>
            <w:vAlign w:val="center"/>
          </w:tcPr>
          <w:p w:rsidR="00EF569D" w:rsidRPr="00EF569D" w:rsidRDefault="00EF569D" w:rsidP="00EC7A5B">
            <w:pPr>
              <w:pStyle w:val="Tablehead"/>
              <w:rPr>
                <w:lang w:val="en-US"/>
              </w:rPr>
            </w:pPr>
            <w:r w:rsidRPr="00EF569D">
              <w:rPr>
                <w:lang w:val="en-US"/>
              </w:rPr>
              <w:t>Max OFDMA PHY data rate</w:t>
            </w:r>
          </w:p>
        </w:tc>
        <w:tc>
          <w:tcPr>
            <w:tcW w:w="2794" w:type="dxa"/>
            <w:gridSpan w:val="2"/>
            <w:vAlign w:val="center"/>
          </w:tcPr>
          <w:p w:rsidR="00EF569D" w:rsidRPr="00EF569D" w:rsidRDefault="00EF569D" w:rsidP="00EC7A5B">
            <w:pPr>
              <w:pStyle w:val="Tablehead"/>
              <w:rPr>
                <w:lang w:val="en-US"/>
              </w:rPr>
            </w:pPr>
            <w:r w:rsidRPr="00EF569D">
              <w:rPr>
                <w:lang w:val="en-US"/>
              </w:rPr>
              <w:t>Max OFDMA PHY data rate</w:t>
            </w:r>
          </w:p>
        </w:tc>
      </w:tr>
      <w:tr w:rsidR="00EF569D" w:rsidRPr="00791B79" w:rsidTr="00EC7A5B">
        <w:trPr>
          <w:cantSplit/>
        </w:trPr>
        <w:tc>
          <w:tcPr>
            <w:tcW w:w="1397" w:type="dxa"/>
            <w:vMerge/>
            <w:vAlign w:val="center"/>
          </w:tcPr>
          <w:p w:rsidR="00EF569D" w:rsidRPr="00EF569D" w:rsidRDefault="00EF569D" w:rsidP="00EC7A5B">
            <w:pPr>
              <w:pStyle w:val="Tablehead"/>
              <w:rPr>
                <w:lang w:val="en-US"/>
              </w:rPr>
            </w:pPr>
          </w:p>
        </w:tc>
        <w:tc>
          <w:tcPr>
            <w:tcW w:w="1397" w:type="dxa"/>
            <w:vMerge/>
            <w:vAlign w:val="center"/>
          </w:tcPr>
          <w:p w:rsidR="00EF569D" w:rsidRPr="00EF569D" w:rsidRDefault="00EF569D" w:rsidP="00EC7A5B">
            <w:pPr>
              <w:pStyle w:val="Tablehead"/>
              <w:rPr>
                <w:lang w:val="en-US"/>
              </w:rPr>
            </w:pPr>
          </w:p>
        </w:tc>
        <w:tc>
          <w:tcPr>
            <w:tcW w:w="1397" w:type="dxa"/>
            <w:vMerge/>
            <w:vAlign w:val="center"/>
          </w:tcPr>
          <w:p w:rsidR="00EF569D" w:rsidRPr="00EF569D" w:rsidRDefault="00EF569D" w:rsidP="00EC7A5B">
            <w:pPr>
              <w:pStyle w:val="Tablehead"/>
              <w:rPr>
                <w:lang w:val="en-US"/>
              </w:rPr>
            </w:pPr>
          </w:p>
        </w:tc>
        <w:tc>
          <w:tcPr>
            <w:tcW w:w="2794" w:type="dxa"/>
            <w:gridSpan w:val="2"/>
            <w:vAlign w:val="center"/>
          </w:tcPr>
          <w:p w:rsidR="00EF569D" w:rsidRPr="00791B79" w:rsidRDefault="00EF569D" w:rsidP="00EC7A5B">
            <w:pPr>
              <w:pStyle w:val="Tablehead"/>
            </w:pPr>
            <w:r w:rsidRPr="00791B79">
              <w:t>BW = 10 MHz</w:t>
            </w:r>
          </w:p>
        </w:tc>
        <w:tc>
          <w:tcPr>
            <w:tcW w:w="2794" w:type="dxa"/>
            <w:gridSpan w:val="2"/>
            <w:vAlign w:val="center"/>
          </w:tcPr>
          <w:p w:rsidR="00EF569D" w:rsidRPr="00791B79" w:rsidRDefault="00EF569D" w:rsidP="00EC7A5B">
            <w:pPr>
              <w:pStyle w:val="Tablehead"/>
            </w:pPr>
            <w:r w:rsidRPr="00791B79">
              <w:t>BW = 20 MHz</w:t>
            </w:r>
          </w:p>
        </w:tc>
      </w:tr>
      <w:tr w:rsidR="00EF569D" w:rsidRPr="00791B79" w:rsidTr="00EC7A5B">
        <w:trPr>
          <w:cantSplit/>
        </w:trPr>
        <w:tc>
          <w:tcPr>
            <w:tcW w:w="1397" w:type="dxa"/>
            <w:vMerge/>
            <w:vAlign w:val="center"/>
          </w:tcPr>
          <w:p w:rsidR="00EF569D" w:rsidRPr="00791B79" w:rsidRDefault="00EF569D" w:rsidP="00EC7A5B">
            <w:pPr>
              <w:pStyle w:val="Tablehead"/>
            </w:pPr>
          </w:p>
        </w:tc>
        <w:tc>
          <w:tcPr>
            <w:tcW w:w="1397" w:type="dxa"/>
            <w:vMerge/>
            <w:vAlign w:val="center"/>
          </w:tcPr>
          <w:p w:rsidR="00EF569D" w:rsidRPr="00791B79" w:rsidRDefault="00EF569D" w:rsidP="00EC7A5B">
            <w:pPr>
              <w:pStyle w:val="Tablehead"/>
            </w:pPr>
          </w:p>
        </w:tc>
        <w:tc>
          <w:tcPr>
            <w:tcW w:w="1397" w:type="dxa"/>
            <w:vMerge/>
            <w:vAlign w:val="center"/>
          </w:tcPr>
          <w:p w:rsidR="00EF569D" w:rsidRPr="00791B79" w:rsidRDefault="00EF569D" w:rsidP="00EC7A5B">
            <w:pPr>
              <w:pStyle w:val="Tablehead"/>
            </w:pPr>
          </w:p>
        </w:tc>
        <w:tc>
          <w:tcPr>
            <w:tcW w:w="1397" w:type="dxa"/>
            <w:vAlign w:val="center"/>
          </w:tcPr>
          <w:p w:rsidR="00EF569D" w:rsidRPr="00791B79" w:rsidRDefault="00EF569D" w:rsidP="00EC7A5B">
            <w:pPr>
              <w:pStyle w:val="Tablehead"/>
            </w:pPr>
            <w:r w:rsidRPr="00791B79">
              <w:t xml:space="preserve">Forward </w:t>
            </w:r>
            <w:r>
              <w:t>l</w:t>
            </w:r>
            <w:r w:rsidRPr="00791B79">
              <w:t>ink</w:t>
            </w:r>
          </w:p>
        </w:tc>
        <w:tc>
          <w:tcPr>
            <w:tcW w:w="1397" w:type="dxa"/>
            <w:vAlign w:val="center"/>
          </w:tcPr>
          <w:p w:rsidR="00EF569D" w:rsidRPr="00791B79" w:rsidRDefault="00EF569D" w:rsidP="00EC7A5B">
            <w:pPr>
              <w:pStyle w:val="Tablehead"/>
            </w:pPr>
            <w:r w:rsidRPr="00791B79">
              <w:t xml:space="preserve">Reverse </w:t>
            </w:r>
            <w:r>
              <w:t>l</w:t>
            </w:r>
            <w:r w:rsidRPr="00791B79">
              <w:t>ink</w:t>
            </w:r>
          </w:p>
        </w:tc>
        <w:tc>
          <w:tcPr>
            <w:tcW w:w="1397" w:type="dxa"/>
            <w:vAlign w:val="center"/>
          </w:tcPr>
          <w:p w:rsidR="00EF569D" w:rsidRPr="00791B79" w:rsidRDefault="00EF569D" w:rsidP="00EC7A5B">
            <w:pPr>
              <w:pStyle w:val="Tablehead"/>
            </w:pPr>
            <w:r w:rsidRPr="00791B79">
              <w:t xml:space="preserve">Forward </w:t>
            </w:r>
            <w:r>
              <w:t>l</w:t>
            </w:r>
            <w:r w:rsidRPr="00791B79">
              <w:t>ink</w:t>
            </w:r>
          </w:p>
        </w:tc>
        <w:tc>
          <w:tcPr>
            <w:tcW w:w="1397" w:type="dxa"/>
            <w:vAlign w:val="center"/>
          </w:tcPr>
          <w:p w:rsidR="00EF569D" w:rsidRPr="00791B79" w:rsidRDefault="00EF569D" w:rsidP="00EC7A5B">
            <w:pPr>
              <w:pStyle w:val="Tablehead"/>
            </w:pPr>
            <w:r w:rsidRPr="00791B79">
              <w:t xml:space="preserve">Reverse </w:t>
            </w:r>
            <w:r>
              <w:t>l</w:t>
            </w:r>
            <w:r w:rsidRPr="00791B79">
              <w:t>ink</w:t>
            </w:r>
          </w:p>
        </w:tc>
      </w:tr>
      <w:tr w:rsidR="00EF569D" w:rsidRPr="00791B79" w:rsidTr="00EC7A5B">
        <w:trPr>
          <w:cantSplit/>
        </w:trPr>
        <w:tc>
          <w:tcPr>
            <w:tcW w:w="1397" w:type="dxa"/>
            <w:vMerge w:val="restart"/>
            <w:vAlign w:val="center"/>
          </w:tcPr>
          <w:p w:rsidR="00EF569D" w:rsidRPr="00791B79" w:rsidRDefault="00EF569D" w:rsidP="00EC7A5B">
            <w:pPr>
              <w:pStyle w:val="Tabletext"/>
            </w:pPr>
            <w:r w:rsidRPr="00791B79">
              <w:t>QPSK</w:t>
            </w:r>
          </w:p>
        </w:tc>
        <w:tc>
          <w:tcPr>
            <w:tcW w:w="1397" w:type="dxa"/>
            <w:vAlign w:val="center"/>
          </w:tcPr>
          <w:p w:rsidR="00EF569D" w:rsidRPr="00791B79" w:rsidRDefault="00EF569D" w:rsidP="00EC7A5B">
            <w:pPr>
              <w:pStyle w:val="Tabletext"/>
              <w:jc w:val="center"/>
            </w:pPr>
            <w:r w:rsidRPr="00791B79">
              <w:t>½</w:t>
            </w:r>
          </w:p>
        </w:tc>
        <w:tc>
          <w:tcPr>
            <w:tcW w:w="1397" w:type="dxa"/>
            <w:vAlign w:val="center"/>
          </w:tcPr>
          <w:p w:rsidR="00EF569D" w:rsidRPr="00791B79" w:rsidRDefault="00EF569D" w:rsidP="00EC7A5B">
            <w:pPr>
              <w:pStyle w:val="Tabletext"/>
              <w:jc w:val="center"/>
            </w:pPr>
            <w:r w:rsidRPr="00791B79">
              <w:t>5</w:t>
            </w:r>
          </w:p>
        </w:tc>
        <w:tc>
          <w:tcPr>
            <w:tcW w:w="1397" w:type="dxa"/>
            <w:vAlign w:val="center"/>
          </w:tcPr>
          <w:p w:rsidR="00EF569D" w:rsidRPr="00791B79" w:rsidRDefault="00EF569D" w:rsidP="00EC7A5B">
            <w:pPr>
              <w:pStyle w:val="Tabletext"/>
              <w:jc w:val="center"/>
            </w:pPr>
            <w:r w:rsidRPr="00791B79">
              <w:t>6.34</w:t>
            </w:r>
          </w:p>
        </w:tc>
        <w:tc>
          <w:tcPr>
            <w:tcW w:w="1397" w:type="dxa"/>
            <w:vAlign w:val="center"/>
          </w:tcPr>
          <w:p w:rsidR="00EF569D" w:rsidRPr="00791B79" w:rsidRDefault="00EF569D" w:rsidP="00EC7A5B">
            <w:pPr>
              <w:pStyle w:val="Tabletext"/>
              <w:jc w:val="center"/>
            </w:pPr>
            <w:r w:rsidRPr="00791B79">
              <w:t>4.7</w:t>
            </w:r>
          </w:p>
        </w:tc>
        <w:tc>
          <w:tcPr>
            <w:tcW w:w="1397" w:type="dxa"/>
            <w:vAlign w:val="center"/>
          </w:tcPr>
          <w:p w:rsidR="00EF569D" w:rsidRPr="00791B79" w:rsidRDefault="00EF569D" w:rsidP="00EC7A5B">
            <w:pPr>
              <w:pStyle w:val="Tabletext"/>
              <w:jc w:val="center"/>
            </w:pPr>
            <w:r w:rsidRPr="00791B79">
              <w:t>12.67</w:t>
            </w:r>
          </w:p>
        </w:tc>
        <w:tc>
          <w:tcPr>
            <w:tcW w:w="1397" w:type="dxa"/>
            <w:vAlign w:val="center"/>
          </w:tcPr>
          <w:p w:rsidR="00EF569D" w:rsidRPr="00791B79" w:rsidRDefault="00EF569D" w:rsidP="00EC7A5B">
            <w:pPr>
              <w:pStyle w:val="Tabletext"/>
              <w:jc w:val="center"/>
            </w:pPr>
            <w:r w:rsidRPr="00791B79">
              <w:t>9.41</w:t>
            </w:r>
          </w:p>
        </w:tc>
      </w:tr>
      <w:tr w:rsidR="00EF569D" w:rsidRPr="00791B79" w:rsidTr="00EC7A5B">
        <w:trPr>
          <w:cantSplit/>
        </w:trPr>
        <w:tc>
          <w:tcPr>
            <w:tcW w:w="1397" w:type="dxa"/>
            <w:vMerge/>
            <w:vAlign w:val="center"/>
          </w:tcPr>
          <w:p w:rsidR="00EF569D" w:rsidRPr="00791B79" w:rsidRDefault="00EF569D" w:rsidP="00EC7A5B">
            <w:pPr>
              <w:pStyle w:val="Tabletext"/>
            </w:pPr>
          </w:p>
        </w:tc>
        <w:tc>
          <w:tcPr>
            <w:tcW w:w="1397" w:type="dxa"/>
            <w:vAlign w:val="center"/>
          </w:tcPr>
          <w:p w:rsidR="00EF569D" w:rsidRPr="00791B79" w:rsidRDefault="00EF569D" w:rsidP="00EC7A5B">
            <w:pPr>
              <w:pStyle w:val="Tabletext"/>
              <w:jc w:val="center"/>
            </w:pPr>
            <w:r w:rsidRPr="00791B79">
              <w:t>¾</w:t>
            </w:r>
          </w:p>
        </w:tc>
        <w:tc>
          <w:tcPr>
            <w:tcW w:w="1397" w:type="dxa"/>
            <w:vAlign w:val="center"/>
          </w:tcPr>
          <w:p w:rsidR="00EF569D" w:rsidRPr="00791B79" w:rsidRDefault="00EF569D" w:rsidP="00EC7A5B">
            <w:pPr>
              <w:pStyle w:val="Tabletext"/>
              <w:jc w:val="center"/>
            </w:pPr>
            <w:r w:rsidRPr="00791B79">
              <w:t>8</w:t>
            </w:r>
          </w:p>
        </w:tc>
        <w:tc>
          <w:tcPr>
            <w:tcW w:w="1397" w:type="dxa"/>
            <w:vAlign w:val="center"/>
          </w:tcPr>
          <w:p w:rsidR="00EF569D" w:rsidRPr="00791B79" w:rsidRDefault="00EF569D" w:rsidP="00EC7A5B">
            <w:pPr>
              <w:pStyle w:val="Tabletext"/>
              <w:jc w:val="center"/>
            </w:pPr>
            <w:r w:rsidRPr="00791B79">
              <w:t>9.5</w:t>
            </w:r>
          </w:p>
        </w:tc>
        <w:tc>
          <w:tcPr>
            <w:tcW w:w="1397" w:type="dxa"/>
            <w:vAlign w:val="center"/>
          </w:tcPr>
          <w:p w:rsidR="00EF569D" w:rsidRPr="00791B79" w:rsidRDefault="00EF569D" w:rsidP="00EC7A5B">
            <w:pPr>
              <w:pStyle w:val="Tabletext"/>
              <w:jc w:val="center"/>
            </w:pPr>
            <w:r w:rsidRPr="00791B79">
              <w:t>7.06</w:t>
            </w:r>
          </w:p>
        </w:tc>
        <w:tc>
          <w:tcPr>
            <w:tcW w:w="1397" w:type="dxa"/>
            <w:vAlign w:val="center"/>
          </w:tcPr>
          <w:p w:rsidR="00EF569D" w:rsidRPr="00791B79" w:rsidRDefault="00EF569D" w:rsidP="00EC7A5B">
            <w:pPr>
              <w:pStyle w:val="Tabletext"/>
              <w:jc w:val="center"/>
            </w:pPr>
            <w:r w:rsidRPr="00791B79">
              <w:t>19.01</w:t>
            </w:r>
          </w:p>
        </w:tc>
        <w:tc>
          <w:tcPr>
            <w:tcW w:w="1397" w:type="dxa"/>
            <w:vAlign w:val="center"/>
          </w:tcPr>
          <w:p w:rsidR="00EF569D" w:rsidRPr="00791B79" w:rsidRDefault="00EF569D" w:rsidP="00EC7A5B">
            <w:pPr>
              <w:pStyle w:val="Tabletext"/>
              <w:jc w:val="center"/>
            </w:pPr>
            <w:r w:rsidRPr="00791B79">
              <w:t>14.11</w:t>
            </w:r>
          </w:p>
        </w:tc>
      </w:tr>
      <w:tr w:rsidR="00EF569D" w:rsidRPr="00791B79" w:rsidTr="00EC7A5B">
        <w:trPr>
          <w:cantSplit/>
        </w:trPr>
        <w:tc>
          <w:tcPr>
            <w:tcW w:w="1397" w:type="dxa"/>
            <w:vMerge w:val="restart"/>
            <w:vAlign w:val="center"/>
          </w:tcPr>
          <w:p w:rsidR="00EF569D" w:rsidRPr="00791B79" w:rsidRDefault="00EF569D" w:rsidP="00EC7A5B">
            <w:pPr>
              <w:pStyle w:val="Tabletext"/>
            </w:pPr>
            <w:r w:rsidRPr="00791B79">
              <w:t>16 QAM</w:t>
            </w:r>
          </w:p>
        </w:tc>
        <w:tc>
          <w:tcPr>
            <w:tcW w:w="1397" w:type="dxa"/>
            <w:vAlign w:val="center"/>
          </w:tcPr>
          <w:p w:rsidR="00EF569D" w:rsidRPr="00791B79" w:rsidRDefault="00EF569D" w:rsidP="00EC7A5B">
            <w:pPr>
              <w:pStyle w:val="Tabletext"/>
              <w:jc w:val="center"/>
            </w:pPr>
            <w:r w:rsidRPr="00791B79">
              <w:t>½</w:t>
            </w:r>
          </w:p>
        </w:tc>
        <w:tc>
          <w:tcPr>
            <w:tcW w:w="1397" w:type="dxa"/>
            <w:vAlign w:val="center"/>
          </w:tcPr>
          <w:p w:rsidR="00EF569D" w:rsidRPr="00791B79" w:rsidRDefault="00EF569D" w:rsidP="00EC7A5B">
            <w:pPr>
              <w:pStyle w:val="Tabletext"/>
              <w:jc w:val="center"/>
            </w:pPr>
            <w:r w:rsidRPr="00791B79">
              <w:t>10.5</w:t>
            </w:r>
          </w:p>
        </w:tc>
        <w:tc>
          <w:tcPr>
            <w:tcW w:w="1397" w:type="dxa"/>
            <w:vAlign w:val="center"/>
          </w:tcPr>
          <w:p w:rsidR="00EF569D" w:rsidRPr="00791B79" w:rsidRDefault="00EF569D" w:rsidP="00EC7A5B">
            <w:pPr>
              <w:pStyle w:val="Tabletext"/>
              <w:jc w:val="center"/>
            </w:pPr>
            <w:r w:rsidRPr="00791B79">
              <w:t>12.67</w:t>
            </w:r>
          </w:p>
        </w:tc>
        <w:tc>
          <w:tcPr>
            <w:tcW w:w="1397" w:type="dxa"/>
            <w:vAlign w:val="center"/>
          </w:tcPr>
          <w:p w:rsidR="00EF569D" w:rsidRPr="00791B79" w:rsidRDefault="00EF569D" w:rsidP="00EC7A5B">
            <w:pPr>
              <w:pStyle w:val="Tabletext"/>
              <w:jc w:val="center"/>
            </w:pPr>
            <w:r w:rsidRPr="00791B79">
              <w:t>9.41</w:t>
            </w:r>
          </w:p>
        </w:tc>
        <w:tc>
          <w:tcPr>
            <w:tcW w:w="1397" w:type="dxa"/>
            <w:vAlign w:val="center"/>
          </w:tcPr>
          <w:p w:rsidR="00EF569D" w:rsidRPr="00791B79" w:rsidRDefault="00EF569D" w:rsidP="00EC7A5B">
            <w:pPr>
              <w:pStyle w:val="Tabletext"/>
              <w:jc w:val="center"/>
            </w:pPr>
            <w:r w:rsidRPr="00791B79">
              <w:t>25.34</w:t>
            </w:r>
          </w:p>
        </w:tc>
        <w:tc>
          <w:tcPr>
            <w:tcW w:w="1397" w:type="dxa"/>
            <w:vAlign w:val="center"/>
          </w:tcPr>
          <w:p w:rsidR="00EF569D" w:rsidRPr="00791B79" w:rsidRDefault="00EF569D" w:rsidP="00EC7A5B">
            <w:pPr>
              <w:pStyle w:val="Tabletext"/>
              <w:jc w:val="center"/>
            </w:pPr>
            <w:r w:rsidRPr="00791B79">
              <w:t>18.82</w:t>
            </w:r>
          </w:p>
        </w:tc>
      </w:tr>
      <w:tr w:rsidR="00EF569D" w:rsidRPr="00791B79" w:rsidTr="00EC7A5B">
        <w:trPr>
          <w:cantSplit/>
        </w:trPr>
        <w:tc>
          <w:tcPr>
            <w:tcW w:w="1397" w:type="dxa"/>
            <w:vMerge/>
            <w:vAlign w:val="center"/>
          </w:tcPr>
          <w:p w:rsidR="00EF569D" w:rsidRPr="00791B79" w:rsidRDefault="00EF569D" w:rsidP="00EC7A5B">
            <w:pPr>
              <w:pStyle w:val="Tabletext"/>
            </w:pPr>
          </w:p>
        </w:tc>
        <w:tc>
          <w:tcPr>
            <w:tcW w:w="1397" w:type="dxa"/>
            <w:vAlign w:val="center"/>
          </w:tcPr>
          <w:p w:rsidR="00EF569D" w:rsidRPr="00791B79" w:rsidRDefault="00EF569D" w:rsidP="00EC7A5B">
            <w:pPr>
              <w:pStyle w:val="Tabletext"/>
              <w:jc w:val="center"/>
            </w:pPr>
            <w:r w:rsidRPr="00791B79">
              <w:t>¾</w:t>
            </w:r>
          </w:p>
        </w:tc>
        <w:tc>
          <w:tcPr>
            <w:tcW w:w="1397" w:type="dxa"/>
            <w:vAlign w:val="center"/>
          </w:tcPr>
          <w:p w:rsidR="00EF569D" w:rsidRPr="00791B79" w:rsidRDefault="00EF569D" w:rsidP="00EC7A5B">
            <w:pPr>
              <w:pStyle w:val="Tabletext"/>
              <w:jc w:val="center"/>
            </w:pPr>
            <w:r w:rsidRPr="00791B79">
              <w:t>14</w:t>
            </w:r>
          </w:p>
        </w:tc>
        <w:tc>
          <w:tcPr>
            <w:tcW w:w="1397" w:type="dxa"/>
            <w:vAlign w:val="center"/>
          </w:tcPr>
          <w:p w:rsidR="00EF569D" w:rsidRPr="00791B79" w:rsidRDefault="00EF569D" w:rsidP="00EC7A5B">
            <w:pPr>
              <w:pStyle w:val="Tabletext"/>
              <w:jc w:val="center"/>
            </w:pPr>
            <w:r w:rsidRPr="00791B79">
              <w:t>19.01</w:t>
            </w:r>
          </w:p>
        </w:tc>
        <w:tc>
          <w:tcPr>
            <w:tcW w:w="1397" w:type="dxa"/>
            <w:vAlign w:val="center"/>
          </w:tcPr>
          <w:p w:rsidR="00EF569D" w:rsidRPr="00791B79" w:rsidRDefault="00EF569D" w:rsidP="00EC7A5B">
            <w:pPr>
              <w:pStyle w:val="Tabletext"/>
              <w:jc w:val="center"/>
            </w:pPr>
            <w:r w:rsidRPr="00791B79">
              <w:t>14.11</w:t>
            </w:r>
          </w:p>
        </w:tc>
        <w:tc>
          <w:tcPr>
            <w:tcW w:w="1397" w:type="dxa"/>
            <w:vAlign w:val="center"/>
          </w:tcPr>
          <w:p w:rsidR="00EF569D" w:rsidRPr="00791B79" w:rsidRDefault="00EF569D" w:rsidP="00EC7A5B">
            <w:pPr>
              <w:pStyle w:val="Tabletext"/>
              <w:jc w:val="center"/>
            </w:pPr>
            <w:r w:rsidRPr="00791B79">
              <w:t>38.02</w:t>
            </w:r>
          </w:p>
        </w:tc>
        <w:tc>
          <w:tcPr>
            <w:tcW w:w="1397" w:type="dxa"/>
            <w:vAlign w:val="center"/>
          </w:tcPr>
          <w:p w:rsidR="00EF569D" w:rsidRPr="00791B79" w:rsidRDefault="00EF569D" w:rsidP="00EC7A5B">
            <w:pPr>
              <w:pStyle w:val="Tabletext"/>
              <w:jc w:val="center"/>
            </w:pPr>
            <w:r w:rsidRPr="00791B79">
              <w:t>28.22</w:t>
            </w:r>
          </w:p>
        </w:tc>
      </w:tr>
      <w:tr w:rsidR="00EF569D" w:rsidRPr="00791B79" w:rsidTr="00EC7A5B">
        <w:trPr>
          <w:cantSplit/>
        </w:trPr>
        <w:tc>
          <w:tcPr>
            <w:tcW w:w="1397" w:type="dxa"/>
            <w:vMerge w:val="restart"/>
            <w:vAlign w:val="center"/>
          </w:tcPr>
          <w:p w:rsidR="00EF569D" w:rsidRPr="00791B79" w:rsidRDefault="00EF569D" w:rsidP="00EC7A5B">
            <w:pPr>
              <w:pStyle w:val="Tabletext"/>
            </w:pPr>
            <w:r w:rsidRPr="00791B79">
              <w:t>64-QAM</w:t>
            </w:r>
          </w:p>
        </w:tc>
        <w:tc>
          <w:tcPr>
            <w:tcW w:w="1397" w:type="dxa"/>
            <w:vAlign w:val="center"/>
          </w:tcPr>
          <w:p w:rsidR="00EF569D" w:rsidRPr="00791B79" w:rsidRDefault="00EF569D" w:rsidP="00EC7A5B">
            <w:pPr>
              <w:pStyle w:val="Tabletext"/>
              <w:jc w:val="center"/>
            </w:pPr>
            <w:r w:rsidRPr="00791B79">
              <w:t>½</w:t>
            </w:r>
          </w:p>
        </w:tc>
        <w:tc>
          <w:tcPr>
            <w:tcW w:w="1397" w:type="dxa"/>
            <w:vAlign w:val="center"/>
          </w:tcPr>
          <w:p w:rsidR="00EF569D" w:rsidRPr="00791B79" w:rsidRDefault="00EF569D" w:rsidP="00EC7A5B">
            <w:pPr>
              <w:pStyle w:val="Tabletext"/>
              <w:jc w:val="center"/>
            </w:pPr>
            <w:r w:rsidRPr="00791B79">
              <w:t>16</w:t>
            </w:r>
          </w:p>
        </w:tc>
        <w:tc>
          <w:tcPr>
            <w:tcW w:w="1397" w:type="dxa"/>
            <w:vAlign w:val="center"/>
          </w:tcPr>
          <w:p w:rsidR="00EF569D" w:rsidRPr="00791B79" w:rsidRDefault="00EF569D" w:rsidP="00EC7A5B">
            <w:pPr>
              <w:pStyle w:val="Tabletext"/>
              <w:jc w:val="center"/>
            </w:pPr>
            <w:r w:rsidRPr="00791B79">
              <w:t>19.01</w:t>
            </w:r>
          </w:p>
        </w:tc>
        <w:tc>
          <w:tcPr>
            <w:tcW w:w="1397" w:type="dxa"/>
            <w:vAlign w:val="center"/>
          </w:tcPr>
          <w:p w:rsidR="00EF569D" w:rsidRPr="00791B79" w:rsidRDefault="00EF569D" w:rsidP="00EC7A5B">
            <w:pPr>
              <w:pStyle w:val="Tabletext"/>
              <w:jc w:val="center"/>
            </w:pPr>
            <w:r w:rsidRPr="00791B79">
              <w:t>14.11</w:t>
            </w:r>
          </w:p>
        </w:tc>
        <w:tc>
          <w:tcPr>
            <w:tcW w:w="1397" w:type="dxa"/>
            <w:vAlign w:val="center"/>
          </w:tcPr>
          <w:p w:rsidR="00EF569D" w:rsidRPr="00791B79" w:rsidRDefault="00EF569D" w:rsidP="00EC7A5B">
            <w:pPr>
              <w:pStyle w:val="Tabletext"/>
              <w:jc w:val="center"/>
            </w:pPr>
            <w:r w:rsidRPr="00791B79">
              <w:t>38.02</w:t>
            </w:r>
          </w:p>
        </w:tc>
        <w:tc>
          <w:tcPr>
            <w:tcW w:w="1397" w:type="dxa"/>
            <w:vAlign w:val="center"/>
          </w:tcPr>
          <w:p w:rsidR="00EF569D" w:rsidRPr="00791B79" w:rsidRDefault="00EF569D" w:rsidP="00EC7A5B">
            <w:pPr>
              <w:pStyle w:val="Tabletext"/>
              <w:jc w:val="center"/>
            </w:pPr>
            <w:r w:rsidRPr="00791B79">
              <w:t>28.22</w:t>
            </w:r>
          </w:p>
        </w:tc>
      </w:tr>
      <w:tr w:rsidR="00EF569D" w:rsidRPr="00791B79" w:rsidTr="00EC7A5B">
        <w:trPr>
          <w:cantSplit/>
        </w:trPr>
        <w:tc>
          <w:tcPr>
            <w:tcW w:w="1397" w:type="dxa"/>
            <w:vMerge/>
            <w:vAlign w:val="center"/>
          </w:tcPr>
          <w:p w:rsidR="00EF569D" w:rsidRPr="00791B79" w:rsidRDefault="00EF569D" w:rsidP="00EC7A5B">
            <w:pPr>
              <w:pStyle w:val="Tabletext"/>
            </w:pPr>
          </w:p>
        </w:tc>
        <w:tc>
          <w:tcPr>
            <w:tcW w:w="1397" w:type="dxa"/>
            <w:vAlign w:val="center"/>
          </w:tcPr>
          <w:p w:rsidR="00EF569D" w:rsidRPr="00791B79" w:rsidRDefault="00EF569D" w:rsidP="00EC7A5B">
            <w:pPr>
              <w:pStyle w:val="Tabletext"/>
              <w:jc w:val="center"/>
            </w:pPr>
            <w:r w:rsidRPr="00791B79">
              <w:t>2/3</w:t>
            </w:r>
          </w:p>
        </w:tc>
        <w:tc>
          <w:tcPr>
            <w:tcW w:w="1397" w:type="dxa"/>
            <w:vAlign w:val="center"/>
          </w:tcPr>
          <w:p w:rsidR="00EF569D" w:rsidRPr="00791B79" w:rsidRDefault="00EF569D" w:rsidP="00EC7A5B">
            <w:pPr>
              <w:pStyle w:val="Tabletext"/>
              <w:jc w:val="center"/>
            </w:pPr>
            <w:r w:rsidRPr="00791B79">
              <w:t>18</w:t>
            </w:r>
          </w:p>
        </w:tc>
        <w:tc>
          <w:tcPr>
            <w:tcW w:w="1397" w:type="dxa"/>
            <w:vAlign w:val="center"/>
          </w:tcPr>
          <w:p w:rsidR="00EF569D" w:rsidRPr="00791B79" w:rsidRDefault="00EF569D" w:rsidP="00EC7A5B">
            <w:pPr>
              <w:pStyle w:val="Tabletext"/>
              <w:jc w:val="center"/>
            </w:pPr>
            <w:r w:rsidRPr="00791B79">
              <w:t>25.34</w:t>
            </w:r>
          </w:p>
        </w:tc>
        <w:tc>
          <w:tcPr>
            <w:tcW w:w="1397" w:type="dxa"/>
            <w:vAlign w:val="center"/>
          </w:tcPr>
          <w:p w:rsidR="00EF569D" w:rsidRPr="00791B79" w:rsidRDefault="00EF569D" w:rsidP="00EC7A5B">
            <w:pPr>
              <w:pStyle w:val="Tabletext"/>
              <w:jc w:val="center"/>
            </w:pPr>
            <w:r w:rsidRPr="00791B79">
              <w:t>18.82</w:t>
            </w:r>
          </w:p>
        </w:tc>
        <w:tc>
          <w:tcPr>
            <w:tcW w:w="1397" w:type="dxa"/>
            <w:vAlign w:val="center"/>
          </w:tcPr>
          <w:p w:rsidR="00EF569D" w:rsidRPr="00791B79" w:rsidRDefault="00EF569D" w:rsidP="00EC7A5B">
            <w:pPr>
              <w:pStyle w:val="Tabletext"/>
              <w:jc w:val="center"/>
            </w:pPr>
            <w:r w:rsidRPr="00791B79">
              <w:t>50.69</w:t>
            </w:r>
          </w:p>
        </w:tc>
        <w:tc>
          <w:tcPr>
            <w:tcW w:w="1397" w:type="dxa"/>
            <w:vAlign w:val="center"/>
          </w:tcPr>
          <w:p w:rsidR="00EF569D" w:rsidRPr="00791B79" w:rsidRDefault="00EF569D" w:rsidP="00EC7A5B">
            <w:pPr>
              <w:pStyle w:val="Tabletext"/>
              <w:jc w:val="center"/>
            </w:pPr>
            <w:r w:rsidRPr="00791B79">
              <w:t>37.63</w:t>
            </w:r>
          </w:p>
        </w:tc>
      </w:tr>
      <w:tr w:rsidR="00EF569D" w:rsidRPr="00791B79" w:rsidTr="00EC7A5B">
        <w:trPr>
          <w:cantSplit/>
        </w:trPr>
        <w:tc>
          <w:tcPr>
            <w:tcW w:w="1397" w:type="dxa"/>
            <w:vMerge/>
            <w:vAlign w:val="center"/>
          </w:tcPr>
          <w:p w:rsidR="00EF569D" w:rsidRPr="00791B79" w:rsidRDefault="00EF569D" w:rsidP="00EC7A5B">
            <w:pPr>
              <w:pStyle w:val="Tabletext"/>
            </w:pPr>
          </w:p>
        </w:tc>
        <w:tc>
          <w:tcPr>
            <w:tcW w:w="1397" w:type="dxa"/>
            <w:vAlign w:val="center"/>
          </w:tcPr>
          <w:p w:rsidR="00EF569D" w:rsidRPr="00791B79" w:rsidRDefault="00EF569D" w:rsidP="00EC7A5B">
            <w:pPr>
              <w:pStyle w:val="Tabletext"/>
              <w:jc w:val="center"/>
            </w:pPr>
            <w:r w:rsidRPr="00791B79">
              <w:t>¾</w:t>
            </w:r>
          </w:p>
        </w:tc>
        <w:tc>
          <w:tcPr>
            <w:tcW w:w="1397" w:type="dxa"/>
            <w:vAlign w:val="center"/>
          </w:tcPr>
          <w:p w:rsidR="00EF569D" w:rsidRPr="00791B79" w:rsidRDefault="00EF569D" w:rsidP="00EC7A5B">
            <w:pPr>
              <w:pStyle w:val="Tabletext"/>
              <w:jc w:val="center"/>
            </w:pPr>
            <w:r w:rsidRPr="00791B79">
              <w:t>20</w:t>
            </w:r>
          </w:p>
        </w:tc>
        <w:tc>
          <w:tcPr>
            <w:tcW w:w="1397" w:type="dxa"/>
            <w:vAlign w:val="center"/>
          </w:tcPr>
          <w:p w:rsidR="00EF569D" w:rsidRPr="00791B79" w:rsidRDefault="00EF569D" w:rsidP="00EC7A5B">
            <w:pPr>
              <w:pStyle w:val="Tabletext"/>
              <w:jc w:val="center"/>
            </w:pPr>
            <w:r w:rsidRPr="00791B79">
              <w:t>28.51</w:t>
            </w:r>
          </w:p>
        </w:tc>
        <w:tc>
          <w:tcPr>
            <w:tcW w:w="1397" w:type="dxa"/>
            <w:vAlign w:val="center"/>
          </w:tcPr>
          <w:p w:rsidR="00EF569D" w:rsidRPr="00791B79" w:rsidRDefault="00EF569D" w:rsidP="00EC7A5B">
            <w:pPr>
              <w:pStyle w:val="Tabletext"/>
              <w:jc w:val="center"/>
            </w:pPr>
            <w:r w:rsidRPr="00791B79">
              <w:t>21.17</w:t>
            </w:r>
          </w:p>
        </w:tc>
        <w:tc>
          <w:tcPr>
            <w:tcW w:w="1397" w:type="dxa"/>
            <w:vAlign w:val="center"/>
          </w:tcPr>
          <w:p w:rsidR="00EF569D" w:rsidRPr="00791B79" w:rsidRDefault="00EF569D" w:rsidP="00EC7A5B">
            <w:pPr>
              <w:pStyle w:val="Tabletext"/>
              <w:jc w:val="center"/>
            </w:pPr>
            <w:r w:rsidRPr="00791B79">
              <w:t>57.02</w:t>
            </w:r>
          </w:p>
        </w:tc>
        <w:tc>
          <w:tcPr>
            <w:tcW w:w="1397" w:type="dxa"/>
            <w:vAlign w:val="center"/>
          </w:tcPr>
          <w:p w:rsidR="00EF569D" w:rsidRPr="00791B79" w:rsidRDefault="00EF569D" w:rsidP="00EC7A5B">
            <w:pPr>
              <w:pStyle w:val="Tabletext"/>
              <w:jc w:val="center"/>
            </w:pPr>
            <w:r w:rsidRPr="00791B79">
              <w:t>42.34</w:t>
            </w:r>
          </w:p>
        </w:tc>
      </w:tr>
    </w:tbl>
    <w:p w:rsidR="00EC7A5B" w:rsidRDefault="00EC7A5B" w:rsidP="00EC7A5B">
      <w:pPr>
        <w:pStyle w:val="Tablefin"/>
      </w:pPr>
    </w:p>
    <w:p w:rsidR="00EF569D" w:rsidRPr="00EC7A5B" w:rsidRDefault="00EF569D" w:rsidP="00EF569D">
      <w:pPr>
        <w:pStyle w:val="enumlev1"/>
        <w:rPr>
          <w:lang w:val="en-US"/>
        </w:rPr>
      </w:pPr>
      <w:r w:rsidRPr="00EC7A5B">
        <w:rPr>
          <w:lang w:val="en-US"/>
        </w:rPr>
        <w:t>–</w:t>
      </w:r>
      <w:r w:rsidRPr="00EC7A5B">
        <w:rPr>
          <w:lang w:val="en-US"/>
        </w:rPr>
        <w:tab/>
        <w:t xml:space="preserve">Resulting in: </w:t>
      </w:r>
    </w:p>
    <w:p w:rsidR="00EF569D" w:rsidRPr="00EF569D" w:rsidRDefault="00EF569D" w:rsidP="00EC7A5B">
      <w:pPr>
        <w:pStyle w:val="enumlev2"/>
        <w:rPr>
          <w:lang w:val="en-US"/>
        </w:rPr>
      </w:pPr>
      <w:r w:rsidRPr="00EF569D">
        <w:rPr>
          <w:lang w:val="en-US"/>
        </w:rPr>
        <w:t>•</w:t>
      </w:r>
      <w:r w:rsidRPr="00EF569D">
        <w:rPr>
          <w:lang w:val="en-US"/>
        </w:rPr>
        <w:tab/>
        <w:t>a forward link average data rate in a 20 MHz channel: 21.12</w:t>
      </w:r>
      <w:r w:rsidR="00EC7A5B">
        <w:rPr>
          <w:lang w:val="en-US"/>
        </w:rPr>
        <w:t xml:space="preserve"> </w:t>
      </w:r>
      <w:r w:rsidRPr="00EF569D">
        <w:rPr>
          <w:lang w:val="en-US"/>
        </w:rPr>
        <w:t>Mbit/s</w:t>
      </w:r>
    </w:p>
    <w:p w:rsidR="00EF569D" w:rsidRPr="00EF569D" w:rsidRDefault="00EF569D" w:rsidP="00EC7A5B">
      <w:pPr>
        <w:pStyle w:val="enumlev2"/>
        <w:rPr>
          <w:lang w:val="en-US"/>
        </w:rPr>
      </w:pPr>
      <w:r w:rsidRPr="00EF569D">
        <w:rPr>
          <w:lang w:val="en-US"/>
        </w:rPr>
        <w:t>•</w:t>
      </w:r>
      <w:r w:rsidRPr="00EF569D">
        <w:rPr>
          <w:lang w:val="en-US"/>
        </w:rPr>
        <w:tab/>
        <w:t>a reverse link average data rate in a 20 MHz channel: 16.13</w:t>
      </w:r>
      <w:r w:rsidR="00EC7A5B">
        <w:rPr>
          <w:lang w:val="en-US"/>
        </w:rPr>
        <w:t xml:space="preserve"> </w:t>
      </w:r>
      <w:r w:rsidRPr="00EF569D">
        <w:rPr>
          <w:lang w:val="en-US"/>
        </w:rPr>
        <w:t>Mbit/s</w:t>
      </w:r>
    </w:p>
    <w:p w:rsidR="00EF569D" w:rsidRPr="00EF569D" w:rsidRDefault="00EF569D" w:rsidP="00EF569D">
      <w:pPr>
        <w:pStyle w:val="enumlev1"/>
        <w:rPr>
          <w:lang w:val="en-US"/>
        </w:rPr>
      </w:pPr>
      <w:r w:rsidRPr="00EF569D">
        <w:rPr>
          <w:lang w:val="en-US"/>
        </w:rPr>
        <w:t>–</w:t>
      </w:r>
      <w:r w:rsidRPr="00EF569D">
        <w:rPr>
          <w:lang w:val="en-US"/>
        </w:rPr>
        <w:tab/>
        <w:t>The same overall power transmitted over the airport</w:t>
      </w:r>
    </w:p>
    <w:p w:rsidR="00EF569D" w:rsidRPr="00EF569D" w:rsidRDefault="00EF569D" w:rsidP="00EF569D">
      <w:pPr>
        <w:pStyle w:val="enumlev1"/>
        <w:rPr>
          <w:lang w:val="en-US"/>
        </w:rPr>
      </w:pPr>
      <w:r w:rsidRPr="00EF569D">
        <w:rPr>
          <w:lang w:val="en-US"/>
        </w:rPr>
        <w:t>–</w:t>
      </w:r>
      <w:r w:rsidRPr="00EF569D">
        <w:rPr>
          <w:lang w:val="en-US"/>
        </w:rPr>
        <w:tab/>
        <w:t>List of applications as detailed in Annex 1</w:t>
      </w:r>
    </w:p>
    <w:p w:rsidR="00EF569D" w:rsidRPr="00EF569D" w:rsidRDefault="00EF569D" w:rsidP="00EC7A5B">
      <w:pPr>
        <w:pStyle w:val="enumlev1"/>
        <w:rPr>
          <w:lang w:val="en-US"/>
        </w:rPr>
      </w:pPr>
      <w:r w:rsidRPr="00EF569D">
        <w:rPr>
          <w:lang w:val="en-US"/>
        </w:rPr>
        <w:t>–</w:t>
      </w:r>
      <w:r w:rsidRPr="00EF569D">
        <w:rPr>
          <w:lang w:val="en-US"/>
        </w:rPr>
        <w:tab/>
        <w:t>Square-shaped model airport of 5</w:t>
      </w:r>
      <w:r w:rsidR="00EC7A5B">
        <w:rPr>
          <w:lang w:val="en-US"/>
        </w:rPr>
        <w:t xml:space="preserve"> </w:t>
      </w:r>
      <w:r w:rsidRPr="00EF569D">
        <w:rPr>
          <w:lang w:val="en-US"/>
        </w:rPr>
        <w:t>×</w:t>
      </w:r>
      <w:r w:rsidR="00EC7A5B">
        <w:rPr>
          <w:lang w:val="en-US"/>
        </w:rPr>
        <w:t xml:space="preserve"> </w:t>
      </w:r>
      <w:r w:rsidRPr="00EF569D">
        <w:rPr>
          <w:lang w:val="en-US"/>
        </w:rPr>
        <w:t>5</w:t>
      </w:r>
      <w:r w:rsidR="00EC7A5B">
        <w:rPr>
          <w:lang w:val="en-US"/>
        </w:rPr>
        <w:t xml:space="preserve"> </w:t>
      </w:r>
      <w:r w:rsidRPr="00EF569D">
        <w:rPr>
          <w:lang w:val="en-US"/>
        </w:rPr>
        <w:t>km</w:t>
      </w:r>
      <w:r w:rsidR="00EC7A5B" w:rsidRPr="00EC7A5B">
        <w:rPr>
          <w:vertAlign w:val="superscript"/>
          <w:lang w:val="en-US"/>
        </w:rPr>
        <w:t>2</w:t>
      </w:r>
      <w:r w:rsidRPr="00EF569D">
        <w:rPr>
          <w:lang w:val="en-US"/>
        </w:rPr>
        <w:t xml:space="preserve"> size.</w:t>
      </w:r>
    </w:p>
    <w:p w:rsidR="00EF569D" w:rsidRPr="00EF569D" w:rsidRDefault="00EF569D" w:rsidP="00EF569D">
      <w:pPr>
        <w:pStyle w:val="Heading1"/>
        <w:rPr>
          <w:lang w:val="en-US"/>
        </w:rPr>
      </w:pPr>
      <w:r w:rsidRPr="00EF569D">
        <w:rPr>
          <w:lang w:val="en-US"/>
        </w:rPr>
        <w:t>4</w:t>
      </w:r>
      <w:r w:rsidRPr="00EF569D">
        <w:rPr>
          <w:lang w:val="en-US"/>
        </w:rPr>
        <w:tab/>
        <w:t>Spectrum requirement for airport surface communications</w:t>
      </w:r>
    </w:p>
    <w:p w:rsidR="00EF569D" w:rsidRPr="00EF569D" w:rsidRDefault="00EF569D" w:rsidP="00EF569D">
      <w:pPr>
        <w:rPr>
          <w:lang w:val="en-US"/>
        </w:rPr>
      </w:pPr>
      <w:r w:rsidRPr="00EF569D">
        <w:rPr>
          <w:lang w:val="en-US"/>
        </w:rPr>
        <w:t xml:space="preserve">Two separate studies with different methods deriving the spectrum requirement for airport surface communications networks are described in the following two sections. </w:t>
      </w:r>
    </w:p>
    <w:p w:rsidR="00EF569D" w:rsidRPr="00EF569D" w:rsidRDefault="00EF569D" w:rsidP="00EF569D">
      <w:pPr>
        <w:pStyle w:val="Heading2"/>
        <w:rPr>
          <w:lang w:val="en-US"/>
        </w:rPr>
      </w:pPr>
      <w:r w:rsidRPr="00EF569D">
        <w:rPr>
          <w:lang w:val="en-US"/>
        </w:rPr>
        <w:t>4.1</w:t>
      </w:r>
      <w:r w:rsidRPr="00EF569D">
        <w:rPr>
          <w:lang w:val="en-US"/>
        </w:rPr>
        <w:tab/>
        <w:t>Method A</w:t>
      </w:r>
    </w:p>
    <w:p w:rsidR="00EF569D" w:rsidRPr="00EF569D" w:rsidRDefault="00EF569D" w:rsidP="00EF569D">
      <w:pPr>
        <w:pStyle w:val="Heading3"/>
        <w:rPr>
          <w:lang w:val="en-US"/>
        </w:rPr>
      </w:pPr>
      <w:r w:rsidRPr="00EF569D">
        <w:rPr>
          <w:lang w:val="en-US"/>
        </w:rPr>
        <w:t>4.1.1</w:t>
      </w:r>
      <w:r w:rsidRPr="00EF569D">
        <w:rPr>
          <w:lang w:val="en-US"/>
        </w:rPr>
        <w:tab/>
        <w:t>Estimation of spectrum requirement</w:t>
      </w:r>
    </w:p>
    <w:p w:rsidR="00EF569D" w:rsidRPr="00EF569D" w:rsidRDefault="00EF569D" w:rsidP="00145489">
      <w:pPr>
        <w:rPr>
          <w:lang w:val="en-US"/>
        </w:rPr>
      </w:pPr>
      <w:r w:rsidRPr="00EF569D">
        <w:rPr>
          <w:lang w:val="en-US"/>
        </w:rPr>
        <w:t>Initially</w:t>
      </w:r>
      <w:r w:rsidR="00EC7A5B">
        <w:rPr>
          <w:lang w:val="en-US"/>
        </w:rPr>
        <w:t>,</w:t>
      </w:r>
      <w:r w:rsidRPr="00EF569D">
        <w:rPr>
          <w:lang w:val="en-US"/>
        </w:rPr>
        <w:t xml:space="preserve"> estimates for surface spectrum requirements were determined using throughput estimates based on a review of current surface communication requirements, limited to those supporting safety and regularity of flight, at a major airport</w:t>
      </w:r>
      <w:r w:rsidR="00145489">
        <w:rPr>
          <w:rStyle w:val="FootnoteReference"/>
          <w:lang w:val="en-US"/>
        </w:rPr>
        <w:footnoteReference w:id="1"/>
      </w:r>
      <w:r w:rsidRPr="00EF569D">
        <w:rPr>
          <w:lang w:val="en-US"/>
        </w:rPr>
        <w:t xml:space="preserve"> in the United States</w:t>
      </w:r>
      <w:r w:rsidR="00071092">
        <w:rPr>
          <w:lang w:val="en-US"/>
        </w:rPr>
        <w:t xml:space="preserve"> of America</w:t>
      </w:r>
      <w:r w:rsidRPr="00EF569D">
        <w:rPr>
          <w:lang w:val="en-US"/>
        </w:rPr>
        <w:t xml:space="preserve">. Those estimates were then augmented by new applications for the airport surface network that have arisen during its performance requirements/standardization activities. Those total throughput requirements were then assumed satisfied using the candidate surface system technology (based on the Institute of Electrical and Electronics Engineers (IEEE) Standard IEEE 802.16e), and an overall spectrum requirement was derived. </w:t>
      </w:r>
    </w:p>
    <w:p w:rsidR="00EF569D" w:rsidRPr="00EF569D" w:rsidRDefault="00EF569D" w:rsidP="00EF569D">
      <w:pPr>
        <w:rPr>
          <w:lang w:val="en-US"/>
        </w:rPr>
      </w:pPr>
      <w:r w:rsidRPr="00EF569D">
        <w:rPr>
          <w:lang w:val="en-US"/>
        </w:rPr>
        <w:t>The International Civil Aviation Authority (ICAO) has identified a system based on the IEEE 802.16e Standard, which specifies the air interface for broadband wireless access (BWA) systems, including mobile subscribers moving at vehicular speeds. The standard is also flexible in that it can be implemented in bands below 10 GHz and with channel bandwidths from 1.25 MHz to 20 MHz. The approach followed for the spectrum requirements study involved:</w:t>
      </w:r>
    </w:p>
    <w:p w:rsidR="00EF569D" w:rsidRPr="00EF569D" w:rsidRDefault="00EF569D" w:rsidP="00EF569D">
      <w:pPr>
        <w:pStyle w:val="enumlev1"/>
        <w:rPr>
          <w:lang w:val="en-US"/>
        </w:rPr>
      </w:pPr>
      <w:r w:rsidRPr="00EF569D">
        <w:rPr>
          <w:lang w:val="en-US"/>
        </w:rPr>
        <w:t>1)</w:t>
      </w:r>
      <w:r w:rsidRPr="00EF569D">
        <w:rPr>
          <w:lang w:val="en-US"/>
        </w:rPr>
        <w:tab/>
        <w:t>cataloguing the potential message traffic for the airport network. For this study two implementation phases were assumed: up to 2020 (Phase 1) and beyond 2020 (Phase 2);</w:t>
      </w:r>
    </w:p>
    <w:p w:rsidR="00EF569D" w:rsidRPr="00EF569D" w:rsidRDefault="00EF569D" w:rsidP="00EC7A5B">
      <w:pPr>
        <w:pStyle w:val="enumlev1"/>
        <w:rPr>
          <w:lang w:val="en-US"/>
        </w:rPr>
      </w:pPr>
      <w:r w:rsidRPr="00EF569D">
        <w:rPr>
          <w:lang w:val="en-US"/>
        </w:rPr>
        <w:t>2)</w:t>
      </w:r>
      <w:r w:rsidRPr="00EF569D">
        <w:rPr>
          <w:lang w:val="en-US"/>
        </w:rPr>
        <w:tab/>
        <w:t xml:space="preserve">determining the airport data rate (bit/s) requirement to satisfy that message traffic (see Annex 1); </w:t>
      </w:r>
    </w:p>
    <w:p w:rsidR="00EF569D" w:rsidRPr="00EF569D" w:rsidRDefault="00EF569D" w:rsidP="00EF569D">
      <w:pPr>
        <w:pStyle w:val="enumlev1"/>
        <w:rPr>
          <w:lang w:val="en-US"/>
        </w:rPr>
      </w:pPr>
      <w:r w:rsidRPr="00EF569D">
        <w:rPr>
          <w:lang w:val="en-US"/>
        </w:rPr>
        <w:t>3)</w:t>
      </w:r>
      <w:r w:rsidRPr="00EF569D">
        <w:rPr>
          <w:lang w:val="en-US"/>
        </w:rPr>
        <w:tab/>
        <w:t>developing assumptions on the distribution of network participants</w:t>
      </w:r>
      <w:r w:rsidRPr="00791B79">
        <w:rPr>
          <w:rStyle w:val="FootnoteReference"/>
        </w:rPr>
        <w:footnoteReference w:id="2"/>
      </w:r>
      <w:r w:rsidRPr="00EF569D">
        <w:rPr>
          <w:lang w:val="en-US"/>
        </w:rPr>
        <w:t>. In order to minimize total spectrum required the assumption is made that the airport network infrastructure is installed to ensure use of higher modulation and coding schemes (i.e. 16-QAM 3/4 and above) everywhere in the gate/ramp areas and for all Category 2 applications</w:t>
      </w:r>
      <w:r w:rsidRPr="00791B79">
        <w:rPr>
          <w:rStyle w:val="FootnoteReference"/>
        </w:rPr>
        <w:footnoteReference w:id="3"/>
      </w:r>
      <w:r w:rsidRPr="00EF569D">
        <w:rPr>
          <w:lang w:val="en-US"/>
        </w:rPr>
        <w:t>;</w:t>
      </w:r>
    </w:p>
    <w:p w:rsidR="00EF569D" w:rsidRPr="00EF569D" w:rsidRDefault="00EF569D" w:rsidP="00EF569D">
      <w:pPr>
        <w:pStyle w:val="enumlev1"/>
        <w:rPr>
          <w:lang w:val="en-US"/>
        </w:rPr>
      </w:pPr>
      <w:r w:rsidRPr="00EF569D">
        <w:rPr>
          <w:lang w:val="en-US"/>
        </w:rPr>
        <w:t>4)</w:t>
      </w:r>
      <w:r w:rsidRPr="00EF569D">
        <w:rPr>
          <w:lang w:val="en-US"/>
        </w:rPr>
        <w:tab/>
        <w:t>developing assumptions on the network channel structure (for this analysis, channel bandwidths of 10 and 20 MHz were considered) and channel loading;</w:t>
      </w:r>
    </w:p>
    <w:p w:rsidR="00EF569D" w:rsidRPr="00EF569D" w:rsidRDefault="00EF569D" w:rsidP="00EF569D">
      <w:pPr>
        <w:pStyle w:val="enumlev1"/>
        <w:rPr>
          <w:lang w:val="en-US"/>
        </w:rPr>
      </w:pPr>
      <w:r w:rsidRPr="00EF569D">
        <w:rPr>
          <w:lang w:val="en-US"/>
        </w:rPr>
        <w:t>5)</w:t>
      </w:r>
      <w:r w:rsidRPr="00EF569D">
        <w:rPr>
          <w:lang w:val="en-US"/>
        </w:rPr>
        <w:tab/>
        <w:t>estimating spectrum requirements based on the above assumptions.</w:t>
      </w:r>
    </w:p>
    <w:p w:rsidR="00EF569D" w:rsidRPr="00EF569D" w:rsidRDefault="00EF569D" w:rsidP="00EF569D">
      <w:pPr>
        <w:rPr>
          <w:lang w:val="en-US"/>
        </w:rPr>
      </w:pPr>
      <w:r w:rsidRPr="00EF569D">
        <w:rPr>
          <w:lang w:val="en-US"/>
        </w:rPr>
        <w:t>Tables</w:t>
      </w:r>
      <w:r w:rsidRPr="00EF569D">
        <w:rPr>
          <w:caps/>
          <w:lang w:val="en-US"/>
        </w:rPr>
        <w:t> </w:t>
      </w:r>
      <w:r w:rsidRPr="00EF569D">
        <w:rPr>
          <w:lang w:val="en-US"/>
        </w:rPr>
        <w:t>2 and 3 contain the estimated spectrum requirements for an airport surface network at a major airport supporting the assumed applications. Table</w:t>
      </w:r>
      <w:r w:rsidRPr="00EF569D">
        <w:rPr>
          <w:caps/>
          <w:lang w:val="en-US"/>
        </w:rPr>
        <w:t> </w:t>
      </w:r>
      <w:r w:rsidRPr="00EF569D">
        <w:rPr>
          <w:lang w:val="en-US"/>
        </w:rPr>
        <w:t>2 addresses only airport surface communications between aeronautical stations and aircraft stations (Category 1</w:t>
      </w:r>
      <w:bookmarkStart w:id="3" w:name="_Ref277153897"/>
      <w:r w:rsidRPr="00791B79">
        <w:rPr>
          <w:rStyle w:val="FootnoteReference"/>
        </w:rPr>
        <w:footnoteReference w:id="4"/>
      </w:r>
      <w:bookmarkEnd w:id="3"/>
      <w:r w:rsidRPr="00EF569D">
        <w:rPr>
          <w:lang w:val="en-US"/>
        </w:rPr>
        <w:t>). Table</w:t>
      </w:r>
      <w:r w:rsidRPr="00EF569D">
        <w:rPr>
          <w:caps/>
          <w:lang w:val="en-US"/>
        </w:rPr>
        <w:t> 3</w:t>
      </w:r>
      <w:r w:rsidRPr="00EF569D">
        <w:rPr>
          <w:lang w:val="en-US"/>
        </w:rPr>
        <w:t xml:space="preserve"> includes total requirements. As previously mentioned, two different channel bandwidths (10</w:t>
      </w:r>
      <w:r w:rsidRPr="00EF569D">
        <w:rPr>
          <w:caps/>
          <w:lang w:val="en-US"/>
        </w:rPr>
        <w:t> </w:t>
      </w:r>
      <w:r w:rsidRPr="00EF569D">
        <w:rPr>
          <w:lang w:val="en-US"/>
        </w:rPr>
        <w:t>MHz and 20</w:t>
      </w:r>
      <w:r w:rsidRPr="00EF569D">
        <w:rPr>
          <w:caps/>
          <w:lang w:val="en-US"/>
        </w:rPr>
        <w:t> </w:t>
      </w:r>
      <w:r w:rsidRPr="00EF569D">
        <w:rPr>
          <w:lang w:val="en-US"/>
        </w:rPr>
        <w:t>MHz) were considered. For the 20</w:t>
      </w:r>
      <w:r w:rsidRPr="00EF569D">
        <w:rPr>
          <w:caps/>
          <w:lang w:val="en-US"/>
        </w:rPr>
        <w:t> </w:t>
      </w:r>
      <w:r w:rsidRPr="00EF569D">
        <w:rPr>
          <w:lang w:val="en-US"/>
        </w:rPr>
        <w:t>MHz bandwidth case omnidirectional antennas were assumed for the base stations, while for the 10</w:t>
      </w:r>
      <w:r w:rsidRPr="00EF569D">
        <w:rPr>
          <w:caps/>
          <w:lang w:val="en-US"/>
        </w:rPr>
        <w:t> </w:t>
      </w:r>
      <w:r w:rsidRPr="00EF569D">
        <w:rPr>
          <w:lang w:val="en-US"/>
        </w:rPr>
        <w:t>MHz case sectorized (three</w:t>
      </w:r>
      <w:r w:rsidRPr="00EF569D">
        <w:rPr>
          <w:caps/>
          <w:lang w:val="en-US"/>
        </w:rPr>
        <w:t> </w:t>
      </w:r>
      <w:r w:rsidRPr="00EF569D">
        <w:rPr>
          <w:lang w:val="en-US"/>
        </w:rPr>
        <w:t>sectors per base station) antennas were assumed. The calculation of the airport data rate requirement (Item</w:t>
      </w:r>
      <w:r w:rsidRPr="00EF569D">
        <w:rPr>
          <w:caps/>
          <w:lang w:val="en-US"/>
        </w:rPr>
        <w:t> </w:t>
      </w:r>
      <w:r w:rsidRPr="00EF569D">
        <w:rPr>
          <w:lang w:val="en-US"/>
        </w:rPr>
        <w:t>2 above) is detailed in Annex 1</w:t>
      </w:r>
      <w:r w:rsidRPr="00EF569D">
        <w:rPr>
          <w:caps/>
          <w:lang w:val="en-US"/>
        </w:rPr>
        <w:t>.</w:t>
      </w:r>
    </w:p>
    <w:p w:rsidR="00EF569D" w:rsidRPr="00EF569D" w:rsidRDefault="00C45A40" w:rsidP="00EF569D">
      <w:pPr>
        <w:pStyle w:val="TableNo"/>
        <w:spacing w:before="480"/>
        <w:rPr>
          <w:lang w:val="en-US"/>
        </w:rPr>
      </w:pPr>
      <w:r w:rsidRPr="00EF569D">
        <w:rPr>
          <w:lang w:val="en-US"/>
        </w:rPr>
        <w:t>TABLE </w:t>
      </w:r>
      <w:r w:rsidR="00EF569D" w:rsidRPr="00EF569D">
        <w:rPr>
          <w:lang w:val="en-US"/>
        </w:rPr>
        <w:t>2</w:t>
      </w:r>
    </w:p>
    <w:p w:rsidR="00EF569D" w:rsidRPr="00EF569D" w:rsidRDefault="00EF569D" w:rsidP="00EF569D">
      <w:pPr>
        <w:pStyle w:val="Tabletitle"/>
        <w:rPr>
          <w:lang w:val="en-US"/>
        </w:rPr>
      </w:pPr>
      <w:r w:rsidRPr="00EF569D">
        <w:rPr>
          <w:lang w:val="en-US"/>
        </w:rPr>
        <w:t xml:space="preserve">Category 1: Airport surface communication requirements between </w:t>
      </w:r>
      <w:r w:rsidRPr="00EF569D">
        <w:rPr>
          <w:lang w:val="en-US"/>
        </w:rPr>
        <w:br/>
        <w:t xml:space="preserve">aeronautical stations and aircraft stations </w:t>
      </w:r>
      <w:r w:rsidRPr="00EF569D">
        <w:rPr>
          <w:rFonts w:cs="Times New Roman Bold"/>
          <w:vertAlign w:val="superscript"/>
          <w:lang w:val="en-US"/>
        </w:rPr>
        <w:t>(*)</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07"/>
        <w:gridCol w:w="1997"/>
        <w:gridCol w:w="1712"/>
        <w:gridCol w:w="2174"/>
        <w:gridCol w:w="1649"/>
      </w:tblGrid>
      <w:tr w:rsidR="00EF569D" w:rsidRPr="00791B79" w:rsidTr="001C3C12">
        <w:tc>
          <w:tcPr>
            <w:tcW w:w="2093" w:type="dxa"/>
            <w:vMerge w:val="restart"/>
            <w:vAlign w:val="center"/>
          </w:tcPr>
          <w:p w:rsidR="00EF569D" w:rsidRPr="00791B79" w:rsidRDefault="00EF569D" w:rsidP="001C3C12">
            <w:pPr>
              <w:pStyle w:val="Tablehead"/>
            </w:pPr>
            <w:r w:rsidRPr="00791B79">
              <w:t>Implementation phase</w:t>
            </w:r>
          </w:p>
        </w:tc>
        <w:tc>
          <w:tcPr>
            <w:tcW w:w="3685" w:type="dxa"/>
            <w:gridSpan w:val="2"/>
          </w:tcPr>
          <w:p w:rsidR="00EF569D" w:rsidRPr="00791B79" w:rsidRDefault="00EF569D" w:rsidP="00EC7A5B">
            <w:pPr>
              <w:pStyle w:val="Tablehead"/>
            </w:pPr>
            <w:r w:rsidRPr="00791B79">
              <w:t>Channel BW = 20 MHz</w:t>
            </w:r>
          </w:p>
        </w:tc>
        <w:tc>
          <w:tcPr>
            <w:tcW w:w="3798" w:type="dxa"/>
            <w:gridSpan w:val="2"/>
          </w:tcPr>
          <w:p w:rsidR="00EF569D" w:rsidRPr="00791B79" w:rsidRDefault="00EF569D" w:rsidP="00EC7A5B">
            <w:pPr>
              <w:pStyle w:val="Tablehead"/>
            </w:pPr>
            <w:r w:rsidRPr="00791B79">
              <w:t>Channel BW = 10 MHz</w:t>
            </w:r>
          </w:p>
        </w:tc>
      </w:tr>
      <w:tr w:rsidR="00EF569D" w:rsidRPr="00791B79" w:rsidTr="00C45A40">
        <w:tc>
          <w:tcPr>
            <w:tcW w:w="2093" w:type="dxa"/>
            <w:vMerge/>
          </w:tcPr>
          <w:p w:rsidR="00EF569D" w:rsidRPr="00791B79" w:rsidRDefault="00EF569D" w:rsidP="00EC7A5B">
            <w:pPr>
              <w:rPr>
                <w:szCs w:val="24"/>
              </w:rPr>
            </w:pPr>
          </w:p>
        </w:tc>
        <w:tc>
          <w:tcPr>
            <w:tcW w:w="1984" w:type="dxa"/>
          </w:tcPr>
          <w:p w:rsidR="00EF569D" w:rsidRPr="00EF569D" w:rsidRDefault="00EF569D" w:rsidP="00C45A40">
            <w:pPr>
              <w:pStyle w:val="Tablehead"/>
              <w:rPr>
                <w:lang w:val="en-US"/>
              </w:rPr>
            </w:pPr>
            <w:r w:rsidRPr="00EF569D">
              <w:rPr>
                <w:lang w:val="en-US"/>
              </w:rPr>
              <w:t>Maximum estimated data rate for a large airport</w:t>
            </w:r>
            <w:r w:rsidRPr="00EF569D">
              <w:rPr>
                <w:lang w:val="en-US"/>
              </w:rPr>
              <w:br/>
              <w:t>(Mbit/s)</w:t>
            </w:r>
          </w:p>
        </w:tc>
        <w:tc>
          <w:tcPr>
            <w:tcW w:w="1701" w:type="dxa"/>
          </w:tcPr>
          <w:p w:rsidR="00EF569D" w:rsidRPr="00791B79" w:rsidRDefault="00EF569D" w:rsidP="00EC7A5B">
            <w:pPr>
              <w:pStyle w:val="Tablehead"/>
            </w:pPr>
            <w:r w:rsidRPr="00791B79">
              <w:t>Estimated spectrum requirements</w:t>
            </w:r>
            <w:r w:rsidRPr="00791B79">
              <w:br/>
              <w:t>(MHz)</w:t>
            </w:r>
          </w:p>
        </w:tc>
        <w:tc>
          <w:tcPr>
            <w:tcW w:w="2160" w:type="dxa"/>
          </w:tcPr>
          <w:p w:rsidR="00EF569D" w:rsidRPr="00EF569D" w:rsidRDefault="00EF569D" w:rsidP="00C45A40">
            <w:pPr>
              <w:pStyle w:val="Tablehead"/>
              <w:rPr>
                <w:lang w:val="en-US"/>
              </w:rPr>
            </w:pPr>
            <w:r w:rsidRPr="00EF569D">
              <w:rPr>
                <w:lang w:val="en-US"/>
              </w:rPr>
              <w:t>Maximum estimated data rate for a large airport</w:t>
            </w:r>
            <w:r w:rsidRPr="00EF569D">
              <w:rPr>
                <w:lang w:val="en-US"/>
              </w:rPr>
              <w:br/>
              <w:t>(Mbit/s)</w:t>
            </w:r>
          </w:p>
        </w:tc>
        <w:tc>
          <w:tcPr>
            <w:tcW w:w="1638" w:type="dxa"/>
          </w:tcPr>
          <w:p w:rsidR="00EF569D" w:rsidRPr="00791B79" w:rsidRDefault="00EF569D" w:rsidP="00EC7A5B">
            <w:pPr>
              <w:pStyle w:val="Tablehead"/>
            </w:pPr>
            <w:r w:rsidRPr="00791B79">
              <w:t xml:space="preserve">Estimated spectrum requirements </w:t>
            </w:r>
            <w:r w:rsidRPr="00791B79">
              <w:br/>
              <w:t>(MHz)</w:t>
            </w:r>
          </w:p>
        </w:tc>
      </w:tr>
      <w:tr w:rsidR="00EF569D" w:rsidRPr="00791B79" w:rsidTr="00C45A40">
        <w:tc>
          <w:tcPr>
            <w:tcW w:w="2093" w:type="dxa"/>
          </w:tcPr>
          <w:p w:rsidR="00EF569D" w:rsidRPr="00791B79" w:rsidRDefault="00EF569D" w:rsidP="00EC7A5B">
            <w:pPr>
              <w:pStyle w:val="Tabletext"/>
            </w:pPr>
            <w:r w:rsidRPr="00791B79">
              <w:t>Phase 1 (2020)</w:t>
            </w:r>
          </w:p>
        </w:tc>
        <w:tc>
          <w:tcPr>
            <w:tcW w:w="1984" w:type="dxa"/>
          </w:tcPr>
          <w:p w:rsidR="00EF569D" w:rsidRPr="00791B79" w:rsidRDefault="00EF569D" w:rsidP="00EC7A5B">
            <w:pPr>
              <w:pStyle w:val="Tabletext"/>
              <w:jc w:val="center"/>
            </w:pPr>
            <w:r w:rsidRPr="00791B79">
              <w:t>38.9</w:t>
            </w:r>
          </w:p>
        </w:tc>
        <w:tc>
          <w:tcPr>
            <w:tcW w:w="1701" w:type="dxa"/>
          </w:tcPr>
          <w:p w:rsidR="00EF569D" w:rsidRPr="00791B79" w:rsidRDefault="00EF569D" w:rsidP="00EC7A5B">
            <w:pPr>
              <w:pStyle w:val="Tabletext"/>
              <w:jc w:val="center"/>
            </w:pPr>
            <w:r w:rsidRPr="00791B79">
              <w:t>60</w:t>
            </w:r>
          </w:p>
        </w:tc>
        <w:tc>
          <w:tcPr>
            <w:tcW w:w="2160" w:type="dxa"/>
          </w:tcPr>
          <w:p w:rsidR="00EF569D" w:rsidRPr="00791B79" w:rsidRDefault="00EF569D" w:rsidP="00EC7A5B">
            <w:pPr>
              <w:pStyle w:val="Tabletext"/>
              <w:jc w:val="center"/>
            </w:pPr>
            <w:r w:rsidRPr="00791B79">
              <w:t>44.4</w:t>
            </w:r>
          </w:p>
        </w:tc>
        <w:tc>
          <w:tcPr>
            <w:tcW w:w="1638" w:type="dxa"/>
          </w:tcPr>
          <w:p w:rsidR="00EF569D" w:rsidRPr="00791B79" w:rsidRDefault="00EF569D" w:rsidP="00EC7A5B">
            <w:pPr>
              <w:pStyle w:val="Tabletext"/>
              <w:jc w:val="center"/>
            </w:pPr>
            <w:r w:rsidRPr="00791B79">
              <w:t>60</w:t>
            </w:r>
          </w:p>
        </w:tc>
      </w:tr>
      <w:tr w:rsidR="00EF569D" w:rsidRPr="00791B79" w:rsidTr="00C45A40">
        <w:tc>
          <w:tcPr>
            <w:tcW w:w="2093" w:type="dxa"/>
          </w:tcPr>
          <w:p w:rsidR="00EF569D" w:rsidRPr="00791B79" w:rsidRDefault="00EF569D" w:rsidP="00EC7A5B">
            <w:pPr>
              <w:pStyle w:val="Tabletext"/>
            </w:pPr>
            <w:r w:rsidRPr="00791B79">
              <w:t>Phase 2 (post 2020)</w:t>
            </w:r>
          </w:p>
        </w:tc>
        <w:tc>
          <w:tcPr>
            <w:tcW w:w="1984" w:type="dxa"/>
          </w:tcPr>
          <w:p w:rsidR="00EF569D" w:rsidRPr="00791B79" w:rsidRDefault="00EF569D" w:rsidP="00EC7A5B">
            <w:pPr>
              <w:pStyle w:val="Tabletext"/>
              <w:jc w:val="center"/>
            </w:pPr>
            <w:r w:rsidRPr="00791B79">
              <w:t>77.8</w:t>
            </w:r>
          </w:p>
        </w:tc>
        <w:tc>
          <w:tcPr>
            <w:tcW w:w="1701" w:type="dxa"/>
          </w:tcPr>
          <w:p w:rsidR="00EF569D" w:rsidRPr="00791B79" w:rsidRDefault="00EF569D" w:rsidP="00EC7A5B">
            <w:pPr>
              <w:pStyle w:val="Tabletext"/>
              <w:jc w:val="center"/>
            </w:pPr>
            <w:r w:rsidRPr="00791B79">
              <w:t>80</w:t>
            </w:r>
          </w:p>
        </w:tc>
        <w:tc>
          <w:tcPr>
            <w:tcW w:w="2160" w:type="dxa"/>
          </w:tcPr>
          <w:p w:rsidR="00EF569D" w:rsidRPr="00791B79" w:rsidRDefault="00EF569D" w:rsidP="00EC7A5B">
            <w:pPr>
              <w:pStyle w:val="Tabletext"/>
              <w:jc w:val="center"/>
            </w:pPr>
            <w:r w:rsidRPr="00791B79">
              <w:t>83.3</w:t>
            </w:r>
          </w:p>
        </w:tc>
        <w:tc>
          <w:tcPr>
            <w:tcW w:w="1638" w:type="dxa"/>
          </w:tcPr>
          <w:p w:rsidR="00EF569D" w:rsidRPr="00791B79" w:rsidRDefault="00EF569D" w:rsidP="00EC7A5B">
            <w:pPr>
              <w:pStyle w:val="Tabletext"/>
              <w:jc w:val="center"/>
            </w:pPr>
            <w:r w:rsidRPr="00791B79">
              <w:t>90</w:t>
            </w:r>
          </w:p>
        </w:tc>
      </w:tr>
      <w:tr w:rsidR="00EF569D" w:rsidRPr="00071092" w:rsidTr="00C45A40">
        <w:tc>
          <w:tcPr>
            <w:tcW w:w="9576" w:type="dxa"/>
            <w:gridSpan w:val="5"/>
            <w:tcBorders>
              <w:left w:val="nil"/>
              <w:bottom w:val="nil"/>
              <w:right w:val="nil"/>
            </w:tcBorders>
          </w:tcPr>
          <w:p w:rsidR="00EF569D" w:rsidRPr="00EF569D" w:rsidRDefault="00EF569D" w:rsidP="00C45A40">
            <w:pPr>
              <w:pStyle w:val="Tabletext"/>
              <w:ind w:left="284" w:hanging="284"/>
              <w:rPr>
                <w:lang w:val="en-US"/>
              </w:rPr>
            </w:pPr>
            <w:r w:rsidRPr="00EF569D">
              <w:rPr>
                <w:vertAlign w:val="superscript"/>
                <w:lang w:val="en-US"/>
              </w:rPr>
              <w:t>(*)</w:t>
            </w:r>
            <w:r w:rsidRPr="00EF569D">
              <w:rPr>
                <w:vertAlign w:val="superscript"/>
                <w:lang w:val="en-US"/>
              </w:rPr>
              <w:tab/>
            </w:r>
            <w:r w:rsidRPr="00EF569D">
              <w:rPr>
                <w:lang w:val="en-US"/>
              </w:rPr>
              <w:t xml:space="preserve">These values are estimated based on specific parameters and assumptions. Further study discussed below could serve to increase or decrease these estimates. </w:t>
            </w:r>
          </w:p>
        </w:tc>
      </w:tr>
    </w:tbl>
    <w:p w:rsidR="00C45A40" w:rsidRDefault="00C45A40" w:rsidP="00C45A40">
      <w:pPr>
        <w:pStyle w:val="Tablefin"/>
      </w:pPr>
    </w:p>
    <w:p w:rsidR="00EF569D" w:rsidRPr="00791B79" w:rsidRDefault="00C45A40" w:rsidP="00EF569D">
      <w:pPr>
        <w:pStyle w:val="TableNo"/>
      </w:pPr>
      <w:r w:rsidRPr="00791B79">
        <w:t>TABLE </w:t>
      </w:r>
      <w:r w:rsidR="00EF569D">
        <w:t>3</w:t>
      </w:r>
    </w:p>
    <w:p w:rsidR="00EF569D" w:rsidRPr="00791B79" w:rsidRDefault="00EF569D" w:rsidP="00EF569D">
      <w:pPr>
        <w:pStyle w:val="Tabletitle"/>
      </w:pPr>
      <w:r w:rsidRPr="00791B79">
        <w:t>Overall airport surface communication requirements</w:t>
      </w:r>
      <w:r w:rsidRPr="00791B79">
        <w:rPr>
          <w:rFonts w:cs="Times New Roman Bold"/>
          <w:vertAlign w:val="superscript"/>
        </w:rPr>
        <w:t>(*)</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07"/>
        <w:gridCol w:w="1997"/>
        <w:gridCol w:w="1712"/>
        <w:gridCol w:w="2174"/>
        <w:gridCol w:w="1649"/>
      </w:tblGrid>
      <w:tr w:rsidR="00EF569D" w:rsidRPr="00791B79" w:rsidTr="001C3C12">
        <w:tc>
          <w:tcPr>
            <w:tcW w:w="2093" w:type="dxa"/>
            <w:vMerge w:val="restart"/>
            <w:vAlign w:val="center"/>
          </w:tcPr>
          <w:p w:rsidR="00EF569D" w:rsidRPr="00791B79" w:rsidRDefault="00EF569D" w:rsidP="001C3C12">
            <w:pPr>
              <w:pStyle w:val="Tablehead"/>
            </w:pPr>
            <w:r w:rsidRPr="00791B79">
              <w:t>Implementation phase</w:t>
            </w:r>
          </w:p>
        </w:tc>
        <w:tc>
          <w:tcPr>
            <w:tcW w:w="3685" w:type="dxa"/>
            <w:gridSpan w:val="2"/>
          </w:tcPr>
          <w:p w:rsidR="00EF569D" w:rsidRPr="00791B79" w:rsidRDefault="00EF569D" w:rsidP="00EC7A5B">
            <w:pPr>
              <w:pStyle w:val="Tablehead"/>
            </w:pPr>
            <w:r w:rsidRPr="00791B79">
              <w:t>Channel BW = 20 MHz</w:t>
            </w:r>
          </w:p>
        </w:tc>
        <w:tc>
          <w:tcPr>
            <w:tcW w:w="3798" w:type="dxa"/>
            <w:gridSpan w:val="2"/>
          </w:tcPr>
          <w:p w:rsidR="00EF569D" w:rsidRPr="00791B79" w:rsidRDefault="00EF569D" w:rsidP="00EC7A5B">
            <w:pPr>
              <w:pStyle w:val="Tablehead"/>
            </w:pPr>
            <w:r w:rsidRPr="00791B79">
              <w:t>Channel BW = 10 MHz</w:t>
            </w:r>
          </w:p>
        </w:tc>
      </w:tr>
      <w:tr w:rsidR="00EF569D" w:rsidRPr="00791B79" w:rsidTr="00C45A40">
        <w:tc>
          <w:tcPr>
            <w:tcW w:w="2093" w:type="dxa"/>
            <w:vMerge/>
          </w:tcPr>
          <w:p w:rsidR="00EF569D" w:rsidRPr="00791B79" w:rsidRDefault="00EF569D" w:rsidP="00EC7A5B">
            <w:pPr>
              <w:rPr>
                <w:szCs w:val="24"/>
              </w:rPr>
            </w:pPr>
          </w:p>
        </w:tc>
        <w:tc>
          <w:tcPr>
            <w:tcW w:w="1984" w:type="dxa"/>
          </w:tcPr>
          <w:p w:rsidR="00EF569D" w:rsidRPr="00EF569D" w:rsidRDefault="00EF569D" w:rsidP="00C45A40">
            <w:pPr>
              <w:pStyle w:val="Tablehead"/>
              <w:rPr>
                <w:lang w:val="en-US"/>
              </w:rPr>
            </w:pPr>
            <w:r w:rsidRPr="00EF569D">
              <w:rPr>
                <w:lang w:val="en-US"/>
              </w:rPr>
              <w:t>Maximum estimated data rate for a large airport</w:t>
            </w:r>
            <w:r w:rsidRPr="00EF569D">
              <w:rPr>
                <w:lang w:val="en-US"/>
              </w:rPr>
              <w:br/>
              <w:t>(Mbit/s)</w:t>
            </w:r>
          </w:p>
        </w:tc>
        <w:tc>
          <w:tcPr>
            <w:tcW w:w="1701" w:type="dxa"/>
          </w:tcPr>
          <w:p w:rsidR="00EF569D" w:rsidRPr="00791B79" w:rsidRDefault="00EF569D" w:rsidP="00EC7A5B">
            <w:pPr>
              <w:pStyle w:val="Tablehead"/>
            </w:pPr>
            <w:r w:rsidRPr="00791B79">
              <w:t>Estimated spectrum requirements</w:t>
            </w:r>
            <w:r w:rsidRPr="00791B79">
              <w:br/>
              <w:t>(MHz)</w:t>
            </w:r>
          </w:p>
        </w:tc>
        <w:tc>
          <w:tcPr>
            <w:tcW w:w="2160" w:type="dxa"/>
          </w:tcPr>
          <w:p w:rsidR="00EF569D" w:rsidRPr="00EF569D" w:rsidRDefault="00EF569D" w:rsidP="00C45A40">
            <w:pPr>
              <w:pStyle w:val="Tablehead"/>
              <w:rPr>
                <w:lang w:val="en-US"/>
              </w:rPr>
            </w:pPr>
            <w:r w:rsidRPr="00EF569D">
              <w:rPr>
                <w:lang w:val="en-US"/>
              </w:rPr>
              <w:t>Maximum estimated data rate for a large airport</w:t>
            </w:r>
            <w:r w:rsidRPr="00EF569D">
              <w:rPr>
                <w:lang w:val="en-US"/>
              </w:rPr>
              <w:br/>
              <w:t>(Mbit/s)</w:t>
            </w:r>
          </w:p>
        </w:tc>
        <w:tc>
          <w:tcPr>
            <w:tcW w:w="1638" w:type="dxa"/>
          </w:tcPr>
          <w:p w:rsidR="00EF569D" w:rsidRPr="00791B79" w:rsidRDefault="00EF569D" w:rsidP="00EC7A5B">
            <w:pPr>
              <w:pStyle w:val="Tablehead"/>
            </w:pPr>
            <w:r w:rsidRPr="00791B79">
              <w:t>Estimated spectrum requirements</w:t>
            </w:r>
            <w:r w:rsidRPr="00791B79">
              <w:br/>
              <w:t>(MHz)</w:t>
            </w:r>
          </w:p>
        </w:tc>
      </w:tr>
      <w:tr w:rsidR="00EF569D" w:rsidRPr="00791B79" w:rsidTr="00C45A40">
        <w:tc>
          <w:tcPr>
            <w:tcW w:w="2093" w:type="dxa"/>
          </w:tcPr>
          <w:p w:rsidR="00EF569D" w:rsidRPr="00791B79" w:rsidRDefault="00EF569D" w:rsidP="00EC7A5B">
            <w:pPr>
              <w:pStyle w:val="Tabletext"/>
            </w:pPr>
            <w:r w:rsidRPr="00791B79">
              <w:t>Phase 1 (2020)</w:t>
            </w:r>
          </w:p>
        </w:tc>
        <w:tc>
          <w:tcPr>
            <w:tcW w:w="1984" w:type="dxa"/>
            <w:vAlign w:val="center"/>
          </w:tcPr>
          <w:p w:rsidR="00EF569D" w:rsidRPr="00791B79" w:rsidRDefault="00EF569D" w:rsidP="00EC7A5B">
            <w:pPr>
              <w:pStyle w:val="Tabletext"/>
              <w:jc w:val="center"/>
            </w:pPr>
            <w:r w:rsidRPr="00791B79">
              <w:t>91.4</w:t>
            </w:r>
          </w:p>
        </w:tc>
        <w:tc>
          <w:tcPr>
            <w:tcW w:w="1701" w:type="dxa"/>
            <w:vAlign w:val="center"/>
          </w:tcPr>
          <w:p w:rsidR="00EF569D" w:rsidRPr="00791B79" w:rsidRDefault="00EF569D" w:rsidP="00EC7A5B">
            <w:pPr>
              <w:pStyle w:val="Tabletext"/>
              <w:jc w:val="center"/>
            </w:pPr>
            <w:r w:rsidRPr="00791B79">
              <w:t>100</w:t>
            </w:r>
          </w:p>
        </w:tc>
        <w:tc>
          <w:tcPr>
            <w:tcW w:w="2160" w:type="dxa"/>
            <w:vAlign w:val="center"/>
          </w:tcPr>
          <w:p w:rsidR="00EF569D" w:rsidRPr="00791B79" w:rsidRDefault="00EF569D" w:rsidP="00EC7A5B">
            <w:pPr>
              <w:pStyle w:val="Tabletext"/>
              <w:jc w:val="center"/>
            </w:pPr>
            <w:r w:rsidRPr="00791B79">
              <w:t>96.9</w:t>
            </w:r>
          </w:p>
        </w:tc>
        <w:tc>
          <w:tcPr>
            <w:tcW w:w="1638" w:type="dxa"/>
            <w:vAlign w:val="center"/>
          </w:tcPr>
          <w:p w:rsidR="00EF569D" w:rsidRPr="00791B79" w:rsidRDefault="00EF569D" w:rsidP="00EC7A5B">
            <w:pPr>
              <w:pStyle w:val="Tabletext"/>
              <w:jc w:val="center"/>
            </w:pPr>
            <w:r w:rsidRPr="00791B79">
              <w:t>100</w:t>
            </w:r>
          </w:p>
        </w:tc>
      </w:tr>
      <w:tr w:rsidR="00EF569D" w:rsidRPr="00791B79" w:rsidTr="00C45A40">
        <w:tc>
          <w:tcPr>
            <w:tcW w:w="2093" w:type="dxa"/>
          </w:tcPr>
          <w:p w:rsidR="00EF569D" w:rsidRPr="00791B79" w:rsidRDefault="00EF569D" w:rsidP="00EC7A5B">
            <w:pPr>
              <w:pStyle w:val="Tabletext"/>
            </w:pPr>
            <w:r w:rsidRPr="00791B79">
              <w:t>Phase 2 (post 2020)</w:t>
            </w:r>
          </w:p>
        </w:tc>
        <w:tc>
          <w:tcPr>
            <w:tcW w:w="1984" w:type="dxa"/>
            <w:vAlign w:val="center"/>
          </w:tcPr>
          <w:p w:rsidR="00EF569D" w:rsidRPr="00791B79" w:rsidRDefault="00EF569D" w:rsidP="00EC7A5B">
            <w:pPr>
              <w:pStyle w:val="Tabletext"/>
              <w:jc w:val="center"/>
            </w:pPr>
            <w:r w:rsidRPr="00791B79">
              <w:t>130.3</w:t>
            </w:r>
          </w:p>
        </w:tc>
        <w:tc>
          <w:tcPr>
            <w:tcW w:w="1701" w:type="dxa"/>
            <w:vAlign w:val="center"/>
          </w:tcPr>
          <w:p w:rsidR="00EF569D" w:rsidRPr="00791B79" w:rsidRDefault="00EF569D" w:rsidP="00EC7A5B">
            <w:pPr>
              <w:pStyle w:val="Tabletext"/>
              <w:jc w:val="center"/>
            </w:pPr>
            <w:r w:rsidRPr="00791B79">
              <w:t>120</w:t>
            </w:r>
          </w:p>
        </w:tc>
        <w:tc>
          <w:tcPr>
            <w:tcW w:w="2160" w:type="dxa"/>
            <w:vAlign w:val="center"/>
          </w:tcPr>
          <w:p w:rsidR="00EF569D" w:rsidRPr="00791B79" w:rsidRDefault="00EF569D" w:rsidP="00EC7A5B">
            <w:pPr>
              <w:pStyle w:val="Tabletext"/>
              <w:jc w:val="center"/>
            </w:pPr>
            <w:r w:rsidRPr="00791B79">
              <w:t>135.8</w:t>
            </w:r>
          </w:p>
        </w:tc>
        <w:tc>
          <w:tcPr>
            <w:tcW w:w="1638" w:type="dxa"/>
            <w:vAlign w:val="center"/>
          </w:tcPr>
          <w:p w:rsidR="00EF569D" w:rsidRPr="00791B79" w:rsidRDefault="00EF569D" w:rsidP="00EC7A5B">
            <w:pPr>
              <w:pStyle w:val="Tabletext"/>
              <w:jc w:val="center"/>
            </w:pPr>
            <w:r w:rsidRPr="00791B79">
              <w:t>130</w:t>
            </w:r>
          </w:p>
        </w:tc>
      </w:tr>
      <w:tr w:rsidR="00EF569D" w:rsidRPr="00071092" w:rsidTr="00C45A40">
        <w:tc>
          <w:tcPr>
            <w:tcW w:w="9576" w:type="dxa"/>
            <w:gridSpan w:val="5"/>
            <w:tcBorders>
              <w:left w:val="nil"/>
              <w:bottom w:val="nil"/>
              <w:right w:val="nil"/>
            </w:tcBorders>
          </w:tcPr>
          <w:p w:rsidR="00EF569D" w:rsidRPr="00EF569D" w:rsidRDefault="00EF569D" w:rsidP="00C45A40">
            <w:pPr>
              <w:pStyle w:val="Tabletext"/>
              <w:ind w:left="284" w:hanging="284"/>
              <w:rPr>
                <w:lang w:val="en-US"/>
              </w:rPr>
            </w:pPr>
            <w:r w:rsidRPr="00EF569D">
              <w:rPr>
                <w:vertAlign w:val="superscript"/>
                <w:lang w:val="en-US"/>
              </w:rPr>
              <w:t>(*)</w:t>
            </w:r>
            <w:r w:rsidRPr="00EF569D">
              <w:rPr>
                <w:lang w:val="en-US"/>
              </w:rPr>
              <w:tab/>
              <w:t>These values are estimated based on specific parameters and assumptions. Further study discussed below could serve to increase or decrease these estimates.</w:t>
            </w:r>
          </w:p>
        </w:tc>
      </w:tr>
    </w:tbl>
    <w:p w:rsidR="00C45A40" w:rsidRDefault="00C45A40" w:rsidP="00C45A40">
      <w:pPr>
        <w:pStyle w:val="Tablefin"/>
      </w:pPr>
    </w:p>
    <w:p w:rsidR="00EF569D" w:rsidRPr="00EF569D" w:rsidRDefault="00EF569D" w:rsidP="00EF569D">
      <w:pPr>
        <w:pStyle w:val="Heading3"/>
        <w:rPr>
          <w:lang w:val="en-US"/>
        </w:rPr>
      </w:pPr>
      <w:r w:rsidRPr="00EF569D">
        <w:rPr>
          <w:lang w:val="en-US"/>
        </w:rPr>
        <w:t>4.1.2</w:t>
      </w:r>
      <w:r w:rsidRPr="00EF569D">
        <w:rPr>
          <w:lang w:val="en-US"/>
        </w:rPr>
        <w:tab/>
        <w:t>Remarks concerning Method A</w:t>
      </w:r>
    </w:p>
    <w:p w:rsidR="00EF569D" w:rsidRPr="00EF569D" w:rsidRDefault="00EF569D" w:rsidP="00EF569D">
      <w:pPr>
        <w:rPr>
          <w:lang w:val="en-US"/>
        </w:rPr>
      </w:pPr>
      <w:r w:rsidRPr="00EF569D">
        <w:rPr>
          <w:lang w:val="en-US"/>
        </w:rPr>
        <w:t>Certain observations can be made on the estimates in Tables 2 and 3, that could have a further impact on the results:</w:t>
      </w:r>
    </w:p>
    <w:p w:rsidR="00EF569D" w:rsidRPr="00EF569D" w:rsidRDefault="00EF569D" w:rsidP="00EF569D">
      <w:pPr>
        <w:pStyle w:val="enumlev1"/>
        <w:rPr>
          <w:lang w:val="en-US"/>
        </w:rPr>
      </w:pPr>
      <w:r w:rsidRPr="00EF569D">
        <w:rPr>
          <w:lang w:val="en-US"/>
        </w:rPr>
        <w:t>–</w:t>
      </w:r>
      <w:r w:rsidRPr="00EF569D">
        <w:rPr>
          <w:lang w:val="en-US"/>
        </w:rPr>
        <w:tab/>
        <w:t>Refining the assumption that all the subscriber stations are uniformly distributed over the airport surface, as well as taking advantage of advanced features of the 802.16e Standard such as “smart” antennas, may serve to reduce the required spectrum. Care must be taken however to ensure that the use of any such enhancements does not impact compatibility with other services using the bands. For example, the addition of multiple base stations on an airport, base stations with sectorized antennas, and/or the use of directional antennas for certain high data rate user applications could raise the available carrier-to-noise (</w:t>
      </w:r>
      <w:r w:rsidRPr="00EF569D">
        <w:rPr>
          <w:i/>
          <w:lang w:val="en-US"/>
        </w:rPr>
        <w:t>C</w:t>
      </w:r>
      <w:r w:rsidRPr="00EF569D">
        <w:rPr>
          <w:lang w:val="en-US"/>
        </w:rPr>
        <w:t>/</w:t>
      </w:r>
      <w:r w:rsidRPr="00EF569D">
        <w:rPr>
          <w:i/>
          <w:lang w:val="en-US"/>
        </w:rPr>
        <w:t>N</w:t>
      </w:r>
      <w:r w:rsidRPr="00EF569D">
        <w:rPr>
          <w:lang w:val="en-US"/>
        </w:rPr>
        <w:t>), facilitating the use of higher-rate modulations and reduced spectrum requirements. Such use might also reduce compatibility with other users of the spectrum which, in turn, may reduce the number of airports at which a given portion of spectrum is available. This could impact the overall spectrum requirements.</w:t>
      </w:r>
    </w:p>
    <w:p w:rsidR="00EF569D" w:rsidRPr="00EF569D" w:rsidRDefault="00EF569D" w:rsidP="00EF569D">
      <w:pPr>
        <w:pStyle w:val="enumlev1"/>
        <w:rPr>
          <w:lang w:val="en-US"/>
        </w:rPr>
      </w:pPr>
      <w:r w:rsidRPr="00EF569D">
        <w:rPr>
          <w:lang w:val="en-US"/>
        </w:rPr>
        <w:t>–</w:t>
      </w:r>
      <w:r w:rsidRPr="00EF569D">
        <w:rPr>
          <w:lang w:val="en-US"/>
        </w:rPr>
        <w:tab/>
        <w:t>The surface network spectrum requirements are scenario-dependent, however the methodology utilized for this study could be applied to other aviation scenarios as well. In particular, detailed analyses are needed to determine data traffic at airports and to determine the impact of sectorized antennas on fulfilling those traffic requirements.</w:t>
      </w:r>
    </w:p>
    <w:p w:rsidR="00EF569D" w:rsidRPr="00EF569D" w:rsidRDefault="00EF569D" w:rsidP="00EF569D">
      <w:pPr>
        <w:pStyle w:val="enumlev1"/>
        <w:rPr>
          <w:lang w:val="en-US"/>
        </w:rPr>
      </w:pPr>
      <w:r w:rsidRPr="00EF569D">
        <w:rPr>
          <w:lang w:val="en-US"/>
        </w:rPr>
        <w:t>–</w:t>
      </w:r>
      <w:r w:rsidRPr="00EF569D">
        <w:rPr>
          <w:lang w:val="en-US"/>
        </w:rPr>
        <w:tab/>
        <w:t>The impact of the channel loading factor should be analysed in detail. The value of 0.75 used for this study is fairly ambitious and needs verification, through modelling and simulation, by using traffic models for the aeronautical applications. It is unlikely that it would move in any direction other than down, and it should be noted that using a lower value could serve to increase the amount of spectrum required.</w:t>
      </w:r>
    </w:p>
    <w:p w:rsidR="00EF569D" w:rsidRPr="00EF569D" w:rsidRDefault="00EF569D" w:rsidP="00EF569D">
      <w:pPr>
        <w:pStyle w:val="enumlev1"/>
        <w:rPr>
          <w:lang w:val="en-US"/>
        </w:rPr>
      </w:pPr>
      <w:r w:rsidRPr="00EF569D">
        <w:rPr>
          <w:lang w:val="en-US"/>
        </w:rPr>
        <w:t>–</w:t>
      </w:r>
      <w:r w:rsidRPr="00EF569D">
        <w:rPr>
          <w:lang w:val="en-US"/>
        </w:rPr>
        <w:tab/>
        <w:t>While header compression was not assumed for this analysis, and in the end state header compression may reduce spectrum required, such reduction may be small and would not change the overall conclusion, if that is the case.</w:t>
      </w:r>
    </w:p>
    <w:p w:rsidR="00EF569D" w:rsidRPr="00EF569D" w:rsidRDefault="00EF569D" w:rsidP="00EF569D">
      <w:pPr>
        <w:pStyle w:val="enumlev1"/>
        <w:rPr>
          <w:lang w:val="en-US"/>
        </w:rPr>
      </w:pPr>
      <w:r w:rsidRPr="00EF569D">
        <w:rPr>
          <w:lang w:val="en-US"/>
        </w:rPr>
        <w:t>–</w:t>
      </w:r>
      <w:r w:rsidRPr="00EF569D">
        <w:rPr>
          <w:lang w:val="en-US"/>
        </w:rPr>
        <w:tab/>
        <w:t>The broadcast/multicast features of the IEEE 802.16e Standard should be further explored, however it is anticipated that they would require a more complicated frame structure which could increase the overhead, so it is not expected to reduce overall spectrum requirements.</w:t>
      </w:r>
    </w:p>
    <w:p w:rsidR="00EF569D" w:rsidRPr="00EF569D" w:rsidRDefault="001C3C12" w:rsidP="00EF569D">
      <w:pPr>
        <w:pStyle w:val="enumlev1"/>
        <w:rPr>
          <w:lang w:val="en-US"/>
        </w:rPr>
      </w:pPr>
      <w:r w:rsidRPr="001C3C12">
        <w:rPr>
          <w:lang w:val="en-US"/>
        </w:rPr>
        <w:t>–</w:t>
      </w:r>
      <w:r w:rsidR="00EF569D" w:rsidRPr="00EF569D">
        <w:rPr>
          <w:lang w:val="en-US"/>
        </w:rPr>
        <w:tab/>
        <w:t>While a more detailed analysis could refine the traffic distribution between the forward and reverse links, it may not impact the total spectrum requirement.</w:t>
      </w:r>
    </w:p>
    <w:p w:rsidR="00EF569D" w:rsidRPr="00EF569D" w:rsidRDefault="00EF569D" w:rsidP="00EF569D">
      <w:pPr>
        <w:pStyle w:val="enumlev1"/>
        <w:rPr>
          <w:lang w:val="en-US"/>
        </w:rPr>
      </w:pPr>
      <w:r w:rsidRPr="00EF569D">
        <w:rPr>
          <w:lang w:val="en-US"/>
        </w:rPr>
        <w:t>–</w:t>
      </w:r>
      <w:r w:rsidRPr="00EF569D">
        <w:rPr>
          <w:lang w:val="en-US"/>
        </w:rPr>
        <w:tab/>
        <w:t>The analysis assumes that the airports equipped with the airport surface system are beyond radio line-of-sight of each other such that frequencies can be reused airport</w:t>
      </w:r>
      <w:r w:rsidRPr="00EF569D">
        <w:rPr>
          <w:lang w:val="en-US"/>
        </w:rPr>
        <w:noBreakHyphen/>
        <w:t>to</w:t>
      </w:r>
      <w:r w:rsidRPr="00EF569D">
        <w:rPr>
          <w:lang w:val="en-US"/>
        </w:rPr>
        <w:noBreakHyphen/>
        <w:t>airport with no restrictions. If this assumption should prove incorrect, additional spectrum will be required.</w:t>
      </w:r>
    </w:p>
    <w:p w:rsidR="00EF569D" w:rsidRPr="00EF569D" w:rsidRDefault="00EF569D" w:rsidP="00EF569D">
      <w:pPr>
        <w:pStyle w:val="enumlev1"/>
        <w:rPr>
          <w:lang w:val="en-US"/>
        </w:rPr>
      </w:pPr>
      <w:r w:rsidRPr="00EF569D">
        <w:rPr>
          <w:lang w:val="en-US"/>
        </w:rPr>
        <w:t>–</w:t>
      </w:r>
      <w:r w:rsidRPr="00EF569D">
        <w:rPr>
          <w:lang w:val="en-US"/>
        </w:rPr>
        <w:tab/>
        <w:t>The airport surface system performance requirements/ standards development process began in 2010. The number of applications for the system may change during that process, resulting in different spectrum requirements.</w:t>
      </w:r>
    </w:p>
    <w:p w:rsidR="00EF569D" w:rsidRPr="00EF569D" w:rsidRDefault="00EF569D" w:rsidP="00EF569D">
      <w:pPr>
        <w:pStyle w:val="Heading2"/>
        <w:rPr>
          <w:lang w:val="en-US"/>
        </w:rPr>
      </w:pPr>
      <w:r w:rsidRPr="00EF569D">
        <w:rPr>
          <w:lang w:val="en-US"/>
        </w:rPr>
        <w:t>4.2</w:t>
      </w:r>
      <w:r w:rsidRPr="00EF569D">
        <w:rPr>
          <w:lang w:val="en-US"/>
        </w:rPr>
        <w:tab/>
        <w:t>Method B</w:t>
      </w:r>
    </w:p>
    <w:p w:rsidR="00EF569D" w:rsidRPr="00EF569D" w:rsidRDefault="00EF569D" w:rsidP="00EF569D">
      <w:pPr>
        <w:pStyle w:val="Heading3"/>
        <w:rPr>
          <w:lang w:val="en-US"/>
        </w:rPr>
      </w:pPr>
      <w:r w:rsidRPr="00EF569D">
        <w:rPr>
          <w:lang w:val="en-US"/>
        </w:rPr>
        <w:t>4.2.1</w:t>
      </w:r>
      <w:r w:rsidRPr="00EF569D">
        <w:rPr>
          <w:lang w:val="en-US"/>
        </w:rPr>
        <w:tab/>
        <w:t>Spectrum requirements</w:t>
      </w:r>
    </w:p>
    <w:p w:rsidR="00EF569D" w:rsidRPr="00EF569D" w:rsidRDefault="00EF569D" w:rsidP="00EF569D">
      <w:pPr>
        <w:rPr>
          <w:lang w:val="en-US"/>
        </w:rPr>
      </w:pPr>
      <w:r w:rsidRPr="00EF569D">
        <w:rPr>
          <w:lang w:val="en-US"/>
        </w:rPr>
        <w:t xml:space="preserve">Based on the assumptions in § 3, considering the current frequency reuse capability offered by WiMAX 802.16e leads to show that the 20 MHz should be sufficient to address the data rate required by the list of applications detailed in the </w:t>
      </w:r>
      <w:r w:rsidR="001C3C12" w:rsidRPr="00EF569D">
        <w:rPr>
          <w:lang w:val="en-US"/>
        </w:rPr>
        <w:t>A</w:t>
      </w:r>
      <w:r w:rsidRPr="00EF569D">
        <w:rPr>
          <w:lang w:val="en-US"/>
        </w:rPr>
        <w:t xml:space="preserve">nnex. </w:t>
      </w:r>
    </w:p>
    <w:p w:rsidR="00EF569D" w:rsidRPr="00EF569D" w:rsidRDefault="00EF569D" w:rsidP="00EF569D">
      <w:pPr>
        <w:rPr>
          <w:lang w:val="en-US"/>
        </w:rPr>
      </w:pPr>
      <w:r w:rsidRPr="00EF569D">
        <w:rPr>
          <w:lang w:val="en-US"/>
        </w:rPr>
        <w:t>One of the added value of WiMAX 802.16e is that it stands for a reuse one technology, that is to say that it has the capability of reusing the same frequency pattern on different cells [16].</w:t>
      </w:r>
    </w:p>
    <w:p w:rsidR="00EF569D" w:rsidRPr="00EF569D" w:rsidRDefault="00EF569D" w:rsidP="00EF569D">
      <w:pPr>
        <w:rPr>
          <w:lang w:val="en-US"/>
        </w:rPr>
      </w:pPr>
      <w:r w:rsidRPr="00EF569D">
        <w:rPr>
          <w:lang w:val="en-US"/>
        </w:rPr>
        <w:t>This capability is more than a theoretical one since performance analyses have been published in several papers such as:</w:t>
      </w:r>
    </w:p>
    <w:p w:rsidR="00EF569D" w:rsidRPr="00EF569D" w:rsidRDefault="00EF569D" w:rsidP="00EF569D">
      <w:pPr>
        <w:pStyle w:val="enumlev1"/>
        <w:rPr>
          <w:lang w:val="en-US"/>
        </w:rPr>
      </w:pPr>
      <w:r w:rsidRPr="00EF569D">
        <w:rPr>
          <w:lang w:val="en-US"/>
        </w:rPr>
        <w:t>–</w:t>
      </w:r>
      <w:r w:rsidRPr="00EF569D">
        <w:rPr>
          <w:lang w:val="en-US"/>
        </w:rPr>
        <w:tab/>
      </w:r>
      <w:r w:rsidRPr="00EF569D">
        <w:rPr>
          <w:u w:val="single"/>
          <w:lang w:val="en-US"/>
        </w:rPr>
        <w:t>Analyses based on simulations</w:t>
      </w:r>
      <w:r w:rsidRPr="00EF569D">
        <w:rPr>
          <w:lang w:val="en-US"/>
        </w:rPr>
        <w:t>: See associated performances evaluation in Mobile WiMAX – Deployment Scenarios Performance Analysis [17].</w:t>
      </w:r>
    </w:p>
    <w:p w:rsidR="00EF569D" w:rsidRPr="00EF569D" w:rsidRDefault="00EF569D" w:rsidP="00EF569D">
      <w:pPr>
        <w:pStyle w:val="enumlev1"/>
        <w:rPr>
          <w:lang w:val="en-US"/>
        </w:rPr>
      </w:pPr>
      <w:r w:rsidRPr="00EF569D">
        <w:rPr>
          <w:lang w:val="en-US"/>
        </w:rPr>
        <w:t>–</w:t>
      </w:r>
      <w:r w:rsidRPr="00EF569D">
        <w:rPr>
          <w:lang w:val="en-US"/>
        </w:rPr>
        <w:tab/>
      </w:r>
      <w:r w:rsidRPr="00EF569D">
        <w:rPr>
          <w:u w:val="single"/>
          <w:lang w:val="en-US"/>
        </w:rPr>
        <w:t>Simulations confirmed by real deployment data</w:t>
      </w:r>
      <w:r w:rsidRPr="00EF569D">
        <w:rPr>
          <w:lang w:val="en-US"/>
        </w:rPr>
        <w:t>: WiMAX System Performance Studies [18].</w:t>
      </w:r>
    </w:p>
    <w:p w:rsidR="00EF569D" w:rsidRPr="00EF569D" w:rsidRDefault="00EF569D" w:rsidP="00EF569D">
      <w:pPr>
        <w:rPr>
          <w:lang w:val="en-US"/>
        </w:rPr>
      </w:pPr>
      <w:r w:rsidRPr="00EF569D">
        <w:rPr>
          <w:lang w:val="en-US"/>
        </w:rPr>
        <w:t>Consequently, Table 4 shows the amount of spectrum that would be required to support the total specified requirements as described in Tables 6 and 7, respectively. The number of base stations assumes that the traffic is uniformly spread over the airport. In this case, the use of three sectorized antennas decreases the number of deployed antennas while significantly increasing the overall traffic capacity in far less spectrum.</w:t>
      </w:r>
    </w:p>
    <w:p w:rsidR="00EF569D" w:rsidRPr="00EF569D" w:rsidRDefault="003053B0" w:rsidP="00EF569D">
      <w:pPr>
        <w:pStyle w:val="TableNo"/>
        <w:rPr>
          <w:lang w:val="en-US"/>
        </w:rPr>
      </w:pPr>
      <w:r w:rsidRPr="00EF569D">
        <w:rPr>
          <w:lang w:val="en-US"/>
        </w:rPr>
        <w:t xml:space="preserve">TABLE </w:t>
      </w:r>
      <w:r w:rsidR="00EF569D" w:rsidRPr="00EF569D">
        <w:rPr>
          <w:lang w:val="en-US"/>
        </w:rPr>
        <w:t>4</w:t>
      </w:r>
    </w:p>
    <w:p w:rsidR="00EF569D" w:rsidRPr="00EF569D" w:rsidRDefault="00EF569D" w:rsidP="00EF569D">
      <w:pPr>
        <w:pStyle w:val="Tabletitle"/>
        <w:rPr>
          <w:lang w:val="en-US"/>
        </w:rPr>
      </w:pPr>
      <w:r w:rsidRPr="00EF569D">
        <w:rPr>
          <w:lang w:val="en-US"/>
        </w:rPr>
        <w:t>Network topologies with a channel bandwidth of 20 MHz</w:t>
      </w:r>
      <w:r w:rsidRPr="00EF569D">
        <w:rPr>
          <w:lang w:val="en-US"/>
        </w:rPr>
        <w:br/>
        <w:t>overall airport surface communication requirements</w:t>
      </w:r>
    </w:p>
    <w:tbl>
      <w:tblPr>
        <w:tblW w:w="9747" w:type="dxa"/>
        <w:tblLayout w:type="fixed"/>
        <w:tblLook w:val="0000" w:firstRow="0" w:lastRow="0" w:firstColumn="0" w:lastColumn="0" w:noHBand="0" w:noVBand="0"/>
      </w:tblPr>
      <w:tblGrid>
        <w:gridCol w:w="2141"/>
        <w:gridCol w:w="1478"/>
        <w:gridCol w:w="1309"/>
        <w:gridCol w:w="1192"/>
        <w:gridCol w:w="1218"/>
        <w:gridCol w:w="1230"/>
        <w:gridCol w:w="1179"/>
      </w:tblGrid>
      <w:tr w:rsidR="00EF569D" w:rsidRPr="003053B0" w:rsidTr="003053B0">
        <w:trPr>
          <w:cantSplit/>
          <w:trHeight w:val="390"/>
        </w:trPr>
        <w:tc>
          <w:tcPr>
            <w:tcW w:w="3619" w:type="dxa"/>
            <w:gridSpan w:val="2"/>
            <w:vMerge w:val="restart"/>
            <w:tcBorders>
              <w:top w:val="single" w:sz="4" w:space="0" w:color="auto"/>
              <w:left w:val="single" w:sz="4" w:space="0" w:color="auto"/>
              <w:bottom w:val="single" w:sz="4" w:space="0" w:color="auto"/>
              <w:right w:val="single" w:sz="4" w:space="0" w:color="auto"/>
            </w:tcBorders>
            <w:vAlign w:val="center"/>
          </w:tcPr>
          <w:p w:rsidR="00EF569D" w:rsidRPr="00791B79" w:rsidRDefault="00EF569D" w:rsidP="00EC7A5B">
            <w:pPr>
              <w:pStyle w:val="Tablehead"/>
              <w:rPr>
                <w:b w:val="0"/>
              </w:rPr>
            </w:pPr>
            <w:r w:rsidRPr="00791B79">
              <w:t>Implementation Phase</w:t>
            </w:r>
          </w:p>
        </w:tc>
        <w:tc>
          <w:tcPr>
            <w:tcW w:w="1309" w:type="dxa"/>
            <w:vMerge w:val="restart"/>
            <w:tcBorders>
              <w:top w:val="single" w:sz="4" w:space="0" w:color="auto"/>
              <w:left w:val="single" w:sz="4" w:space="0" w:color="auto"/>
              <w:bottom w:val="single" w:sz="4" w:space="0" w:color="auto"/>
              <w:right w:val="single" w:sz="4" w:space="0" w:color="auto"/>
            </w:tcBorders>
            <w:vAlign w:val="center"/>
          </w:tcPr>
          <w:p w:rsidR="00EF569D" w:rsidRPr="00EF569D" w:rsidRDefault="00EF569D" w:rsidP="003053B0">
            <w:pPr>
              <w:pStyle w:val="Tablehead"/>
              <w:rPr>
                <w:lang w:val="en-US"/>
              </w:rPr>
            </w:pPr>
            <w:r w:rsidRPr="00EF569D">
              <w:rPr>
                <w:lang w:val="en-US"/>
              </w:rPr>
              <w:t xml:space="preserve">Maximum </w:t>
            </w:r>
            <w:r w:rsidR="001C3C12" w:rsidRPr="00EF569D">
              <w:rPr>
                <w:lang w:val="en-US"/>
              </w:rPr>
              <w:t>e</w:t>
            </w:r>
            <w:r w:rsidRPr="00EF569D">
              <w:rPr>
                <w:lang w:val="en-US"/>
              </w:rPr>
              <w:t xml:space="preserve">stimated </w:t>
            </w:r>
            <w:r w:rsidR="001C3C12" w:rsidRPr="00EF569D">
              <w:rPr>
                <w:lang w:val="en-US"/>
              </w:rPr>
              <w:t>d</w:t>
            </w:r>
            <w:r w:rsidRPr="00EF569D">
              <w:rPr>
                <w:lang w:val="en-US"/>
              </w:rPr>
              <w:t xml:space="preserve">ata </w:t>
            </w:r>
            <w:r w:rsidR="001C3C12" w:rsidRPr="00EF569D">
              <w:rPr>
                <w:lang w:val="en-US"/>
              </w:rPr>
              <w:t>r</w:t>
            </w:r>
            <w:r w:rsidRPr="00EF569D">
              <w:rPr>
                <w:lang w:val="en-US"/>
              </w:rPr>
              <w:t>ate (Mb</w:t>
            </w:r>
            <w:r w:rsidR="003053B0">
              <w:rPr>
                <w:lang w:val="en-US"/>
              </w:rPr>
              <w:t>it/</w:t>
            </w:r>
            <w:r w:rsidRPr="00EF569D">
              <w:rPr>
                <w:lang w:val="en-US"/>
              </w:rPr>
              <w:t xml:space="preserve">s) </w:t>
            </w:r>
          </w:p>
        </w:tc>
        <w:tc>
          <w:tcPr>
            <w:tcW w:w="2410" w:type="dxa"/>
            <w:gridSpan w:val="2"/>
            <w:tcBorders>
              <w:top w:val="single" w:sz="4" w:space="0" w:color="auto"/>
              <w:left w:val="nil"/>
              <w:bottom w:val="single" w:sz="4" w:space="0" w:color="auto"/>
              <w:right w:val="single" w:sz="4" w:space="0" w:color="000000"/>
            </w:tcBorders>
            <w:vAlign w:val="center"/>
          </w:tcPr>
          <w:p w:rsidR="00EF569D" w:rsidRPr="00791B79" w:rsidRDefault="00EF569D" w:rsidP="003053B0">
            <w:pPr>
              <w:pStyle w:val="Tablehead"/>
              <w:rPr>
                <w:bCs/>
              </w:rPr>
            </w:pPr>
            <w:r w:rsidRPr="00791B79">
              <w:rPr>
                <w:bCs/>
              </w:rPr>
              <w:t>OFDMA Channel BW =</w:t>
            </w:r>
            <w:r w:rsidR="003053B0">
              <w:rPr>
                <w:bCs/>
              </w:rPr>
              <w:t xml:space="preserve"> </w:t>
            </w:r>
            <w:r w:rsidRPr="00791B79">
              <w:rPr>
                <w:bCs/>
              </w:rPr>
              <w:t>20 MHz</w:t>
            </w:r>
          </w:p>
        </w:tc>
        <w:tc>
          <w:tcPr>
            <w:tcW w:w="2409" w:type="dxa"/>
            <w:gridSpan w:val="2"/>
            <w:tcBorders>
              <w:top w:val="single" w:sz="4" w:space="0" w:color="auto"/>
              <w:left w:val="nil"/>
              <w:bottom w:val="single" w:sz="4" w:space="0" w:color="auto"/>
              <w:right w:val="single" w:sz="4" w:space="0" w:color="000000"/>
            </w:tcBorders>
            <w:vAlign w:val="center"/>
          </w:tcPr>
          <w:p w:rsidR="00EF569D" w:rsidRPr="003053B0" w:rsidRDefault="00EF569D" w:rsidP="003053B0">
            <w:pPr>
              <w:pStyle w:val="Tablehead"/>
              <w:rPr>
                <w:bCs/>
                <w:lang w:val="en-US"/>
              </w:rPr>
            </w:pPr>
            <w:r w:rsidRPr="003053B0">
              <w:rPr>
                <w:bCs/>
                <w:lang w:val="en-US"/>
              </w:rPr>
              <w:t xml:space="preserve">OFDMA Channel </w:t>
            </w:r>
            <w:r w:rsidR="003053B0" w:rsidRPr="003053B0">
              <w:rPr>
                <w:bCs/>
                <w:lang w:val="en-US"/>
              </w:rPr>
              <w:br/>
            </w:r>
            <w:r w:rsidRPr="003053B0">
              <w:rPr>
                <w:bCs/>
                <w:lang w:val="en-US"/>
              </w:rPr>
              <w:t>BW =</w:t>
            </w:r>
            <w:r w:rsidR="003053B0">
              <w:rPr>
                <w:bCs/>
                <w:lang w:val="en-US"/>
              </w:rPr>
              <w:t xml:space="preserve"> </w:t>
            </w:r>
            <w:r w:rsidRPr="003053B0">
              <w:rPr>
                <w:bCs/>
                <w:lang w:val="en-US"/>
              </w:rPr>
              <w:t>10 MHz</w:t>
            </w:r>
          </w:p>
        </w:tc>
      </w:tr>
      <w:tr w:rsidR="00EF569D" w:rsidRPr="003053B0" w:rsidTr="003053B0">
        <w:trPr>
          <w:cantSplit/>
          <w:trHeight w:val="765"/>
        </w:trPr>
        <w:tc>
          <w:tcPr>
            <w:tcW w:w="3619" w:type="dxa"/>
            <w:gridSpan w:val="2"/>
            <w:vMerge/>
            <w:tcBorders>
              <w:top w:val="single" w:sz="4" w:space="0" w:color="auto"/>
              <w:left w:val="single" w:sz="4" w:space="0" w:color="auto"/>
              <w:bottom w:val="single" w:sz="4" w:space="0" w:color="auto"/>
              <w:right w:val="single" w:sz="4" w:space="0" w:color="auto"/>
            </w:tcBorders>
            <w:vAlign w:val="center"/>
          </w:tcPr>
          <w:p w:rsidR="00EF569D" w:rsidRPr="003053B0" w:rsidRDefault="00EF569D" w:rsidP="00EC7A5B">
            <w:pPr>
              <w:pStyle w:val="Tablehead"/>
              <w:rPr>
                <w:lang w:val="en-US"/>
              </w:rPr>
            </w:pPr>
          </w:p>
        </w:tc>
        <w:tc>
          <w:tcPr>
            <w:tcW w:w="1309" w:type="dxa"/>
            <w:vMerge/>
            <w:tcBorders>
              <w:top w:val="single" w:sz="4" w:space="0" w:color="auto"/>
              <w:left w:val="single" w:sz="4" w:space="0" w:color="auto"/>
              <w:bottom w:val="single" w:sz="4" w:space="0" w:color="auto"/>
              <w:right w:val="single" w:sz="4" w:space="0" w:color="auto"/>
            </w:tcBorders>
            <w:vAlign w:val="center"/>
          </w:tcPr>
          <w:p w:rsidR="00EF569D" w:rsidRPr="003053B0" w:rsidRDefault="00EF569D" w:rsidP="00EC7A5B">
            <w:pPr>
              <w:pStyle w:val="Tablehead"/>
              <w:rPr>
                <w:lang w:val="en-US"/>
              </w:rPr>
            </w:pPr>
          </w:p>
        </w:tc>
        <w:tc>
          <w:tcPr>
            <w:tcW w:w="1192" w:type="dxa"/>
            <w:tcBorders>
              <w:top w:val="nil"/>
              <w:left w:val="nil"/>
              <w:bottom w:val="single" w:sz="4" w:space="0" w:color="auto"/>
              <w:right w:val="nil"/>
            </w:tcBorders>
            <w:vAlign w:val="center"/>
          </w:tcPr>
          <w:p w:rsidR="00EF569D" w:rsidRPr="003053B0" w:rsidRDefault="00EF569D" w:rsidP="00EC7A5B">
            <w:pPr>
              <w:pStyle w:val="Tablehead"/>
              <w:rPr>
                <w:lang w:val="en-US"/>
              </w:rPr>
            </w:pPr>
            <w:r w:rsidRPr="003053B0">
              <w:rPr>
                <w:lang w:val="en-US"/>
              </w:rPr>
              <w:t xml:space="preserve">Estimated </w:t>
            </w:r>
            <w:r w:rsidR="001C3C12" w:rsidRPr="003053B0">
              <w:rPr>
                <w:lang w:val="en-US"/>
              </w:rPr>
              <w:t>s</w:t>
            </w:r>
            <w:r w:rsidRPr="003053B0">
              <w:rPr>
                <w:lang w:val="en-US"/>
              </w:rPr>
              <w:t xml:space="preserve">pectral </w:t>
            </w:r>
            <w:r w:rsidR="001C3C12" w:rsidRPr="003053B0">
              <w:rPr>
                <w:lang w:val="en-US"/>
              </w:rPr>
              <w:t>r</w:t>
            </w:r>
            <w:r w:rsidRPr="003053B0">
              <w:rPr>
                <w:lang w:val="en-US"/>
              </w:rPr>
              <w:t>eq. (MHz)</w:t>
            </w:r>
          </w:p>
        </w:tc>
        <w:tc>
          <w:tcPr>
            <w:tcW w:w="1218" w:type="dxa"/>
            <w:tcBorders>
              <w:top w:val="nil"/>
              <w:left w:val="single" w:sz="4" w:space="0" w:color="auto"/>
              <w:bottom w:val="single" w:sz="4" w:space="0" w:color="auto"/>
              <w:right w:val="single" w:sz="4" w:space="0" w:color="auto"/>
            </w:tcBorders>
            <w:vAlign w:val="center"/>
          </w:tcPr>
          <w:p w:rsidR="00EF569D" w:rsidRPr="003053B0" w:rsidRDefault="00EF569D" w:rsidP="00EC7A5B">
            <w:pPr>
              <w:pStyle w:val="Tablehead"/>
              <w:rPr>
                <w:lang w:val="en-US"/>
              </w:rPr>
            </w:pPr>
            <w:r w:rsidRPr="003053B0">
              <w:rPr>
                <w:lang w:val="en-US"/>
              </w:rPr>
              <w:t>Minimum number of BS*</w:t>
            </w:r>
          </w:p>
        </w:tc>
        <w:tc>
          <w:tcPr>
            <w:tcW w:w="1230" w:type="dxa"/>
            <w:tcBorders>
              <w:top w:val="nil"/>
              <w:left w:val="nil"/>
              <w:bottom w:val="single" w:sz="4" w:space="0" w:color="auto"/>
              <w:right w:val="nil"/>
            </w:tcBorders>
            <w:vAlign w:val="center"/>
          </w:tcPr>
          <w:p w:rsidR="00EF569D" w:rsidRPr="003053B0" w:rsidRDefault="00EF569D" w:rsidP="00EC7A5B">
            <w:pPr>
              <w:pStyle w:val="Tablehead"/>
              <w:rPr>
                <w:lang w:val="en-US"/>
              </w:rPr>
            </w:pPr>
            <w:r w:rsidRPr="003053B0">
              <w:rPr>
                <w:lang w:val="en-US"/>
              </w:rPr>
              <w:t xml:space="preserve">Estimated </w:t>
            </w:r>
            <w:r w:rsidR="001C3C12" w:rsidRPr="003053B0">
              <w:rPr>
                <w:lang w:val="en-US"/>
              </w:rPr>
              <w:t>s</w:t>
            </w:r>
            <w:r w:rsidRPr="003053B0">
              <w:rPr>
                <w:lang w:val="en-US"/>
              </w:rPr>
              <w:t xml:space="preserve">pectral </w:t>
            </w:r>
            <w:r w:rsidR="001C3C12" w:rsidRPr="003053B0">
              <w:rPr>
                <w:lang w:val="en-US"/>
              </w:rPr>
              <w:t>r</w:t>
            </w:r>
            <w:r w:rsidRPr="003053B0">
              <w:rPr>
                <w:lang w:val="en-US"/>
              </w:rPr>
              <w:t>eq. (MHz)</w:t>
            </w:r>
          </w:p>
        </w:tc>
        <w:tc>
          <w:tcPr>
            <w:tcW w:w="1179" w:type="dxa"/>
            <w:tcBorders>
              <w:top w:val="nil"/>
              <w:left w:val="single" w:sz="4" w:space="0" w:color="auto"/>
              <w:bottom w:val="single" w:sz="4" w:space="0" w:color="auto"/>
              <w:right w:val="single" w:sz="4" w:space="0" w:color="auto"/>
            </w:tcBorders>
            <w:vAlign w:val="center"/>
          </w:tcPr>
          <w:p w:rsidR="00EF569D" w:rsidRPr="003053B0" w:rsidRDefault="00EF569D" w:rsidP="00EC7A5B">
            <w:pPr>
              <w:pStyle w:val="Tablehead"/>
              <w:rPr>
                <w:lang w:val="en-US"/>
              </w:rPr>
            </w:pPr>
            <w:r w:rsidRPr="003053B0">
              <w:rPr>
                <w:lang w:val="en-US"/>
              </w:rPr>
              <w:t>Minimum number of BS*</w:t>
            </w:r>
          </w:p>
        </w:tc>
      </w:tr>
      <w:tr w:rsidR="00EF569D" w:rsidRPr="00791B79" w:rsidTr="001C3C12">
        <w:trPr>
          <w:cantSplit/>
          <w:trHeight w:val="255"/>
        </w:trPr>
        <w:tc>
          <w:tcPr>
            <w:tcW w:w="2141" w:type="dxa"/>
            <w:vMerge w:val="restart"/>
            <w:tcBorders>
              <w:top w:val="nil"/>
              <w:left w:val="single" w:sz="4" w:space="0" w:color="auto"/>
              <w:bottom w:val="nil"/>
              <w:right w:val="single" w:sz="4" w:space="0" w:color="auto"/>
            </w:tcBorders>
          </w:tcPr>
          <w:p w:rsidR="00EF569D" w:rsidRPr="00EF569D" w:rsidRDefault="00EF569D" w:rsidP="001C3C12">
            <w:pPr>
              <w:pStyle w:val="Tabletext"/>
              <w:jc w:val="left"/>
              <w:rPr>
                <w:lang w:val="en-US"/>
              </w:rPr>
            </w:pPr>
            <w:r w:rsidRPr="00EF569D">
              <w:rPr>
                <w:lang w:val="en-US"/>
              </w:rPr>
              <w:t>Cellular network with frequency reuse factor of one</w:t>
            </w:r>
          </w:p>
        </w:tc>
        <w:tc>
          <w:tcPr>
            <w:tcW w:w="1478" w:type="dxa"/>
            <w:tcBorders>
              <w:top w:val="nil"/>
              <w:left w:val="nil"/>
              <w:bottom w:val="single" w:sz="4" w:space="0" w:color="auto"/>
              <w:right w:val="single" w:sz="4" w:space="0" w:color="auto"/>
            </w:tcBorders>
            <w:vAlign w:val="center"/>
          </w:tcPr>
          <w:p w:rsidR="00EF569D" w:rsidRPr="00791B79" w:rsidRDefault="00EF569D" w:rsidP="003053B0">
            <w:pPr>
              <w:pStyle w:val="Tabletext"/>
              <w:jc w:val="left"/>
              <w:rPr>
                <w:caps/>
              </w:rPr>
            </w:pPr>
            <w:r w:rsidRPr="00791B79">
              <w:t>Phase 1 (2020)</w:t>
            </w:r>
          </w:p>
        </w:tc>
        <w:tc>
          <w:tcPr>
            <w:tcW w:w="1309" w:type="dxa"/>
            <w:tcBorders>
              <w:top w:val="nil"/>
              <w:left w:val="nil"/>
              <w:bottom w:val="single" w:sz="4" w:space="0" w:color="auto"/>
              <w:right w:val="single" w:sz="4" w:space="0" w:color="auto"/>
            </w:tcBorders>
            <w:vAlign w:val="center"/>
          </w:tcPr>
          <w:p w:rsidR="00EF569D" w:rsidRPr="00791B79" w:rsidRDefault="00EF569D" w:rsidP="00EC7A5B">
            <w:pPr>
              <w:pStyle w:val="Tabletext"/>
              <w:jc w:val="center"/>
            </w:pPr>
            <w:r w:rsidRPr="00791B79">
              <w:t>91</w:t>
            </w:r>
          </w:p>
        </w:tc>
        <w:tc>
          <w:tcPr>
            <w:tcW w:w="1192" w:type="dxa"/>
            <w:tcBorders>
              <w:top w:val="nil"/>
              <w:left w:val="nil"/>
              <w:bottom w:val="single" w:sz="4" w:space="0" w:color="auto"/>
              <w:right w:val="single" w:sz="4" w:space="0" w:color="auto"/>
            </w:tcBorders>
            <w:vAlign w:val="center"/>
          </w:tcPr>
          <w:p w:rsidR="00EF569D" w:rsidRPr="00791B79" w:rsidRDefault="00EF569D" w:rsidP="00EC7A5B">
            <w:pPr>
              <w:pStyle w:val="Tabletext"/>
              <w:jc w:val="center"/>
            </w:pPr>
            <w:r w:rsidRPr="00791B79">
              <w:t>20</w:t>
            </w:r>
          </w:p>
        </w:tc>
        <w:tc>
          <w:tcPr>
            <w:tcW w:w="1218" w:type="dxa"/>
            <w:tcBorders>
              <w:top w:val="nil"/>
              <w:left w:val="nil"/>
              <w:bottom w:val="single" w:sz="4" w:space="0" w:color="auto"/>
              <w:right w:val="single" w:sz="4" w:space="0" w:color="auto"/>
            </w:tcBorders>
            <w:vAlign w:val="center"/>
          </w:tcPr>
          <w:p w:rsidR="00EF569D" w:rsidRPr="00791B79" w:rsidRDefault="00EF569D" w:rsidP="00EC7A5B">
            <w:pPr>
              <w:pStyle w:val="Tabletext"/>
              <w:jc w:val="center"/>
            </w:pPr>
            <w:r w:rsidRPr="00791B79">
              <w:t>6</w:t>
            </w:r>
          </w:p>
        </w:tc>
        <w:tc>
          <w:tcPr>
            <w:tcW w:w="1230" w:type="dxa"/>
            <w:tcBorders>
              <w:top w:val="nil"/>
              <w:left w:val="nil"/>
              <w:bottom w:val="single" w:sz="4" w:space="0" w:color="auto"/>
              <w:right w:val="single" w:sz="4" w:space="0" w:color="auto"/>
            </w:tcBorders>
            <w:vAlign w:val="center"/>
          </w:tcPr>
          <w:p w:rsidR="00EF569D" w:rsidRPr="00791B79" w:rsidRDefault="00EF569D" w:rsidP="00EC7A5B">
            <w:pPr>
              <w:pStyle w:val="Tabletext"/>
              <w:jc w:val="center"/>
            </w:pPr>
            <w:r w:rsidRPr="00791B79">
              <w:t>10</w:t>
            </w:r>
          </w:p>
        </w:tc>
        <w:tc>
          <w:tcPr>
            <w:tcW w:w="1179" w:type="dxa"/>
            <w:tcBorders>
              <w:top w:val="nil"/>
              <w:left w:val="nil"/>
              <w:bottom w:val="single" w:sz="4" w:space="0" w:color="auto"/>
              <w:right w:val="single" w:sz="4" w:space="0" w:color="auto"/>
            </w:tcBorders>
            <w:vAlign w:val="center"/>
          </w:tcPr>
          <w:p w:rsidR="00EF569D" w:rsidRPr="00791B79" w:rsidRDefault="00EF569D" w:rsidP="00EC7A5B">
            <w:pPr>
              <w:pStyle w:val="Tabletext"/>
              <w:jc w:val="center"/>
            </w:pPr>
            <w:r w:rsidRPr="00791B79">
              <w:t>10</w:t>
            </w:r>
          </w:p>
        </w:tc>
      </w:tr>
      <w:tr w:rsidR="00EF569D" w:rsidRPr="00791B79" w:rsidTr="003053B0">
        <w:trPr>
          <w:cantSplit/>
          <w:trHeight w:val="255"/>
        </w:trPr>
        <w:tc>
          <w:tcPr>
            <w:tcW w:w="2141" w:type="dxa"/>
            <w:vMerge/>
            <w:tcBorders>
              <w:top w:val="nil"/>
              <w:left w:val="single" w:sz="4" w:space="0" w:color="auto"/>
              <w:bottom w:val="single" w:sz="4" w:space="0" w:color="auto"/>
              <w:right w:val="single" w:sz="4" w:space="0" w:color="auto"/>
            </w:tcBorders>
            <w:vAlign w:val="center"/>
          </w:tcPr>
          <w:p w:rsidR="00EF569D" w:rsidRPr="00791B79" w:rsidRDefault="00EF569D" w:rsidP="003053B0">
            <w:pPr>
              <w:pStyle w:val="Tabletext"/>
              <w:jc w:val="left"/>
            </w:pPr>
          </w:p>
        </w:tc>
        <w:tc>
          <w:tcPr>
            <w:tcW w:w="1478" w:type="dxa"/>
            <w:tcBorders>
              <w:top w:val="nil"/>
              <w:left w:val="nil"/>
              <w:bottom w:val="single" w:sz="4" w:space="0" w:color="auto"/>
              <w:right w:val="single" w:sz="4" w:space="0" w:color="auto"/>
            </w:tcBorders>
            <w:vAlign w:val="center"/>
          </w:tcPr>
          <w:p w:rsidR="00EF569D" w:rsidRPr="00791B79" w:rsidRDefault="00EF569D" w:rsidP="003053B0">
            <w:pPr>
              <w:pStyle w:val="Tabletext"/>
              <w:jc w:val="left"/>
            </w:pPr>
            <w:r w:rsidRPr="00791B79">
              <w:t>Phase 2 (&gt; 2020)</w:t>
            </w:r>
          </w:p>
        </w:tc>
        <w:tc>
          <w:tcPr>
            <w:tcW w:w="1309" w:type="dxa"/>
            <w:tcBorders>
              <w:top w:val="nil"/>
              <w:left w:val="nil"/>
              <w:bottom w:val="single" w:sz="4" w:space="0" w:color="auto"/>
              <w:right w:val="single" w:sz="4" w:space="0" w:color="auto"/>
            </w:tcBorders>
            <w:vAlign w:val="center"/>
          </w:tcPr>
          <w:p w:rsidR="00EF569D" w:rsidRPr="00791B79" w:rsidRDefault="00EF569D" w:rsidP="00EC7A5B">
            <w:pPr>
              <w:pStyle w:val="Tabletext"/>
              <w:jc w:val="center"/>
            </w:pPr>
            <w:r w:rsidRPr="00791B79">
              <w:t>130</w:t>
            </w:r>
          </w:p>
        </w:tc>
        <w:tc>
          <w:tcPr>
            <w:tcW w:w="1192" w:type="dxa"/>
            <w:tcBorders>
              <w:top w:val="nil"/>
              <w:left w:val="nil"/>
              <w:bottom w:val="single" w:sz="4" w:space="0" w:color="auto"/>
              <w:right w:val="single" w:sz="4" w:space="0" w:color="auto"/>
            </w:tcBorders>
            <w:vAlign w:val="center"/>
          </w:tcPr>
          <w:p w:rsidR="00EF569D" w:rsidRPr="00791B79" w:rsidRDefault="00EF569D" w:rsidP="00EC7A5B">
            <w:pPr>
              <w:pStyle w:val="Tabletext"/>
              <w:jc w:val="center"/>
            </w:pPr>
            <w:r w:rsidRPr="00791B79">
              <w:t>20</w:t>
            </w:r>
          </w:p>
        </w:tc>
        <w:tc>
          <w:tcPr>
            <w:tcW w:w="1218" w:type="dxa"/>
            <w:tcBorders>
              <w:top w:val="nil"/>
              <w:left w:val="nil"/>
              <w:bottom w:val="single" w:sz="4" w:space="0" w:color="auto"/>
              <w:right w:val="single" w:sz="4" w:space="0" w:color="auto"/>
            </w:tcBorders>
            <w:vAlign w:val="center"/>
          </w:tcPr>
          <w:p w:rsidR="00EF569D" w:rsidRPr="00791B79" w:rsidRDefault="00EF569D" w:rsidP="00EC7A5B">
            <w:pPr>
              <w:pStyle w:val="Tabletext"/>
              <w:jc w:val="center"/>
            </w:pPr>
            <w:r w:rsidRPr="00791B79">
              <w:t>7</w:t>
            </w:r>
          </w:p>
        </w:tc>
        <w:tc>
          <w:tcPr>
            <w:tcW w:w="1230" w:type="dxa"/>
            <w:tcBorders>
              <w:top w:val="nil"/>
              <w:left w:val="nil"/>
              <w:bottom w:val="single" w:sz="4" w:space="0" w:color="auto"/>
              <w:right w:val="single" w:sz="4" w:space="0" w:color="auto"/>
            </w:tcBorders>
            <w:vAlign w:val="center"/>
          </w:tcPr>
          <w:p w:rsidR="00EF569D" w:rsidRPr="00791B79" w:rsidRDefault="00EF569D" w:rsidP="00EC7A5B">
            <w:pPr>
              <w:pStyle w:val="Tabletext"/>
              <w:jc w:val="center"/>
            </w:pPr>
            <w:r w:rsidRPr="00791B79">
              <w:t>10</w:t>
            </w:r>
          </w:p>
        </w:tc>
        <w:tc>
          <w:tcPr>
            <w:tcW w:w="1179" w:type="dxa"/>
            <w:tcBorders>
              <w:top w:val="nil"/>
              <w:left w:val="nil"/>
              <w:bottom w:val="single" w:sz="4" w:space="0" w:color="auto"/>
              <w:right w:val="single" w:sz="4" w:space="0" w:color="auto"/>
            </w:tcBorders>
            <w:vAlign w:val="center"/>
          </w:tcPr>
          <w:p w:rsidR="00EF569D" w:rsidRPr="00791B79" w:rsidRDefault="00EF569D" w:rsidP="00EC7A5B">
            <w:pPr>
              <w:pStyle w:val="Tabletext"/>
              <w:jc w:val="center"/>
            </w:pPr>
            <w:r w:rsidRPr="00791B79">
              <w:t>14</w:t>
            </w:r>
          </w:p>
        </w:tc>
      </w:tr>
    </w:tbl>
    <w:p w:rsidR="003053B0" w:rsidRDefault="003053B0" w:rsidP="003053B0">
      <w:pPr>
        <w:pStyle w:val="Tablefin"/>
      </w:pPr>
    </w:p>
    <w:p w:rsidR="00EF569D" w:rsidRPr="00EF569D" w:rsidRDefault="00EF569D" w:rsidP="00EF569D">
      <w:pPr>
        <w:pStyle w:val="enumlev1"/>
        <w:rPr>
          <w:lang w:val="en-US"/>
        </w:rPr>
      </w:pPr>
      <w:r w:rsidRPr="00EF569D">
        <w:rPr>
          <w:lang w:val="en-US"/>
        </w:rPr>
        <w:t>–</w:t>
      </w:r>
      <w:r w:rsidRPr="00EF569D">
        <w:rPr>
          <w:lang w:val="en-US"/>
        </w:rPr>
        <w:tab/>
        <w:t>Choice of 20 MHz channel: The most demanding application, as expressed in [1], is the 4D weather data, with an aggregated data rate of 4455</w:t>
      </w:r>
      <w:r w:rsidR="003053B0">
        <w:rPr>
          <w:lang w:val="en-US"/>
        </w:rPr>
        <w:t xml:space="preserve"> </w:t>
      </w:r>
      <w:r w:rsidRPr="00EF569D">
        <w:rPr>
          <w:lang w:val="en-US"/>
        </w:rPr>
        <w:t>kb</w:t>
      </w:r>
      <w:r w:rsidR="003053B0">
        <w:rPr>
          <w:lang w:val="en-US"/>
        </w:rPr>
        <w:t>it</w:t>
      </w:r>
      <w:r w:rsidRPr="00EF569D">
        <w:rPr>
          <w:lang w:val="en-US"/>
        </w:rPr>
        <w:t>/s. Taking into account the efficiency of the QPSK modulation (see Table 1), this demanding application requires WIMAX channels bandwidth higher than 5 MHz. 10 or 20 MHz channels can then be considered. To ensure additional flexibility in the sub carrier management, a 20 MHz channel is considered.</w:t>
      </w:r>
    </w:p>
    <w:p w:rsidR="00EF569D" w:rsidRPr="00EF569D" w:rsidRDefault="00EF569D" w:rsidP="00EF569D">
      <w:pPr>
        <w:pStyle w:val="enumlev1"/>
        <w:rPr>
          <w:lang w:val="en-US"/>
        </w:rPr>
      </w:pPr>
      <w:r w:rsidRPr="00EF569D">
        <w:rPr>
          <w:lang w:val="en-US"/>
        </w:rPr>
        <w:t>–</w:t>
      </w:r>
      <w:r w:rsidRPr="00EF569D">
        <w:rPr>
          <w:lang w:val="en-US"/>
        </w:rPr>
        <w:tab/>
        <w:t>Load factor: Taking into account the distribution between forward link and reverse link applications as expressed in [1] and based on Table 4 the overall load factor of the channels is then low.</w:t>
      </w:r>
    </w:p>
    <w:p w:rsidR="00EF569D" w:rsidRPr="00EF569D" w:rsidRDefault="00EF569D" w:rsidP="00EF569D">
      <w:pPr>
        <w:pStyle w:val="enumlev1"/>
        <w:rPr>
          <w:lang w:val="en-US"/>
        </w:rPr>
      </w:pPr>
      <w:r w:rsidRPr="00EF569D">
        <w:rPr>
          <w:lang w:val="en-US"/>
        </w:rPr>
        <w:t>–</w:t>
      </w:r>
      <w:r w:rsidRPr="00EF569D">
        <w:rPr>
          <w:lang w:val="en-US"/>
        </w:rPr>
        <w:tab/>
        <w:t>Overall power radiated over the airport: when the density of cells increases, the geographical area covered by each cell is reduced. Consequently the e.i.r.p. of each base station is reduced accordingly.</w:t>
      </w:r>
    </w:p>
    <w:p w:rsidR="00EF569D" w:rsidRPr="00EF569D" w:rsidRDefault="00EF569D" w:rsidP="00EF569D">
      <w:pPr>
        <w:rPr>
          <w:lang w:val="en-US"/>
        </w:rPr>
      </w:pPr>
      <w:r w:rsidRPr="00EF569D">
        <w:rPr>
          <w:lang w:val="en-US"/>
        </w:rPr>
        <w:t>The Quality of Service management is achieved in an IEEE</w:t>
      </w:r>
      <w:r w:rsidR="003053B0">
        <w:rPr>
          <w:lang w:val="en-US"/>
        </w:rPr>
        <w:t xml:space="preserve"> </w:t>
      </w:r>
      <w:r w:rsidRPr="00EF569D">
        <w:rPr>
          <w:lang w:val="en-US"/>
        </w:rPr>
        <w:t>802.16e network by using smart sub</w:t>
      </w:r>
      <w:r w:rsidRPr="00EF569D">
        <w:rPr>
          <w:lang w:val="en-US"/>
        </w:rPr>
        <w:noBreakHyphen/>
        <w:t xml:space="preserve">carrier allocations between adjacent cells. This measure avoids interference between cells. The basic approach to insure an inter cell outage probability close to zero is to allocate fix sub channels from one sector to another (allowed since the load factor of the proposed topology is low). </w:t>
      </w:r>
    </w:p>
    <w:p w:rsidR="00EF569D" w:rsidRPr="00EF569D" w:rsidRDefault="00EF569D" w:rsidP="00EF569D">
      <w:pPr>
        <w:pStyle w:val="FigureNo"/>
        <w:rPr>
          <w:lang w:val="en-US"/>
        </w:rPr>
      </w:pPr>
      <w:r w:rsidRPr="00EF569D">
        <w:rPr>
          <w:lang w:val="en-US"/>
        </w:rPr>
        <w:t>Figure 1</w:t>
      </w:r>
    </w:p>
    <w:p w:rsidR="00EF569D" w:rsidRPr="00EF569D" w:rsidRDefault="00EF569D" w:rsidP="00EF569D">
      <w:pPr>
        <w:pStyle w:val="Figuretitle"/>
        <w:rPr>
          <w:lang w:val="en-US"/>
        </w:rPr>
      </w:pPr>
      <w:r w:rsidRPr="00EF569D">
        <w:rPr>
          <w:lang w:val="en-US"/>
        </w:rPr>
        <w:t xml:space="preserve">Typical channel plan to decrease unfavourable co-channel interference between cells </w:t>
      </w:r>
    </w:p>
    <w:p w:rsidR="00EF569D" w:rsidRPr="00791B79" w:rsidRDefault="00EF569D" w:rsidP="00EF569D">
      <w:pPr>
        <w:pStyle w:val="Figure"/>
      </w:pPr>
      <w:r w:rsidRPr="00791B79">
        <w:object w:dxaOrig="9386" w:dyaOrig="6484">
          <v:shape id="_x0000_i1026" type="#_x0000_t75" style="width:276.6pt;height:191.4pt" o:ole="">
            <v:imagedata r:id="rId14" o:title=""/>
          </v:shape>
          <o:OLEObject Type="Embed" ProgID="Visio.Drawing.11" ShapeID="_x0000_i1026" DrawAspect="Content" ObjectID="_1392552170" r:id="rId15"/>
        </w:object>
      </w:r>
    </w:p>
    <w:p w:rsidR="00EF569D" w:rsidRPr="00EF569D" w:rsidRDefault="00EF569D" w:rsidP="009C6B41">
      <w:pPr>
        <w:pStyle w:val="Normalaftertitle"/>
        <w:rPr>
          <w:lang w:val="en-US"/>
        </w:rPr>
      </w:pPr>
      <w:r w:rsidRPr="00EF569D">
        <w:rPr>
          <w:lang w:val="en-US"/>
        </w:rPr>
        <w:t>The flexibility offered by the OFDMA is such that the network can be deployed with additional cells in order to decrease the overall load factor of the channels and therefore to minimize the inter channel interference, which results in an improved Quality of Service. Several channels can be dynamically assigned to increase capacity in particular areas as required.</w:t>
      </w:r>
    </w:p>
    <w:p w:rsidR="00EF569D" w:rsidRPr="00EF569D" w:rsidRDefault="00EF569D" w:rsidP="00EF569D">
      <w:pPr>
        <w:pStyle w:val="Heading3"/>
        <w:rPr>
          <w:lang w:val="en-US"/>
        </w:rPr>
      </w:pPr>
      <w:r w:rsidRPr="00EF569D">
        <w:rPr>
          <w:lang w:val="en-US"/>
        </w:rPr>
        <w:t>4.2.2</w:t>
      </w:r>
      <w:r w:rsidRPr="00EF569D">
        <w:rPr>
          <w:lang w:val="en-US"/>
        </w:rPr>
        <w:tab/>
        <w:t>Example of antenna installation in an airport environment</w:t>
      </w:r>
    </w:p>
    <w:p w:rsidR="00EF569D" w:rsidRPr="00EF569D" w:rsidRDefault="00EF569D" w:rsidP="00EF569D">
      <w:pPr>
        <w:rPr>
          <w:lang w:val="en-US"/>
        </w:rPr>
      </w:pPr>
      <w:r w:rsidRPr="00EF569D">
        <w:rPr>
          <w:lang w:val="en-US"/>
        </w:rPr>
        <w:t>Figure 3 shows existing installations of radio antenna sites at Frankfurt/M airport in Germany which are used by different radiocommunication applications for various purposes. Each antenna site was selected to comply with the safety conditions as given by the airport environment. Shown are only the antennas in the vicinity of taxiways and runways for aircraft movement. The antenna site shown with a red circle refers to a set of equipments mounted up to 22 m on a mast and the blue circle refers to an installation of about 3 m height located between a taxiway and a one of the runways</w:t>
      </w:r>
      <w:r w:rsidRPr="00791B79">
        <w:rPr>
          <w:rStyle w:val="FootnoteReference"/>
        </w:rPr>
        <w:footnoteReference w:id="5"/>
      </w:r>
      <w:r w:rsidRPr="00EF569D">
        <w:rPr>
          <w:lang w:val="en-US"/>
        </w:rPr>
        <w:t xml:space="preserve">. Due to the particular restrictions of airport installation in the vicinity of manoeuvring aircrafts, masts and other installation sites are usually shared by antennas of different mobile radio networks as well as antennas of other radio services. </w:t>
      </w:r>
    </w:p>
    <w:p w:rsidR="00EF569D" w:rsidRPr="00EF569D" w:rsidRDefault="00EF569D" w:rsidP="00EF569D">
      <w:pPr>
        <w:rPr>
          <w:lang w:val="en-US"/>
        </w:rPr>
      </w:pPr>
      <w:r w:rsidRPr="00EF569D">
        <w:rPr>
          <w:lang w:val="en-US"/>
        </w:rPr>
        <w:t>For example</w:t>
      </w:r>
      <w:r w:rsidR="009C6B41">
        <w:rPr>
          <w:lang w:val="en-US"/>
        </w:rPr>
        <w:t>,</w:t>
      </w:r>
      <w:r w:rsidRPr="00EF569D">
        <w:rPr>
          <w:lang w:val="en-US"/>
        </w:rPr>
        <w:t xml:space="preserve"> one cellular network at Frankfurt Airport capacity is shared among a variety of airport services, passengers and visitors under commercial service level contract conditions. The total occupied bandwidth is 10 MHz (2 by 5 MHz in the 2 100 MHz band). Other commercial providers have similar networks at Frankfurt/M with similar available bandwidth. Information about the actually achieved performance is proprietary and thus cannot be disclosed herein. However, as the network described in this example has operated now for several years, it can be assumed that it provides the appropriate quality of service for its intended applications. </w:t>
      </w:r>
    </w:p>
    <w:p w:rsidR="00EF569D" w:rsidRPr="00EF569D" w:rsidRDefault="00EF569D" w:rsidP="00EF569D">
      <w:pPr>
        <w:rPr>
          <w:lang w:val="en-US"/>
        </w:rPr>
      </w:pPr>
      <w:r w:rsidRPr="00EF569D">
        <w:rPr>
          <w:lang w:val="en-US"/>
        </w:rPr>
        <w:t xml:space="preserve">Aviation networks operating in a dedicated band could provide even larger capacity or increased margins than the example shows as these networks could be operated under dedicated network management conditions and if necessary comply with special safety and security requirements. Different installations of single or multiple channel network topologies comprising 20 MHz, 10 MHz, and/or 5 MHz channels could be tailored to the demands of particular airport environments and the potential needs for network operations by different network operators. </w:t>
      </w:r>
    </w:p>
    <w:p w:rsidR="00EF569D" w:rsidRPr="00EF569D" w:rsidRDefault="00EF569D" w:rsidP="00EF569D">
      <w:pPr>
        <w:pStyle w:val="FigureNo"/>
        <w:rPr>
          <w:lang w:val="en-US"/>
        </w:rPr>
      </w:pPr>
      <w:r w:rsidRPr="00EF569D">
        <w:rPr>
          <w:lang w:val="en-US"/>
        </w:rPr>
        <w:t>Figure 2</w:t>
      </w:r>
    </w:p>
    <w:p w:rsidR="00EF569D" w:rsidRPr="00EF569D" w:rsidRDefault="00EF569D" w:rsidP="00EF569D">
      <w:pPr>
        <w:pStyle w:val="Figuretitle"/>
        <w:rPr>
          <w:lang w:val="en-US"/>
        </w:rPr>
      </w:pPr>
      <w:r w:rsidRPr="00EF569D">
        <w:rPr>
          <w:lang w:val="en-US"/>
        </w:rPr>
        <w:t>Example of existing antenna sites in Frankfurt airport (/M., Germany) (Map Source: Tele Atlas)</w:t>
      </w:r>
    </w:p>
    <w:p w:rsidR="00EF569D" w:rsidRPr="00791B79" w:rsidRDefault="00EF569D" w:rsidP="00EF569D">
      <w:pPr>
        <w:pStyle w:val="Figure"/>
      </w:pPr>
      <w:r w:rsidRPr="00791B79">
        <w:rPr>
          <w:noProof/>
          <w:lang w:val="en-US" w:eastAsia="zh-CN"/>
        </w:rPr>
        <w:drawing>
          <wp:inline distT="0" distB="0" distL="0" distR="0" wp14:anchorId="4685BEB1" wp14:editId="13F15EA6">
            <wp:extent cx="6067425" cy="30194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67425" cy="3019425"/>
                    </a:xfrm>
                    <a:prstGeom prst="rect">
                      <a:avLst/>
                    </a:prstGeom>
                    <a:noFill/>
                    <a:ln>
                      <a:noFill/>
                    </a:ln>
                  </pic:spPr>
                </pic:pic>
              </a:graphicData>
            </a:graphic>
          </wp:inline>
        </w:drawing>
      </w:r>
    </w:p>
    <w:p w:rsidR="00EF569D" w:rsidRPr="00EF569D" w:rsidRDefault="00EF569D" w:rsidP="00E052B0">
      <w:pPr>
        <w:pStyle w:val="Normalaftertitle"/>
        <w:rPr>
          <w:lang w:val="en-US"/>
        </w:rPr>
      </w:pPr>
      <w:r w:rsidRPr="00EF569D">
        <w:rPr>
          <w:lang w:val="en-US"/>
        </w:rPr>
        <w:t>Further examples of a high-QoS/high-capacity network implementations in an airport environment can be found in (currently) 60 major airports in the US including Dallas, Fort Worth. The entire network in the airport area runs on a single 2 × 5 MHz 700 MHz FDD channel providing high</w:t>
      </w:r>
      <w:r w:rsidRPr="00EF569D">
        <w:rPr>
          <w:lang w:val="en-US"/>
        </w:rPr>
        <w:noBreakHyphen/>
        <w:t>capacity mobile broadband coverage to all customers.</w:t>
      </w:r>
    </w:p>
    <w:p w:rsidR="00EF569D" w:rsidRPr="00EF569D" w:rsidRDefault="00EF569D" w:rsidP="00EF569D">
      <w:pPr>
        <w:pStyle w:val="Heading3"/>
        <w:rPr>
          <w:lang w:val="en-US"/>
        </w:rPr>
      </w:pPr>
      <w:r w:rsidRPr="00EF569D">
        <w:rPr>
          <w:lang w:val="en-US"/>
        </w:rPr>
        <w:t>4.2.3</w:t>
      </w:r>
      <w:r w:rsidRPr="00EF569D">
        <w:rPr>
          <w:lang w:val="en-US"/>
        </w:rPr>
        <w:tab/>
        <w:t>Remarks concerning Method B</w:t>
      </w:r>
    </w:p>
    <w:p w:rsidR="00EF569D" w:rsidRPr="00EF569D" w:rsidRDefault="00EF569D" w:rsidP="00EF569D">
      <w:pPr>
        <w:rPr>
          <w:lang w:val="en-US"/>
        </w:rPr>
      </w:pPr>
      <w:r w:rsidRPr="00EF569D">
        <w:rPr>
          <w:lang w:val="en-US"/>
        </w:rPr>
        <w:t>With a network design based on frequency reuse factor 1the total traffic payload is carried over the density of the cells. In addition to the low spectrum bandwidth demand that is needed by this cellular network approach, several other advantages are worth mentioning:</w:t>
      </w:r>
    </w:p>
    <w:p w:rsidR="00EF569D" w:rsidRPr="00EF569D" w:rsidRDefault="00EF569D" w:rsidP="00E052B0">
      <w:pPr>
        <w:pStyle w:val="enumlev1"/>
        <w:rPr>
          <w:lang w:val="en-US"/>
        </w:rPr>
      </w:pPr>
      <w:r w:rsidRPr="00EF569D">
        <w:rPr>
          <w:lang w:val="en-US"/>
        </w:rPr>
        <w:t>−</w:t>
      </w:r>
      <w:r w:rsidRPr="00EF569D">
        <w:rPr>
          <w:lang w:val="en-US"/>
        </w:rPr>
        <w:tab/>
        <w:t>In current cellular network designs, narrow sector antennas are used (usually more than 12</w:t>
      </w:r>
      <w:r w:rsidR="00E052B0">
        <w:rPr>
          <w:lang w:val="en-US"/>
        </w:rPr>
        <w:t> </w:t>
      </w:r>
      <w:r w:rsidRPr="00EF569D">
        <w:rPr>
          <w:lang w:val="en-US"/>
        </w:rPr>
        <w:t xml:space="preserve">sectors per site are deployed in commercial cellular networks) leading to a further improvement in spectrum efficiency and overall system capacity. </w:t>
      </w:r>
    </w:p>
    <w:p w:rsidR="00EF569D" w:rsidRPr="00EF569D" w:rsidRDefault="00EF569D" w:rsidP="00EF569D">
      <w:pPr>
        <w:pStyle w:val="enumlev1"/>
        <w:rPr>
          <w:lang w:val="en-US"/>
        </w:rPr>
      </w:pPr>
      <w:r w:rsidRPr="00EF569D">
        <w:rPr>
          <w:lang w:val="en-US"/>
        </w:rPr>
        <w:t>−</w:t>
      </w:r>
      <w:r w:rsidRPr="00EF569D">
        <w:rPr>
          <w:lang w:val="en-US"/>
        </w:rPr>
        <w:tab/>
        <w:t>The antenna pattern can be tilted down to reduce radiation towards satellite services sharing the frequency band.</w:t>
      </w:r>
    </w:p>
    <w:p w:rsidR="00EF569D" w:rsidRPr="00EF569D" w:rsidRDefault="00EF569D" w:rsidP="00EF569D">
      <w:pPr>
        <w:pStyle w:val="enumlev1"/>
        <w:rPr>
          <w:lang w:val="en-US"/>
        </w:rPr>
      </w:pPr>
      <w:r w:rsidRPr="00EF569D">
        <w:rPr>
          <w:lang w:val="en-US"/>
        </w:rPr>
        <w:t>−</w:t>
      </w:r>
      <w:r w:rsidRPr="00EF569D">
        <w:rPr>
          <w:lang w:val="en-US"/>
        </w:rPr>
        <w:tab/>
        <w:t>Antenna improvements such as the use of MIMO techniques can be envisaged to optimize the average capacity of a channel and therefore reduce the required number of base stations to be deployed. The analyses of the improvements of MIMO antenna can be found in [19].</w:t>
      </w:r>
    </w:p>
    <w:p w:rsidR="00EF569D" w:rsidRPr="00EF569D" w:rsidRDefault="00EF569D" w:rsidP="00EF569D">
      <w:pPr>
        <w:rPr>
          <w:lang w:val="en-US"/>
        </w:rPr>
      </w:pPr>
      <w:r w:rsidRPr="00EF569D">
        <w:rPr>
          <w:lang w:val="en-US"/>
        </w:rPr>
        <w:t>Further observations can be made when using a network design based on a frequency reuse factor of one while fulfilling the traffic and quality of service requirements as given in Tables 6 and 7, respectively:</w:t>
      </w:r>
    </w:p>
    <w:p w:rsidR="00EF569D" w:rsidRPr="00EF569D" w:rsidRDefault="00EF569D" w:rsidP="00EF569D">
      <w:pPr>
        <w:pStyle w:val="enumlev1"/>
        <w:rPr>
          <w:lang w:val="en-US"/>
        </w:rPr>
      </w:pPr>
      <w:r w:rsidRPr="00EF569D">
        <w:rPr>
          <w:lang w:val="en-US"/>
        </w:rPr>
        <w:t>−</w:t>
      </w:r>
      <w:r w:rsidRPr="00EF569D">
        <w:rPr>
          <w:lang w:val="en-US"/>
        </w:rPr>
        <w:tab/>
        <w:t>The major difference between the two network approaches is that Method B uses the highest possible degree of frequency reuse. This topology would need 20 MHz of total bandwidth to provide the same traffic throughput as per Tables 6 and 7</w:t>
      </w:r>
      <w:r w:rsidRPr="00791B79">
        <w:rPr>
          <w:rStyle w:val="FootnoteReference"/>
        </w:rPr>
        <w:footnoteReference w:id="6"/>
      </w:r>
      <w:r w:rsidRPr="00EF569D">
        <w:rPr>
          <w:lang w:val="en-US"/>
        </w:rPr>
        <w:t>.</w:t>
      </w:r>
    </w:p>
    <w:p w:rsidR="00EF569D" w:rsidRPr="00EF569D" w:rsidRDefault="00EF569D" w:rsidP="00EF569D">
      <w:pPr>
        <w:pStyle w:val="enumlev1"/>
        <w:rPr>
          <w:lang w:val="en-US"/>
        </w:rPr>
      </w:pPr>
      <w:r w:rsidRPr="00EF569D">
        <w:rPr>
          <w:lang w:val="en-US"/>
        </w:rPr>
        <w:t>–</w:t>
      </w:r>
      <w:r w:rsidRPr="00EF569D">
        <w:rPr>
          <w:lang w:val="en-US"/>
        </w:rPr>
        <w:tab/>
        <w:t>The 5 091-5 150 MHz band contains 59 MHz of AM(R)S spectrum. As a result Method B offers the possibility of using more than one channel if necessary.</w:t>
      </w:r>
    </w:p>
    <w:p w:rsidR="00EF569D" w:rsidRPr="00EF569D" w:rsidRDefault="00E052B0" w:rsidP="00E052B0">
      <w:pPr>
        <w:pStyle w:val="enumlev1"/>
        <w:rPr>
          <w:lang w:val="en-US"/>
        </w:rPr>
      </w:pPr>
      <w:r w:rsidRPr="00EF569D">
        <w:rPr>
          <w:lang w:val="en-US"/>
        </w:rPr>
        <w:t>–</w:t>
      </w:r>
      <w:r w:rsidRPr="00EF569D">
        <w:rPr>
          <w:lang w:val="en-US"/>
        </w:rPr>
        <w:tab/>
      </w:r>
      <w:r w:rsidR="00EF569D" w:rsidRPr="00EF569D">
        <w:rPr>
          <w:lang w:val="en-US"/>
        </w:rPr>
        <w:t xml:space="preserve">Table 4 provides a topology applying a frequency reuse factor of 1 based on a limited set of assumptions. Required infrastructure may change when aeronautical requirements are considered. </w:t>
      </w:r>
    </w:p>
    <w:p w:rsidR="00EF569D" w:rsidRPr="00EF569D" w:rsidRDefault="00EF569D" w:rsidP="00EF569D">
      <w:pPr>
        <w:pStyle w:val="enumlev1"/>
        <w:rPr>
          <w:lang w:val="en-US"/>
        </w:rPr>
      </w:pPr>
      <w:r w:rsidRPr="00EF569D">
        <w:rPr>
          <w:lang w:val="en-US"/>
        </w:rPr>
        <w:t>−</w:t>
      </w:r>
      <w:r w:rsidRPr="00EF569D">
        <w:rPr>
          <w:lang w:val="en-US"/>
        </w:rPr>
        <w:tab/>
        <w:t xml:space="preserve">A uniform distribution of traffic over the airport is assumed. However, if the distribution is non-uniform a standard cellular approach provides more flexibility by using higher cell density in the high traffic regions, e.g. with adapted antenna patterns. </w:t>
      </w:r>
    </w:p>
    <w:p w:rsidR="00EF569D" w:rsidRPr="00EF569D" w:rsidRDefault="00EF569D" w:rsidP="00EF569D">
      <w:pPr>
        <w:pStyle w:val="enumlev1"/>
        <w:rPr>
          <w:lang w:val="en-US"/>
        </w:rPr>
      </w:pPr>
      <w:r w:rsidRPr="00EF569D">
        <w:rPr>
          <w:lang w:val="en-US"/>
        </w:rPr>
        <w:t>−</w:t>
      </w:r>
      <w:r w:rsidRPr="00EF569D">
        <w:rPr>
          <w:lang w:val="en-US"/>
        </w:rPr>
        <w:tab/>
        <w:t>For both approaches, improved antenna techniques, such as state-of-the-art MIMO, can be applied to improve the frequency efficiency (e.g. as used in deployed Korean networks) increasing the overall system capacity and thus reducing the overall spectrum requirement.</w:t>
      </w:r>
    </w:p>
    <w:p w:rsidR="00EF569D" w:rsidRPr="00EF569D" w:rsidRDefault="00EF569D" w:rsidP="00E052B0">
      <w:pPr>
        <w:pStyle w:val="enumlev1"/>
        <w:rPr>
          <w:lang w:val="en-US"/>
        </w:rPr>
      </w:pPr>
      <w:r w:rsidRPr="00EF569D">
        <w:rPr>
          <w:lang w:val="en-US"/>
        </w:rPr>
        <w:t>−</w:t>
      </w:r>
      <w:r w:rsidRPr="00EF569D">
        <w:rPr>
          <w:lang w:val="en-US"/>
        </w:rPr>
        <w:tab/>
        <w:t>A cellular deployment with a frequency reuse factor of one can also be optimized to ensure RF compatibility with all services operating in the band 5 091</w:t>
      </w:r>
      <w:r w:rsidRPr="00EF569D">
        <w:rPr>
          <w:lang w:val="en-US"/>
        </w:rPr>
        <w:noBreakHyphen/>
        <w:t>5</w:t>
      </w:r>
      <w:r w:rsidR="00E052B0">
        <w:rPr>
          <w:lang w:val="en-US"/>
        </w:rPr>
        <w:t> </w:t>
      </w:r>
      <w:r w:rsidRPr="00EF569D">
        <w:rPr>
          <w:lang w:val="en-US"/>
        </w:rPr>
        <w:t>150 MHz. For example, sectori</w:t>
      </w:r>
      <w:r w:rsidR="00E052B0">
        <w:rPr>
          <w:lang w:val="en-US"/>
        </w:rPr>
        <w:t>z</w:t>
      </w:r>
      <w:r w:rsidRPr="00EF569D">
        <w:rPr>
          <w:lang w:val="en-US"/>
        </w:rPr>
        <w:t>ed antennas, together with electrical and mechanical down tilt, can be used to limit radiation towards the sky.</w:t>
      </w:r>
    </w:p>
    <w:p w:rsidR="00EF569D" w:rsidRPr="00EF569D" w:rsidRDefault="00EF569D" w:rsidP="00EF569D">
      <w:pPr>
        <w:pStyle w:val="enumlev1"/>
        <w:rPr>
          <w:lang w:val="en-US"/>
        </w:rPr>
      </w:pPr>
      <w:r w:rsidRPr="00EF569D">
        <w:rPr>
          <w:lang w:val="en-US"/>
        </w:rPr>
        <w:t>−</w:t>
      </w:r>
      <w:r w:rsidRPr="00EF569D">
        <w:rPr>
          <w:lang w:val="en-US"/>
        </w:rPr>
        <w:tab/>
        <w:t>Such topologies are already in use in commercial networks in civil airport environments at several large airports such as Frankfurt/M, Germany, Midway International Airport, Chicago, USA, London Heathrow, UK, Schiphol Airport, Amsterdam, and several others around the world.</w:t>
      </w:r>
    </w:p>
    <w:p w:rsidR="00EF569D" w:rsidRPr="00EF569D" w:rsidRDefault="00EF569D" w:rsidP="00EF569D">
      <w:pPr>
        <w:pStyle w:val="enumlev1"/>
        <w:rPr>
          <w:lang w:val="en-US"/>
        </w:rPr>
      </w:pPr>
      <w:r w:rsidRPr="00EF569D">
        <w:rPr>
          <w:lang w:val="en-US"/>
        </w:rPr>
        <w:t>−</w:t>
      </w:r>
      <w:r w:rsidRPr="00EF569D">
        <w:rPr>
          <w:lang w:val="en-US"/>
        </w:rPr>
        <w:tab/>
        <w:t xml:space="preserve">The high bandwidth efficiency may lead to new approaches for the provision of safety critical services. In this case, the band 5 091-5 150 MHz may provide sufficient capacity for redundancies to comply with the particular requirements of safety critical communication applications. </w:t>
      </w:r>
    </w:p>
    <w:p w:rsidR="00EF569D" w:rsidRPr="00EF569D" w:rsidRDefault="00EF569D" w:rsidP="00EF569D">
      <w:pPr>
        <w:pStyle w:val="Heading1"/>
        <w:rPr>
          <w:lang w:val="en-US"/>
        </w:rPr>
      </w:pPr>
      <w:r w:rsidRPr="00EF569D">
        <w:rPr>
          <w:lang w:val="en-US"/>
        </w:rPr>
        <w:t>5</w:t>
      </w:r>
      <w:r w:rsidRPr="00EF569D">
        <w:rPr>
          <w:lang w:val="en-US"/>
        </w:rPr>
        <w:tab/>
        <w:t>General considerations</w:t>
      </w:r>
    </w:p>
    <w:p w:rsidR="00EF569D" w:rsidRPr="00EF569D" w:rsidRDefault="00EF569D" w:rsidP="00EF569D">
      <w:pPr>
        <w:rPr>
          <w:lang w:val="en-US"/>
        </w:rPr>
      </w:pPr>
      <w:r w:rsidRPr="00EF569D">
        <w:rPr>
          <w:lang w:val="en-US"/>
        </w:rPr>
        <w:t xml:space="preserve">This report does not suggest any preferred method. </w:t>
      </w:r>
    </w:p>
    <w:p w:rsidR="00EF569D" w:rsidRPr="00EF569D" w:rsidRDefault="00EF569D" w:rsidP="00EF569D">
      <w:pPr>
        <w:rPr>
          <w:lang w:val="en-US"/>
        </w:rPr>
      </w:pPr>
      <w:r w:rsidRPr="00EF569D">
        <w:rPr>
          <w:lang w:val="en-US"/>
        </w:rPr>
        <w:t>It is to be noted that according to the international convention on civil aviation, Annex 14 Part 1 it has to be ensured that the airport facilities meet the required specifications and that the operating authority can maintain these specifications. This standard, among other things, provides criteria for siting of antenna towers or other equipment that penetrates the restricted vertical zone surfaces.</w:t>
      </w:r>
    </w:p>
    <w:p w:rsidR="00EF569D" w:rsidRPr="00EF569D" w:rsidRDefault="00EF569D" w:rsidP="00EF569D">
      <w:pPr>
        <w:rPr>
          <w:lang w:val="en-US"/>
        </w:rPr>
      </w:pPr>
      <w:r w:rsidRPr="00EF569D">
        <w:rPr>
          <w:lang w:val="en-US"/>
        </w:rPr>
        <w:t>It should be noted that, in the 5 091-5 150 MHz band, airport surface communication networks, based on either Method A or Method B topologies, will need to protect NGSO-MSS feeder links operating in the band. Recommendation ITU-R M.1827 and Report ITU-R M.2118 are relevant to this protection.</w:t>
      </w:r>
    </w:p>
    <w:p w:rsidR="00EF569D" w:rsidRPr="00EF569D" w:rsidRDefault="00EF569D" w:rsidP="00EF569D">
      <w:pPr>
        <w:rPr>
          <w:lang w:val="en-US"/>
        </w:rPr>
      </w:pPr>
      <w:r w:rsidRPr="00EF569D">
        <w:rPr>
          <w:lang w:val="en-US"/>
        </w:rPr>
        <w:t xml:space="preserve">It is therefore necessary that either of the two Methods describe how the above mentioned protection is implemented, noting that the topology used in Method A is similar to that contained in Report M.2118, which could be considered as complying with objectives of the Recommendation ITU-R M.1827. </w:t>
      </w:r>
    </w:p>
    <w:p w:rsidR="00EF569D" w:rsidRPr="00EF569D" w:rsidRDefault="00EF569D" w:rsidP="00EF569D">
      <w:pPr>
        <w:pStyle w:val="Heading1"/>
        <w:rPr>
          <w:lang w:val="en-US"/>
        </w:rPr>
      </w:pPr>
      <w:r w:rsidRPr="00EF569D">
        <w:rPr>
          <w:lang w:val="en-US"/>
        </w:rPr>
        <w:t>6</w:t>
      </w:r>
      <w:r w:rsidRPr="00EF569D">
        <w:rPr>
          <w:lang w:val="en-US"/>
        </w:rPr>
        <w:tab/>
        <w:t>References</w:t>
      </w:r>
    </w:p>
    <w:p w:rsidR="00EF569D" w:rsidRPr="00071092" w:rsidRDefault="00EF569D" w:rsidP="00E052B0">
      <w:pPr>
        <w:pStyle w:val="Reftext"/>
        <w:rPr>
          <w:lang w:val="en-US"/>
        </w:rPr>
      </w:pPr>
      <w:r w:rsidRPr="00071092">
        <w:rPr>
          <w:lang w:val="en-US"/>
        </w:rPr>
        <w:t>[1]</w:t>
      </w:r>
      <w:r w:rsidRPr="00071092">
        <w:rPr>
          <w:lang w:val="en-US"/>
        </w:rPr>
        <w:tab/>
        <w:t>Spectral Requirements of ANLE Networks for the Airport Surface –</w:t>
      </w:r>
      <w:r w:rsidR="00EF1117">
        <w:rPr>
          <w:lang w:val="en-US"/>
        </w:rPr>
        <w:t xml:space="preserve"> </w:t>
      </w:r>
      <w:r w:rsidRPr="00071092">
        <w:rPr>
          <w:lang w:val="en-US"/>
        </w:rPr>
        <w:t>The MITRE Corporation, July 2008.</w:t>
      </w:r>
    </w:p>
    <w:p w:rsidR="00EF569D" w:rsidRPr="00071092" w:rsidRDefault="00EF569D" w:rsidP="00E052B0">
      <w:pPr>
        <w:pStyle w:val="Reftext"/>
        <w:rPr>
          <w:lang w:val="en-US"/>
        </w:rPr>
      </w:pPr>
      <w:r w:rsidRPr="00071092">
        <w:rPr>
          <w:lang w:val="en-US"/>
        </w:rPr>
        <w:t>[2]</w:t>
      </w:r>
      <w:r w:rsidRPr="00071092">
        <w:rPr>
          <w:lang w:val="en-US"/>
        </w:rPr>
        <w:tab/>
        <w:t>Report ITU</w:t>
      </w:r>
      <w:r w:rsidRPr="00071092">
        <w:rPr>
          <w:lang w:val="en-US"/>
        </w:rPr>
        <w:noBreakHyphen/>
        <w:t>R M.2120 “Initial estimate of new aviation AM(R)S spectrum requirements”.</w:t>
      </w:r>
    </w:p>
    <w:p w:rsidR="00EF569D" w:rsidRPr="00071092" w:rsidRDefault="00EF569D" w:rsidP="00E052B0">
      <w:pPr>
        <w:pStyle w:val="Reftext"/>
        <w:rPr>
          <w:lang w:val="en-US"/>
        </w:rPr>
      </w:pPr>
      <w:r w:rsidRPr="00071092">
        <w:rPr>
          <w:lang w:val="en-US"/>
        </w:rPr>
        <w:t>[3]</w:t>
      </w:r>
      <w:r w:rsidRPr="00071092">
        <w:rPr>
          <w:lang w:val="en-US"/>
        </w:rPr>
        <w:tab/>
        <w:t>C. Pschierer and J. Schiefele, Open Standards for Airport Databases – ARINC 816, IEEE DASC, 2007.</w:t>
      </w:r>
    </w:p>
    <w:p w:rsidR="00EF569D" w:rsidRPr="00071092" w:rsidRDefault="00EF569D" w:rsidP="00E052B0">
      <w:pPr>
        <w:pStyle w:val="Reftext"/>
        <w:rPr>
          <w:lang w:val="en-US"/>
        </w:rPr>
      </w:pPr>
      <w:r w:rsidRPr="00071092">
        <w:rPr>
          <w:lang w:val="en-US"/>
        </w:rPr>
        <w:t>[4]</w:t>
      </w:r>
      <w:r w:rsidRPr="00071092">
        <w:rPr>
          <w:lang w:val="en-US"/>
        </w:rPr>
        <w:tab/>
        <w:t>R. Kerczewski, Off-Board Communications for Vehicle Health Management, NASA presentation to ICAO ACP WG-F, December 2009.</w:t>
      </w:r>
    </w:p>
    <w:p w:rsidR="00EF569D" w:rsidRPr="00071092" w:rsidRDefault="00EF569D" w:rsidP="00E052B0">
      <w:pPr>
        <w:pStyle w:val="Reftext"/>
        <w:rPr>
          <w:lang w:val="en-US"/>
        </w:rPr>
      </w:pPr>
      <w:r w:rsidRPr="00071092">
        <w:rPr>
          <w:lang w:val="en-US"/>
        </w:rPr>
        <w:t>[5]</w:t>
      </w:r>
      <w:r w:rsidRPr="00071092">
        <w:rPr>
          <w:lang w:val="en-US"/>
        </w:rPr>
        <w:tab/>
        <w:t>Four-Dimensional Weather Functional Requirements for NextGen Air Traffic Management, JPDO Weather Functional Requirements Study Team, Version 0.1, January 2008.</w:t>
      </w:r>
    </w:p>
    <w:p w:rsidR="00EF569D" w:rsidRPr="00071092" w:rsidRDefault="00EF569D" w:rsidP="00E052B0">
      <w:pPr>
        <w:pStyle w:val="Reftext"/>
        <w:rPr>
          <w:lang w:val="en-US"/>
        </w:rPr>
      </w:pPr>
      <w:r w:rsidRPr="00071092">
        <w:rPr>
          <w:lang w:val="en-US"/>
        </w:rPr>
        <w:t>[6]</w:t>
      </w:r>
      <w:r w:rsidRPr="00071092">
        <w:rPr>
          <w:lang w:val="en-US"/>
        </w:rPr>
        <w:tab/>
        <w:t>Communications Operating Concept and Requirements for the Future Radio System (COCR v2.0), 2007.</w:t>
      </w:r>
    </w:p>
    <w:p w:rsidR="00EF569D" w:rsidRPr="00071092" w:rsidRDefault="00EF569D" w:rsidP="00E052B0">
      <w:pPr>
        <w:pStyle w:val="Reftext"/>
        <w:rPr>
          <w:lang w:val="en-US"/>
        </w:rPr>
      </w:pPr>
      <w:r w:rsidRPr="00071092">
        <w:rPr>
          <w:lang w:val="en-US"/>
        </w:rPr>
        <w:t>[7]</w:t>
      </w:r>
      <w:r w:rsidRPr="00071092">
        <w:rPr>
          <w:lang w:val="en-US"/>
        </w:rPr>
        <w:tab/>
        <w:t>ITU, Characteristics of unmanned aircraft systems (UAS) and spectrum requirements to support their safe operation in non-segregated airspace, December 2009, Document 5/177.</w:t>
      </w:r>
    </w:p>
    <w:p w:rsidR="00EF569D" w:rsidRPr="00071092" w:rsidRDefault="00EF569D" w:rsidP="00E052B0">
      <w:pPr>
        <w:pStyle w:val="Reftext"/>
        <w:rPr>
          <w:lang w:val="en-US"/>
        </w:rPr>
      </w:pPr>
      <w:r w:rsidRPr="00071092">
        <w:rPr>
          <w:lang w:val="en-US"/>
        </w:rPr>
        <w:t>[8]</w:t>
      </w:r>
      <w:r w:rsidRPr="00071092">
        <w:rPr>
          <w:lang w:val="en-US"/>
        </w:rPr>
        <w:tab/>
        <w:t>ITU, Data Rate Validation Study for UAS Video Transmissions, November 2009, Document 5B/337.</w:t>
      </w:r>
    </w:p>
    <w:p w:rsidR="00EF569D" w:rsidRPr="00071092" w:rsidRDefault="00EF569D" w:rsidP="00E052B0">
      <w:pPr>
        <w:pStyle w:val="Reftext"/>
        <w:rPr>
          <w:lang w:val="en-US"/>
        </w:rPr>
      </w:pPr>
      <w:r w:rsidRPr="00071092">
        <w:rPr>
          <w:lang w:val="en-US"/>
        </w:rPr>
        <w:t>[9]</w:t>
      </w:r>
      <w:r w:rsidRPr="00071092">
        <w:rPr>
          <w:lang w:val="en-US"/>
        </w:rPr>
        <w:tab/>
        <w:t>G. Livack, Meteorological (MET) &amp; Aeronautical Information Services (AIS) Data Link Services and Applications, November 3, 2009, RTCA SC-206 EUROCAE WG-76 Presentation to RTCA SC-223.</w:t>
      </w:r>
    </w:p>
    <w:p w:rsidR="00EF569D" w:rsidRPr="00071092" w:rsidRDefault="00EF569D" w:rsidP="00E052B0">
      <w:pPr>
        <w:pStyle w:val="Reftext"/>
        <w:rPr>
          <w:lang w:val="en-US"/>
        </w:rPr>
      </w:pPr>
      <w:r w:rsidRPr="00071092">
        <w:rPr>
          <w:lang w:val="en-US"/>
        </w:rPr>
        <w:t>[10]</w:t>
      </w:r>
      <w:r w:rsidRPr="00071092">
        <w:rPr>
          <w:lang w:val="en-US"/>
        </w:rPr>
        <w:tab/>
        <w:t>R. Kerczewski, Off-Board Communications for Vehicle Health Management - Estimate of Off-Board Data Transmitted on Airport Surface, Feb. 2010.</w:t>
      </w:r>
    </w:p>
    <w:p w:rsidR="00EF569D" w:rsidRPr="00071092" w:rsidRDefault="00EF569D" w:rsidP="00E052B0">
      <w:pPr>
        <w:pStyle w:val="Reftext"/>
        <w:rPr>
          <w:lang w:val="en-US"/>
        </w:rPr>
      </w:pPr>
      <w:r w:rsidRPr="00071092">
        <w:rPr>
          <w:lang w:val="en-US"/>
        </w:rPr>
        <w:t>[11]</w:t>
      </w:r>
      <w:r w:rsidRPr="00071092">
        <w:rPr>
          <w:lang w:val="en-US"/>
        </w:rPr>
        <w:tab/>
        <w:t xml:space="preserve">Jeppesen Aviation Weather for United States, </w:t>
      </w:r>
      <w:hyperlink r:id="rId17" w:history="1">
        <w:r w:rsidRPr="00071092">
          <w:rPr>
            <w:rStyle w:val="Hyperlink"/>
            <w:color w:val="auto"/>
            <w:u w:val="none"/>
            <w:lang w:val="en-US"/>
          </w:rPr>
          <w:t>http://www.jeppesen.com</w:t>
        </w:r>
      </w:hyperlink>
      <w:r w:rsidRPr="00071092">
        <w:rPr>
          <w:lang w:val="en-US"/>
        </w:rPr>
        <w:t>.</w:t>
      </w:r>
    </w:p>
    <w:p w:rsidR="00EF569D" w:rsidRPr="00071092" w:rsidRDefault="00EF569D" w:rsidP="00E052B0">
      <w:pPr>
        <w:pStyle w:val="Reftext"/>
        <w:rPr>
          <w:lang w:val="en-US"/>
        </w:rPr>
      </w:pPr>
      <w:r w:rsidRPr="00071092">
        <w:rPr>
          <w:lang w:val="en-US"/>
        </w:rPr>
        <w:t>[12]</w:t>
      </w:r>
      <w:r w:rsidRPr="00071092">
        <w:rPr>
          <w:lang w:val="en-US"/>
        </w:rPr>
        <w:tab/>
        <w:t>METAR Product Description, ver. 1.0, National Oceanic and Atmospheric Administration, Earth Systems Research Laboratory/Global Systems Division, Boulder, Colorado.</w:t>
      </w:r>
    </w:p>
    <w:p w:rsidR="00EF569D" w:rsidRPr="00071092" w:rsidRDefault="00EF569D" w:rsidP="00E052B0">
      <w:pPr>
        <w:pStyle w:val="Reftext"/>
        <w:rPr>
          <w:lang w:val="en-US"/>
        </w:rPr>
      </w:pPr>
      <w:r w:rsidRPr="00071092">
        <w:rPr>
          <w:lang w:val="en-US"/>
        </w:rPr>
        <w:t>[13)</w:t>
      </w:r>
      <w:r w:rsidRPr="00071092">
        <w:rPr>
          <w:lang w:val="en-US"/>
        </w:rPr>
        <w:tab/>
        <w:t>NextGen Data models for ITWS, rev. 1.0, Lincoln Laboratory, Massachusetts Institute of Technology, Nov. 2009.</w:t>
      </w:r>
    </w:p>
    <w:p w:rsidR="00EF569D" w:rsidRPr="00071092" w:rsidRDefault="00EF569D" w:rsidP="00E052B0">
      <w:pPr>
        <w:pStyle w:val="Reftext"/>
        <w:rPr>
          <w:lang w:val="en-US"/>
        </w:rPr>
      </w:pPr>
      <w:r w:rsidRPr="00071092">
        <w:rPr>
          <w:lang w:val="en-US"/>
        </w:rPr>
        <w:t>[14]</w:t>
      </w:r>
      <w:r w:rsidRPr="00071092">
        <w:rPr>
          <w:lang w:val="en-US"/>
        </w:rPr>
        <w:tab/>
        <w:t>SC-186 Aerodrome Data Information Definition Task Final Report, December 2009.</w:t>
      </w:r>
    </w:p>
    <w:p w:rsidR="00EF569D" w:rsidRPr="00071092" w:rsidRDefault="00EF569D" w:rsidP="00E052B0">
      <w:pPr>
        <w:pStyle w:val="Reftext"/>
        <w:rPr>
          <w:lang w:val="en-US"/>
        </w:rPr>
      </w:pPr>
      <w:r w:rsidRPr="00071092">
        <w:rPr>
          <w:lang w:val="en-US"/>
        </w:rPr>
        <w:t>[15]</w:t>
      </w:r>
      <w:r w:rsidRPr="00071092">
        <w:rPr>
          <w:lang w:val="en-US"/>
        </w:rPr>
        <w:tab/>
        <w:t>IEEE, IEEE Standard for Local and Metropolitan Area Networks, Part 16: Air Interface for Broadband Wireless Access Systems, IEEE Std 802.16-2009, 29 May 2009.</w:t>
      </w:r>
    </w:p>
    <w:p w:rsidR="00EF569D" w:rsidRPr="00071092" w:rsidRDefault="00EF569D" w:rsidP="00E052B0">
      <w:pPr>
        <w:pStyle w:val="Reftext"/>
        <w:rPr>
          <w:lang w:val="en-US"/>
        </w:rPr>
      </w:pPr>
      <w:r w:rsidRPr="00071092">
        <w:rPr>
          <w:lang w:val="en-US"/>
        </w:rPr>
        <w:t>[16]</w:t>
      </w:r>
      <w:r w:rsidRPr="00071092">
        <w:rPr>
          <w:lang w:val="en-US"/>
        </w:rPr>
        <w:tab/>
        <w:t>ITU-T Workshop “NGN and its Transport Networks” Kobe, 20-21 April 2006, Mitsuo Nohara, KDDI Corp., IEEE802.16 Relay TG Chair.</w:t>
      </w:r>
    </w:p>
    <w:p w:rsidR="00EF569D" w:rsidRPr="00071092" w:rsidRDefault="00EF569D" w:rsidP="00E052B0">
      <w:pPr>
        <w:pStyle w:val="Reftext"/>
        <w:rPr>
          <w:lang w:val="en-US"/>
        </w:rPr>
      </w:pPr>
      <w:r w:rsidRPr="00071092">
        <w:rPr>
          <w:lang w:val="en-US"/>
        </w:rPr>
        <w:t>[17]</w:t>
      </w:r>
      <w:r w:rsidRPr="00071092">
        <w:rPr>
          <w:lang w:val="en-US"/>
        </w:rPr>
        <w:tab/>
        <w:t>Mobile WiMAX – Deployment Scenarios Performance Analysis, S. Tiraspolsky, A. Rubtsov, A. Maltsev, A. Davydov, Wireless Standards and Technology, Intel Corporation, Mobility Group, SBG, Nizhny Novgorod, Russia.</w:t>
      </w:r>
    </w:p>
    <w:p w:rsidR="00EF569D" w:rsidRPr="00071092" w:rsidRDefault="00EF569D" w:rsidP="00E052B0">
      <w:pPr>
        <w:pStyle w:val="Reftext"/>
        <w:rPr>
          <w:lang w:val="en-US"/>
        </w:rPr>
      </w:pPr>
      <w:r w:rsidRPr="00071092">
        <w:rPr>
          <w:lang w:val="en-US"/>
        </w:rPr>
        <w:t>[18]</w:t>
      </w:r>
      <w:r w:rsidRPr="00071092">
        <w:rPr>
          <w:lang w:val="en-US"/>
        </w:rPr>
        <w:tab/>
        <w:t>WiMAX System Performance Studies, Kai Dietze Ph.D., Ted Hicks, and Greg Leon EDX Wireless, LLC Eugene, Oregon USA.</w:t>
      </w:r>
    </w:p>
    <w:p w:rsidR="00EF569D" w:rsidRPr="00071092" w:rsidRDefault="00EF569D" w:rsidP="00E052B0">
      <w:pPr>
        <w:pStyle w:val="Reftext"/>
        <w:rPr>
          <w:lang w:val="en-US"/>
        </w:rPr>
      </w:pPr>
      <w:r w:rsidRPr="00071092">
        <w:rPr>
          <w:lang w:val="en-US"/>
        </w:rPr>
        <w:t>[19]</w:t>
      </w:r>
      <w:r w:rsidRPr="00071092">
        <w:rPr>
          <w:lang w:val="en-US"/>
        </w:rPr>
        <w:tab/>
        <w:t>Comparison of Various Frequency Reuse Patterns for WiMAX Networks with Adaptive Beamforming, Masood Maqbool, Marceau Coupechoux, Philippe Godlewski, ENST &amp; CNRS LTCI, 46, rue Barrault 75013 Paris, France.</w:t>
      </w:r>
    </w:p>
    <w:p w:rsidR="00EF569D" w:rsidRPr="00071092" w:rsidRDefault="00EF569D" w:rsidP="00E052B0">
      <w:pPr>
        <w:pStyle w:val="Reftext"/>
        <w:rPr>
          <w:lang w:val="en-US"/>
        </w:rPr>
      </w:pPr>
      <w:r w:rsidRPr="00071092">
        <w:rPr>
          <w:lang w:val="en-US"/>
        </w:rPr>
        <w:t>[20]</w:t>
      </w:r>
      <w:r w:rsidRPr="00071092">
        <w:rPr>
          <w:lang w:val="en-US"/>
        </w:rPr>
        <w:tab/>
        <w:t>Report ITU-R M.2039 –Characteristics of terrestrial IMT-2000 systems for frequency sharing/interference analyses, 2010.</w:t>
      </w:r>
    </w:p>
    <w:p w:rsidR="00EF569D" w:rsidRPr="00071092" w:rsidRDefault="00EF569D" w:rsidP="00E052B0">
      <w:pPr>
        <w:pStyle w:val="Reftext"/>
        <w:rPr>
          <w:lang w:val="en-US"/>
        </w:rPr>
      </w:pPr>
      <w:r w:rsidRPr="00071092">
        <w:rPr>
          <w:lang w:val="en-US"/>
        </w:rPr>
        <w:t>[21]</w:t>
      </w:r>
      <w:r w:rsidRPr="00071092">
        <w:rPr>
          <w:lang w:val="en-US"/>
        </w:rPr>
        <w:tab/>
        <w:t>Report ITU-R M.2116 –Characteristics of broadband wireless access systems operating in the land mobile service for use in sharing studies, 2010.</w:t>
      </w:r>
    </w:p>
    <w:p w:rsidR="00EF569D" w:rsidRPr="00071092" w:rsidRDefault="00EF569D" w:rsidP="00E052B0">
      <w:pPr>
        <w:pStyle w:val="Reftext"/>
        <w:rPr>
          <w:lang w:val="en-US"/>
        </w:rPr>
      </w:pPr>
      <w:r w:rsidRPr="00071092">
        <w:rPr>
          <w:lang w:val="en-US"/>
        </w:rPr>
        <w:t>[22]</w:t>
      </w:r>
      <w:r w:rsidRPr="00071092">
        <w:rPr>
          <w:lang w:val="en-US"/>
        </w:rPr>
        <w:tab/>
        <w:t>Report ITU-R M.2118 –Compatibility between proposed systems in the aeronautical mobile service</w:t>
      </w:r>
      <w:r w:rsidRPr="00071092">
        <w:rPr>
          <w:rStyle w:val="FootnoteReference"/>
          <w:position w:val="0"/>
          <w:sz w:val="22"/>
          <w:lang w:val="en-US"/>
        </w:rPr>
        <w:footnoteReference w:customMarkFollows="1" w:id="7"/>
        <w:t>*</w:t>
      </w:r>
      <w:r w:rsidRPr="00071092">
        <w:rPr>
          <w:lang w:val="en-US"/>
        </w:rPr>
        <w:t>and the existing fixed-satellite service in the 5 091-5 250 MHz band, 2007</w:t>
      </w:r>
    </w:p>
    <w:p w:rsidR="00EF569D" w:rsidRPr="00EF569D" w:rsidRDefault="00EF569D" w:rsidP="00E052B0">
      <w:pPr>
        <w:pStyle w:val="Reftext"/>
        <w:rPr>
          <w:lang w:val="en-US" w:eastAsia="zh-CN"/>
        </w:rPr>
      </w:pPr>
      <w:r w:rsidRPr="00071092">
        <w:rPr>
          <w:lang w:val="en-US"/>
        </w:rPr>
        <w:t>[23]</w:t>
      </w:r>
      <w:r w:rsidRPr="00071092">
        <w:rPr>
          <w:lang w:val="en-US"/>
        </w:rPr>
        <w:tab/>
        <w:t>Recommendation ITU-R M.1827 –Technical and operational requirements for stations of the aeronautical mobile (R) service (AM(R)S) limited to surface application at airports and for stations of the aeronautical mobile service (AMS) limited to aeronautical security (AS) applications in the band 5 091-5 150 MHz, 2007.</w:t>
      </w:r>
    </w:p>
    <w:p w:rsidR="00EF569D" w:rsidRPr="00EF569D" w:rsidRDefault="00EF569D" w:rsidP="00EF569D">
      <w:pPr>
        <w:pStyle w:val="Reftext"/>
        <w:rPr>
          <w:lang w:val="en-US" w:eastAsia="zh-CN"/>
        </w:rPr>
      </w:pPr>
    </w:p>
    <w:p w:rsidR="00EF569D" w:rsidRPr="00EF569D" w:rsidRDefault="00EF569D" w:rsidP="00EF569D">
      <w:pPr>
        <w:pStyle w:val="Reftext"/>
        <w:rPr>
          <w:lang w:val="en-US" w:eastAsia="zh-CN"/>
        </w:rPr>
      </w:pPr>
    </w:p>
    <w:p w:rsidR="00EF569D" w:rsidRPr="00071092" w:rsidRDefault="00EF569D" w:rsidP="00A17581">
      <w:pPr>
        <w:pStyle w:val="AnnexNoTitle"/>
        <w:rPr>
          <w:lang w:val="en-US"/>
        </w:rPr>
      </w:pPr>
      <w:r w:rsidRPr="00071092">
        <w:rPr>
          <w:lang w:val="en-US"/>
        </w:rPr>
        <w:t>Annex 1</w:t>
      </w:r>
    </w:p>
    <w:p w:rsidR="00EF569D" w:rsidRPr="00EF569D" w:rsidRDefault="00EF569D" w:rsidP="00EF569D">
      <w:pPr>
        <w:pStyle w:val="Heading1"/>
        <w:rPr>
          <w:lang w:val="en-US"/>
        </w:rPr>
      </w:pPr>
      <w:r w:rsidRPr="00EF569D">
        <w:rPr>
          <w:lang w:val="en-US"/>
        </w:rPr>
        <w:t>1</w:t>
      </w:r>
      <w:r w:rsidRPr="00EF569D">
        <w:rPr>
          <w:lang w:val="en-US"/>
        </w:rPr>
        <w:tab/>
        <w:t xml:space="preserve">Potential applications for the airport surface </w:t>
      </w:r>
    </w:p>
    <w:p w:rsidR="00EF569D" w:rsidRPr="00EF569D" w:rsidRDefault="00EF569D" w:rsidP="00EF569D">
      <w:pPr>
        <w:rPr>
          <w:lang w:val="en-US"/>
        </w:rPr>
      </w:pPr>
      <w:r w:rsidRPr="00EF569D">
        <w:rPr>
          <w:lang w:val="en-US"/>
        </w:rPr>
        <w:t>Airport surface wireless systems could provide the means of transporting data in the airport environment. With terminals located on the ground, on taxiing aircraft, and on parking aircraft, the systems are envisioned to support short</w:t>
      </w:r>
      <w:r w:rsidRPr="00EF569D">
        <w:rPr>
          <w:rFonts w:hAnsi="MS Mincho"/>
          <w:lang w:val="en-US"/>
        </w:rPr>
        <w:t>-</w:t>
      </w:r>
      <w:r w:rsidRPr="00EF569D">
        <w:rPr>
          <w:lang w:val="en-US"/>
        </w:rPr>
        <w:t>range, high</w:t>
      </w:r>
      <w:r w:rsidRPr="00EF569D">
        <w:rPr>
          <w:rFonts w:hAnsi="MS Mincho"/>
          <w:lang w:val="en-US"/>
        </w:rPr>
        <w:t>-</w:t>
      </w:r>
      <w:r w:rsidRPr="00EF569D">
        <w:rPr>
          <w:lang w:val="en-US"/>
        </w:rPr>
        <w:t>data</w:t>
      </w:r>
      <w:r w:rsidRPr="00EF569D">
        <w:rPr>
          <w:rFonts w:hAnsi="MS Mincho"/>
          <w:lang w:val="en-US"/>
        </w:rPr>
        <w:t>-</w:t>
      </w:r>
      <w:r w:rsidRPr="00EF569D">
        <w:rPr>
          <w:lang w:val="en-US"/>
        </w:rPr>
        <w:t xml:space="preserve">rate applications. Data rate requirements are calculated for two phases: Phase 1 (2020) and Phase 2 (beyond 2020) [6]. These requirements are focused on communications supporting safety and regularity of flight. </w:t>
      </w:r>
    </w:p>
    <w:p w:rsidR="00EF569D" w:rsidRPr="00EF569D" w:rsidRDefault="00EF569D" w:rsidP="00EF569D">
      <w:pPr>
        <w:rPr>
          <w:lang w:val="en-US"/>
        </w:rPr>
      </w:pPr>
      <w:r w:rsidRPr="00EF569D">
        <w:rPr>
          <w:lang w:val="en-US"/>
        </w:rPr>
        <w:t>The following potential applications have been identified, and their requirements, together with assumptions on the distribution of system participants, system channel structure and channel loading result in the bandwidth requirements contained in § 3.1 of this Report.</w:t>
      </w:r>
    </w:p>
    <w:p w:rsidR="00EF569D" w:rsidRPr="00EF569D" w:rsidRDefault="00EF569D" w:rsidP="00EF569D">
      <w:pPr>
        <w:pStyle w:val="Headingb"/>
        <w:rPr>
          <w:lang w:val="en-US"/>
        </w:rPr>
      </w:pPr>
      <w:r w:rsidRPr="00EF569D">
        <w:rPr>
          <w:lang w:val="en-US"/>
        </w:rPr>
        <w:t>Applications</w:t>
      </w:r>
    </w:p>
    <w:p w:rsidR="00EF569D" w:rsidRPr="00EF569D" w:rsidRDefault="00EF569D" w:rsidP="00EF569D">
      <w:pPr>
        <w:pStyle w:val="Headingi"/>
        <w:rPr>
          <w:lang w:val="en-US"/>
        </w:rPr>
      </w:pPr>
      <w:r w:rsidRPr="00EF569D">
        <w:rPr>
          <w:lang w:val="en-US"/>
        </w:rPr>
        <w:t>Category 1: Airport surface communications between aeronautical stations and aircraft stations</w:t>
      </w:r>
    </w:p>
    <w:p w:rsidR="00EF569D" w:rsidRPr="00071092" w:rsidRDefault="00EF569D" w:rsidP="00652CE1">
      <w:pPr>
        <w:pStyle w:val="enumlev1"/>
        <w:rPr>
          <w:lang w:val="en-US"/>
        </w:rPr>
      </w:pPr>
      <w:bookmarkStart w:id="4" w:name="OLE_LINK1"/>
      <w:bookmarkStart w:id="5" w:name="OLE_LINK2"/>
      <w:r w:rsidRPr="00EF569D">
        <w:rPr>
          <w:lang w:val="en-US"/>
        </w:rPr>
        <w:t>–</w:t>
      </w:r>
      <w:r w:rsidRPr="00EF569D">
        <w:rPr>
          <w:lang w:val="en-US"/>
        </w:rPr>
        <w:tab/>
      </w:r>
      <w:bookmarkEnd w:id="4"/>
      <w:bookmarkEnd w:id="5"/>
      <w:r w:rsidRPr="00EF569D">
        <w:rPr>
          <w:lang w:val="en-US"/>
        </w:rPr>
        <w:t xml:space="preserve">Airport </w:t>
      </w:r>
      <w:r w:rsidRPr="00071092">
        <w:rPr>
          <w:lang w:val="en-US"/>
        </w:rPr>
        <w:t xml:space="preserve">surface data for situational awareness; </w:t>
      </w:r>
    </w:p>
    <w:p w:rsidR="00EF569D" w:rsidRPr="00071092" w:rsidRDefault="00EF569D" w:rsidP="00652CE1">
      <w:pPr>
        <w:pStyle w:val="enumlev1"/>
        <w:rPr>
          <w:lang w:val="en-US"/>
        </w:rPr>
      </w:pPr>
      <w:r w:rsidRPr="00071092">
        <w:rPr>
          <w:lang w:val="en-US"/>
        </w:rPr>
        <w:t>–</w:t>
      </w:r>
      <w:r w:rsidRPr="00071092">
        <w:rPr>
          <w:lang w:val="en-US"/>
        </w:rPr>
        <w:tab/>
        <w:t>Video streaming;</w:t>
      </w:r>
    </w:p>
    <w:p w:rsidR="00EF569D" w:rsidRPr="00071092" w:rsidRDefault="00EF569D" w:rsidP="00652CE1">
      <w:pPr>
        <w:pStyle w:val="enumlev1"/>
        <w:rPr>
          <w:lang w:val="en-US"/>
        </w:rPr>
      </w:pPr>
      <w:r w:rsidRPr="00071092">
        <w:rPr>
          <w:lang w:val="en-US"/>
        </w:rPr>
        <w:t>–</w:t>
      </w:r>
      <w:r w:rsidRPr="00071092">
        <w:rPr>
          <w:lang w:val="en-US"/>
        </w:rPr>
        <w:tab/>
        <w:t>Voice over Internet Protocol (VoIP) over wireless;</w:t>
      </w:r>
    </w:p>
    <w:p w:rsidR="00EF569D" w:rsidRPr="00071092" w:rsidRDefault="00EF569D" w:rsidP="00652CE1">
      <w:pPr>
        <w:pStyle w:val="enumlev1"/>
        <w:rPr>
          <w:lang w:val="en-US"/>
        </w:rPr>
      </w:pPr>
      <w:r w:rsidRPr="00071092">
        <w:rPr>
          <w:lang w:val="en-US"/>
        </w:rPr>
        <w:t>–</w:t>
      </w:r>
      <w:r w:rsidRPr="00071092">
        <w:rPr>
          <w:lang w:val="en-US"/>
        </w:rPr>
        <w:tab/>
        <w:t>Aeronautical Operational Control (AOC) data, including Electronic Flight Bag (EFB) data;</w:t>
      </w:r>
    </w:p>
    <w:p w:rsidR="00EF569D" w:rsidRPr="00071092" w:rsidRDefault="00EF569D" w:rsidP="00652CE1">
      <w:pPr>
        <w:pStyle w:val="enumlev1"/>
        <w:rPr>
          <w:lang w:val="en-US"/>
        </w:rPr>
      </w:pPr>
      <w:r w:rsidRPr="00071092">
        <w:rPr>
          <w:lang w:val="en-US"/>
        </w:rPr>
        <w:t>–</w:t>
      </w:r>
      <w:r w:rsidRPr="00071092">
        <w:rPr>
          <w:lang w:val="en-US"/>
        </w:rPr>
        <w:tab/>
        <w:t>Radio-frequency identification (RFID) data;</w:t>
      </w:r>
    </w:p>
    <w:p w:rsidR="00EF569D" w:rsidRPr="00071092" w:rsidRDefault="00EF569D" w:rsidP="00652CE1">
      <w:pPr>
        <w:pStyle w:val="enumlev1"/>
        <w:rPr>
          <w:lang w:val="en-US"/>
        </w:rPr>
      </w:pPr>
      <w:r w:rsidRPr="00071092">
        <w:rPr>
          <w:lang w:val="en-US"/>
        </w:rPr>
        <w:t>–</w:t>
      </w:r>
      <w:r w:rsidRPr="00071092">
        <w:rPr>
          <w:lang w:val="en-US"/>
        </w:rPr>
        <w:tab/>
        <w:t>Airport Mapping Database (AMDB) data;</w:t>
      </w:r>
    </w:p>
    <w:p w:rsidR="00EF569D" w:rsidRPr="00071092" w:rsidRDefault="00EF569D" w:rsidP="00652CE1">
      <w:pPr>
        <w:pStyle w:val="enumlev1"/>
        <w:rPr>
          <w:lang w:val="en-US"/>
        </w:rPr>
      </w:pPr>
      <w:r w:rsidRPr="00071092">
        <w:rPr>
          <w:lang w:val="en-US"/>
        </w:rPr>
        <w:t>–</w:t>
      </w:r>
      <w:r w:rsidRPr="00071092">
        <w:rPr>
          <w:lang w:val="en-US"/>
        </w:rPr>
        <w:tab/>
        <w:t>Integrated Vehicle Health Management (IVHM) data;</w:t>
      </w:r>
    </w:p>
    <w:p w:rsidR="00EF569D" w:rsidRPr="00071092" w:rsidRDefault="00EF569D" w:rsidP="00652CE1">
      <w:pPr>
        <w:pStyle w:val="enumlev1"/>
        <w:rPr>
          <w:lang w:val="en-US"/>
        </w:rPr>
      </w:pPr>
      <w:r w:rsidRPr="00071092">
        <w:rPr>
          <w:lang w:val="en-US"/>
        </w:rPr>
        <w:t>–</w:t>
      </w:r>
      <w:r w:rsidRPr="00071092">
        <w:rPr>
          <w:lang w:val="en-US"/>
        </w:rPr>
        <w:tab/>
        <w:t>4-dimensional weather data;</w:t>
      </w:r>
    </w:p>
    <w:p w:rsidR="00EF569D" w:rsidRPr="00071092" w:rsidRDefault="00EF569D" w:rsidP="00652CE1">
      <w:pPr>
        <w:pStyle w:val="enumlev1"/>
        <w:rPr>
          <w:lang w:val="en-US"/>
        </w:rPr>
      </w:pPr>
      <w:r w:rsidRPr="00071092">
        <w:rPr>
          <w:lang w:val="en-US"/>
        </w:rPr>
        <w:t>–</w:t>
      </w:r>
      <w:r w:rsidRPr="00071092">
        <w:rPr>
          <w:lang w:val="en-US"/>
        </w:rPr>
        <w:tab/>
        <w:t>Aircraft de-icing data;</w:t>
      </w:r>
    </w:p>
    <w:p w:rsidR="00EF569D" w:rsidRPr="00EF569D" w:rsidRDefault="00EF569D" w:rsidP="00652CE1">
      <w:pPr>
        <w:pStyle w:val="enumlev1"/>
        <w:rPr>
          <w:lang w:val="en-US"/>
        </w:rPr>
      </w:pPr>
      <w:r w:rsidRPr="00071092">
        <w:rPr>
          <w:lang w:val="en-US"/>
        </w:rPr>
        <w:t>–</w:t>
      </w:r>
      <w:r w:rsidRPr="00071092">
        <w:rPr>
          <w:lang w:val="en-US"/>
        </w:rPr>
        <w:tab/>
        <w:t>Services to s</w:t>
      </w:r>
      <w:r w:rsidRPr="00EF569D">
        <w:rPr>
          <w:lang w:val="en-US"/>
        </w:rPr>
        <w:t>upport unmanned aircraft system (UAS) operations on the airport surface.</w:t>
      </w:r>
    </w:p>
    <w:p w:rsidR="00EF569D" w:rsidRPr="00EF569D" w:rsidRDefault="00EF569D" w:rsidP="00EF569D">
      <w:pPr>
        <w:pStyle w:val="Headingi"/>
        <w:rPr>
          <w:lang w:val="en-US"/>
        </w:rPr>
      </w:pPr>
      <w:r w:rsidRPr="00EF569D">
        <w:rPr>
          <w:lang w:val="en-US"/>
        </w:rPr>
        <w:t>Category 2: Airport surface communications other than those in Category 1 above</w:t>
      </w:r>
    </w:p>
    <w:p w:rsidR="00EF569D" w:rsidRPr="00071092" w:rsidRDefault="00EF569D" w:rsidP="00652CE1">
      <w:pPr>
        <w:pStyle w:val="enumlev1"/>
        <w:rPr>
          <w:lang w:val="en-US"/>
        </w:rPr>
      </w:pPr>
      <w:r w:rsidRPr="00EF569D">
        <w:rPr>
          <w:lang w:val="en-US"/>
        </w:rPr>
        <w:t>–</w:t>
      </w:r>
      <w:r w:rsidRPr="00EF569D">
        <w:rPr>
          <w:lang w:val="en-US"/>
        </w:rPr>
        <w:tab/>
      </w:r>
      <w:r w:rsidRPr="00071092">
        <w:rPr>
          <w:lang w:val="en-US"/>
        </w:rPr>
        <w:t xml:space="preserve">Surveillance data (radar data); </w:t>
      </w:r>
    </w:p>
    <w:p w:rsidR="00EF569D" w:rsidRPr="00071092" w:rsidRDefault="00EF569D" w:rsidP="00652CE1">
      <w:pPr>
        <w:pStyle w:val="enumlev1"/>
        <w:rPr>
          <w:lang w:val="en-US"/>
        </w:rPr>
      </w:pPr>
      <w:r w:rsidRPr="00071092">
        <w:rPr>
          <w:lang w:val="en-US"/>
        </w:rPr>
        <w:t>–</w:t>
      </w:r>
      <w:r w:rsidRPr="00071092">
        <w:rPr>
          <w:lang w:val="en-US"/>
        </w:rPr>
        <w:tab/>
        <w:t>Sensor data (video surveillance and Navigational Aids to Terminal Radar Approach Control (TRACON));</w:t>
      </w:r>
    </w:p>
    <w:p w:rsidR="00EF569D" w:rsidRPr="00071092" w:rsidRDefault="00EF569D" w:rsidP="00652CE1">
      <w:pPr>
        <w:pStyle w:val="enumlev1"/>
        <w:rPr>
          <w:lang w:val="en-US"/>
        </w:rPr>
      </w:pPr>
      <w:r w:rsidRPr="00071092">
        <w:rPr>
          <w:lang w:val="en-US"/>
        </w:rPr>
        <w:t>–</w:t>
      </w:r>
      <w:r w:rsidRPr="00071092">
        <w:rPr>
          <w:lang w:val="en-US"/>
        </w:rPr>
        <w:tab/>
        <w:t>Weather data (weather radar, Automated Weather Observing System – AWOS, etc.);</w:t>
      </w:r>
    </w:p>
    <w:p w:rsidR="00EF569D" w:rsidRPr="00EF569D" w:rsidRDefault="00EF569D" w:rsidP="00652CE1">
      <w:pPr>
        <w:pStyle w:val="enumlev1"/>
        <w:rPr>
          <w:lang w:val="en-US"/>
        </w:rPr>
      </w:pPr>
      <w:r w:rsidRPr="00071092">
        <w:rPr>
          <w:lang w:val="en-US"/>
        </w:rPr>
        <w:t>–</w:t>
      </w:r>
      <w:r w:rsidRPr="00071092">
        <w:rPr>
          <w:lang w:val="en-US"/>
        </w:rPr>
        <w:tab/>
        <w:t>TRAC</w:t>
      </w:r>
      <w:r w:rsidRPr="00EF569D">
        <w:rPr>
          <w:lang w:val="en-US"/>
        </w:rPr>
        <w:t xml:space="preserve">ON/(non-collocated) Air Traffic Control Tower (ATCT) data. </w:t>
      </w:r>
    </w:p>
    <w:p w:rsidR="00EF569D" w:rsidRPr="00EF569D" w:rsidRDefault="00EF569D" w:rsidP="00EF569D">
      <w:pPr>
        <w:rPr>
          <w:lang w:val="en-US"/>
        </w:rPr>
      </w:pPr>
      <w:r w:rsidRPr="00EF569D">
        <w:rPr>
          <w:lang w:val="en-US"/>
        </w:rPr>
        <w:t>Aircraft counts from a high-density (HD) airport are used in the analysis, and are shown in Table 5. Low-density (LD) airport aircraft counts are also included for information.</w:t>
      </w:r>
    </w:p>
    <w:p w:rsidR="00EF569D" w:rsidRPr="00EF569D" w:rsidRDefault="00EF569D" w:rsidP="00EF569D">
      <w:pPr>
        <w:rPr>
          <w:lang w:val="en-US"/>
        </w:rPr>
      </w:pPr>
      <w:r w:rsidRPr="00EF569D">
        <w:rPr>
          <w:lang w:val="en-US"/>
        </w:rPr>
        <w:t>Figure 3 summarizes all the applications classes for airport surface communications.</w:t>
      </w:r>
    </w:p>
    <w:p w:rsidR="00EF569D" w:rsidRPr="00791B79" w:rsidRDefault="00EF569D" w:rsidP="00652CE1">
      <w:pPr>
        <w:pStyle w:val="FigureNo"/>
      </w:pPr>
      <w:r w:rsidRPr="00791B79">
        <w:t>FIGURE</w:t>
      </w:r>
      <w:r>
        <w:t xml:space="preserve"> 3</w:t>
      </w:r>
    </w:p>
    <w:p w:rsidR="00EF569D" w:rsidRPr="00791B79" w:rsidRDefault="00EF569D" w:rsidP="00EF569D">
      <w:pPr>
        <w:pStyle w:val="Figuretitle"/>
      </w:pPr>
      <w:r w:rsidRPr="00791B79">
        <w:t>Potential airport surface communications system applications</w:t>
      </w:r>
    </w:p>
    <w:p w:rsidR="00EF569D" w:rsidRDefault="00EF569D" w:rsidP="00EF569D">
      <w:pPr>
        <w:pStyle w:val="Figure"/>
      </w:pPr>
      <w:r w:rsidRPr="00791B79">
        <w:rPr>
          <w:noProof/>
          <w:lang w:val="en-US" w:eastAsia="zh-CN"/>
        </w:rPr>
        <w:drawing>
          <wp:inline distT="0" distB="0" distL="0" distR="0" wp14:anchorId="2DC8D1AF" wp14:editId="0C20F614">
            <wp:extent cx="6134100" cy="3571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8">
                      <a:extLst>
                        <a:ext uri="{28A0092B-C50C-407E-A947-70E740481C1C}">
                          <a14:useLocalDpi xmlns:a14="http://schemas.microsoft.com/office/drawing/2010/main" val="0"/>
                        </a:ext>
                      </a:extLst>
                    </a:blip>
                    <a:srcRect b="7196"/>
                    <a:stretch>
                      <a:fillRect/>
                    </a:stretch>
                  </pic:blipFill>
                  <pic:spPr bwMode="auto">
                    <a:xfrm>
                      <a:off x="0" y="0"/>
                      <a:ext cx="6134100" cy="3571875"/>
                    </a:xfrm>
                    <a:prstGeom prst="rect">
                      <a:avLst/>
                    </a:prstGeom>
                    <a:noFill/>
                    <a:ln>
                      <a:noFill/>
                    </a:ln>
                  </pic:spPr>
                </pic:pic>
              </a:graphicData>
            </a:graphic>
          </wp:inline>
        </w:drawing>
      </w:r>
    </w:p>
    <w:p w:rsidR="00652CE1" w:rsidRPr="00652CE1" w:rsidRDefault="00652CE1" w:rsidP="00652CE1"/>
    <w:p w:rsidR="00EF569D" w:rsidRPr="00791B79" w:rsidRDefault="00652CE1" w:rsidP="00EF569D">
      <w:pPr>
        <w:pStyle w:val="TableNo"/>
        <w:rPr>
          <w:rFonts w:eastAsia="MS Mincho"/>
          <w:lang w:eastAsia="ja-JP"/>
        </w:rPr>
      </w:pPr>
      <w:r w:rsidRPr="00791B79">
        <w:rPr>
          <w:rFonts w:eastAsia="MS Mincho"/>
          <w:lang w:eastAsia="ja-JP"/>
        </w:rPr>
        <w:t>TABLE </w:t>
      </w:r>
      <w:r w:rsidR="00EF569D">
        <w:rPr>
          <w:rFonts w:eastAsia="MS Mincho"/>
          <w:lang w:eastAsia="ja-JP"/>
        </w:rPr>
        <w:t>5</w:t>
      </w:r>
    </w:p>
    <w:p w:rsidR="00EF569D" w:rsidRPr="00791B79" w:rsidRDefault="00EF569D" w:rsidP="00EF569D">
      <w:pPr>
        <w:pStyle w:val="Tabletitle"/>
        <w:rPr>
          <w:rFonts w:eastAsia="MS Mincho"/>
          <w:lang w:eastAsia="ja-JP"/>
        </w:rPr>
      </w:pPr>
      <w:r w:rsidRPr="00791B79">
        <w:rPr>
          <w:rFonts w:eastAsia="MS Mincho"/>
          <w:lang w:eastAsia="ja-JP"/>
        </w:rPr>
        <w:t>Aircraft count</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27"/>
        <w:gridCol w:w="835"/>
        <w:gridCol w:w="836"/>
        <w:gridCol w:w="836"/>
        <w:gridCol w:w="836"/>
      </w:tblGrid>
      <w:tr w:rsidR="00EF569D" w:rsidRPr="00791B79" w:rsidTr="00652CE1">
        <w:trPr>
          <w:jc w:val="center"/>
        </w:trPr>
        <w:tc>
          <w:tcPr>
            <w:tcW w:w="1684" w:type="dxa"/>
            <w:vMerge w:val="restart"/>
          </w:tcPr>
          <w:p w:rsidR="00EF569D" w:rsidRPr="00791B79" w:rsidRDefault="00EF569D" w:rsidP="00EC7A5B">
            <w:pPr>
              <w:pStyle w:val="Tablehead"/>
              <w:rPr>
                <w:rFonts w:eastAsia="MS Mincho"/>
              </w:rPr>
            </w:pPr>
            <w:r w:rsidRPr="00791B79">
              <w:rPr>
                <w:rFonts w:eastAsia="MS Mincho"/>
              </w:rPr>
              <w:t>Airport</w:t>
            </w:r>
            <w:r w:rsidRPr="00791B79">
              <w:rPr>
                <w:rFonts w:eastAsia="MS Mincho"/>
              </w:rPr>
              <w:br/>
              <w:t>position</w:t>
            </w:r>
          </w:p>
        </w:tc>
        <w:tc>
          <w:tcPr>
            <w:tcW w:w="1209" w:type="dxa"/>
            <w:gridSpan w:val="2"/>
          </w:tcPr>
          <w:p w:rsidR="00EF569D" w:rsidRPr="00791B79" w:rsidRDefault="00EF569D" w:rsidP="00EC7A5B">
            <w:pPr>
              <w:pStyle w:val="Tablehead"/>
              <w:rPr>
                <w:rFonts w:eastAsia="MS Mincho"/>
              </w:rPr>
            </w:pPr>
            <w:r w:rsidRPr="00791B79">
              <w:rPr>
                <w:rFonts w:eastAsia="MS Mincho"/>
              </w:rPr>
              <w:t>Phase 1</w:t>
            </w:r>
          </w:p>
        </w:tc>
        <w:tc>
          <w:tcPr>
            <w:tcW w:w="1210" w:type="dxa"/>
            <w:gridSpan w:val="2"/>
          </w:tcPr>
          <w:p w:rsidR="00EF569D" w:rsidRPr="00791B79" w:rsidRDefault="00EF569D" w:rsidP="00EC7A5B">
            <w:pPr>
              <w:pStyle w:val="Tablehead"/>
              <w:rPr>
                <w:rFonts w:eastAsia="MS Mincho"/>
              </w:rPr>
            </w:pPr>
            <w:r w:rsidRPr="00791B79">
              <w:rPr>
                <w:rFonts w:eastAsia="MS Mincho"/>
              </w:rPr>
              <w:t>Phase 2</w:t>
            </w:r>
          </w:p>
        </w:tc>
      </w:tr>
      <w:tr w:rsidR="00EF569D" w:rsidRPr="00791B79" w:rsidTr="00652CE1">
        <w:trPr>
          <w:jc w:val="center"/>
        </w:trPr>
        <w:tc>
          <w:tcPr>
            <w:tcW w:w="1684" w:type="dxa"/>
            <w:vMerge/>
          </w:tcPr>
          <w:p w:rsidR="00EF569D" w:rsidRPr="00791B79" w:rsidRDefault="00EF569D" w:rsidP="00EC7A5B">
            <w:pPr>
              <w:pStyle w:val="Tablehead"/>
              <w:rPr>
                <w:rFonts w:eastAsia="MS Mincho"/>
              </w:rPr>
            </w:pPr>
          </w:p>
        </w:tc>
        <w:tc>
          <w:tcPr>
            <w:tcW w:w="604" w:type="dxa"/>
          </w:tcPr>
          <w:p w:rsidR="00EF569D" w:rsidRPr="00791B79" w:rsidRDefault="00EF569D" w:rsidP="00EC7A5B">
            <w:pPr>
              <w:pStyle w:val="Tablehead"/>
              <w:rPr>
                <w:rFonts w:eastAsia="MS Mincho"/>
              </w:rPr>
            </w:pPr>
            <w:r w:rsidRPr="00791B79">
              <w:rPr>
                <w:rFonts w:eastAsia="MS Mincho"/>
              </w:rPr>
              <w:t>HD</w:t>
            </w:r>
          </w:p>
        </w:tc>
        <w:tc>
          <w:tcPr>
            <w:tcW w:w="605" w:type="dxa"/>
          </w:tcPr>
          <w:p w:rsidR="00EF569D" w:rsidRPr="00791B79" w:rsidRDefault="00EF569D" w:rsidP="00EC7A5B">
            <w:pPr>
              <w:pStyle w:val="Tablehead"/>
              <w:rPr>
                <w:rFonts w:eastAsia="MS Mincho"/>
              </w:rPr>
            </w:pPr>
            <w:r w:rsidRPr="00791B79">
              <w:rPr>
                <w:rFonts w:eastAsia="MS Mincho"/>
              </w:rPr>
              <w:t>LD</w:t>
            </w:r>
          </w:p>
        </w:tc>
        <w:tc>
          <w:tcPr>
            <w:tcW w:w="605" w:type="dxa"/>
          </w:tcPr>
          <w:p w:rsidR="00EF569D" w:rsidRPr="00791B79" w:rsidRDefault="00EF569D" w:rsidP="00EC7A5B">
            <w:pPr>
              <w:pStyle w:val="Tablehead"/>
              <w:rPr>
                <w:rFonts w:eastAsia="MS Mincho"/>
              </w:rPr>
            </w:pPr>
            <w:r w:rsidRPr="00791B79">
              <w:rPr>
                <w:rFonts w:eastAsia="MS Mincho"/>
              </w:rPr>
              <w:t>HD</w:t>
            </w:r>
          </w:p>
        </w:tc>
        <w:tc>
          <w:tcPr>
            <w:tcW w:w="605" w:type="dxa"/>
          </w:tcPr>
          <w:p w:rsidR="00EF569D" w:rsidRPr="00791B79" w:rsidRDefault="00EF569D" w:rsidP="00EC7A5B">
            <w:pPr>
              <w:pStyle w:val="Tablehead"/>
              <w:rPr>
                <w:rFonts w:eastAsia="MS Mincho"/>
              </w:rPr>
            </w:pPr>
            <w:r w:rsidRPr="00791B79">
              <w:rPr>
                <w:rFonts w:eastAsia="MS Mincho"/>
              </w:rPr>
              <w:t>LD</w:t>
            </w:r>
          </w:p>
        </w:tc>
      </w:tr>
      <w:tr w:rsidR="00EF569D" w:rsidRPr="00791B79" w:rsidTr="00652CE1">
        <w:trPr>
          <w:jc w:val="center"/>
        </w:trPr>
        <w:tc>
          <w:tcPr>
            <w:tcW w:w="1684" w:type="dxa"/>
          </w:tcPr>
          <w:p w:rsidR="00EF569D" w:rsidRPr="00791B79" w:rsidRDefault="00EF569D" w:rsidP="00EC7A5B">
            <w:pPr>
              <w:pStyle w:val="Tabletext"/>
              <w:rPr>
                <w:rFonts w:eastAsia="MS Mincho"/>
              </w:rPr>
            </w:pPr>
            <w:r w:rsidRPr="00791B79">
              <w:rPr>
                <w:rFonts w:eastAsia="MS Mincho"/>
              </w:rPr>
              <w:t>Clearance/ramp</w:t>
            </w:r>
          </w:p>
        </w:tc>
        <w:tc>
          <w:tcPr>
            <w:tcW w:w="604" w:type="dxa"/>
          </w:tcPr>
          <w:p w:rsidR="00EF569D" w:rsidRPr="00791B79" w:rsidRDefault="00EF569D" w:rsidP="00EC7A5B">
            <w:pPr>
              <w:pStyle w:val="Tabletext"/>
              <w:jc w:val="center"/>
              <w:rPr>
                <w:rFonts w:eastAsia="MS Mincho"/>
              </w:rPr>
            </w:pPr>
            <w:r w:rsidRPr="00791B79">
              <w:rPr>
                <w:rFonts w:eastAsia="MS Mincho"/>
              </w:rPr>
              <w:t>134</w:t>
            </w:r>
          </w:p>
        </w:tc>
        <w:tc>
          <w:tcPr>
            <w:tcW w:w="605" w:type="dxa"/>
          </w:tcPr>
          <w:p w:rsidR="00EF569D" w:rsidRPr="00791B79" w:rsidRDefault="00EF569D" w:rsidP="00EC7A5B">
            <w:pPr>
              <w:pStyle w:val="Tabletext"/>
              <w:jc w:val="center"/>
              <w:rPr>
                <w:rFonts w:eastAsia="MS Mincho"/>
              </w:rPr>
            </w:pPr>
            <w:r w:rsidRPr="00791B79">
              <w:rPr>
                <w:rFonts w:eastAsia="MS Mincho"/>
              </w:rPr>
              <w:t>4</w:t>
            </w:r>
          </w:p>
        </w:tc>
        <w:tc>
          <w:tcPr>
            <w:tcW w:w="605" w:type="dxa"/>
          </w:tcPr>
          <w:p w:rsidR="00EF569D" w:rsidRPr="00791B79" w:rsidRDefault="00EF569D" w:rsidP="00EC7A5B">
            <w:pPr>
              <w:pStyle w:val="Tabletext"/>
              <w:jc w:val="center"/>
              <w:rPr>
                <w:rFonts w:eastAsia="MS Mincho"/>
              </w:rPr>
            </w:pPr>
            <w:r w:rsidRPr="00791B79">
              <w:rPr>
                <w:rFonts w:eastAsia="MS Mincho"/>
              </w:rPr>
              <w:t>194</w:t>
            </w:r>
          </w:p>
        </w:tc>
        <w:tc>
          <w:tcPr>
            <w:tcW w:w="605" w:type="dxa"/>
          </w:tcPr>
          <w:p w:rsidR="00EF569D" w:rsidRPr="00791B79" w:rsidRDefault="00EF569D" w:rsidP="00EC7A5B">
            <w:pPr>
              <w:pStyle w:val="Tabletext"/>
              <w:jc w:val="center"/>
              <w:rPr>
                <w:rFonts w:eastAsia="MS Mincho"/>
              </w:rPr>
            </w:pPr>
            <w:r w:rsidRPr="00791B79">
              <w:rPr>
                <w:rFonts w:eastAsia="MS Mincho"/>
              </w:rPr>
              <w:t>7</w:t>
            </w:r>
          </w:p>
        </w:tc>
      </w:tr>
      <w:tr w:rsidR="00EF569D" w:rsidRPr="00791B79" w:rsidTr="00652CE1">
        <w:trPr>
          <w:jc w:val="center"/>
        </w:trPr>
        <w:tc>
          <w:tcPr>
            <w:tcW w:w="1684" w:type="dxa"/>
          </w:tcPr>
          <w:p w:rsidR="00EF569D" w:rsidRPr="00791B79" w:rsidRDefault="00EF569D" w:rsidP="00EC7A5B">
            <w:pPr>
              <w:pStyle w:val="Tabletext"/>
              <w:rPr>
                <w:rFonts w:eastAsia="MS Mincho"/>
              </w:rPr>
            </w:pPr>
            <w:r w:rsidRPr="00791B79">
              <w:rPr>
                <w:rFonts w:eastAsia="MS Mincho"/>
              </w:rPr>
              <w:t>Tower</w:t>
            </w:r>
          </w:p>
        </w:tc>
        <w:tc>
          <w:tcPr>
            <w:tcW w:w="604" w:type="dxa"/>
          </w:tcPr>
          <w:p w:rsidR="00EF569D" w:rsidRPr="00791B79" w:rsidRDefault="00EF569D" w:rsidP="00EC7A5B">
            <w:pPr>
              <w:pStyle w:val="Tabletext"/>
              <w:jc w:val="center"/>
              <w:rPr>
                <w:rFonts w:eastAsia="MS Mincho"/>
              </w:rPr>
            </w:pPr>
            <w:r w:rsidRPr="00791B79">
              <w:rPr>
                <w:rFonts w:eastAsia="MS Mincho"/>
              </w:rPr>
              <w:t>18</w:t>
            </w:r>
          </w:p>
        </w:tc>
        <w:tc>
          <w:tcPr>
            <w:tcW w:w="605" w:type="dxa"/>
          </w:tcPr>
          <w:p w:rsidR="00EF569D" w:rsidRPr="00791B79" w:rsidRDefault="00EF569D" w:rsidP="00EC7A5B">
            <w:pPr>
              <w:pStyle w:val="Tabletext"/>
              <w:jc w:val="center"/>
              <w:rPr>
                <w:rFonts w:eastAsia="MS Mincho"/>
              </w:rPr>
            </w:pPr>
            <w:r w:rsidRPr="00791B79">
              <w:rPr>
                <w:rFonts w:eastAsia="MS Mincho"/>
              </w:rPr>
              <w:t>5</w:t>
            </w:r>
          </w:p>
        </w:tc>
        <w:tc>
          <w:tcPr>
            <w:tcW w:w="605" w:type="dxa"/>
          </w:tcPr>
          <w:p w:rsidR="00EF569D" w:rsidRPr="00791B79" w:rsidRDefault="00EF569D" w:rsidP="00EC7A5B">
            <w:pPr>
              <w:pStyle w:val="Tabletext"/>
              <w:jc w:val="center"/>
              <w:rPr>
                <w:rFonts w:eastAsia="MS Mincho"/>
              </w:rPr>
            </w:pPr>
            <w:r w:rsidRPr="00791B79">
              <w:rPr>
                <w:rFonts w:eastAsia="MS Mincho"/>
              </w:rPr>
              <w:t>26</w:t>
            </w:r>
          </w:p>
        </w:tc>
        <w:tc>
          <w:tcPr>
            <w:tcW w:w="605" w:type="dxa"/>
          </w:tcPr>
          <w:p w:rsidR="00EF569D" w:rsidRPr="00791B79" w:rsidRDefault="00EF569D" w:rsidP="00EC7A5B">
            <w:pPr>
              <w:pStyle w:val="Tabletext"/>
              <w:jc w:val="center"/>
              <w:rPr>
                <w:rFonts w:eastAsia="MS Mincho"/>
              </w:rPr>
            </w:pPr>
            <w:r w:rsidRPr="00791B79">
              <w:rPr>
                <w:rFonts w:eastAsia="MS Mincho"/>
              </w:rPr>
              <w:t>8</w:t>
            </w:r>
          </w:p>
        </w:tc>
      </w:tr>
      <w:tr w:rsidR="00EF569D" w:rsidRPr="00791B79" w:rsidTr="00652CE1">
        <w:trPr>
          <w:jc w:val="center"/>
        </w:trPr>
        <w:tc>
          <w:tcPr>
            <w:tcW w:w="1684" w:type="dxa"/>
          </w:tcPr>
          <w:p w:rsidR="00EF569D" w:rsidRPr="00791B79" w:rsidRDefault="00EF569D" w:rsidP="00EC7A5B">
            <w:pPr>
              <w:pStyle w:val="Tabletext"/>
              <w:rPr>
                <w:rFonts w:eastAsia="MS Mincho"/>
              </w:rPr>
            </w:pPr>
            <w:r w:rsidRPr="00791B79">
              <w:rPr>
                <w:rFonts w:eastAsia="MS Mincho"/>
              </w:rPr>
              <w:t>Ground</w:t>
            </w:r>
          </w:p>
        </w:tc>
        <w:tc>
          <w:tcPr>
            <w:tcW w:w="604" w:type="dxa"/>
          </w:tcPr>
          <w:p w:rsidR="00EF569D" w:rsidRPr="00791B79" w:rsidRDefault="00EF569D" w:rsidP="00EC7A5B">
            <w:pPr>
              <w:pStyle w:val="Tabletext"/>
              <w:jc w:val="center"/>
              <w:rPr>
                <w:rFonts w:eastAsia="MS Mincho"/>
              </w:rPr>
            </w:pPr>
            <w:r w:rsidRPr="00791B79">
              <w:rPr>
                <w:rFonts w:eastAsia="MS Mincho"/>
              </w:rPr>
              <w:t>43</w:t>
            </w:r>
          </w:p>
        </w:tc>
        <w:tc>
          <w:tcPr>
            <w:tcW w:w="605" w:type="dxa"/>
          </w:tcPr>
          <w:p w:rsidR="00EF569D" w:rsidRPr="00791B79" w:rsidRDefault="00EF569D" w:rsidP="00EC7A5B">
            <w:pPr>
              <w:pStyle w:val="Tabletext"/>
              <w:jc w:val="center"/>
              <w:rPr>
                <w:rFonts w:eastAsia="MS Mincho"/>
              </w:rPr>
            </w:pPr>
            <w:r w:rsidRPr="00791B79">
              <w:rPr>
                <w:rFonts w:eastAsia="MS Mincho"/>
              </w:rPr>
              <w:t>3</w:t>
            </w:r>
          </w:p>
        </w:tc>
        <w:tc>
          <w:tcPr>
            <w:tcW w:w="605" w:type="dxa"/>
          </w:tcPr>
          <w:p w:rsidR="00EF569D" w:rsidRPr="00791B79" w:rsidRDefault="00EF569D" w:rsidP="00EC7A5B">
            <w:pPr>
              <w:pStyle w:val="Tabletext"/>
              <w:jc w:val="center"/>
              <w:rPr>
                <w:rFonts w:eastAsia="MS Mincho"/>
              </w:rPr>
            </w:pPr>
            <w:r w:rsidRPr="00791B79">
              <w:rPr>
                <w:rFonts w:eastAsia="MS Mincho"/>
              </w:rPr>
              <w:t>70</w:t>
            </w:r>
          </w:p>
        </w:tc>
        <w:tc>
          <w:tcPr>
            <w:tcW w:w="605" w:type="dxa"/>
          </w:tcPr>
          <w:p w:rsidR="00EF569D" w:rsidRPr="00791B79" w:rsidRDefault="00EF569D" w:rsidP="00EC7A5B">
            <w:pPr>
              <w:pStyle w:val="Tabletext"/>
              <w:jc w:val="center"/>
              <w:rPr>
                <w:rFonts w:eastAsia="MS Mincho"/>
              </w:rPr>
            </w:pPr>
            <w:r w:rsidRPr="00791B79">
              <w:rPr>
                <w:rFonts w:eastAsia="MS Mincho"/>
              </w:rPr>
              <w:t>4</w:t>
            </w:r>
          </w:p>
        </w:tc>
      </w:tr>
      <w:tr w:rsidR="00EF569D" w:rsidRPr="00791B79" w:rsidTr="00652CE1">
        <w:trPr>
          <w:jc w:val="center"/>
        </w:trPr>
        <w:tc>
          <w:tcPr>
            <w:tcW w:w="1684" w:type="dxa"/>
          </w:tcPr>
          <w:p w:rsidR="00EF569D" w:rsidRPr="00791B79" w:rsidRDefault="00EF569D" w:rsidP="00EC7A5B">
            <w:pPr>
              <w:pStyle w:val="Tabletext"/>
              <w:rPr>
                <w:rFonts w:eastAsia="MS Mincho"/>
              </w:rPr>
            </w:pPr>
            <w:r w:rsidRPr="00791B79">
              <w:rPr>
                <w:rFonts w:eastAsia="MS Mincho"/>
              </w:rPr>
              <w:t>Total</w:t>
            </w:r>
          </w:p>
        </w:tc>
        <w:tc>
          <w:tcPr>
            <w:tcW w:w="604" w:type="dxa"/>
          </w:tcPr>
          <w:p w:rsidR="00EF569D" w:rsidRPr="00791B79" w:rsidRDefault="00EF569D" w:rsidP="00EC7A5B">
            <w:pPr>
              <w:pStyle w:val="Tabletext"/>
              <w:jc w:val="center"/>
              <w:rPr>
                <w:rFonts w:eastAsia="MS Mincho"/>
              </w:rPr>
            </w:pPr>
            <w:r w:rsidRPr="00791B79">
              <w:rPr>
                <w:rFonts w:eastAsia="MS Mincho"/>
              </w:rPr>
              <w:t>200</w:t>
            </w:r>
          </w:p>
        </w:tc>
        <w:tc>
          <w:tcPr>
            <w:tcW w:w="605" w:type="dxa"/>
          </w:tcPr>
          <w:p w:rsidR="00EF569D" w:rsidRPr="00791B79" w:rsidRDefault="00EF569D" w:rsidP="00EC7A5B">
            <w:pPr>
              <w:pStyle w:val="Tabletext"/>
              <w:jc w:val="center"/>
              <w:rPr>
                <w:rFonts w:eastAsia="MS Mincho"/>
              </w:rPr>
            </w:pPr>
            <w:r w:rsidRPr="00791B79">
              <w:rPr>
                <w:rFonts w:eastAsia="MS Mincho"/>
              </w:rPr>
              <w:t>12</w:t>
            </w:r>
          </w:p>
        </w:tc>
        <w:tc>
          <w:tcPr>
            <w:tcW w:w="605" w:type="dxa"/>
          </w:tcPr>
          <w:p w:rsidR="00EF569D" w:rsidRPr="00791B79" w:rsidRDefault="00EF569D" w:rsidP="00EC7A5B">
            <w:pPr>
              <w:pStyle w:val="Tabletext"/>
              <w:jc w:val="center"/>
              <w:rPr>
                <w:rFonts w:eastAsia="MS Mincho"/>
              </w:rPr>
            </w:pPr>
            <w:r w:rsidRPr="00791B79">
              <w:rPr>
                <w:rFonts w:eastAsia="MS Mincho"/>
              </w:rPr>
              <w:t>290</w:t>
            </w:r>
          </w:p>
        </w:tc>
        <w:tc>
          <w:tcPr>
            <w:tcW w:w="605" w:type="dxa"/>
          </w:tcPr>
          <w:p w:rsidR="00EF569D" w:rsidRPr="00791B79" w:rsidRDefault="00EF569D" w:rsidP="00EC7A5B">
            <w:pPr>
              <w:pStyle w:val="Tabletext"/>
              <w:jc w:val="center"/>
              <w:rPr>
                <w:rFonts w:eastAsia="MS Mincho"/>
              </w:rPr>
            </w:pPr>
            <w:r w:rsidRPr="00791B79">
              <w:rPr>
                <w:rFonts w:eastAsia="MS Mincho"/>
              </w:rPr>
              <w:t>19</w:t>
            </w:r>
          </w:p>
        </w:tc>
      </w:tr>
    </w:tbl>
    <w:p w:rsidR="00652CE1" w:rsidRDefault="00652CE1" w:rsidP="00652CE1">
      <w:pPr>
        <w:pStyle w:val="Tablefin"/>
        <w:rPr>
          <w:rFonts w:eastAsia="MS Mincho"/>
          <w:lang w:eastAsia="ja-JP"/>
        </w:rPr>
      </w:pPr>
    </w:p>
    <w:p w:rsidR="00EF569D" w:rsidRPr="00EF569D" w:rsidRDefault="00EF569D" w:rsidP="00EF569D">
      <w:pPr>
        <w:pStyle w:val="Normalaftertitle"/>
        <w:rPr>
          <w:rFonts w:eastAsia="MS Mincho"/>
          <w:lang w:val="en-US" w:eastAsia="ja-JP"/>
        </w:rPr>
      </w:pPr>
      <w:r w:rsidRPr="00EF569D">
        <w:rPr>
          <w:rFonts w:eastAsia="MS Mincho"/>
          <w:lang w:val="en-US" w:eastAsia="ja-JP"/>
        </w:rPr>
        <w:t xml:space="preserve">Table 6 shows a summary of the potential application classes and their data rate requirements for the Phase 1 implementation, which is expected to be complete around 2020. </w:t>
      </w:r>
    </w:p>
    <w:p w:rsidR="00EF569D" w:rsidRPr="00EF569D" w:rsidRDefault="00EF569D" w:rsidP="00EF569D">
      <w:pPr>
        <w:rPr>
          <w:rFonts w:eastAsia="MS Mincho"/>
          <w:lang w:val="en-US" w:eastAsia="ja-JP"/>
        </w:rPr>
      </w:pPr>
      <w:r w:rsidRPr="00EF569D">
        <w:rPr>
          <w:rFonts w:eastAsia="MS Mincho"/>
          <w:lang w:val="en-US" w:eastAsia="ja-JP"/>
        </w:rPr>
        <w:t>Table 7 shows a summary of the potential application classes and their data rate requirements for Phase 2 (beyond 2020) implementation.</w:t>
      </w:r>
    </w:p>
    <w:p w:rsidR="00EF569D" w:rsidRPr="00EF569D" w:rsidRDefault="00652CE1" w:rsidP="00EF569D">
      <w:pPr>
        <w:pStyle w:val="TableNo"/>
        <w:rPr>
          <w:lang w:val="en-US"/>
        </w:rPr>
      </w:pPr>
      <w:r w:rsidRPr="00EF569D">
        <w:rPr>
          <w:lang w:val="en-US"/>
        </w:rPr>
        <w:t>TABLE </w:t>
      </w:r>
      <w:r w:rsidR="00EF569D" w:rsidRPr="00EF569D">
        <w:rPr>
          <w:lang w:val="en-US"/>
        </w:rPr>
        <w:t>6</w:t>
      </w:r>
    </w:p>
    <w:p w:rsidR="00EF569D" w:rsidRPr="00EF569D" w:rsidRDefault="00EF569D" w:rsidP="00EF569D">
      <w:pPr>
        <w:pStyle w:val="Tabletitle"/>
        <w:rPr>
          <w:rFonts w:eastAsia="MS Mincho"/>
          <w:color w:val="000000"/>
          <w:lang w:val="en-US" w:eastAsia="ja-JP"/>
        </w:rPr>
      </w:pPr>
      <w:r w:rsidRPr="00EF569D">
        <w:rPr>
          <w:lang w:val="en-US"/>
        </w:rPr>
        <w:t>Summary of potential applications for Phase 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31"/>
        <w:gridCol w:w="2002"/>
        <w:gridCol w:w="2003"/>
        <w:gridCol w:w="2003"/>
      </w:tblGrid>
      <w:tr w:rsidR="00EF569D" w:rsidRPr="00071092" w:rsidTr="00EF1117">
        <w:trPr>
          <w:jc w:val="center"/>
        </w:trPr>
        <w:tc>
          <w:tcPr>
            <w:tcW w:w="3687" w:type="dxa"/>
            <w:vAlign w:val="center"/>
          </w:tcPr>
          <w:p w:rsidR="00EF569D" w:rsidRPr="00791B79" w:rsidRDefault="00EF569D" w:rsidP="00EF1117">
            <w:pPr>
              <w:pStyle w:val="Tablehead"/>
              <w:widowControl w:val="0"/>
              <w:rPr>
                <w:rFonts w:eastAsia="MS Mincho"/>
                <w:lang w:eastAsia="ja-JP"/>
              </w:rPr>
            </w:pPr>
            <w:r w:rsidRPr="00791B79">
              <w:rPr>
                <w:rFonts w:eastAsia="MS Mincho"/>
                <w:lang w:eastAsia="ja-JP"/>
              </w:rPr>
              <w:t>Application class description</w:t>
            </w:r>
          </w:p>
        </w:tc>
        <w:tc>
          <w:tcPr>
            <w:tcW w:w="2031" w:type="dxa"/>
            <w:vAlign w:val="center"/>
          </w:tcPr>
          <w:p w:rsidR="00EF569D" w:rsidRPr="00EF569D" w:rsidRDefault="00652CE1" w:rsidP="00EF1117">
            <w:pPr>
              <w:pStyle w:val="Tablehead"/>
              <w:widowControl w:val="0"/>
              <w:rPr>
                <w:rFonts w:eastAsia="MS Mincho"/>
                <w:lang w:val="en-US" w:eastAsia="ja-JP"/>
              </w:rPr>
            </w:pPr>
            <w:r>
              <w:rPr>
                <w:rFonts w:eastAsia="MS Mincho"/>
                <w:lang w:val="en-US" w:eastAsia="ja-JP"/>
              </w:rPr>
              <w:t>Estimated data rate</w:t>
            </w:r>
            <w:r>
              <w:rPr>
                <w:rFonts w:eastAsia="MS Mincho"/>
                <w:lang w:val="en-US" w:eastAsia="ja-JP"/>
              </w:rPr>
              <w:br/>
              <w:t>(</w:t>
            </w:r>
            <w:r w:rsidR="00EF569D" w:rsidRPr="00EF569D">
              <w:rPr>
                <w:rFonts w:eastAsia="MS Mincho"/>
                <w:lang w:val="en-US" w:eastAsia="ja-JP"/>
              </w:rPr>
              <w:t>kbit/s)</w:t>
            </w:r>
          </w:p>
        </w:tc>
        <w:tc>
          <w:tcPr>
            <w:tcW w:w="2032" w:type="dxa"/>
            <w:vAlign w:val="center"/>
          </w:tcPr>
          <w:p w:rsidR="00EF569D" w:rsidRPr="00EF569D" w:rsidRDefault="00EF569D" w:rsidP="00EF1117">
            <w:pPr>
              <w:pStyle w:val="Tablehead"/>
              <w:widowControl w:val="0"/>
              <w:rPr>
                <w:rFonts w:eastAsia="MS Mincho"/>
                <w:lang w:val="en-US" w:eastAsia="ja-JP"/>
              </w:rPr>
            </w:pPr>
            <w:r w:rsidRPr="00EF569D">
              <w:rPr>
                <w:rFonts w:eastAsia="MS Mincho"/>
                <w:lang w:val="en-US" w:eastAsia="ja-JP"/>
              </w:rPr>
              <w:t>Estimated maximum number per airport</w:t>
            </w:r>
          </w:p>
        </w:tc>
        <w:tc>
          <w:tcPr>
            <w:tcW w:w="2032" w:type="dxa"/>
            <w:vAlign w:val="center"/>
          </w:tcPr>
          <w:p w:rsidR="00EF569D" w:rsidRPr="00EF569D" w:rsidRDefault="00EF569D" w:rsidP="00EF1117">
            <w:pPr>
              <w:pStyle w:val="Tablehead"/>
              <w:widowControl w:val="0"/>
              <w:rPr>
                <w:rFonts w:eastAsia="MS Mincho"/>
                <w:lang w:val="en-US" w:eastAsia="ja-JP"/>
              </w:rPr>
            </w:pPr>
            <w:r w:rsidRPr="00EF569D">
              <w:rPr>
                <w:rFonts w:eastAsia="MS Mincho"/>
                <w:lang w:val="en-US" w:eastAsia="ja-JP"/>
              </w:rPr>
              <w:t>Maximum estimated aggregat</w:t>
            </w:r>
            <w:r w:rsidR="00652CE1">
              <w:rPr>
                <w:rFonts w:eastAsia="MS Mincho"/>
                <w:lang w:val="en-US" w:eastAsia="ja-JP"/>
              </w:rPr>
              <w:t>e data rate per airport</w:t>
            </w:r>
            <w:r w:rsidR="00652CE1">
              <w:rPr>
                <w:rFonts w:eastAsia="MS Mincho"/>
                <w:lang w:val="en-US" w:eastAsia="ja-JP"/>
              </w:rPr>
              <w:br/>
              <w:t>(kbit/s</w:t>
            </w:r>
            <w:r w:rsidRPr="00EF569D">
              <w:rPr>
                <w:rFonts w:eastAsia="MS Mincho"/>
                <w:lang w:val="en-US" w:eastAsia="ja-JP"/>
              </w:rPr>
              <w:t>)</w:t>
            </w:r>
          </w:p>
        </w:tc>
      </w:tr>
      <w:tr w:rsidR="00EF569D" w:rsidRPr="00791B79" w:rsidTr="00652CE1">
        <w:trPr>
          <w:jc w:val="center"/>
        </w:trPr>
        <w:tc>
          <w:tcPr>
            <w:tcW w:w="9782" w:type="dxa"/>
            <w:gridSpan w:val="4"/>
          </w:tcPr>
          <w:p w:rsidR="00EF569D" w:rsidRPr="00791B79" w:rsidRDefault="00EF569D" w:rsidP="001C69A3">
            <w:pPr>
              <w:pStyle w:val="Tabletext"/>
              <w:widowControl w:val="0"/>
              <w:jc w:val="left"/>
              <w:rPr>
                <w:rFonts w:eastAsia="MS Mincho"/>
                <w:lang w:eastAsia="ja-JP"/>
              </w:rPr>
            </w:pPr>
            <w:r w:rsidRPr="00791B79">
              <w:rPr>
                <w:rFonts w:eastAsia="MS Mincho"/>
                <w:b/>
                <w:lang w:eastAsia="ja-JP"/>
              </w:rPr>
              <w:t>Applications in Category 1</w:t>
            </w:r>
          </w:p>
        </w:tc>
      </w:tr>
      <w:tr w:rsidR="00EF569D" w:rsidRPr="00791B79" w:rsidTr="00652CE1">
        <w:trPr>
          <w:jc w:val="center"/>
        </w:trPr>
        <w:tc>
          <w:tcPr>
            <w:tcW w:w="3687" w:type="dxa"/>
          </w:tcPr>
          <w:p w:rsidR="00EF569D" w:rsidRPr="00EF569D" w:rsidRDefault="00EF569D" w:rsidP="001C69A3">
            <w:pPr>
              <w:pStyle w:val="Tabletext"/>
              <w:widowControl w:val="0"/>
              <w:jc w:val="left"/>
              <w:rPr>
                <w:rFonts w:eastAsia="MS Mincho"/>
                <w:lang w:val="en-US" w:eastAsia="ja-JP"/>
              </w:rPr>
            </w:pPr>
            <w:r w:rsidRPr="00EF569D">
              <w:rPr>
                <w:rFonts w:eastAsia="MS Mincho"/>
                <w:lang w:val="en-US" w:eastAsia="ja-JP"/>
              </w:rPr>
              <w:t>Airport surface data to aircraft</w:t>
            </w:r>
          </w:p>
        </w:tc>
        <w:tc>
          <w:tcPr>
            <w:tcW w:w="2031" w:type="dxa"/>
          </w:tcPr>
          <w:p w:rsidR="00EF569D" w:rsidRPr="00791B79" w:rsidRDefault="00EF569D" w:rsidP="00EC7A5B">
            <w:pPr>
              <w:pStyle w:val="Tabletext"/>
              <w:widowControl w:val="0"/>
              <w:jc w:val="center"/>
              <w:rPr>
                <w:rFonts w:eastAsia="MS Mincho"/>
                <w:lang w:eastAsia="ja-JP"/>
              </w:rPr>
            </w:pPr>
            <w:r w:rsidRPr="00791B79">
              <w:rPr>
                <w:rFonts w:eastAsia="MS Mincho"/>
                <w:lang w:eastAsia="ja-JP"/>
              </w:rPr>
              <w:t>619.1</w:t>
            </w:r>
          </w:p>
        </w:tc>
        <w:tc>
          <w:tcPr>
            <w:tcW w:w="2032" w:type="dxa"/>
          </w:tcPr>
          <w:p w:rsidR="00EF569D" w:rsidRPr="00791B79" w:rsidRDefault="00EF569D" w:rsidP="00EC7A5B">
            <w:pPr>
              <w:pStyle w:val="Tabletext"/>
              <w:widowControl w:val="0"/>
              <w:jc w:val="center"/>
              <w:rPr>
                <w:rFonts w:eastAsia="MS Mincho"/>
                <w:lang w:eastAsia="ja-JP"/>
              </w:rPr>
            </w:pPr>
            <w:r w:rsidRPr="00791B79">
              <w:rPr>
                <w:rFonts w:eastAsia="MS Mincho"/>
                <w:lang w:eastAsia="ja-JP"/>
              </w:rPr>
              <w:t>3</w:t>
            </w:r>
          </w:p>
        </w:tc>
        <w:tc>
          <w:tcPr>
            <w:tcW w:w="2032" w:type="dxa"/>
          </w:tcPr>
          <w:p w:rsidR="00EF569D" w:rsidRPr="00791B79" w:rsidRDefault="00EF569D" w:rsidP="00EC7A5B">
            <w:pPr>
              <w:pStyle w:val="Tabletext"/>
              <w:widowControl w:val="0"/>
              <w:jc w:val="center"/>
              <w:rPr>
                <w:rFonts w:eastAsia="MS Mincho"/>
                <w:lang w:eastAsia="ja-JP"/>
              </w:rPr>
            </w:pPr>
            <w:r w:rsidRPr="00791B79">
              <w:rPr>
                <w:rFonts w:eastAsia="MS Mincho"/>
                <w:lang w:eastAsia="ja-JP"/>
              </w:rPr>
              <w:t>1 857.3</w:t>
            </w:r>
          </w:p>
        </w:tc>
      </w:tr>
      <w:tr w:rsidR="00EF569D" w:rsidRPr="00791B79" w:rsidTr="00652CE1">
        <w:trPr>
          <w:jc w:val="center"/>
        </w:trPr>
        <w:tc>
          <w:tcPr>
            <w:tcW w:w="3687" w:type="dxa"/>
          </w:tcPr>
          <w:p w:rsidR="00EF569D" w:rsidRPr="00791B79" w:rsidRDefault="00EF569D" w:rsidP="001C69A3">
            <w:pPr>
              <w:pStyle w:val="Tabletext"/>
              <w:widowControl w:val="0"/>
              <w:jc w:val="left"/>
              <w:rPr>
                <w:rFonts w:eastAsia="MS Mincho"/>
                <w:lang w:eastAsia="ja-JP"/>
              </w:rPr>
            </w:pPr>
            <w:r w:rsidRPr="00791B79">
              <w:rPr>
                <w:rFonts w:eastAsia="MS Mincho"/>
                <w:lang w:eastAsia="ja-JP"/>
              </w:rPr>
              <w:t>Video streaming</w:t>
            </w:r>
          </w:p>
        </w:tc>
        <w:tc>
          <w:tcPr>
            <w:tcW w:w="2031" w:type="dxa"/>
          </w:tcPr>
          <w:p w:rsidR="00EF569D" w:rsidRPr="00791B79" w:rsidRDefault="00EF569D" w:rsidP="00EC7A5B">
            <w:pPr>
              <w:pStyle w:val="Tabletext"/>
              <w:widowControl w:val="0"/>
              <w:jc w:val="center"/>
              <w:rPr>
                <w:rFonts w:eastAsia="MS Mincho"/>
                <w:lang w:eastAsia="ja-JP"/>
              </w:rPr>
            </w:pPr>
            <w:r w:rsidRPr="00791B79">
              <w:rPr>
                <w:rFonts w:eastAsia="MS Mincho"/>
                <w:lang w:eastAsia="ja-JP"/>
              </w:rPr>
              <w:t>449.4</w:t>
            </w:r>
          </w:p>
        </w:tc>
        <w:tc>
          <w:tcPr>
            <w:tcW w:w="2032" w:type="dxa"/>
          </w:tcPr>
          <w:p w:rsidR="00EF569D" w:rsidRPr="00791B79" w:rsidRDefault="00EF569D" w:rsidP="00EC7A5B">
            <w:pPr>
              <w:pStyle w:val="Tabletext"/>
              <w:widowControl w:val="0"/>
              <w:jc w:val="center"/>
              <w:rPr>
                <w:rFonts w:eastAsia="MS Mincho"/>
                <w:lang w:eastAsia="ja-JP"/>
              </w:rPr>
            </w:pPr>
            <w:r w:rsidRPr="00791B79">
              <w:rPr>
                <w:rFonts w:eastAsia="MS Mincho"/>
                <w:lang w:eastAsia="ja-JP"/>
              </w:rPr>
              <w:t>5</w:t>
            </w:r>
          </w:p>
        </w:tc>
        <w:tc>
          <w:tcPr>
            <w:tcW w:w="2032" w:type="dxa"/>
          </w:tcPr>
          <w:p w:rsidR="00EF569D" w:rsidRPr="00791B79" w:rsidRDefault="00EF569D" w:rsidP="00EC7A5B">
            <w:pPr>
              <w:pStyle w:val="Tabletext"/>
              <w:widowControl w:val="0"/>
              <w:jc w:val="center"/>
              <w:rPr>
                <w:rFonts w:eastAsia="MS Mincho"/>
                <w:lang w:eastAsia="ja-JP"/>
              </w:rPr>
            </w:pPr>
            <w:r w:rsidRPr="00791B79">
              <w:rPr>
                <w:rFonts w:eastAsia="MS Mincho"/>
                <w:lang w:eastAsia="ja-JP"/>
              </w:rPr>
              <w:t>2 247</w:t>
            </w:r>
          </w:p>
        </w:tc>
      </w:tr>
      <w:tr w:rsidR="00EF569D" w:rsidRPr="00791B79" w:rsidTr="00652CE1">
        <w:trPr>
          <w:jc w:val="center"/>
        </w:trPr>
        <w:tc>
          <w:tcPr>
            <w:tcW w:w="3687" w:type="dxa"/>
          </w:tcPr>
          <w:p w:rsidR="00EF569D" w:rsidRPr="00791B79" w:rsidRDefault="00EF569D" w:rsidP="001C69A3">
            <w:pPr>
              <w:pStyle w:val="Tabletext"/>
              <w:widowControl w:val="0"/>
              <w:jc w:val="left"/>
              <w:rPr>
                <w:rFonts w:eastAsia="MS Mincho"/>
                <w:lang w:eastAsia="ja-JP"/>
              </w:rPr>
            </w:pPr>
            <w:r w:rsidRPr="00791B79">
              <w:rPr>
                <w:rFonts w:eastAsia="MS Mincho"/>
                <w:lang w:eastAsia="ja-JP"/>
              </w:rPr>
              <w:t>VoIP</w:t>
            </w:r>
          </w:p>
        </w:tc>
        <w:tc>
          <w:tcPr>
            <w:tcW w:w="2031" w:type="dxa"/>
          </w:tcPr>
          <w:p w:rsidR="00EF569D" w:rsidRPr="00791B79" w:rsidRDefault="00EF569D" w:rsidP="00EC7A5B">
            <w:pPr>
              <w:pStyle w:val="Tabletext"/>
              <w:widowControl w:val="0"/>
              <w:jc w:val="center"/>
              <w:rPr>
                <w:rFonts w:eastAsia="MS Mincho"/>
                <w:lang w:eastAsia="ja-JP"/>
              </w:rPr>
            </w:pPr>
            <w:r w:rsidRPr="00791B79">
              <w:rPr>
                <w:rFonts w:eastAsia="MS Mincho"/>
                <w:lang w:eastAsia="ja-JP"/>
              </w:rPr>
              <w:t>23.4</w:t>
            </w:r>
          </w:p>
        </w:tc>
        <w:tc>
          <w:tcPr>
            <w:tcW w:w="2032" w:type="dxa"/>
          </w:tcPr>
          <w:p w:rsidR="00EF569D" w:rsidRPr="00791B79" w:rsidRDefault="00EF569D" w:rsidP="00EC7A5B">
            <w:pPr>
              <w:pStyle w:val="Tabletext"/>
              <w:widowControl w:val="0"/>
              <w:jc w:val="center"/>
              <w:rPr>
                <w:rFonts w:eastAsia="MS Mincho"/>
                <w:lang w:eastAsia="ja-JP"/>
              </w:rPr>
            </w:pPr>
            <w:r w:rsidRPr="00791B79">
              <w:rPr>
                <w:rFonts w:eastAsia="MS Mincho"/>
                <w:lang w:eastAsia="ja-JP"/>
              </w:rPr>
              <w:t>45</w:t>
            </w:r>
          </w:p>
        </w:tc>
        <w:tc>
          <w:tcPr>
            <w:tcW w:w="2032" w:type="dxa"/>
          </w:tcPr>
          <w:p w:rsidR="00EF569D" w:rsidRPr="00791B79" w:rsidRDefault="00EF569D" w:rsidP="00EC7A5B">
            <w:pPr>
              <w:pStyle w:val="Tabletext"/>
              <w:widowControl w:val="0"/>
              <w:jc w:val="center"/>
              <w:rPr>
                <w:rFonts w:eastAsia="MS Mincho"/>
                <w:lang w:eastAsia="ja-JP"/>
              </w:rPr>
            </w:pPr>
            <w:r w:rsidRPr="00791B79">
              <w:rPr>
                <w:rFonts w:eastAsia="MS Mincho"/>
                <w:lang w:eastAsia="ja-JP"/>
              </w:rPr>
              <w:t>1 053</w:t>
            </w:r>
          </w:p>
        </w:tc>
      </w:tr>
      <w:tr w:rsidR="00EF569D" w:rsidRPr="00791B79" w:rsidTr="00652CE1">
        <w:trPr>
          <w:jc w:val="center"/>
        </w:trPr>
        <w:tc>
          <w:tcPr>
            <w:tcW w:w="3687" w:type="dxa"/>
          </w:tcPr>
          <w:p w:rsidR="00EF569D" w:rsidRPr="00791B79" w:rsidRDefault="00EF569D" w:rsidP="001C69A3">
            <w:pPr>
              <w:pStyle w:val="Tabletext"/>
              <w:widowControl w:val="0"/>
              <w:jc w:val="left"/>
              <w:rPr>
                <w:rFonts w:eastAsia="MS Mincho"/>
                <w:lang w:eastAsia="ja-JP"/>
              </w:rPr>
            </w:pPr>
            <w:r w:rsidRPr="00791B79">
              <w:rPr>
                <w:rFonts w:eastAsia="MS Mincho"/>
                <w:lang w:eastAsia="ja-JP"/>
              </w:rPr>
              <w:t>AOC data (includes EFB)</w:t>
            </w:r>
          </w:p>
        </w:tc>
        <w:tc>
          <w:tcPr>
            <w:tcW w:w="2031" w:type="dxa"/>
          </w:tcPr>
          <w:p w:rsidR="00EF569D" w:rsidRPr="00791B79" w:rsidRDefault="00EF569D" w:rsidP="00EC7A5B">
            <w:pPr>
              <w:pStyle w:val="Tabletext"/>
              <w:widowControl w:val="0"/>
              <w:jc w:val="center"/>
              <w:rPr>
                <w:rFonts w:eastAsia="MS Mincho"/>
                <w:lang w:eastAsia="ja-JP"/>
              </w:rPr>
            </w:pPr>
            <w:r w:rsidRPr="00791B79">
              <w:rPr>
                <w:rFonts w:eastAsia="MS Mincho"/>
                <w:lang w:eastAsia="ja-JP"/>
              </w:rPr>
              <w:t>9.0</w:t>
            </w:r>
          </w:p>
        </w:tc>
        <w:tc>
          <w:tcPr>
            <w:tcW w:w="2032" w:type="dxa"/>
          </w:tcPr>
          <w:p w:rsidR="00EF569D" w:rsidRPr="00791B79" w:rsidRDefault="00EF569D" w:rsidP="00EC7A5B">
            <w:pPr>
              <w:pStyle w:val="Tabletext"/>
              <w:widowControl w:val="0"/>
              <w:jc w:val="center"/>
              <w:rPr>
                <w:rFonts w:eastAsia="MS Mincho"/>
                <w:lang w:eastAsia="ja-JP"/>
              </w:rPr>
            </w:pPr>
            <w:r w:rsidRPr="00791B79">
              <w:rPr>
                <w:rFonts w:eastAsia="MS Mincho"/>
                <w:lang w:eastAsia="ja-JP"/>
              </w:rPr>
              <w:t>200</w:t>
            </w:r>
          </w:p>
        </w:tc>
        <w:tc>
          <w:tcPr>
            <w:tcW w:w="2032" w:type="dxa"/>
          </w:tcPr>
          <w:p w:rsidR="00EF569D" w:rsidRPr="00791B79" w:rsidRDefault="00EF569D" w:rsidP="00EC7A5B">
            <w:pPr>
              <w:pStyle w:val="Tabletext"/>
              <w:widowControl w:val="0"/>
              <w:jc w:val="center"/>
              <w:rPr>
                <w:rFonts w:eastAsia="MS Mincho"/>
                <w:lang w:eastAsia="ja-JP"/>
              </w:rPr>
            </w:pPr>
            <w:r w:rsidRPr="00791B79">
              <w:rPr>
                <w:rFonts w:eastAsia="MS Mincho"/>
                <w:lang w:eastAsia="ja-JP"/>
              </w:rPr>
              <w:t>1 800</w:t>
            </w:r>
          </w:p>
        </w:tc>
      </w:tr>
      <w:tr w:rsidR="00EF569D" w:rsidRPr="00791B79" w:rsidTr="00652CE1">
        <w:trPr>
          <w:jc w:val="center"/>
        </w:trPr>
        <w:tc>
          <w:tcPr>
            <w:tcW w:w="3687" w:type="dxa"/>
          </w:tcPr>
          <w:p w:rsidR="00EF569D" w:rsidRPr="00791B79" w:rsidRDefault="00EF569D" w:rsidP="001C69A3">
            <w:pPr>
              <w:pStyle w:val="Tabletext"/>
              <w:widowControl w:val="0"/>
              <w:jc w:val="left"/>
              <w:rPr>
                <w:rFonts w:eastAsia="MS Mincho"/>
                <w:lang w:eastAsia="ja-JP"/>
              </w:rPr>
            </w:pPr>
            <w:r w:rsidRPr="00791B79">
              <w:rPr>
                <w:rFonts w:eastAsia="MS Mincho"/>
                <w:lang w:eastAsia="ja-JP"/>
              </w:rPr>
              <w:t>RFID data</w:t>
            </w:r>
          </w:p>
        </w:tc>
        <w:tc>
          <w:tcPr>
            <w:tcW w:w="2031" w:type="dxa"/>
          </w:tcPr>
          <w:p w:rsidR="00EF569D" w:rsidRPr="00791B79" w:rsidRDefault="00EF569D" w:rsidP="00EC7A5B">
            <w:pPr>
              <w:pStyle w:val="Tabletext"/>
              <w:widowControl w:val="0"/>
              <w:jc w:val="center"/>
              <w:rPr>
                <w:rFonts w:eastAsia="MS Mincho"/>
                <w:lang w:eastAsia="ja-JP"/>
              </w:rPr>
            </w:pPr>
            <w:r w:rsidRPr="00791B79">
              <w:rPr>
                <w:rFonts w:eastAsia="MS Mincho"/>
                <w:lang w:eastAsia="ja-JP"/>
              </w:rPr>
              <w:t>0.5</w:t>
            </w:r>
          </w:p>
        </w:tc>
        <w:tc>
          <w:tcPr>
            <w:tcW w:w="2032" w:type="dxa"/>
          </w:tcPr>
          <w:p w:rsidR="00EF569D" w:rsidRPr="00791B79" w:rsidRDefault="00EF569D" w:rsidP="00EC7A5B">
            <w:pPr>
              <w:pStyle w:val="Tabletext"/>
              <w:widowControl w:val="0"/>
              <w:jc w:val="center"/>
              <w:rPr>
                <w:rFonts w:eastAsia="MS Mincho"/>
                <w:lang w:eastAsia="ja-JP"/>
              </w:rPr>
            </w:pPr>
            <w:r w:rsidRPr="00791B79">
              <w:rPr>
                <w:rFonts w:eastAsia="MS Mincho"/>
                <w:lang w:eastAsia="ja-JP"/>
              </w:rPr>
              <w:t>134</w:t>
            </w:r>
          </w:p>
        </w:tc>
        <w:tc>
          <w:tcPr>
            <w:tcW w:w="2032" w:type="dxa"/>
          </w:tcPr>
          <w:p w:rsidR="00EF569D" w:rsidRPr="00791B79" w:rsidRDefault="00EF569D" w:rsidP="00EC7A5B">
            <w:pPr>
              <w:pStyle w:val="Tabletext"/>
              <w:widowControl w:val="0"/>
              <w:jc w:val="center"/>
              <w:rPr>
                <w:rFonts w:eastAsia="MS Mincho"/>
                <w:lang w:eastAsia="ja-JP"/>
              </w:rPr>
            </w:pPr>
            <w:r w:rsidRPr="00791B79">
              <w:rPr>
                <w:rFonts w:eastAsia="MS Mincho"/>
                <w:lang w:eastAsia="ja-JP"/>
              </w:rPr>
              <w:t>67</w:t>
            </w:r>
          </w:p>
        </w:tc>
      </w:tr>
      <w:tr w:rsidR="00EF569D" w:rsidRPr="00791B79" w:rsidTr="00652CE1">
        <w:trPr>
          <w:jc w:val="center"/>
        </w:trPr>
        <w:tc>
          <w:tcPr>
            <w:tcW w:w="3687" w:type="dxa"/>
          </w:tcPr>
          <w:p w:rsidR="00EF569D" w:rsidRPr="00791B79" w:rsidRDefault="00EF569D" w:rsidP="001C69A3">
            <w:pPr>
              <w:pStyle w:val="Tabletext"/>
              <w:widowControl w:val="0"/>
              <w:jc w:val="left"/>
              <w:rPr>
                <w:rFonts w:eastAsia="MS Mincho"/>
                <w:lang w:eastAsia="ja-JP"/>
              </w:rPr>
            </w:pPr>
            <w:r w:rsidRPr="00791B79">
              <w:rPr>
                <w:rFonts w:eastAsia="MS Mincho"/>
                <w:lang w:eastAsia="ja-JP"/>
              </w:rPr>
              <w:t>AMDB data</w:t>
            </w:r>
          </w:p>
        </w:tc>
        <w:tc>
          <w:tcPr>
            <w:tcW w:w="2031" w:type="dxa"/>
          </w:tcPr>
          <w:p w:rsidR="00EF569D" w:rsidRPr="00791B79" w:rsidRDefault="00EF569D" w:rsidP="00EC7A5B">
            <w:pPr>
              <w:pStyle w:val="Tabletext"/>
              <w:widowControl w:val="0"/>
              <w:jc w:val="center"/>
              <w:rPr>
                <w:rFonts w:eastAsia="MS Mincho"/>
                <w:lang w:eastAsia="ja-JP"/>
              </w:rPr>
            </w:pPr>
            <w:r w:rsidRPr="00791B79">
              <w:rPr>
                <w:rFonts w:eastAsia="MS Mincho"/>
                <w:lang w:eastAsia="ja-JP"/>
              </w:rPr>
              <w:t>792.3</w:t>
            </w:r>
          </w:p>
        </w:tc>
        <w:tc>
          <w:tcPr>
            <w:tcW w:w="2032" w:type="dxa"/>
          </w:tcPr>
          <w:p w:rsidR="00EF569D" w:rsidRPr="00791B79" w:rsidRDefault="00EF569D" w:rsidP="00EC7A5B">
            <w:pPr>
              <w:pStyle w:val="Tabletext"/>
              <w:widowControl w:val="0"/>
              <w:jc w:val="center"/>
              <w:rPr>
                <w:rFonts w:eastAsia="MS Mincho"/>
                <w:lang w:eastAsia="ja-JP"/>
              </w:rPr>
            </w:pPr>
            <w:r w:rsidRPr="00791B79">
              <w:rPr>
                <w:rFonts w:eastAsia="MS Mincho"/>
                <w:lang w:eastAsia="ja-JP"/>
              </w:rPr>
              <w:t>5</w:t>
            </w:r>
          </w:p>
        </w:tc>
        <w:tc>
          <w:tcPr>
            <w:tcW w:w="2032" w:type="dxa"/>
          </w:tcPr>
          <w:p w:rsidR="00EF569D" w:rsidRPr="00791B79" w:rsidRDefault="00EF569D" w:rsidP="00EC7A5B">
            <w:pPr>
              <w:pStyle w:val="Tabletext"/>
              <w:widowControl w:val="0"/>
              <w:jc w:val="center"/>
              <w:rPr>
                <w:rFonts w:eastAsia="MS Mincho"/>
                <w:lang w:eastAsia="ja-JP"/>
              </w:rPr>
            </w:pPr>
            <w:r w:rsidRPr="00791B79">
              <w:rPr>
                <w:rFonts w:eastAsia="MS Mincho"/>
                <w:lang w:eastAsia="ja-JP"/>
              </w:rPr>
              <w:t>3 961.5</w:t>
            </w:r>
          </w:p>
        </w:tc>
      </w:tr>
      <w:tr w:rsidR="00EF569D" w:rsidRPr="00791B79" w:rsidTr="00652CE1">
        <w:trPr>
          <w:jc w:val="center"/>
        </w:trPr>
        <w:tc>
          <w:tcPr>
            <w:tcW w:w="3687" w:type="dxa"/>
          </w:tcPr>
          <w:p w:rsidR="00EF569D" w:rsidRPr="00EF569D" w:rsidRDefault="00EF569D" w:rsidP="001C69A3">
            <w:pPr>
              <w:pStyle w:val="Tabletext"/>
              <w:widowControl w:val="0"/>
              <w:jc w:val="left"/>
              <w:rPr>
                <w:rFonts w:eastAsia="MS Mincho"/>
                <w:lang w:val="en-US" w:eastAsia="ja-JP"/>
              </w:rPr>
            </w:pPr>
            <w:r w:rsidRPr="00EF569D">
              <w:rPr>
                <w:rFonts w:eastAsia="MS Mincho"/>
                <w:lang w:val="en-US" w:eastAsia="ja-JP"/>
              </w:rPr>
              <w:t>IVHM data (aggregate real-time)</w:t>
            </w:r>
          </w:p>
        </w:tc>
        <w:tc>
          <w:tcPr>
            <w:tcW w:w="2031" w:type="dxa"/>
          </w:tcPr>
          <w:p w:rsidR="00EF569D" w:rsidRPr="00791B79" w:rsidRDefault="00EF569D" w:rsidP="00EC7A5B">
            <w:pPr>
              <w:pStyle w:val="Tabletext"/>
              <w:widowControl w:val="0"/>
              <w:jc w:val="center"/>
              <w:rPr>
                <w:rFonts w:eastAsia="MS Mincho"/>
                <w:lang w:eastAsia="ja-JP"/>
              </w:rPr>
            </w:pPr>
            <w:r w:rsidRPr="00791B79">
              <w:rPr>
                <w:rFonts w:eastAsia="MS Mincho"/>
                <w:lang w:eastAsia="ja-JP"/>
              </w:rPr>
              <w:t>2 974.7</w:t>
            </w:r>
          </w:p>
        </w:tc>
        <w:tc>
          <w:tcPr>
            <w:tcW w:w="2032" w:type="dxa"/>
          </w:tcPr>
          <w:p w:rsidR="00EF569D" w:rsidRPr="00791B79" w:rsidRDefault="00EF569D" w:rsidP="00EC7A5B">
            <w:pPr>
              <w:pStyle w:val="Tabletext"/>
              <w:widowControl w:val="0"/>
              <w:jc w:val="center"/>
              <w:rPr>
                <w:rFonts w:eastAsia="MS Mincho"/>
                <w:lang w:eastAsia="ja-JP"/>
              </w:rPr>
            </w:pPr>
          </w:p>
        </w:tc>
        <w:tc>
          <w:tcPr>
            <w:tcW w:w="2032" w:type="dxa"/>
          </w:tcPr>
          <w:p w:rsidR="00EF569D" w:rsidRPr="00791B79" w:rsidRDefault="00EF569D" w:rsidP="00EC7A5B">
            <w:pPr>
              <w:pStyle w:val="Tabletext"/>
              <w:widowControl w:val="0"/>
              <w:jc w:val="center"/>
              <w:rPr>
                <w:rFonts w:eastAsia="MS Mincho"/>
                <w:lang w:eastAsia="ja-JP"/>
              </w:rPr>
            </w:pPr>
            <w:r w:rsidRPr="00791B79">
              <w:rPr>
                <w:rFonts w:eastAsia="MS Mincho"/>
                <w:lang w:eastAsia="ja-JP"/>
              </w:rPr>
              <w:t>2 974.7</w:t>
            </w:r>
          </w:p>
        </w:tc>
      </w:tr>
      <w:tr w:rsidR="00EF569D" w:rsidRPr="00791B79" w:rsidTr="00652CE1">
        <w:trPr>
          <w:jc w:val="center"/>
        </w:trPr>
        <w:tc>
          <w:tcPr>
            <w:tcW w:w="3687" w:type="dxa"/>
          </w:tcPr>
          <w:p w:rsidR="00EF569D" w:rsidRPr="00791B79" w:rsidRDefault="00EF569D" w:rsidP="001C69A3">
            <w:pPr>
              <w:pStyle w:val="Tabletext"/>
              <w:widowControl w:val="0"/>
              <w:jc w:val="left"/>
              <w:rPr>
                <w:rFonts w:eastAsia="MS Mincho"/>
                <w:lang w:eastAsia="ja-JP"/>
              </w:rPr>
            </w:pPr>
            <w:r w:rsidRPr="00791B79">
              <w:rPr>
                <w:rFonts w:eastAsia="MS Mincho"/>
                <w:lang w:eastAsia="ja-JP"/>
              </w:rPr>
              <w:t>IVHM data (stored)</w:t>
            </w:r>
          </w:p>
        </w:tc>
        <w:tc>
          <w:tcPr>
            <w:tcW w:w="2031" w:type="dxa"/>
          </w:tcPr>
          <w:p w:rsidR="00EF569D" w:rsidRPr="00791B79" w:rsidRDefault="00EF569D" w:rsidP="00EC7A5B">
            <w:pPr>
              <w:pStyle w:val="Tabletext"/>
              <w:widowControl w:val="0"/>
              <w:jc w:val="center"/>
              <w:rPr>
                <w:rFonts w:eastAsia="MS Mincho"/>
                <w:lang w:eastAsia="ja-JP"/>
              </w:rPr>
            </w:pPr>
            <w:r w:rsidRPr="00791B79">
              <w:rPr>
                <w:rFonts w:eastAsia="MS Mincho"/>
                <w:lang w:eastAsia="ja-JP"/>
              </w:rPr>
              <w:t>111.7</w:t>
            </w:r>
          </w:p>
        </w:tc>
        <w:tc>
          <w:tcPr>
            <w:tcW w:w="2032" w:type="dxa"/>
          </w:tcPr>
          <w:p w:rsidR="00EF569D" w:rsidRPr="00791B79" w:rsidRDefault="00EF569D" w:rsidP="00EC7A5B">
            <w:pPr>
              <w:pStyle w:val="Tabletext"/>
              <w:widowControl w:val="0"/>
              <w:jc w:val="center"/>
              <w:rPr>
                <w:rFonts w:eastAsia="MS Mincho"/>
                <w:lang w:eastAsia="ja-JP"/>
              </w:rPr>
            </w:pPr>
            <w:r w:rsidRPr="00791B79">
              <w:rPr>
                <w:rFonts w:eastAsia="MS Mincho"/>
                <w:lang w:eastAsia="ja-JP"/>
              </w:rPr>
              <w:t>154</w:t>
            </w:r>
          </w:p>
        </w:tc>
        <w:tc>
          <w:tcPr>
            <w:tcW w:w="2032" w:type="dxa"/>
          </w:tcPr>
          <w:p w:rsidR="00EF569D" w:rsidRPr="00791B79" w:rsidRDefault="00EF569D" w:rsidP="00EC7A5B">
            <w:pPr>
              <w:pStyle w:val="Tabletext"/>
              <w:widowControl w:val="0"/>
              <w:jc w:val="center"/>
              <w:rPr>
                <w:rFonts w:eastAsia="MS Mincho"/>
                <w:lang w:eastAsia="ja-JP"/>
              </w:rPr>
            </w:pPr>
            <w:r w:rsidRPr="00791B79">
              <w:rPr>
                <w:rFonts w:eastAsia="MS Mincho"/>
                <w:lang w:eastAsia="ja-JP"/>
              </w:rPr>
              <w:t>17 217.2</w:t>
            </w:r>
          </w:p>
        </w:tc>
      </w:tr>
      <w:tr w:rsidR="00EF569D" w:rsidRPr="00791B79" w:rsidTr="00652CE1">
        <w:trPr>
          <w:jc w:val="center"/>
        </w:trPr>
        <w:tc>
          <w:tcPr>
            <w:tcW w:w="3687" w:type="dxa"/>
          </w:tcPr>
          <w:p w:rsidR="00EF569D" w:rsidRPr="00EF569D" w:rsidRDefault="00EF569D" w:rsidP="001C69A3">
            <w:pPr>
              <w:pStyle w:val="Tabletext"/>
              <w:widowControl w:val="0"/>
              <w:jc w:val="left"/>
              <w:rPr>
                <w:rFonts w:eastAsia="MS Mincho"/>
                <w:lang w:val="en-US" w:eastAsia="ja-JP"/>
              </w:rPr>
            </w:pPr>
            <w:r w:rsidRPr="00EF569D">
              <w:rPr>
                <w:rFonts w:eastAsia="MS Mincho"/>
                <w:lang w:val="en-US" w:eastAsia="ja-JP"/>
              </w:rPr>
              <w:t>4D weather data (agg addressed)</w:t>
            </w:r>
          </w:p>
        </w:tc>
        <w:tc>
          <w:tcPr>
            <w:tcW w:w="2031" w:type="dxa"/>
          </w:tcPr>
          <w:p w:rsidR="00EF569D" w:rsidRPr="00791B79" w:rsidRDefault="00EF569D" w:rsidP="00EC7A5B">
            <w:pPr>
              <w:pStyle w:val="Tabletext"/>
              <w:widowControl w:val="0"/>
              <w:jc w:val="center"/>
              <w:rPr>
                <w:rFonts w:eastAsia="MS Mincho"/>
                <w:lang w:eastAsia="ja-JP"/>
              </w:rPr>
            </w:pPr>
            <w:r w:rsidRPr="00791B79">
              <w:rPr>
                <w:rFonts w:eastAsia="MS Mincho"/>
                <w:lang w:eastAsia="ja-JP"/>
              </w:rPr>
              <w:t>2 050.5</w:t>
            </w:r>
          </w:p>
        </w:tc>
        <w:tc>
          <w:tcPr>
            <w:tcW w:w="2032" w:type="dxa"/>
          </w:tcPr>
          <w:p w:rsidR="00EF569D" w:rsidRPr="00791B79" w:rsidRDefault="00EF569D" w:rsidP="00EC7A5B">
            <w:pPr>
              <w:pStyle w:val="Tabletext"/>
              <w:widowControl w:val="0"/>
              <w:jc w:val="center"/>
              <w:rPr>
                <w:rFonts w:eastAsia="MS Mincho"/>
                <w:lang w:eastAsia="ja-JP"/>
              </w:rPr>
            </w:pPr>
          </w:p>
        </w:tc>
        <w:tc>
          <w:tcPr>
            <w:tcW w:w="2032" w:type="dxa"/>
          </w:tcPr>
          <w:p w:rsidR="00EF569D" w:rsidRPr="00791B79" w:rsidRDefault="00EF569D" w:rsidP="00EC7A5B">
            <w:pPr>
              <w:pStyle w:val="Tabletext"/>
              <w:widowControl w:val="0"/>
              <w:jc w:val="center"/>
              <w:rPr>
                <w:rFonts w:eastAsia="MS Mincho"/>
                <w:lang w:eastAsia="ja-JP"/>
              </w:rPr>
            </w:pPr>
            <w:r w:rsidRPr="00791B79">
              <w:rPr>
                <w:rFonts w:eastAsia="MS Mincho"/>
                <w:lang w:eastAsia="ja-JP"/>
              </w:rPr>
              <w:t>2 050.5</w:t>
            </w:r>
          </w:p>
        </w:tc>
      </w:tr>
      <w:tr w:rsidR="00EF569D" w:rsidRPr="00791B79" w:rsidTr="00652CE1">
        <w:trPr>
          <w:jc w:val="center"/>
        </w:trPr>
        <w:tc>
          <w:tcPr>
            <w:tcW w:w="3687" w:type="dxa"/>
          </w:tcPr>
          <w:p w:rsidR="00EF569D" w:rsidRPr="00791B79" w:rsidRDefault="00EF569D" w:rsidP="001C69A3">
            <w:pPr>
              <w:pStyle w:val="Tabletext"/>
              <w:widowControl w:val="0"/>
              <w:jc w:val="left"/>
              <w:rPr>
                <w:rFonts w:eastAsia="MS Mincho"/>
                <w:lang w:eastAsia="ja-JP"/>
              </w:rPr>
            </w:pPr>
            <w:r w:rsidRPr="00791B79">
              <w:rPr>
                <w:rFonts w:eastAsia="MS Mincho"/>
                <w:lang w:eastAsia="ja-JP"/>
              </w:rPr>
              <w:t>4D weather data (broadcast)</w:t>
            </w:r>
          </w:p>
        </w:tc>
        <w:tc>
          <w:tcPr>
            <w:tcW w:w="2031" w:type="dxa"/>
          </w:tcPr>
          <w:p w:rsidR="00EF569D" w:rsidRPr="00791B79" w:rsidRDefault="00EF569D" w:rsidP="00EC7A5B">
            <w:pPr>
              <w:pStyle w:val="Tabletext"/>
              <w:keepNext/>
              <w:keepLines/>
              <w:widowControl w:val="0"/>
              <w:jc w:val="center"/>
              <w:rPr>
                <w:rFonts w:eastAsia="MS Mincho"/>
                <w:lang w:eastAsia="ja-JP"/>
              </w:rPr>
            </w:pPr>
            <w:r w:rsidRPr="00791B79">
              <w:rPr>
                <w:rFonts w:eastAsia="MS Mincho"/>
                <w:lang w:eastAsia="ja-JP"/>
              </w:rPr>
              <w:t>299.8</w:t>
            </w:r>
          </w:p>
        </w:tc>
        <w:tc>
          <w:tcPr>
            <w:tcW w:w="2032" w:type="dxa"/>
          </w:tcPr>
          <w:p w:rsidR="00EF569D" w:rsidRPr="00791B79" w:rsidRDefault="00EF569D" w:rsidP="00EC7A5B">
            <w:pPr>
              <w:pStyle w:val="Tabletext"/>
              <w:keepNext/>
              <w:keepLines/>
              <w:widowControl w:val="0"/>
              <w:jc w:val="center"/>
              <w:rPr>
                <w:rFonts w:eastAsia="MS Mincho"/>
                <w:lang w:eastAsia="ja-JP"/>
              </w:rPr>
            </w:pPr>
            <w:r w:rsidRPr="00791B79">
              <w:rPr>
                <w:rFonts w:eastAsia="MS Mincho"/>
                <w:lang w:eastAsia="ja-JP"/>
              </w:rPr>
              <w:t>3</w:t>
            </w:r>
          </w:p>
        </w:tc>
        <w:tc>
          <w:tcPr>
            <w:tcW w:w="2032" w:type="dxa"/>
          </w:tcPr>
          <w:p w:rsidR="00EF569D" w:rsidRPr="00791B79" w:rsidRDefault="00EF569D" w:rsidP="00EC7A5B">
            <w:pPr>
              <w:pStyle w:val="Tabletext"/>
              <w:keepNext/>
              <w:keepLines/>
              <w:widowControl w:val="0"/>
              <w:jc w:val="center"/>
              <w:rPr>
                <w:rFonts w:eastAsia="MS Mincho"/>
                <w:lang w:eastAsia="ja-JP"/>
              </w:rPr>
            </w:pPr>
            <w:r w:rsidRPr="00791B79">
              <w:rPr>
                <w:rFonts w:eastAsia="MS Mincho"/>
                <w:lang w:eastAsia="ja-JP"/>
              </w:rPr>
              <w:t>899.4</w:t>
            </w:r>
          </w:p>
        </w:tc>
      </w:tr>
      <w:tr w:rsidR="00EF569D" w:rsidRPr="00791B79" w:rsidTr="00652CE1">
        <w:trPr>
          <w:jc w:val="center"/>
        </w:trPr>
        <w:tc>
          <w:tcPr>
            <w:tcW w:w="3687" w:type="dxa"/>
          </w:tcPr>
          <w:p w:rsidR="00EF569D" w:rsidRPr="00791B79" w:rsidRDefault="00EF569D" w:rsidP="001C69A3">
            <w:pPr>
              <w:pStyle w:val="Tabletext"/>
              <w:jc w:val="left"/>
              <w:rPr>
                <w:rFonts w:eastAsia="MS Mincho"/>
              </w:rPr>
            </w:pPr>
            <w:r w:rsidRPr="00791B79">
              <w:rPr>
                <w:rFonts w:eastAsia="MS Mincho"/>
              </w:rPr>
              <w:t>Aircraft de-icing data</w:t>
            </w:r>
          </w:p>
        </w:tc>
        <w:tc>
          <w:tcPr>
            <w:tcW w:w="2031" w:type="dxa"/>
          </w:tcPr>
          <w:p w:rsidR="00EF569D" w:rsidRPr="00791B79" w:rsidRDefault="00EF569D" w:rsidP="00EC7A5B">
            <w:pPr>
              <w:pStyle w:val="Tabletext"/>
              <w:keepNext/>
              <w:keepLines/>
              <w:widowControl w:val="0"/>
              <w:jc w:val="center"/>
              <w:rPr>
                <w:rFonts w:eastAsia="MS Mincho"/>
                <w:lang w:eastAsia="ja-JP"/>
              </w:rPr>
            </w:pPr>
            <w:r w:rsidRPr="00791B79">
              <w:rPr>
                <w:rFonts w:eastAsia="MS Mincho"/>
                <w:lang w:eastAsia="ja-JP"/>
              </w:rPr>
              <w:t>281.9</w:t>
            </w:r>
          </w:p>
        </w:tc>
        <w:tc>
          <w:tcPr>
            <w:tcW w:w="2032" w:type="dxa"/>
          </w:tcPr>
          <w:p w:rsidR="00EF569D" w:rsidRPr="00791B79" w:rsidRDefault="00EF569D" w:rsidP="00EC7A5B">
            <w:pPr>
              <w:pStyle w:val="Tabletext"/>
              <w:keepNext/>
              <w:keepLines/>
              <w:widowControl w:val="0"/>
              <w:jc w:val="center"/>
              <w:rPr>
                <w:rFonts w:eastAsia="MS Mincho"/>
                <w:lang w:eastAsia="ja-JP"/>
              </w:rPr>
            </w:pPr>
            <w:r w:rsidRPr="00791B79">
              <w:rPr>
                <w:rFonts w:eastAsia="MS Mincho"/>
                <w:lang w:eastAsia="ja-JP"/>
              </w:rPr>
              <w:t>2</w:t>
            </w:r>
          </w:p>
        </w:tc>
        <w:tc>
          <w:tcPr>
            <w:tcW w:w="2032" w:type="dxa"/>
          </w:tcPr>
          <w:p w:rsidR="00EF569D" w:rsidRPr="00791B79" w:rsidRDefault="00EF569D" w:rsidP="00EC7A5B">
            <w:pPr>
              <w:pStyle w:val="Tabletext"/>
              <w:keepNext/>
              <w:keepLines/>
              <w:widowControl w:val="0"/>
              <w:jc w:val="center"/>
              <w:rPr>
                <w:rFonts w:eastAsia="MS Mincho"/>
                <w:lang w:eastAsia="ja-JP"/>
              </w:rPr>
            </w:pPr>
            <w:r w:rsidRPr="00791B79">
              <w:rPr>
                <w:rFonts w:eastAsia="MS Mincho"/>
                <w:lang w:eastAsia="ja-JP"/>
              </w:rPr>
              <w:t>563.8</w:t>
            </w:r>
          </w:p>
        </w:tc>
      </w:tr>
      <w:tr w:rsidR="00EF569D" w:rsidRPr="00791B79" w:rsidTr="00652CE1">
        <w:trPr>
          <w:jc w:val="center"/>
        </w:trPr>
        <w:tc>
          <w:tcPr>
            <w:tcW w:w="3687" w:type="dxa"/>
          </w:tcPr>
          <w:p w:rsidR="00EF569D" w:rsidRPr="00791B79" w:rsidRDefault="00EF569D" w:rsidP="001C69A3">
            <w:pPr>
              <w:pStyle w:val="Tabletext"/>
              <w:jc w:val="left"/>
              <w:rPr>
                <w:rFonts w:eastAsia="MS Mincho"/>
              </w:rPr>
            </w:pPr>
            <w:r w:rsidRPr="00791B79">
              <w:rPr>
                <w:rFonts w:eastAsia="MS Mincho"/>
              </w:rPr>
              <w:t>Airport surface UAS</w:t>
            </w:r>
          </w:p>
        </w:tc>
        <w:tc>
          <w:tcPr>
            <w:tcW w:w="2031" w:type="dxa"/>
          </w:tcPr>
          <w:p w:rsidR="00EF569D" w:rsidRPr="00791B79" w:rsidRDefault="00EF569D" w:rsidP="00EC7A5B">
            <w:pPr>
              <w:pStyle w:val="Tabletext"/>
              <w:keepNext/>
              <w:keepLines/>
              <w:widowControl w:val="0"/>
              <w:jc w:val="center"/>
              <w:rPr>
                <w:rFonts w:eastAsia="MS Mincho"/>
                <w:lang w:eastAsia="ja-JP"/>
              </w:rPr>
            </w:pPr>
            <w:r w:rsidRPr="00791B79">
              <w:rPr>
                <w:rFonts w:eastAsia="MS Mincho"/>
                <w:lang w:eastAsia="ja-JP"/>
              </w:rPr>
              <w:t>845.7</w:t>
            </w:r>
          </w:p>
        </w:tc>
        <w:tc>
          <w:tcPr>
            <w:tcW w:w="2032" w:type="dxa"/>
          </w:tcPr>
          <w:p w:rsidR="00EF569D" w:rsidRPr="00791B79" w:rsidRDefault="00EF569D" w:rsidP="00EC7A5B">
            <w:pPr>
              <w:pStyle w:val="Tabletext"/>
              <w:keepNext/>
              <w:keepLines/>
              <w:widowControl w:val="0"/>
              <w:jc w:val="center"/>
              <w:rPr>
                <w:rFonts w:eastAsia="MS Mincho"/>
                <w:lang w:eastAsia="ja-JP"/>
              </w:rPr>
            </w:pPr>
            <w:r w:rsidRPr="00791B79">
              <w:rPr>
                <w:rFonts w:eastAsia="MS Mincho"/>
                <w:lang w:eastAsia="ja-JP"/>
              </w:rPr>
              <w:t>5</w:t>
            </w:r>
          </w:p>
        </w:tc>
        <w:tc>
          <w:tcPr>
            <w:tcW w:w="2032" w:type="dxa"/>
          </w:tcPr>
          <w:p w:rsidR="00EF569D" w:rsidRPr="00791B79" w:rsidRDefault="00EF569D" w:rsidP="00EC7A5B">
            <w:pPr>
              <w:pStyle w:val="Tabletext"/>
              <w:keepNext/>
              <w:keepLines/>
              <w:widowControl w:val="0"/>
              <w:jc w:val="center"/>
              <w:rPr>
                <w:rFonts w:eastAsia="MS Mincho"/>
                <w:lang w:eastAsia="ja-JP"/>
              </w:rPr>
            </w:pPr>
            <w:r w:rsidRPr="00791B79">
              <w:rPr>
                <w:rFonts w:eastAsia="MS Mincho"/>
                <w:lang w:eastAsia="ja-JP"/>
              </w:rPr>
              <w:t>4 228.5</w:t>
            </w:r>
          </w:p>
        </w:tc>
      </w:tr>
      <w:tr w:rsidR="00EF569D" w:rsidRPr="00791B79" w:rsidTr="00652CE1">
        <w:trPr>
          <w:jc w:val="center"/>
        </w:trPr>
        <w:tc>
          <w:tcPr>
            <w:tcW w:w="3687" w:type="dxa"/>
          </w:tcPr>
          <w:p w:rsidR="00EF569D" w:rsidRPr="00EF569D" w:rsidRDefault="001C69A3" w:rsidP="001C69A3">
            <w:pPr>
              <w:pStyle w:val="Tabletext"/>
              <w:widowControl w:val="0"/>
              <w:jc w:val="left"/>
              <w:rPr>
                <w:rFonts w:eastAsia="MS Mincho"/>
                <w:lang w:val="en-US" w:eastAsia="ja-JP"/>
              </w:rPr>
            </w:pPr>
            <w:r>
              <w:rPr>
                <w:lang w:val="en-US" w:eastAsia="ja-JP"/>
              </w:rPr>
              <w:t>Total estimated data rate (kbit/</w:t>
            </w:r>
            <w:r w:rsidR="00EF569D" w:rsidRPr="00EF569D">
              <w:rPr>
                <w:lang w:val="en-US" w:eastAsia="ja-JP"/>
              </w:rPr>
              <w:t>s)*</w:t>
            </w:r>
          </w:p>
        </w:tc>
        <w:tc>
          <w:tcPr>
            <w:tcW w:w="2031" w:type="dxa"/>
          </w:tcPr>
          <w:p w:rsidR="00EF569D" w:rsidRPr="00EF569D" w:rsidRDefault="00EF569D" w:rsidP="00EC7A5B">
            <w:pPr>
              <w:pStyle w:val="Tabletext"/>
              <w:widowControl w:val="0"/>
              <w:jc w:val="center"/>
              <w:rPr>
                <w:rFonts w:eastAsia="MS Mincho"/>
                <w:lang w:val="en-US" w:eastAsia="ja-JP"/>
              </w:rPr>
            </w:pPr>
          </w:p>
        </w:tc>
        <w:tc>
          <w:tcPr>
            <w:tcW w:w="2032" w:type="dxa"/>
          </w:tcPr>
          <w:p w:rsidR="00EF569D" w:rsidRPr="00EF569D" w:rsidRDefault="00EF569D" w:rsidP="00EC7A5B">
            <w:pPr>
              <w:pStyle w:val="Tabletext"/>
              <w:widowControl w:val="0"/>
              <w:jc w:val="center"/>
              <w:rPr>
                <w:rFonts w:eastAsia="MS Mincho"/>
                <w:lang w:val="en-US" w:eastAsia="ja-JP"/>
              </w:rPr>
            </w:pPr>
          </w:p>
        </w:tc>
        <w:tc>
          <w:tcPr>
            <w:tcW w:w="2032" w:type="dxa"/>
          </w:tcPr>
          <w:p w:rsidR="00EF569D" w:rsidRPr="00791B79" w:rsidRDefault="00EF569D" w:rsidP="00EC7A5B">
            <w:pPr>
              <w:pStyle w:val="Tabletext"/>
              <w:widowControl w:val="0"/>
              <w:jc w:val="center"/>
              <w:rPr>
                <w:rFonts w:eastAsia="MS Mincho"/>
                <w:lang w:eastAsia="ja-JP"/>
              </w:rPr>
            </w:pPr>
            <w:r w:rsidRPr="00791B79">
              <w:rPr>
                <w:b/>
                <w:bCs/>
                <w:lang w:eastAsia="ja-JP"/>
              </w:rPr>
              <w:t>38</w:t>
            </w:r>
            <w:r w:rsidRPr="00791B79">
              <w:rPr>
                <w:rFonts w:eastAsia="MS Mincho"/>
                <w:lang w:eastAsia="ja-JP"/>
              </w:rPr>
              <w:t> </w:t>
            </w:r>
            <w:r w:rsidRPr="00791B79">
              <w:rPr>
                <w:b/>
                <w:bCs/>
                <w:lang w:eastAsia="ja-JP"/>
              </w:rPr>
              <w:t>919.4</w:t>
            </w:r>
          </w:p>
        </w:tc>
      </w:tr>
      <w:tr w:rsidR="00EF569D" w:rsidRPr="00791B79" w:rsidTr="00652CE1">
        <w:trPr>
          <w:jc w:val="center"/>
        </w:trPr>
        <w:tc>
          <w:tcPr>
            <w:tcW w:w="9782" w:type="dxa"/>
            <w:gridSpan w:val="4"/>
          </w:tcPr>
          <w:p w:rsidR="00EF569D" w:rsidRPr="00791B79" w:rsidRDefault="00EF569D" w:rsidP="001C69A3">
            <w:pPr>
              <w:pStyle w:val="Tabletext"/>
              <w:widowControl w:val="0"/>
              <w:jc w:val="left"/>
              <w:rPr>
                <w:b/>
                <w:bCs/>
                <w:lang w:eastAsia="ja-JP"/>
              </w:rPr>
            </w:pPr>
            <w:r w:rsidRPr="00791B79">
              <w:rPr>
                <w:rFonts w:eastAsia="MS Mincho"/>
                <w:b/>
                <w:lang w:eastAsia="ja-JP"/>
              </w:rPr>
              <w:t>Applications in Category 2</w:t>
            </w:r>
          </w:p>
        </w:tc>
      </w:tr>
      <w:tr w:rsidR="00EF569D" w:rsidRPr="00791B79" w:rsidTr="00652CE1">
        <w:trPr>
          <w:jc w:val="center"/>
        </w:trPr>
        <w:tc>
          <w:tcPr>
            <w:tcW w:w="3687" w:type="dxa"/>
          </w:tcPr>
          <w:p w:rsidR="00EF569D" w:rsidRPr="00791B79" w:rsidRDefault="00EF569D" w:rsidP="001C69A3">
            <w:pPr>
              <w:pStyle w:val="Tabletext"/>
              <w:widowControl w:val="0"/>
              <w:jc w:val="left"/>
              <w:rPr>
                <w:rFonts w:eastAsia="MS Mincho"/>
                <w:lang w:eastAsia="ja-JP"/>
              </w:rPr>
            </w:pPr>
            <w:r w:rsidRPr="00791B79">
              <w:rPr>
                <w:rFonts w:eastAsia="MS Mincho"/>
                <w:lang w:eastAsia="ja-JP"/>
              </w:rPr>
              <w:t>Surveillance data (aggregate)</w:t>
            </w:r>
          </w:p>
        </w:tc>
        <w:tc>
          <w:tcPr>
            <w:tcW w:w="2031" w:type="dxa"/>
          </w:tcPr>
          <w:p w:rsidR="00EF569D" w:rsidRPr="00791B79" w:rsidRDefault="00EF569D" w:rsidP="00EC7A5B">
            <w:pPr>
              <w:pStyle w:val="Tabletext"/>
              <w:widowControl w:val="0"/>
              <w:jc w:val="center"/>
              <w:rPr>
                <w:rFonts w:eastAsia="MS Mincho"/>
                <w:lang w:eastAsia="ja-JP"/>
              </w:rPr>
            </w:pPr>
          </w:p>
        </w:tc>
        <w:tc>
          <w:tcPr>
            <w:tcW w:w="2032" w:type="dxa"/>
          </w:tcPr>
          <w:p w:rsidR="00EF569D" w:rsidRPr="00791B79" w:rsidRDefault="00EF569D" w:rsidP="00EC7A5B">
            <w:pPr>
              <w:pStyle w:val="Tabletext"/>
              <w:widowControl w:val="0"/>
              <w:jc w:val="center"/>
              <w:rPr>
                <w:rFonts w:eastAsia="MS Mincho"/>
                <w:lang w:eastAsia="ja-JP"/>
              </w:rPr>
            </w:pPr>
          </w:p>
        </w:tc>
        <w:tc>
          <w:tcPr>
            <w:tcW w:w="2032" w:type="dxa"/>
          </w:tcPr>
          <w:p w:rsidR="00EF569D" w:rsidRPr="00791B79" w:rsidRDefault="00EF569D" w:rsidP="00EC7A5B">
            <w:pPr>
              <w:pStyle w:val="Tabletext"/>
              <w:widowControl w:val="0"/>
              <w:jc w:val="center"/>
              <w:rPr>
                <w:rFonts w:eastAsia="MS Mincho"/>
                <w:lang w:eastAsia="ja-JP"/>
              </w:rPr>
            </w:pPr>
            <w:r w:rsidRPr="00791B79">
              <w:rPr>
                <w:rFonts w:eastAsia="MS Mincho"/>
                <w:lang w:eastAsia="ja-JP"/>
              </w:rPr>
              <w:t>1 486</w:t>
            </w:r>
          </w:p>
        </w:tc>
      </w:tr>
      <w:tr w:rsidR="00EF569D" w:rsidRPr="00791B79" w:rsidTr="00652CE1">
        <w:trPr>
          <w:jc w:val="center"/>
        </w:trPr>
        <w:tc>
          <w:tcPr>
            <w:tcW w:w="3687" w:type="dxa"/>
          </w:tcPr>
          <w:p w:rsidR="00EF569D" w:rsidRPr="00791B79" w:rsidRDefault="00EF569D" w:rsidP="001C69A3">
            <w:pPr>
              <w:pStyle w:val="Tabletext"/>
              <w:widowControl w:val="0"/>
              <w:jc w:val="left"/>
              <w:rPr>
                <w:rFonts w:eastAsia="MS Mincho"/>
                <w:lang w:eastAsia="ja-JP"/>
              </w:rPr>
            </w:pPr>
            <w:r w:rsidRPr="00791B79">
              <w:rPr>
                <w:rFonts w:eastAsia="MS Mincho"/>
                <w:lang w:eastAsia="ja-JP"/>
              </w:rPr>
              <w:t>Sensor data (aggregate)</w:t>
            </w:r>
          </w:p>
        </w:tc>
        <w:tc>
          <w:tcPr>
            <w:tcW w:w="2031" w:type="dxa"/>
          </w:tcPr>
          <w:p w:rsidR="00EF569D" w:rsidRPr="00791B79" w:rsidRDefault="00EF569D" w:rsidP="00EC7A5B">
            <w:pPr>
              <w:pStyle w:val="Tabletext"/>
              <w:widowControl w:val="0"/>
              <w:jc w:val="center"/>
              <w:rPr>
                <w:rFonts w:eastAsia="MS Mincho"/>
                <w:lang w:eastAsia="ja-JP"/>
              </w:rPr>
            </w:pPr>
          </w:p>
        </w:tc>
        <w:tc>
          <w:tcPr>
            <w:tcW w:w="2032" w:type="dxa"/>
          </w:tcPr>
          <w:p w:rsidR="00EF569D" w:rsidRPr="00791B79" w:rsidRDefault="00EF569D" w:rsidP="00EC7A5B">
            <w:pPr>
              <w:pStyle w:val="Tabletext"/>
              <w:widowControl w:val="0"/>
              <w:jc w:val="center"/>
              <w:rPr>
                <w:rFonts w:eastAsia="MS Mincho"/>
                <w:lang w:eastAsia="ja-JP"/>
              </w:rPr>
            </w:pPr>
          </w:p>
        </w:tc>
        <w:tc>
          <w:tcPr>
            <w:tcW w:w="2032" w:type="dxa"/>
          </w:tcPr>
          <w:p w:rsidR="00EF569D" w:rsidRPr="00791B79" w:rsidRDefault="00EF569D" w:rsidP="00EC7A5B">
            <w:pPr>
              <w:pStyle w:val="Tabletext"/>
              <w:widowControl w:val="0"/>
              <w:jc w:val="center"/>
              <w:rPr>
                <w:rFonts w:eastAsia="MS Mincho"/>
                <w:lang w:eastAsia="ja-JP"/>
              </w:rPr>
            </w:pPr>
            <w:r w:rsidRPr="00791B79">
              <w:rPr>
                <w:rFonts w:eastAsia="MS Mincho"/>
                <w:lang w:eastAsia="ja-JP"/>
              </w:rPr>
              <w:t>23 797.6</w:t>
            </w:r>
          </w:p>
        </w:tc>
      </w:tr>
      <w:tr w:rsidR="00EF569D" w:rsidRPr="00791B79" w:rsidTr="00652CE1">
        <w:trPr>
          <w:jc w:val="center"/>
        </w:trPr>
        <w:tc>
          <w:tcPr>
            <w:tcW w:w="3687" w:type="dxa"/>
          </w:tcPr>
          <w:p w:rsidR="00EF569D" w:rsidRPr="00791B79" w:rsidRDefault="00EF569D" w:rsidP="001C69A3">
            <w:pPr>
              <w:pStyle w:val="Tabletext"/>
              <w:widowControl w:val="0"/>
              <w:jc w:val="left"/>
              <w:rPr>
                <w:rFonts w:eastAsia="MS Mincho"/>
                <w:lang w:eastAsia="ja-JP"/>
              </w:rPr>
            </w:pPr>
            <w:r w:rsidRPr="00791B79">
              <w:rPr>
                <w:rFonts w:eastAsia="MS Mincho"/>
                <w:lang w:eastAsia="ja-JP"/>
              </w:rPr>
              <w:t>Weather data (aggregate)</w:t>
            </w:r>
          </w:p>
        </w:tc>
        <w:tc>
          <w:tcPr>
            <w:tcW w:w="2031" w:type="dxa"/>
          </w:tcPr>
          <w:p w:rsidR="00EF569D" w:rsidRPr="00791B79" w:rsidRDefault="00EF569D" w:rsidP="00EC7A5B">
            <w:pPr>
              <w:pStyle w:val="Tabletext"/>
              <w:widowControl w:val="0"/>
              <w:jc w:val="center"/>
              <w:rPr>
                <w:rFonts w:eastAsia="MS Mincho"/>
                <w:lang w:eastAsia="ja-JP"/>
              </w:rPr>
            </w:pPr>
          </w:p>
        </w:tc>
        <w:tc>
          <w:tcPr>
            <w:tcW w:w="2032" w:type="dxa"/>
          </w:tcPr>
          <w:p w:rsidR="00EF569D" w:rsidRPr="00791B79" w:rsidRDefault="00EF569D" w:rsidP="00EC7A5B">
            <w:pPr>
              <w:pStyle w:val="Tabletext"/>
              <w:widowControl w:val="0"/>
              <w:jc w:val="center"/>
              <w:rPr>
                <w:rFonts w:eastAsia="MS Mincho"/>
                <w:lang w:eastAsia="ja-JP"/>
              </w:rPr>
            </w:pPr>
          </w:p>
        </w:tc>
        <w:tc>
          <w:tcPr>
            <w:tcW w:w="2032" w:type="dxa"/>
          </w:tcPr>
          <w:p w:rsidR="00EF569D" w:rsidRPr="00791B79" w:rsidRDefault="00EF569D" w:rsidP="00EC7A5B">
            <w:pPr>
              <w:pStyle w:val="Tabletext"/>
              <w:widowControl w:val="0"/>
              <w:jc w:val="center"/>
              <w:rPr>
                <w:rFonts w:eastAsia="MS Mincho"/>
                <w:lang w:eastAsia="ja-JP"/>
              </w:rPr>
            </w:pPr>
            <w:r w:rsidRPr="00791B79">
              <w:rPr>
                <w:rFonts w:eastAsia="MS Mincho"/>
                <w:lang w:eastAsia="ja-JP"/>
              </w:rPr>
              <w:t>2 158.5</w:t>
            </w:r>
          </w:p>
        </w:tc>
      </w:tr>
      <w:tr w:rsidR="00EF569D" w:rsidRPr="00791B79" w:rsidTr="00652CE1">
        <w:trPr>
          <w:jc w:val="center"/>
        </w:trPr>
        <w:tc>
          <w:tcPr>
            <w:tcW w:w="3687" w:type="dxa"/>
          </w:tcPr>
          <w:p w:rsidR="00EF569D" w:rsidRPr="00EF569D" w:rsidRDefault="00EF569D" w:rsidP="001C69A3">
            <w:pPr>
              <w:pStyle w:val="Tabletext"/>
              <w:widowControl w:val="0"/>
              <w:jc w:val="left"/>
              <w:rPr>
                <w:rFonts w:eastAsia="MS Mincho"/>
                <w:lang w:val="en-US" w:eastAsia="ja-JP"/>
              </w:rPr>
            </w:pPr>
            <w:r w:rsidRPr="00EF569D">
              <w:rPr>
                <w:lang w:val="en-US" w:eastAsia="ja-JP"/>
              </w:rPr>
              <w:t>ATC voice diversity path to remote Tx/Rx</w:t>
            </w:r>
          </w:p>
        </w:tc>
        <w:tc>
          <w:tcPr>
            <w:tcW w:w="2031" w:type="dxa"/>
          </w:tcPr>
          <w:p w:rsidR="00EF569D" w:rsidRPr="00EF569D" w:rsidRDefault="00EF569D" w:rsidP="00EC7A5B">
            <w:pPr>
              <w:pStyle w:val="Tabletext"/>
              <w:widowControl w:val="0"/>
              <w:jc w:val="center"/>
              <w:rPr>
                <w:rFonts w:eastAsia="MS Mincho"/>
                <w:lang w:val="en-US" w:eastAsia="ja-JP"/>
              </w:rPr>
            </w:pPr>
          </w:p>
        </w:tc>
        <w:tc>
          <w:tcPr>
            <w:tcW w:w="2032" w:type="dxa"/>
          </w:tcPr>
          <w:p w:rsidR="00EF569D" w:rsidRPr="00EF569D" w:rsidRDefault="00EF569D" w:rsidP="00EC7A5B">
            <w:pPr>
              <w:pStyle w:val="Tabletext"/>
              <w:widowControl w:val="0"/>
              <w:jc w:val="center"/>
              <w:rPr>
                <w:rFonts w:eastAsia="MS Mincho"/>
                <w:lang w:val="en-US" w:eastAsia="ja-JP"/>
              </w:rPr>
            </w:pPr>
          </w:p>
        </w:tc>
        <w:tc>
          <w:tcPr>
            <w:tcW w:w="2032" w:type="dxa"/>
          </w:tcPr>
          <w:p w:rsidR="00EF569D" w:rsidRPr="00791B79" w:rsidRDefault="00EF569D" w:rsidP="00EC7A5B">
            <w:pPr>
              <w:pStyle w:val="Tabletext"/>
              <w:widowControl w:val="0"/>
              <w:jc w:val="center"/>
              <w:rPr>
                <w:rFonts w:eastAsia="MS Mincho"/>
                <w:lang w:eastAsia="ja-JP"/>
              </w:rPr>
            </w:pPr>
            <w:r w:rsidRPr="00791B79">
              <w:rPr>
                <w:lang w:eastAsia="ja-JP"/>
              </w:rPr>
              <w:t>6 312</w:t>
            </w:r>
          </w:p>
        </w:tc>
      </w:tr>
      <w:tr w:rsidR="00EF569D" w:rsidRPr="00791B79" w:rsidTr="00652CE1">
        <w:trPr>
          <w:jc w:val="center"/>
        </w:trPr>
        <w:tc>
          <w:tcPr>
            <w:tcW w:w="3687" w:type="dxa"/>
          </w:tcPr>
          <w:p w:rsidR="00EF569D" w:rsidRPr="00791B79" w:rsidRDefault="00EF569D" w:rsidP="001C69A3">
            <w:pPr>
              <w:pStyle w:val="Tabletext"/>
              <w:widowControl w:val="0"/>
              <w:jc w:val="left"/>
              <w:rPr>
                <w:rFonts w:eastAsia="MS Mincho"/>
                <w:lang w:eastAsia="ja-JP"/>
              </w:rPr>
            </w:pPr>
            <w:r w:rsidRPr="00791B79">
              <w:rPr>
                <w:rFonts w:eastAsia="MS Mincho"/>
                <w:lang w:eastAsia="ja-JP"/>
              </w:rPr>
              <w:t>TRACON/ACTC data (aggregate)</w:t>
            </w:r>
          </w:p>
        </w:tc>
        <w:tc>
          <w:tcPr>
            <w:tcW w:w="2031" w:type="dxa"/>
          </w:tcPr>
          <w:p w:rsidR="00EF569D" w:rsidRPr="00791B79" w:rsidRDefault="00EF569D" w:rsidP="00EC7A5B">
            <w:pPr>
              <w:pStyle w:val="Tabletext"/>
              <w:widowControl w:val="0"/>
              <w:jc w:val="center"/>
              <w:rPr>
                <w:rFonts w:eastAsia="MS Mincho"/>
                <w:lang w:eastAsia="ja-JP"/>
              </w:rPr>
            </w:pPr>
          </w:p>
        </w:tc>
        <w:tc>
          <w:tcPr>
            <w:tcW w:w="2032" w:type="dxa"/>
          </w:tcPr>
          <w:p w:rsidR="00EF569D" w:rsidRPr="00791B79" w:rsidRDefault="00EF569D" w:rsidP="00EC7A5B">
            <w:pPr>
              <w:pStyle w:val="Tabletext"/>
              <w:widowControl w:val="0"/>
              <w:jc w:val="center"/>
              <w:rPr>
                <w:rFonts w:eastAsia="MS Mincho"/>
                <w:lang w:eastAsia="ja-JP"/>
              </w:rPr>
            </w:pPr>
          </w:p>
        </w:tc>
        <w:tc>
          <w:tcPr>
            <w:tcW w:w="2032" w:type="dxa"/>
          </w:tcPr>
          <w:p w:rsidR="00EF569D" w:rsidRPr="00791B79" w:rsidRDefault="00EF569D" w:rsidP="00EC7A5B">
            <w:pPr>
              <w:pStyle w:val="Tabletext"/>
              <w:widowControl w:val="0"/>
              <w:jc w:val="center"/>
              <w:rPr>
                <w:rFonts w:eastAsia="MS Mincho"/>
                <w:lang w:eastAsia="ja-JP"/>
              </w:rPr>
            </w:pPr>
            <w:r w:rsidRPr="00791B79">
              <w:rPr>
                <w:rFonts w:eastAsia="MS Mincho"/>
                <w:lang w:eastAsia="ja-JP"/>
              </w:rPr>
              <w:t>18 757.5</w:t>
            </w:r>
          </w:p>
        </w:tc>
      </w:tr>
      <w:tr w:rsidR="00EF569D" w:rsidRPr="00791B79" w:rsidTr="00652CE1">
        <w:trPr>
          <w:jc w:val="center"/>
        </w:trPr>
        <w:tc>
          <w:tcPr>
            <w:tcW w:w="3687" w:type="dxa"/>
          </w:tcPr>
          <w:p w:rsidR="00EF569D" w:rsidRPr="00EF569D" w:rsidRDefault="00EF569D" w:rsidP="001C69A3">
            <w:pPr>
              <w:pStyle w:val="Tabletext"/>
              <w:widowControl w:val="0"/>
              <w:jc w:val="left"/>
              <w:rPr>
                <w:rFonts w:eastAsia="MS Mincho"/>
                <w:lang w:val="en-US" w:eastAsia="ja-JP"/>
              </w:rPr>
            </w:pPr>
            <w:r w:rsidRPr="00EF569D">
              <w:rPr>
                <w:lang w:val="en-US" w:eastAsia="ja-JP"/>
              </w:rPr>
              <w:t>Total estimated data rate (kb</w:t>
            </w:r>
            <w:r w:rsidR="001C69A3">
              <w:rPr>
                <w:lang w:val="en-US" w:eastAsia="ja-JP"/>
              </w:rPr>
              <w:t>it/</w:t>
            </w:r>
            <w:r w:rsidRPr="00EF569D">
              <w:rPr>
                <w:lang w:val="en-US" w:eastAsia="ja-JP"/>
              </w:rPr>
              <w:t>s)*</w:t>
            </w:r>
          </w:p>
        </w:tc>
        <w:tc>
          <w:tcPr>
            <w:tcW w:w="2031" w:type="dxa"/>
          </w:tcPr>
          <w:p w:rsidR="00EF569D" w:rsidRPr="00EF569D" w:rsidRDefault="00EF569D" w:rsidP="00EC7A5B">
            <w:pPr>
              <w:pStyle w:val="Tabletext"/>
              <w:widowControl w:val="0"/>
              <w:jc w:val="center"/>
              <w:rPr>
                <w:rFonts w:eastAsia="MS Mincho"/>
                <w:lang w:val="en-US" w:eastAsia="ja-JP"/>
              </w:rPr>
            </w:pPr>
          </w:p>
        </w:tc>
        <w:tc>
          <w:tcPr>
            <w:tcW w:w="2032" w:type="dxa"/>
          </w:tcPr>
          <w:p w:rsidR="00EF569D" w:rsidRPr="00EF569D" w:rsidRDefault="00EF569D" w:rsidP="00EC7A5B">
            <w:pPr>
              <w:pStyle w:val="Tabletext"/>
              <w:widowControl w:val="0"/>
              <w:jc w:val="center"/>
              <w:rPr>
                <w:rFonts w:eastAsia="MS Mincho"/>
                <w:lang w:val="en-US" w:eastAsia="ja-JP"/>
              </w:rPr>
            </w:pPr>
          </w:p>
        </w:tc>
        <w:tc>
          <w:tcPr>
            <w:tcW w:w="2032" w:type="dxa"/>
          </w:tcPr>
          <w:p w:rsidR="00EF569D" w:rsidRPr="00791B79" w:rsidRDefault="00EF569D" w:rsidP="00EC7A5B">
            <w:pPr>
              <w:pStyle w:val="Tabletext"/>
              <w:widowControl w:val="0"/>
              <w:jc w:val="center"/>
              <w:rPr>
                <w:rFonts w:eastAsia="MS Mincho"/>
                <w:b/>
                <w:lang w:eastAsia="ja-JP"/>
              </w:rPr>
            </w:pPr>
            <w:r w:rsidRPr="00791B79">
              <w:rPr>
                <w:b/>
                <w:bCs/>
                <w:lang w:eastAsia="ja-JP"/>
              </w:rPr>
              <w:t>52 511.6</w:t>
            </w:r>
          </w:p>
        </w:tc>
      </w:tr>
      <w:tr w:rsidR="00EF569D" w:rsidRPr="00791B79" w:rsidTr="00652CE1">
        <w:trPr>
          <w:jc w:val="center"/>
        </w:trPr>
        <w:tc>
          <w:tcPr>
            <w:tcW w:w="3687" w:type="dxa"/>
          </w:tcPr>
          <w:p w:rsidR="00EF569D" w:rsidRPr="00EF569D" w:rsidRDefault="00EF569D" w:rsidP="001C69A3">
            <w:pPr>
              <w:pStyle w:val="Tabletext"/>
              <w:widowControl w:val="0"/>
              <w:jc w:val="left"/>
              <w:rPr>
                <w:rFonts w:eastAsia="MS Mincho"/>
                <w:lang w:val="en-US" w:eastAsia="ja-JP"/>
              </w:rPr>
            </w:pPr>
            <w:r w:rsidRPr="00EF569D">
              <w:rPr>
                <w:rFonts w:eastAsia="MS Mincho"/>
                <w:lang w:val="en-US" w:eastAsia="ja-JP"/>
              </w:rPr>
              <w:t>Combined total estimated data rate (kb</w:t>
            </w:r>
            <w:r w:rsidR="001C69A3">
              <w:rPr>
                <w:rFonts w:eastAsia="MS Mincho"/>
                <w:lang w:val="en-US" w:eastAsia="ja-JP"/>
              </w:rPr>
              <w:t>it/</w:t>
            </w:r>
            <w:r w:rsidRPr="00EF569D">
              <w:rPr>
                <w:rFonts w:eastAsia="MS Mincho"/>
                <w:lang w:val="en-US" w:eastAsia="ja-JP"/>
              </w:rPr>
              <w:t>s)*</w:t>
            </w:r>
          </w:p>
        </w:tc>
        <w:tc>
          <w:tcPr>
            <w:tcW w:w="2031" w:type="dxa"/>
          </w:tcPr>
          <w:p w:rsidR="00EF569D" w:rsidRPr="00EF569D" w:rsidRDefault="00EF569D" w:rsidP="00EC7A5B">
            <w:pPr>
              <w:pStyle w:val="Tabletext"/>
              <w:widowControl w:val="0"/>
              <w:jc w:val="center"/>
              <w:rPr>
                <w:rFonts w:eastAsia="MS Mincho"/>
                <w:lang w:val="en-US" w:eastAsia="ja-JP"/>
              </w:rPr>
            </w:pPr>
          </w:p>
        </w:tc>
        <w:tc>
          <w:tcPr>
            <w:tcW w:w="2032" w:type="dxa"/>
          </w:tcPr>
          <w:p w:rsidR="00EF569D" w:rsidRPr="00EF569D" w:rsidRDefault="00EF569D" w:rsidP="00EC7A5B">
            <w:pPr>
              <w:pStyle w:val="Tabletext"/>
              <w:widowControl w:val="0"/>
              <w:jc w:val="center"/>
              <w:rPr>
                <w:rFonts w:eastAsia="MS Mincho"/>
                <w:lang w:val="en-US" w:eastAsia="ja-JP"/>
              </w:rPr>
            </w:pPr>
          </w:p>
        </w:tc>
        <w:tc>
          <w:tcPr>
            <w:tcW w:w="2032" w:type="dxa"/>
          </w:tcPr>
          <w:p w:rsidR="00EF569D" w:rsidRPr="00791B79" w:rsidRDefault="00EF569D" w:rsidP="00EC7A5B">
            <w:pPr>
              <w:pStyle w:val="Tabletext"/>
              <w:widowControl w:val="0"/>
              <w:jc w:val="center"/>
              <w:rPr>
                <w:rFonts w:eastAsia="MS Mincho"/>
                <w:b/>
                <w:lang w:eastAsia="ja-JP"/>
              </w:rPr>
            </w:pPr>
            <w:r w:rsidRPr="00791B79">
              <w:rPr>
                <w:rFonts w:eastAsia="MS Mincho"/>
                <w:b/>
                <w:lang w:eastAsia="ja-JP"/>
              </w:rPr>
              <w:t>91</w:t>
            </w:r>
            <w:r w:rsidRPr="00791B79">
              <w:rPr>
                <w:rFonts w:eastAsia="MS Mincho"/>
                <w:lang w:eastAsia="ja-JP"/>
              </w:rPr>
              <w:t> </w:t>
            </w:r>
            <w:r w:rsidRPr="00791B79">
              <w:rPr>
                <w:rFonts w:eastAsia="MS Mincho"/>
                <w:b/>
                <w:lang w:eastAsia="ja-JP"/>
              </w:rPr>
              <w:t>431</w:t>
            </w:r>
          </w:p>
        </w:tc>
      </w:tr>
    </w:tbl>
    <w:p w:rsidR="00EF569D" w:rsidRDefault="00EF569D" w:rsidP="001C69A3">
      <w:pPr>
        <w:pStyle w:val="Tablefin"/>
      </w:pPr>
    </w:p>
    <w:p w:rsidR="00EF569D" w:rsidRDefault="00EF569D" w:rsidP="00EF569D">
      <w:pPr>
        <w:overflowPunct/>
        <w:autoSpaceDE/>
        <w:autoSpaceDN/>
        <w:adjustRightInd/>
        <w:spacing w:before="0"/>
        <w:textAlignment w:val="auto"/>
        <w:rPr>
          <w:caps/>
          <w:sz w:val="20"/>
        </w:rPr>
      </w:pPr>
      <w:r>
        <w:br w:type="page"/>
      </w:r>
    </w:p>
    <w:p w:rsidR="00EF569D" w:rsidRPr="00EF569D" w:rsidRDefault="001C69A3" w:rsidP="00EF569D">
      <w:pPr>
        <w:pStyle w:val="TableNo"/>
        <w:rPr>
          <w:lang w:val="en-US"/>
        </w:rPr>
      </w:pPr>
      <w:r w:rsidRPr="00EF569D">
        <w:rPr>
          <w:lang w:val="en-US"/>
        </w:rPr>
        <w:t>TABLE </w:t>
      </w:r>
      <w:r w:rsidR="00EF569D" w:rsidRPr="00EF569D">
        <w:rPr>
          <w:lang w:val="en-US"/>
        </w:rPr>
        <w:t>7</w:t>
      </w:r>
    </w:p>
    <w:p w:rsidR="00EF569D" w:rsidRPr="00EF569D" w:rsidRDefault="00EF569D" w:rsidP="00EF569D">
      <w:pPr>
        <w:pStyle w:val="Tabletitle"/>
        <w:rPr>
          <w:rFonts w:eastAsia="MS Mincho"/>
          <w:color w:val="000000"/>
          <w:lang w:val="en-US" w:eastAsia="ja-JP"/>
        </w:rPr>
      </w:pPr>
      <w:r w:rsidRPr="00EF569D">
        <w:rPr>
          <w:lang w:val="en-US"/>
        </w:rPr>
        <w:t>Summary of potential applications for Phase 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30"/>
        <w:gridCol w:w="2003"/>
        <w:gridCol w:w="2003"/>
        <w:gridCol w:w="2003"/>
      </w:tblGrid>
      <w:tr w:rsidR="00EF569D" w:rsidRPr="00071092" w:rsidTr="00EF1117">
        <w:trPr>
          <w:jc w:val="center"/>
        </w:trPr>
        <w:tc>
          <w:tcPr>
            <w:tcW w:w="3687" w:type="dxa"/>
            <w:vAlign w:val="center"/>
          </w:tcPr>
          <w:p w:rsidR="00EF569D" w:rsidRPr="00791B79" w:rsidRDefault="00EF569D" w:rsidP="00EF1117">
            <w:pPr>
              <w:pStyle w:val="Tablehead"/>
              <w:widowControl w:val="0"/>
              <w:rPr>
                <w:rFonts w:eastAsia="MS Mincho"/>
                <w:lang w:eastAsia="ja-JP"/>
              </w:rPr>
            </w:pPr>
            <w:r w:rsidRPr="00791B79">
              <w:rPr>
                <w:rFonts w:eastAsia="MS Mincho"/>
                <w:lang w:eastAsia="ja-JP"/>
              </w:rPr>
              <w:t>Application class description</w:t>
            </w:r>
          </w:p>
        </w:tc>
        <w:tc>
          <w:tcPr>
            <w:tcW w:w="2032" w:type="dxa"/>
            <w:vAlign w:val="center"/>
          </w:tcPr>
          <w:p w:rsidR="00EF569D" w:rsidRPr="00EF569D" w:rsidRDefault="00EF569D" w:rsidP="00EF1117">
            <w:pPr>
              <w:pStyle w:val="Tablehead"/>
              <w:widowControl w:val="0"/>
              <w:rPr>
                <w:rFonts w:eastAsia="MS Mincho"/>
                <w:lang w:val="en-US" w:eastAsia="ja-JP"/>
              </w:rPr>
            </w:pPr>
            <w:r w:rsidRPr="00EF569D">
              <w:rPr>
                <w:rFonts w:eastAsia="MS Mincho"/>
                <w:lang w:val="en-US" w:eastAsia="ja-JP"/>
              </w:rPr>
              <w:t>Estimated data rate</w:t>
            </w:r>
            <w:r w:rsidRPr="00EF569D">
              <w:rPr>
                <w:rFonts w:eastAsia="MS Mincho"/>
                <w:lang w:val="en-US" w:eastAsia="ja-JP"/>
              </w:rPr>
              <w:br/>
              <w:t>(kbit/s)</w:t>
            </w:r>
          </w:p>
        </w:tc>
        <w:tc>
          <w:tcPr>
            <w:tcW w:w="2032" w:type="dxa"/>
            <w:vAlign w:val="center"/>
          </w:tcPr>
          <w:p w:rsidR="00EF569D" w:rsidRPr="00EF569D" w:rsidRDefault="00EF569D" w:rsidP="00EF1117">
            <w:pPr>
              <w:pStyle w:val="Tablehead"/>
              <w:widowControl w:val="0"/>
              <w:rPr>
                <w:rFonts w:eastAsia="MS Mincho"/>
                <w:lang w:val="en-US" w:eastAsia="ja-JP"/>
              </w:rPr>
            </w:pPr>
            <w:r w:rsidRPr="00EF569D">
              <w:rPr>
                <w:rFonts w:eastAsia="MS Mincho"/>
                <w:lang w:val="en-US" w:eastAsia="ja-JP"/>
              </w:rPr>
              <w:t>Estimated maximum number pe</w:t>
            </w:r>
            <w:bookmarkStart w:id="6" w:name="_GoBack"/>
            <w:bookmarkEnd w:id="6"/>
            <w:r w:rsidRPr="00EF569D">
              <w:rPr>
                <w:rFonts w:eastAsia="MS Mincho"/>
                <w:lang w:val="en-US" w:eastAsia="ja-JP"/>
              </w:rPr>
              <w:t>r airport</w:t>
            </w:r>
          </w:p>
        </w:tc>
        <w:tc>
          <w:tcPr>
            <w:tcW w:w="2032" w:type="dxa"/>
            <w:vAlign w:val="center"/>
          </w:tcPr>
          <w:p w:rsidR="00EF569D" w:rsidRPr="00EF569D" w:rsidRDefault="00EF569D" w:rsidP="00EF1117">
            <w:pPr>
              <w:pStyle w:val="Tablehead"/>
              <w:widowControl w:val="0"/>
              <w:rPr>
                <w:rFonts w:eastAsia="MS Mincho"/>
                <w:lang w:val="en-US" w:eastAsia="ja-JP"/>
              </w:rPr>
            </w:pPr>
            <w:r w:rsidRPr="00EF569D">
              <w:rPr>
                <w:rFonts w:eastAsia="MS Mincho"/>
                <w:lang w:val="en-US" w:eastAsia="ja-JP"/>
              </w:rPr>
              <w:t>Maximum estimated aggregate data rate per airport</w:t>
            </w:r>
            <w:r w:rsidRPr="00EF569D">
              <w:rPr>
                <w:rFonts w:eastAsia="MS Mincho"/>
                <w:lang w:val="en-US" w:eastAsia="ja-JP"/>
              </w:rPr>
              <w:br/>
              <w:t>(kbit/s)</w:t>
            </w:r>
          </w:p>
        </w:tc>
      </w:tr>
      <w:tr w:rsidR="00EF569D" w:rsidRPr="00791B79" w:rsidTr="001C69A3">
        <w:trPr>
          <w:jc w:val="center"/>
        </w:trPr>
        <w:tc>
          <w:tcPr>
            <w:tcW w:w="9783" w:type="dxa"/>
            <w:gridSpan w:val="4"/>
          </w:tcPr>
          <w:p w:rsidR="00EF569D" w:rsidRPr="00791B79" w:rsidRDefault="00EF569D" w:rsidP="00EC7A5B">
            <w:pPr>
              <w:pStyle w:val="Tabletext"/>
              <w:widowControl w:val="0"/>
              <w:rPr>
                <w:rFonts w:eastAsia="MS Mincho"/>
                <w:lang w:eastAsia="ja-JP"/>
              </w:rPr>
            </w:pPr>
            <w:r w:rsidRPr="00791B79">
              <w:rPr>
                <w:rFonts w:eastAsia="MS Mincho"/>
                <w:b/>
                <w:lang w:eastAsia="ja-JP"/>
              </w:rPr>
              <w:t>Applications in Category 1</w:t>
            </w:r>
          </w:p>
        </w:tc>
      </w:tr>
      <w:tr w:rsidR="00EF569D" w:rsidRPr="00791B79" w:rsidTr="001C69A3">
        <w:trPr>
          <w:jc w:val="center"/>
        </w:trPr>
        <w:tc>
          <w:tcPr>
            <w:tcW w:w="3687" w:type="dxa"/>
          </w:tcPr>
          <w:p w:rsidR="00EF569D" w:rsidRPr="00EF569D" w:rsidRDefault="00EF569D" w:rsidP="00EC7A5B">
            <w:pPr>
              <w:pStyle w:val="Tabletext"/>
              <w:widowControl w:val="0"/>
              <w:rPr>
                <w:rFonts w:eastAsia="MS Mincho"/>
                <w:lang w:val="en-US" w:eastAsia="ja-JP"/>
              </w:rPr>
            </w:pPr>
            <w:r w:rsidRPr="00EF569D">
              <w:rPr>
                <w:rFonts w:eastAsia="MS Mincho"/>
                <w:lang w:val="en-US" w:eastAsia="ja-JP"/>
              </w:rPr>
              <w:t>Airport surface data to aircraft</w:t>
            </w:r>
          </w:p>
        </w:tc>
        <w:tc>
          <w:tcPr>
            <w:tcW w:w="2032" w:type="dxa"/>
          </w:tcPr>
          <w:p w:rsidR="00EF569D" w:rsidRPr="00791B79" w:rsidRDefault="00EF569D" w:rsidP="00EC7A5B">
            <w:pPr>
              <w:pStyle w:val="Tabletext"/>
              <w:widowControl w:val="0"/>
              <w:jc w:val="center"/>
              <w:rPr>
                <w:rFonts w:eastAsia="MS Mincho"/>
                <w:lang w:eastAsia="ja-JP"/>
              </w:rPr>
            </w:pPr>
            <w:r w:rsidRPr="00791B79">
              <w:rPr>
                <w:rFonts w:eastAsia="MS Mincho"/>
                <w:lang w:eastAsia="ja-JP"/>
              </w:rPr>
              <w:t>619.1</w:t>
            </w:r>
          </w:p>
        </w:tc>
        <w:tc>
          <w:tcPr>
            <w:tcW w:w="2032" w:type="dxa"/>
          </w:tcPr>
          <w:p w:rsidR="00EF569D" w:rsidRPr="00791B79" w:rsidRDefault="00EF569D" w:rsidP="00EC7A5B">
            <w:pPr>
              <w:pStyle w:val="Tabletext"/>
              <w:widowControl w:val="0"/>
              <w:jc w:val="center"/>
              <w:rPr>
                <w:rFonts w:eastAsia="MS Mincho"/>
                <w:lang w:eastAsia="ja-JP"/>
              </w:rPr>
            </w:pPr>
            <w:r w:rsidRPr="00791B79">
              <w:rPr>
                <w:rFonts w:eastAsia="MS Mincho"/>
                <w:lang w:eastAsia="ja-JP"/>
              </w:rPr>
              <w:t>3</w:t>
            </w:r>
          </w:p>
        </w:tc>
        <w:tc>
          <w:tcPr>
            <w:tcW w:w="2032" w:type="dxa"/>
          </w:tcPr>
          <w:p w:rsidR="00EF569D" w:rsidRPr="00791B79" w:rsidRDefault="00EF569D" w:rsidP="00EC7A5B">
            <w:pPr>
              <w:pStyle w:val="Tabletext"/>
              <w:widowControl w:val="0"/>
              <w:jc w:val="center"/>
              <w:rPr>
                <w:rFonts w:eastAsia="MS Mincho"/>
                <w:lang w:eastAsia="ja-JP"/>
              </w:rPr>
            </w:pPr>
            <w:r w:rsidRPr="00791B79">
              <w:rPr>
                <w:rFonts w:eastAsia="MS Mincho"/>
                <w:lang w:eastAsia="ja-JP"/>
              </w:rPr>
              <w:t>1 857.3</w:t>
            </w:r>
          </w:p>
        </w:tc>
      </w:tr>
      <w:tr w:rsidR="00EF569D" w:rsidRPr="00791B79" w:rsidTr="001C69A3">
        <w:trPr>
          <w:jc w:val="center"/>
        </w:trPr>
        <w:tc>
          <w:tcPr>
            <w:tcW w:w="3687" w:type="dxa"/>
          </w:tcPr>
          <w:p w:rsidR="00EF569D" w:rsidRPr="00791B79" w:rsidRDefault="00EF569D" w:rsidP="00EC7A5B">
            <w:pPr>
              <w:pStyle w:val="Tabletext"/>
              <w:widowControl w:val="0"/>
              <w:rPr>
                <w:rFonts w:eastAsia="MS Mincho"/>
                <w:lang w:eastAsia="ja-JP"/>
              </w:rPr>
            </w:pPr>
            <w:r w:rsidRPr="00791B79">
              <w:rPr>
                <w:rFonts w:eastAsia="MS Mincho"/>
                <w:lang w:eastAsia="ja-JP"/>
              </w:rPr>
              <w:t>Video streaming</w:t>
            </w:r>
          </w:p>
        </w:tc>
        <w:tc>
          <w:tcPr>
            <w:tcW w:w="2032" w:type="dxa"/>
          </w:tcPr>
          <w:p w:rsidR="00EF569D" w:rsidRPr="00791B79" w:rsidRDefault="00EF569D" w:rsidP="00EC7A5B">
            <w:pPr>
              <w:pStyle w:val="Tabletext"/>
              <w:widowControl w:val="0"/>
              <w:jc w:val="center"/>
              <w:rPr>
                <w:rFonts w:eastAsia="MS Mincho"/>
                <w:lang w:eastAsia="ja-JP"/>
              </w:rPr>
            </w:pPr>
            <w:r w:rsidRPr="00791B79">
              <w:rPr>
                <w:rFonts w:eastAsia="MS Mincho"/>
                <w:lang w:eastAsia="ja-JP"/>
              </w:rPr>
              <w:t>449.4</w:t>
            </w:r>
          </w:p>
        </w:tc>
        <w:tc>
          <w:tcPr>
            <w:tcW w:w="2032" w:type="dxa"/>
          </w:tcPr>
          <w:p w:rsidR="00EF569D" w:rsidRPr="00791B79" w:rsidRDefault="00EF569D" w:rsidP="00EC7A5B">
            <w:pPr>
              <w:pStyle w:val="Tabletext"/>
              <w:widowControl w:val="0"/>
              <w:jc w:val="center"/>
              <w:rPr>
                <w:rFonts w:eastAsia="MS Mincho"/>
                <w:lang w:eastAsia="ja-JP"/>
              </w:rPr>
            </w:pPr>
            <w:r w:rsidRPr="00791B79">
              <w:rPr>
                <w:rFonts w:eastAsia="MS Mincho"/>
                <w:lang w:eastAsia="ja-JP"/>
              </w:rPr>
              <w:t>7</w:t>
            </w:r>
          </w:p>
        </w:tc>
        <w:tc>
          <w:tcPr>
            <w:tcW w:w="2032" w:type="dxa"/>
          </w:tcPr>
          <w:p w:rsidR="00EF569D" w:rsidRPr="00791B79" w:rsidRDefault="00EF569D" w:rsidP="00EC7A5B">
            <w:pPr>
              <w:pStyle w:val="Tabletext"/>
              <w:widowControl w:val="0"/>
              <w:jc w:val="center"/>
              <w:rPr>
                <w:rFonts w:eastAsia="MS Mincho"/>
                <w:lang w:eastAsia="ja-JP"/>
              </w:rPr>
            </w:pPr>
            <w:r w:rsidRPr="00791B79">
              <w:rPr>
                <w:rFonts w:eastAsia="MS Mincho"/>
                <w:lang w:eastAsia="ja-JP"/>
              </w:rPr>
              <w:t>3 145.8</w:t>
            </w:r>
          </w:p>
        </w:tc>
      </w:tr>
      <w:tr w:rsidR="00EF569D" w:rsidRPr="00791B79" w:rsidTr="001C69A3">
        <w:trPr>
          <w:jc w:val="center"/>
        </w:trPr>
        <w:tc>
          <w:tcPr>
            <w:tcW w:w="3687" w:type="dxa"/>
          </w:tcPr>
          <w:p w:rsidR="00EF569D" w:rsidRPr="00791B79" w:rsidRDefault="00EF569D" w:rsidP="00EC7A5B">
            <w:pPr>
              <w:pStyle w:val="Tabletext"/>
              <w:widowControl w:val="0"/>
              <w:rPr>
                <w:rFonts w:eastAsia="MS Mincho"/>
                <w:lang w:eastAsia="ja-JP"/>
              </w:rPr>
            </w:pPr>
            <w:r w:rsidRPr="00791B79">
              <w:rPr>
                <w:rFonts w:eastAsia="MS Mincho"/>
                <w:lang w:eastAsia="ja-JP"/>
              </w:rPr>
              <w:t>VoIP</w:t>
            </w:r>
          </w:p>
        </w:tc>
        <w:tc>
          <w:tcPr>
            <w:tcW w:w="2032" w:type="dxa"/>
          </w:tcPr>
          <w:p w:rsidR="00EF569D" w:rsidRPr="00791B79" w:rsidRDefault="00EF569D" w:rsidP="00EC7A5B">
            <w:pPr>
              <w:pStyle w:val="Tabletext"/>
              <w:widowControl w:val="0"/>
              <w:jc w:val="center"/>
              <w:rPr>
                <w:rFonts w:eastAsia="MS Mincho"/>
                <w:lang w:eastAsia="ja-JP"/>
              </w:rPr>
            </w:pPr>
            <w:r w:rsidRPr="00791B79">
              <w:rPr>
                <w:rFonts w:eastAsia="MS Mincho"/>
                <w:lang w:eastAsia="ja-JP"/>
              </w:rPr>
              <w:t>23.4</w:t>
            </w:r>
          </w:p>
        </w:tc>
        <w:tc>
          <w:tcPr>
            <w:tcW w:w="2032" w:type="dxa"/>
          </w:tcPr>
          <w:p w:rsidR="00EF569D" w:rsidRPr="00791B79" w:rsidRDefault="00EF569D" w:rsidP="00EC7A5B">
            <w:pPr>
              <w:pStyle w:val="Tabletext"/>
              <w:widowControl w:val="0"/>
              <w:jc w:val="center"/>
              <w:rPr>
                <w:rFonts w:eastAsia="MS Mincho"/>
                <w:lang w:eastAsia="ja-JP"/>
              </w:rPr>
            </w:pPr>
            <w:r w:rsidRPr="00791B79">
              <w:rPr>
                <w:rFonts w:eastAsia="MS Mincho"/>
                <w:lang w:eastAsia="ja-JP"/>
              </w:rPr>
              <w:t>45</w:t>
            </w:r>
          </w:p>
        </w:tc>
        <w:tc>
          <w:tcPr>
            <w:tcW w:w="2032" w:type="dxa"/>
          </w:tcPr>
          <w:p w:rsidR="00EF569D" w:rsidRPr="00791B79" w:rsidRDefault="00EF569D" w:rsidP="00EC7A5B">
            <w:pPr>
              <w:pStyle w:val="Tabletext"/>
              <w:widowControl w:val="0"/>
              <w:jc w:val="center"/>
              <w:rPr>
                <w:rFonts w:eastAsia="MS Mincho"/>
                <w:lang w:eastAsia="ja-JP"/>
              </w:rPr>
            </w:pPr>
            <w:r w:rsidRPr="00791B79">
              <w:rPr>
                <w:rFonts w:eastAsia="MS Mincho"/>
                <w:lang w:eastAsia="ja-JP"/>
              </w:rPr>
              <w:t>1 053</w:t>
            </w:r>
          </w:p>
        </w:tc>
      </w:tr>
      <w:tr w:rsidR="00EF569D" w:rsidRPr="00791B79" w:rsidTr="001C69A3">
        <w:trPr>
          <w:jc w:val="center"/>
        </w:trPr>
        <w:tc>
          <w:tcPr>
            <w:tcW w:w="3687" w:type="dxa"/>
          </w:tcPr>
          <w:p w:rsidR="00EF569D" w:rsidRPr="00791B79" w:rsidRDefault="00EF569D" w:rsidP="00EC7A5B">
            <w:pPr>
              <w:pStyle w:val="Tabletext"/>
              <w:widowControl w:val="0"/>
              <w:rPr>
                <w:rFonts w:eastAsia="MS Mincho"/>
                <w:lang w:eastAsia="ja-JP"/>
              </w:rPr>
            </w:pPr>
            <w:r w:rsidRPr="00791B79">
              <w:rPr>
                <w:rFonts w:eastAsia="MS Mincho"/>
                <w:lang w:eastAsia="ja-JP"/>
              </w:rPr>
              <w:t>AOC data (includes EFB)</w:t>
            </w:r>
          </w:p>
        </w:tc>
        <w:tc>
          <w:tcPr>
            <w:tcW w:w="2032" w:type="dxa"/>
          </w:tcPr>
          <w:p w:rsidR="00EF569D" w:rsidRPr="00791B79" w:rsidRDefault="00EF569D" w:rsidP="00EC7A5B">
            <w:pPr>
              <w:pStyle w:val="Tabletext"/>
              <w:widowControl w:val="0"/>
              <w:jc w:val="center"/>
              <w:rPr>
                <w:rFonts w:eastAsia="MS Mincho"/>
                <w:lang w:eastAsia="ja-JP"/>
              </w:rPr>
            </w:pPr>
            <w:r w:rsidRPr="00791B79">
              <w:rPr>
                <w:rFonts w:eastAsia="MS Mincho"/>
                <w:lang w:eastAsia="ja-JP"/>
              </w:rPr>
              <w:t>41.0</w:t>
            </w:r>
          </w:p>
        </w:tc>
        <w:tc>
          <w:tcPr>
            <w:tcW w:w="2032" w:type="dxa"/>
          </w:tcPr>
          <w:p w:rsidR="00EF569D" w:rsidRPr="00791B79" w:rsidRDefault="00EF569D" w:rsidP="00EC7A5B">
            <w:pPr>
              <w:pStyle w:val="Tabletext"/>
              <w:widowControl w:val="0"/>
              <w:jc w:val="center"/>
              <w:rPr>
                <w:rFonts w:eastAsia="MS Mincho"/>
                <w:lang w:eastAsia="ja-JP"/>
              </w:rPr>
            </w:pPr>
            <w:r w:rsidRPr="00791B79">
              <w:rPr>
                <w:rFonts w:eastAsia="MS Mincho"/>
                <w:lang w:eastAsia="ja-JP"/>
              </w:rPr>
              <w:t>290</w:t>
            </w:r>
          </w:p>
        </w:tc>
        <w:tc>
          <w:tcPr>
            <w:tcW w:w="2032" w:type="dxa"/>
          </w:tcPr>
          <w:p w:rsidR="00EF569D" w:rsidRPr="00791B79" w:rsidRDefault="00EF569D" w:rsidP="00EC7A5B">
            <w:pPr>
              <w:pStyle w:val="Tabletext"/>
              <w:widowControl w:val="0"/>
              <w:jc w:val="center"/>
              <w:rPr>
                <w:rFonts w:eastAsia="MS Mincho"/>
                <w:lang w:eastAsia="ja-JP"/>
              </w:rPr>
            </w:pPr>
            <w:r w:rsidRPr="00791B79">
              <w:rPr>
                <w:rFonts w:eastAsia="MS Mincho"/>
                <w:lang w:eastAsia="ja-JP"/>
              </w:rPr>
              <w:t>11 890</w:t>
            </w:r>
          </w:p>
        </w:tc>
      </w:tr>
      <w:tr w:rsidR="00EF569D" w:rsidRPr="00791B79" w:rsidTr="001C69A3">
        <w:trPr>
          <w:jc w:val="center"/>
        </w:trPr>
        <w:tc>
          <w:tcPr>
            <w:tcW w:w="3687" w:type="dxa"/>
          </w:tcPr>
          <w:p w:rsidR="00EF569D" w:rsidRPr="00791B79" w:rsidRDefault="00EF569D" w:rsidP="00EC7A5B">
            <w:pPr>
              <w:pStyle w:val="Tabletext"/>
              <w:widowControl w:val="0"/>
              <w:rPr>
                <w:rFonts w:eastAsia="MS Mincho"/>
                <w:lang w:eastAsia="ja-JP"/>
              </w:rPr>
            </w:pPr>
            <w:r w:rsidRPr="00791B79">
              <w:rPr>
                <w:rFonts w:eastAsia="MS Mincho"/>
                <w:lang w:eastAsia="ja-JP"/>
              </w:rPr>
              <w:t>RFID data</w:t>
            </w:r>
          </w:p>
        </w:tc>
        <w:tc>
          <w:tcPr>
            <w:tcW w:w="2032" w:type="dxa"/>
          </w:tcPr>
          <w:p w:rsidR="00EF569D" w:rsidRPr="00791B79" w:rsidRDefault="00EF569D" w:rsidP="00EC7A5B">
            <w:pPr>
              <w:pStyle w:val="Tabletext"/>
              <w:widowControl w:val="0"/>
              <w:jc w:val="center"/>
              <w:rPr>
                <w:rFonts w:eastAsia="MS Mincho"/>
                <w:lang w:eastAsia="ja-JP"/>
              </w:rPr>
            </w:pPr>
            <w:r w:rsidRPr="00791B79">
              <w:rPr>
                <w:rFonts w:eastAsia="MS Mincho"/>
                <w:lang w:eastAsia="ja-JP"/>
              </w:rPr>
              <w:t>2.2</w:t>
            </w:r>
          </w:p>
        </w:tc>
        <w:tc>
          <w:tcPr>
            <w:tcW w:w="2032" w:type="dxa"/>
          </w:tcPr>
          <w:p w:rsidR="00EF569D" w:rsidRPr="00791B79" w:rsidRDefault="00EF569D" w:rsidP="00EC7A5B">
            <w:pPr>
              <w:pStyle w:val="Tabletext"/>
              <w:widowControl w:val="0"/>
              <w:jc w:val="center"/>
              <w:rPr>
                <w:rFonts w:eastAsia="MS Mincho"/>
                <w:lang w:eastAsia="ja-JP"/>
              </w:rPr>
            </w:pPr>
            <w:r w:rsidRPr="00791B79">
              <w:rPr>
                <w:rFonts w:eastAsia="MS Mincho"/>
                <w:lang w:eastAsia="ja-JP"/>
              </w:rPr>
              <w:t>194</w:t>
            </w:r>
          </w:p>
        </w:tc>
        <w:tc>
          <w:tcPr>
            <w:tcW w:w="2032" w:type="dxa"/>
          </w:tcPr>
          <w:p w:rsidR="00EF569D" w:rsidRPr="00791B79" w:rsidRDefault="00EF569D" w:rsidP="00EC7A5B">
            <w:pPr>
              <w:pStyle w:val="Tabletext"/>
              <w:widowControl w:val="0"/>
              <w:jc w:val="center"/>
              <w:rPr>
                <w:rFonts w:eastAsia="MS Mincho"/>
                <w:lang w:eastAsia="ja-JP"/>
              </w:rPr>
            </w:pPr>
            <w:r w:rsidRPr="00791B79">
              <w:rPr>
                <w:rFonts w:eastAsia="MS Mincho"/>
                <w:lang w:eastAsia="ja-JP"/>
              </w:rPr>
              <w:t>426.8</w:t>
            </w:r>
          </w:p>
        </w:tc>
      </w:tr>
      <w:tr w:rsidR="00EF569D" w:rsidRPr="00791B79" w:rsidTr="001C69A3">
        <w:trPr>
          <w:jc w:val="center"/>
        </w:trPr>
        <w:tc>
          <w:tcPr>
            <w:tcW w:w="3687" w:type="dxa"/>
          </w:tcPr>
          <w:p w:rsidR="00EF569D" w:rsidRPr="00791B79" w:rsidRDefault="00EF569D" w:rsidP="00EC7A5B">
            <w:pPr>
              <w:pStyle w:val="Tabletext"/>
              <w:widowControl w:val="0"/>
              <w:rPr>
                <w:rFonts w:eastAsia="MS Mincho"/>
                <w:lang w:eastAsia="ja-JP"/>
              </w:rPr>
            </w:pPr>
            <w:r w:rsidRPr="00791B79">
              <w:rPr>
                <w:rFonts w:eastAsia="MS Mincho"/>
                <w:lang w:eastAsia="ja-JP"/>
              </w:rPr>
              <w:t>AMDB data</w:t>
            </w:r>
          </w:p>
        </w:tc>
        <w:tc>
          <w:tcPr>
            <w:tcW w:w="2032" w:type="dxa"/>
          </w:tcPr>
          <w:p w:rsidR="00EF569D" w:rsidRPr="00791B79" w:rsidRDefault="00EF569D" w:rsidP="00EC7A5B">
            <w:pPr>
              <w:pStyle w:val="Tabletext"/>
              <w:widowControl w:val="0"/>
              <w:jc w:val="center"/>
              <w:rPr>
                <w:rFonts w:eastAsia="MS Mincho"/>
                <w:lang w:eastAsia="ja-JP"/>
              </w:rPr>
            </w:pPr>
            <w:r w:rsidRPr="00791B79">
              <w:rPr>
                <w:rFonts w:eastAsia="MS Mincho"/>
                <w:lang w:eastAsia="ja-JP"/>
              </w:rPr>
              <w:t>1 188.4</w:t>
            </w:r>
          </w:p>
        </w:tc>
        <w:tc>
          <w:tcPr>
            <w:tcW w:w="2032" w:type="dxa"/>
          </w:tcPr>
          <w:p w:rsidR="00EF569D" w:rsidRPr="00791B79" w:rsidRDefault="00EF569D" w:rsidP="00EC7A5B">
            <w:pPr>
              <w:pStyle w:val="Tabletext"/>
              <w:widowControl w:val="0"/>
              <w:jc w:val="center"/>
              <w:rPr>
                <w:rFonts w:eastAsia="MS Mincho"/>
                <w:lang w:eastAsia="ja-JP"/>
              </w:rPr>
            </w:pPr>
            <w:r w:rsidRPr="00791B79">
              <w:rPr>
                <w:rFonts w:eastAsia="MS Mincho"/>
                <w:lang w:eastAsia="ja-JP"/>
              </w:rPr>
              <w:t>7</w:t>
            </w:r>
          </w:p>
        </w:tc>
        <w:tc>
          <w:tcPr>
            <w:tcW w:w="2032" w:type="dxa"/>
          </w:tcPr>
          <w:p w:rsidR="00EF569D" w:rsidRPr="00791B79" w:rsidRDefault="00EF569D" w:rsidP="00EC7A5B">
            <w:pPr>
              <w:pStyle w:val="Tabletext"/>
              <w:widowControl w:val="0"/>
              <w:jc w:val="center"/>
              <w:rPr>
                <w:rFonts w:eastAsia="MS Mincho"/>
                <w:lang w:eastAsia="ja-JP"/>
              </w:rPr>
            </w:pPr>
            <w:r w:rsidRPr="00791B79">
              <w:rPr>
                <w:rFonts w:eastAsia="MS Mincho"/>
                <w:lang w:eastAsia="ja-JP"/>
              </w:rPr>
              <w:t>8 318.8</w:t>
            </w:r>
          </w:p>
        </w:tc>
      </w:tr>
      <w:tr w:rsidR="00EF569D" w:rsidRPr="00791B79" w:rsidTr="001C69A3">
        <w:trPr>
          <w:jc w:val="center"/>
        </w:trPr>
        <w:tc>
          <w:tcPr>
            <w:tcW w:w="3687" w:type="dxa"/>
          </w:tcPr>
          <w:p w:rsidR="00EF569D" w:rsidRPr="00EF569D" w:rsidRDefault="00EF569D" w:rsidP="00EC7A5B">
            <w:pPr>
              <w:pStyle w:val="Tabletext"/>
              <w:widowControl w:val="0"/>
              <w:rPr>
                <w:rFonts w:eastAsia="MS Mincho"/>
                <w:lang w:val="en-US" w:eastAsia="ja-JP"/>
              </w:rPr>
            </w:pPr>
            <w:r w:rsidRPr="00EF569D">
              <w:rPr>
                <w:rFonts w:eastAsia="MS Mincho"/>
                <w:lang w:val="en-US" w:eastAsia="ja-JP"/>
              </w:rPr>
              <w:t>IVHM data (aggregate real-time)</w:t>
            </w:r>
          </w:p>
        </w:tc>
        <w:tc>
          <w:tcPr>
            <w:tcW w:w="2032" w:type="dxa"/>
          </w:tcPr>
          <w:p w:rsidR="00EF569D" w:rsidRPr="00791B79" w:rsidRDefault="00EF569D" w:rsidP="00EC7A5B">
            <w:pPr>
              <w:pStyle w:val="Tabletext"/>
              <w:widowControl w:val="0"/>
              <w:jc w:val="center"/>
              <w:rPr>
                <w:rFonts w:eastAsia="MS Mincho"/>
                <w:lang w:eastAsia="ja-JP"/>
              </w:rPr>
            </w:pPr>
            <w:r w:rsidRPr="00791B79">
              <w:rPr>
                <w:rFonts w:eastAsia="MS Mincho"/>
                <w:lang w:eastAsia="ja-JP"/>
              </w:rPr>
              <w:t>4 259.5</w:t>
            </w:r>
          </w:p>
        </w:tc>
        <w:tc>
          <w:tcPr>
            <w:tcW w:w="2032" w:type="dxa"/>
          </w:tcPr>
          <w:p w:rsidR="00EF569D" w:rsidRPr="00791B79" w:rsidRDefault="00EF569D" w:rsidP="00EC7A5B">
            <w:pPr>
              <w:pStyle w:val="Tabletext"/>
              <w:widowControl w:val="0"/>
              <w:jc w:val="center"/>
              <w:rPr>
                <w:rFonts w:eastAsia="MS Mincho"/>
                <w:lang w:eastAsia="ja-JP"/>
              </w:rPr>
            </w:pPr>
          </w:p>
        </w:tc>
        <w:tc>
          <w:tcPr>
            <w:tcW w:w="2032" w:type="dxa"/>
          </w:tcPr>
          <w:p w:rsidR="00EF569D" w:rsidRPr="00791B79" w:rsidRDefault="00EF569D" w:rsidP="00EC7A5B">
            <w:pPr>
              <w:pStyle w:val="Tabletext"/>
              <w:widowControl w:val="0"/>
              <w:jc w:val="center"/>
              <w:rPr>
                <w:rFonts w:eastAsia="MS Mincho"/>
                <w:lang w:eastAsia="ja-JP"/>
              </w:rPr>
            </w:pPr>
            <w:r w:rsidRPr="00791B79">
              <w:rPr>
                <w:rFonts w:eastAsia="MS Mincho"/>
                <w:lang w:eastAsia="ja-JP"/>
              </w:rPr>
              <w:t>4 259.5</w:t>
            </w:r>
          </w:p>
        </w:tc>
      </w:tr>
      <w:tr w:rsidR="00EF569D" w:rsidRPr="00791B79" w:rsidTr="001C69A3">
        <w:trPr>
          <w:jc w:val="center"/>
        </w:trPr>
        <w:tc>
          <w:tcPr>
            <w:tcW w:w="3687" w:type="dxa"/>
          </w:tcPr>
          <w:p w:rsidR="00EF569D" w:rsidRPr="00791B79" w:rsidRDefault="00EF569D" w:rsidP="00EC7A5B">
            <w:pPr>
              <w:pStyle w:val="Tabletext"/>
              <w:widowControl w:val="0"/>
              <w:rPr>
                <w:rFonts w:eastAsia="MS Mincho"/>
                <w:lang w:eastAsia="ja-JP"/>
              </w:rPr>
            </w:pPr>
            <w:r w:rsidRPr="00791B79">
              <w:rPr>
                <w:rFonts w:eastAsia="MS Mincho"/>
                <w:lang w:eastAsia="ja-JP"/>
              </w:rPr>
              <w:t>IVHM data (stored)</w:t>
            </w:r>
          </w:p>
        </w:tc>
        <w:tc>
          <w:tcPr>
            <w:tcW w:w="2032" w:type="dxa"/>
          </w:tcPr>
          <w:p w:rsidR="00EF569D" w:rsidRPr="00791B79" w:rsidRDefault="00EF569D" w:rsidP="00EC7A5B">
            <w:pPr>
              <w:pStyle w:val="Tabletext"/>
              <w:keepNext/>
              <w:widowControl w:val="0"/>
              <w:jc w:val="center"/>
              <w:rPr>
                <w:rFonts w:eastAsia="MS Mincho"/>
                <w:lang w:eastAsia="ja-JP"/>
              </w:rPr>
            </w:pPr>
            <w:r w:rsidRPr="00791B79">
              <w:rPr>
                <w:rFonts w:eastAsia="MS Mincho"/>
                <w:lang w:eastAsia="ja-JP"/>
              </w:rPr>
              <w:t>157.5</w:t>
            </w:r>
          </w:p>
        </w:tc>
        <w:tc>
          <w:tcPr>
            <w:tcW w:w="2032" w:type="dxa"/>
          </w:tcPr>
          <w:p w:rsidR="00EF569D" w:rsidRPr="00791B79" w:rsidRDefault="00EF569D" w:rsidP="00EC7A5B">
            <w:pPr>
              <w:pStyle w:val="Tabletext"/>
              <w:keepNext/>
              <w:widowControl w:val="0"/>
              <w:jc w:val="center"/>
              <w:rPr>
                <w:rFonts w:eastAsia="MS Mincho"/>
                <w:lang w:eastAsia="ja-JP"/>
              </w:rPr>
            </w:pPr>
            <w:r w:rsidRPr="00791B79">
              <w:rPr>
                <w:rFonts w:eastAsia="MS Mincho"/>
                <w:lang w:eastAsia="ja-JP"/>
              </w:rPr>
              <w:t>222</w:t>
            </w:r>
          </w:p>
        </w:tc>
        <w:tc>
          <w:tcPr>
            <w:tcW w:w="2032" w:type="dxa"/>
          </w:tcPr>
          <w:p w:rsidR="00EF569D" w:rsidRPr="00791B79" w:rsidRDefault="00EF569D" w:rsidP="00EC7A5B">
            <w:pPr>
              <w:pStyle w:val="Tabletext"/>
              <w:keepNext/>
              <w:widowControl w:val="0"/>
              <w:jc w:val="center"/>
              <w:rPr>
                <w:rFonts w:eastAsia="MS Mincho"/>
                <w:lang w:eastAsia="ja-JP"/>
              </w:rPr>
            </w:pPr>
            <w:r w:rsidRPr="00791B79">
              <w:rPr>
                <w:rFonts w:eastAsia="MS Mincho"/>
                <w:lang w:eastAsia="ja-JP"/>
              </w:rPr>
              <w:t>34 965</w:t>
            </w:r>
          </w:p>
        </w:tc>
      </w:tr>
      <w:tr w:rsidR="00EF569D" w:rsidRPr="00791B79" w:rsidTr="001C69A3">
        <w:trPr>
          <w:jc w:val="center"/>
        </w:trPr>
        <w:tc>
          <w:tcPr>
            <w:tcW w:w="3687" w:type="dxa"/>
          </w:tcPr>
          <w:p w:rsidR="00EF569D" w:rsidRPr="00EF569D" w:rsidRDefault="00EF569D" w:rsidP="00EC7A5B">
            <w:pPr>
              <w:pStyle w:val="Tabletext"/>
              <w:widowControl w:val="0"/>
              <w:rPr>
                <w:rFonts w:eastAsia="MS Mincho"/>
                <w:lang w:val="en-US" w:eastAsia="ja-JP"/>
              </w:rPr>
            </w:pPr>
            <w:r w:rsidRPr="00EF569D">
              <w:rPr>
                <w:rFonts w:eastAsia="MS Mincho"/>
                <w:lang w:val="en-US" w:eastAsia="ja-JP"/>
              </w:rPr>
              <w:t>4D weather data (agg addressed)</w:t>
            </w:r>
          </w:p>
        </w:tc>
        <w:tc>
          <w:tcPr>
            <w:tcW w:w="2032" w:type="dxa"/>
          </w:tcPr>
          <w:p w:rsidR="00EF569D" w:rsidRPr="00791B79" w:rsidRDefault="00EF569D" w:rsidP="00EC7A5B">
            <w:pPr>
              <w:pStyle w:val="Tabletext"/>
              <w:widowControl w:val="0"/>
              <w:jc w:val="center"/>
              <w:rPr>
                <w:rFonts w:eastAsia="MS Mincho"/>
                <w:lang w:eastAsia="ja-JP"/>
              </w:rPr>
            </w:pPr>
            <w:r w:rsidRPr="00791B79">
              <w:rPr>
                <w:rFonts w:eastAsia="MS Mincho"/>
                <w:lang w:eastAsia="ja-JP"/>
              </w:rPr>
              <w:t>4 455.3</w:t>
            </w:r>
          </w:p>
        </w:tc>
        <w:tc>
          <w:tcPr>
            <w:tcW w:w="2032" w:type="dxa"/>
          </w:tcPr>
          <w:p w:rsidR="00EF569D" w:rsidRPr="00791B79" w:rsidRDefault="00EF569D" w:rsidP="00EC7A5B">
            <w:pPr>
              <w:pStyle w:val="Tabletext"/>
              <w:widowControl w:val="0"/>
              <w:jc w:val="center"/>
              <w:rPr>
                <w:rFonts w:eastAsia="MS Mincho"/>
                <w:lang w:eastAsia="ja-JP"/>
              </w:rPr>
            </w:pPr>
          </w:p>
        </w:tc>
        <w:tc>
          <w:tcPr>
            <w:tcW w:w="2032" w:type="dxa"/>
          </w:tcPr>
          <w:p w:rsidR="00EF569D" w:rsidRPr="00791B79" w:rsidRDefault="00EF569D" w:rsidP="00EC7A5B">
            <w:pPr>
              <w:pStyle w:val="Tabletext"/>
              <w:widowControl w:val="0"/>
              <w:jc w:val="center"/>
              <w:rPr>
                <w:rFonts w:eastAsia="MS Mincho"/>
                <w:lang w:eastAsia="ja-JP"/>
              </w:rPr>
            </w:pPr>
            <w:r w:rsidRPr="00791B79">
              <w:rPr>
                <w:rFonts w:eastAsia="MS Mincho"/>
                <w:lang w:eastAsia="ja-JP"/>
              </w:rPr>
              <w:t>4 455.3</w:t>
            </w:r>
          </w:p>
        </w:tc>
      </w:tr>
      <w:tr w:rsidR="00EF569D" w:rsidRPr="00791B79" w:rsidTr="001C69A3">
        <w:trPr>
          <w:jc w:val="center"/>
        </w:trPr>
        <w:tc>
          <w:tcPr>
            <w:tcW w:w="3687" w:type="dxa"/>
          </w:tcPr>
          <w:p w:rsidR="00EF569D" w:rsidRPr="00791B79" w:rsidRDefault="00EF569D" w:rsidP="00EC7A5B">
            <w:pPr>
              <w:pStyle w:val="Tabletext"/>
              <w:rPr>
                <w:rFonts w:eastAsia="MS Mincho"/>
              </w:rPr>
            </w:pPr>
            <w:r w:rsidRPr="00791B79">
              <w:rPr>
                <w:rFonts w:eastAsia="MS Mincho"/>
              </w:rPr>
              <w:t>4D weather data (broadcast)</w:t>
            </w:r>
          </w:p>
        </w:tc>
        <w:tc>
          <w:tcPr>
            <w:tcW w:w="2032" w:type="dxa"/>
          </w:tcPr>
          <w:p w:rsidR="00EF569D" w:rsidRPr="00791B79" w:rsidRDefault="00EF569D" w:rsidP="00EC7A5B">
            <w:pPr>
              <w:pStyle w:val="Tabletext"/>
              <w:jc w:val="center"/>
              <w:rPr>
                <w:rFonts w:eastAsia="MS Mincho"/>
              </w:rPr>
            </w:pPr>
            <w:r w:rsidRPr="00791B79">
              <w:rPr>
                <w:rFonts w:eastAsia="MS Mincho"/>
              </w:rPr>
              <w:t>299.8</w:t>
            </w:r>
          </w:p>
        </w:tc>
        <w:tc>
          <w:tcPr>
            <w:tcW w:w="2032" w:type="dxa"/>
          </w:tcPr>
          <w:p w:rsidR="00EF569D" w:rsidRPr="00791B79" w:rsidRDefault="00EF569D" w:rsidP="00EC7A5B">
            <w:pPr>
              <w:pStyle w:val="Tabletext"/>
              <w:jc w:val="center"/>
              <w:rPr>
                <w:rFonts w:eastAsia="MS Mincho"/>
              </w:rPr>
            </w:pPr>
            <w:r w:rsidRPr="00791B79">
              <w:rPr>
                <w:rFonts w:eastAsia="MS Mincho"/>
              </w:rPr>
              <w:t>3</w:t>
            </w:r>
          </w:p>
        </w:tc>
        <w:tc>
          <w:tcPr>
            <w:tcW w:w="2032" w:type="dxa"/>
          </w:tcPr>
          <w:p w:rsidR="00EF569D" w:rsidRPr="00791B79" w:rsidRDefault="00EF569D" w:rsidP="00EC7A5B">
            <w:pPr>
              <w:pStyle w:val="Tabletext"/>
              <w:jc w:val="center"/>
              <w:rPr>
                <w:rFonts w:eastAsia="MS Mincho"/>
              </w:rPr>
            </w:pPr>
            <w:r w:rsidRPr="00791B79">
              <w:rPr>
                <w:rFonts w:eastAsia="MS Mincho"/>
              </w:rPr>
              <w:t>899.4</w:t>
            </w:r>
          </w:p>
        </w:tc>
      </w:tr>
      <w:tr w:rsidR="00EF569D" w:rsidRPr="00791B79" w:rsidTr="001C69A3">
        <w:trPr>
          <w:jc w:val="center"/>
        </w:trPr>
        <w:tc>
          <w:tcPr>
            <w:tcW w:w="3687" w:type="dxa"/>
          </w:tcPr>
          <w:p w:rsidR="00EF569D" w:rsidRPr="00791B79" w:rsidRDefault="00EF569D" w:rsidP="00EC7A5B">
            <w:pPr>
              <w:pStyle w:val="Tabletext"/>
              <w:rPr>
                <w:rFonts w:eastAsia="MS Mincho"/>
              </w:rPr>
            </w:pPr>
            <w:r w:rsidRPr="00791B79">
              <w:rPr>
                <w:rFonts w:eastAsia="MS Mincho"/>
              </w:rPr>
              <w:t>Aircraft de-icing data</w:t>
            </w:r>
          </w:p>
        </w:tc>
        <w:tc>
          <w:tcPr>
            <w:tcW w:w="2032" w:type="dxa"/>
          </w:tcPr>
          <w:p w:rsidR="00EF569D" w:rsidRPr="00791B79" w:rsidRDefault="00EF569D" w:rsidP="00EC7A5B">
            <w:pPr>
              <w:pStyle w:val="Tabletext"/>
              <w:jc w:val="center"/>
              <w:rPr>
                <w:rFonts w:eastAsia="MS Mincho"/>
              </w:rPr>
            </w:pPr>
            <w:r w:rsidRPr="00791B79">
              <w:rPr>
                <w:rFonts w:eastAsia="MS Mincho"/>
              </w:rPr>
              <w:t>281.9</w:t>
            </w:r>
          </w:p>
        </w:tc>
        <w:tc>
          <w:tcPr>
            <w:tcW w:w="2032" w:type="dxa"/>
          </w:tcPr>
          <w:p w:rsidR="00EF569D" w:rsidRPr="00791B79" w:rsidRDefault="00EF569D" w:rsidP="00EC7A5B">
            <w:pPr>
              <w:pStyle w:val="Tabletext"/>
              <w:jc w:val="center"/>
              <w:rPr>
                <w:rFonts w:eastAsia="MS Mincho"/>
              </w:rPr>
            </w:pPr>
            <w:r w:rsidRPr="00791B79">
              <w:rPr>
                <w:rFonts w:eastAsia="MS Mincho"/>
              </w:rPr>
              <w:t>2</w:t>
            </w:r>
          </w:p>
        </w:tc>
        <w:tc>
          <w:tcPr>
            <w:tcW w:w="2032" w:type="dxa"/>
          </w:tcPr>
          <w:p w:rsidR="00EF569D" w:rsidRPr="00791B79" w:rsidRDefault="00EF569D" w:rsidP="00EC7A5B">
            <w:pPr>
              <w:pStyle w:val="Tabletext"/>
              <w:jc w:val="center"/>
              <w:rPr>
                <w:rFonts w:eastAsia="MS Mincho"/>
              </w:rPr>
            </w:pPr>
            <w:r w:rsidRPr="00791B79">
              <w:rPr>
                <w:rFonts w:eastAsia="MS Mincho"/>
              </w:rPr>
              <w:t>563.8</w:t>
            </w:r>
          </w:p>
        </w:tc>
      </w:tr>
      <w:tr w:rsidR="00EF569D" w:rsidRPr="00791B79" w:rsidTr="001C69A3">
        <w:trPr>
          <w:jc w:val="center"/>
        </w:trPr>
        <w:tc>
          <w:tcPr>
            <w:tcW w:w="3687" w:type="dxa"/>
          </w:tcPr>
          <w:p w:rsidR="00EF569D" w:rsidRPr="00791B79" w:rsidRDefault="00EF569D" w:rsidP="00EC7A5B">
            <w:pPr>
              <w:pStyle w:val="Tabletext"/>
              <w:rPr>
                <w:rFonts w:eastAsia="MS Mincho"/>
              </w:rPr>
            </w:pPr>
            <w:r w:rsidRPr="00791B79">
              <w:rPr>
                <w:rFonts w:eastAsia="MS Mincho"/>
              </w:rPr>
              <w:t>Airport surface UAS</w:t>
            </w:r>
          </w:p>
        </w:tc>
        <w:tc>
          <w:tcPr>
            <w:tcW w:w="2032" w:type="dxa"/>
          </w:tcPr>
          <w:p w:rsidR="00EF569D" w:rsidRPr="00791B79" w:rsidRDefault="00EF569D" w:rsidP="00EC7A5B">
            <w:pPr>
              <w:pStyle w:val="Tabletext"/>
              <w:jc w:val="center"/>
              <w:rPr>
                <w:rFonts w:eastAsia="MS Mincho"/>
              </w:rPr>
            </w:pPr>
            <w:r w:rsidRPr="00791B79">
              <w:rPr>
                <w:rFonts w:eastAsia="MS Mincho"/>
              </w:rPr>
              <w:t>845.7</w:t>
            </w:r>
          </w:p>
        </w:tc>
        <w:tc>
          <w:tcPr>
            <w:tcW w:w="2032" w:type="dxa"/>
          </w:tcPr>
          <w:p w:rsidR="00EF569D" w:rsidRPr="00791B79" w:rsidRDefault="00EF569D" w:rsidP="00EC7A5B">
            <w:pPr>
              <w:pStyle w:val="Tabletext"/>
              <w:jc w:val="center"/>
              <w:rPr>
                <w:rFonts w:eastAsia="MS Mincho"/>
              </w:rPr>
            </w:pPr>
            <w:r w:rsidRPr="00791B79">
              <w:rPr>
                <w:rFonts w:eastAsia="MS Mincho"/>
              </w:rPr>
              <w:t>7</w:t>
            </w:r>
          </w:p>
        </w:tc>
        <w:tc>
          <w:tcPr>
            <w:tcW w:w="2032" w:type="dxa"/>
          </w:tcPr>
          <w:p w:rsidR="00EF569D" w:rsidRPr="00791B79" w:rsidRDefault="00EF569D" w:rsidP="00EC7A5B">
            <w:pPr>
              <w:pStyle w:val="Tabletext"/>
              <w:jc w:val="center"/>
              <w:rPr>
                <w:rFonts w:eastAsia="MS Mincho"/>
              </w:rPr>
            </w:pPr>
            <w:r w:rsidRPr="00791B79">
              <w:rPr>
                <w:rFonts w:eastAsia="MS Mincho"/>
              </w:rPr>
              <w:t>5 919.9</w:t>
            </w:r>
          </w:p>
        </w:tc>
      </w:tr>
      <w:tr w:rsidR="00EF569D" w:rsidRPr="00791B79" w:rsidTr="001C69A3">
        <w:trPr>
          <w:jc w:val="center"/>
        </w:trPr>
        <w:tc>
          <w:tcPr>
            <w:tcW w:w="3687" w:type="dxa"/>
          </w:tcPr>
          <w:p w:rsidR="00EF569D" w:rsidRPr="00EF569D" w:rsidRDefault="00EF569D" w:rsidP="001C69A3">
            <w:pPr>
              <w:pStyle w:val="Tabletext"/>
              <w:widowControl w:val="0"/>
              <w:rPr>
                <w:rFonts w:eastAsia="MS Mincho"/>
                <w:lang w:val="en-US" w:eastAsia="ja-JP"/>
              </w:rPr>
            </w:pPr>
            <w:r w:rsidRPr="00EF569D">
              <w:rPr>
                <w:lang w:val="en-US" w:eastAsia="ja-JP"/>
              </w:rPr>
              <w:t>Total estimated data rate (kb</w:t>
            </w:r>
            <w:r w:rsidR="001C69A3">
              <w:rPr>
                <w:lang w:val="en-US" w:eastAsia="ja-JP"/>
              </w:rPr>
              <w:t>it/</w:t>
            </w:r>
            <w:r w:rsidRPr="00EF569D">
              <w:rPr>
                <w:lang w:val="en-US" w:eastAsia="ja-JP"/>
              </w:rPr>
              <w:t>s)*</w:t>
            </w:r>
          </w:p>
        </w:tc>
        <w:tc>
          <w:tcPr>
            <w:tcW w:w="2032" w:type="dxa"/>
          </w:tcPr>
          <w:p w:rsidR="00EF569D" w:rsidRPr="00EF569D" w:rsidRDefault="00EF569D" w:rsidP="00EC7A5B">
            <w:pPr>
              <w:pStyle w:val="Tabletext"/>
              <w:widowControl w:val="0"/>
              <w:jc w:val="center"/>
              <w:rPr>
                <w:rFonts w:eastAsia="MS Mincho"/>
                <w:lang w:val="en-US" w:eastAsia="ja-JP"/>
              </w:rPr>
            </w:pPr>
          </w:p>
        </w:tc>
        <w:tc>
          <w:tcPr>
            <w:tcW w:w="2032" w:type="dxa"/>
          </w:tcPr>
          <w:p w:rsidR="00EF569D" w:rsidRPr="00EF569D" w:rsidRDefault="00EF569D" w:rsidP="00EC7A5B">
            <w:pPr>
              <w:pStyle w:val="Tabletext"/>
              <w:widowControl w:val="0"/>
              <w:jc w:val="center"/>
              <w:rPr>
                <w:rFonts w:eastAsia="MS Mincho"/>
                <w:lang w:val="en-US" w:eastAsia="ja-JP"/>
              </w:rPr>
            </w:pPr>
          </w:p>
        </w:tc>
        <w:tc>
          <w:tcPr>
            <w:tcW w:w="2032" w:type="dxa"/>
          </w:tcPr>
          <w:p w:rsidR="00EF569D" w:rsidRPr="00791B79" w:rsidRDefault="00EF569D" w:rsidP="00EC7A5B">
            <w:pPr>
              <w:pStyle w:val="Tabletext"/>
              <w:widowControl w:val="0"/>
              <w:jc w:val="center"/>
              <w:rPr>
                <w:rFonts w:eastAsia="MS Mincho"/>
                <w:lang w:eastAsia="ja-JP"/>
              </w:rPr>
            </w:pPr>
            <w:r w:rsidRPr="00FD39CD">
              <w:rPr>
                <w:b/>
                <w:bCs/>
                <w:lang w:eastAsia="ja-JP"/>
              </w:rPr>
              <w:t>77 754.8</w:t>
            </w:r>
          </w:p>
        </w:tc>
      </w:tr>
      <w:tr w:rsidR="00EF569D" w:rsidRPr="00791B79" w:rsidTr="001C69A3">
        <w:trPr>
          <w:jc w:val="center"/>
        </w:trPr>
        <w:tc>
          <w:tcPr>
            <w:tcW w:w="9783" w:type="dxa"/>
            <w:gridSpan w:val="4"/>
          </w:tcPr>
          <w:p w:rsidR="00EF569D" w:rsidRPr="00791B79" w:rsidRDefault="00EF569D" w:rsidP="00EC7A5B">
            <w:pPr>
              <w:pStyle w:val="Tabletext"/>
              <w:widowControl w:val="0"/>
              <w:rPr>
                <w:b/>
                <w:bCs/>
                <w:lang w:eastAsia="ja-JP"/>
              </w:rPr>
            </w:pPr>
            <w:r w:rsidRPr="00791B79">
              <w:rPr>
                <w:rFonts w:eastAsia="MS Mincho"/>
                <w:b/>
                <w:lang w:eastAsia="ja-JP"/>
              </w:rPr>
              <w:t>Applications in Category 2</w:t>
            </w:r>
          </w:p>
        </w:tc>
      </w:tr>
      <w:tr w:rsidR="00EF569D" w:rsidRPr="00791B79" w:rsidTr="001C69A3">
        <w:trPr>
          <w:jc w:val="center"/>
        </w:trPr>
        <w:tc>
          <w:tcPr>
            <w:tcW w:w="3687" w:type="dxa"/>
          </w:tcPr>
          <w:p w:rsidR="00EF569D" w:rsidRPr="00791B79" w:rsidRDefault="00EF569D" w:rsidP="00EC7A5B">
            <w:pPr>
              <w:pStyle w:val="Tabletext"/>
              <w:widowControl w:val="0"/>
              <w:rPr>
                <w:rFonts w:eastAsia="MS Mincho"/>
                <w:lang w:eastAsia="ja-JP"/>
              </w:rPr>
            </w:pPr>
            <w:r w:rsidRPr="00791B79">
              <w:rPr>
                <w:rFonts w:eastAsia="MS Mincho"/>
                <w:lang w:eastAsia="ja-JP"/>
              </w:rPr>
              <w:t>Surveillance data (aggregate)</w:t>
            </w:r>
          </w:p>
        </w:tc>
        <w:tc>
          <w:tcPr>
            <w:tcW w:w="2032" w:type="dxa"/>
          </w:tcPr>
          <w:p w:rsidR="00EF569D" w:rsidRPr="00791B79" w:rsidRDefault="00EF569D" w:rsidP="00EC7A5B">
            <w:pPr>
              <w:pStyle w:val="Tabletext"/>
              <w:widowControl w:val="0"/>
              <w:jc w:val="center"/>
              <w:rPr>
                <w:rFonts w:eastAsia="MS Mincho"/>
                <w:lang w:eastAsia="ja-JP"/>
              </w:rPr>
            </w:pPr>
          </w:p>
        </w:tc>
        <w:tc>
          <w:tcPr>
            <w:tcW w:w="2032" w:type="dxa"/>
          </w:tcPr>
          <w:p w:rsidR="00EF569D" w:rsidRPr="00791B79" w:rsidRDefault="00EF569D" w:rsidP="00EC7A5B">
            <w:pPr>
              <w:pStyle w:val="Tabletext"/>
              <w:widowControl w:val="0"/>
              <w:jc w:val="center"/>
              <w:rPr>
                <w:rFonts w:eastAsia="MS Mincho"/>
                <w:lang w:eastAsia="ja-JP"/>
              </w:rPr>
            </w:pPr>
          </w:p>
        </w:tc>
        <w:tc>
          <w:tcPr>
            <w:tcW w:w="2032" w:type="dxa"/>
          </w:tcPr>
          <w:p w:rsidR="00EF569D" w:rsidRPr="00791B79" w:rsidRDefault="00EF569D" w:rsidP="00EC7A5B">
            <w:pPr>
              <w:pStyle w:val="Tabletext"/>
              <w:widowControl w:val="0"/>
              <w:jc w:val="center"/>
              <w:rPr>
                <w:rFonts w:eastAsia="MS Mincho"/>
                <w:lang w:eastAsia="ja-JP"/>
              </w:rPr>
            </w:pPr>
            <w:r w:rsidRPr="00791B79">
              <w:rPr>
                <w:rFonts w:eastAsia="MS Mincho"/>
                <w:lang w:eastAsia="ja-JP"/>
              </w:rPr>
              <w:t>1 486</w:t>
            </w:r>
          </w:p>
        </w:tc>
      </w:tr>
      <w:tr w:rsidR="00EF569D" w:rsidRPr="00791B79" w:rsidTr="001C69A3">
        <w:trPr>
          <w:jc w:val="center"/>
        </w:trPr>
        <w:tc>
          <w:tcPr>
            <w:tcW w:w="3687" w:type="dxa"/>
          </w:tcPr>
          <w:p w:rsidR="00EF569D" w:rsidRPr="00791B79" w:rsidRDefault="00EF569D" w:rsidP="00EC7A5B">
            <w:pPr>
              <w:pStyle w:val="Tabletext"/>
              <w:widowControl w:val="0"/>
              <w:rPr>
                <w:rFonts w:eastAsia="MS Mincho"/>
                <w:lang w:eastAsia="ja-JP"/>
              </w:rPr>
            </w:pPr>
            <w:r w:rsidRPr="00791B79">
              <w:rPr>
                <w:rFonts w:eastAsia="MS Mincho"/>
                <w:lang w:eastAsia="ja-JP"/>
              </w:rPr>
              <w:t>Sensor data (aggregate)</w:t>
            </w:r>
          </w:p>
        </w:tc>
        <w:tc>
          <w:tcPr>
            <w:tcW w:w="2032" w:type="dxa"/>
          </w:tcPr>
          <w:p w:rsidR="00EF569D" w:rsidRPr="00791B79" w:rsidRDefault="00EF569D" w:rsidP="00EC7A5B">
            <w:pPr>
              <w:pStyle w:val="Tabletext"/>
              <w:widowControl w:val="0"/>
              <w:jc w:val="center"/>
              <w:rPr>
                <w:rFonts w:eastAsia="MS Mincho"/>
                <w:lang w:eastAsia="ja-JP"/>
              </w:rPr>
            </w:pPr>
          </w:p>
        </w:tc>
        <w:tc>
          <w:tcPr>
            <w:tcW w:w="2032" w:type="dxa"/>
          </w:tcPr>
          <w:p w:rsidR="00EF569D" w:rsidRPr="00791B79" w:rsidRDefault="00EF569D" w:rsidP="00EC7A5B">
            <w:pPr>
              <w:pStyle w:val="Tabletext"/>
              <w:widowControl w:val="0"/>
              <w:jc w:val="center"/>
              <w:rPr>
                <w:rFonts w:eastAsia="MS Mincho"/>
                <w:lang w:eastAsia="ja-JP"/>
              </w:rPr>
            </w:pPr>
          </w:p>
        </w:tc>
        <w:tc>
          <w:tcPr>
            <w:tcW w:w="2032" w:type="dxa"/>
          </w:tcPr>
          <w:p w:rsidR="00EF569D" w:rsidRPr="00791B79" w:rsidRDefault="00EF569D" w:rsidP="00EC7A5B">
            <w:pPr>
              <w:pStyle w:val="Tabletext"/>
              <w:widowControl w:val="0"/>
              <w:jc w:val="center"/>
              <w:rPr>
                <w:rFonts w:eastAsia="MS Mincho"/>
                <w:lang w:eastAsia="ja-JP"/>
              </w:rPr>
            </w:pPr>
            <w:r w:rsidRPr="00791B79">
              <w:rPr>
                <w:rFonts w:eastAsia="MS Mincho"/>
                <w:lang w:eastAsia="ja-JP"/>
              </w:rPr>
              <w:t>23 797.6</w:t>
            </w:r>
          </w:p>
        </w:tc>
      </w:tr>
      <w:tr w:rsidR="00EF569D" w:rsidRPr="00791B79" w:rsidTr="001C69A3">
        <w:trPr>
          <w:jc w:val="center"/>
        </w:trPr>
        <w:tc>
          <w:tcPr>
            <w:tcW w:w="3687" w:type="dxa"/>
          </w:tcPr>
          <w:p w:rsidR="00EF569D" w:rsidRPr="00791B79" w:rsidRDefault="00EF569D" w:rsidP="00EC7A5B">
            <w:pPr>
              <w:pStyle w:val="Tabletext"/>
              <w:widowControl w:val="0"/>
              <w:rPr>
                <w:rFonts w:eastAsia="MS Mincho"/>
                <w:lang w:eastAsia="ja-JP"/>
              </w:rPr>
            </w:pPr>
            <w:r w:rsidRPr="00791B79">
              <w:rPr>
                <w:rFonts w:eastAsia="MS Mincho"/>
                <w:lang w:eastAsia="ja-JP"/>
              </w:rPr>
              <w:t>Weather data (aggregate)</w:t>
            </w:r>
          </w:p>
        </w:tc>
        <w:tc>
          <w:tcPr>
            <w:tcW w:w="2032" w:type="dxa"/>
          </w:tcPr>
          <w:p w:rsidR="00EF569D" w:rsidRPr="00791B79" w:rsidRDefault="00EF569D" w:rsidP="00EC7A5B">
            <w:pPr>
              <w:pStyle w:val="Tabletext"/>
              <w:widowControl w:val="0"/>
              <w:jc w:val="center"/>
              <w:rPr>
                <w:rFonts w:eastAsia="MS Mincho"/>
                <w:lang w:eastAsia="ja-JP"/>
              </w:rPr>
            </w:pPr>
          </w:p>
        </w:tc>
        <w:tc>
          <w:tcPr>
            <w:tcW w:w="2032" w:type="dxa"/>
          </w:tcPr>
          <w:p w:rsidR="00EF569D" w:rsidRPr="00791B79" w:rsidRDefault="00EF569D" w:rsidP="00EC7A5B">
            <w:pPr>
              <w:pStyle w:val="Tabletext"/>
              <w:widowControl w:val="0"/>
              <w:jc w:val="center"/>
              <w:rPr>
                <w:rFonts w:eastAsia="MS Mincho"/>
                <w:lang w:eastAsia="ja-JP"/>
              </w:rPr>
            </w:pPr>
          </w:p>
        </w:tc>
        <w:tc>
          <w:tcPr>
            <w:tcW w:w="2032" w:type="dxa"/>
          </w:tcPr>
          <w:p w:rsidR="00EF569D" w:rsidRPr="00791B79" w:rsidRDefault="00EF569D" w:rsidP="00EC7A5B">
            <w:pPr>
              <w:pStyle w:val="Tabletext"/>
              <w:widowControl w:val="0"/>
              <w:jc w:val="center"/>
              <w:rPr>
                <w:rFonts w:eastAsia="MS Mincho"/>
                <w:lang w:eastAsia="ja-JP"/>
              </w:rPr>
            </w:pPr>
            <w:r w:rsidRPr="00791B79">
              <w:rPr>
                <w:rFonts w:eastAsia="MS Mincho"/>
                <w:lang w:eastAsia="ja-JP"/>
              </w:rPr>
              <w:t>2 158.5</w:t>
            </w:r>
          </w:p>
        </w:tc>
      </w:tr>
      <w:tr w:rsidR="00EF569D" w:rsidRPr="00791B79" w:rsidTr="001C69A3">
        <w:trPr>
          <w:jc w:val="center"/>
        </w:trPr>
        <w:tc>
          <w:tcPr>
            <w:tcW w:w="3687" w:type="dxa"/>
          </w:tcPr>
          <w:p w:rsidR="00EF569D" w:rsidRPr="00EF569D" w:rsidRDefault="00EF569D" w:rsidP="00EC7A5B">
            <w:pPr>
              <w:pStyle w:val="Tabletext"/>
              <w:widowControl w:val="0"/>
              <w:rPr>
                <w:rFonts w:eastAsia="MS Mincho"/>
                <w:lang w:val="en-US" w:eastAsia="ja-JP"/>
              </w:rPr>
            </w:pPr>
            <w:r w:rsidRPr="00EF569D">
              <w:rPr>
                <w:lang w:val="en-US" w:eastAsia="ja-JP"/>
              </w:rPr>
              <w:t>ATC voice diversity path to remote Tx/Rx</w:t>
            </w:r>
          </w:p>
        </w:tc>
        <w:tc>
          <w:tcPr>
            <w:tcW w:w="2032" w:type="dxa"/>
          </w:tcPr>
          <w:p w:rsidR="00EF569D" w:rsidRPr="00EF569D" w:rsidRDefault="00EF569D" w:rsidP="00EC7A5B">
            <w:pPr>
              <w:pStyle w:val="Tabletext"/>
              <w:widowControl w:val="0"/>
              <w:jc w:val="center"/>
              <w:rPr>
                <w:rFonts w:eastAsia="MS Mincho"/>
                <w:lang w:val="en-US" w:eastAsia="ja-JP"/>
              </w:rPr>
            </w:pPr>
          </w:p>
        </w:tc>
        <w:tc>
          <w:tcPr>
            <w:tcW w:w="2032" w:type="dxa"/>
          </w:tcPr>
          <w:p w:rsidR="00EF569D" w:rsidRPr="00EF569D" w:rsidRDefault="00EF569D" w:rsidP="00EC7A5B">
            <w:pPr>
              <w:pStyle w:val="Tabletext"/>
              <w:widowControl w:val="0"/>
              <w:jc w:val="center"/>
              <w:rPr>
                <w:rFonts w:eastAsia="MS Mincho"/>
                <w:lang w:val="en-US" w:eastAsia="ja-JP"/>
              </w:rPr>
            </w:pPr>
          </w:p>
        </w:tc>
        <w:tc>
          <w:tcPr>
            <w:tcW w:w="2032" w:type="dxa"/>
          </w:tcPr>
          <w:p w:rsidR="00EF569D" w:rsidRPr="00791B79" w:rsidRDefault="00EF569D" w:rsidP="00EC7A5B">
            <w:pPr>
              <w:pStyle w:val="Tabletext"/>
              <w:widowControl w:val="0"/>
              <w:jc w:val="center"/>
              <w:rPr>
                <w:rFonts w:eastAsia="MS Mincho"/>
                <w:lang w:eastAsia="ja-JP"/>
              </w:rPr>
            </w:pPr>
            <w:r w:rsidRPr="00791B79">
              <w:rPr>
                <w:lang w:eastAsia="ja-JP"/>
              </w:rPr>
              <w:t>6 312</w:t>
            </w:r>
          </w:p>
        </w:tc>
      </w:tr>
      <w:tr w:rsidR="00EF569D" w:rsidRPr="00791B79" w:rsidTr="001C69A3">
        <w:trPr>
          <w:jc w:val="center"/>
        </w:trPr>
        <w:tc>
          <w:tcPr>
            <w:tcW w:w="3687" w:type="dxa"/>
          </w:tcPr>
          <w:p w:rsidR="00EF569D" w:rsidRPr="00791B79" w:rsidRDefault="00EF569D" w:rsidP="00EC7A5B">
            <w:pPr>
              <w:pStyle w:val="Tabletext"/>
              <w:widowControl w:val="0"/>
              <w:rPr>
                <w:rFonts w:eastAsia="MS Mincho"/>
                <w:lang w:eastAsia="ja-JP"/>
              </w:rPr>
            </w:pPr>
            <w:r w:rsidRPr="00791B79">
              <w:rPr>
                <w:rFonts w:eastAsia="MS Mincho"/>
                <w:lang w:eastAsia="ja-JP"/>
              </w:rPr>
              <w:t>TRACON/ACTC data (aggregate)</w:t>
            </w:r>
          </w:p>
        </w:tc>
        <w:tc>
          <w:tcPr>
            <w:tcW w:w="2032" w:type="dxa"/>
          </w:tcPr>
          <w:p w:rsidR="00EF569D" w:rsidRPr="00791B79" w:rsidRDefault="00EF569D" w:rsidP="00EC7A5B">
            <w:pPr>
              <w:pStyle w:val="Tabletext"/>
              <w:widowControl w:val="0"/>
              <w:jc w:val="center"/>
              <w:rPr>
                <w:rFonts w:eastAsia="MS Mincho"/>
                <w:lang w:eastAsia="ja-JP"/>
              </w:rPr>
            </w:pPr>
          </w:p>
        </w:tc>
        <w:tc>
          <w:tcPr>
            <w:tcW w:w="2032" w:type="dxa"/>
          </w:tcPr>
          <w:p w:rsidR="00EF569D" w:rsidRPr="00791B79" w:rsidRDefault="00EF569D" w:rsidP="00EC7A5B">
            <w:pPr>
              <w:pStyle w:val="Tabletext"/>
              <w:widowControl w:val="0"/>
              <w:jc w:val="center"/>
              <w:rPr>
                <w:rFonts w:eastAsia="MS Mincho"/>
                <w:lang w:eastAsia="ja-JP"/>
              </w:rPr>
            </w:pPr>
          </w:p>
        </w:tc>
        <w:tc>
          <w:tcPr>
            <w:tcW w:w="2032" w:type="dxa"/>
          </w:tcPr>
          <w:p w:rsidR="00EF569D" w:rsidRPr="00791B79" w:rsidRDefault="00EF569D" w:rsidP="00EC7A5B">
            <w:pPr>
              <w:pStyle w:val="Tabletext"/>
              <w:widowControl w:val="0"/>
              <w:jc w:val="center"/>
              <w:rPr>
                <w:rFonts w:eastAsia="MS Mincho"/>
                <w:lang w:eastAsia="ja-JP"/>
              </w:rPr>
            </w:pPr>
            <w:r w:rsidRPr="00791B79">
              <w:rPr>
                <w:rFonts w:eastAsia="MS Mincho"/>
                <w:lang w:eastAsia="ja-JP"/>
              </w:rPr>
              <w:t>18 757.5</w:t>
            </w:r>
          </w:p>
        </w:tc>
      </w:tr>
      <w:tr w:rsidR="00EF569D" w:rsidRPr="00791B79" w:rsidTr="001C69A3">
        <w:trPr>
          <w:jc w:val="center"/>
        </w:trPr>
        <w:tc>
          <w:tcPr>
            <w:tcW w:w="3687" w:type="dxa"/>
          </w:tcPr>
          <w:p w:rsidR="00EF569D" w:rsidRPr="00EF569D" w:rsidRDefault="00EF569D" w:rsidP="001C69A3">
            <w:pPr>
              <w:pStyle w:val="Tabletext"/>
              <w:widowControl w:val="0"/>
              <w:rPr>
                <w:rFonts w:eastAsia="MS Mincho"/>
                <w:lang w:val="en-US" w:eastAsia="ja-JP"/>
              </w:rPr>
            </w:pPr>
            <w:r w:rsidRPr="00EF569D">
              <w:rPr>
                <w:lang w:val="en-US" w:eastAsia="ja-JP"/>
              </w:rPr>
              <w:t>Total estimated data rate (kb</w:t>
            </w:r>
            <w:r w:rsidR="001C69A3">
              <w:rPr>
                <w:lang w:val="en-US" w:eastAsia="ja-JP"/>
              </w:rPr>
              <w:t>it/</w:t>
            </w:r>
            <w:r w:rsidRPr="00EF569D">
              <w:rPr>
                <w:lang w:val="en-US" w:eastAsia="ja-JP"/>
              </w:rPr>
              <w:t>s)*</w:t>
            </w:r>
          </w:p>
        </w:tc>
        <w:tc>
          <w:tcPr>
            <w:tcW w:w="2032" w:type="dxa"/>
          </w:tcPr>
          <w:p w:rsidR="00EF569D" w:rsidRPr="00EF569D" w:rsidRDefault="00EF569D" w:rsidP="00EC7A5B">
            <w:pPr>
              <w:pStyle w:val="Tabletext"/>
              <w:widowControl w:val="0"/>
              <w:jc w:val="center"/>
              <w:rPr>
                <w:rFonts w:eastAsia="MS Mincho"/>
                <w:lang w:val="en-US" w:eastAsia="ja-JP"/>
              </w:rPr>
            </w:pPr>
          </w:p>
        </w:tc>
        <w:tc>
          <w:tcPr>
            <w:tcW w:w="2032" w:type="dxa"/>
          </w:tcPr>
          <w:p w:rsidR="00EF569D" w:rsidRPr="00EF569D" w:rsidRDefault="00EF569D" w:rsidP="00EC7A5B">
            <w:pPr>
              <w:pStyle w:val="Tabletext"/>
              <w:widowControl w:val="0"/>
              <w:jc w:val="center"/>
              <w:rPr>
                <w:rFonts w:eastAsia="MS Mincho"/>
                <w:lang w:val="en-US" w:eastAsia="ja-JP"/>
              </w:rPr>
            </w:pPr>
          </w:p>
        </w:tc>
        <w:tc>
          <w:tcPr>
            <w:tcW w:w="2032" w:type="dxa"/>
          </w:tcPr>
          <w:p w:rsidR="00EF569D" w:rsidRPr="00791B79" w:rsidRDefault="00EF569D" w:rsidP="00EC7A5B">
            <w:pPr>
              <w:pStyle w:val="Tabletext"/>
              <w:widowControl w:val="0"/>
              <w:jc w:val="center"/>
              <w:rPr>
                <w:rFonts w:eastAsia="MS Mincho"/>
                <w:b/>
                <w:lang w:eastAsia="ja-JP"/>
              </w:rPr>
            </w:pPr>
            <w:r w:rsidRPr="00791B79">
              <w:rPr>
                <w:b/>
                <w:bCs/>
                <w:lang w:eastAsia="ja-JP"/>
              </w:rPr>
              <w:t>52 511.6</w:t>
            </w:r>
          </w:p>
        </w:tc>
      </w:tr>
      <w:tr w:rsidR="00EF569D" w:rsidRPr="00791B79" w:rsidTr="001C69A3">
        <w:trPr>
          <w:jc w:val="center"/>
        </w:trPr>
        <w:tc>
          <w:tcPr>
            <w:tcW w:w="3687" w:type="dxa"/>
          </w:tcPr>
          <w:p w:rsidR="00EF569D" w:rsidRPr="00EF569D" w:rsidRDefault="00EF569D" w:rsidP="001C69A3">
            <w:pPr>
              <w:pStyle w:val="Tabletext"/>
              <w:widowControl w:val="0"/>
              <w:rPr>
                <w:rFonts w:eastAsia="MS Mincho"/>
                <w:lang w:val="en-US" w:eastAsia="ja-JP"/>
              </w:rPr>
            </w:pPr>
            <w:r w:rsidRPr="00EF569D">
              <w:rPr>
                <w:rFonts w:eastAsia="MS Mincho"/>
                <w:lang w:val="en-US" w:eastAsia="ja-JP"/>
              </w:rPr>
              <w:t>Combined total estimated data rate (kb</w:t>
            </w:r>
            <w:r w:rsidR="001C69A3">
              <w:rPr>
                <w:rFonts w:eastAsia="MS Mincho"/>
                <w:lang w:val="en-US" w:eastAsia="ja-JP"/>
              </w:rPr>
              <w:t>it/</w:t>
            </w:r>
            <w:r w:rsidRPr="00EF569D">
              <w:rPr>
                <w:rFonts w:eastAsia="MS Mincho"/>
                <w:lang w:val="en-US" w:eastAsia="ja-JP"/>
              </w:rPr>
              <w:t>s)*</w:t>
            </w:r>
          </w:p>
        </w:tc>
        <w:tc>
          <w:tcPr>
            <w:tcW w:w="2032" w:type="dxa"/>
          </w:tcPr>
          <w:p w:rsidR="00EF569D" w:rsidRPr="00EF569D" w:rsidRDefault="00EF569D" w:rsidP="00EC7A5B">
            <w:pPr>
              <w:pStyle w:val="Tabletext"/>
              <w:widowControl w:val="0"/>
              <w:jc w:val="center"/>
              <w:rPr>
                <w:rFonts w:eastAsia="MS Mincho"/>
                <w:lang w:val="en-US" w:eastAsia="ja-JP"/>
              </w:rPr>
            </w:pPr>
          </w:p>
        </w:tc>
        <w:tc>
          <w:tcPr>
            <w:tcW w:w="2032" w:type="dxa"/>
          </w:tcPr>
          <w:p w:rsidR="00EF569D" w:rsidRPr="00EF569D" w:rsidRDefault="00EF569D" w:rsidP="00EC7A5B">
            <w:pPr>
              <w:pStyle w:val="Tabletext"/>
              <w:widowControl w:val="0"/>
              <w:jc w:val="center"/>
              <w:rPr>
                <w:rFonts w:eastAsia="MS Mincho"/>
                <w:lang w:val="en-US" w:eastAsia="ja-JP"/>
              </w:rPr>
            </w:pPr>
          </w:p>
        </w:tc>
        <w:tc>
          <w:tcPr>
            <w:tcW w:w="2032" w:type="dxa"/>
          </w:tcPr>
          <w:p w:rsidR="00EF569D" w:rsidRPr="00791B79" w:rsidRDefault="00EF569D" w:rsidP="00EC7A5B">
            <w:pPr>
              <w:pStyle w:val="Tabletext"/>
              <w:widowControl w:val="0"/>
              <w:jc w:val="center"/>
              <w:rPr>
                <w:rFonts w:eastAsia="MS Mincho"/>
                <w:b/>
                <w:lang w:eastAsia="ja-JP"/>
              </w:rPr>
            </w:pPr>
            <w:r w:rsidRPr="00791B79">
              <w:rPr>
                <w:rFonts w:eastAsia="MS Mincho"/>
                <w:b/>
                <w:lang w:eastAsia="ja-JP"/>
              </w:rPr>
              <w:t>130</w:t>
            </w:r>
            <w:r w:rsidRPr="00791B79">
              <w:rPr>
                <w:rFonts w:eastAsia="MS Mincho"/>
                <w:lang w:eastAsia="ja-JP"/>
              </w:rPr>
              <w:t> </w:t>
            </w:r>
            <w:r w:rsidRPr="00791B79">
              <w:rPr>
                <w:rFonts w:eastAsia="MS Mincho"/>
                <w:b/>
                <w:lang w:eastAsia="ja-JP"/>
              </w:rPr>
              <w:t>266.2</w:t>
            </w:r>
          </w:p>
        </w:tc>
      </w:tr>
      <w:tr w:rsidR="00EF569D" w:rsidRPr="00071092" w:rsidTr="001C69A3">
        <w:trPr>
          <w:jc w:val="center"/>
        </w:trPr>
        <w:tc>
          <w:tcPr>
            <w:tcW w:w="9783" w:type="dxa"/>
            <w:gridSpan w:val="4"/>
            <w:tcBorders>
              <w:left w:val="nil"/>
              <w:bottom w:val="nil"/>
              <w:right w:val="nil"/>
            </w:tcBorders>
          </w:tcPr>
          <w:p w:rsidR="00EF569D" w:rsidRPr="00EF569D" w:rsidRDefault="00EF569D" w:rsidP="001C69A3">
            <w:pPr>
              <w:pStyle w:val="Tablelegend"/>
              <w:ind w:hanging="284"/>
              <w:rPr>
                <w:rFonts w:eastAsia="MS Mincho"/>
                <w:lang w:val="en-US" w:eastAsia="ja-JP"/>
              </w:rPr>
            </w:pPr>
            <w:r w:rsidRPr="00EF569D">
              <w:rPr>
                <w:lang w:val="en-US"/>
              </w:rPr>
              <w:t>*</w:t>
            </w:r>
            <w:r w:rsidRPr="00EF569D">
              <w:rPr>
                <w:lang w:val="en-US"/>
              </w:rPr>
              <w:tab/>
              <w:t>The airport surface data transmission is envisioned to be implemented by using the broadcast/multicast features of the IEEE 802.16e Standard. For the 20 MHz channel bandwidth case, it is assumed that the base stations would use omnidirectional antennas. For the 10 MHz channel bandwidth case, it is assumed that the base stations would be sectorized (with three sectors for each base station). For sectorized base station antennas that airport surface data would be transmitted in each sector, so higher data rate requirements (an increase of 2 × 1 857.3 + 2 × 899.4 = 5 513.4 kbit/s) are obtained for the 10 MHz channel bandwidth case in both phases.</w:t>
            </w:r>
          </w:p>
        </w:tc>
      </w:tr>
    </w:tbl>
    <w:p w:rsidR="00EF569D" w:rsidRPr="00EF569D" w:rsidRDefault="00EF569D" w:rsidP="001C69A3">
      <w:pPr>
        <w:pStyle w:val="Tablefin"/>
      </w:pPr>
    </w:p>
    <w:p w:rsidR="00EF569D" w:rsidRPr="00EF569D" w:rsidRDefault="00EF569D" w:rsidP="00EF569D">
      <w:pPr>
        <w:rPr>
          <w:lang w:val="en-US" w:eastAsia="zh-CN"/>
        </w:rPr>
      </w:pPr>
    </w:p>
    <w:p w:rsidR="00EF569D" w:rsidRPr="00EF569D" w:rsidRDefault="00EF569D" w:rsidP="00EF569D">
      <w:pPr>
        <w:pStyle w:val="Recref"/>
        <w:rPr>
          <w:lang w:val="en-US" w:eastAsia="zh-CN"/>
        </w:rPr>
      </w:pPr>
      <w:r>
        <w:rPr>
          <w:lang w:val="en-US" w:eastAsia="zh-CN"/>
        </w:rPr>
        <w:t>___________________</w:t>
      </w:r>
    </w:p>
    <w:sectPr w:rsidR="00EF569D" w:rsidRPr="00EF569D" w:rsidSect="00A17581">
      <w:headerReference w:type="even" r:id="rId19"/>
      <w:headerReference w:type="default" r:id="rId20"/>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6B41" w:rsidRDefault="009C6B41">
      <w:r>
        <w:separator/>
      </w:r>
    </w:p>
  </w:endnote>
  <w:endnote w:type="continuationSeparator" w:id="0">
    <w:p w:rsidR="009C6B41" w:rsidRDefault="009C6B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6B41" w:rsidRDefault="009C6B41">
      <w:r>
        <w:separator/>
      </w:r>
    </w:p>
  </w:footnote>
  <w:footnote w:type="continuationSeparator" w:id="0">
    <w:p w:rsidR="009C6B41" w:rsidRDefault="009C6B41">
      <w:r>
        <w:continuationSeparator/>
      </w:r>
    </w:p>
  </w:footnote>
  <w:footnote w:id="1">
    <w:p w:rsidR="009C6B41" w:rsidRPr="00145489" w:rsidRDefault="009C6B41">
      <w:pPr>
        <w:pStyle w:val="FootnoteText"/>
        <w:rPr>
          <w:lang w:val="en-US"/>
        </w:rPr>
      </w:pPr>
      <w:r>
        <w:rPr>
          <w:rStyle w:val="FootnoteReference"/>
        </w:rPr>
        <w:footnoteRef/>
      </w:r>
      <w:r w:rsidRPr="00145489">
        <w:rPr>
          <w:lang w:val="en-US"/>
        </w:rPr>
        <w:t xml:space="preserve"> </w:t>
      </w:r>
      <w:r w:rsidRPr="00145489">
        <w:rPr>
          <w:lang w:val="en-US"/>
        </w:rPr>
        <w:tab/>
      </w:r>
      <w:r w:rsidRPr="00EF569D">
        <w:rPr>
          <w:lang w:val="en-US"/>
        </w:rPr>
        <w:t>For this study, Dallas-Fort Worth airport in the United States of America was examined.</w:t>
      </w:r>
    </w:p>
  </w:footnote>
  <w:footnote w:id="2">
    <w:p w:rsidR="009C6B41" w:rsidRPr="00EF569D" w:rsidRDefault="009C6B41" w:rsidP="00145489">
      <w:pPr>
        <w:pStyle w:val="FootnoteText"/>
        <w:rPr>
          <w:lang w:val="en-US"/>
        </w:rPr>
      </w:pPr>
      <w:r>
        <w:rPr>
          <w:rStyle w:val="FootnoteReference"/>
        </w:rPr>
        <w:footnoteRef/>
      </w:r>
      <w:r w:rsidRPr="00EF569D">
        <w:rPr>
          <w:lang w:val="en-US"/>
        </w:rPr>
        <w:tab/>
      </w:r>
      <w:r w:rsidRPr="00840146">
        <w:rPr>
          <w:lang w:val="en-US"/>
        </w:rPr>
        <w:t xml:space="preserve">Since the IEEE 802.16e </w:t>
      </w:r>
      <w:r>
        <w:rPr>
          <w:lang w:val="en-US"/>
        </w:rPr>
        <w:t>S</w:t>
      </w:r>
      <w:r w:rsidRPr="00840146">
        <w:rPr>
          <w:lang w:val="en-US"/>
        </w:rPr>
        <w:t>tandard supports adaptive modulation and coding, channel throughput in bits per second will vary depending on the signal</w:t>
      </w:r>
      <w:r>
        <w:rPr>
          <w:lang w:val="en-US"/>
        </w:rPr>
        <w:t>-</w:t>
      </w:r>
      <w:r w:rsidRPr="00840146">
        <w:rPr>
          <w:lang w:val="en-US"/>
        </w:rPr>
        <w:t>to</w:t>
      </w:r>
      <w:r>
        <w:rPr>
          <w:lang w:val="en-US"/>
        </w:rPr>
        <w:t>-</w:t>
      </w:r>
      <w:r w:rsidRPr="00840146">
        <w:rPr>
          <w:lang w:val="en-US"/>
        </w:rPr>
        <w:t>noise ratio (SNR) for the particular communi</w:t>
      </w:r>
      <w:r>
        <w:rPr>
          <w:lang w:val="en-US"/>
        </w:rPr>
        <w:t>cation</w:t>
      </w:r>
      <w:r w:rsidRPr="00840146">
        <w:rPr>
          <w:lang w:val="en-US"/>
        </w:rPr>
        <w:t xml:space="preserve"> path under consideration.</w:t>
      </w:r>
      <w:r>
        <w:rPr>
          <w:lang w:val="en-US"/>
        </w:rPr>
        <w:t xml:space="preserve"> </w:t>
      </w:r>
      <w:r w:rsidRPr="00D00E89">
        <w:rPr>
          <w:lang w:val="en-US"/>
        </w:rPr>
        <w:t>Except as noted elsewhere, i</w:t>
      </w:r>
      <w:r w:rsidRPr="00302D57">
        <w:rPr>
          <w:lang w:val="en-US"/>
        </w:rPr>
        <w:t>n</w:t>
      </w:r>
      <w:r w:rsidRPr="00840146">
        <w:rPr>
          <w:lang w:val="en-US"/>
        </w:rPr>
        <w:t xml:space="preserve"> order to provide a representative mix of SNRs the subscriber units were assumed uniformly distributed across the airport surface.</w:t>
      </w:r>
    </w:p>
  </w:footnote>
  <w:footnote w:id="3">
    <w:p w:rsidR="009C6B41" w:rsidRPr="00EF569D" w:rsidRDefault="009C6B41" w:rsidP="00145489">
      <w:pPr>
        <w:pStyle w:val="FootnoteText"/>
        <w:rPr>
          <w:lang w:val="en-US"/>
        </w:rPr>
      </w:pPr>
      <w:r>
        <w:rPr>
          <w:rStyle w:val="FootnoteReference"/>
        </w:rPr>
        <w:footnoteRef/>
      </w:r>
      <w:r w:rsidRPr="00EF569D">
        <w:rPr>
          <w:lang w:val="en-US"/>
        </w:rPr>
        <w:tab/>
      </w:r>
      <w:r w:rsidRPr="00D00E89">
        <w:rPr>
          <w:lang w:val="en-US"/>
        </w:rPr>
        <w:t xml:space="preserve">See Annex </w:t>
      </w:r>
      <w:r>
        <w:rPr>
          <w:lang w:val="en-US"/>
        </w:rPr>
        <w:t xml:space="preserve">1 </w:t>
      </w:r>
      <w:r w:rsidRPr="00D00E89">
        <w:rPr>
          <w:lang w:val="en-US"/>
        </w:rPr>
        <w:t>for example applications under Categories</w:t>
      </w:r>
      <w:r>
        <w:rPr>
          <w:lang w:val="en-US"/>
        </w:rPr>
        <w:t> </w:t>
      </w:r>
      <w:r w:rsidRPr="00D00E89">
        <w:rPr>
          <w:lang w:val="en-US"/>
        </w:rPr>
        <w:t>1 and 2</w:t>
      </w:r>
      <w:r>
        <w:rPr>
          <w:lang w:val="en-US"/>
        </w:rPr>
        <w:t>.</w:t>
      </w:r>
    </w:p>
  </w:footnote>
  <w:footnote w:id="4">
    <w:p w:rsidR="009C6B41" w:rsidRPr="00EF569D" w:rsidRDefault="009C6B41" w:rsidP="00145489">
      <w:pPr>
        <w:pStyle w:val="FootnoteText"/>
        <w:rPr>
          <w:lang w:val="en-US"/>
        </w:rPr>
      </w:pPr>
      <w:r>
        <w:rPr>
          <w:rStyle w:val="FootnoteReference"/>
        </w:rPr>
        <w:footnoteRef/>
      </w:r>
      <w:r w:rsidRPr="00EF569D">
        <w:rPr>
          <w:lang w:val="en-US"/>
        </w:rPr>
        <w:tab/>
      </w:r>
      <w:r w:rsidRPr="00D00E89">
        <w:rPr>
          <w:lang w:val="en-US"/>
        </w:rPr>
        <w:t xml:space="preserve">See Annex </w:t>
      </w:r>
      <w:r>
        <w:rPr>
          <w:lang w:val="en-US"/>
        </w:rPr>
        <w:t xml:space="preserve">1 </w:t>
      </w:r>
      <w:r w:rsidRPr="00D00E89">
        <w:rPr>
          <w:lang w:val="en-US"/>
        </w:rPr>
        <w:t>for example applications under Categories</w:t>
      </w:r>
      <w:r>
        <w:rPr>
          <w:lang w:val="en-US"/>
        </w:rPr>
        <w:t> </w:t>
      </w:r>
      <w:r w:rsidRPr="00D00E89">
        <w:rPr>
          <w:lang w:val="en-US"/>
        </w:rPr>
        <w:t>1 and 2</w:t>
      </w:r>
      <w:r>
        <w:rPr>
          <w:lang w:val="en-US"/>
        </w:rPr>
        <w:t>.</w:t>
      </w:r>
    </w:p>
  </w:footnote>
  <w:footnote w:id="5">
    <w:p w:rsidR="009C6B41" w:rsidRPr="00EF569D" w:rsidRDefault="009C6B41" w:rsidP="00575EA9">
      <w:pPr>
        <w:pStyle w:val="FootnoteText"/>
        <w:jc w:val="left"/>
        <w:rPr>
          <w:lang w:val="en-US"/>
        </w:rPr>
      </w:pPr>
      <w:r>
        <w:rPr>
          <w:rStyle w:val="FootnoteReference"/>
        </w:rPr>
        <w:footnoteRef/>
      </w:r>
      <w:r w:rsidRPr="00EF569D">
        <w:rPr>
          <w:lang w:val="en-US"/>
        </w:rPr>
        <w:tab/>
        <w:t xml:space="preserve">More detailed information for each installation is available under </w:t>
      </w:r>
      <w:hyperlink r:id="rId1" w:history="1">
        <w:r w:rsidRPr="00E052B0">
          <w:rPr>
            <w:rStyle w:val="Hyperlink"/>
            <w:sz w:val="20"/>
            <w:lang w:val="en-US"/>
          </w:rPr>
          <w:t>http://emf2.bundesnetzagentur.de/karte.html?lat=50.040301151586064&amp;lon=8.578734397888183&amp;zoom=15</w:t>
        </w:r>
      </w:hyperlink>
    </w:p>
  </w:footnote>
  <w:footnote w:id="6">
    <w:p w:rsidR="009C6B41" w:rsidRPr="00EF569D" w:rsidRDefault="009C6B41" w:rsidP="00E052B0">
      <w:pPr>
        <w:pStyle w:val="FootnoteText"/>
        <w:rPr>
          <w:lang w:val="en-US"/>
        </w:rPr>
      </w:pPr>
      <w:r w:rsidRPr="0077386C">
        <w:rPr>
          <w:rStyle w:val="FootnoteReference"/>
        </w:rPr>
        <w:footnoteRef/>
      </w:r>
      <w:r w:rsidRPr="00EF569D">
        <w:rPr>
          <w:lang w:val="en-US"/>
        </w:rPr>
        <w:t xml:space="preserve"> </w:t>
      </w:r>
      <w:r w:rsidRPr="00EF569D">
        <w:rPr>
          <w:lang w:val="en-US"/>
        </w:rPr>
        <w:tab/>
        <w:t>The benefits on the spectrum requirements of a frequency reuse factor of 1 have not been addressed in the same manner in the existing (Nov. 2011) ITU-R deliverables dealing with the spectrum requirements for systems using technology similar to those considered in this report.</w:t>
      </w:r>
    </w:p>
  </w:footnote>
  <w:footnote w:id="7">
    <w:p w:rsidR="009C6B41" w:rsidRPr="000F56D3" w:rsidRDefault="009C6B41" w:rsidP="00652CE1">
      <w:pPr>
        <w:pStyle w:val="FootnoteText"/>
        <w:rPr>
          <w:lang w:val="en-US"/>
        </w:rPr>
      </w:pPr>
      <w:r w:rsidRPr="00D328D2">
        <w:rPr>
          <w:rStyle w:val="FootnoteReference"/>
          <w:lang w:val="en-US"/>
        </w:rPr>
        <w:t>*</w:t>
      </w:r>
      <w:r w:rsidRPr="00D328D2">
        <w:rPr>
          <w:lang w:val="en-US"/>
        </w:rPr>
        <w:tab/>
        <w:t xml:space="preserve">Limited to aeronautical mobile telemetry for aircraft flight testing (referred to as </w:t>
      </w:r>
      <w:smartTag w:uri="urn:schemas-microsoft-com:office:smarttags" w:element="stockticker">
        <w:r w:rsidRPr="00D328D2">
          <w:rPr>
            <w:lang w:val="en-US"/>
          </w:rPr>
          <w:t>AMT</w:t>
        </w:r>
      </w:smartTag>
      <w:r w:rsidRPr="00D328D2">
        <w:rPr>
          <w:lang w:val="en-US"/>
        </w:rPr>
        <w:t xml:space="preserve">) and </w:t>
      </w:r>
      <w:smartTag w:uri="urn:schemas-microsoft-com:office:smarttags" w:element="stockticker">
        <w:r w:rsidRPr="00D328D2">
          <w:rPr>
            <w:lang w:val="en-US"/>
          </w:rPr>
          <w:t>AMS</w:t>
        </w:r>
      </w:smartTag>
      <w:r w:rsidRPr="00D328D2">
        <w:rPr>
          <w:lang w:val="en-US"/>
        </w:rPr>
        <w:t xml:space="preserve"> for aeronautical security, and AM(R)S.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6B41" w:rsidRPr="004E46B8" w:rsidRDefault="009C6B41" w:rsidP="00EC7A5B">
    <w:pPr>
      <w:pStyle w:val="Header"/>
      <w:jc w:val="both"/>
      <w:rPr>
        <w:lang w:val="en-US"/>
      </w:rPr>
    </w:pPr>
    <w:r w:rsidRPr="00C00883">
      <w:rPr>
        <w:b/>
        <w:bCs/>
      </w:rPr>
      <w:fldChar w:fldCharType="begin"/>
    </w:r>
    <w:r w:rsidRPr="00C00883">
      <w:rPr>
        <w:b/>
        <w:bCs/>
        <w:lang w:val="en-US"/>
      </w:rPr>
      <w:instrText xml:space="preserve"> PAGE </w:instrText>
    </w:r>
    <w:r w:rsidRPr="00C00883">
      <w:rPr>
        <w:b/>
        <w:bCs/>
      </w:rPr>
      <w:fldChar w:fldCharType="separate"/>
    </w:r>
    <w:r w:rsidR="00071092">
      <w:rPr>
        <w:b/>
        <w:bCs/>
        <w:noProof/>
        <w:lang w:val="en-US"/>
      </w:rPr>
      <w:t>ii</w:t>
    </w:r>
    <w:r w:rsidRPr="00C00883">
      <w:fldChar w:fldCharType="end"/>
    </w:r>
    <w:r w:rsidRPr="00C00883">
      <w:rPr>
        <w:lang w:val="en-US"/>
      </w:rPr>
      <w:tab/>
    </w:r>
    <w:r>
      <w:fldChar w:fldCharType="begin"/>
    </w:r>
    <w:r w:rsidRPr="004E46B8">
      <w:rPr>
        <w:lang w:val="en-US"/>
      </w:rPr>
      <w:instrText xml:space="preserve"> DOCPROPERTY "Header 2" \* MERGEFORMAT </w:instrText>
    </w:r>
    <w:r>
      <w:fldChar w:fldCharType="separate"/>
    </w:r>
    <w:r w:rsidRPr="00C00883">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071092">
      <w:rPr>
        <w:b/>
        <w:bCs/>
        <w:noProof/>
      </w:rPr>
      <w:t>ITU-R  M.2232</w:t>
    </w:r>
    <w:r w:rsidRPr="00C00883">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6B41" w:rsidRDefault="009C6B41" w:rsidP="00EC7A5B">
    <w:pPr>
      <w:pStyle w:val="Header"/>
      <w:ind w:right="360" w:firstLine="360"/>
    </w:pPr>
    <w:r>
      <w:rPr>
        <w:noProof/>
        <w:lang w:val="en-US" w:eastAsia="zh-CN"/>
      </w:rPr>
      <w:drawing>
        <wp:anchor distT="0" distB="0" distL="114300" distR="114300" simplePos="0" relativeHeight="251659264" behindDoc="1" locked="0" layoutInCell="1" allowOverlap="1" wp14:anchorId="4AA94208" wp14:editId="5A57071E">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6B41" w:rsidRDefault="009C6B41" w:rsidP="00A17581">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F1117">
      <w:rPr>
        <w:rStyle w:val="PageNumber"/>
        <w:b/>
        <w:bCs/>
        <w:noProof/>
        <w:lang w:val="en-US"/>
      </w:rPr>
      <w:t>12</w:t>
    </w:r>
    <w:r>
      <w:rPr>
        <w:rStyle w:val="PageNumber"/>
        <w:b/>
        <w:bCs/>
      </w:rPr>
      <w:fldChar w:fldCharType="end"/>
    </w:r>
    <w:r>
      <w:rPr>
        <w:lang w:val="en-US"/>
      </w:rPr>
      <w:tab/>
    </w:r>
    <w:r>
      <w:fldChar w:fldCharType="begin"/>
    </w:r>
    <w:r w:rsidRPr="004E46B8">
      <w:rPr>
        <w:lang w:val="en-US"/>
      </w:rPr>
      <w:instrText xml:space="preserve"> DOCPROPERTY "Header 2" \* MERGEFORMAT </w:instrText>
    </w:r>
    <w:r>
      <w:fldChar w:fldCharType="separate"/>
    </w:r>
    <w:r w:rsidRPr="00C00883">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EF1117">
      <w:rPr>
        <w:b/>
        <w:bCs/>
        <w:noProof/>
      </w:rPr>
      <w:t>ITU-R  M.2232</w:t>
    </w:r>
    <w:r w:rsidRPr="00C00883">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6B41" w:rsidRDefault="009C6B41" w:rsidP="00A17581">
    <w:pPr>
      <w:pStyle w:val="Header"/>
    </w:pPr>
    <w:r>
      <w:tab/>
    </w:r>
    <w:r>
      <w:fldChar w:fldCharType="begin"/>
    </w:r>
    <w:r w:rsidRPr="004E46B8">
      <w:rPr>
        <w:lang w:val="en-US"/>
      </w:rPr>
      <w:instrText xml:space="preserve"> DOCPROPERTY "Header 2" \* MERGEFORMAT </w:instrText>
    </w:r>
    <w:r>
      <w:fldChar w:fldCharType="separate"/>
    </w:r>
    <w:r w:rsidRPr="00C00883">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EF1117">
      <w:rPr>
        <w:b/>
        <w:bCs/>
        <w:noProof/>
      </w:rPr>
      <w:t>ITU-R  M.2232</w:t>
    </w:r>
    <w:r w:rsidRPr="00C00883">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F1117">
      <w:rPr>
        <w:rStyle w:val="PageNumber"/>
        <w:b/>
        <w:bCs/>
        <w:noProof/>
      </w:rPr>
      <w:t>13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569D"/>
    <w:rsid w:val="00071092"/>
    <w:rsid w:val="00145489"/>
    <w:rsid w:val="001C3C12"/>
    <w:rsid w:val="001C69A3"/>
    <w:rsid w:val="00217EBF"/>
    <w:rsid w:val="00242AEE"/>
    <w:rsid w:val="002D76C4"/>
    <w:rsid w:val="003053B0"/>
    <w:rsid w:val="0052529D"/>
    <w:rsid w:val="00575EA9"/>
    <w:rsid w:val="00607D68"/>
    <w:rsid w:val="00652CE1"/>
    <w:rsid w:val="00737B92"/>
    <w:rsid w:val="007468DA"/>
    <w:rsid w:val="009C6B41"/>
    <w:rsid w:val="009E00A8"/>
    <w:rsid w:val="00A12689"/>
    <w:rsid w:val="00A17581"/>
    <w:rsid w:val="00A6617B"/>
    <w:rsid w:val="00AB0DC8"/>
    <w:rsid w:val="00B44E24"/>
    <w:rsid w:val="00C45A40"/>
    <w:rsid w:val="00DF4176"/>
    <w:rsid w:val="00E052B0"/>
    <w:rsid w:val="00EC7A5B"/>
    <w:rsid w:val="00EF1117"/>
    <w:rsid w:val="00EF569D"/>
    <w:rsid w:val="00F8162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stockticker"/>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45A4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C45A40"/>
    <w:pPr>
      <w:keepNext/>
      <w:keepLines/>
      <w:spacing w:before="480"/>
      <w:ind w:left="794" w:hanging="794"/>
      <w:outlineLvl w:val="0"/>
    </w:pPr>
    <w:rPr>
      <w:b/>
    </w:rPr>
  </w:style>
  <w:style w:type="paragraph" w:styleId="Heading2">
    <w:name w:val="heading 2"/>
    <w:basedOn w:val="Heading1"/>
    <w:next w:val="Normal"/>
    <w:qFormat/>
    <w:rsid w:val="00C45A40"/>
    <w:pPr>
      <w:spacing w:before="320"/>
      <w:outlineLvl w:val="1"/>
    </w:pPr>
  </w:style>
  <w:style w:type="paragraph" w:styleId="Heading3">
    <w:name w:val="heading 3"/>
    <w:basedOn w:val="Heading1"/>
    <w:next w:val="Normal"/>
    <w:qFormat/>
    <w:rsid w:val="00C45A40"/>
    <w:pPr>
      <w:spacing w:before="200"/>
      <w:outlineLvl w:val="2"/>
    </w:pPr>
  </w:style>
  <w:style w:type="paragraph" w:styleId="Heading4">
    <w:name w:val="heading 4"/>
    <w:basedOn w:val="Heading3"/>
    <w:next w:val="Normal"/>
    <w:qFormat/>
    <w:rsid w:val="00C45A40"/>
    <w:pPr>
      <w:tabs>
        <w:tab w:val="clear" w:pos="794"/>
        <w:tab w:val="left" w:pos="992"/>
      </w:tabs>
      <w:ind w:left="992" w:hanging="992"/>
      <w:outlineLvl w:val="3"/>
    </w:pPr>
  </w:style>
  <w:style w:type="paragraph" w:styleId="Heading5">
    <w:name w:val="heading 5"/>
    <w:basedOn w:val="Heading4"/>
    <w:next w:val="Normal"/>
    <w:qFormat/>
    <w:rsid w:val="00C45A40"/>
    <w:pPr>
      <w:outlineLvl w:val="4"/>
    </w:pPr>
  </w:style>
  <w:style w:type="paragraph" w:styleId="Heading6">
    <w:name w:val="heading 6"/>
    <w:basedOn w:val="Heading4"/>
    <w:next w:val="Normal"/>
    <w:qFormat/>
    <w:rsid w:val="00C45A40"/>
    <w:pPr>
      <w:tabs>
        <w:tab w:val="clear" w:pos="992"/>
        <w:tab w:val="clear" w:pos="1191"/>
      </w:tabs>
      <w:ind w:left="1588" w:hanging="1588"/>
      <w:outlineLvl w:val="5"/>
    </w:pPr>
  </w:style>
  <w:style w:type="paragraph" w:styleId="Heading7">
    <w:name w:val="heading 7"/>
    <w:basedOn w:val="Heading6"/>
    <w:next w:val="Normal"/>
    <w:qFormat/>
    <w:rsid w:val="00C45A40"/>
    <w:pPr>
      <w:outlineLvl w:val="6"/>
    </w:pPr>
  </w:style>
  <w:style w:type="paragraph" w:styleId="Heading8">
    <w:name w:val="heading 8"/>
    <w:basedOn w:val="Heading6"/>
    <w:next w:val="Normal"/>
    <w:qFormat/>
    <w:rsid w:val="00C45A40"/>
    <w:pPr>
      <w:outlineLvl w:val="7"/>
    </w:pPr>
  </w:style>
  <w:style w:type="paragraph" w:styleId="Heading9">
    <w:name w:val="heading 9"/>
    <w:basedOn w:val="Heading6"/>
    <w:next w:val="Normal"/>
    <w:qFormat/>
    <w:rsid w:val="00C45A4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45A40"/>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C45A40"/>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C45A40"/>
  </w:style>
  <w:style w:type="paragraph" w:customStyle="1" w:styleId="Headingb">
    <w:name w:val="Heading_b"/>
    <w:basedOn w:val="Heading3"/>
    <w:next w:val="Normal"/>
    <w:rsid w:val="00C45A40"/>
    <w:pPr>
      <w:spacing w:before="160"/>
      <w:ind w:left="0" w:firstLine="0"/>
      <w:outlineLvl w:val="9"/>
    </w:pPr>
  </w:style>
  <w:style w:type="paragraph" w:customStyle="1" w:styleId="Headingi">
    <w:name w:val="Heading_i"/>
    <w:basedOn w:val="Heading3"/>
    <w:next w:val="Normal"/>
    <w:rsid w:val="00C45A40"/>
    <w:pPr>
      <w:spacing w:before="160"/>
      <w:ind w:left="0" w:firstLine="0"/>
    </w:pPr>
    <w:rPr>
      <w:b w:val="0"/>
      <w:i/>
    </w:rPr>
  </w:style>
  <w:style w:type="character" w:customStyle="1" w:styleId="href">
    <w:name w:val="href"/>
    <w:basedOn w:val="DefaultParagraphFont"/>
    <w:rsid w:val="00C45A40"/>
  </w:style>
  <w:style w:type="paragraph" w:customStyle="1" w:styleId="enumlev1">
    <w:name w:val="enumlev1"/>
    <w:basedOn w:val="Normal"/>
    <w:link w:val="enumlev1Char"/>
    <w:rsid w:val="00C45A40"/>
    <w:pPr>
      <w:spacing w:before="80"/>
      <w:ind w:left="794" w:hanging="794"/>
    </w:pPr>
  </w:style>
  <w:style w:type="paragraph" w:customStyle="1" w:styleId="enumlev2">
    <w:name w:val="enumlev2"/>
    <w:basedOn w:val="enumlev1"/>
    <w:rsid w:val="00C45A40"/>
    <w:pPr>
      <w:ind w:left="1191" w:hanging="397"/>
    </w:pPr>
  </w:style>
  <w:style w:type="paragraph" w:customStyle="1" w:styleId="enumlev3">
    <w:name w:val="enumlev3"/>
    <w:basedOn w:val="enumlev2"/>
    <w:rsid w:val="00C45A40"/>
    <w:pPr>
      <w:ind w:left="1588"/>
    </w:pPr>
  </w:style>
  <w:style w:type="paragraph" w:customStyle="1" w:styleId="Normalaftertitle">
    <w:name w:val="Normal_after_title"/>
    <w:basedOn w:val="Normal"/>
    <w:next w:val="Normal"/>
    <w:link w:val="NormalaftertitleChar"/>
    <w:rsid w:val="00C45A40"/>
    <w:pPr>
      <w:spacing w:before="320"/>
    </w:pPr>
  </w:style>
  <w:style w:type="paragraph" w:customStyle="1" w:styleId="Note">
    <w:name w:val="Note"/>
    <w:basedOn w:val="Normal"/>
    <w:rsid w:val="00C45A40"/>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C45A40"/>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C45A40"/>
    <w:pPr>
      <w:spacing w:before="240"/>
    </w:pPr>
    <w:rPr>
      <w:sz w:val="22"/>
      <w:lang w:val="es-ES_tradnl"/>
    </w:rPr>
  </w:style>
  <w:style w:type="paragraph" w:customStyle="1" w:styleId="Recref">
    <w:name w:val="Rec_ref"/>
    <w:basedOn w:val="Normal"/>
    <w:next w:val="Recdate"/>
    <w:rsid w:val="00C45A40"/>
    <w:pPr>
      <w:jc w:val="center"/>
    </w:pPr>
  </w:style>
  <w:style w:type="paragraph" w:customStyle="1" w:styleId="Recdate">
    <w:name w:val="Rec_date"/>
    <w:basedOn w:val="Recref"/>
    <w:next w:val="Normalaftertitle"/>
    <w:rsid w:val="00C45A40"/>
    <w:pPr>
      <w:jc w:val="right"/>
    </w:pPr>
  </w:style>
  <w:style w:type="paragraph" w:customStyle="1" w:styleId="AnnexNoTitle">
    <w:name w:val="Annex_NoTitle"/>
    <w:basedOn w:val="Normal"/>
    <w:next w:val="Normalaftertitle"/>
    <w:rsid w:val="00C45A40"/>
    <w:pPr>
      <w:keepNext/>
      <w:keepLines/>
      <w:spacing w:before="480" w:after="80"/>
      <w:jc w:val="center"/>
    </w:pPr>
    <w:rPr>
      <w:b/>
      <w:sz w:val="28"/>
    </w:rPr>
  </w:style>
  <w:style w:type="paragraph" w:customStyle="1" w:styleId="AppendixNoTitle">
    <w:name w:val="Appendix_NoTitle"/>
    <w:basedOn w:val="AnnexNoTitle"/>
    <w:next w:val="Normal"/>
    <w:rsid w:val="00C45A40"/>
  </w:style>
  <w:style w:type="paragraph" w:customStyle="1" w:styleId="Tablefin">
    <w:name w:val="Table_fin"/>
    <w:basedOn w:val="Normal"/>
    <w:next w:val="Normal"/>
    <w:rsid w:val="00C45A40"/>
    <w:pPr>
      <w:spacing w:before="0"/>
    </w:pPr>
    <w:rPr>
      <w:sz w:val="20"/>
      <w:lang w:val="en-GB"/>
    </w:rPr>
  </w:style>
  <w:style w:type="paragraph" w:customStyle="1" w:styleId="Tablehead">
    <w:name w:val="Table_head"/>
    <w:basedOn w:val="Normal"/>
    <w:next w:val="Normal"/>
    <w:rsid w:val="00C45A4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C45A4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C45A40"/>
    <w:pPr>
      <w:keepNext/>
      <w:spacing w:before="360" w:after="120"/>
      <w:jc w:val="center"/>
    </w:pPr>
  </w:style>
  <w:style w:type="paragraph" w:customStyle="1" w:styleId="Tabletext">
    <w:name w:val="Table_text"/>
    <w:basedOn w:val="Normal"/>
    <w:link w:val="TabletextChar"/>
    <w:rsid w:val="00C45A4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C45A40"/>
    <w:pPr>
      <w:tabs>
        <w:tab w:val="clear" w:pos="1191"/>
        <w:tab w:val="clear" w:pos="1588"/>
        <w:tab w:val="clear" w:pos="1985"/>
        <w:tab w:val="center" w:pos="4820"/>
        <w:tab w:val="right" w:pos="9639"/>
      </w:tabs>
    </w:pPr>
  </w:style>
  <w:style w:type="paragraph" w:customStyle="1" w:styleId="Equationlegend">
    <w:name w:val="Equation_legend"/>
    <w:basedOn w:val="NormalIndent"/>
    <w:rsid w:val="00C45A4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45A40"/>
    <w:pPr>
      <w:ind w:left="794"/>
    </w:pPr>
  </w:style>
  <w:style w:type="paragraph" w:customStyle="1" w:styleId="Figurelegend">
    <w:name w:val="Figure_legend"/>
    <w:basedOn w:val="Normal"/>
    <w:rsid w:val="00C45A4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C45A40"/>
    <w:pPr>
      <w:keepNext/>
      <w:keepLines/>
      <w:spacing w:before="480" w:after="80"/>
      <w:jc w:val="center"/>
    </w:pPr>
    <w:rPr>
      <w:caps/>
      <w:sz w:val="18"/>
    </w:rPr>
  </w:style>
  <w:style w:type="paragraph" w:customStyle="1" w:styleId="tocpart">
    <w:name w:val="tocpart"/>
    <w:basedOn w:val="Normal"/>
    <w:rsid w:val="00C45A4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45A40"/>
    <w:pPr>
      <w:keepNext/>
      <w:keepLines/>
      <w:spacing w:before="480"/>
      <w:jc w:val="center"/>
    </w:pPr>
    <w:rPr>
      <w:sz w:val="28"/>
    </w:rPr>
  </w:style>
  <w:style w:type="paragraph" w:customStyle="1" w:styleId="Arttitle">
    <w:name w:val="Art_title"/>
    <w:basedOn w:val="Normal"/>
    <w:next w:val="Normalaftertitle"/>
    <w:rsid w:val="00C45A40"/>
    <w:pPr>
      <w:keepNext/>
      <w:keepLines/>
      <w:spacing w:before="240"/>
      <w:jc w:val="center"/>
    </w:pPr>
    <w:rPr>
      <w:b/>
      <w:sz w:val="28"/>
    </w:rPr>
  </w:style>
  <w:style w:type="paragraph" w:customStyle="1" w:styleId="Blanc">
    <w:name w:val="Blanc"/>
    <w:basedOn w:val="Normal"/>
    <w:next w:val="Tabletext"/>
    <w:rsid w:val="00C45A4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C45A4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C45A40"/>
    <w:pPr>
      <w:keepNext/>
      <w:keepLines/>
      <w:spacing w:before="160"/>
      <w:ind w:left="794"/>
    </w:pPr>
    <w:rPr>
      <w:i/>
    </w:rPr>
  </w:style>
  <w:style w:type="paragraph" w:customStyle="1" w:styleId="ChapNo">
    <w:name w:val="Chap_No"/>
    <w:basedOn w:val="ArtNo"/>
    <w:next w:val="Chaptitle"/>
    <w:rsid w:val="00C45A40"/>
    <w:rPr>
      <w:b/>
    </w:rPr>
  </w:style>
  <w:style w:type="paragraph" w:customStyle="1" w:styleId="Chaptitle">
    <w:name w:val="Chap_title"/>
    <w:basedOn w:val="Arttitle"/>
    <w:next w:val="Normalaftertitle"/>
    <w:rsid w:val="00C45A40"/>
  </w:style>
  <w:style w:type="character" w:styleId="FootnoteReference">
    <w:name w:val="footnote reference"/>
    <w:basedOn w:val="DefaultParagraphFont"/>
    <w:rsid w:val="00C45A40"/>
    <w:rPr>
      <w:position w:val="6"/>
      <w:sz w:val="18"/>
    </w:rPr>
  </w:style>
  <w:style w:type="paragraph" w:styleId="FootnoteText">
    <w:name w:val="footnote text"/>
    <w:basedOn w:val="Normal"/>
    <w:link w:val="FootnoteTextChar"/>
    <w:rsid w:val="00C45A40"/>
    <w:pPr>
      <w:keepLines/>
      <w:tabs>
        <w:tab w:val="left" w:pos="255"/>
      </w:tabs>
      <w:ind w:left="255" w:hanging="255"/>
    </w:pPr>
    <w:rPr>
      <w:sz w:val="22"/>
    </w:rPr>
  </w:style>
  <w:style w:type="paragraph" w:styleId="Index1">
    <w:name w:val="index 1"/>
    <w:basedOn w:val="Normal"/>
    <w:next w:val="Normal"/>
    <w:semiHidden/>
    <w:rsid w:val="00C45A40"/>
  </w:style>
  <w:style w:type="paragraph" w:styleId="Index2">
    <w:name w:val="index 2"/>
    <w:basedOn w:val="Normal"/>
    <w:next w:val="Normal"/>
    <w:semiHidden/>
    <w:rsid w:val="00C45A40"/>
    <w:pPr>
      <w:ind w:left="283"/>
    </w:pPr>
  </w:style>
  <w:style w:type="paragraph" w:styleId="Index3">
    <w:name w:val="index 3"/>
    <w:basedOn w:val="Normal"/>
    <w:next w:val="Normal"/>
    <w:semiHidden/>
    <w:rsid w:val="00C45A40"/>
    <w:pPr>
      <w:ind w:left="566"/>
    </w:pPr>
  </w:style>
  <w:style w:type="paragraph" w:styleId="IndexHeading">
    <w:name w:val="index heading"/>
    <w:basedOn w:val="Normal"/>
    <w:next w:val="Index1"/>
    <w:semiHidden/>
    <w:rsid w:val="00C45A40"/>
  </w:style>
  <w:style w:type="paragraph" w:customStyle="1" w:styleId="Line">
    <w:name w:val="Line"/>
    <w:basedOn w:val="Normal"/>
    <w:next w:val="Normal"/>
    <w:rsid w:val="00C45A4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45A4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45A40"/>
  </w:style>
  <w:style w:type="paragraph" w:customStyle="1" w:styleId="Partref">
    <w:name w:val="Part_ref"/>
    <w:basedOn w:val="Normal"/>
    <w:next w:val="Normal"/>
    <w:rsid w:val="00C45A40"/>
    <w:pPr>
      <w:keepNext/>
      <w:keepLines/>
      <w:spacing w:after="280"/>
      <w:jc w:val="center"/>
    </w:pPr>
  </w:style>
  <w:style w:type="paragraph" w:customStyle="1" w:styleId="Parttitle">
    <w:name w:val="Part_title"/>
    <w:basedOn w:val="Normal"/>
    <w:next w:val="Normalaftertitle"/>
    <w:rsid w:val="00C45A4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45A40"/>
  </w:style>
  <w:style w:type="paragraph" w:customStyle="1" w:styleId="QuestionNo">
    <w:name w:val="Question_No"/>
    <w:basedOn w:val="RecNo"/>
    <w:next w:val="Normal"/>
    <w:rsid w:val="00C45A40"/>
  </w:style>
  <w:style w:type="paragraph" w:customStyle="1" w:styleId="Questionref">
    <w:name w:val="Question_ref"/>
    <w:basedOn w:val="Recref"/>
    <w:next w:val="Questiondate"/>
    <w:rsid w:val="00C45A40"/>
  </w:style>
  <w:style w:type="paragraph" w:customStyle="1" w:styleId="Questiontitle">
    <w:name w:val="Question_title"/>
    <w:basedOn w:val="Normal"/>
    <w:next w:val="Questionref"/>
    <w:rsid w:val="00C45A40"/>
  </w:style>
  <w:style w:type="paragraph" w:customStyle="1" w:styleId="Reftext">
    <w:name w:val="Ref_text"/>
    <w:basedOn w:val="Normal"/>
    <w:rsid w:val="00C45A40"/>
    <w:pPr>
      <w:ind w:left="794" w:hanging="794"/>
    </w:pPr>
    <w:rPr>
      <w:sz w:val="22"/>
    </w:rPr>
  </w:style>
  <w:style w:type="paragraph" w:customStyle="1" w:styleId="Reftitle">
    <w:name w:val="Ref_title"/>
    <w:basedOn w:val="Normal"/>
    <w:next w:val="Reftext"/>
    <w:rsid w:val="00C45A4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45A40"/>
  </w:style>
  <w:style w:type="paragraph" w:customStyle="1" w:styleId="RepNo">
    <w:name w:val="Rep_No"/>
    <w:basedOn w:val="RecNo"/>
    <w:next w:val="Reptitle"/>
    <w:rsid w:val="00C45A40"/>
  </w:style>
  <w:style w:type="paragraph" w:customStyle="1" w:styleId="Repref">
    <w:name w:val="Rep_ref"/>
    <w:basedOn w:val="Recref"/>
    <w:next w:val="Repdate"/>
    <w:rsid w:val="00C45A40"/>
  </w:style>
  <w:style w:type="paragraph" w:customStyle="1" w:styleId="Reptitle">
    <w:name w:val="Rep_title"/>
    <w:basedOn w:val="Rectitle"/>
    <w:next w:val="Repref"/>
    <w:rsid w:val="00C45A40"/>
  </w:style>
  <w:style w:type="paragraph" w:customStyle="1" w:styleId="Resdate">
    <w:name w:val="Res_date"/>
    <w:basedOn w:val="Recdate"/>
    <w:next w:val="Normalaftertitle"/>
    <w:rsid w:val="00C45A40"/>
  </w:style>
  <w:style w:type="paragraph" w:customStyle="1" w:styleId="ResNo">
    <w:name w:val="Res_No"/>
    <w:basedOn w:val="RecNo"/>
    <w:next w:val="Restitle"/>
    <w:rsid w:val="00C45A40"/>
  </w:style>
  <w:style w:type="paragraph" w:customStyle="1" w:styleId="Resref">
    <w:name w:val="Res_ref"/>
    <w:basedOn w:val="Recref"/>
    <w:next w:val="Resdate"/>
    <w:rsid w:val="00C45A40"/>
  </w:style>
  <w:style w:type="paragraph" w:customStyle="1" w:styleId="Restitle">
    <w:name w:val="Res_title"/>
    <w:basedOn w:val="Normal"/>
    <w:next w:val="Resref"/>
    <w:rsid w:val="00C45A40"/>
    <w:pPr>
      <w:spacing w:before="240"/>
      <w:jc w:val="center"/>
    </w:pPr>
    <w:rPr>
      <w:b/>
      <w:sz w:val="28"/>
    </w:rPr>
  </w:style>
  <w:style w:type="paragraph" w:customStyle="1" w:styleId="SectionNo">
    <w:name w:val="Section_No"/>
    <w:basedOn w:val="Normal"/>
    <w:next w:val="Normal"/>
    <w:rsid w:val="00C45A40"/>
  </w:style>
  <w:style w:type="paragraph" w:customStyle="1" w:styleId="Sectiontitle">
    <w:name w:val="Section_title"/>
    <w:basedOn w:val="Normal"/>
    <w:next w:val="Normalaftertitle"/>
    <w:rsid w:val="00C45A4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45A40"/>
    <w:pPr>
      <w:tabs>
        <w:tab w:val="clear" w:pos="794"/>
        <w:tab w:val="clear" w:pos="1191"/>
        <w:tab w:val="clear" w:pos="1588"/>
        <w:tab w:val="clear" w:pos="1985"/>
        <w:tab w:val="right" w:pos="9611"/>
      </w:tabs>
    </w:pPr>
    <w:rPr>
      <w:i/>
    </w:rPr>
  </w:style>
  <w:style w:type="paragraph" w:styleId="TOC1">
    <w:name w:val="toc 1"/>
    <w:basedOn w:val="Normal"/>
    <w:semiHidden/>
    <w:rsid w:val="00C45A4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C45A40"/>
    <w:pPr>
      <w:tabs>
        <w:tab w:val="clear" w:pos="567"/>
        <w:tab w:val="left" w:pos="1276"/>
      </w:tabs>
      <w:spacing w:before="160"/>
      <w:ind w:left="1276" w:hanging="709"/>
    </w:pPr>
  </w:style>
  <w:style w:type="paragraph" w:styleId="TOC3">
    <w:name w:val="toc 3"/>
    <w:basedOn w:val="TOC2"/>
    <w:semiHidden/>
    <w:rsid w:val="00C45A40"/>
    <w:pPr>
      <w:tabs>
        <w:tab w:val="clear" w:pos="1276"/>
        <w:tab w:val="left" w:pos="2155"/>
      </w:tabs>
      <w:ind w:left="2155" w:hanging="879"/>
    </w:pPr>
  </w:style>
  <w:style w:type="paragraph" w:styleId="TOC4">
    <w:name w:val="toc 4"/>
    <w:basedOn w:val="TOC3"/>
    <w:semiHidden/>
    <w:rsid w:val="00C45A40"/>
    <w:pPr>
      <w:tabs>
        <w:tab w:val="left" w:pos="3261"/>
      </w:tabs>
      <w:spacing w:before="80"/>
      <w:ind w:left="3261" w:hanging="993"/>
    </w:pPr>
  </w:style>
  <w:style w:type="paragraph" w:styleId="TOC5">
    <w:name w:val="toc 5"/>
    <w:basedOn w:val="TOC4"/>
    <w:semiHidden/>
    <w:rsid w:val="00C45A40"/>
  </w:style>
  <w:style w:type="paragraph" w:styleId="TOC6">
    <w:name w:val="toc 6"/>
    <w:basedOn w:val="TOC4"/>
    <w:semiHidden/>
    <w:rsid w:val="00C45A40"/>
  </w:style>
  <w:style w:type="paragraph" w:styleId="TOC7">
    <w:name w:val="toc 7"/>
    <w:basedOn w:val="TOC4"/>
    <w:semiHidden/>
    <w:rsid w:val="00C45A40"/>
  </w:style>
  <w:style w:type="paragraph" w:styleId="TOC8">
    <w:name w:val="toc 8"/>
    <w:basedOn w:val="TOC4"/>
    <w:semiHidden/>
    <w:rsid w:val="00C45A40"/>
  </w:style>
  <w:style w:type="paragraph" w:customStyle="1" w:styleId="Rectitle">
    <w:name w:val="Rec_title"/>
    <w:basedOn w:val="Normal"/>
    <w:next w:val="Recref"/>
    <w:rsid w:val="00C45A40"/>
    <w:pPr>
      <w:keepNext/>
      <w:keepLines/>
      <w:spacing w:before="240"/>
      <w:jc w:val="center"/>
    </w:pPr>
    <w:rPr>
      <w:b/>
      <w:sz w:val="28"/>
    </w:rPr>
  </w:style>
  <w:style w:type="paragraph" w:customStyle="1" w:styleId="Annexref">
    <w:name w:val="Annex_ref"/>
    <w:basedOn w:val="Normal"/>
    <w:next w:val="Normalaftertitle"/>
    <w:rsid w:val="00C45A40"/>
    <w:pPr>
      <w:keepNext/>
      <w:keepLines/>
      <w:spacing w:after="280"/>
      <w:jc w:val="center"/>
    </w:pPr>
  </w:style>
  <w:style w:type="paragraph" w:customStyle="1" w:styleId="Appendixref">
    <w:name w:val="Appendix_ref"/>
    <w:basedOn w:val="Annexref"/>
    <w:next w:val="Normalaftertitle"/>
    <w:rsid w:val="00C45A40"/>
  </w:style>
  <w:style w:type="paragraph" w:customStyle="1" w:styleId="Figuretitle">
    <w:name w:val="Figure_title"/>
    <w:basedOn w:val="Normal"/>
    <w:next w:val="Figure"/>
    <w:rsid w:val="00C45A40"/>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C45A40"/>
    <w:pPr>
      <w:keepNext/>
      <w:spacing w:before="0" w:after="120"/>
      <w:jc w:val="center"/>
    </w:pPr>
    <w:rPr>
      <w:b/>
    </w:rPr>
  </w:style>
  <w:style w:type="paragraph" w:customStyle="1" w:styleId="Summary">
    <w:name w:val="Summary"/>
    <w:basedOn w:val="Normal"/>
    <w:next w:val="Normalaftertitle"/>
    <w:autoRedefine/>
    <w:rsid w:val="00C45A40"/>
    <w:pPr>
      <w:spacing w:after="480"/>
    </w:pPr>
    <w:rPr>
      <w:sz w:val="22"/>
      <w:lang w:val="es-ES_tradnl"/>
    </w:rPr>
  </w:style>
  <w:style w:type="paragraph" w:customStyle="1" w:styleId="TableLegendNote">
    <w:name w:val="Table_Legend_Note"/>
    <w:basedOn w:val="Tablelegend"/>
    <w:next w:val="Tablelegend"/>
    <w:rsid w:val="00C45A40"/>
    <w:pPr>
      <w:ind w:left="-85" w:firstLine="0"/>
    </w:pPr>
    <w:rPr>
      <w:lang w:val="en-US"/>
    </w:rPr>
  </w:style>
  <w:style w:type="paragraph" w:customStyle="1" w:styleId="Figure">
    <w:name w:val="Figure"/>
    <w:basedOn w:val="FigureNo"/>
    <w:next w:val="Normal"/>
    <w:rsid w:val="00C45A40"/>
    <w:pPr>
      <w:keepNext w:val="0"/>
      <w:spacing w:before="0" w:after="240"/>
    </w:pPr>
  </w:style>
  <w:style w:type="character" w:customStyle="1" w:styleId="Heading1Char">
    <w:name w:val="Heading 1 Char"/>
    <w:basedOn w:val="DefaultParagraphFont"/>
    <w:link w:val="Heading1"/>
    <w:rsid w:val="00EF569D"/>
    <w:rPr>
      <w:b/>
      <w:sz w:val="24"/>
      <w:lang w:val="fr-FR" w:eastAsia="en-US"/>
    </w:rPr>
  </w:style>
  <w:style w:type="character" w:customStyle="1" w:styleId="HeaderChar">
    <w:name w:val="Header Char"/>
    <w:basedOn w:val="DefaultParagraphFont"/>
    <w:link w:val="Header"/>
    <w:rsid w:val="00EF569D"/>
    <w:rPr>
      <w:sz w:val="24"/>
      <w:lang w:val="fr-FR" w:eastAsia="en-US"/>
    </w:rPr>
  </w:style>
  <w:style w:type="character" w:customStyle="1" w:styleId="FooterChar">
    <w:name w:val="Footer Char"/>
    <w:basedOn w:val="DefaultParagraphFont"/>
    <w:link w:val="Footer"/>
    <w:rsid w:val="00EF569D"/>
    <w:rPr>
      <w:noProof/>
      <w:sz w:val="18"/>
      <w:lang w:val="fr-FR" w:eastAsia="en-US"/>
    </w:rPr>
  </w:style>
  <w:style w:type="character" w:styleId="Hyperlink">
    <w:name w:val="Hyperlink"/>
    <w:basedOn w:val="DefaultParagraphFont"/>
    <w:rsid w:val="00EF569D"/>
    <w:rPr>
      <w:color w:val="0000FF"/>
      <w:u w:val="single"/>
    </w:rPr>
  </w:style>
  <w:style w:type="character" w:customStyle="1" w:styleId="FootnoteTextChar">
    <w:name w:val="Footnote Text Char"/>
    <w:basedOn w:val="DefaultParagraphFont"/>
    <w:link w:val="FootnoteText"/>
    <w:rsid w:val="00145489"/>
    <w:rPr>
      <w:sz w:val="22"/>
      <w:lang w:val="fr-FR" w:eastAsia="en-US"/>
    </w:rPr>
  </w:style>
  <w:style w:type="paragraph" w:styleId="BalloonText">
    <w:name w:val="Balloon Text"/>
    <w:basedOn w:val="Normal"/>
    <w:link w:val="BalloonTextChar"/>
    <w:rsid w:val="00E052B0"/>
    <w:pPr>
      <w:spacing w:before="0"/>
    </w:pPr>
    <w:rPr>
      <w:rFonts w:ascii="Tahoma" w:hAnsi="Tahoma" w:cs="Tahoma"/>
      <w:sz w:val="16"/>
      <w:szCs w:val="16"/>
    </w:rPr>
  </w:style>
  <w:style w:type="character" w:customStyle="1" w:styleId="NormalaftertitleChar">
    <w:name w:val="Normal_after_title Char"/>
    <w:link w:val="Normalaftertitle"/>
    <w:locked/>
    <w:rsid w:val="00EF569D"/>
    <w:rPr>
      <w:sz w:val="24"/>
      <w:lang w:val="fr-FR" w:eastAsia="en-US"/>
    </w:rPr>
  </w:style>
  <w:style w:type="character" w:customStyle="1" w:styleId="TabletitleChar">
    <w:name w:val="Table_title Char"/>
    <w:link w:val="Tabletitle"/>
    <w:locked/>
    <w:rsid w:val="00EF569D"/>
    <w:rPr>
      <w:b/>
      <w:sz w:val="24"/>
      <w:lang w:val="fr-FR" w:eastAsia="en-US"/>
    </w:rPr>
  </w:style>
  <w:style w:type="character" w:customStyle="1" w:styleId="TableNoChar">
    <w:name w:val="Table_No Char"/>
    <w:link w:val="TableNo"/>
    <w:locked/>
    <w:rsid w:val="00EF569D"/>
    <w:rPr>
      <w:sz w:val="24"/>
      <w:lang w:val="fr-FR" w:eastAsia="en-US"/>
    </w:rPr>
  </w:style>
  <w:style w:type="character" w:customStyle="1" w:styleId="enumlev1Char">
    <w:name w:val="enumlev1 Char"/>
    <w:link w:val="enumlev1"/>
    <w:locked/>
    <w:rsid w:val="00EF569D"/>
    <w:rPr>
      <w:sz w:val="24"/>
      <w:lang w:val="fr-FR" w:eastAsia="en-US"/>
    </w:rPr>
  </w:style>
  <w:style w:type="character" w:customStyle="1" w:styleId="TabletextChar">
    <w:name w:val="Table_text Char"/>
    <w:link w:val="Tabletext"/>
    <w:locked/>
    <w:rsid w:val="00EF569D"/>
    <w:rPr>
      <w:sz w:val="22"/>
      <w:lang w:val="fr-FR" w:eastAsia="en-US"/>
    </w:rPr>
  </w:style>
  <w:style w:type="character" w:customStyle="1" w:styleId="FigureNoChar">
    <w:name w:val="Figure_No Char"/>
    <w:link w:val="FigureNo"/>
    <w:locked/>
    <w:rsid w:val="00EF569D"/>
    <w:rPr>
      <w:caps/>
      <w:sz w:val="18"/>
      <w:lang w:val="fr-FR" w:eastAsia="en-US"/>
    </w:rPr>
  </w:style>
  <w:style w:type="character" w:customStyle="1" w:styleId="BalloonTextChar">
    <w:name w:val="Balloon Text Char"/>
    <w:basedOn w:val="DefaultParagraphFont"/>
    <w:link w:val="BalloonText"/>
    <w:rsid w:val="00E052B0"/>
    <w:rPr>
      <w:rFonts w:ascii="Tahoma" w:hAnsi="Tahoma" w:cs="Tahoma"/>
      <w:sz w:val="16"/>
      <w:szCs w:val="16"/>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45A4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C45A40"/>
    <w:pPr>
      <w:keepNext/>
      <w:keepLines/>
      <w:spacing w:before="480"/>
      <w:ind w:left="794" w:hanging="794"/>
      <w:outlineLvl w:val="0"/>
    </w:pPr>
    <w:rPr>
      <w:b/>
    </w:rPr>
  </w:style>
  <w:style w:type="paragraph" w:styleId="Heading2">
    <w:name w:val="heading 2"/>
    <w:basedOn w:val="Heading1"/>
    <w:next w:val="Normal"/>
    <w:qFormat/>
    <w:rsid w:val="00C45A40"/>
    <w:pPr>
      <w:spacing w:before="320"/>
      <w:outlineLvl w:val="1"/>
    </w:pPr>
  </w:style>
  <w:style w:type="paragraph" w:styleId="Heading3">
    <w:name w:val="heading 3"/>
    <w:basedOn w:val="Heading1"/>
    <w:next w:val="Normal"/>
    <w:qFormat/>
    <w:rsid w:val="00C45A40"/>
    <w:pPr>
      <w:spacing w:before="200"/>
      <w:outlineLvl w:val="2"/>
    </w:pPr>
  </w:style>
  <w:style w:type="paragraph" w:styleId="Heading4">
    <w:name w:val="heading 4"/>
    <w:basedOn w:val="Heading3"/>
    <w:next w:val="Normal"/>
    <w:qFormat/>
    <w:rsid w:val="00C45A40"/>
    <w:pPr>
      <w:tabs>
        <w:tab w:val="clear" w:pos="794"/>
        <w:tab w:val="left" w:pos="992"/>
      </w:tabs>
      <w:ind w:left="992" w:hanging="992"/>
      <w:outlineLvl w:val="3"/>
    </w:pPr>
  </w:style>
  <w:style w:type="paragraph" w:styleId="Heading5">
    <w:name w:val="heading 5"/>
    <w:basedOn w:val="Heading4"/>
    <w:next w:val="Normal"/>
    <w:qFormat/>
    <w:rsid w:val="00C45A40"/>
    <w:pPr>
      <w:outlineLvl w:val="4"/>
    </w:pPr>
  </w:style>
  <w:style w:type="paragraph" w:styleId="Heading6">
    <w:name w:val="heading 6"/>
    <w:basedOn w:val="Heading4"/>
    <w:next w:val="Normal"/>
    <w:qFormat/>
    <w:rsid w:val="00C45A40"/>
    <w:pPr>
      <w:tabs>
        <w:tab w:val="clear" w:pos="992"/>
        <w:tab w:val="clear" w:pos="1191"/>
      </w:tabs>
      <w:ind w:left="1588" w:hanging="1588"/>
      <w:outlineLvl w:val="5"/>
    </w:pPr>
  </w:style>
  <w:style w:type="paragraph" w:styleId="Heading7">
    <w:name w:val="heading 7"/>
    <w:basedOn w:val="Heading6"/>
    <w:next w:val="Normal"/>
    <w:qFormat/>
    <w:rsid w:val="00C45A40"/>
    <w:pPr>
      <w:outlineLvl w:val="6"/>
    </w:pPr>
  </w:style>
  <w:style w:type="paragraph" w:styleId="Heading8">
    <w:name w:val="heading 8"/>
    <w:basedOn w:val="Heading6"/>
    <w:next w:val="Normal"/>
    <w:qFormat/>
    <w:rsid w:val="00C45A40"/>
    <w:pPr>
      <w:outlineLvl w:val="7"/>
    </w:pPr>
  </w:style>
  <w:style w:type="paragraph" w:styleId="Heading9">
    <w:name w:val="heading 9"/>
    <w:basedOn w:val="Heading6"/>
    <w:next w:val="Normal"/>
    <w:qFormat/>
    <w:rsid w:val="00C45A4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45A40"/>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C45A40"/>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C45A40"/>
  </w:style>
  <w:style w:type="paragraph" w:customStyle="1" w:styleId="Headingb">
    <w:name w:val="Heading_b"/>
    <w:basedOn w:val="Heading3"/>
    <w:next w:val="Normal"/>
    <w:rsid w:val="00C45A40"/>
    <w:pPr>
      <w:spacing w:before="160"/>
      <w:ind w:left="0" w:firstLine="0"/>
      <w:outlineLvl w:val="9"/>
    </w:pPr>
  </w:style>
  <w:style w:type="paragraph" w:customStyle="1" w:styleId="Headingi">
    <w:name w:val="Heading_i"/>
    <w:basedOn w:val="Heading3"/>
    <w:next w:val="Normal"/>
    <w:rsid w:val="00C45A40"/>
    <w:pPr>
      <w:spacing w:before="160"/>
      <w:ind w:left="0" w:firstLine="0"/>
    </w:pPr>
    <w:rPr>
      <w:b w:val="0"/>
      <w:i/>
    </w:rPr>
  </w:style>
  <w:style w:type="character" w:customStyle="1" w:styleId="href">
    <w:name w:val="href"/>
    <w:basedOn w:val="DefaultParagraphFont"/>
    <w:rsid w:val="00C45A40"/>
  </w:style>
  <w:style w:type="paragraph" w:customStyle="1" w:styleId="enumlev1">
    <w:name w:val="enumlev1"/>
    <w:basedOn w:val="Normal"/>
    <w:link w:val="enumlev1Char"/>
    <w:rsid w:val="00C45A40"/>
    <w:pPr>
      <w:spacing w:before="80"/>
      <w:ind w:left="794" w:hanging="794"/>
    </w:pPr>
  </w:style>
  <w:style w:type="paragraph" w:customStyle="1" w:styleId="enumlev2">
    <w:name w:val="enumlev2"/>
    <w:basedOn w:val="enumlev1"/>
    <w:rsid w:val="00C45A40"/>
    <w:pPr>
      <w:ind w:left="1191" w:hanging="397"/>
    </w:pPr>
  </w:style>
  <w:style w:type="paragraph" w:customStyle="1" w:styleId="enumlev3">
    <w:name w:val="enumlev3"/>
    <w:basedOn w:val="enumlev2"/>
    <w:rsid w:val="00C45A40"/>
    <w:pPr>
      <w:ind w:left="1588"/>
    </w:pPr>
  </w:style>
  <w:style w:type="paragraph" w:customStyle="1" w:styleId="Normalaftertitle">
    <w:name w:val="Normal_after_title"/>
    <w:basedOn w:val="Normal"/>
    <w:next w:val="Normal"/>
    <w:link w:val="NormalaftertitleChar"/>
    <w:rsid w:val="00C45A40"/>
    <w:pPr>
      <w:spacing w:before="320"/>
    </w:pPr>
  </w:style>
  <w:style w:type="paragraph" w:customStyle="1" w:styleId="Note">
    <w:name w:val="Note"/>
    <w:basedOn w:val="Normal"/>
    <w:rsid w:val="00C45A40"/>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C45A40"/>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C45A40"/>
    <w:pPr>
      <w:spacing w:before="240"/>
    </w:pPr>
    <w:rPr>
      <w:sz w:val="22"/>
      <w:lang w:val="es-ES_tradnl"/>
    </w:rPr>
  </w:style>
  <w:style w:type="paragraph" w:customStyle="1" w:styleId="Recref">
    <w:name w:val="Rec_ref"/>
    <w:basedOn w:val="Normal"/>
    <w:next w:val="Recdate"/>
    <w:rsid w:val="00C45A40"/>
    <w:pPr>
      <w:jc w:val="center"/>
    </w:pPr>
  </w:style>
  <w:style w:type="paragraph" w:customStyle="1" w:styleId="Recdate">
    <w:name w:val="Rec_date"/>
    <w:basedOn w:val="Recref"/>
    <w:next w:val="Normalaftertitle"/>
    <w:rsid w:val="00C45A40"/>
    <w:pPr>
      <w:jc w:val="right"/>
    </w:pPr>
  </w:style>
  <w:style w:type="paragraph" w:customStyle="1" w:styleId="AnnexNoTitle">
    <w:name w:val="Annex_NoTitle"/>
    <w:basedOn w:val="Normal"/>
    <w:next w:val="Normalaftertitle"/>
    <w:rsid w:val="00C45A40"/>
    <w:pPr>
      <w:keepNext/>
      <w:keepLines/>
      <w:spacing w:before="480" w:after="80"/>
      <w:jc w:val="center"/>
    </w:pPr>
    <w:rPr>
      <w:b/>
      <w:sz w:val="28"/>
    </w:rPr>
  </w:style>
  <w:style w:type="paragraph" w:customStyle="1" w:styleId="AppendixNoTitle">
    <w:name w:val="Appendix_NoTitle"/>
    <w:basedOn w:val="AnnexNoTitle"/>
    <w:next w:val="Normal"/>
    <w:rsid w:val="00C45A40"/>
  </w:style>
  <w:style w:type="paragraph" w:customStyle="1" w:styleId="Tablefin">
    <w:name w:val="Table_fin"/>
    <w:basedOn w:val="Normal"/>
    <w:next w:val="Normal"/>
    <w:rsid w:val="00C45A40"/>
    <w:pPr>
      <w:spacing w:before="0"/>
    </w:pPr>
    <w:rPr>
      <w:sz w:val="20"/>
      <w:lang w:val="en-GB"/>
    </w:rPr>
  </w:style>
  <w:style w:type="paragraph" w:customStyle="1" w:styleId="Tablehead">
    <w:name w:val="Table_head"/>
    <w:basedOn w:val="Normal"/>
    <w:next w:val="Normal"/>
    <w:rsid w:val="00C45A4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C45A4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C45A40"/>
    <w:pPr>
      <w:keepNext/>
      <w:spacing w:before="360" w:after="120"/>
      <w:jc w:val="center"/>
    </w:pPr>
  </w:style>
  <w:style w:type="paragraph" w:customStyle="1" w:styleId="Tabletext">
    <w:name w:val="Table_text"/>
    <w:basedOn w:val="Normal"/>
    <w:link w:val="TabletextChar"/>
    <w:rsid w:val="00C45A4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C45A40"/>
    <w:pPr>
      <w:tabs>
        <w:tab w:val="clear" w:pos="1191"/>
        <w:tab w:val="clear" w:pos="1588"/>
        <w:tab w:val="clear" w:pos="1985"/>
        <w:tab w:val="center" w:pos="4820"/>
        <w:tab w:val="right" w:pos="9639"/>
      </w:tabs>
    </w:pPr>
  </w:style>
  <w:style w:type="paragraph" w:customStyle="1" w:styleId="Equationlegend">
    <w:name w:val="Equation_legend"/>
    <w:basedOn w:val="NormalIndent"/>
    <w:rsid w:val="00C45A4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45A40"/>
    <w:pPr>
      <w:ind w:left="794"/>
    </w:pPr>
  </w:style>
  <w:style w:type="paragraph" w:customStyle="1" w:styleId="Figurelegend">
    <w:name w:val="Figure_legend"/>
    <w:basedOn w:val="Normal"/>
    <w:rsid w:val="00C45A4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C45A40"/>
    <w:pPr>
      <w:keepNext/>
      <w:keepLines/>
      <w:spacing w:before="480" w:after="80"/>
      <w:jc w:val="center"/>
    </w:pPr>
    <w:rPr>
      <w:caps/>
      <w:sz w:val="18"/>
    </w:rPr>
  </w:style>
  <w:style w:type="paragraph" w:customStyle="1" w:styleId="tocpart">
    <w:name w:val="tocpart"/>
    <w:basedOn w:val="Normal"/>
    <w:rsid w:val="00C45A4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45A40"/>
    <w:pPr>
      <w:keepNext/>
      <w:keepLines/>
      <w:spacing w:before="480"/>
      <w:jc w:val="center"/>
    </w:pPr>
    <w:rPr>
      <w:sz w:val="28"/>
    </w:rPr>
  </w:style>
  <w:style w:type="paragraph" w:customStyle="1" w:styleId="Arttitle">
    <w:name w:val="Art_title"/>
    <w:basedOn w:val="Normal"/>
    <w:next w:val="Normalaftertitle"/>
    <w:rsid w:val="00C45A40"/>
    <w:pPr>
      <w:keepNext/>
      <w:keepLines/>
      <w:spacing w:before="240"/>
      <w:jc w:val="center"/>
    </w:pPr>
    <w:rPr>
      <w:b/>
      <w:sz w:val="28"/>
    </w:rPr>
  </w:style>
  <w:style w:type="paragraph" w:customStyle="1" w:styleId="Blanc">
    <w:name w:val="Blanc"/>
    <w:basedOn w:val="Normal"/>
    <w:next w:val="Tabletext"/>
    <w:rsid w:val="00C45A4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C45A4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C45A40"/>
    <w:pPr>
      <w:keepNext/>
      <w:keepLines/>
      <w:spacing w:before="160"/>
      <w:ind w:left="794"/>
    </w:pPr>
    <w:rPr>
      <w:i/>
    </w:rPr>
  </w:style>
  <w:style w:type="paragraph" w:customStyle="1" w:styleId="ChapNo">
    <w:name w:val="Chap_No"/>
    <w:basedOn w:val="ArtNo"/>
    <w:next w:val="Chaptitle"/>
    <w:rsid w:val="00C45A40"/>
    <w:rPr>
      <w:b/>
    </w:rPr>
  </w:style>
  <w:style w:type="paragraph" w:customStyle="1" w:styleId="Chaptitle">
    <w:name w:val="Chap_title"/>
    <w:basedOn w:val="Arttitle"/>
    <w:next w:val="Normalaftertitle"/>
    <w:rsid w:val="00C45A40"/>
  </w:style>
  <w:style w:type="character" w:styleId="FootnoteReference">
    <w:name w:val="footnote reference"/>
    <w:basedOn w:val="DefaultParagraphFont"/>
    <w:rsid w:val="00C45A40"/>
    <w:rPr>
      <w:position w:val="6"/>
      <w:sz w:val="18"/>
    </w:rPr>
  </w:style>
  <w:style w:type="paragraph" w:styleId="FootnoteText">
    <w:name w:val="footnote text"/>
    <w:basedOn w:val="Normal"/>
    <w:link w:val="FootnoteTextChar"/>
    <w:rsid w:val="00C45A40"/>
    <w:pPr>
      <w:keepLines/>
      <w:tabs>
        <w:tab w:val="left" w:pos="255"/>
      </w:tabs>
      <w:ind w:left="255" w:hanging="255"/>
    </w:pPr>
    <w:rPr>
      <w:sz w:val="22"/>
    </w:rPr>
  </w:style>
  <w:style w:type="paragraph" w:styleId="Index1">
    <w:name w:val="index 1"/>
    <w:basedOn w:val="Normal"/>
    <w:next w:val="Normal"/>
    <w:semiHidden/>
    <w:rsid w:val="00C45A40"/>
  </w:style>
  <w:style w:type="paragraph" w:styleId="Index2">
    <w:name w:val="index 2"/>
    <w:basedOn w:val="Normal"/>
    <w:next w:val="Normal"/>
    <w:semiHidden/>
    <w:rsid w:val="00C45A40"/>
    <w:pPr>
      <w:ind w:left="283"/>
    </w:pPr>
  </w:style>
  <w:style w:type="paragraph" w:styleId="Index3">
    <w:name w:val="index 3"/>
    <w:basedOn w:val="Normal"/>
    <w:next w:val="Normal"/>
    <w:semiHidden/>
    <w:rsid w:val="00C45A40"/>
    <w:pPr>
      <w:ind w:left="566"/>
    </w:pPr>
  </w:style>
  <w:style w:type="paragraph" w:styleId="IndexHeading">
    <w:name w:val="index heading"/>
    <w:basedOn w:val="Normal"/>
    <w:next w:val="Index1"/>
    <w:semiHidden/>
    <w:rsid w:val="00C45A40"/>
  </w:style>
  <w:style w:type="paragraph" w:customStyle="1" w:styleId="Line">
    <w:name w:val="Line"/>
    <w:basedOn w:val="Normal"/>
    <w:next w:val="Normal"/>
    <w:rsid w:val="00C45A4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45A4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45A40"/>
  </w:style>
  <w:style w:type="paragraph" w:customStyle="1" w:styleId="Partref">
    <w:name w:val="Part_ref"/>
    <w:basedOn w:val="Normal"/>
    <w:next w:val="Normal"/>
    <w:rsid w:val="00C45A40"/>
    <w:pPr>
      <w:keepNext/>
      <w:keepLines/>
      <w:spacing w:after="280"/>
      <w:jc w:val="center"/>
    </w:pPr>
  </w:style>
  <w:style w:type="paragraph" w:customStyle="1" w:styleId="Parttitle">
    <w:name w:val="Part_title"/>
    <w:basedOn w:val="Normal"/>
    <w:next w:val="Normalaftertitle"/>
    <w:rsid w:val="00C45A4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45A40"/>
  </w:style>
  <w:style w:type="paragraph" w:customStyle="1" w:styleId="QuestionNo">
    <w:name w:val="Question_No"/>
    <w:basedOn w:val="RecNo"/>
    <w:next w:val="Normal"/>
    <w:rsid w:val="00C45A40"/>
  </w:style>
  <w:style w:type="paragraph" w:customStyle="1" w:styleId="Questionref">
    <w:name w:val="Question_ref"/>
    <w:basedOn w:val="Recref"/>
    <w:next w:val="Questiondate"/>
    <w:rsid w:val="00C45A40"/>
  </w:style>
  <w:style w:type="paragraph" w:customStyle="1" w:styleId="Questiontitle">
    <w:name w:val="Question_title"/>
    <w:basedOn w:val="Normal"/>
    <w:next w:val="Questionref"/>
    <w:rsid w:val="00C45A40"/>
  </w:style>
  <w:style w:type="paragraph" w:customStyle="1" w:styleId="Reftext">
    <w:name w:val="Ref_text"/>
    <w:basedOn w:val="Normal"/>
    <w:rsid w:val="00C45A40"/>
    <w:pPr>
      <w:ind w:left="794" w:hanging="794"/>
    </w:pPr>
    <w:rPr>
      <w:sz w:val="22"/>
    </w:rPr>
  </w:style>
  <w:style w:type="paragraph" w:customStyle="1" w:styleId="Reftitle">
    <w:name w:val="Ref_title"/>
    <w:basedOn w:val="Normal"/>
    <w:next w:val="Reftext"/>
    <w:rsid w:val="00C45A4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45A40"/>
  </w:style>
  <w:style w:type="paragraph" w:customStyle="1" w:styleId="RepNo">
    <w:name w:val="Rep_No"/>
    <w:basedOn w:val="RecNo"/>
    <w:next w:val="Reptitle"/>
    <w:rsid w:val="00C45A40"/>
  </w:style>
  <w:style w:type="paragraph" w:customStyle="1" w:styleId="Repref">
    <w:name w:val="Rep_ref"/>
    <w:basedOn w:val="Recref"/>
    <w:next w:val="Repdate"/>
    <w:rsid w:val="00C45A40"/>
  </w:style>
  <w:style w:type="paragraph" w:customStyle="1" w:styleId="Reptitle">
    <w:name w:val="Rep_title"/>
    <w:basedOn w:val="Rectitle"/>
    <w:next w:val="Repref"/>
    <w:rsid w:val="00C45A40"/>
  </w:style>
  <w:style w:type="paragraph" w:customStyle="1" w:styleId="Resdate">
    <w:name w:val="Res_date"/>
    <w:basedOn w:val="Recdate"/>
    <w:next w:val="Normalaftertitle"/>
    <w:rsid w:val="00C45A40"/>
  </w:style>
  <w:style w:type="paragraph" w:customStyle="1" w:styleId="ResNo">
    <w:name w:val="Res_No"/>
    <w:basedOn w:val="RecNo"/>
    <w:next w:val="Restitle"/>
    <w:rsid w:val="00C45A40"/>
  </w:style>
  <w:style w:type="paragraph" w:customStyle="1" w:styleId="Resref">
    <w:name w:val="Res_ref"/>
    <w:basedOn w:val="Recref"/>
    <w:next w:val="Resdate"/>
    <w:rsid w:val="00C45A40"/>
  </w:style>
  <w:style w:type="paragraph" w:customStyle="1" w:styleId="Restitle">
    <w:name w:val="Res_title"/>
    <w:basedOn w:val="Normal"/>
    <w:next w:val="Resref"/>
    <w:rsid w:val="00C45A40"/>
    <w:pPr>
      <w:spacing w:before="240"/>
      <w:jc w:val="center"/>
    </w:pPr>
    <w:rPr>
      <w:b/>
      <w:sz w:val="28"/>
    </w:rPr>
  </w:style>
  <w:style w:type="paragraph" w:customStyle="1" w:styleId="SectionNo">
    <w:name w:val="Section_No"/>
    <w:basedOn w:val="Normal"/>
    <w:next w:val="Normal"/>
    <w:rsid w:val="00C45A40"/>
  </w:style>
  <w:style w:type="paragraph" w:customStyle="1" w:styleId="Sectiontitle">
    <w:name w:val="Section_title"/>
    <w:basedOn w:val="Normal"/>
    <w:next w:val="Normalaftertitle"/>
    <w:rsid w:val="00C45A4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45A40"/>
    <w:pPr>
      <w:tabs>
        <w:tab w:val="clear" w:pos="794"/>
        <w:tab w:val="clear" w:pos="1191"/>
        <w:tab w:val="clear" w:pos="1588"/>
        <w:tab w:val="clear" w:pos="1985"/>
        <w:tab w:val="right" w:pos="9611"/>
      </w:tabs>
    </w:pPr>
    <w:rPr>
      <w:i/>
    </w:rPr>
  </w:style>
  <w:style w:type="paragraph" w:styleId="TOC1">
    <w:name w:val="toc 1"/>
    <w:basedOn w:val="Normal"/>
    <w:semiHidden/>
    <w:rsid w:val="00C45A4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C45A40"/>
    <w:pPr>
      <w:tabs>
        <w:tab w:val="clear" w:pos="567"/>
        <w:tab w:val="left" w:pos="1276"/>
      </w:tabs>
      <w:spacing w:before="160"/>
      <w:ind w:left="1276" w:hanging="709"/>
    </w:pPr>
  </w:style>
  <w:style w:type="paragraph" w:styleId="TOC3">
    <w:name w:val="toc 3"/>
    <w:basedOn w:val="TOC2"/>
    <w:semiHidden/>
    <w:rsid w:val="00C45A40"/>
    <w:pPr>
      <w:tabs>
        <w:tab w:val="clear" w:pos="1276"/>
        <w:tab w:val="left" w:pos="2155"/>
      </w:tabs>
      <w:ind w:left="2155" w:hanging="879"/>
    </w:pPr>
  </w:style>
  <w:style w:type="paragraph" w:styleId="TOC4">
    <w:name w:val="toc 4"/>
    <w:basedOn w:val="TOC3"/>
    <w:semiHidden/>
    <w:rsid w:val="00C45A40"/>
    <w:pPr>
      <w:tabs>
        <w:tab w:val="left" w:pos="3261"/>
      </w:tabs>
      <w:spacing w:before="80"/>
      <w:ind w:left="3261" w:hanging="993"/>
    </w:pPr>
  </w:style>
  <w:style w:type="paragraph" w:styleId="TOC5">
    <w:name w:val="toc 5"/>
    <w:basedOn w:val="TOC4"/>
    <w:semiHidden/>
    <w:rsid w:val="00C45A40"/>
  </w:style>
  <w:style w:type="paragraph" w:styleId="TOC6">
    <w:name w:val="toc 6"/>
    <w:basedOn w:val="TOC4"/>
    <w:semiHidden/>
    <w:rsid w:val="00C45A40"/>
  </w:style>
  <w:style w:type="paragraph" w:styleId="TOC7">
    <w:name w:val="toc 7"/>
    <w:basedOn w:val="TOC4"/>
    <w:semiHidden/>
    <w:rsid w:val="00C45A40"/>
  </w:style>
  <w:style w:type="paragraph" w:styleId="TOC8">
    <w:name w:val="toc 8"/>
    <w:basedOn w:val="TOC4"/>
    <w:semiHidden/>
    <w:rsid w:val="00C45A40"/>
  </w:style>
  <w:style w:type="paragraph" w:customStyle="1" w:styleId="Rectitle">
    <w:name w:val="Rec_title"/>
    <w:basedOn w:val="Normal"/>
    <w:next w:val="Recref"/>
    <w:rsid w:val="00C45A40"/>
    <w:pPr>
      <w:keepNext/>
      <w:keepLines/>
      <w:spacing w:before="240"/>
      <w:jc w:val="center"/>
    </w:pPr>
    <w:rPr>
      <w:b/>
      <w:sz w:val="28"/>
    </w:rPr>
  </w:style>
  <w:style w:type="paragraph" w:customStyle="1" w:styleId="Annexref">
    <w:name w:val="Annex_ref"/>
    <w:basedOn w:val="Normal"/>
    <w:next w:val="Normalaftertitle"/>
    <w:rsid w:val="00C45A40"/>
    <w:pPr>
      <w:keepNext/>
      <w:keepLines/>
      <w:spacing w:after="280"/>
      <w:jc w:val="center"/>
    </w:pPr>
  </w:style>
  <w:style w:type="paragraph" w:customStyle="1" w:styleId="Appendixref">
    <w:name w:val="Appendix_ref"/>
    <w:basedOn w:val="Annexref"/>
    <w:next w:val="Normalaftertitle"/>
    <w:rsid w:val="00C45A40"/>
  </w:style>
  <w:style w:type="paragraph" w:customStyle="1" w:styleId="Figuretitle">
    <w:name w:val="Figure_title"/>
    <w:basedOn w:val="Normal"/>
    <w:next w:val="Figure"/>
    <w:rsid w:val="00C45A40"/>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C45A40"/>
    <w:pPr>
      <w:keepNext/>
      <w:spacing w:before="0" w:after="120"/>
      <w:jc w:val="center"/>
    </w:pPr>
    <w:rPr>
      <w:b/>
    </w:rPr>
  </w:style>
  <w:style w:type="paragraph" w:customStyle="1" w:styleId="Summary">
    <w:name w:val="Summary"/>
    <w:basedOn w:val="Normal"/>
    <w:next w:val="Normalaftertitle"/>
    <w:autoRedefine/>
    <w:rsid w:val="00C45A40"/>
    <w:pPr>
      <w:spacing w:after="480"/>
    </w:pPr>
    <w:rPr>
      <w:sz w:val="22"/>
      <w:lang w:val="es-ES_tradnl"/>
    </w:rPr>
  </w:style>
  <w:style w:type="paragraph" w:customStyle="1" w:styleId="TableLegendNote">
    <w:name w:val="Table_Legend_Note"/>
    <w:basedOn w:val="Tablelegend"/>
    <w:next w:val="Tablelegend"/>
    <w:rsid w:val="00C45A40"/>
    <w:pPr>
      <w:ind w:left="-85" w:firstLine="0"/>
    </w:pPr>
    <w:rPr>
      <w:lang w:val="en-US"/>
    </w:rPr>
  </w:style>
  <w:style w:type="paragraph" w:customStyle="1" w:styleId="Figure">
    <w:name w:val="Figure"/>
    <w:basedOn w:val="FigureNo"/>
    <w:next w:val="Normal"/>
    <w:rsid w:val="00C45A40"/>
    <w:pPr>
      <w:keepNext w:val="0"/>
      <w:spacing w:before="0" w:after="240"/>
    </w:pPr>
  </w:style>
  <w:style w:type="character" w:customStyle="1" w:styleId="Heading1Char">
    <w:name w:val="Heading 1 Char"/>
    <w:basedOn w:val="DefaultParagraphFont"/>
    <w:link w:val="Heading1"/>
    <w:rsid w:val="00EF569D"/>
    <w:rPr>
      <w:b/>
      <w:sz w:val="24"/>
      <w:lang w:val="fr-FR" w:eastAsia="en-US"/>
    </w:rPr>
  </w:style>
  <w:style w:type="character" w:customStyle="1" w:styleId="HeaderChar">
    <w:name w:val="Header Char"/>
    <w:basedOn w:val="DefaultParagraphFont"/>
    <w:link w:val="Header"/>
    <w:rsid w:val="00EF569D"/>
    <w:rPr>
      <w:sz w:val="24"/>
      <w:lang w:val="fr-FR" w:eastAsia="en-US"/>
    </w:rPr>
  </w:style>
  <w:style w:type="character" w:customStyle="1" w:styleId="FooterChar">
    <w:name w:val="Footer Char"/>
    <w:basedOn w:val="DefaultParagraphFont"/>
    <w:link w:val="Footer"/>
    <w:rsid w:val="00EF569D"/>
    <w:rPr>
      <w:noProof/>
      <w:sz w:val="18"/>
      <w:lang w:val="fr-FR" w:eastAsia="en-US"/>
    </w:rPr>
  </w:style>
  <w:style w:type="character" w:styleId="Hyperlink">
    <w:name w:val="Hyperlink"/>
    <w:basedOn w:val="DefaultParagraphFont"/>
    <w:rsid w:val="00EF569D"/>
    <w:rPr>
      <w:color w:val="0000FF"/>
      <w:u w:val="single"/>
    </w:rPr>
  </w:style>
  <w:style w:type="character" w:customStyle="1" w:styleId="FootnoteTextChar">
    <w:name w:val="Footnote Text Char"/>
    <w:basedOn w:val="DefaultParagraphFont"/>
    <w:link w:val="FootnoteText"/>
    <w:rsid w:val="00145489"/>
    <w:rPr>
      <w:sz w:val="22"/>
      <w:lang w:val="fr-FR" w:eastAsia="en-US"/>
    </w:rPr>
  </w:style>
  <w:style w:type="paragraph" w:styleId="BalloonText">
    <w:name w:val="Balloon Text"/>
    <w:basedOn w:val="Normal"/>
    <w:link w:val="BalloonTextChar"/>
    <w:rsid w:val="00E052B0"/>
    <w:pPr>
      <w:spacing w:before="0"/>
    </w:pPr>
    <w:rPr>
      <w:rFonts w:ascii="Tahoma" w:hAnsi="Tahoma" w:cs="Tahoma"/>
      <w:sz w:val="16"/>
      <w:szCs w:val="16"/>
    </w:rPr>
  </w:style>
  <w:style w:type="character" w:customStyle="1" w:styleId="NormalaftertitleChar">
    <w:name w:val="Normal_after_title Char"/>
    <w:link w:val="Normalaftertitle"/>
    <w:locked/>
    <w:rsid w:val="00EF569D"/>
    <w:rPr>
      <w:sz w:val="24"/>
      <w:lang w:val="fr-FR" w:eastAsia="en-US"/>
    </w:rPr>
  </w:style>
  <w:style w:type="character" w:customStyle="1" w:styleId="TabletitleChar">
    <w:name w:val="Table_title Char"/>
    <w:link w:val="Tabletitle"/>
    <w:locked/>
    <w:rsid w:val="00EF569D"/>
    <w:rPr>
      <w:b/>
      <w:sz w:val="24"/>
      <w:lang w:val="fr-FR" w:eastAsia="en-US"/>
    </w:rPr>
  </w:style>
  <w:style w:type="character" w:customStyle="1" w:styleId="TableNoChar">
    <w:name w:val="Table_No Char"/>
    <w:link w:val="TableNo"/>
    <w:locked/>
    <w:rsid w:val="00EF569D"/>
    <w:rPr>
      <w:sz w:val="24"/>
      <w:lang w:val="fr-FR" w:eastAsia="en-US"/>
    </w:rPr>
  </w:style>
  <w:style w:type="character" w:customStyle="1" w:styleId="enumlev1Char">
    <w:name w:val="enumlev1 Char"/>
    <w:link w:val="enumlev1"/>
    <w:locked/>
    <w:rsid w:val="00EF569D"/>
    <w:rPr>
      <w:sz w:val="24"/>
      <w:lang w:val="fr-FR" w:eastAsia="en-US"/>
    </w:rPr>
  </w:style>
  <w:style w:type="character" w:customStyle="1" w:styleId="TabletextChar">
    <w:name w:val="Table_text Char"/>
    <w:link w:val="Tabletext"/>
    <w:locked/>
    <w:rsid w:val="00EF569D"/>
    <w:rPr>
      <w:sz w:val="22"/>
      <w:lang w:val="fr-FR" w:eastAsia="en-US"/>
    </w:rPr>
  </w:style>
  <w:style w:type="character" w:customStyle="1" w:styleId="FigureNoChar">
    <w:name w:val="Figure_No Char"/>
    <w:link w:val="FigureNo"/>
    <w:locked/>
    <w:rsid w:val="00EF569D"/>
    <w:rPr>
      <w:caps/>
      <w:sz w:val="18"/>
      <w:lang w:val="fr-FR" w:eastAsia="en-US"/>
    </w:rPr>
  </w:style>
  <w:style w:type="character" w:customStyle="1" w:styleId="BalloonTextChar">
    <w:name w:val="Balloon Text Char"/>
    <w:basedOn w:val="DefaultParagraphFont"/>
    <w:link w:val="BalloonText"/>
    <w:rsid w:val="00E052B0"/>
    <w:rPr>
      <w:rFonts w:ascii="Tahoma" w:hAnsi="Tahoma" w:cs="Tahoma"/>
      <w:sz w:val="16"/>
      <w:szCs w:val="1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itu.int/publ/R-REP/en" TargetMode="External"/><Relationship Id="rId18" Type="http://schemas.openxmlformats.org/officeDocument/2006/relationships/image" Target="media/image5.emf"/><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itu.int/ITU-R/go/patents/en" TargetMode="External"/><Relationship Id="rId17" Type="http://schemas.openxmlformats.org/officeDocument/2006/relationships/hyperlink" Target="http://www.jeppesen.com"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header" Target="header1.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wmf"/><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emf2.bundesnetzagentur.de/karte.html?lat=50.040301151586064&amp;lon=8.578734397888183&amp;zoom=15"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chetc\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A2D6D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82A8EC-81BA-41A1-B49B-168DD23350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39</TotalTime>
  <Pages>15</Pages>
  <Words>4727</Words>
  <Characters>26800</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31465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Gachet, Christelle</dc:creator>
  <cp:keywords/>
  <dc:description/>
  <cp:lastModifiedBy>Rose Yonga Omondi</cp:lastModifiedBy>
  <cp:revision>15</cp:revision>
  <cp:lastPrinted>2005-02-10T15:54:00Z</cp:lastPrinted>
  <dcterms:created xsi:type="dcterms:W3CDTF">2012-02-27T10:15:00Z</dcterms:created>
  <dcterms:modified xsi:type="dcterms:W3CDTF">2012-03-06T14:06:00Z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