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p w:rsidR="002B0E56" w:rsidRDefault="002B0E56" w:rsidP="002B0E56"/>
    <w:tbl>
      <w:tblPr>
        <w:tblW w:w="10089" w:type="dxa"/>
        <w:tblLook w:val="01E0" w:firstRow="1" w:lastRow="1" w:firstColumn="1" w:lastColumn="1" w:noHBand="0" w:noVBand="0"/>
      </w:tblPr>
      <w:tblGrid>
        <w:gridCol w:w="10089"/>
      </w:tblGrid>
      <w:tr w:rsidR="002B0E56" w:rsidRPr="002B0E56" w:rsidTr="006873C3">
        <w:tc>
          <w:tcPr>
            <w:tcW w:w="10089" w:type="dxa"/>
          </w:tcPr>
          <w:p w:rsidR="002B0E56" w:rsidRPr="004C5120" w:rsidRDefault="002B0E56" w:rsidP="006873C3">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8" o:title=""/>
                </v:shape>
                <o:OLEObject Type="Embed" ProgID="Equation.3" ShapeID="_x0000_i1025" DrawAspect="Content" ObjectID="_1388230250" r:id="rId9"/>
              </w:object>
            </w:r>
          </w:p>
          <w:p w:rsidR="002B0E56" w:rsidRPr="004C5120" w:rsidRDefault="002B0E56" w:rsidP="002B0E5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2233</w:t>
            </w:r>
          </w:p>
          <w:p w:rsidR="002B0E56" w:rsidRPr="004C5120" w:rsidRDefault="002B0E56" w:rsidP="002B0E56">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2B0E56" w:rsidRPr="00681C5A" w:rsidTr="006873C3">
        <w:tc>
          <w:tcPr>
            <w:tcW w:w="10089" w:type="dxa"/>
          </w:tcPr>
          <w:p w:rsidR="002B0E56" w:rsidRPr="004C5120" w:rsidRDefault="002B0E56" w:rsidP="006873C3">
            <w:pPr>
              <w:spacing w:before="80" w:line="500" w:lineRule="exact"/>
              <w:jc w:val="right"/>
              <w:rPr>
                <w:rFonts w:ascii="Tahoma" w:hAnsi="Tahoma" w:cs="Tahoma"/>
                <w:b/>
                <w:bCs/>
                <w:iCs/>
                <w:color w:val="509141"/>
                <w:sz w:val="44"/>
                <w:szCs w:val="44"/>
                <w:lang w:val="en-US"/>
              </w:rPr>
            </w:pPr>
          </w:p>
          <w:p w:rsidR="002B0E56" w:rsidRPr="004C5120" w:rsidRDefault="002B0E56" w:rsidP="002B0E56">
            <w:pPr>
              <w:spacing w:before="80" w:line="500" w:lineRule="exact"/>
              <w:jc w:val="right"/>
              <w:rPr>
                <w:rFonts w:ascii="Tahoma" w:hAnsi="Tahoma" w:cs="Tahoma"/>
                <w:b/>
                <w:bCs/>
                <w:iCs/>
                <w:color w:val="509141"/>
                <w:sz w:val="44"/>
                <w:szCs w:val="44"/>
                <w:lang w:val="en-US"/>
              </w:rPr>
            </w:pPr>
            <w:r w:rsidRPr="002B0E56">
              <w:rPr>
                <w:rFonts w:ascii="Tahoma" w:hAnsi="Tahoma" w:cs="Tahoma"/>
                <w:b/>
                <w:bCs/>
                <w:iCs/>
                <w:color w:val="509141"/>
                <w:sz w:val="44"/>
                <w:szCs w:val="44"/>
                <w:lang w:val="en-US"/>
              </w:rPr>
              <w:t>Examples of technical characteristics for unmanned aircraft control</w:t>
            </w:r>
            <w:r>
              <w:rPr>
                <w:rFonts w:ascii="Tahoma" w:hAnsi="Tahoma" w:cs="Tahoma"/>
                <w:b/>
                <w:bCs/>
                <w:iCs/>
                <w:color w:val="509141"/>
                <w:sz w:val="44"/>
                <w:szCs w:val="44"/>
                <w:lang w:val="en-US"/>
              </w:rPr>
              <w:t xml:space="preserve"> </w:t>
            </w:r>
            <w:r w:rsidRPr="002B0E56">
              <w:rPr>
                <w:rFonts w:ascii="Tahoma" w:hAnsi="Tahoma" w:cs="Tahoma"/>
                <w:b/>
                <w:bCs/>
                <w:iCs/>
                <w:color w:val="509141"/>
                <w:sz w:val="44"/>
                <w:szCs w:val="44"/>
                <w:lang w:val="en-US"/>
              </w:rPr>
              <w:t xml:space="preserve">and </w:t>
            </w:r>
            <w:r>
              <w:rPr>
                <w:rFonts w:ascii="Tahoma" w:hAnsi="Tahoma" w:cs="Tahoma"/>
                <w:b/>
                <w:bCs/>
                <w:iCs/>
                <w:color w:val="509141"/>
                <w:sz w:val="44"/>
                <w:szCs w:val="44"/>
                <w:lang w:val="en-US"/>
              </w:rPr>
              <w:br/>
            </w:r>
            <w:r w:rsidRPr="002B0E56">
              <w:rPr>
                <w:rFonts w:ascii="Tahoma" w:hAnsi="Tahoma" w:cs="Tahoma"/>
                <w:b/>
                <w:bCs/>
                <w:iCs/>
                <w:color w:val="509141"/>
                <w:sz w:val="44"/>
                <w:szCs w:val="44"/>
                <w:lang w:val="en-US"/>
              </w:rPr>
              <w:t>non-payload communications links</w:t>
            </w:r>
          </w:p>
          <w:p w:rsidR="002B0E56" w:rsidRPr="004C5120" w:rsidRDefault="002B0E56" w:rsidP="006873C3">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2B0E56" w:rsidRPr="004C5120" w:rsidTr="006873C3">
        <w:tc>
          <w:tcPr>
            <w:tcW w:w="10089" w:type="dxa"/>
          </w:tcPr>
          <w:p w:rsidR="002B0E56" w:rsidRPr="004C5120" w:rsidRDefault="002B0E56" w:rsidP="006873C3">
            <w:pPr>
              <w:spacing w:before="80" w:line="280" w:lineRule="exact"/>
              <w:ind w:right="640"/>
              <w:rPr>
                <w:rFonts w:ascii="Tahoma" w:hAnsi="Tahoma" w:cs="Tahoma"/>
                <w:b/>
                <w:bCs/>
                <w:iCs/>
                <w:color w:val="243285"/>
                <w:sz w:val="32"/>
                <w:szCs w:val="32"/>
                <w:lang w:val="en-US"/>
              </w:rPr>
            </w:pPr>
          </w:p>
          <w:p w:rsidR="002B0E56" w:rsidRPr="004C5120" w:rsidRDefault="002B0E56" w:rsidP="006873C3">
            <w:pPr>
              <w:spacing w:before="80" w:line="280" w:lineRule="exact"/>
              <w:ind w:right="640"/>
              <w:rPr>
                <w:rFonts w:ascii="Tahoma" w:hAnsi="Tahoma" w:cs="Tahoma"/>
                <w:b/>
                <w:bCs/>
                <w:iCs/>
                <w:color w:val="243285"/>
                <w:sz w:val="32"/>
                <w:szCs w:val="32"/>
                <w:lang w:val="en-US"/>
              </w:rPr>
            </w:pPr>
          </w:p>
          <w:p w:rsidR="002B0E56" w:rsidRPr="004C5120" w:rsidRDefault="002B0E56" w:rsidP="006873C3">
            <w:pPr>
              <w:spacing w:before="80" w:line="280" w:lineRule="exact"/>
              <w:ind w:right="640"/>
              <w:rPr>
                <w:rFonts w:ascii="Tahoma" w:hAnsi="Tahoma" w:cs="Tahoma"/>
                <w:b/>
                <w:bCs/>
                <w:iCs/>
                <w:color w:val="243285"/>
                <w:sz w:val="32"/>
                <w:szCs w:val="32"/>
                <w:lang w:val="en-US"/>
              </w:rPr>
            </w:pPr>
          </w:p>
          <w:p w:rsidR="002B0E56" w:rsidRPr="004C5120" w:rsidRDefault="002B0E56" w:rsidP="006873C3">
            <w:pPr>
              <w:spacing w:before="80" w:after="180" w:line="360" w:lineRule="exact"/>
              <w:jc w:val="right"/>
              <w:rPr>
                <w:rFonts w:ascii="Tahoma" w:hAnsi="Tahoma" w:cs="Tahoma"/>
                <w:b/>
                <w:bCs/>
                <w:iCs/>
                <w:color w:val="243285"/>
                <w:sz w:val="36"/>
                <w:szCs w:val="36"/>
                <w:lang w:val="en-US"/>
              </w:rPr>
            </w:pPr>
          </w:p>
          <w:p w:rsidR="002B0E56" w:rsidRPr="004C5120" w:rsidRDefault="002B0E56" w:rsidP="006873C3">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2B0E56" w:rsidRPr="004C5120" w:rsidRDefault="002B0E56" w:rsidP="006873C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2B0E56" w:rsidRPr="004C5120" w:rsidRDefault="002B0E56" w:rsidP="006873C3">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2B0E56" w:rsidRDefault="002B0E56" w:rsidP="002B0E56">
      <w:pPr>
        <w:spacing w:before="80"/>
        <w:rPr>
          <w:i/>
          <w:sz w:val="22"/>
          <w:lang w:val="en-US"/>
        </w:rPr>
      </w:pPr>
    </w:p>
    <w:p w:rsidR="002B0E56" w:rsidRDefault="002B0E56" w:rsidP="002B0E56">
      <w:pPr>
        <w:spacing w:before="80"/>
        <w:rPr>
          <w:i/>
          <w:sz w:val="22"/>
          <w:lang w:val="en-US"/>
        </w:rPr>
      </w:pPr>
    </w:p>
    <w:p w:rsidR="002B0E56" w:rsidRDefault="002B0E56" w:rsidP="002B0E56">
      <w:pPr>
        <w:spacing w:before="80"/>
        <w:rPr>
          <w:i/>
          <w:sz w:val="22"/>
          <w:lang w:val="en-US"/>
        </w:rPr>
      </w:pPr>
    </w:p>
    <w:p w:rsidR="002B0E56" w:rsidRDefault="002B0E56" w:rsidP="002B0E56">
      <w:pPr>
        <w:spacing w:before="80"/>
        <w:rPr>
          <w:i/>
          <w:sz w:val="22"/>
          <w:lang w:val="en-US"/>
        </w:rPr>
      </w:pPr>
    </w:p>
    <w:p w:rsidR="002B0E56" w:rsidRDefault="002B0E56" w:rsidP="002B0E56">
      <w:pPr>
        <w:spacing w:before="80"/>
        <w:rPr>
          <w:i/>
          <w:sz w:val="22"/>
          <w:lang w:val="en-US"/>
        </w:rPr>
      </w:pPr>
    </w:p>
    <w:p w:rsidR="002B0E56" w:rsidRDefault="002B0E56" w:rsidP="002B0E56">
      <w:pPr>
        <w:spacing w:before="80"/>
        <w:rPr>
          <w:i/>
          <w:sz w:val="22"/>
          <w:lang w:val="en-US"/>
        </w:rPr>
      </w:pPr>
    </w:p>
    <w:p w:rsidR="002B0E56" w:rsidRDefault="002B0E56" w:rsidP="002B0E56">
      <w:pPr>
        <w:rPr>
          <w:rFonts w:ascii="Palatino Linotype" w:hAnsi="Palatino Linotype"/>
          <w:lang w:val="en-US"/>
        </w:rPr>
        <w:sectPr w:rsidR="002B0E56" w:rsidSect="009F0D75">
          <w:headerReference w:type="even" r:id="rId10"/>
          <w:headerReference w:type="default" r:id="rId11"/>
          <w:pgSz w:w="11907" w:h="16840" w:code="9"/>
          <w:pgMar w:top="1089" w:right="1089" w:bottom="284" w:left="1089" w:header="567" w:footer="284" w:gutter="0"/>
          <w:pgNumType w:start="1"/>
          <w:cols w:space="720"/>
        </w:sectPr>
      </w:pPr>
    </w:p>
    <w:p w:rsidR="002B0E56" w:rsidRDefault="002B0E56" w:rsidP="002B0E5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2B0E56" w:rsidRDefault="002B0E56" w:rsidP="002B0E5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B0E56" w:rsidRDefault="002B0E56" w:rsidP="002B0E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B0E56" w:rsidRDefault="002B0E56" w:rsidP="002B0E56">
      <w:pPr>
        <w:pStyle w:val="Heading1"/>
        <w:spacing w:before="400"/>
        <w:jc w:val="center"/>
        <w:rPr>
          <w:szCs w:val="24"/>
          <w:lang w:val="en-US"/>
        </w:rPr>
      </w:pPr>
    </w:p>
    <w:p w:rsidR="002B0E56" w:rsidRDefault="002B0E56" w:rsidP="002B0E56">
      <w:pPr>
        <w:pStyle w:val="Heading1"/>
        <w:spacing w:before="540"/>
        <w:jc w:val="center"/>
        <w:rPr>
          <w:szCs w:val="24"/>
          <w:lang w:val="en-US"/>
        </w:rPr>
      </w:pPr>
      <w:r>
        <w:rPr>
          <w:szCs w:val="24"/>
          <w:lang w:val="en-US"/>
        </w:rPr>
        <w:t>Policy on Intellectual Property Right (IPR)</w:t>
      </w:r>
    </w:p>
    <w:p w:rsidR="002B0E56" w:rsidRDefault="002B0E56" w:rsidP="002B0E5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B0E56" w:rsidRDefault="002B0E56" w:rsidP="002B0E56">
      <w:pPr>
        <w:jc w:val="center"/>
        <w:rPr>
          <w:sz w:val="22"/>
          <w:lang w:val="en-US"/>
        </w:rPr>
      </w:pPr>
    </w:p>
    <w:p w:rsidR="002B0E56" w:rsidRDefault="002B0E56" w:rsidP="002B0E56">
      <w:pPr>
        <w:jc w:val="center"/>
        <w:rPr>
          <w:sz w:val="22"/>
          <w:lang w:val="en-US"/>
        </w:rPr>
      </w:pPr>
    </w:p>
    <w:p w:rsidR="002B0E56" w:rsidRDefault="002B0E56" w:rsidP="002B0E5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B0E56" w:rsidRPr="00681C5A" w:rsidTr="006873C3">
        <w:tc>
          <w:tcPr>
            <w:tcW w:w="9360" w:type="dxa"/>
            <w:gridSpan w:val="2"/>
            <w:tcBorders>
              <w:top w:val="single" w:sz="12" w:space="0" w:color="000080"/>
              <w:left w:val="single" w:sz="12" w:space="0" w:color="000080"/>
              <w:bottom w:val="nil"/>
              <w:right w:val="single" w:sz="12" w:space="0" w:color="000080"/>
            </w:tcBorders>
          </w:tcPr>
          <w:p w:rsidR="002B0E56" w:rsidRPr="00C7761D" w:rsidRDefault="002B0E56" w:rsidP="006873C3">
            <w:pPr>
              <w:pStyle w:val="ChapNo"/>
              <w:spacing w:before="240"/>
              <w:rPr>
                <w:sz w:val="22"/>
                <w:szCs w:val="22"/>
                <w:lang w:val="en-US"/>
              </w:rPr>
            </w:pPr>
            <w:r w:rsidRPr="00C7761D">
              <w:rPr>
                <w:sz w:val="22"/>
                <w:szCs w:val="22"/>
                <w:lang w:val="en-US"/>
              </w:rPr>
              <w:t xml:space="preserve">Series of ITU-R Reports </w:t>
            </w:r>
          </w:p>
          <w:p w:rsidR="002B0E56"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B0E56" w:rsidTr="006873C3">
        <w:tc>
          <w:tcPr>
            <w:tcW w:w="1140" w:type="dxa"/>
            <w:tcBorders>
              <w:top w:val="nil"/>
              <w:left w:val="single" w:sz="12" w:space="0" w:color="000080"/>
              <w:bottom w:val="nil"/>
              <w:right w:val="nil"/>
            </w:tcBorders>
          </w:tcPr>
          <w:p w:rsidR="002B0E56" w:rsidRDefault="002B0E56" w:rsidP="006873C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B0E56"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2B0E56"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2B0E56" w:rsidRPr="00681C5A" w:rsidTr="006873C3">
        <w:tc>
          <w:tcPr>
            <w:tcW w:w="1140" w:type="dxa"/>
            <w:tcBorders>
              <w:top w:val="nil"/>
              <w:left w:val="single" w:sz="12" w:space="0" w:color="000080"/>
              <w:bottom w:val="nil"/>
              <w:right w:val="nil"/>
            </w:tcBorders>
            <w:shd w:val="clear" w:color="auto" w:fill="auto"/>
          </w:tcPr>
          <w:p w:rsidR="002B0E56" w:rsidRPr="002F00DE" w:rsidRDefault="002B0E56" w:rsidP="006873C3">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2B0E56" w:rsidRPr="002F00DE"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2B0E56"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2B0E56" w:rsidRPr="009F0D75" w:rsidTr="006873C3">
        <w:tc>
          <w:tcPr>
            <w:tcW w:w="1140" w:type="dxa"/>
            <w:tcBorders>
              <w:top w:val="nil"/>
              <w:left w:val="single" w:sz="12" w:space="0" w:color="000080"/>
              <w:bottom w:val="nil"/>
              <w:right w:val="nil"/>
            </w:tcBorders>
            <w:shd w:val="clear" w:color="auto" w:fill="auto"/>
          </w:tcPr>
          <w:p w:rsidR="002B0E56" w:rsidRPr="009F0D75" w:rsidRDefault="002B0E56" w:rsidP="006873C3">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B0E56" w:rsidRPr="009F0D75"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2B0E56" w:rsidRDefault="002B0E56" w:rsidP="006873C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2B0E56" w:rsidRPr="008D3D8D" w:rsidTr="006873C3">
        <w:tc>
          <w:tcPr>
            <w:tcW w:w="1140" w:type="dxa"/>
            <w:tcBorders>
              <w:top w:val="nil"/>
              <w:left w:val="single" w:sz="12" w:space="0" w:color="000080"/>
              <w:bottom w:val="nil"/>
              <w:right w:val="nil"/>
            </w:tcBorders>
            <w:shd w:val="clear" w:color="auto" w:fill="F3F3F3"/>
          </w:tcPr>
          <w:p w:rsidR="002B0E56" w:rsidRPr="002F00DE" w:rsidRDefault="002B0E56" w:rsidP="006873C3">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2B0E56" w:rsidRPr="002F00DE" w:rsidRDefault="002B0E56" w:rsidP="006873C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2B0E56" w:rsidRDefault="002B0E56" w:rsidP="006873C3">
            <w:pPr>
              <w:spacing w:before="30" w:after="30"/>
              <w:jc w:val="left"/>
              <w:rPr>
                <w:sz w:val="20"/>
                <w:lang w:val="fr-CH"/>
              </w:rPr>
            </w:pPr>
            <w:r>
              <w:rPr>
                <w:sz w:val="20"/>
                <w:lang w:val="fr-CH"/>
              </w:rPr>
              <w:t>Radiowave propagation</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2B0E56" w:rsidRDefault="002B0E56" w:rsidP="006873C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2B0E56" w:rsidRDefault="002B0E56" w:rsidP="006873C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2B0E56" w:rsidRDefault="002B0E56" w:rsidP="006873C3">
            <w:pPr>
              <w:spacing w:before="30" w:after="30"/>
              <w:jc w:val="left"/>
              <w:rPr>
                <w:sz w:val="20"/>
                <w:lang w:val="en-US"/>
              </w:rPr>
            </w:pPr>
            <w:r>
              <w:rPr>
                <w:sz w:val="20"/>
                <w:lang w:val="en-US"/>
              </w:rPr>
              <w:t>Fixed-satellite service</w:t>
            </w:r>
          </w:p>
        </w:tc>
      </w:tr>
      <w:tr w:rsidR="002B0E56"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2B0E56" w:rsidRDefault="002B0E56" w:rsidP="006873C3">
            <w:pPr>
              <w:spacing w:before="30" w:after="30"/>
              <w:jc w:val="left"/>
              <w:rPr>
                <w:sz w:val="20"/>
                <w:lang w:val="en-US"/>
              </w:rPr>
            </w:pPr>
            <w:r>
              <w:rPr>
                <w:sz w:val="20"/>
                <w:lang w:val="en-US"/>
              </w:rPr>
              <w:t>Space applications and meteorology</w:t>
            </w:r>
          </w:p>
        </w:tc>
      </w:tr>
      <w:tr w:rsidR="002B0E56" w:rsidRPr="00681C5A" w:rsidTr="006873C3">
        <w:tc>
          <w:tcPr>
            <w:tcW w:w="1140" w:type="dxa"/>
            <w:tcBorders>
              <w:top w:val="nil"/>
              <w:left w:val="single" w:sz="12" w:space="0" w:color="000080"/>
              <w:bottom w:val="nil"/>
              <w:right w:val="nil"/>
            </w:tcBorders>
          </w:tcPr>
          <w:p w:rsidR="002B0E56" w:rsidRDefault="002B0E56" w:rsidP="006873C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2B0E56" w:rsidRDefault="002B0E56" w:rsidP="006873C3">
            <w:pPr>
              <w:spacing w:before="30" w:after="30"/>
              <w:jc w:val="left"/>
              <w:rPr>
                <w:sz w:val="20"/>
                <w:lang w:val="en-US"/>
              </w:rPr>
            </w:pPr>
            <w:r>
              <w:rPr>
                <w:sz w:val="20"/>
                <w:lang w:val="en-US"/>
              </w:rPr>
              <w:t>Frequency sharing and coordination between fixed-satellite and fixed service systems</w:t>
            </w:r>
          </w:p>
        </w:tc>
      </w:tr>
      <w:tr w:rsidR="002B0E56" w:rsidTr="006873C3">
        <w:tc>
          <w:tcPr>
            <w:tcW w:w="1140" w:type="dxa"/>
            <w:tcBorders>
              <w:top w:val="nil"/>
              <w:left w:val="single" w:sz="12" w:space="0" w:color="000080"/>
              <w:bottom w:val="single" w:sz="12" w:space="0" w:color="000080"/>
              <w:right w:val="nil"/>
            </w:tcBorders>
          </w:tcPr>
          <w:p w:rsidR="002B0E56" w:rsidRDefault="002B0E56" w:rsidP="006873C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B0E56" w:rsidRDefault="002B0E56" w:rsidP="006873C3">
            <w:pPr>
              <w:spacing w:before="30" w:after="180"/>
              <w:jc w:val="left"/>
              <w:rPr>
                <w:sz w:val="20"/>
                <w:lang w:val="en-US"/>
              </w:rPr>
            </w:pPr>
            <w:r>
              <w:rPr>
                <w:sz w:val="20"/>
                <w:lang w:val="en-US"/>
              </w:rPr>
              <w:t>Spectrum management</w:t>
            </w:r>
          </w:p>
        </w:tc>
      </w:tr>
    </w:tbl>
    <w:p w:rsidR="002B0E56" w:rsidRDefault="002B0E56" w:rsidP="002B0E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B0E56" w:rsidTr="006873C3">
        <w:tc>
          <w:tcPr>
            <w:tcW w:w="720" w:type="dxa"/>
          </w:tcPr>
          <w:p w:rsidR="002B0E56" w:rsidRDefault="002B0E56" w:rsidP="006873C3">
            <w:pPr>
              <w:jc w:val="center"/>
              <w:rPr>
                <w:sz w:val="22"/>
                <w:lang w:val="en-US"/>
              </w:rPr>
            </w:pPr>
          </w:p>
        </w:tc>
      </w:tr>
    </w:tbl>
    <w:p w:rsidR="002B0E56" w:rsidRDefault="002B0E56" w:rsidP="002B0E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B0E56" w:rsidRPr="00681C5A" w:rsidTr="006873C3">
        <w:tc>
          <w:tcPr>
            <w:tcW w:w="9360" w:type="dxa"/>
            <w:tcBorders>
              <w:top w:val="single" w:sz="12" w:space="0" w:color="000080"/>
              <w:left w:val="single" w:sz="12" w:space="0" w:color="000080"/>
              <w:bottom w:val="single" w:sz="12" w:space="0" w:color="000080"/>
              <w:right w:val="single" w:sz="12" w:space="0" w:color="000080"/>
            </w:tcBorders>
          </w:tcPr>
          <w:p w:rsidR="002B0E56" w:rsidRPr="004C5120" w:rsidRDefault="002B0E56" w:rsidP="006873C3">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2B0E56" w:rsidRDefault="002B0E56" w:rsidP="002B0E56">
      <w:pPr>
        <w:spacing w:before="0"/>
        <w:jc w:val="center"/>
        <w:rPr>
          <w:sz w:val="22"/>
          <w:lang w:val="en-US"/>
        </w:rPr>
      </w:pPr>
    </w:p>
    <w:p w:rsidR="002B0E56" w:rsidRDefault="002B0E56" w:rsidP="002B0E56">
      <w:pPr>
        <w:spacing w:before="0"/>
        <w:jc w:val="center"/>
        <w:rPr>
          <w:sz w:val="22"/>
          <w:lang w:val="en-US"/>
        </w:rPr>
      </w:pPr>
    </w:p>
    <w:p w:rsidR="002B0E56" w:rsidRDefault="002B0E56" w:rsidP="002B0E56">
      <w:pPr>
        <w:spacing w:before="0"/>
        <w:jc w:val="right"/>
        <w:rPr>
          <w:i/>
          <w:iCs/>
          <w:sz w:val="20"/>
          <w:lang w:val="en-US"/>
        </w:rPr>
      </w:pPr>
      <w:r>
        <w:rPr>
          <w:i/>
          <w:iCs/>
          <w:sz w:val="20"/>
          <w:lang w:val="en-US"/>
        </w:rPr>
        <w:t>Electronic Publication</w:t>
      </w:r>
    </w:p>
    <w:p w:rsidR="002B0E56" w:rsidRDefault="002B0E56" w:rsidP="002B0E5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2B0E56" w:rsidRDefault="002B0E56" w:rsidP="002B0E5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2B0E56" w:rsidRDefault="002B0E56" w:rsidP="002B0E56">
      <w:pPr>
        <w:rPr>
          <w:sz w:val="18"/>
          <w:szCs w:val="18"/>
          <w:lang w:val="en-US"/>
        </w:rPr>
      </w:pPr>
      <w:r>
        <w:rPr>
          <w:sz w:val="18"/>
          <w:szCs w:val="18"/>
          <w:lang w:val="en-US"/>
        </w:rPr>
        <w:t>All rights reserved. No part of this publication may be reproduced, by any means whatsoever, without written permission of ITU.</w:t>
      </w:r>
    </w:p>
    <w:p w:rsidR="002B0E56" w:rsidRDefault="002B0E56" w:rsidP="002B0E56">
      <w:pPr>
        <w:tabs>
          <w:tab w:val="clear" w:pos="794"/>
          <w:tab w:val="clear" w:pos="1191"/>
          <w:tab w:val="clear" w:pos="1588"/>
          <w:tab w:val="clear" w:pos="1985"/>
        </w:tabs>
        <w:overflowPunct/>
        <w:autoSpaceDE/>
        <w:autoSpaceDN/>
        <w:adjustRightInd/>
        <w:spacing w:before="0"/>
        <w:jc w:val="left"/>
        <w:rPr>
          <w:i/>
          <w:sz w:val="20"/>
          <w:lang w:val="en-US"/>
        </w:rPr>
        <w:sectPr w:rsidR="002B0E56" w:rsidSect="009F0D75">
          <w:headerReference w:type="even" r:id="rId14"/>
          <w:pgSz w:w="11907" w:h="16834"/>
          <w:pgMar w:top="1418" w:right="1134" w:bottom="1134" w:left="1134" w:header="720" w:footer="482" w:gutter="0"/>
          <w:paperSrc w:first="15" w:other="15"/>
          <w:pgNumType w:fmt="lowerRoman" w:start="2"/>
          <w:cols w:space="720"/>
        </w:sectPr>
      </w:pPr>
    </w:p>
    <w:p w:rsidR="002B0E56" w:rsidRPr="008D3D8D" w:rsidRDefault="002B0E56" w:rsidP="002B0E5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2233</w:t>
      </w:r>
    </w:p>
    <w:p w:rsidR="00A6617B" w:rsidRDefault="002B0E56" w:rsidP="002B0E56">
      <w:pPr>
        <w:pStyle w:val="Reptitle"/>
        <w:rPr>
          <w:lang w:val="en-US"/>
        </w:rPr>
      </w:pPr>
      <w:r w:rsidRPr="002B0E56">
        <w:rPr>
          <w:lang w:val="en-US"/>
        </w:rPr>
        <w:t>Examples of technical characteristics for unmanned aircraft control</w:t>
      </w:r>
      <w:r w:rsidRPr="002B0E56">
        <w:rPr>
          <w:lang w:val="en-US"/>
        </w:rPr>
        <w:br/>
        <w:t>and non-payload communications links</w:t>
      </w:r>
    </w:p>
    <w:p w:rsidR="002B0E56" w:rsidRPr="002B0E56" w:rsidRDefault="002B0E56" w:rsidP="002B0E56">
      <w:pPr>
        <w:pStyle w:val="Repdate"/>
        <w:rPr>
          <w:lang w:val="en-US"/>
        </w:rPr>
      </w:pPr>
      <w:r>
        <w:rPr>
          <w:lang w:val="en-US"/>
        </w:rPr>
        <w:t>(2011)</w:t>
      </w:r>
    </w:p>
    <w:p w:rsidR="002B0E56" w:rsidRPr="002B0E56" w:rsidRDefault="002B0E56" w:rsidP="002B0E56">
      <w:pPr>
        <w:pStyle w:val="Heading1"/>
        <w:rPr>
          <w:lang w:val="en-US"/>
        </w:rPr>
      </w:pPr>
      <w:r w:rsidRPr="002B0E56">
        <w:rPr>
          <w:lang w:val="en-US"/>
        </w:rPr>
        <w:t>1</w:t>
      </w:r>
      <w:r w:rsidRPr="002B0E56">
        <w:rPr>
          <w:lang w:val="en-US"/>
        </w:rPr>
        <w:tab/>
        <w:t>Introduction</w:t>
      </w:r>
    </w:p>
    <w:p w:rsidR="002B0E56" w:rsidRPr="002B0E56" w:rsidRDefault="002B0E56" w:rsidP="002B0E56">
      <w:pPr>
        <w:rPr>
          <w:snapToGrid w:val="0"/>
          <w:lang w:val="en-US"/>
        </w:rPr>
      </w:pPr>
      <w:r w:rsidRPr="002B0E56">
        <w:rPr>
          <w:lang w:val="en-US"/>
        </w:rPr>
        <w:t xml:space="preserve">There is significant growth forecast in the unmanned aircraft systems (UAS) sector of aviation. Though UAS have traditionally been used in segregated airspace where separation from other air traffic can be assured, administrations expect broad deployment of UAS in non-segregated airspace alongside manned aircraft. </w:t>
      </w:r>
      <w:r w:rsidRPr="002B0E56">
        <w:rPr>
          <w:snapToGrid w:val="0"/>
          <w:lang w:val="en-US"/>
        </w:rPr>
        <w:t>Current and future UAS operations include scientific research, search and rescue operations, hurricane and tornado tracking, volcanic activity monitoring and measurement, mapping, forest fire suppression, weather modification (e.g. cloud seeding), surveillance, communication relays, agricultural applications, environmental monitoring, emergency management, and law enforcement applications.</w:t>
      </w:r>
    </w:p>
    <w:p w:rsidR="002B0E56" w:rsidRPr="002B0E56" w:rsidRDefault="002B0E56" w:rsidP="002B0E56">
      <w:pPr>
        <w:rPr>
          <w:lang w:val="en-US"/>
        </w:rPr>
      </w:pPr>
      <w:r w:rsidRPr="002B0E56">
        <w:rPr>
          <w:lang w:val="en-US"/>
        </w:rPr>
        <w:t>Based on Report ITU-R M.2171, it is predicted that a maximum of 34 MHz of terrestrial spectrum and 56 MHz of satellite spectrum, would be required to support control and non-payload communications</w:t>
      </w:r>
      <w:r w:rsidRPr="002B0E56">
        <w:rPr>
          <w:rFonts w:ascii="TimesNewRoman,Bold" w:eastAsia="MS Mincho" w:hAnsi="TimesNewRoman,Bold" w:cs="TimesNewRoman,Bold"/>
          <w:lang w:val="en-US" w:eastAsia="ja-JP"/>
        </w:rPr>
        <w:t xml:space="preserve"> (CNPC) links for</w:t>
      </w:r>
      <w:r w:rsidRPr="002B0E56">
        <w:rPr>
          <w:lang w:val="en-US"/>
        </w:rPr>
        <w:t xml:space="preserve"> the anticipated growth of UAS operations in non-segregated airspace.</w:t>
      </w:r>
    </w:p>
    <w:p w:rsidR="002B0E56" w:rsidRPr="002B0E56" w:rsidRDefault="002B0E56" w:rsidP="002B0E56">
      <w:pPr>
        <w:rPr>
          <w:lang w:val="en-US"/>
        </w:rPr>
      </w:pPr>
      <w:r w:rsidRPr="002B0E56">
        <w:rPr>
          <w:lang w:val="en-US"/>
        </w:rPr>
        <w:t>It should be noted that the beyond line-of-sight (BLoS) maximum spectrum requirements of 56 MHz is derived from a regional beam architecture, which assumed three satellites to provide service in the same coverage area, as well as a UA antenna of a narrow enough beam-width to discriminate between the three satellites. Other architecture based on satellite spot beams and UA operating with omnidirectional antenna may lead to different spectrum requirements.</w:t>
      </w:r>
    </w:p>
    <w:p w:rsidR="002B0E56" w:rsidRPr="002B0E56" w:rsidRDefault="002B0E56" w:rsidP="002B0E56">
      <w:pPr>
        <w:rPr>
          <w:lang w:val="en-US"/>
        </w:rPr>
      </w:pPr>
      <w:r w:rsidRPr="002B0E56">
        <w:rPr>
          <w:lang w:val="en-US"/>
        </w:rPr>
        <w:t xml:space="preserve">In this context, the purpose of this Report is to give examples of technical characteristics for terrestrial and satellite UAS CNPC links in certain frequency bands (960-1 164 MHz and </w:t>
      </w:r>
      <w:r w:rsidRPr="002B0E56">
        <w:rPr>
          <w:lang w:val="en-US"/>
        </w:rPr>
        <w:br/>
        <w:t xml:space="preserve">5 000-5 150 MHz frequency bands for line-of-sight (LoS), </w:t>
      </w:r>
      <w:r w:rsidRPr="002B0E56">
        <w:rPr>
          <w:bCs/>
          <w:lang w:val="en-US"/>
        </w:rPr>
        <w:t>1 545-1 555 MHz, 1 610-1 626.5 MHz, 1 646.5</w:t>
      </w:r>
      <w:r w:rsidRPr="002B0E56">
        <w:rPr>
          <w:bCs/>
          <w:lang w:val="en-US"/>
        </w:rPr>
        <w:noBreakHyphen/>
        <w:t xml:space="preserve">1 656.5 MHz, </w:t>
      </w:r>
      <w:r w:rsidRPr="002B0E56">
        <w:rPr>
          <w:lang w:val="en-US"/>
        </w:rPr>
        <w:t>5 030-5 091 MHz, 12/14 GHz and 20/30 GHz frequency bands for BLoS). Although these characteristics could be used in compatibility studies, the compatibility studies are not the subject of this Report. It is noted that other frequency bands or systems may also be considered.</w:t>
      </w:r>
    </w:p>
    <w:p w:rsidR="002B0E56" w:rsidRPr="002B0E56" w:rsidRDefault="002B0E56" w:rsidP="002B0E56">
      <w:pPr>
        <w:overflowPunct/>
        <w:autoSpaceDE/>
        <w:autoSpaceDN/>
        <w:adjustRightInd/>
        <w:spacing w:before="0"/>
        <w:textAlignment w:val="auto"/>
        <w:rPr>
          <w:lang w:val="en-US"/>
        </w:rPr>
      </w:pPr>
      <w:r w:rsidRPr="002B0E56">
        <w:rPr>
          <w:lang w:val="en-US"/>
        </w:rPr>
        <w:br w:type="page"/>
      </w:r>
    </w:p>
    <w:p w:rsidR="002B0E56" w:rsidRPr="002B0E56" w:rsidRDefault="002B0E56" w:rsidP="002B0E56">
      <w:pPr>
        <w:rPr>
          <w:lang w:val="en-US"/>
        </w:rPr>
      </w:pPr>
      <w:r w:rsidRPr="002B0E56">
        <w:rPr>
          <w:lang w:val="en-US"/>
        </w:rPr>
        <w:lastRenderedPageBreak/>
        <w:t xml:space="preserve">Frequency band and performance requirement will have to comply with the International Civil Aviation Organisations (ICAO) standards and recommended practices (SARPs), however in the absence of ICAO SARPs on UAS and of corresponding performance requirements, the examples provided in this report give useful information </w:t>
      </w:r>
      <w:r w:rsidRPr="002B0E56">
        <w:rPr>
          <w:color w:val="000000"/>
          <w:lang w:val="en-US"/>
        </w:rPr>
        <w:t>on achievable link performances</w:t>
      </w:r>
      <w:r w:rsidRPr="002B0E56">
        <w:rPr>
          <w:lang w:val="en-US"/>
        </w:rPr>
        <w:t>.</w:t>
      </w:r>
    </w:p>
    <w:p w:rsidR="002B0E56" w:rsidRPr="002B0E56" w:rsidRDefault="002B0E56" w:rsidP="002B0E56">
      <w:pPr>
        <w:pStyle w:val="Heading1"/>
        <w:rPr>
          <w:lang w:val="en-US"/>
        </w:rPr>
      </w:pPr>
      <w:r w:rsidRPr="002B0E56">
        <w:rPr>
          <w:lang w:val="en-US"/>
        </w:rPr>
        <w:t>2</w:t>
      </w:r>
      <w:r w:rsidRPr="002B0E56">
        <w:rPr>
          <w:lang w:val="en-US"/>
        </w:rPr>
        <w:tab/>
        <w:t>List of Annexes</w:t>
      </w:r>
    </w:p>
    <w:p w:rsidR="002B0E56" w:rsidRPr="002B0E56" w:rsidRDefault="002B0E56" w:rsidP="002B0E56">
      <w:pPr>
        <w:pStyle w:val="enumlev1"/>
        <w:rPr>
          <w:lang w:val="en-US"/>
        </w:rPr>
      </w:pPr>
      <w:r w:rsidRPr="002B0E56">
        <w:rPr>
          <w:lang w:val="en-US"/>
        </w:rPr>
        <w:t>–</w:t>
      </w:r>
      <w:r w:rsidRPr="002B0E56">
        <w:rPr>
          <w:lang w:val="en-US"/>
        </w:rPr>
        <w:tab/>
      </w:r>
      <w:r w:rsidRPr="002B0E56">
        <w:rPr>
          <w:b/>
          <w:bCs/>
          <w:lang w:val="en-US"/>
        </w:rPr>
        <w:t>Annex 1:</w:t>
      </w:r>
      <w:r w:rsidRPr="002B0E56">
        <w:rPr>
          <w:lang w:val="en-US"/>
        </w:rPr>
        <w:t xml:space="preserve"> Example of line-of-sight control and non-payload communication links characteristics for unmanned aircraft systems in the frequency bands 960-1 164 MHz and 5 000-5 150 MHz.</w:t>
      </w:r>
    </w:p>
    <w:p w:rsidR="002B0E56" w:rsidRPr="002B0E56" w:rsidRDefault="002B0E56" w:rsidP="002B0E56">
      <w:pPr>
        <w:pStyle w:val="enumlev1"/>
        <w:rPr>
          <w:lang w:val="en-US"/>
        </w:rPr>
      </w:pPr>
      <w:r w:rsidRPr="002B0E56">
        <w:rPr>
          <w:lang w:val="en-US"/>
        </w:rPr>
        <w:t>–</w:t>
      </w:r>
      <w:r w:rsidRPr="002B0E56">
        <w:rPr>
          <w:lang w:val="en-US"/>
        </w:rPr>
        <w:tab/>
      </w:r>
      <w:r w:rsidRPr="002B0E56">
        <w:rPr>
          <w:b/>
          <w:bCs/>
          <w:lang w:val="en-US"/>
        </w:rPr>
        <w:t>Annex 2:</w:t>
      </w:r>
      <w:r w:rsidRPr="002B0E56">
        <w:rPr>
          <w:lang w:val="en-US"/>
        </w:rPr>
        <w:t xml:space="preserve"> Example of beyond line-of-sight control and non-payload communication link characteristics for unmanned aircraft systems in the frequency bands 1 545-1 555 MHz (space-to-Earth), 1 610-1 626.5 MHz (space-to-Earth and Earth-to-space) and 1 646.5</w:t>
      </w:r>
      <w:r w:rsidRPr="002B0E56">
        <w:rPr>
          <w:lang w:val="en-US"/>
        </w:rPr>
        <w:noBreakHyphen/>
        <w:t>1 656.5 MHz (Earth-to-space).</w:t>
      </w:r>
    </w:p>
    <w:p w:rsidR="002B0E56" w:rsidRPr="002B0E56" w:rsidRDefault="002B0E56" w:rsidP="002B0E56">
      <w:pPr>
        <w:pStyle w:val="enumlev1"/>
        <w:rPr>
          <w:lang w:val="en-US"/>
        </w:rPr>
      </w:pPr>
      <w:r w:rsidRPr="002B0E56">
        <w:rPr>
          <w:lang w:val="en-US"/>
        </w:rPr>
        <w:t>–</w:t>
      </w:r>
      <w:r w:rsidRPr="002B0E56">
        <w:rPr>
          <w:lang w:val="en-US"/>
        </w:rPr>
        <w:tab/>
      </w:r>
      <w:r w:rsidRPr="002B0E56">
        <w:rPr>
          <w:b/>
          <w:bCs/>
          <w:lang w:val="en-US"/>
        </w:rPr>
        <w:t>Annex 3:</w:t>
      </w:r>
      <w:r w:rsidRPr="002B0E56">
        <w:rPr>
          <w:lang w:val="en-US"/>
        </w:rPr>
        <w:t xml:space="preserve"> Example of beyond line-of-sight control and non-payload communication link characteristics for unmanned aircraft systems in the frequency band 5 030-5 091 MHz.</w:t>
      </w:r>
    </w:p>
    <w:p w:rsidR="002B0E56" w:rsidRPr="002B0E56" w:rsidRDefault="002B0E56" w:rsidP="002B0E56">
      <w:pPr>
        <w:pStyle w:val="enumlev1"/>
        <w:rPr>
          <w:lang w:val="en-US"/>
        </w:rPr>
      </w:pPr>
      <w:r w:rsidRPr="002B0E56">
        <w:rPr>
          <w:lang w:val="en-US"/>
        </w:rPr>
        <w:t>–</w:t>
      </w:r>
      <w:r w:rsidRPr="002B0E56">
        <w:rPr>
          <w:lang w:val="en-US"/>
        </w:rPr>
        <w:tab/>
      </w:r>
      <w:r w:rsidRPr="002B0E56">
        <w:rPr>
          <w:b/>
          <w:bCs/>
          <w:lang w:val="en-US"/>
        </w:rPr>
        <w:t>Annex 4:</w:t>
      </w:r>
      <w:r w:rsidRPr="002B0E56">
        <w:rPr>
          <w:lang w:val="en-US"/>
        </w:rPr>
        <w:t xml:space="preserve"> Example of beyond line-of-sight control and non-payload communication link characteristics for unmanned aircraft systems in the frequency bands 12/14 GHz and 20/30 GHz.</w:t>
      </w:r>
    </w:p>
    <w:p w:rsidR="002B0E56" w:rsidRDefault="002B0E56" w:rsidP="002B0E56">
      <w:pPr>
        <w:pStyle w:val="enumlev1"/>
        <w:rPr>
          <w:lang w:val="en-US"/>
        </w:rPr>
      </w:pPr>
      <w:r w:rsidRPr="002B0E56">
        <w:rPr>
          <w:lang w:val="en-US"/>
        </w:rPr>
        <w:t>–</w:t>
      </w:r>
      <w:r w:rsidRPr="002B0E56">
        <w:rPr>
          <w:lang w:val="en-US"/>
        </w:rPr>
        <w:tab/>
      </w:r>
      <w:r w:rsidRPr="002B0E56">
        <w:rPr>
          <w:b/>
          <w:bCs/>
          <w:lang w:val="en-US"/>
        </w:rPr>
        <w:t>Annex 5:</w:t>
      </w:r>
      <w:r w:rsidRPr="002B0E56">
        <w:rPr>
          <w:lang w:val="en-US"/>
        </w:rPr>
        <w:t xml:space="preserve"> Glossary.</w:t>
      </w:r>
    </w:p>
    <w:p w:rsidR="00DF61E4" w:rsidRDefault="00DF61E4" w:rsidP="002B0E56">
      <w:pPr>
        <w:pStyle w:val="enumlev1"/>
        <w:rPr>
          <w:lang w:val="en-US"/>
        </w:rPr>
      </w:pPr>
    </w:p>
    <w:p w:rsidR="00DF61E4" w:rsidRPr="002B0E56" w:rsidRDefault="00DF61E4" w:rsidP="002B0E56">
      <w:pPr>
        <w:pStyle w:val="enumlev1"/>
        <w:rPr>
          <w:lang w:val="en-US"/>
        </w:rPr>
      </w:pPr>
    </w:p>
    <w:p w:rsidR="002B0E56" w:rsidRPr="00DF61E4" w:rsidRDefault="002B0E56" w:rsidP="00DF61E4">
      <w:pPr>
        <w:pStyle w:val="AnnexNoTitle"/>
        <w:rPr>
          <w:lang w:val="en-US"/>
        </w:rPr>
      </w:pPr>
      <w:r w:rsidRPr="00DF61E4">
        <w:rPr>
          <w:lang w:val="en-US"/>
        </w:rPr>
        <w:t>A</w:t>
      </w:r>
      <w:r w:rsidR="00DF61E4" w:rsidRPr="00DF61E4">
        <w:rPr>
          <w:lang w:val="en-US"/>
        </w:rPr>
        <w:t>nnex</w:t>
      </w:r>
      <w:r w:rsidRPr="00DF61E4">
        <w:rPr>
          <w:lang w:val="en-US"/>
        </w:rPr>
        <w:t xml:space="preserve"> 1</w:t>
      </w:r>
      <w:r w:rsidR="00DF61E4" w:rsidRPr="00DF61E4">
        <w:rPr>
          <w:lang w:val="en-US"/>
        </w:rPr>
        <w:br/>
      </w:r>
      <w:r w:rsidR="00DF61E4" w:rsidRPr="00DF61E4">
        <w:rPr>
          <w:lang w:val="en-US"/>
        </w:rPr>
        <w:br/>
      </w:r>
      <w:r w:rsidRPr="00DF61E4">
        <w:rPr>
          <w:lang w:val="en-US"/>
        </w:rPr>
        <w:t>Example of line-of-sight control and non-payload communication links characteristics for unmanned aircraft systems in the frequency</w:t>
      </w:r>
      <w:r w:rsidRPr="00DF61E4">
        <w:rPr>
          <w:lang w:val="en-US"/>
        </w:rPr>
        <w:br/>
        <w:t>bands 960-1 164 MHz and 5 000-5 150 MHz</w:t>
      </w:r>
    </w:p>
    <w:p w:rsidR="002B0E56" w:rsidRPr="002B0E56" w:rsidRDefault="002B0E56" w:rsidP="002B0E56">
      <w:pPr>
        <w:pStyle w:val="Normalaftertitle"/>
        <w:rPr>
          <w:lang w:val="en-US"/>
        </w:rPr>
      </w:pPr>
      <w:r w:rsidRPr="002B0E56">
        <w:rPr>
          <w:lang w:val="en-US"/>
        </w:rPr>
        <w:t>This Annex presents examples of link budgets for the terrestrial UAS control links used in the sharing studies in Report ITU-R M.2205 and Report ITU-R M.2237, respectively. With minor modifications, these budgets could be applied to a number of alternative architectures.</w:t>
      </w:r>
    </w:p>
    <w:p w:rsidR="002B0E56" w:rsidRPr="002B0E56" w:rsidRDefault="002B0E56" w:rsidP="002B0E56">
      <w:pPr>
        <w:ind w:right="-284"/>
        <w:rPr>
          <w:lang w:val="en-US"/>
        </w:rPr>
      </w:pPr>
      <w:r w:rsidRPr="002B0E56">
        <w:rPr>
          <w:lang w:val="en-US"/>
        </w:rPr>
        <w:t>For the frequency band 5 000-5 150 MHz two sets of parameters are presented corresponding to the two architectures considered in Report ITU-R M.2237.</w:t>
      </w:r>
    </w:p>
    <w:p w:rsidR="002B0E56" w:rsidRPr="002B0E56" w:rsidRDefault="002B0E56" w:rsidP="002B0E56">
      <w:pPr>
        <w:pStyle w:val="Heading1"/>
        <w:rPr>
          <w:lang w:val="en-US"/>
        </w:rPr>
      </w:pPr>
      <w:r w:rsidRPr="002B0E56">
        <w:rPr>
          <w:lang w:val="en-US"/>
        </w:rPr>
        <w:t>1</w:t>
      </w:r>
      <w:r w:rsidRPr="002B0E56">
        <w:rPr>
          <w:lang w:val="en-US"/>
        </w:rPr>
        <w:tab/>
        <w:t>First set of parameters (960-977 MHz and 5 030-5 091 MHz frequency bands)</w:t>
      </w:r>
    </w:p>
    <w:p w:rsidR="002B0E56" w:rsidRPr="002B0E56" w:rsidRDefault="002B0E56" w:rsidP="002B0E56">
      <w:pPr>
        <w:rPr>
          <w:lang w:val="en-US"/>
        </w:rPr>
      </w:pPr>
      <w:r w:rsidRPr="002B0E56">
        <w:rPr>
          <w:lang w:val="en-US"/>
        </w:rPr>
        <w:t>All UAS are grouped into two classes, medium/large UAS (M/LUAS) and small UAS (SUAS). Three kinds of links are considered:</w:t>
      </w:r>
    </w:p>
    <w:p w:rsidR="002B0E56" w:rsidRPr="002B0E56" w:rsidRDefault="002B0E56" w:rsidP="002B0E56">
      <w:pPr>
        <w:pStyle w:val="enumlev1"/>
        <w:rPr>
          <w:lang w:val="en-US"/>
        </w:rPr>
      </w:pPr>
      <w:r w:rsidRPr="002B0E56">
        <w:rPr>
          <w:lang w:val="en-US"/>
        </w:rPr>
        <w:t>–</w:t>
      </w:r>
      <w:r w:rsidRPr="002B0E56">
        <w:rPr>
          <w:lang w:val="en-US"/>
        </w:rPr>
        <w:tab/>
        <w:t>wideband M/LUAS links, which carry all classes of telemetry traffic (</w:t>
      </w:r>
      <w:r w:rsidRPr="002B0E56">
        <w:rPr>
          <w:i/>
          <w:iCs/>
          <w:lang w:val="en-US"/>
        </w:rPr>
        <w:t>including</w:t>
      </w:r>
      <w:r w:rsidRPr="002B0E56">
        <w:rPr>
          <w:lang w:val="en-US"/>
        </w:rPr>
        <w:t xml:space="preserve"> pilot situational awareness enhancing video and downlinked weather-radar data) in 300 kHz channels;</w:t>
      </w:r>
    </w:p>
    <w:p w:rsidR="002B0E56" w:rsidRPr="002B0E56" w:rsidRDefault="002B0E56" w:rsidP="002B0E56">
      <w:pPr>
        <w:pStyle w:val="enumlev1"/>
        <w:rPr>
          <w:lang w:val="en-US"/>
        </w:rPr>
      </w:pPr>
      <w:r w:rsidRPr="002B0E56">
        <w:rPr>
          <w:lang w:val="en-US"/>
        </w:rPr>
        <w:t>–</w:t>
      </w:r>
      <w:r w:rsidRPr="002B0E56">
        <w:rPr>
          <w:lang w:val="en-US"/>
        </w:rPr>
        <w:tab/>
        <w:t xml:space="preserve">basic M/LUAS links, which operate in both telecommand and telemetry directions in 37.5 kHz channels and carry all traffic classes </w:t>
      </w:r>
      <w:r w:rsidRPr="002B0E56">
        <w:rPr>
          <w:i/>
          <w:iCs/>
          <w:lang w:val="en-US"/>
        </w:rPr>
        <w:t>except</w:t>
      </w:r>
      <w:r w:rsidRPr="002B0E56">
        <w:rPr>
          <w:lang w:val="en-US"/>
        </w:rPr>
        <w:t xml:space="preserve"> pilot situational awareness enhancing video and downlinked weather-radar data;</w:t>
      </w:r>
    </w:p>
    <w:p w:rsidR="002B0E56" w:rsidRPr="002B0E56" w:rsidRDefault="002B0E56" w:rsidP="002B0E56">
      <w:pPr>
        <w:pStyle w:val="enumlev1"/>
        <w:rPr>
          <w:lang w:val="en-US"/>
        </w:rPr>
      </w:pPr>
      <w:r w:rsidRPr="002B0E56">
        <w:rPr>
          <w:lang w:val="en-US"/>
        </w:rPr>
        <w:lastRenderedPageBreak/>
        <w:t>–</w:t>
      </w:r>
      <w:r w:rsidRPr="002B0E56">
        <w:rPr>
          <w:lang w:val="en-US"/>
        </w:rPr>
        <w:tab/>
        <w:t>SUAS links that operate in both telecommand and telemetry directions in 12.5 kHz channels but carry only the telecommand and telemetry messages needed for pilot control of the UA.</w:t>
      </w:r>
    </w:p>
    <w:p w:rsidR="002B0E56" w:rsidRPr="002B0E56" w:rsidRDefault="002B0E56" w:rsidP="002B0E56">
      <w:pPr>
        <w:rPr>
          <w:lang w:val="en-US"/>
        </w:rPr>
      </w:pPr>
      <w:r w:rsidRPr="002B0E56">
        <w:rPr>
          <w:lang w:val="en-US"/>
        </w:rPr>
        <w:t xml:space="preserve">Table 1-1 shows telecommand uplink (UL) and telemetry downlink (DL) budgets for five types of UAS links operating with 99.8% availability along </w:t>
      </w:r>
      <w:smartTag w:uri="urn:schemas-microsoft-com:office:smarttags" w:element="metricconverter">
        <w:smartTagPr>
          <w:attr w:name="ProductID" w:val="46ﾠkm"/>
        </w:smartTagPr>
        <w:r w:rsidRPr="002B0E56">
          <w:rPr>
            <w:lang w:val="en-US"/>
          </w:rPr>
          <w:t>46 km</w:t>
        </w:r>
      </w:smartTag>
      <w:r w:rsidRPr="002B0E56">
        <w:rPr>
          <w:lang w:val="en-US"/>
        </w:rPr>
        <w:t xml:space="preserve"> paths between a ground-station antenna </w:t>
      </w:r>
      <w:smartTag w:uri="urn:schemas-microsoft-com:office:smarttags" w:element="metricconverter">
        <w:smartTagPr>
          <w:attr w:name="ProductID" w:val="30ﾠm"/>
        </w:smartTagPr>
        <w:r w:rsidRPr="002B0E56">
          <w:rPr>
            <w:lang w:val="en-US"/>
          </w:rPr>
          <w:t>30 m</w:t>
        </w:r>
      </w:smartTag>
      <w:r w:rsidRPr="002B0E56">
        <w:rPr>
          <w:lang w:val="en-US"/>
        </w:rPr>
        <w:t xml:space="preserve"> above the ground and a UA flying at </w:t>
      </w:r>
      <w:smartTag w:uri="urn:schemas-microsoft-com:office:smarttags" w:element="metricconverter">
        <w:smartTagPr>
          <w:attr w:name="ProductID" w:val="300ﾠm"/>
        </w:smartTagPr>
        <w:r w:rsidRPr="002B0E56">
          <w:rPr>
            <w:lang w:val="en-US"/>
          </w:rPr>
          <w:t>300 m</w:t>
        </w:r>
      </w:smartTag>
      <w:r w:rsidRPr="002B0E56">
        <w:rPr>
          <w:lang w:val="en-US"/>
        </w:rPr>
        <w:t xml:space="preserve"> above ground level (AGL):</w:t>
      </w:r>
    </w:p>
    <w:p w:rsidR="002B0E56" w:rsidRPr="002B0E56" w:rsidRDefault="002B0E56" w:rsidP="002B0E56">
      <w:pPr>
        <w:pStyle w:val="enumlev1"/>
        <w:rPr>
          <w:lang w:val="en-US"/>
        </w:rPr>
      </w:pPr>
      <w:r w:rsidRPr="002B0E56">
        <w:rPr>
          <w:lang w:val="en-US"/>
        </w:rPr>
        <w:t>–</w:t>
      </w:r>
      <w:r w:rsidRPr="002B0E56">
        <w:rPr>
          <w:lang w:val="en-US"/>
        </w:rPr>
        <w:tab/>
        <w:t>960-977 MHz basic M/LUAS links;</w:t>
      </w:r>
    </w:p>
    <w:p w:rsidR="002B0E56" w:rsidRPr="002B0E56" w:rsidRDefault="002B0E56" w:rsidP="002B0E56">
      <w:pPr>
        <w:pStyle w:val="enumlev1"/>
        <w:rPr>
          <w:lang w:val="en-US"/>
        </w:rPr>
      </w:pPr>
      <w:r w:rsidRPr="002B0E56">
        <w:rPr>
          <w:lang w:val="en-US"/>
        </w:rPr>
        <w:t>–</w:t>
      </w:r>
      <w:r w:rsidRPr="002B0E56">
        <w:rPr>
          <w:lang w:val="en-US"/>
        </w:rPr>
        <w:tab/>
        <w:t>960-977 MHz SUAS links;</w:t>
      </w:r>
    </w:p>
    <w:p w:rsidR="002B0E56" w:rsidRPr="002B0E56" w:rsidRDefault="002B0E56" w:rsidP="002B0E56">
      <w:pPr>
        <w:pStyle w:val="enumlev1"/>
        <w:rPr>
          <w:lang w:val="en-US"/>
        </w:rPr>
      </w:pPr>
      <w:r w:rsidRPr="002B0E56">
        <w:rPr>
          <w:lang w:val="en-US"/>
        </w:rPr>
        <w:t>–</w:t>
      </w:r>
      <w:r w:rsidRPr="002B0E56">
        <w:rPr>
          <w:lang w:val="en-US"/>
        </w:rPr>
        <w:tab/>
        <w:t>5 030-5 091 MHz basic M/LUAS links;</w:t>
      </w:r>
    </w:p>
    <w:p w:rsidR="002B0E56" w:rsidRPr="002B0E56" w:rsidRDefault="002B0E56" w:rsidP="002B0E56">
      <w:pPr>
        <w:pStyle w:val="enumlev1"/>
        <w:rPr>
          <w:lang w:val="en-US"/>
        </w:rPr>
      </w:pPr>
      <w:r w:rsidRPr="002B0E56">
        <w:rPr>
          <w:lang w:val="en-US"/>
        </w:rPr>
        <w:t>–</w:t>
      </w:r>
      <w:r w:rsidRPr="002B0E56">
        <w:rPr>
          <w:lang w:val="en-US"/>
        </w:rPr>
        <w:tab/>
        <w:t>5 030-5 091 MHz wideband M/LUAS links (DL only);</w:t>
      </w:r>
    </w:p>
    <w:p w:rsidR="002B0E56" w:rsidRPr="002B0E56" w:rsidRDefault="002B0E56" w:rsidP="002B0E56">
      <w:pPr>
        <w:pStyle w:val="enumlev1"/>
        <w:rPr>
          <w:lang w:val="en-US"/>
        </w:rPr>
      </w:pPr>
      <w:r w:rsidRPr="002B0E56">
        <w:rPr>
          <w:lang w:val="en-US"/>
        </w:rPr>
        <w:t>–</w:t>
      </w:r>
      <w:r w:rsidRPr="002B0E56">
        <w:rPr>
          <w:lang w:val="en-US"/>
        </w:rPr>
        <w:tab/>
        <w:t>5 030-5 091 MHz SUAS links.</w:t>
      </w:r>
    </w:p>
    <w:p w:rsidR="002B0E56" w:rsidRPr="002B0E56" w:rsidRDefault="002B0E56" w:rsidP="00DF61E4">
      <w:pPr>
        <w:rPr>
          <w:lang w:val="en-US"/>
        </w:rPr>
      </w:pPr>
      <w:r w:rsidRPr="002B0E56">
        <w:rPr>
          <w:lang w:val="en-US"/>
        </w:rPr>
        <w:t xml:space="preserve">For the M/LUAS links operating in the frequency band 5 030-5 091 MHz in Table 1-1, two sets of telemetry DL budgets are provided. One set assumes a UA transmitter power of 40 dBm (10 W), unconstrained by the need to avoid interfering with nearby microwave landing system (MLS) receivers. The second set assumes the UA must transmit at lower power to protect an MLS receiver 300-1 000 m away (which could exist if the UA is within </w:t>
      </w:r>
      <w:smartTag w:uri="urn:schemas-microsoft-com:office:smarttags" w:element="metricconverter">
        <w:smartTagPr>
          <w:attr w:name="ProductID" w:val="43ﾠkm"/>
        </w:smartTagPr>
        <w:r w:rsidRPr="002B0E56">
          <w:rPr>
            <w:lang w:val="en-US"/>
          </w:rPr>
          <w:t>43 km</w:t>
        </w:r>
      </w:smartTag>
      <w:r w:rsidRPr="002B0E56">
        <w:rPr>
          <w:lang w:val="en-US"/>
        </w:rPr>
        <w:t xml:space="preserve"> of an MLS transmitter, whose maximum operating range is </w:t>
      </w:r>
      <w:smartTag w:uri="urn:schemas-microsoft-com:office:smarttags" w:element="metricconverter">
        <w:smartTagPr>
          <w:attr w:name="ProductID" w:val="42ﾠkm"/>
        </w:smartTagPr>
        <w:r w:rsidRPr="002B0E56">
          <w:rPr>
            <w:lang w:val="en-US"/>
          </w:rPr>
          <w:t>42 km</w:t>
        </w:r>
      </w:smartTag>
      <w:r w:rsidRPr="002B0E56">
        <w:rPr>
          <w:lang w:val="en-US"/>
        </w:rPr>
        <w:t>). For a basic or wideband telemetry DL, the maximum MLS</w:t>
      </w:r>
      <w:r w:rsidRPr="002B0E56">
        <w:rPr>
          <w:lang w:val="en-US"/>
        </w:rPr>
        <w:noBreakHyphen/>
        <w:t>constrained telemetry DL transmitter power is 31 dBm or 33 dBm, respectively. For a SUAS telemetry DL operating in the frequency band 5 030-5 091 MHz, the MLS-constrained power of 29 dBm (800 mW) is assumed in all cases, even when no MLS transmitter is in the vicinity. A positive link margin is shown to exist in all cases.</w:t>
      </w:r>
    </w:p>
    <w:p w:rsidR="002B0E56" w:rsidRPr="002B0E56" w:rsidRDefault="002B0E56" w:rsidP="002B0E56">
      <w:pPr>
        <w:rPr>
          <w:lang w:val="en-US"/>
        </w:rPr>
      </w:pPr>
      <w:r w:rsidRPr="002B0E56">
        <w:rPr>
          <w:lang w:val="en-US"/>
        </w:rPr>
        <w:t xml:space="preserve">Table 1-2 shows the maximum ranges at which the M/LUAS links can operate when the UA flies 5.5 km AGL, and the link budgets for each of those cases. The basic 960-977 MHz link can work at </w:t>
      </w:r>
      <w:smartTag w:uri="urn:schemas-microsoft-com:office:smarttags" w:element="metricconverter">
        <w:smartTagPr>
          <w:attr w:name="ProductID" w:val="141ﾠkm"/>
        </w:smartTagPr>
        <w:r w:rsidRPr="002B0E56">
          <w:rPr>
            <w:lang w:val="en-US"/>
          </w:rPr>
          <w:t>141 km</w:t>
        </w:r>
      </w:smartTag>
      <w:r w:rsidRPr="002B0E56">
        <w:rPr>
          <w:lang w:val="en-US"/>
        </w:rPr>
        <w:t xml:space="preserve">, the basic 5 030-5 091 MHz link at 154 km, and the wideband 5 030-5 091 MHz telemetry DL at </w:t>
      </w:r>
      <w:smartTag w:uri="urn:schemas-microsoft-com:office:smarttags" w:element="metricconverter">
        <w:smartTagPr>
          <w:attr w:name="ProductID" w:val="109ﾠkm"/>
        </w:smartTagPr>
        <w:r w:rsidRPr="002B0E56">
          <w:rPr>
            <w:lang w:val="en-US"/>
          </w:rPr>
          <w:t>109 km</w:t>
        </w:r>
      </w:smartTag>
      <w:r w:rsidRPr="002B0E56">
        <w:rPr>
          <w:lang w:val="en-US"/>
        </w:rPr>
        <w:t>. The basic 5 030-5 091 MHz link has the longest range because it has a smaller bandwidth than the other 5 030-5 091 MHz link, and its postulated ground-antenna gain greatly exceeds that of the 960-977 MHz link.</w:t>
      </w:r>
    </w:p>
    <w:p w:rsidR="002B0E56" w:rsidRPr="002B0E56" w:rsidRDefault="002C1B7C" w:rsidP="002B0E56">
      <w:pPr>
        <w:pStyle w:val="TableNo"/>
        <w:rPr>
          <w:lang w:val="en-US"/>
        </w:rPr>
      </w:pPr>
      <w:r w:rsidRPr="002B0E56">
        <w:rPr>
          <w:lang w:val="en-US"/>
        </w:rPr>
        <w:t xml:space="preserve">TABLE </w:t>
      </w:r>
      <w:r w:rsidR="002B0E56" w:rsidRPr="002B0E56">
        <w:rPr>
          <w:lang w:val="en-US"/>
        </w:rPr>
        <w:t>1-1</w:t>
      </w:r>
    </w:p>
    <w:p w:rsidR="002B0E56" w:rsidRPr="002B0E56" w:rsidRDefault="002B0E56" w:rsidP="002B0E56">
      <w:pPr>
        <w:pStyle w:val="Tabletitle"/>
        <w:rPr>
          <w:lang w:val="en-US"/>
        </w:rPr>
      </w:pPr>
      <w:r w:rsidRPr="002B0E56">
        <w:rPr>
          <w:lang w:val="en-US"/>
        </w:rPr>
        <w:t xml:space="preserve">Example of link budgets for unmanned aircraft at </w:t>
      </w:r>
      <w:smartTag w:uri="urn:schemas-microsoft-com:office:smarttags" w:element="metricconverter">
        <w:smartTagPr>
          <w:attr w:name="ProductID" w:val="300 m"/>
        </w:smartTagPr>
        <w:r w:rsidRPr="002B0E56">
          <w:rPr>
            <w:lang w:val="en-US"/>
          </w:rPr>
          <w:t>300 m</w:t>
        </w:r>
      </w:smartTag>
      <w:r w:rsidRPr="002B0E56">
        <w:rPr>
          <w:lang w:val="en-US"/>
        </w:rPr>
        <w:t xml:space="preserve"> above ground level</w:t>
      </w:r>
      <w:r w:rsidRPr="002B0E56">
        <w:rPr>
          <w:lang w:val="en-US"/>
        </w:rPr>
        <w:br/>
        <w:t xml:space="preserve">and </w:t>
      </w:r>
      <w:smartTag w:uri="urn:schemas-microsoft-com:office:smarttags" w:element="metricconverter">
        <w:smartTagPr>
          <w:attr w:name="ProductID" w:val="46 km"/>
        </w:smartTagPr>
        <w:r w:rsidRPr="002B0E56">
          <w:rPr>
            <w:lang w:val="en-US"/>
          </w:rPr>
          <w:t>46 km</w:t>
        </w:r>
      </w:smartTag>
      <w:r w:rsidRPr="002B0E56">
        <w:rPr>
          <w:lang w:val="en-US"/>
        </w:rPr>
        <w:t xml:space="preserve"> from ground station</w:t>
      </w:r>
    </w:p>
    <w:tbl>
      <w:tblPr>
        <w:tblW w:w="9639" w:type="dxa"/>
        <w:jc w:val="center"/>
        <w:tblLayout w:type="fixed"/>
        <w:tblLook w:val="0000" w:firstRow="0" w:lastRow="0" w:firstColumn="0" w:lastColumn="0" w:noHBand="0" w:noVBand="0"/>
      </w:tblPr>
      <w:tblGrid>
        <w:gridCol w:w="1017"/>
        <w:gridCol w:w="2934"/>
        <w:gridCol w:w="1083"/>
        <w:gridCol w:w="793"/>
        <w:gridCol w:w="673"/>
        <w:gridCol w:w="854"/>
        <w:gridCol w:w="617"/>
        <w:gridCol w:w="785"/>
        <w:gridCol w:w="883"/>
      </w:tblGrid>
      <w:tr w:rsidR="00DF61E4" w:rsidRPr="00295997" w:rsidTr="004456C1">
        <w:trPr>
          <w:cantSplit/>
          <w:trHeight w:val="251"/>
          <w:tblHeader/>
          <w:jc w:val="center"/>
        </w:trPr>
        <w:tc>
          <w:tcPr>
            <w:tcW w:w="1017"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head"/>
              <w:spacing w:before="0" w:after="0"/>
              <w:rPr>
                <w:b w:val="0"/>
                <w:bCs/>
              </w:rPr>
            </w:pPr>
            <w:r w:rsidRPr="00295997">
              <w:t>Direction</w:t>
            </w:r>
          </w:p>
        </w:tc>
        <w:tc>
          <w:tcPr>
            <w:tcW w:w="2934" w:type="dxa"/>
            <w:tcBorders>
              <w:top w:val="single" w:sz="4" w:space="0" w:color="auto"/>
              <w:left w:val="single" w:sz="4" w:space="0" w:color="auto"/>
              <w:bottom w:val="nil"/>
              <w:right w:val="single" w:sz="4" w:space="0" w:color="auto"/>
            </w:tcBorders>
            <w:noWrap/>
            <w:tcMar>
              <w:left w:w="28" w:type="dxa"/>
              <w:right w:w="28" w:type="dxa"/>
            </w:tcMar>
            <w:vAlign w:val="center"/>
          </w:tcPr>
          <w:p w:rsidR="00DF61E4" w:rsidRPr="00295997" w:rsidRDefault="00DF61E4" w:rsidP="00681C5A">
            <w:pPr>
              <w:pStyle w:val="Tablehead"/>
              <w:spacing w:before="0" w:after="0"/>
              <w:rPr>
                <w:b w:val="0"/>
                <w:bCs/>
              </w:rPr>
            </w:pPr>
            <w:r w:rsidRPr="00295997">
              <w:t>Frequency</w:t>
            </w:r>
            <w:r>
              <w:t xml:space="preserve"> (MHz)</w:t>
            </w:r>
          </w:p>
        </w:tc>
        <w:tc>
          <w:tcPr>
            <w:tcW w:w="1876" w:type="dxa"/>
            <w:gridSpan w:val="2"/>
            <w:tcBorders>
              <w:top w:val="single" w:sz="4" w:space="0" w:color="auto"/>
              <w:left w:val="double" w:sz="6" w:space="0" w:color="auto"/>
              <w:bottom w:val="single" w:sz="4" w:space="0" w:color="000000"/>
              <w:right w:val="nil"/>
            </w:tcBorders>
            <w:noWrap/>
            <w:vAlign w:val="center"/>
          </w:tcPr>
          <w:p w:rsidR="00DF61E4" w:rsidRPr="00295997" w:rsidRDefault="00DF61E4" w:rsidP="006873C3">
            <w:pPr>
              <w:pStyle w:val="Tablehead"/>
              <w:spacing w:before="0" w:after="0"/>
              <w:rPr>
                <w:b w:val="0"/>
                <w:bCs/>
              </w:rPr>
            </w:pPr>
            <w:r>
              <w:t>960-</w:t>
            </w:r>
            <w:r w:rsidRPr="00295997">
              <w:t>977</w:t>
            </w:r>
          </w:p>
        </w:tc>
        <w:tc>
          <w:tcPr>
            <w:tcW w:w="3812" w:type="dxa"/>
            <w:gridSpan w:val="5"/>
            <w:tcBorders>
              <w:top w:val="single" w:sz="4" w:space="0" w:color="auto"/>
              <w:left w:val="single" w:sz="4" w:space="0" w:color="auto"/>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t>5 030-</w:t>
            </w:r>
            <w:r w:rsidRPr="00295997">
              <w:t>5 091</w:t>
            </w:r>
          </w:p>
        </w:tc>
      </w:tr>
      <w:tr w:rsidR="00DF61E4" w:rsidRPr="00295997" w:rsidTr="004456C1">
        <w:trPr>
          <w:cantSplit/>
          <w:trHeight w:val="255"/>
          <w:tblHeader/>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head"/>
              <w:spacing w:before="0" w:after="0"/>
              <w:rPr>
                <w:b w:val="0"/>
                <w:bCs/>
              </w:rPr>
            </w:pPr>
          </w:p>
        </w:tc>
        <w:tc>
          <w:tcPr>
            <w:tcW w:w="2934" w:type="dxa"/>
            <w:tcBorders>
              <w:top w:val="nil"/>
              <w:left w:val="single" w:sz="4" w:space="0" w:color="auto"/>
              <w:bottom w:val="nil"/>
              <w:right w:val="single" w:sz="4" w:space="0" w:color="auto"/>
            </w:tcBorders>
            <w:noWrap/>
            <w:tcMar>
              <w:left w:w="28" w:type="dxa"/>
              <w:right w:w="28" w:type="dxa"/>
            </w:tcMar>
            <w:vAlign w:val="center"/>
          </w:tcPr>
          <w:p w:rsidR="00DF61E4" w:rsidRPr="00295997" w:rsidRDefault="00DF61E4" w:rsidP="00681C5A">
            <w:pPr>
              <w:pStyle w:val="Tablehead"/>
              <w:spacing w:before="0" w:after="0"/>
              <w:rPr>
                <w:b w:val="0"/>
                <w:bCs/>
              </w:rPr>
            </w:pPr>
            <w:r w:rsidRPr="00295997">
              <w:t>UAS Type</w:t>
            </w:r>
          </w:p>
        </w:tc>
        <w:tc>
          <w:tcPr>
            <w:tcW w:w="1083" w:type="dxa"/>
            <w:tcBorders>
              <w:top w:val="single" w:sz="4" w:space="0" w:color="auto"/>
              <w:left w:val="double" w:sz="6"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M/LUAS</w:t>
            </w:r>
          </w:p>
        </w:tc>
        <w:tc>
          <w:tcPr>
            <w:tcW w:w="793" w:type="dxa"/>
            <w:vMerge w:val="restart"/>
            <w:tcBorders>
              <w:top w:val="single" w:sz="4" w:space="0" w:color="auto"/>
              <w:left w:val="single" w:sz="4" w:space="0" w:color="auto"/>
              <w:bottom w:val="single" w:sz="4" w:space="0" w:color="000000"/>
              <w:right w:val="single" w:sz="4" w:space="0" w:color="auto"/>
            </w:tcBorders>
            <w:noWrap/>
          </w:tcPr>
          <w:p w:rsidR="00DF61E4" w:rsidRPr="00295997" w:rsidRDefault="00DF61E4" w:rsidP="006873C3">
            <w:pPr>
              <w:pStyle w:val="Tablehead"/>
              <w:spacing w:before="0" w:after="0"/>
              <w:rPr>
                <w:b w:val="0"/>
                <w:bCs/>
              </w:rPr>
            </w:pPr>
            <w:r w:rsidRPr="00295997">
              <w:t>SUAS</w:t>
            </w:r>
          </w:p>
        </w:tc>
        <w:tc>
          <w:tcPr>
            <w:tcW w:w="2929" w:type="dxa"/>
            <w:gridSpan w:val="4"/>
            <w:tcBorders>
              <w:top w:val="single" w:sz="4" w:space="0" w:color="auto"/>
              <w:left w:val="nil"/>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M/LUAS</w:t>
            </w:r>
          </w:p>
        </w:tc>
        <w:tc>
          <w:tcPr>
            <w:tcW w:w="883" w:type="dxa"/>
            <w:vMerge w:val="restart"/>
            <w:tcBorders>
              <w:top w:val="single" w:sz="4" w:space="0" w:color="auto"/>
              <w:left w:val="single" w:sz="4" w:space="0" w:color="auto"/>
              <w:bottom w:val="single" w:sz="4" w:space="0" w:color="000000"/>
              <w:right w:val="single" w:sz="4" w:space="0" w:color="auto"/>
            </w:tcBorders>
            <w:noWrap/>
          </w:tcPr>
          <w:p w:rsidR="00DF61E4" w:rsidRPr="00295997" w:rsidRDefault="00DF61E4" w:rsidP="006873C3">
            <w:pPr>
              <w:pStyle w:val="Tablehead"/>
              <w:spacing w:before="0" w:after="0"/>
              <w:rPr>
                <w:b w:val="0"/>
                <w:bCs/>
              </w:rPr>
            </w:pPr>
            <w:r w:rsidRPr="00295997">
              <w:t>SUAS</w:t>
            </w:r>
          </w:p>
        </w:tc>
      </w:tr>
      <w:tr w:rsidR="00DF61E4" w:rsidRPr="00295997" w:rsidTr="004456C1">
        <w:trPr>
          <w:cantSplit/>
          <w:trHeight w:val="255"/>
          <w:tblHeader/>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head"/>
              <w:spacing w:before="0" w:after="0"/>
              <w:rPr>
                <w:b w:val="0"/>
                <w:bCs/>
              </w:rPr>
            </w:pPr>
          </w:p>
        </w:tc>
        <w:tc>
          <w:tcPr>
            <w:tcW w:w="2934" w:type="dxa"/>
            <w:tcBorders>
              <w:top w:val="nil"/>
              <w:left w:val="single" w:sz="4" w:space="0" w:color="auto"/>
              <w:bottom w:val="nil"/>
              <w:right w:val="single" w:sz="4" w:space="0" w:color="auto"/>
            </w:tcBorders>
            <w:noWrap/>
            <w:tcMar>
              <w:left w:w="28" w:type="dxa"/>
              <w:right w:w="28" w:type="dxa"/>
            </w:tcMar>
            <w:vAlign w:val="center"/>
          </w:tcPr>
          <w:p w:rsidR="00DF61E4" w:rsidRPr="00295997" w:rsidRDefault="00DF61E4" w:rsidP="00681C5A">
            <w:pPr>
              <w:pStyle w:val="Tablehead"/>
              <w:spacing w:before="0" w:after="0"/>
              <w:rPr>
                <w:b w:val="0"/>
                <w:bCs/>
              </w:rPr>
            </w:pPr>
            <w:r w:rsidRPr="00295997">
              <w:t>Link</w:t>
            </w:r>
          </w:p>
        </w:tc>
        <w:tc>
          <w:tcPr>
            <w:tcW w:w="1083" w:type="dxa"/>
            <w:tcBorders>
              <w:top w:val="single" w:sz="4" w:space="0" w:color="auto"/>
              <w:left w:val="double" w:sz="6"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Basic</w:t>
            </w:r>
          </w:p>
        </w:tc>
        <w:tc>
          <w:tcPr>
            <w:tcW w:w="793" w:type="dxa"/>
            <w:vMerge/>
            <w:tcBorders>
              <w:top w:val="single" w:sz="4" w:space="0" w:color="auto"/>
              <w:left w:val="single" w:sz="4" w:space="0" w:color="auto"/>
              <w:bottom w:val="single" w:sz="4" w:space="0" w:color="000000"/>
              <w:right w:val="single" w:sz="4" w:space="0" w:color="auto"/>
            </w:tcBorders>
            <w:vAlign w:val="center"/>
          </w:tcPr>
          <w:p w:rsidR="00DF61E4" w:rsidRPr="00295997" w:rsidRDefault="00DF61E4" w:rsidP="006873C3">
            <w:pPr>
              <w:pStyle w:val="Tablehead"/>
              <w:spacing w:before="0" w:after="0"/>
              <w:rPr>
                <w:b w:val="0"/>
                <w:bCs/>
              </w:rPr>
            </w:pPr>
          </w:p>
        </w:tc>
        <w:tc>
          <w:tcPr>
            <w:tcW w:w="1527" w:type="dxa"/>
            <w:gridSpan w:val="2"/>
            <w:tcBorders>
              <w:top w:val="single" w:sz="4" w:space="0" w:color="auto"/>
              <w:left w:val="nil"/>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Basic</w:t>
            </w:r>
          </w:p>
        </w:tc>
        <w:tc>
          <w:tcPr>
            <w:tcW w:w="1402" w:type="dxa"/>
            <w:gridSpan w:val="2"/>
            <w:tcBorders>
              <w:top w:val="single" w:sz="4" w:space="0" w:color="auto"/>
              <w:left w:val="nil"/>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Wideband</w:t>
            </w:r>
          </w:p>
        </w:tc>
        <w:tc>
          <w:tcPr>
            <w:tcW w:w="883" w:type="dxa"/>
            <w:vMerge/>
            <w:tcBorders>
              <w:top w:val="nil"/>
              <w:left w:val="single" w:sz="4" w:space="0" w:color="auto"/>
              <w:bottom w:val="single" w:sz="4" w:space="0" w:color="000000"/>
              <w:right w:val="single" w:sz="4" w:space="0" w:color="auto"/>
            </w:tcBorders>
            <w:vAlign w:val="center"/>
          </w:tcPr>
          <w:p w:rsidR="00DF61E4" w:rsidRPr="00295997" w:rsidRDefault="00DF61E4" w:rsidP="006873C3">
            <w:pPr>
              <w:pStyle w:val="Tablehead"/>
              <w:spacing w:before="0" w:after="0"/>
              <w:rPr>
                <w:b w:val="0"/>
                <w:bCs/>
              </w:rPr>
            </w:pPr>
          </w:p>
        </w:tc>
      </w:tr>
      <w:tr w:rsidR="00DF61E4" w:rsidRPr="00295997" w:rsidTr="004456C1">
        <w:trPr>
          <w:cantSplit/>
          <w:trHeight w:val="255"/>
          <w:tblHeader/>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head"/>
              <w:spacing w:before="0" w:after="0"/>
              <w:rPr>
                <w:b w:val="0"/>
                <w:bCs/>
              </w:rPr>
            </w:pPr>
          </w:p>
        </w:tc>
        <w:tc>
          <w:tcPr>
            <w:tcW w:w="2934" w:type="dxa"/>
            <w:tcBorders>
              <w:top w:val="nil"/>
              <w:left w:val="single" w:sz="4" w:space="0" w:color="auto"/>
              <w:bottom w:val="nil"/>
              <w:right w:val="single" w:sz="4" w:space="0" w:color="auto"/>
            </w:tcBorders>
            <w:noWrap/>
            <w:tcMar>
              <w:left w:w="28" w:type="dxa"/>
              <w:right w:w="28" w:type="dxa"/>
            </w:tcMar>
            <w:vAlign w:val="center"/>
          </w:tcPr>
          <w:p w:rsidR="00DF61E4" w:rsidRPr="00295997" w:rsidRDefault="00DF61E4" w:rsidP="00681C5A">
            <w:pPr>
              <w:pStyle w:val="Tablehead"/>
              <w:spacing w:before="0" w:after="0"/>
              <w:rPr>
                <w:b w:val="0"/>
                <w:bCs/>
              </w:rPr>
            </w:pPr>
            <w:r w:rsidRPr="00295997">
              <w:t>Bandwidth</w:t>
            </w:r>
            <w:r>
              <w:t xml:space="preserve"> (kHz)</w:t>
            </w:r>
          </w:p>
        </w:tc>
        <w:tc>
          <w:tcPr>
            <w:tcW w:w="1083" w:type="dxa"/>
            <w:tcBorders>
              <w:top w:val="single" w:sz="4" w:space="0" w:color="auto"/>
              <w:left w:val="double" w:sz="6"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37.5</w:t>
            </w:r>
          </w:p>
        </w:tc>
        <w:tc>
          <w:tcPr>
            <w:tcW w:w="793" w:type="dxa"/>
            <w:tcBorders>
              <w:top w:val="single" w:sz="4" w:space="0" w:color="000000"/>
              <w:left w:val="single" w:sz="4"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12.5</w:t>
            </w:r>
          </w:p>
        </w:tc>
        <w:tc>
          <w:tcPr>
            <w:tcW w:w="1527" w:type="dxa"/>
            <w:gridSpan w:val="2"/>
            <w:tcBorders>
              <w:top w:val="single" w:sz="4" w:space="0" w:color="auto"/>
              <w:left w:val="single" w:sz="4" w:space="0" w:color="auto"/>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37.5</w:t>
            </w:r>
          </w:p>
        </w:tc>
        <w:tc>
          <w:tcPr>
            <w:tcW w:w="1402" w:type="dxa"/>
            <w:gridSpan w:val="2"/>
            <w:tcBorders>
              <w:top w:val="single" w:sz="4" w:space="0" w:color="auto"/>
              <w:left w:val="nil"/>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300</w:t>
            </w:r>
          </w:p>
        </w:tc>
        <w:tc>
          <w:tcPr>
            <w:tcW w:w="883" w:type="dxa"/>
            <w:tcBorders>
              <w:top w:val="single" w:sz="4" w:space="0" w:color="000000"/>
              <w:left w:val="nil"/>
              <w:bottom w:val="single" w:sz="4" w:space="0" w:color="auto"/>
              <w:right w:val="single" w:sz="4" w:space="0" w:color="auto"/>
            </w:tcBorders>
            <w:noWrap/>
            <w:vAlign w:val="center"/>
          </w:tcPr>
          <w:p w:rsidR="00DF61E4" w:rsidRPr="00295997" w:rsidRDefault="00DF61E4" w:rsidP="006873C3">
            <w:pPr>
              <w:pStyle w:val="Tablehead"/>
              <w:spacing w:before="0" w:after="0"/>
              <w:rPr>
                <w:b w:val="0"/>
                <w:bCs/>
              </w:rPr>
            </w:pPr>
            <w:r w:rsidRPr="00295997">
              <w:t>12.5</w:t>
            </w:r>
          </w:p>
        </w:tc>
      </w:tr>
      <w:tr w:rsidR="00DF61E4" w:rsidRPr="00295997" w:rsidTr="004456C1">
        <w:trPr>
          <w:cantSplit/>
          <w:trHeight w:val="255"/>
          <w:tblHeader/>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head"/>
              <w:spacing w:before="0" w:after="0"/>
              <w:rPr>
                <w:b w:val="0"/>
                <w:bCs/>
              </w:rPr>
            </w:pPr>
          </w:p>
        </w:tc>
        <w:tc>
          <w:tcPr>
            <w:tcW w:w="2934" w:type="dxa"/>
            <w:tcBorders>
              <w:top w:val="nil"/>
              <w:left w:val="single" w:sz="4" w:space="0" w:color="auto"/>
              <w:bottom w:val="single" w:sz="4" w:space="0" w:color="auto"/>
              <w:right w:val="single" w:sz="4" w:space="0" w:color="auto"/>
            </w:tcBorders>
            <w:noWrap/>
            <w:tcMar>
              <w:left w:w="28" w:type="dxa"/>
              <w:right w:w="28" w:type="dxa"/>
            </w:tcMar>
            <w:vAlign w:val="center"/>
          </w:tcPr>
          <w:p w:rsidR="00DF61E4" w:rsidRPr="00295997" w:rsidRDefault="00DF61E4" w:rsidP="00681C5A">
            <w:pPr>
              <w:pStyle w:val="Tablehead"/>
              <w:spacing w:before="0" w:after="0"/>
              <w:rPr>
                <w:b w:val="0"/>
                <w:bCs/>
              </w:rPr>
            </w:pPr>
            <w:r w:rsidRPr="00295997">
              <w:t>Range</w:t>
            </w:r>
            <w:r>
              <w:t xml:space="preserve"> (km)</w:t>
            </w:r>
          </w:p>
        </w:tc>
        <w:tc>
          <w:tcPr>
            <w:tcW w:w="1083" w:type="dxa"/>
            <w:tcBorders>
              <w:top w:val="single" w:sz="4" w:space="0" w:color="auto"/>
              <w:left w:val="double" w:sz="6"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46</w:t>
            </w:r>
          </w:p>
        </w:tc>
        <w:tc>
          <w:tcPr>
            <w:tcW w:w="793" w:type="dxa"/>
            <w:tcBorders>
              <w:top w:val="single" w:sz="4" w:space="0" w:color="auto"/>
              <w:left w:val="single" w:sz="4" w:space="0" w:color="auto"/>
              <w:bottom w:val="single" w:sz="4" w:space="0" w:color="auto"/>
              <w:right w:val="nil"/>
            </w:tcBorders>
            <w:noWrap/>
            <w:vAlign w:val="center"/>
          </w:tcPr>
          <w:p w:rsidR="00DF61E4" w:rsidRPr="00295997" w:rsidRDefault="00DF61E4" w:rsidP="006873C3">
            <w:pPr>
              <w:pStyle w:val="Tablehead"/>
              <w:spacing w:before="0" w:after="0"/>
              <w:rPr>
                <w:b w:val="0"/>
                <w:bCs/>
              </w:rPr>
            </w:pPr>
            <w:r w:rsidRPr="00295997">
              <w:t>46</w:t>
            </w:r>
          </w:p>
        </w:tc>
        <w:tc>
          <w:tcPr>
            <w:tcW w:w="1527" w:type="dxa"/>
            <w:gridSpan w:val="2"/>
            <w:tcBorders>
              <w:top w:val="single" w:sz="4" w:space="0" w:color="auto"/>
              <w:left w:val="single" w:sz="4" w:space="0" w:color="auto"/>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46</w:t>
            </w:r>
          </w:p>
        </w:tc>
        <w:tc>
          <w:tcPr>
            <w:tcW w:w="1402" w:type="dxa"/>
            <w:gridSpan w:val="2"/>
            <w:tcBorders>
              <w:top w:val="single" w:sz="4" w:space="0" w:color="auto"/>
              <w:left w:val="nil"/>
              <w:bottom w:val="single" w:sz="4" w:space="0" w:color="auto"/>
              <w:right w:val="single" w:sz="4" w:space="0" w:color="000000"/>
            </w:tcBorders>
            <w:noWrap/>
            <w:vAlign w:val="center"/>
          </w:tcPr>
          <w:p w:rsidR="00DF61E4" w:rsidRPr="00295997" w:rsidRDefault="00DF61E4" w:rsidP="006873C3">
            <w:pPr>
              <w:pStyle w:val="Tablehead"/>
              <w:spacing w:before="0" w:after="0"/>
              <w:rPr>
                <w:b w:val="0"/>
                <w:bCs/>
              </w:rPr>
            </w:pPr>
            <w:r w:rsidRPr="00295997">
              <w:t>46</w:t>
            </w:r>
          </w:p>
        </w:tc>
        <w:tc>
          <w:tcPr>
            <w:tcW w:w="883" w:type="dxa"/>
            <w:tcBorders>
              <w:top w:val="single" w:sz="4" w:space="0" w:color="auto"/>
              <w:left w:val="nil"/>
              <w:bottom w:val="single" w:sz="4" w:space="0" w:color="auto"/>
              <w:right w:val="single" w:sz="4" w:space="0" w:color="auto"/>
            </w:tcBorders>
            <w:noWrap/>
            <w:vAlign w:val="center"/>
          </w:tcPr>
          <w:p w:rsidR="00DF61E4" w:rsidRPr="00295997" w:rsidRDefault="00DF61E4" w:rsidP="006873C3">
            <w:pPr>
              <w:pStyle w:val="Tablehead"/>
              <w:spacing w:before="0" w:after="0"/>
              <w:rPr>
                <w:b w:val="0"/>
                <w:bCs/>
              </w:rPr>
            </w:pPr>
            <w:r w:rsidRPr="00295997">
              <w:t>46</w:t>
            </w:r>
          </w:p>
        </w:tc>
      </w:tr>
      <w:tr w:rsidR="00DF61E4" w:rsidRPr="00295997" w:rsidTr="004456C1">
        <w:trPr>
          <w:cantSplit/>
          <w:trHeight w:val="255"/>
          <w:jc w:val="center"/>
        </w:trPr>
        <w:tc>
          <w:tcPr>
            <w:tcW w:w="10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r w:rsidRPr="00295997">
              <w:t>UL</w:t>
            </w:r>
          </w:p>
        </w:tc>
        <w:tc>
          <w:tcPr>
            <w:tcW w:w="2934" w:type="dxa"/>
            <w:tcBorders>
              <w:top w:val="single" w:sz="4" w:space="0" w:color="auto"/>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Transmitter power</w:t>
            </w:r>
            <w:r>
              <w:t xml:space="preserve"> (dBm)</w:t>
            </w:r>
          </w:p>
        </w:tc>
        <w:tc>
          <w:tcPr>
            <w:tcW w:w="1083" w:type="dxa"/>
            <w:tcBorders>
              <w:top w:val="single" w:sz="4" w:space="0" w:color="auto"/>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40</w:t>
            </w:r>
          </w:p>
        </w:tc>
        <w:tc>
          <w:tcPr>
            <w:tcW w:w="793" w:type="dxa"/>
            <w:tcBorders>
              <w:top w:val="single" w:sz="4" w:space="0" w:color="auto"/>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30</w:t>
            </w:r>
          </w:p>
        </w:tc>
        <w:tc>
          <w:tcPr>
            <w:tcW w:w="1527" w:type="dxa"/>
            <w:gridSpan w:val="2"/>
            <w:tcBorders>
              <w:top w:val="single" w:sz="4" w:space="0" w:color="auto"/>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40</w:t>
            </w:r>
          </w:p>
        </w:tc>
        <w:tc>
          <w:tcPr>
            <w:tcW w:w="1402" w:type="dxa"/>
            <w:gridSpan w:val="2"/>
            <w:vMerge w:val="restart"/>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r w:rsidRPr="00295997">
              <w:t>Not Applicable</w:t>
            </w:r>
          </w:p>
        </w:tc>
        <w:tc>
          <w:tcPr>
            <w:tcW w:w="883" w:type="dxa"/>
            <w:tcBorders>
              <w:top w:val="single" w:sz="4" w:space="0" w:color="auto"/>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29</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DF61E4" w:rsidRDefault="00DF61E4" w:rsidP="00681C5A">
            <w:pPr>
              <w:pStyle w:val="Tabletext"/>
              <w:spacing w:before="0" w:after="0"/>
              <w:jc w:val="left"/>
            </w:pPr>
            <w:r w:rsidRPr="00295997">
              <w:t xml:space="preserve">Transmitter antenna gain </w:t>
            </w:r>
            <w:r w:rsidR="00681C5A" w:rsidRPr="00681C5A">
              <w:rPr>
                <w:vertAlign w:val="superscript"/>
              </w:rPr>
              <w:t>(</w:t>
            </w:r>
            <w:r>
              <w:rPr>
                <w:vertAlign w:val="superscript"/>
              </w:rPr>
              <w:t>1)</w:t>
            </w:r>
            <w:r>
              <w:t xml:space="preserve"> (dBi)</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8</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8</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28</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28</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 xml:space="preserve">Transmitter cable loss </w:t>
            </w:r>
            <w:r>
              <w:t>(dB)</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1</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1</w:t>
            </w:r>
          </w:p>
        </w:tc>
      </w:tr>
      <w:tr w:rsidR="00DF61E4" w:rsidRPr="00DF61E4"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B0E56" w:rsidRDefault="00DF61E4" w:rsidP="00681C5A">
            <w:pPr>
              <w:pStyle w:val="Tabletext"/>
              <w:spacing w:before="0" w:after="0"/>
              <w:jc w:val="left"/>
              <w:rPr>
                <w:lang w:val="en-US"/>
              </w:rPr>
            </w:pPr>
            <w:r w:rsidRPr="002B0E56">
              <w:rPr>
                <w:lang w:val="en-US"/>
              </w:rPr>
              <w:t>Transmitter e.i.r.p.</w:t>
            </w:r>
            <w:r>
              <w:rPr>
                <w:lang w:val="en-US"/>
              </w:rPr>
              <w:t xml:space="preserve"> (dBm)</w:t>
            </w:r>
          </w:p>
        </w:tc>
        <w:tc>
          <w:tcPr>
            <w:tcW w:w="1083" w:type="dxa"/>
            <w:tcBorders>
              <w:top w:val="nil"/>
              <w:left w:val="double" w:sz="6" w:space="0" w:color="auto"/>
              <w:bottom w:val="nil"/>
              <w:right w:val="nil"/>
            </w:tcBorders>
            <w:noWrap/>
            <w:tcMar>
              <w:left w:w="57" w:type="dxa"/>
              <w:right w:w="57" w:type="dxa"/>
            </w:tcMar>
            <w:vAlign w:val="bottom"/>
          </w:tcPr>
          <w:p w:rsidR="00DF61E4" w:rsidRPr="00DF61E4" w:rsidRDefault="00DF61E4" w:rsidP="006873C3">
            <w:pPr>
              <w:pStyle w:val="Tabletext"/>
              <w:spacing w:before="0" w:after="0"/>
              <w:jc w:val="center"/>
              <w:rPr>
                <w:lang w:val="en-US"/>
              </w:rPr>
            </w:pPr>
            <w:r w:rsidRPr="00DF61E4">
              <w:rPr>
                <w:lang w:val="en-US"/>
              </w:rPr>
              <w:t>47</w:t>
            </w:r>
          </w:p>
        </w:tc>
        <w:tc>
          <w:tcPr>
            <w:tcW w:w="793" w:type="dxa"/>
            <w:tcBorders>
              <w:top w:val="nil"/>
              <w:left w:val="single" w:sz="4" w:space="0" w:color="auto"/>
              <w:bottom w:val="nil"/>
              <w:right w:val="nil"/>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37</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67</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DF61E4" w:rsidRDefault="00DF61E4" w:rsidP="006873C3">
            <w:pPr>
              <w:pStyle w:val="Tabletext"/>
              <w:spacing w:before="0" w:after="0"/>
              <w:jc w:val="center"/>
              <w:rPr>
                <w:lang w:val="en-US"/>
              </w:rPr>
            </w:pPr>
          </w:p>
        </w:tc>
        <w:tc>
          <w:tcPr>
            <w:tcW w:w="883" w:type="dxa"/>
            <w:tcBorders>
              <w:top w:val="nil"/>
              <w:left w:val="nil"/>
              <w:bottom w:val="nil"/>
              <w:right w:val="single" w:sz="4" w:space="0" w:color="auto"/>
            </w:tcBorders>
            <w:noWrap/>
            <w:tcMar>
              <w:left w:w="28" w:type="dxa"/>
              <w:right w:w="28" w:type="dxa"/>
            </w:tcMar>
            <w:vAlign w:val="center"/>
          </w:tcPr>
          <w:p w:rsidR="00DF61E4" w:rsidRPr="00DF61E4" w:rsidRDefault="00DF61E4" w:rsidP="006873C3">
            <w:pPr>
              <w:pStyle w:val="Tabletext"/>
              <w:spacing w:before="0" w:after="0"/>
              <w:jc w:val="center"/>
              <w:rPr>
                <w:lang w:val="en-US"/>
              </w:rPr>
            </w:pPr>
            <w:r w:rsidRPr="00DF61E4">
              <w:rPr>
                <w:lang w:val="en-US"/>
              </w:rPr>
              <w:t>56</w:t>
            </w:r>
          </w:p>
        </w:tc>
      </w:tr>
      <w:tr w:rsidR="00DF61E4" w:rsidRPr="00DF61E4"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DF61E4" w:rsidRDefault="00DF61E4" w:rsidP="006873C3">
            <w:pPr>
              <w:pStyle w:val="Tabletext"/>
              <w:spacing w:before="0" w:after="0"/>
              <w:rPr>
                <w:lang w:val="en-US"/>
              </w:rPr>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DF61E4" w:rsidRDefault="00DF61E4" w:rsidP="00681C5A">
            <w:pPr>
              <w:pStyle w:val="Tabletext"/>
              <w:spacing w:before="0" w:after="0"/>
              <w:jc w:val="left"/>
              <w:rPr>
                <w:lang w:val="en-US"/>
              </w:rPr>
            </w:pPr>
            <w:r w:rsidRPr="00DF61E4">
              <w:rPr>
                <w:lang w:val="en-US"/>
              </w:rPr>
              <w:t>Free-space loss</w:t>
            </w:r>
            <w:r>
              <w:rPr>
                <w:lang w:val="en-US"/>
              </w:rPr>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DF61E4" w:rsidRDefault="00DF61E4" w:rsidP="006873C3">
            <w:pPr>
              <w:pStyle w:val="Tabletext"/>
              <w:spacing w:before="0" w:after="0"/>
              <w:jc w:val="center"/>
              <w:rPr>
                <w:lang w:val="en-US"/>
              </w:rPr>
            </w:pPr>
            <w:r w:rsidRPr="00DF61E4">
              <w:rPr>
                <w:lang w:val="en-US"/>
              </w:rPr>
              <w:t>125</w:t>
            </w:r>
          </w:p>
        </w:tc>
        <w:tc>
          <w:tcPr>
            <w:tcW w:w="793" w:type="dxa"/>
            <w:tcBorders>
              <w:top w:val="nil"/>
              <w:left w:val="single" w:sz="4" w:space="0" w:color="auto"/>
              <w:bottom w:val="nil"/>
              <w:right w:val="nil"/>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125</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140</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DF61E4" w:rsidRDefault="00DF61E4" w:rsidP="006873C3">
            <w:pPr>
              <w:pStyle w:val="Tabletext"/>
              <w:spacing w:before="0" w:after="0"/>
              <w:jc w:val="center"/>
              <w:rPr>
                <w:lang w:val="en-US"/>
              </w:rPr>
            </w:pPr>
          </w:p>
        </w:tc>
        <w:tc>
          <w:tcPr>
            <w:tcW w:w="883" w:type="dxa"/>
            <w:tcBorders>
              <w:top w:val="nil"/>
              <w:left w:val="nil"/>
              <w:bottom w:val="nil"/>
              <w:right w:val="single" w:sz="4" w:space="0" w:color="auto"/>
            </w:tcBorders>
            <w:noWrap/>
            <w:tcMar>
              <w:left w:w="28" w:type="dxa"/>
              <w:right w:w="28" w:type="dxa"/>
            </w:tcMar>
            <w:vAlign w:val="center"/>
          </w:tcPr>
          <w:p w:rsidR="00DF61E4" w:rsidRPr="00DF61E4" w:rsidRDefault="00DF61E4" w:rsidP="006873C3">
            <w:pPr>
              <w:pStyle w:val="Tabletext"/>
              <w:spacing w:before="0" w:after="0"/>
              <w:jc w:val="center"/>
              <w:rPr>
                <w:lang w:val="en-US"/>
              </w:rPr>
            </w:pPr>
            <w:r w:rsidRPr="00DF61E4">
              <w:rPr>
                <w:lang w:val="en-US"/>
              </w:rPr>
              <w:t>140</w:t>
            </w:r>
          </w:p>
        </w:tc>
      </w:tr>
      <w:tr w:rsidR="00DF61E4" w:rsidRPr="00DF61E4"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DF61E4" w:rsidRDefault="00DF61E4" w:rsidP="006873C3">
            <w:pPr>
              <w:pStyle w:val="Tabletext"/>
              <w:spacing w:before="0" w:after="0"/>
              <w:rPr>
                <w:lang w:val="en-US"/>
              </w:rPr>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681C5A" w:rsidRDefault="00DF61E4" w:rsidP="00681C5A">
            <w:pPr>
              <w:pStyle w:val="Tabletext"/>
              <w:spacing w:before="0" w:after="0"/>
              <w:jc w:val="left"/>
              <w:rPr>
                <w:lang w:val="en-US"/>
              </w:rPr>
            </w:pPr>
            <w:r w:rsidRPr="00DF61E4">
              <w:rPr>
                <w:lang w:val="en-US"/>
              </w:rPr>
              <w:t xml:space="preserve">Additional path loss </w:t>
            </w:r>
            <w:r w:rsidR="00681C5A">
              <w:rPr>
                <w:vertAlign w:val="superscript"/>
                <w:lang w:val="en-US"/>
              </w:rPr>
              <w:t>(2)</w:t>
            </w:r>
            <w:r w:rsidR="00681C5A">
              <w:rPr>
                <w:lang w:val="en-US"/>
              </w:rPr>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DF61E4" w:rsidRDefault="00DF61E4" w:rsidP="006873C3">
            <w:pPr>
              <w:pStyle w:val="Tabletext"/>
              <w:spacing w:before="0" w:after="0"/>
              <w:jc w:val="center"/>
              <w:rPr>
                <w:lang w:val="en-US"/>
              </w:rPr>
            </w:pPr>
            <w:r w:rsidRPr="00DF61E4">
              <w:rPr>
                <w:lang w:val="en-US"/>
              </w:rPr>
              <w:t>11</w:t>
            </w:r>
          </w:p>
        </w:tc>
        <w:tc>
          <w:tcPr>
            <w:tcW w:w="793" w:type="dxa"/>
            <w:tcBorders>
              <w:top w:val="nil"/>
              <w:left w:val="single" w:sz="4" w:space="0" w:color="auto"/>
              <w:bottom w:val="nil"/>
              <w:right w:val="nil"/>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12</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DF61E4" w:rsidRDefault="00DF61E4" w:rsidP="006873C3">
            <w:pPr>
              <w:pStyle w:val="Tabletext"/>
              <w:spacing w:before="0" w:after="0"/>
              <w:jc w:val="center"/>
              <w:rPr>
                <w:lang w:val="en-US"/>
              </w:rPr>
            </w:pPr>
          </w:p>
        </w:tc>
        <w:tc>
          <w:tcPr>
            <w:tcW w:w="883" w:type="dxa"/>
            <w:tcBorders>
              <w:top w:val="nil"/>
              <w:left w:val="nil"/>
              <w:bottom w:val="nil"/>
              <w:right w:val="single" w:sz="4" w:space="0" w:color="auto"/>
            </w:tcBorders>
            <w:noWrap/>
            <w:tcMar>
              <w:left w:w="28" w:type="dxa"/>
              <w:right w:w="28" w:type="dxa"/>
            </w:tcMar>
            <w:vAlign w:val="center"/>
          </w:tcPr>
          <w:p w:rsidR="00DF61E4" w:rsidRPr="00DF61E4" w:rsidRDefault="00DF61E4" w:rsidP="006873C3">
            <w:pPr>
              <w:pStyle w:val="Tabletext"/>
              <w:spacing w:before="0" w:after="0"/>
              <w:jc w:val="center"/>
              <w:rPr>
                <w:lang w:val="en-US"/>
              </w:rPr>
            </w:pPr>
            <w:r w:rsidRPr="00DF61E4">
              <w:rPr>
                <w:lang w:val="en-US"/>
              </w:rPr>
              <w:t>12</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DF61E4" w:rsidRDefault="00DF61E4" w:rsidP="006873C3">
            <w:pPr>
              <w:pStyle w:val="Tabletext"/>
              <w:spacing w:before="0" w:after="0"/>
              <w:rPr>
                <w:lang w:val="en-US"/>
              </w:rPr>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DF61E4" w:rsidRDefault="00DF61E4" w:rsidP="00681C5A">
            <w:pPr>
              <w:pStyle w:val="Tabletext"/>
              <w:spacing w:before="0" w:after="0"/>
              <w:jc w:val="left"/>
              <w:rPr>
                <w:lang w:val="en-US"/>
              </w:rPr>
            </w:pPr>
            <w:r w:rsidRPr="00DF61E4">
              <w:rPr>
                <w:lang w:val="en-US"/>
              </w:rPr>
              <w:t>Receiving antenna gain</w:t>
            </w:r>
            <w:r w:rsidR="00681C5A">
              <w:rPr>
                <w:lang w:val="en-US"/>
              </w:rPr>
              <w:t xml:space="preserve"> (dBi)</w:t>
            </w:r>
          </w:p>
        </w:tc>
        <w:tc>
          <w:tcPr>
            <w:tcW w:w="1083" w:type="dxa"/>
            <w:tcBorders>
              <w:top w:val="nil"/>
              <w:left w:val="double" w:sz="6" w:space="0" w:color="auto"/>
              <w:bottom w:val="nil"/>
              <w:right w:val="nil"/>
            </w:tcBorders>
            <w:noWrap/>
            <w:tcMar>
              <w:left w:w="57" w:type="dxa"/>
              <w:right w:w="57" w:type="dxa"/>
            </w:tcMar>
            <w:vAlign w:val="bottom"/>
          </w:tcPr>
          <w:p w:rsidR="00DF61E4" w:rsidRPr="00DF61E4" w:rsidRDefault="00DF61E4" w:rsidP="006873C3">
            <w:pPr>
              <w:pStyle w:val="Tabletext"/>
              <w:spacing w:before="0" w:after="0"/>
              <w:jc w:val="center"/>
              <w:rPr>
                <w:lang w:val="en-US"/>
              </w:rPr>
            </w:pPr>
            <w:r w:rsidRPr="00DF61E4">
              <w:rPr>
                <w:lang w:val="en-US"/>
              </w:rPr>
              <w:t>−10</w:t>
            </w:r>
          </w:p>
        </w:tc>
        <w:tc>
          <w:tcPr>
            <w:tcW w:w="793" w:type="dxa"/>
            <w:tcBorders>
              <w:top w:val="nil"/>
              <w:left w:val="single" w:sz="4" w:space="0" w:color="auto"/>
              <w:bottom w:val="nil"/>
              <w:right w:val="nil"/>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−10</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DF61E4" w:rsidRDefault="00DF61E4" w:rsidP="006873C3">
            <w:pPr>
              <w:pStyle w:val="Tabletext"/>
              <w:spacing w:before="0" w:after="0"/>
              <w:jc w:val="center"/>
              <w:rPr>
                <w:lang w:val="en-US"/>
              </w:rPr>
            </w:pPr>
            <w:r w:rsidRPr="00DF61E4">
              <w:rPr>
                <w:lang w:val="en-US"/>
              </w:rPr>
              <w:t>−10</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DF61E4" w:rsidRDefault="00DF61E4" w:rsidP="006873C3">
            <w:pPr>
              <w:pStyle w:val="Tabletext"/>
              <w:spacing w:before="0" w:after="0"/>
              <w:jc w:val="center"/>
              <w:rPr>
                <w:lang w:val="en-US"/>
              </w:rP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DF61E4">
              <w:rPr>
                <w:lang w:val="en-US"/>
              </w:rPr>
              <w:t>−1</w:t>
            </w:r>
            <w:r w:rsidRPr="00295997">
              <w:t>0</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Receiver cable loss</w:t>
            </w:r>
            <w:r w:rsidR="00681C5A">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Received signal power</w:t>
            </w:r>
            <w:r w:rsidR="00681C5A">
              <w:t xml:space="preserve"> (dBm)</w:t>
            </w:r>
          </w:p>
        </w:tc>
        <w:tc>
          <w:tcPr>
            <w:tcW w:w="1083" w:type="dxa"/>
            <w:tcBorders>
              <w:top w:val="nil"/>
              <w:left w:val="double" w:sz="6" w:space="0" w:color="auto"/>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−100</w:t>
            </w:r>
          </w:p>
        </w:tc>
        <w:tc>
          <w:tcPr>
            <w:tcW w:w="793" w:type="dxa"/>
            <w:tcBorders>
              <w:top w:val="nil"/>
              <w:left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−110</w:t>
            </w:r>
          </w:p>
        </w:tc>
        <w:tc>
          <w:tcPr>
            <w:tcW w:w="1527" w:type="dxa"/>
            <w:gridSpan w:val="2"/>
            <w:tcBorders>
              <w:top w:val="nil"/>
              <w:left w:val="single" w:sz="4" w:space="0" w:color="auto"/>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−97</w:t>
            </w:r>
          </w:p>
        </w:tc>
        <w:tc>
          <w:tcPr>
            <w:tcW w:w="1402" w:type="dxa"/>
            <w:gridSpan w:val="2"/>
            <w:vMerge/>
            <w:tcBorders>
              <w:top w:val="single" w:sz="4" w:space="0" w:color="auto"/>
              <w:left w:val="single" w:sz="4" w:space="0" w:color="auto"/>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−108</w:t>
            </w:r>
          </w:p>
        </w:tc>
      </w:tr>
      <w:tr w:rsidR="00DF61E4" w:rsidRPr="00295997" w:rsidTr="004456C1">
        <w:trPr>
          <w:cantSplit/>
          <w:trHeight w:val="255"/>
          <w:jc w:val="center"/>
        </w:trPr>
        <w:tc>
          <w:tcPr>
            <w:tcW w:w="10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left w:val="single" w:sz="4" w:space="0" w:color="auto"/>
              <w:bottom w:val="single" w:sz="4" w:space="0" w:color="auto"/>
              <w:right w:val="single" w:sz="4" w:space="0" w:color="auto"/>
            </w:tcBorders>
            <w:noWrap/>
            <w:tcMar>
              <w:left w:w="28" w:type="dxa"/>
              <w:right w:w="28" w:type="dxa"/>
            </w:tcMar>
            <w:vAlign w:val="bottom"/>
          </w:tcPr>
          <w:p w:rsidR="00DF61E4" w:rsidRPr="00681C5A" w:rsidRDefault="00DF61E4" w:rsidP="00681C5A">
            <w:pPr>
              <w:pStyle w:val="Tabletext"/>
              <w:spacing w:before="0" w:after="0"/>
              <w:jc w:val="left"/>
              <w:rPr>
                <w:lang w:val="en-US"/>
              </w:rPr>
            </w:pPr>
            <w:r w:rsidRPr="00681C5A">
              <w:rPr>
                <w:lang w:val="en-US"/>
              </w:rPr>
              <w:t>Noise SPD at 290 K</w:t>
            </w:r>
            <w:r w:rsidR="00681C5A" w:rsidRPr="00681C5A">
              <w:rPr>
                <w:lang w:val="en-US"/>
              </w:rPr>
              <w:t xml:space="preserve"> (dBm/Hz)</w:t>
            </w:r>
          </w:p>
        </w:tc>
        <w:tc>
          <w:tcPr>
            <w:tcW w:w="1083" w:type="dxa"/>
            <w:tcBorders>
              <w:left w:val="double" w:sz="6" w:space="0" w:color="auto"/>
              <w:bottom w:val="single" w:sz="4" w:space="0" w:color="auto"/>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−174</w:t>
            </w:r>
          </w:p>
        </w:tc>
        <w:tc>
          <w:tcPr>
            <w:tcW w:w="793" w:type="dxa"/>
            <w:tcBorders>
              <w:left w:val="single" w:sz="4" w:space="0" w:color="auto"/>
              <w:bottom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−174</w:t>
            </w:r>
          </w:p>
        </w:tc>
        <w:tc>
          <w:tcPr>
            <w:tcW w:w="1527" w:type="dxa"/>
            <w:gridSpan w:val="2"/>
            <w:tcBorders>
              <w:left w:val="single" w:sz="4" w:space="0" w:color="auto"/>
              <w:bottom w:val="single" w:sz="4" w:space="0" w:color="auto"/>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−174</w:t>
            </w:r>
          </w:p>
        </w:tc>
        <w:tc>
          <w:tcPr>
            <w:tcW w:w="1402" w:type="dxa"/>
            <w:gridSpan w:val="2"/>
            <w:vMerge/>
            <w:tcBorders>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left w:val="nil"/>
              <w:bottom w:val="single" w:sz="4" w:space="0" w:color="auto"/>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−174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single" w:sz="4" w:space="0" w:color="auto"/>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Receiver noise figure</w:t>
            </w:r>
            <w:r w:rsidR="00681C5A">
              <w:t xml:space="preserve"> (dB)</w:t>
            </w:r>
          </w:p>
        </w:tc>
        <w:tc>
          <w:tcPr>
            <w:tcW w:w="1083" w:type="dxa"/>
            <w:tcBorders>
              <w:top w:val="single" w:sz="4" w:space="0" w:color="auto"/>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2</w:t>
            </w:r>
          </w:p>
        </w:tc>
        <w:tc>
          <w:tcPr>
            <w:tcW w:w="793" w:type="dxa"/>
            <w:tcBorders>
              <w:top w:val="single" w:sz="4" w:space="0" w:color="auto"/>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1527" w:type="dxa"/>
            <w:gridSpan w:val="2"/>
            <w:tcBorders>
              <w:top w:val="single" w:sz="4" w:space="0" w:color="auto"/>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single" w:sz="4" w:space="0" w:color="auto"/>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Receiver bandwidth</w:t>
            </w:r>
            <w:r w:rsidR="00681C5A">
              <w:t xml:space="preserve"> (dB/Hz)</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46</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41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46</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41</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Receiver noise power</w:t>
            </w:r>
            <w:r w:rsidR="00681C5A">
              <w:t xml:space="preserve"> (dBm)</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−126</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−131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−126</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−131</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SNR</w:t>
            </w:r>
            <w:r w:rsidR="00681C5A">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26</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21</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29</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23</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B0E56" w:rsidRDefault="00DF61E4" w:rsidP="00681C5A">
            <w:pPr>
              <w:pStyle w:val="Tabletext"/>
              <w:spacing w:before="0" w:after="0"/>
              <w:jc w:val="left"/>
              <w:rPr>
                <w:lang w:val="en-US"/>
              </w:rPr>
            </w:pPr>
            <w:r w:rsidRPr="002B0E56">
              <w:rPr>
                <w:lang w:val="en-US"/>
              </w:rPr>
              <w:t>Theoretical SNR for BER=10</w:t>
            </w:r>
            <w:r w:rsidRPr="002B0E56">
              <w:rPr>
                <w:vertAlign w:val="superscript"/>
                <w:lang w:val="en-US"/>
              </w:rPr>
              <w:t xml:space="preserve">–6 </w:t>
            </w:r>
            <w:r w:rsidR="00681C5A">
              <w:rPr>
                <w:vertAlign w:val="superscript"/>
                <w:lang w:val="en-US"/>
              </w:rPr>
              <w:t>(3)</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4</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4</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4</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 xml:space="preserve">Implementation margin </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2</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2</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1C5A">
            <w:pPr>
              <w:pStyle w:val="Tabletext"/>
              <w:spacing w:before="0" w:after="0"/>
              <w:jc w:val="left"/>
              <w:rPr>
                <w:lang w:val="en-US"/>
              </w:rPr>
            </w:pPr>
            <w:r w:rsidRPr="002B0E56">
              <w:rPr>
                <w:lang w:val="en-US"/>
              </w:rPr>
              <w:t xml:space="preserve">Required SNR for BER = </w:t>
            </w:r>
            <w:r w:rsidR="00681C5A" w:rsidRPr="002B0E56">
              <w:rPr>
                <w:lang w:val="en-US"/>
              </w:rPr>
              <w:t>10</w:t>
            </w:r>
            <w:r w:rsidR="00681C5A" w:rsidRPr="002B0E56">
              <w:rPr>
                <w:vertAlign w:val="superscript"/>
                <w:lang w:val="en-US"/>
              </w:rPr>
              <w:t xml:space="preserve">–6 </w:t>
            </w:r>
            <w:r w:rsidR="00681C5A">
              <w:rPr>
                <w:vertAlign w:val="superscript"/>
                <w:lang w:val="en-US"/>
              </w:rPr>
              <w:t>(3)</w:t>
            </w:r>
            <w:r w:rsidR="00681C5A" w:rsidRPr="00681C5A">
              <w:rPr>
                <w:lang w:val="en-US"/>
              </w:rPr>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6</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6</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Aviation safety margin</w:t>
            </w:r>
            <w:r w:rsidR="00681C5A">
              <w:t xml:space="preserve"> (dB)</w:t>
            </w:r>
          </w:p>
        </w:tc>
        <w:tc>
          <w:tcPr>
            <w:tcW w:w="1083" w:type="dxa"/>
            <w:tcBorders>
              <w:top w:val="nil"/>
              <w:left w:val="double" w:sz="6" w:space="0" w:color="auto"/>
              <w:bottom w:val="nil"/>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6</w:t>
            </w:r>
          </w:p>
        </w:tc>
        <w:tc>
          <w:tcPr>
            <w:tcW w:w="79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1527" w:type="dxa"/>
            <w:gridSpan w:val="2"/>
            <w:tcBorders>
              <w:top w:val="nil"/>
              <w:left w:val="single" w:sz="4" w:space="0" w:color="auto"/>
              <w:bottom w:val="nil"/>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1402" w:type="dxa"/>
            <w:gridSpan w:val="2"/>
            <w:vMerge/>
            <w:tcBorders>
              <w:top w:val="single" w:sz="4" w:space="0" w:color="auto"/>
              <w:left w:val="single" w:sz="4" w:space="0" w:color="auto"/>
              <w:bottom w:val="single" w:sz="4" w:space="0" w:color="000000"/>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nil"/>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6</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spacing w:before="0" w:after="0"/>
            </w:pPr>
          </w:p>
        </w:tc>
        <w:tc>
          <w:tcPr>
            <w:tcW w:w="2934" w:type="dxa"/>
            <w:tcBorders>
              <w:top w:val="nil"/>
              <w:left w:val="single" w:sz="4" w:space="0" w:color="auto"/>
              <w:bottom w:val="single" w:sz="4" w:space="0" w:color="auto"/>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Excess margin</w:t>
            </w:r>
            <w:r w:rsidR="00681C5A">
              <w:t xml:space="preserve"> (dB)</w:t>
            </w:r>
          </w:p>
        </w:tc>
        <w:tc>
          <w:tcPr>
            <w:tcW w:w="1083" w:type="dxa"/>
            <w:tcBorders>
              <w:top w:val="nil"/>
              <w:left w:val="double" w:sz="6" w:space="0" w:color="auto"/>
              <w:bottom w:val="single" w:sz="4" w:space="0" w:color="auto"/>
              <w:right w:val="nil"/>
            </w:tcBorders>
            <w:noWrap/>
            <w:tcMar>
              <w:left w:w="57" w:type="dxa"/>
              <w:right w:w="57" w:type="dxa"/>
            </w:tcMar>
            <w:vAlign w:val="bottom"/>
          </w:tcPr>
          <w:p w:rsidR="00DF61E4" w:rsidRPr="00295997" w:rsidRDefault="00DF61E4" w:rsidP="006873C3">
            <w:pPr>
              <w:pStyle w:val="Tabletext"/>
              <w:spacing w:before="0" w:after="0"/>
              <w:jc w:val="center"/>
            </w:pPr>
            <w:r w:rsidRPr="00295997">
              <w:t>14</w:t>
            </w:r>
          </w:p>
        </w:tc>
        <w:tc>
          <w:tcPr>
            <w:tcW w:w="793" w:type="dxa"/>
            <w:tcBorders>
              <w:top w:val="nil"/>
              <w:left w:val="single" w:sz="4" w:space="0" w:color="auto"/>
              <w:bottom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9</w:t>
            </w:r>
          </w:p>
        </w:tc>
        <w:tc>
          <w:tcPr>
            <w:tcW w:w="1527" w:type="dxa"/>
            <w:gridSpan w:val="2"/>
            <w:tcBorders>
              <w:top w:val="nil"/>
              <w:left w:val="single" w:sz="4" w:space="0" w:color="auto"/>
              <w:bottom w:val="single" w:sz="4" w:space="0" w:color="auto"/>
              <w:right w:val="single" w:sz="4" w:space="0" w:color="000000"/>
            </w:tcBorders>
            <w:noWrap/>
            <w:tcMar>
              <w:left w:w="28" w:type="dxa"/>
              <w:right w:w="28" w:type="dxa"/>
            </w:tcMar>
            <w:vAlign w:val="bottom"/>
          </w:tcPr>
          <w:p w:rsidR="00DF61E4" w:rsidRPr="00295997" w:rsidRDefault="00DF61E4" w:rsidP="006873C3">
            <w:pPr>
              <w:pStyle w:val="Tabletext"/>
              <w:spacing w:before="0" w:after="0"/>
              <w:jc w:val="center"/>
            </w:pPr>
            <w:r w:rsidRPr="00295997">
              <w:t>17</w:t>
            </w:r>
          </w:p>
        </w:tc>
        <w:tc>
          <w:tcPr>
            <w:tcW w:w="1402" w:type="dxa"/>
            <w:gridSpan w:val="2"/>
            <w:vMerge/>
            <w:tcBorders>
              <w:top w:val="single" w:sz="4" w:space="0" w:color="auto"/>
              <w:left w:val="single" w:sz="4" w:space="0" w:color="auto"/>
              <w:bottom w:val="single" w:sz="4" w:space="0" w:color="auto"/>
              <w:right w:val="single" w:sz="4" w:space="0" w:color="000000"/>
            </w:tcBorders>
            <w:tcMar>
              <w:left w:w="28" w:type="dxa"/>
              <w:right w:w="28" w:type="dxa"/>
            </w:tcMar>
            <w:vAlign w:val="center"/>
          </w:tcPr>
          <w:p w:rsidR="00DF61E4" w:rsidRPr="00295997" w:rsidRDefault="00DF61E4" w:rsidP="006873C3">
            <w:pPr>
              <w:pStyle w:val="Tabletext"/>
              <w:spacing w:before="0" w:after="0"/>
              <w:jc w:val="center"/>
            </w:pPr>
          </w:p>
        </w:tc>
        <w:tc>
          <w:tcPr>
            <w:tcW w:w="883" w:type="dxa"/>
            <w:tcBorders>
              <w:top w:val="nil"/>
              <w:left w:val="nil"/>
              <w:bottom w:val="single" w:sz="4" w:space="0" w:color="auto"/>
              <w:right w:val="single" w:sz="4" w:space="0" w:color="auto"/>
            </w:tcBorders>
            <w:noWrap/>
            <w:tcMar>
              <w:left w:w="28" w:type="dxa"/>
              <w:right w:w="28" w:type="dxa"/>
            </w:tcMar>
            <w:vAlign w:val="center"/>
          </w:tcPr>
          <w:p w:rsidR="00DF61E4" w:rsidRPr="00295997" w:rsidRDefault="00DF61E4" w:rsidP="006873C3">
            <w:pPr>
              <w:pStyle w:val="Tabletext"/>
              <w:spacing w:before="0" w:after="0"/>
              <w:jc w:val="center"/>
            </w:pPr>
            <w:r w:rsidRPr="00295997">
              <w:t>11</w:t>
            </w:r>
          </w:p>
        </w:tc>
      </w:tr>
      <w:tr w:rsidR="00DF61E4" w:rsidRPr="00295997" w:rsidTr="004456C1">
        <w:trPr>
          <w:cantSplit/>
          <w:trHeight w:val="255"/>
          <w:jc w:val="center"/>
        </w:trPr>
        <w:tc>
          <w:tcPr>
            <w:tcW w:w="10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F61E4" w:rsidRPr="00295997" w:rsidRDefault="00DF61E4" w:rsidP="006873C3">
            <w:pPr>
              <w:pStyle w:val="Tabletext"/>
              <w:keepNext/>
              <w:spacing w:before="0" w:after="0"/>
              <w:jc w:val="center"/>
            </w:pPr>
            <w:r w:rsidRPr="00295997">
              <w:t>DL</w:t>
            </w:r>
          </w:p>
        </w:tc>
        <w:tc>
          <w:tcPr>
            <w:tcW w:w="2934" w:type="dxa"/>
            <w:tcBorders>
              <w:top w:val="single" w:sz="4" w:space="0" w:color="auto"/>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Transmitter power</w:t>
            </w:r>
            <w:r w:rsidR="00681C5A">
              <w:t xml:space="preserve"> (dBm)</w:t>
            </w:r>
          </w:p>
        </w:tc>
        <w:tc>
          <w:tcPr>
            <w:tcW w:w="1083" w:type="dxa"/>
            <w:tcBorders>
              <w:top w:val="single" w:sz="4" w:space="0" w:color="auto"/>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40</w:t>
            </w:r>
          </w:p>
        </w:tc>
        <w:tc>
          <w:tcPr>
            <w:tcW w:w="793" w:type="dxa"/>
            <w:tcBorders>
              <w:top w:val="single" w:sz="4" w:space="0" w:color="auto"/>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30</w:t>
            </w:r>
          </w:p>
        </w:tc>
        <w:tc>
          <w:tcPr>
            <w:tcW w:w="673" w:type="dxa"/>
            <w:tcBorders>
              <w:top w:val="single" w:sz="4" w:space="0" w:color="auto"/>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40</w:t>
            </w:r>
          </w:p>
        </w:tc>
        <w:tc>
          <w:tcPr>
            <w:tcW w:w="854" w:type="dxa"/>
            <w:tcBorders>
              <w:top w:val="single" w:sz="4" w:space="0" w:color="auto"/>
              <w:left w:val="single" w:sz="4" w:space="0" w:color="auto"/>
              <w:bottom w:val="nil"/>
              <w:right w:val="single" w:sz="4" w:space="0" w:color="auto"/>
            </w:tcBorders>
            <w:noWrap/>
            <w:tcMar>
              <w:left w:w="28" w:type="dxa"/>
              <w:right w:w="28" w:type="dxa"/>
            </w:tcMar>
            <w:vAlign w:val="bottom"/>
          </w:tcPr>
          <w:p w:rsidR="00DF61E4" w:rsidRPr="00295997" w:rsidRDefault="00681C5A" w:rsidP="00681C5A">
            <w:pPr>
              <w:pStyle w:val="Tabletext"/>
              <w:keepNext/>
              <w:spacing w:before="0" w:after="0"/>
              <w:jc w:val="center"/>
              <w:rPr>
                <w:vertAlign w:val="superscript"/>
              </w:rPr>
            </w:pPr>
            <w:r>
              <w:t>31</w:t>
            </w:r>
            <w:r>
              <w:rPr>
                <w:vertAlign w:val="superscript"/>
              </w:rPr>
              <w:t>(4)</w:t>
            </w:r>
          </w:p>
        </w:tc>
        <w:tc>
          <w:tcPr>
            <w:tcW w:w="617" w:type="dxa"/>
            <w:tcBorders>
              <w:top w:val="single" w:sz="4" w:space="0" w:color="auto"/>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40</w:t>
            </w:r>
          </w:p>
        </w:tc>
        <w:tc>
          <w:tcPr>
            <w:tcW w:w="785" w:type="dxa"/>
            <w:tcBorders>
              <w:top w:val="single" w:sz="4" w:space="0" w:color="auto"/>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33</w:t>
            </w:r>
            <w:r w:rsidR="00681C5A">
              <w:rPr>
                <w:vertAlign w:val="superscript"/>
              </w:rPr>
              <w:t>(4)</w:t>
            </w:r>
          </w:p>
        </w:tc>
        <w:tc>
          <w:tcPr>
            <w:tcW w:w="883" w:type="dxa"/>
            <w:tcBorders>
              <w:top w:val="single" w:sz="4" w:space="0" w:color="auto"/>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29</w:t>
            </w:r>
            <w:r w:rsidR="00681C5A">
              <w:rPr>
                <w:vertAlign w:val="superscript"/>
              </w:rPr>
              <w:t>(4)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681C5A" w:rsidRDefault="00681C5A" w:rsidP="00681C5A">
            <w:pPr>
              <w:pStyle w:val="Tabletext"/>
              <w:keepNext/>
              <w:spacing w:before="0" w:after="0"/>
              <w:jc w:val="left"/>
            </w:pPr>
            <w:r>
              <w:t>Transmitter antenna gain</w:t>
            </w:r>
            <w:r>
              <w:rPr>
                <w:vertAlign w:val="superscript"/>
              </w:rPr>
              <w:t>(1)</w:t>
            </w:r>
            <w:r>
              <w:t xml:space="preserve"> (dBi)</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−10</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Transmitter cable loss</w:t>
            </w:r>
            <w:r w:rsidR="00681C5A">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r>
      <w:tr w:rsidR="00DF61E4" w:rsidRPr="00681C5A"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B0E56" w:rsidRDefault="00DF61E4" w:rsidP="00681C5A">
            <w:pPr>
              <w:pStyle w:val="Tabletext"/>
              <w:keepNext/>
              <w:spacing w:before="0" w:after="0"/>
              <w:jc w:val="left"/>
              <w:rPr>
                <w:lang w:val="en-US"/>
              </w:rPr>
            </w:pPr>
            <w:r w:rsidRPr="002B0E56">
              <w:rPr>
                <w:lang w:val="en-US"/>
              </w:rPr>
              <w:t>Transmitter e.i.r.p.</w:t>
            </w:r>
            <w:r w:rsidR="00681C5A">
              <w:rPr>
                <w:lang w:val="en-US"/>
              </w:rPr>
              <w:t xml:space="preserve"> (dBm)</w:t>
            </w:r>
          </w:p>
        </w:tc>
        <w:tc>
          <w:tcPr>
            <w:tcW w:w="1083" w:type="dxa"/>
            <w:tcBorders>
              <w:top w:val="nil"/>
              <w:left w:val="nil"/>
              <w:bottom w:val="nil"/>
              <w:right w:val="single" w:sz="4" w:space="0" w:color="auto"/>
            </w:tcBorders>
            <w:noWrap/>
            <w:tcMar>
              <w:left w:w="57" w:type="dxa"/>
              <w:right w:w="57" w:type="dxa"/>
            </w:tcMar>
            <w:vAlign w:val="bottom"/>
          </w:tcPr>
          <w:p w:rsidR="00DF61E4" w:rsidRPr="00681C5A" w:rsidRDefault="00DF61E4" w:rsidP="006873C3">
            <w:pPr>
              <w:pStyle w:val="Tabletext"/>
              <w:keepNext/>
              <w:spacing w:before="0" w:after="0"/>
              <w:jc w:val="center"/>
              <w:rPr>
                <w:lang w:val="en-US"/>
              </w:rPr>
            </w:pPr>
            <w:r w:rsidRPr="00681C5A">
              <w:rPr>
                <w:lang w:val="en-US"/>
              </w:rPr>
              <w:t>29</w:t>
            </w:r>
          </w:p>
        </w:tc>
        <w:tc>
          <w:tcPr>
            <w:tcW w:w="793" w:type="dxa"/>
            <w:tcBorders>
              <w:top w:val="nil"/>
              <w:left w:val="nil"/>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19</w:t>
            </w:r>
          </w:p>
        </w:tc>
        <w:tc>
          <w:tcPr>
            <w:tcW w:w="673" w:type="dxa"/>
            <w:tcBorders>
              <w:top w:val="nil"/>
              <w:left w:val="single" w:sz="4" w:space="0" w:color="auto"/>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28</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19</w:t>
            </w:r>
          </w:p>
        </w:tc>
        <w:tc>
          <w:tcPr>
            <w:tcW w:w="617"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28</w:t>
            </w:r>
          </w:p>
        </w:tc>
        <w:tc>
          <w:tcPr>
            <w:tcW w:w="785"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21</w:t>
            </w:r>
          </w:p>
        </w:tc>
        <w:tc>
          <w:tcPr>
            <w:tcW w:w="883"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17</w:t>
            </w:r>
          </w:p>
        </w:tc>
      </w:tr>
      <w:tr w:rsidR="00DF61E4" w:rsidRPr="00681C5A"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681C5A" w:rsidRDefault="00DF61E4" w:rsidP="006873C3">
            <w:pPr>
              <w:pStyle w:val="Tabletext"/>
              <w:keepNext/>
              <w:spacing w:before="0" w:after="0"/>
              <w:rPr>
                <w:lang w:val="en-US"/>
              </w:rPr>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681C5A" w:rsidRDefault="00DF61E4" w:rsidP="00681C5A">
            <w:pPr>
              <w:pStyle w:val="Tabletext"/>
              <w:keepNext/>
              <w:spacing w:before="0" w:after="0"/>
              <w:jc w:val="left"/>
              <w:rPr>
                <w:lang w:val="en-US"/>
              </w:rPr>
            </w:pPr>
            <w:r w:rsidRPr="00681C5A">
              <w:rPr>
                <w:lang w:val="en-US"/>
              </w:rPr>
              <w:t>Free-space loss</w:t>
            </w:r>
            <w:r w:rsidR="00681C5A">
              <w:rPr>
                <w:lang w:val="en-US"/>
              </w:rPr>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681C5A" w:rsidRDefault="00DF61E4" w:rsidP="006873C3">
            <w:pPr>
              <w:pStyle w:val="Tabletext"/>
              <w:keepNext/>
              <w:spacing w:before="0" w:after="0"/>
              <w:jc w:val="center"/>
              <w:rPr>
                <w:lang w:val="en-US"/>
              </w:rPr>
            </w:pPr>
            <w:r w:rsidRPr="00681C5A">
              <w:rPr>
                <w:lang w:val="en-US"/>
              </w:rPr>
              <w:t>125</w:t>
            </w:r>
          </w:p>
        </w:tc>
        <w:tc>
          <w:tcPr>
            <w:tcW w:w="793" w:type="dxa"/>
            <w:tcBorders>
              <w:top w:val="nil"/>
              <w:left w:val="nil"/>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125</w:t>
            </w:r>
          </w:p>
        </w:tc>
        <w:tc>
          <w:tcPr>
            <w:tcW w:w="673" w:type="dxa"/>
            <w:tcBorders>
              <w:top w:val="nil"/>
              <w:left w:val="single" w:sz="4" w:space="0" w:color="auto"/>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140</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140</w:t>
            </w:r>
          </w:p>
        </w:tc>
        <w:tc>
          <w:tcPr>
            <w:tcW w:w="617"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140</w:t>
            </w:r>
          </w:p>
        </w:tc>
        <w:tc>
          <w:tcPr>
            <w:tcW w:w="785"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140</w:t>
            </w:r>
          </w:p>
        </w:tc>
        <w:tc>
          <w:tcPr>
            <w:tcW w:w="883"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lang w:val="en-US"/>
              </w:rPr>
            </w:pPr>
            <w:r w:rsidRPr="00681C5A">
              <w:rPr>
                <w:lang w:val="en-US"/>
              </w:rPr>
              <w:t>140</w:t>
            </w:r>
          </w:p>
        </w:tc>
      </w:tr>
      <w:tr w:rsidR="00DF61E4" w:rsidRPr="00681C5A"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681C5A" w:rsidRDefault="00DF61E4" w:rsidP="006873C3">
            <w:pPr>
              <w:pStyle w:val="Tabletext"/>
              <w:keepNext/>
              <w:spacing w:before="0" w:after="0"/>
              <w:rPr>
                <w:lang w:val="en-US"/>
              </w:rPr>
            </w:pPr>
          </w:p>
        </w:tc>
        <w:tc>
          <w:tcPr>
            <w:tcW w:w="2934" w:type="dxa"/>
            <w:tcBorders>
              <w:top w:val="nil"/>
              <w:left w:val="single" w:sz="4" w:space="0" w:color="auto"/>
              <w:bottom w:val="nil"/>
              <w:right w:val="single" w:sz="4" w:space="0" w:color="auto"/>
            </w:tcBorders>
            <w:tcMar>
              <w:left w:w="28" w:type="dxa"/>
              <w:right w:w="28" w:type="dxa"/>
            </w:tcMar>
            <w:vAlign w:val="bottom"/>
          </w:tcPr>
          <w:p w:rsidR="00DF61E4" w:rsidRPr="00681C5A" w:rsidRDefault="00DF61E4" w:rsidP="00681C5A">
            <w:pPr>
              <w:pStyle w:val="Tabletext"/>
              <w:keepNext/>
              <w:spacing w:before="0" w:after="0"/>
              <w:jc w:val="left"/>
              <w:rPr>
                <w:lang w:val="en-US"/>
              </w:rPr>
            </w:pPr>
            <w:r w:rsidRPr="00681C5A">
              <w:rPr>
                <w:lang w:val="en-US"/>
              </w:rPr>
              <w:t>Additional path loss</w:t>
            </w:r>
            <w:r w:rsidR="00681C5A">
              <w:rPr>
                <w:vertAlign w:val="superscript"/>
                <w:lang w:val="en-US"/>
              </w:rPr>
              <w:t>(2)</w:t>
            </w:r>
            <w:r w:rsidR="00681C5A">
              <w:rPr>
                <w:lang w:val="en-US"/>
              </w:rPr>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681C5A" w:rsidRDefault="00DF61E4" w:rsidP="006873C3">
            <w:pPr>
              <w:pStyle w:val="Tabletext"/>
              <w:keepNext/>
              <w:spacing w:before="0" w:after="0"/>
              <w:jc w:val="center"/>
              <w:rPr>
                <w:b/>
                <w:lang w:val="en-US"/>
              </w:rPr>
            </w:pPr>
            <w:r w:rsidRPr="00681C5A">
              <w:rPr>
                <w:lang w:val="en-US"/>
              </w:rPr>
              <w:t>11</w:t>
            </w:r>
          </w:p>
        </w:tc>
        <w:tc>
          <w:tcPr>
            <w:tcW w:w="793" w:type="dxa"/>
            <w:tcBorders>
              <w:top w:val="nil"/>
              <w:left w:val="nil"/>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11</w:t>
            </w:r>
          </w:p>
        </w:tc>
        <w:tc>
          <w:tcPr>
            <w:tcW w:w="673" w:type="dxa"/>
            <w:tcBorders>
              <w:top w:val="nil"/>
              <w:left w:val="single" w:sz="4" w:space="0" w:color="auto"/>
              <w:bottom w:val="nil"/>
              <w:right w:val="nil"/>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12</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12</w:t>
            </w:r>
          </w:p>
        </w:tc>
        <w:tc>
          <w:tcPr>
            <w:tcW w:w="617"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12</w:t>
            </w:r>
          </w:p>
        </w:tc>
        <w:tc>
          <w:tcPr>
            <w:tcW w:w="785"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12</w:t>
            </w:r>
          </w:p>
        </w:tc>
        <w:tc>
          <w:tcPr>
            <w:tcW w:w="883" w:type="dxa"/>
            <w:tcBorders>
              <w:top w:val="nil"/>
              <w:left w:val="nil"/>
              <w:bottom w:val="nil"/>
              <w:right w:val="single" w:sz="4" w:space="0" w:color="auto"/>
            </w:tcBorders>
            <w:noWrap/>
            <w:tcMar>
              <w:left w:w="28" w:type="dxa"/>
              <w:right w:w="28" w:type="dxa"/>
            </w:tcMar>
            <w:vAlign w:val="bottom"/>
          </w:tcPr>
          <w:p w:rsidR="00DF61E4" w:rsidRPr="00681C5A" w:rsidRDefault="00DF61E4" w:rsidP="006873C3">
            <w:pPr>
              <w:pStyle w:val="Tabletext"/>
              <w:keepNext/>
              <w:spacing w:before="0" w:after="0"/>
              <w:jc w:val="center"/>
              <w:rPr>
                <w:b/>
                <w:lang w:val="en-US"/>
              </w:rPr>
            </w:pPr>
            <w:r w:rsidRPr="00681C5A">
              <w:rPr>
                <w:lang w:val="en-US"/>
              </w:rPr>
              <w:t>12</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681C5A" w:rsidRDefault="00DF61E4" w:rsidP="006873C3">
            <w:pPr>
              <w:pStyle w:val="Tabletext"/>
              <w:keepNext/>
              <w:spacing w:before="0" w:after="0"/>
              <w:rPr>
                <w:lang w:val="en-US"/>
              </w:rPr>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681C5A">
              <w:rPr>
                <w:lang w:val="en-US"/>
              </w:rPr>
              <w:t>Receiving a</w:t>
            </w:r>
            <w:r w:rsidRPr="00295997">
              <w:t>ntenna gain (dBi)</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rPr>
                <w:b/>
              </w:rPr>
            </w:pPr>
            <w:r w:rsidRPr="00295997">
              <w:t>8</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8</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28</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28</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28</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28</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rPr>
                <w:b/>
              </w:rPr>
            </w:pPr>
            <w:r w:rsidRPr="00295997">
              <w:t>28</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681C5A" w:rsidP="00681C5A">
            <w:pPr>
              <w:pStyle w:val="Tabletext"/>
              <w:keepNext/>
              <w:spacing w:before="0" w:after="0"/>
              <w:jc w:val="left"/>
            </w:pPr>
            <w:r>
              <w:t>Receiver cable loss</w:t>
            </w:r>
            <w:r>
              <w:rPr>
                <w:vertAlign w:val="superscript"/>
              </w:rPr>
              <w:t>(3)</w:t>
            </w:r>
            <w:r>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 xml:space="preserve">Received signal power </w:t>
            </w:r>
            <w:r w:rsidR="00681C5A">
              <w:t>(dBm)</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−100</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−110</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−97</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−106</w:t>
            </w:r>
            <w:r w:rsidR="00681C5A">
              <w:rPr>
                <w:vertAlign w:val="superscript"/>
              </w:rPr>
              <w:t>(4)</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−97</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−104</w:t>
            </w:r>
            <w:r w:rsidR="00681C5A">
              <w:rPr>
                <w:vertAlign w:val="superscript"/>
              </w:rPr>
              <w:t>(4)</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−108</w:t>
            </w:r>
            <w:r w:rsidR="00681C5A">
              <w:rPr>
                <w:vertAlign w:val="superscript"/>
              </w:rPr>
              <w:t>(4)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1C5A">
            <w:pPr>
              <w:pStyle w:val="Tabletext"/>
              <w:keepNext/>
              <w:spacing w:before="0" w:after="0"/>
              <w:jc w:val="left"/>
              <w:rPr>
                <w:lang w:val="en-US"/>
              </w:rPr>
            </w:pPr>
            <w:r w:rsidRPr="00681C5A">
              <w:rPr>
                <w:lang w:val="en-US"/>
              </w:rPr>
              <w:t>Noise SPD at 290 K</w:t>
            </w:r>
            <w:r w:rsidR="00681C5A" w:rsidRPr="00681C5A">
              <w:rPr>
                <w:lang w:val="en-US"/>
              </w:rPr>
              <w:t xml:space="preserve"> (dBm/Hz)</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−174</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−174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Receiver noise figure</w:t>
            </w:r>
            <w:r w:rsidR="00681C5A">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2</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Receiver bandwidth</w:t>
            </w:r>
            <w:r w:rsidR="00681C5A">
              <w:t xml:space="preserve"> (dB/Hz)</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46</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41</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46</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46</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55</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55</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41</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top w:val="nil"/>
              <w:left w:val="single" w:sz="4" w:space="0" w:color="auto"/>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Receiver noise power</w:t>
            </w:r>
            <w:r w:rsidR="00681C5A">
              <w:t xml:space="preserve"> (dBm)</w:t>
            </w:r>
          </w:p>
        </w:tc>
        <w:tc>
          <w:tcPr>
            <w:tcW w:w="1083" w:type="dxa"/>
            <w:tcBorders>
              <w:top w:val="nil"/>
              <w:left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−126</w:t>
            </w:r>
          </w:p>
        </w:tc>
        <w:tc>
          <w:tcPr>
            <w:tcW w:w="793" w:type="dxa"/>
            <w:tcBorders>
              <w:top w:val="nil"/>
              <w:left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−131</w:t>
            </w:r>
          </w:p>
        </w:tc>
        <w:tc>
          <w:tcPr>
            <w:tcW w:w="673" w:type="dxa"/>
            <w:tcBorders>
              <w:top w:val="nil"/>
              <w:left w:val="single" w:sz="4" w:space="0" w:color="auto"/>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−126</w:t>
            </w:r>
          </w:p>
        </w:tc>
        <w:tc>
          <w:tcPr>
            <w:tcW w:w="854" w:type="dxa"/>
            <w:tcBorders>
              <w:top w:val="nil"/>
              <w:left w:val="single" w:sz="4" w:space="0" w:color="auto"/>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−126</w:t>
            </w:r>
          </w:p>
        </w:tc>
        <w:tc>
          <w:tcPr>
            <w:tcW w:w="617"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−117</w:t>
            </w:r>
          </w:p>
        </w:tc>
        <w:tc>
          <w:tcPr>
            <w:tcW w:w="785"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−117</w:t>
            </w:r>
          </w:p>
        </w:tc>
        <w:tc>
          <w:tcPr>
            <w:tcW w:w="883"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−131</w:t>
            </w:r>
          </w:p>
        </w:tc>
      </w:tr>
      <w:tr w:rsidR="00DF61E4" w:rsidRPr="00295997" w:rsidTr="004456C1">
        <w:trPr>
          <w:cantSplit/>
          <w:trHeight w:val="255"/>
          <w:jc w:val="center"/>
        </w:trPr>
        <w:tc>
          <w:tcPr>
            <w:tcW w:w="1017" w:type="dxa"/>
            <w:vMerge/>
            <w:tcBorders>
              <w:top w:val="single" w:sz="4" w:space="0" w:color="auto"/>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left w:val="single" w:sz="4" w:space="0" w:color="auto"/>
              <w:right w:val="single" w:sz="4" w:space="0" w:color="auto"/>
            </w:tcBorders>
            <w:noWrap/>
            <w:tcMar>
              <w:left w:w="28" w:type="dxa"/>
              <w:right w:w="28" w:type="dxa"/>
            </w:tcMar>
            <w:vAlign w:val="bottom"/>
          </w:tcPr>
          <w:p w:rsidR="00DF61E4" w:rsidRPr="00295997" w:rsidRDefault="00DF61E4" w:rsidP="00681C5A">
            <w:pPr>
              <w:pStyle w:val="Tabletext"/>
              <w:keepNext/>
              <w:spacing w:before="0" w:after="0"/>
              <w:jc w:val="left"/>
            </w:pPr>
            <w:r w:rsidRPr="00295997">
              <w:t>SNR</w:t>
            </w:r>
            <w:r w:rsidR="00681C5A">
              <w:t xml:space="preserve"> (dB)</w:t>
            </w:r>
          </w:p>
        </w:tc>
        <w:tc>
          <w:tcPr>
            <w:tcW w:w="1083" w:type="dxa"/>
            <w:tcBorders>
              <w:left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26</w:t>
            </w:r>
          </w:p>
        </w:tc>
        <w:tc>
          <w:tcPr>
            <w:tcW w:w="793" w:type="dxa"/>
            <w:tcBorders>
              <w:left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21</w:t>
            </w:r>
          </w:p>
        </w:tc>
        <w:tc>
          <w:tcPr>
            <w:tcW w:w="673" w:type="dxa"/>
            <w:tcBorders>
              <w:left w:val="single" w:sz="4" w:space="0" w:color="auto"/>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29</w:t>
            </w:r>
          </w:p>
        </w:tc>
        <w:tc>
          <w:tcPr>
            <w:tcW w:w="854" w:type="dxa"/>
            <w:tcBorders>
              <w:left w:val="single" w:sz="4" w:space="0" w:color="auto"/>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20</w:t>
            </w:r>
            <w:r w:rsidR="00681C5A">
              <w:rPr>
                <w:vertAlign w:val="superscript"/>
              </w:rPr>
              <w:t>(4)</w:t>
            </w:r>
          </w:p>
        </w:tc>
        <w:tc>
          <w:tcPr>
            <w:tcW w:w="617" w:type="dxa"/>
            <w:tcBorders>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20</w:t>
            </w:r>
          </w:p>
        </w:tc>
        <w:tc>
          <w:tcPr>
            <w:tcW w:w="785" w:type="dxa"/>
            <w:tcBorders>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13</w:t>
            </w:r>
            <w:r w:rsidR="00681C5A">
              <w:rPr>
                <w:vertAlign w:val="superscript"/>
              </w:rPr>
              <w:t>(4)</w:t>
            </w:r>
          </w:p>
        </w:tc>
        <w:tc>
          <w:tcPr>
            <w:tcW w:w="883" w:type="dxa"/>
            <w:tcBorders>
              <w:left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23</w:t>
            </w:r>
            <w:r w:rsidR="00681C5A">
              <w:rPr>
                <w:vertAlign w:val="superscript"/>
              </w:rPr>
              <w:t>(4)</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keepNext/>
              <w:spacing w:before="0" w:after="0"/>
            </w:pPr>
          </w:p>
        </w:tc>
        <w:tc>
          <w:tcPr>
            <w:tcW w:w="2934" w:type="dxa"/>
            <w:tcBorders>
              <w:left w:val="single" w:sz="4" w:space="0" w:color="auto"/>
              <w:bottom w:val="nil"/>
              <w:right w:val="single" w:sz="4" w:space="0" w:color="auto"/>
            </w:tcBorders>
            <w:noWrap/>
            <w:tcMar>
              <w:left w:w="28" w:type="dxa"/>
              <w:right w:w="28" w:type="dxa"/>
            </w:tcMar>
            <w:vAlign w:val="bottom"/>
          </w:tcPr>
          <w:p w:rsidR="00DF61E4" w:rsidRPr="00681C5A" w:rsidRDefault="00DF61E4" w:rsidP="00681C5A">
            <w:pPr>
              <w:pStyle w:val="Tabletext"/>
              <w:keepNext/>
              <w:spacing w:before="0" w:after="0"/>
              <w:jc w:val="left"/>
              <w:rPr>
                <w:lang w:val="en-US"/>
              </w:rPr>
            </w:pPr>
            <w:r w:rsidRPr="002B0E56">
              <w:rPr>
                <w:lang w:val="en-US"/>
              </w:rPr>
              <w:t>Theoretical SNR for BER=10</w:t>
            </w:r>
            <w:r w:rsidRPr="002B0E56">
              <w:rPr>
                <w:vertAlign w:val="superscript"/>
                <w:lang w:val="en-US"/>
              </w:rPr>
              <w:t>−6</w:t>
            </w:r>
            <w:r w:rsidRPr="002B0E56">
              <w:rPr>
                <w:lang w:val="en-US"/>
              </w:rPr>
              <w:t xml:space="preserve"> </w:t>
            </w:r>
            <w:r w:rsidR="00681C5A">
              <w:rPr>
                <w:vertAlign w:val="superscript"/>
                <w:lang w:val="en-US"/>
              </w:rPr>
              <w:t>(3)</w:t>
            </w:r>
            <w:r w:rsidR="00681C5A">
              <w:rPr>
                <w:lang w:val="en-US"/>
              </w:rPr>
              <w:t xml:space="preserve"> (dB)</w:t>
            </w:r>
          </w:p>
        </w:tc>
        <w:tc>
          <w:tcPr>
            <w:tcW w:w="1083" w:type="dxa"/>
            <w:tcBorders>
              <w:left w:val="nil"/>
              <w:bottom w:val="nil"/>
              <w:right w:val="single" w:sz="4" w:space="0" w:color="auto"/>
            </w:tcBorders>
            <w:noWrap/>
            <w:tcMar>
              <w:left w:w="57" w:type="dxa"/>
              <w:right w:w="57" w:type="dxa"/>
            </w:tcMar>
            <w:vAlign w:val="bottom"/>
          </w:tcPr>
          <w:p w:rsidR="00DF61E4" w:rsidRPr="00295997" w:rsidRDefault="00DF61E4" w:rsidP="006873C3">
            <w:pPr>
              <w:pStyle w:val="Tabletext"/>
              <w:keepNext/>
              <w:spacing w:before="0" w:after="0"/>
              <w:jc w:val="center"/>
            </w:pPr>
            <w:r w:rsidRPr="00295997">
              <w:t>4</w:t>
            </w:r>
          </w:p>
        </w:tc>
        <w:tc>
          <w:tcPr>
            <w:tcW w:w="793" w:type="dxa"/>
            <w:tcBorders>
              <w:left w:val="nil"/>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c>
          <w:tcPr>
            <w:tcW w:w="673" w:type="dxa"/>
            <w:tcBorders>
              <w:left w:val="single" w:sz="4" w:space="0" w:color="auto"/>
              <w:bottom w:val="nil"/>
              <w:right w:val="nil"/>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c>
          <w:tcPr>
            <w:tcW w:w="854" w:type="dxa"/>
            <w:tcBorders>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c>
          <w:tcPr>
            <w:tcW w:w="617" w:type="dxa"/>
            <w:tcBorders>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c>
          <w:tcPr>
            <w:tcW w:w="785" w:type="dxa"/>
            <w:tcBorders>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c>
          <w:tcPr>
            <w:tcW w:w="883" w:type="dxa"/>
            <w:tcBorders>
              <w:left w:val="nil"/>
              <w:bottom w:val="nil"/>
              <w:right w:val="single" w:sz="4" w:space="0" w:color="auto"/>
            </w:tcBorders>
            <w:noWrap/>
            <w:tcMar>
              <w:left w:w="28" w:type="dxa"/>
              <w:right w:w="28" w:type="dxa"/>
            </w:tcMar>
            <w:vAlign w:val="bottom"/>
          </w:tcPr>
          <w:p w:rsidR="00DF61E4" w:rsidRPr="00295997" w:rsidRDefault="00DF61E4" w:rsidP="006873C3">
            <w:pPr>
              <w:pStyle w:val="Tabletext"/>
              <w:keepNext/>
              <w:spacing w:before="0" w:after="0"/>
              <w:jc w:val="center"/>
            </w:pPr>
            <w:r w:rsidRPr="00295997">
              <w:t>4</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 xml:space="preserve">Implementation margin </w:t>
            </w:r>
            <w:r w:rsidR="00681C5A">
              <w:t>(dB)</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spacing w:before="0" w:after="0"/>
              <w:jc w:val="center"/>
            </w:pPr>
            <w:r w:rsidRPr="00295997">
              <w:t>2</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2</w:t>
            </w:r>
          </w:p>
        </w:tc>
      </w:tr>
      <w:tr w:rsidR="00DF61E4" w:rsidRPr="00295997" w:rsidTr="004456C1">
        <w:trPr>
          <w:cantSplit/>
          <w:trHeight w:val="270"/>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spacing w:before="0" w:after="0"/>
            </w:pPr>
          </w:p>
        </w:tc>
        <w:tc>
          <w:tcPr>
            <w:tcW w:w="2934" w:type="dxa"/>
            <w:tcBorders>
              <w:top w:val="nil"/>
              <w:left w:val="single" w:sz="4" w:space="0" w:color="auto"/>
              <w:bottom w:val="nil"/>
              <w:right w:val="single" w:sz="4" w:space="0" w:color="auto"/>
            </w:tcBorders>
            <w:noWrap/>
            <w:tcMar>
              <w:left w:w="28" w:type="dxa"/>
              <w:right w:w="28" w:type="dxa"/>
            </w:tcMar>
            <w:vAlign w:val="bottom"/>
          </w:tcPr>
          <w:p w:rsidR="00DF61E4" w:rsidRPr="00681C5A" w:rsidRDefault="00DF61E4" w:rsidP="00681C5A">
            <w:pPr>
              <w:pStyle w:val="Tabletext"/>
              <w:spacing w:before="0" w:after="0"/>
              <w:jc w:val="left"/>
              <w:rPr>
                <w:lang w:val="en-US"/>
              </w:rPr>
            </w:pPr>
            <w:r w:rsidRPr="002B0E56">
              <w:rPr>
                <w:lang w:val="en-US"/>
              </w:rPr>
              <w:t>Required SNR for BER = 10</w:t>
            </w:r>
            <w:r w:rsidRPr="002B0E56">
              <w:rPr>
                <w:vertAlign w:val="superscript"/>
                <w:lang w:val="en-US"/>
              </w:rPr>
              <w:t>−6</w:t>
            </w:r>
            <w:r w:rsidRPr="002B0E56">
              <w:rPr>
                <w:lang w:val="en-US"/>
              </w:rPr>
              <w:t xml:space="preserve"> </w:t>
            </w:r>
            <w:r w:rsidR="00681C5A">
              <w:rPr>
                <w:vertAlign w:val="superscript"/>
                <w:lang w:val="en-US"/>
              </w:rPr>
              <w:t>(3)</w:t>
            </w:r>
            <w:r w:rsidR="00681C5A">
              <w:rPr>
                <w:lang w:val="en-US"/>
              </w:rPr>
              <w:t xml:space="preserve"> (dB)</w:t>
            </w:r>
          </w:p>
        </w:tc>
        <w:tc>
          <w:tcPr>
            <w:tcW w:w="1083" w:type="dxa"/>
            <w:tcBorders>
              <w:top w:val="nil"/>
              <w:left w:val="nil"/>
              <w:bottom w:val="nil"/>
              <w:right w:val="single" w:sz="4" w:space="0" w:color="auto"/>
            </w:tcBorders>
            <w:noWrap/>
            <w:tcMar>
              <w:left w:w="57" w:type="dxa"/>
              <w:right w:w="57" w:type="dxa"/>
            </w:tcMar>
            <w:vAlign w:val="bottom"/>
          </w:tcPr>
          <w:p w:rsidR="00DF61E4" w:rsidRPr="00295997" w:rsidRDefault="00DF61E4" w:rsidP="006873C3">
            <w:pPr>
              <w:pStyle w:val="Tabletext"/>
              <w:spacing w:before="0" w:after="0"/>
              <w:jc w:val="center"/>
            </w:pPr>
            <w:r w:rsidRPr="00295997">
              <w:t>6</w:t>
            </w:r>
          </w:p>
        </w:tc>
        <w:tc>
          <w:tcPr>
            <w:tcW w:w="793" w:type="dxa"/>
            <w:tcBorders>
              <w:top w:val="nil"/>
              <w:left w:val="nil"/>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673" w:type="dxa"/>
            <w:tcBorders>
              <w:top w:val="nil"/>
              <w:left w:val="single" w:sz="4" w:space="0" w:color="auto"/>
              <w:bottom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854" w:type="dxa"/>
            <w:tcBorders>
              <w:top w:val="nil"/>
              <w:left w:val="single" w:sz="4" w:space="0" w:color="auto"/>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617"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785"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883" w:type="dxa"/>
            <w:tcBorders>
              <w:top w:val="nil"/>
              <w:left w:val="nil"/>
              <w:bottom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r>
      <w:tr w:rsidR="00DF61E4" w:rsidRPr="00295997" w:rsidTr="004456C1">
        <w:trPr>
          <w:cantSplit/>
          <w:trHeight w:val="255"/>
          <w:jc w:val="center"/>
        </w:trPr>
        <w:tc>
          <w:tcPr>
            <w:tcW w:w="1017" w:type="dxa"/>
            <w:vMerge/>
            <w:tcBorders>
              <w:top w:val="nil"/>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spacing w:before="0" w:after="0"/>
            </w:pPr>
          </w:p>
        </w:tc>
        <w:tc>
          <w:tcPr>
            <w:tcW w:w="2934" w:type="dxa"/>
            <w:tcBorders>
              <w:top w:val="nil"/>
              <w:left w:val="single" w:sz="4" w:space="0" w:color="auto"/>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 xml:space="preserve">Aviation safety margin </w:t>
            </w:r>
            <w:r w:rsidR="00681C5A">
              <w:t>(dB)</w:t>
            </w:r>
          </w:p>
        </w:tc>
        <w:tc>
          <w:tcPr>
            <w:tcW w:w="1083" w:type="dxa"/>
            <w:tcBorders>
              <w:top w:val="nil"/>
              <w:left w:val="nil"/>
              <w:right w:val="single" w:sz="4" w:space="0" w:color="auto"/>
            </w:tcBorders>
            <w:noWrap/>
            <w:tcMar>
              <w:left w:w="57" w:type="dxa"/>
              <w:right w:w="57" w:type="dxa"/>
            </w:tcMar>
            <w:vAlign w:val="bottom"/>
          </w:tcPr>
          <w:p w:rsidR="00DF61E4" w:rsidRPr="00295997" w:rsidRDefault="00DF61E4" w:rsidP="006873C3">
            <w:pPr>
              <w:pStyle w:val="Tabletext"/>
              <w:spacing w:before="0" w:after="0"/>
              <w:jc w:val="center"/>
            </w:pPr>
            <w:r w:rsidRPr="00295997">
              <w:t>6</w:t>
            </w:r>
          </w:p>
        </w:tc>
        <w:tc>
          <w:tcPr>
            <w:tcW w:w="793" w:type="dxa"/>
            <w:tcBorders>
              <w:top w:val="nil"/>
              <w:left w:val="nil"/>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673" w:type="dxa"/>
            <w:tcBorders>
              <w:top w:val="nil"/>
              <w:left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854" w:type="dxa"/>
            <w:tcBorders>
              <w:top w:val="nil"/>
              <w:left w:val="single" w:sz="4" w:space="0" w:color="auto"/>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617"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785"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c>
          <w:tcPr>
            <w:tcW w:w="883" w:type="dxa"/>
            <w:tcBorders>
              <w:top w:val="nil"/>
              <w:left w:val="nil"/>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6</w:t>
            </w:r>
          </w:p>
        </w:tc>
      </w:tr>
      <w:tr w:rsidR="00DF61E4" w:rsidRPr="00295997" w:rsidTr="004456C1">
        <w:trPr>
          <w:cantSplit/>
          <w:trHeight w:val="255"/>
          <w:jc w:val="center"/>
        </w:trPr>
        <w:tc>
          <w:tcPr>
            <w:tcW w:w="1017" w:type="dxa"/>
            <w:vMerge/>
            <w:tcBorders>
              <w:top w:val="single" w:sz="4" w:space="0" w:color="auto"/>
              <w:left w:val="single" w:sz="4" w:space="0" w:color="auto"/>
              <w:bottom w:val="single" w:sz="4" w:space="0" w:color="auto"/>
              <w:right w:val="single" w:sz="4" w:space="0" w:color="auto"/>
            </w:tcBorders>
            <w:tcMar>
              <w:left w:w="28" w:type="dxa"/>
              <w:right w:w="28" w:type="dxa"/>
            </w:tcMar>
          </w:tcPr>
          <w:p w:rsidR="00DF61E4" w:rsidRPr="00295997" w:rsidRDefault="00DF61E4" w:rsidP="006873C3">
            <w:pPr>
              <w:pStyle w:val="Tabletext"/>
              <w:spacing w:before="0" w:after="0"/>
            </w:pPr>
          </w:p>
        </w:tc>
        <w:tc>
          <w:tcPr>
            <w:tcW w:w="2934" w:type="dxa"/>
            <w:tcBorders>
              <w:left w:val="single" w:sz="4" w:space="0" w:color="auto"/>
              <w:bottom w:val="single" w:sz="4" w:space="0" w:color="auto"/>
              <w:right w:val="single" w:sz="4" w:space="0" w:color="auto"/>
            </w:tcBorders>
            <w:noWrap/>
            <w:tcMar>
              <w:left w:w="28" w:type="dxa"/>
              <w:right w:w="28" w:type="dxa"/>
            </w:tcMar>
            <w:vAlign w:val="bottom"/>
          </w:tcPr>
          <w:p w:rsidR="00DF61E4" w:rsidRPr="00295997" w:rsidRDefault="00DF61E4" w:rsidP="00681C5A">
            <w:pPr>
              <w:pStyle w:val="Tabletext"/>
              <w:spacing w:before="0" w:after="0"/>
              <w:jc w:val="left"/>
            </w:pPr>
            <w:r w:rsidRPr="00295997">
              <w:t xml:space="preserve">Excess margin </w:t>
            </w:r>
            <w:r w:rsidR="00681C5A">
              <w:t>(dB)</w:t>
            </w:r>
          </w:p>
        </w:tc>
        <w:tc>
          <w:tcPr>
            <w:tcW w:w="1083" w:type="dxa"/>
            <w:tcBorders>
              <w:left w:val="nil"/>
              <w:bottom w:val="single" w:sz="4" w:space="0" w:color="auto"/>
              <w:right w:val="single" w:sz="4" w:space="0" w:color="auto"/>
            </w:tcBorders>
            <w:noWrap/>
            <w:tcMar>
              <w:left w:w="57" w:type="dxa"/>
              <w:right w:w="57" w:type="dxa"/>
            </w:tcMar>
            <w:vAlign w:val="bottom"/>
          </w:tcPr>
          <w:p w:rsidR="00DF61E4" w:rsidRPr="00295997" w:rsidRDefault="00DF61E4" w:rsidP="006873C3">
            <w:pPr>
              <w:pStyle w:val="Tabletext"/>
              <w:spacing w:before="0" w:after="0"/>
              <w:jc w:val="center"/>
            </w:pPr>
            <w:r w:rsidRPr="00295997">
              <w:t>14</w:t>
            </w:r>
          </w:p>
        </w:tc>
        <w:tc>
          <w:tcPr>
            <w:tcW w:w="793" w:type="dxa"/>
            <w:tcBorders>
              <w:left w:val="nil"/>
              <w:bottom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9</w:t>
            </w:r>
          </w:p>
        </w:tc>
        <w:tc>
          <w:tcPr>
            <w:tcW w:w="673" w:type="dxa"/>
            <w:tcBorders>
              <w:left w:val="single" w:sz="4" w:space="0" w:color="auto"/>
              <w:bottom w:val="single" w:sz="4" w:space="0" w:color="auto"/>
              <w:right w:val="nil"/>
            </w:tcBorders>
            <w:noWrap/>
            <w:tcMar>
              <w:left w:w="28" w:type="dxa"/>
              <w:right w:w="28" w:type="dxa"/>
            </w:tcMar>
            <w:vAlign w:val="bottom"/>
          </w:tcPr>
          <w:p w:rsidR="00DF61E4" w:rsidRPr="00295997" w:rsidRDefault="00DF61E4" w:rsidP="006873C3">
            <w:pPr>
              <w:pStyle w:val="Tabletext"/>
              <w:spacing w:before="0" w:after="0"/>
              <w:jc w:val="center"/>
            </w:pPr>
            <w:r w:rsidRPr="00295997">
              <w:t>17</w:t>
            </w:r>
          </w:p>
        </w:tc>
        <w:tc>
          <w:tcPr>
            <w:tcW w:w="854" w:type="dxa"/>
            <w:tcBorders>
              <w:left w:val="single" w:sz="4" w:space="0" w:color="auto"/>
              <w:bottom w:val="single" w:sz="4" w:space="0" w:color="auto"/>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8</w:t>
            </w:r>
            <w:r w:rsidR="00681C5A">
              <w:rPr>
                <w:vertAlign w:val="superscript"/>
              </w:rPr>
              <w:t>(4)</w:t>
            </w:r>
          </w:p>
        </w:tc>
        <w:tc>
          <w:tcPr>
            <w:tcW w:w="617" w:type="dxa"/>
            <w:tcBorders>
              <w:left w:val="nil"/>
              <w:bottom w:val="single" w:sz="4" w:space="0" w:color="auto"/>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8</w:t>
            </w:r>
          </w:p>
        </w:tc>
        <w:tc>
          <w:tcPr>
            <w:tcW w:w="785" w:type="dxa"/>
            <w:tcBorders>
              <w:left w:val="nil"/>
              <w:bottom w:val="single" w:sz="4" w:space="0" w:color="auto"/>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1</w:t>
            </w:r>
            <w:r w:rsidR="00681C5A">
              <w:rPr>
                <w:vertAlign w:val="superscript"/>
              </w:rPr>
              <w:t>(4)</w:t>
            </w:r>
          </w:p>
        </w:tc>
        <w:tc>
          <w:tcPr>
            <w:tcW w:w="883" w:type="dxa"/>
            <w:tcBorders>
              <w:left w:val="nil"/>
              <w:bottom w:val="single" w:sz="4" w:space="0" w:color="auto"/>
              <w:right w:val="single" w:sz="4" w:space="0" w:color="auto"/>
            </w:tcBorders>
            <w:noWrap/>
            <w:tcMar>
              <w:left w:w="28" w:type="dxa"/>
              <w:right w:w="28" w:type="dxa"/>
            </w:tcMar>
            <w:vAlign w:val="bottom"/>
          </w:tcPr>
          <w:p w:rsidR="00DF61E4" w:rsidRPr="00295997" w:rsidRDefault="00DF61E4" w:rsidP="006873C3">
            <w:pPr>
              <w:pStyle w:val="Tabletext"/>
              <w:spacing w:before="0" w:after="0"/>
              <w:jc w:val="center"/>
            </w:pPr>
            <w:r w:rsidRPr="00295997">
              <w:t>11</w:t>
            </w:r>
            <w:r w:rsidR="00681C5A">
              <w:rPr>
                <w:vertAlign w:val="superscript"/>
              </w:rPr>
              <w:t>(4)</w:t>
            </w:r>
          </w:p>
        </w:tc>
      </w:tr>
      <w:tr w:rsidR="004456C1" w:rsidRPr="004456C1" w:rsidTr="004456C1">
        <w:trPr>
          <w:cantSplit/>
          <w:trHeight w:val="255"/>
          <w:jc w:val="center"/>
        </w:trPr>
        <w:tc>
          <w:tcPr>
            <w:tcW w:w="9639" w:type="dxa"/>
            <w:gridSpan w:val="9"/>
            <w:tcBorders>
              <w:top w:val="single" w:sz="4" w:space="0" w:color="auto"/>
            </w:tcBorders>
            <w:tcMar>
              <w:left w:w="28" w:type="dxa"/>
              <w:right w:w="28" w:type="dxa"/>
            </w:tcMar>
          </w:tcPr>
          <w:p w:rsidR="004456C1" w:rsidRPr="004456C1" w:rsidRDefault="004456C1" w:rsidP="004456C1">
            <w:pPr>
              <w:pStyle w:val="Tabletext"/>
              <w:rPr>
                <w:lang w:val="en-US"/>
              </w:rPr>
            </w:pPr>
            <w:r w:rsidRPr="004456C1">
              <w:rPr>
                <w:vertAlign w:val="superscript"/>
                <w:lang w:val="en-US"/>
              </w:rPr>
              <w:t>(1)</w:t>
            </w:r>
            <w:r>
              <w:rPr>
                <w:lang w:val="en-US"/>
              </w:rPr>
              <w:tab/>
            </w:r>
            <w:r w:rsidRPr="004456C1">
              <w:rPr>
                <w:lang w:val="en-US"/>
              </w:rPr>
              <w:t>Airborne antenna diversity and/or ground-site diversity assumed.</w:t>
            </w:r>
          </w:p>
          <w:p w:rsidR="004456C1" w:rsidRPr="004456C1" w:rsidRDefault="004456C1" w:rsidP="004456C1">
            <w:pPr>
              <w:pStyle w:val="Tabletext"/>
              <w:rPr>
                <w:lang w:val="en-US"/>
              </w:rPr>
            </w:pPr>
            <w:r w:rsidRPr="004456C1">
              <w:rPr>
                <w:vertAlign w:val="superscript"/>
                <w:lang w:val="en-US"/>
              </w:rPr>
              <w:t>(2)</w:t>
            </w:r>
            <w:r>
              <w:rPr>
                <w:lang w:val="en-US"/>
              </w:rPr>
              <w:tab/>
            </w:r>
            <w:r w:rsidRPr="004456C1">
              <w:rPr>
                <w:lang w:val="en-US"/>
              </w:rPr>
              <w:t>99.8% availability; 30 m above ground-antenna height; 300 m UA altitude. Primarily multipath loss.</w:t>
            </w:r>
          </w:p>
          <w:p w:rsidR="004456C1" w:rsidRPr="004456C1" w:rsidRDefault="004456C1" w:rsidP="004456C1">
            <w:pPr>
              <w:pStyle w:val="Tabletext"/>
              <w:rPr>
                <w:lang w:val="en-US"/>
              </w:rPr>
            </w:pPr>
            <w:r w:rsidRPr="004456C1">
              <w:rPr>
                <w:vertAlign w:val="superscript"/>
                <w:lang w:val="en-US"/>
              </w:rPr>
              <w:t>(3)</w:t>
            </w:r>
            <w:r>
              <w:rPr>
                <w:lang w:val="en-US"/>
              </w:rPr>
              <w:tab/>
            </w:r>
            <w:r w:rsidRPr="004456C1">
              <w:rPr>
                <w:lang w:val="en-US"/>
              </w:rPr>
              <w:t>QPSK with ½-rate concatenated Reed-Solomon and convolutional coding.</w:t>
            </w:r>
          </w:p>
          <w:p w:rsidR="004456C1" w:rsidRPr="004456C1" w:rsidRDefault="004456C1" w:rsidP="004456C1">
            <w:pPr>
              <w:pStyle w:val="Tabletext"/>
              <w:rPr>
                <w:lang w:val="en-US"/>
              </w:rPr>
            </w:pPr>
            <w:r w:rsidRPr="004456C1">
              <w:rPr>
                <w:vertAlign w:val="superscript"/>
                <w:lang w:val="en-US"/>
              </w:rPr>
              <w:t>(4)</w:t>
            </w:r>
            <w:r>
              <w:rPr>
                <w:lang w:val="en-US"/>
              </w:rPr>
              <w:tab/>
            </w:r>
            <w:r w:rsidRPr="004456C1">
              <w:rPr>
                <w:lang w:val="en-US"/>
              </w:rPr>
              <w:t>Maximum feasible value when UA is within 43 km of MLS ground transmitter.</w:t>
            </w:r>
          </w:p>
          <w:p w:rsidR="004456C1" w:rsidRPr="004456C1" w:rsidRDefault="004456C1" w:rsidP="004456C1">
            <w:pPr>
              <w:pStyle w:val="Tabletext"/>
              <w:rPr>
                <w:lang w:val="en-US"/>
              </w:rPr>
            </w:pPr>
            <w:r w:rsidRPr="004456C1">
              <w:rPr>
                <w:vertAlign w:val="superscript"/>
                <w:lang w:val="en-US"/>
              </w:rPr>
              <w:t>(5)</w:t>
            </w:r>
            <w:r>
              <w:rPr>
                <w:lang w:val="en-US"/>
              </w:rPr>
              <w:tab/>
            </w:r>
            <w:r w:rsidRPr="004456C1">
              <w:rPr>
                <w:lang w:val="en-US"/>
              </w:rPr>
              <w:t>Low-noise amplifier assumed to be near top of ground-antenna mast.</w:t>
            </w:r>
          </w:p>
        </w:tc>
      </w:tr>
    </w:tbl>
    <w:p w:rsidR="002B0E56" w:rsidRPr="002B0E56" w:rsidRDefault="002B0E56" w:rsidP="002C1B7C">
      <w:pPr>
        <w:pStyle w:val="Tablefin"/>
      </w:pPr>
    </w:p>
    <w:p w:rsidR="002B0E56" w:rsidRPr="002B0E56" w:rsidRDefault="002B0E56" w:rsidP="008E577F">
      <w:pPr>
        <w:pStyle w:val="TableNo"/>
        <w:spacing w:before="120"/>
        <w:rPr>
          <w:lang w:val="en-US"/>
        </w:rPr>
      </w:pPr>
      <w:r w:rsidRPr="002B0E56">
        <w:rPr>
          <w:lang w:val="en-US"/>
        </w:rPr>
        <w:br w:type="page"/>
      </w:r>
      <w:r w:rsidR="002C1B7C" w:rsidRPr="002B0E56">
        <w:rPr>
          <w:lang w:val="en-US"/>
        </w:rPr>
        <w:lastRenderedPageBreak/>
        <w:t xml:space="preserve">TABLE </w:t>
      </w:r>
      <w:r w:rsidRPr="002B0E56">
        <w:rPr>
          <w:lang w:val="en-US"/>
        </w:rPr>
        <w:t>1-2</w:t>
      </w:r>
    </w:p>
    <w:p w:rsidR="002B0E56" w:rsidRPr="002B0E56" w:rsidRDefault="002B0E56" w:rsidP="002B0E56">
      <w:pPr>
        <w:pStyle w:val="Tabletitle"/>
        <w:rPr>
          <w:lang w:val="en-US"/>
        </w:rPr>
      </w:pPr>
      <w:r w:rsidRPr="002B0E56">
        <w:rPr>
          <w:lang w:val="en-US"/>
        </w:rPr>
        <w:t>Medium/large unmanned aircraft system</w:t>
      </w:r>
    </w:p>
    <w:p w:rsidR="002B0E56" w:rsidRPr="002B0E56" w:rsidRDefault="002B0E56" w:rsidP="002B0E56">
      <w:pPr>
        <w:pStyle w:val="Tabletitle"/>
        <w:rPr>
          <w:lang w:val="en-US"/>
        </w:rPr>
      </w:pPr>
      <w:r w:rsidRPr="002B0E56">
        <w:rPr>
          <w:lang w:val="en-US"/>
        </w:rPr>
        <w:t>Example of link budgets for unmanned aircraft at 5.5 km above ground level and maximum link range</w:t>
      </w:r>
    </w:p>
    <w:tbl>
      <w:tblPr>
        <w:tblW w:w="9855" w:type="dxa"/>
        <w:jc w:val="center"/>
        <w:tblLook w:val="0000" w:firstRow="0" w:lastRow="0" w:firstColumn="0" w:lastColumn="0" w:noHBand="0" w:noVBand="0"/>
      </w:tblPr>
      <w:tblGrid>
        <w:gridCol w:w="1096"/>
        <w:gridCol w:w="4701"/>
        <w:gridCol w:w="1455"/>
        <w:gridCol w:w="1378"/>
        <w:gridCol w:w="1225"/>
      </w:tblGrid>
      <w:tr w:rsidR="002C1B7C" w:rsidRPr="00295997" w:rsidTr="002C1B7C">
        <w:trPr>
          <w:cantSplit/>
          <w:trHeight w:val="255"/>
          <w:tblHeader/>
          <w:jc w:val="center"/>
        </w:trPr>
        <w:tc>
          <w:tcPr>
            <w:tcW w:w="1095" w:type="dxa"/>
            <w:vMerge w:val="restart"/>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head"/>
              <w:spacing w:before="0" w:after="0"/>
              <w:rPr>
                <w:b w:val="0"/>
                <w:bCs/>
              </w:rPr>
            </w:pPr>
            <w:r w:rsidRPr="00295997">
              <w:t>Direction</w:t>
            </w:r>
          </w:p>
        </w:tc>
        <w:tc>
          <w:tcPr>
            <w:tcW w:w="4702" w:type="dxa"/>
            <w:tcBorders>
              <w:top w:val="single" w:sz="4" w:space="0" w:color="auto"/>
              <w:left w:val="single" w:sz="4" w:space="0" w:color="auto"/>
              <w:bottom w:val="nil"/>
              <w:right w:val="double" w:sz="6" w:space="0" w:color="auto"/>
            </w:tcBorders>
            <w:noWrap/>
            <w:vAlign w:val="center"/>
          </w:tcPr>
          <w:p w:rsidR="002C1B7C" w:rsidRPr="00295997" w:rsidRDefault="002C1B7C" w:rsidP="00F0442C">
            <w:pPr>
              <w:pStyle w:val="Tablehead"/>
              <w:spacing w:before="0" w:after="0"/>
            </w:pPr>
            <w:r w:rsidRPr="00295997">
              <w:t>Frequency</w:t>
            </w:r>
            <w:r>
              <w:t xml:space="preserve"> </w:t>
            </w:r>
            <w:r w:rsidRPr="00295997">
              <w:t>(MHz)</w:t>
            </w:r>
          </w:p>
        </w:tc>
        <w:tc>
          <w:tcPr>
            <w:tcW w:w="1455" w:type="dxa"/>
            <w:tcBorders>
              <w:top w:val="single" w:sz="4" w:space="0" w:color="auto"/>
              <w:left w:val="double" w:sz="6"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t>960-</w:t>
            </w:r>
            <w:r w:rsidRPr="00295997">
              <w:t>977</w:t>
            </w:r>
          </w:p>
        </w:tc>
        <w:tc>
          <w:tcPr>
            <w:tcW w:w="2603" w:type="dxa"/>
            <w:gridSpan w:val="2"/>
            <w:tcBorders>
              <w:top w:val="single" w:sz="4" w:space="0" w:color="auto"/>
              <w:left w:val="single" w:sz="4" w:space="0" w:color="auto"/>
              <w:bottom w:val="single" w:sz="4" w:space="0" w:color="auto"/>
              <w:right w:val="single" w:sz="4" w:space="0" w:color="000000"/>
            </w:tcBorders>
            <w:noWrap/>
            <w:vAlign w:val="center"/>
          </w:tcPr>
          <w:p w:rsidR="002C1B7C" w:rsidRPr="00295997" w:rsidRDefault="002C1B7C" w:rsidP="006873C3">
            <w:pPr>
              <w:pStyle w:val="Tablehead"/>
              <w:spacing w:before="0" w:after="0"/>
              <w:rPr>
                <w:b w:val="0"/>
                <w:bCs/>
              </w:rPr>
            </w:pPr>
            <w:r>
              <w:t>5 030-</w:t>
            </w:r>
            <w:r w:rsidRPr="00295997">
              <w:t>5 091</w:t>
            </w:r>
          </w:p>
        </w:tc>
      </w:tr>
      <w:tr w:rsidR="002C1B7C" w:rsidRPr="00295997" w:rsidTr="002C1B7C">
        <w:trPr>
          <w:cantSplit/>
          <w:trHeight w:val="255"/>
          <w:tblHeader/>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head"/>
              <w:spacing w:before="0" w:after="0"/>
              <w:rPr>
                <w:b w:val="0"/>
                <w:bCs/>
              </w:rPr>
            </w:pPr>
          </w:p>
        </w:tc>
        <w:tc>
          <w:tcPr>
            <w:tcW w:w="4702" w:type="dxa"/>
            <w:tcBorders>
              <w:top w:val="nil"/>
              <w:left w:val="single" w:sz="4" w:space="0" w:color="auto"/>
              <w:bottom w:val="nil"/>
              <w:right w:val="double" w:sz="6" w:space="0" w:color="auto"/>
            </w:tcBorders>
            <w:noWrap/>
            <w:vAlign w:val="center"/>
          </w:tcPr>
          <w:p w:rsidR="002C1B7C" w:rsidRPr="00295997" w:rsidRDefault="002C1B7C" w:rsidP="00F0442C">
            <w:pPr>
              <w:pStyle w:val="Tablehead"/>
              <w:spacing w:before="0" w:after="0"/>
            </w:pPr>
            <w:r w:rsidRPr="00295997">
              <w:t>Link</w:t>
            </w:r>
          </w:p>
        </w:tc>
        <w:tc>
          <w:tcPr>
            <w:tcW w:w="1455" w:type="dxa"/>
            <w:tcBorders>
              <w:top w:val="single" w:sz="4" w:space="0" w:color="auto"/>
              <w:left w:val="double" w:sz="6"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Basic</w:t>
            </w:r>
          </w:p>
        </w:tc>
        <w:tc>
          <w:tcPr>
            <w:tcW w:w="1378" w:type="dxa"/>
            <w:tcBorders>
              <w:top w:val="single" w:sz="4" w:space="0" w:color="auto"/>
              <w:left w:val="single" w:sz="4"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Basic</w:t>
            </w:r>
          </w:p>
        </w:tc>
        <w:tc>
          <w:tcPr>
            <w:tcW w:w="1225" w:type="dxa"/>
            <w:tcBorders>
              <w:top w:val="single" w:sz="4" w:space="0" w:color="auto"/>
              <w:left w:val="single" w:sz="4" w:space="0" w:color="auto"/>
              <w:bottom w:val="single" w:sz="4" w:space="0" w:color="auto"/>
              <w:right w:val="single" w:sz="4" w:space="0" w:color="auto"/>
            </w:tcBorders>
            <w:noWrap/>
            <w:vAlign w:val="center"/>
          </w:tcPr>
          <w:p w:rsidR="002C1B7C" w:rsidRPr="00295997" w:rsidRDefault="002C1B7C" w:rsidP="006873C3">
            <w:pPr>
              <w:pStyle w:val="Tablehead"/>
              <w:spacing w:before="0" w:after="0"/>
              <w:rPr>
                <w:b w:val="0"/>
                <w:bCs/>
              </w:rPr>
            </w:pPr>
            <w:r w:rsidRPr="00295997">
              <w:t>Wideband</w:t>
            </w:r>
          </w:p>
        </w:tc>
      </w:tr>
      <w:tr w:rsidR="002C1B7C" w:rsidRPr="00295997" w:rsidTr="002C1B7C">
        <w:trPr>
          <w:cantSplit/>
          <w:trHeight w:val="255"/>
          <w:tblHeader/>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head"/>
              <w:spacing w:before="0" w:after="0"/>
              <w:rPr>
                <w:b w:val="0"/>
                <w:bCs/>
              </w:rPr>
            </w:pPr>
          </w:p>
        </w:tc>
        <w:tc>
          <w:tcPr>
            <w:tcW w:w="4702" w:type="dxa"/>
            <w:tcBorders>
              <w:top w:val="nil"/>
              <w:left w:val="single" w:sz="4" w:space="0" w:color="auto"/>
              <w:bottom w:val="nil"/>
              <w:right w:val="double" w:sz="6" w:space="0" w:color="auto"/>
            </w:tcBorders>
            <w:noWrap/>
            <w:vAlign w:val="center"/>
          </w:tcPr>
          <w:p w:rsidR="002C1B7C" w:rsidRPr="00295997" w:rsidRDefault="002C1B7C" w:rsidP="00F0442C">
            <w:pPr>
              <w:pStyle w:val="Tablehead"/>
              <w:spacing w:before="0" w:after="0"/>
              <w:rPr>
                <w:b w:val="0"/>
              </w:rPr>
            </w:pPr>
            <w:r w:rsidRPr="00295997">
              <w:t>Bandwidth</w:t>
            </w:r>
            <w:r>
              <w:t xml:space="preserve"> </w:t>
            </w:r>
            <w:bookmarkStart w:id="3" w:name="_GoBack"/>
            <w:bookmarkEnd w:id="3"/>
            <w:r w:rsidRPr="00295997">
              <w:t>(kHz)</w:t>
            </w:r>
          </w:p>
        </w:tc>
        <w:tc>
          <w:tcPr>
            <w:tcW w:w="1455" w:type="dxa"/>
            <w:tcBorders>
              <w:top w:val="single" w:sz="4" w:space="0" w:color="auto"/>
              <w:left w:val="double" w:sz="6"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37.5</w:t>
            </w:r>
          </w:p>
        </w:tc>
        <w:tc>
          <w:tcPr>
            <w:tcW w:w="1378" w:type="dxa"/>
            <w:tcBorders>
              <w:top w:val="single" w:sz="4" w:space="0" w:color="auto"/>
              <w:left w:val="single" w:sz="4"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37.5</w:t>
            </w:r>
          </w:p>
        </w:tc>
        <w:tc>
          <w:tcPr>
            <w:tcW w:w="1225" w:type="dxa"/>
            <w:tcBorders>
              <w:top w:val="nil"/>
              <w:left w:val="single" w:sz="4" w:space="0" w:color="auto"/>
              <w:bottom w:val="single" w:sz="4" w:space="0" w:color="000000"/>
              <w:right w:val="single" w:sz="4" w:space="0" w:color="auto"/>
            </w:tcBorders>
            <w:vAlign w:val="center"/>
          </w:tcPr>
          <w:p w:rsidR="002C1B7C" w:rsidRPr="00295997" w:rsidRDefault="002C1B7C" w:rsidP="006873C3">
            <w:pPr>
              <w:pStyle w:val="Tablehead"/>
              <w:spacing w:before="0" w:after="0"/>
              <w:rPr>
                <w:b w:val="0"/>
                <w:bCs/>
              </w:rPr>
            </w:pPr>
            <w:r w:rsidRPr="00295997">
              <w:t>300</w:t>
            </w:r>
          </w:p>
        </w:tc>
      </w:tr>
      <w:tr w:rsidR="002C1B7C" w:rsidRPr="00295997" w:rsidTr="002C1B7C">
        <w:trPr>
          <w:cantSplit/>
          <w:trHeight w:val="255"/>
          <w:tblHeader/>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head"/>
              <w:spacing w:before="0" w:after="0"/>
              <w:rPr>
                <w:b w:val="0"/>
                <w:bCs/>
              </w:rPr>
            </w:pPr>
          </w:p>
        </w:tc>
        <w:tc>
          <w:tcPr>
            <w:tcW w:w="4702" w:type="dxa"/>
            <w:tcBorders>
              <w:top w:val="nil"/>
              <w:left w:val="single" w:sz="4" w:space="0" w:color="auto"/>
              <w:bottom w:val="single" w:sz="4" w:space="0" w:color="auto"/>
              <w:right w:val="double" w:sz="6" w:space="0" w:color="auto"/>
            </w:tcBorders>
            <w:noWrap/>
            <w:vAlign w:val="center"/>
          </w:tcPr>
          <w:p w:rsidR="002C1B7C" w:rsidRPr="00295997" w:rsidRDefault="002C1B7C" w:rsidP="00F0442C">
            <w:pPr>
              <w:pStyle w:val="Tablehead"/>
              <w:spacing w:before="0" w:after="0"/>
              <w:rPr>
                <w:b w:val="0"/>
              </w:rPr>
            </w:pPr>
            <w:r w:rsidRPr="00295997">
              <w:t>Range (km)</w:t>
            </w:r>
          </w:p>
        </w:tc>
        <w:tc>
          <w:tcPr>
            <w:tcW w:w="1455" w:type="dxa"/>
            <w:tcBorders>
              <w:top w:val="single" w:sz="4" w:space="0" w:color="auto"/>
              <w:left w:val="double" w:sz="6"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141</w:t>
            </w:r>
          </w:p>
        </w:tc>
        <w:tc>
          <w:tcPr>
            <w:tcW w:w="1378" w:type="dxa"/>
            <w:tcBorders>
              <w:top w:val="single" w:sz="4" w:space="0" w:color="auto"/>
              <w:left w:val="single" w:sz="4" w:space="0" w:color="auto"/>
              <w:bottom w:val="single" w:sz="4" w:space="0" w:color="auto"/>
              <w:right w:val="nil"/>
            </w:tcBorders>
            <w:noWrap/>
            <w:vAlign w:val="center"/>
          </w:tcPr>
          <w:p w:rsidR="002C1B7C" w:rsidRPr="00295997" w:rsidRDefault="002C1B7C" w:rsidP="006873C3">
            <w:pPr>
              <w:pStyle w:val="Tablehead"/>
              <w:spacing w:before="0" w:after="0"/>
              <w:rPr>
                <w:b w:val="0"/>
                <w:bCs/>
              </w:rPr>
            </w:pPr>
            <w:r w:rsidRPr="00295997">
              <w:t>154</w:t>
            </w:r>
          </w:p>
        </w:tc>
        <w:tc>
          <w:tcPr>
            <w:tcW w:w="1225" w:type="dxa"/>
            <w:tcBorders>
              <w:top w:val="nil"/>
              <w:left w:val="single" w:sz="4" w:space="0" w:color="auto"/>
              <w:bottom w:val="single" w:sz="4" w:space="0" w:color="auto"/>
              <w:right w:val="single" w:sz="4" w:space="0" w:color="auto"/>
            </w:tcBorders>
            <w:noWrap/>
            <w:vAlign w:val="center"/>
          </w:tcPr>
          <w:p w:rsidR="002C1B7C" w:rsidRPr="00295997" w:rsidRDefault="002C1B7C" w:rsidP="006873C3">
            <w:pPr>
              <w:pStyle w:val="Tablehead"/>
              <w:spacing w:before="0" w:after="0"/>
              <w:rPr>
                <w:b w:val="0"/>
                <w:bCs/>
              </w:rPr>
            </w:pPr>
            <w:r w:rsidRPr="00295997">
              <w:t>109</w:t>
            </w:r>
          </w:p>
        </w:tc>
      </w:tr>
      <w:tr w:rsidR="002C1B7C" w:rsidRPr="00295997" w:rsidTr="00682D37">
        <w:trPr>
          <w:cantSplit/>
          <w:trHeight w:val="255"/>
          <w:jc w:val="center"/>
        </w:trPr>
        <w:tc>
          <w:tcPr>
            <w:tcW w:w="1095" w:type="dxa"/>
            <w:vMerge w:val="restart"/>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r w:rsidRPr="00295997">
              <w:t>UL</w:t>
            </w: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Transmitter power (dBm)</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40</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40</w:t>
            </w:r>
          </w:p>
        </w:tc>
        <w:tc>
          <w:tcPr>
            <w:tcW w:w="1225" w:type="dxa"/>
            <w:vMerge w:val="restart"/>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r w:rsidRPr="00295997">
              <w:t>Not Applicable</w:t>
            </w:r>
          </w:p>
        </w:tc>
      </w:tr>
      <w:tr w:rsidR="002C1B7C" w:rsidRPr="00295997" w:rsidTr="0098226F">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vAlign w:val="bottom"/>
          </w:tcPr>
          <w:p w:rsidR="002C1B7C" w:rsidRPr="002C1B7C" w:rsidRDefault="002C1B7C" w:rsidP="000052D1">
            <w:pPr>
              <w:pStyle w:val="Tabletext"/>
              <w:spacing w:before="0" w:after="0"/>
              <w:rPr>
                <w:b/>
                <w:lang w:val="en-US"/>
              </w:rPr>
            </w:pPr>
            <w:r w:rsidRPr="002C1B7C">
              <w:rPr>
                <w:lang w:val="en-US"/>
              </w:rPr>
              <w:t>Transmitter antenna gain</w:t>
            </w:r>
            <w:r w:rsidR="000052D1">
              <w:rPr>
                <w:vertAlign w:val="superscript"/>
                <w:lang w:val="en-US"/>
              </w:rPr>
              <w:t>(1)</w:t>
            </w:r>
            <w:r w:rsidRPr="002C1B7C">
              <w:rPr>
                <w:vertAlign w:val="superscript"/>
                <w:lang w:val="en-US"/>
              </w:rPr>
              <w:t xml:space="preserve"> </w:t>
            </w:r>
            <w:r w:rsidRPr="002C1B7C">
              <w:rPr>
                <w:lang w:val="en-US"/>
              </w:rPr>
              <w:t>(dBi)</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8</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28</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104946">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Transmitter cable loss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A252EF">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C1B7C" w:rsidRDefault="002C1B7C" w:rsidP="002C1B7C">
            <w:pPr>
              <w:pStyle w:val="Tabletext"/>
              <w:spacing w:before="0" w:after="0"/>
              <w:rPr>
                <w:b/>
                <w:lang w:val="en-US"/>
              </w:rPr>
            </w:pPr>
            <w:r w:rsidRPr="002B0E56">
              <w:rPr>
                <w:lang w:val="en-US"/>
              </w:rPr>
              <w:t>Transmitter e.i.r.p.</w:t>
            </w:r>
            <w:r>
              <w:rPr>
                <w:lang w:val="en-US"/>
              </w:rPr>
              <w:t xml:space="preserve"> </w:t>
            </w:r>
            <w:r w:rsidRPr="002C1B7C">
              <w:rPr>
                <w:lang w:val="en-US"/>
              </w:rPr>
              <w:t>(dBm)</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47</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67</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563A94">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vAlign w:val="bottom"/>
          </w:tcPr>
          <w:p w:rsidR="002C1B7C" w:rsidRPr="00295997" w:rsidRDefault="002C1B7C" w:rsidP="002C1B7C">
            <w:pPr>
              <w:pStyle w:val="Tabletext"/>
              <w:spacing w:before="0" w:after="0"/>
              <w:rPr>
                <w:b/>
              </w:rPr>
            </w:pPr>
            <w:r w:rsidRPr="00295997">
              <w:t>Free-space loss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135</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150</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896A1E">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vAlign w:val="bottom"/>
          </w:tcPr>
          <w:p w:rsidR="002C1B7C" w:rsidRPr="002C1B7C" w:rsidRDefault="002C1B7C" w:rsidP="000052D1">
            <w:pPr>
              <w:pStyle w:val="Tabletext"/>
              <w:spacing w:before="0" w:after="0"/>
              <w:rPr>
                <w:b/>
                <w:lang w:val="en-US"/>
              </w:rPr>
            </w:pPr>
            <w:r w:rsidRPr="002C1B7C">
              <w:rPr>
                <w:lang w:val="en-US"/>
              </w:rPr>
              <w:t>Additional path loss</w:t>
            </w:r>
            <w:r w:rsidR="000052D1">
              <w:rPr>
                <w:vertAlign w:val="superscript"/>
                <w:lang w:val="en-US"/>
              </w:rPr>
              <w:t>(2)</w:t>
            </w:r>
            <w:r w:rsidRPr="002C1B7C">
              <w:rPr>
                <w:vertAlign w:val="superscript"/>
                <w:lang w:val="en-US"/>
              </w:rPr>
              <w:t xml:space="preserve"> </w:t>
            </w:r>
            <w:r w:rsidRPr="002C1B7C">
              <w:rPr>
                <w:lang w:val="en-US"/>
              </w:rPr>
              <w:t>(dB)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15</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19</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4E50BF">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Receiving antenna gain (dBi)</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−10</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−10</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BF4568">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Receiver cable loss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2</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322D57">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Received signal power (dBm)</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−114</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−114</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354364">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C1B7C" w:rsidRDefault="002C1B7C" w:rsidP="002C1B7C">
            <w:pPr>
              <w:pStyle w:val="Tabletext"/>
              <w:spacing w:before="0" w:after="0"/>
              <w:rPr>
                <w:b/>
                <w:lang w:val="en-US"/>
              </w:rPr>
            </w:pPr>
            <w:r w:rsidRPr="002C1B7C">
              <w:rPr>
                <w:lang w:val="en-US"/>
              </w:rPr>
              <w:t>Noise SPD at 290 K (dBm/Hz)</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−174</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−174</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CE1BC0">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Receiver noise figure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2</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2</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EC0C37">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Receiver bandwidth (dB/Hz)</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46</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46</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D36CCF">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Receiver noise power (dBm)</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−126</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−126</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9B414D">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SNR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12</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12</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A53C49">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C1B7C" w:rsidRDefault="002C1B7C" w:rsidP="002C1B7C">
            <w:pPr>
              <w:pStyle w:val="Tabletext"/>
              <w:spacing w:before="0" w:after="0"/>
              <w:rPr>
                <w:b/>
                <w:lang w:val="en-US"/>
              </w:rPr>
            </w:pPr>
            <w:r w:rsidRPr="002B0E56">
              <w:rPr>
                <w:lang w:val="en-US"/>
              </w:rPr>
              <w:t>Theoretical SNR for BER = 10</w:t>
            </w:r>
            <w:r w:rsidRPr="002B0E56">
              <w:rPr>
                <w:vertAlign w:val="superscript"/>
                <w:lang w:val="en-US"/>
              </w:rPr>
              <w:t>–6</w:t>
            </w:r>
            <w:r w:rsidRPr="002B0E56">
              <w:rPr>
                <w:lang w:val="en-US"/>
              </w:rPr>
              <w:t xml:space="preserve"> </w:t>
            </w:r>
            <w:r w:rsidR="000052D1">
              <w:rPr>
                <w:vertAlign w:val="superscript"/>
                <w:lang w:val="en-US"/>
              </w:rPr>
              <w:t xml:space="preserve">(3) </w:t>
            </w:r>
            <w:r w:rsidRPr="002C1B7C">
              <w:rPr>
                <w:lang w:val="en-US"/>
              </w:rPr>
              <w:t>(dB)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4</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4</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69432A">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Implementation margin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2</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2</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3A4DAE">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681C5A" w:rsidRDefault="002C1B7C" w:rsidP="000052D1">
            <w:pPr>
              <w:pStyle w:val="Tabletext"/>
              <w:spacing w:before="0" w:after="0"/>
              <w:rPr>
                <w:b/>
                <w:lang w:val="en-US"/>
              </w:rPr>
            </w:pPr>
            <w:r w:rsidRPr="002B0E56">
              <w:rPr>
                <w:lang w:val="en-US"/>
              </w:rPr>
              <w:t>Required SNR for BER = 10</w:t>
            </w:r>
            <w:r w:rsidRPr="002B0E56">
              <w:rPr>
                <w:vertAlign w:val="superscript"/>
                <w:lang w:val="en-US"/>
              </w:rPr>
              <w:t>–6</w:t>
            </w:r>
            <w:r w:rsidR="000052D1">
              <w:rPr>
                <w:vertAlign w:val="superscript"/>
                <w:lang w:val="en-US"/>
              </w:rPr>
              <w:t xml:space="preserve"> (3) </w:t>
            </w:r>
            <w:r w:rsidRPr="00681C5A">
              <w:rPr>
                <w:lang w:val="en-US"/>
              </w:rPr>
              <w:t>(dB)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6</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6</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7F3C7F">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nil"/>
              <w:right w:val="double" w:sz="6" w:space="0" w:color="auto"/>
            </w:tcBorders>
            <w:noWrap/>
            <w:vAlign w:val="bottom"/>
          </w:tcPr>
          <w:p w:rsidR="002C1B7C" w:rsidRPr="00295997" w:rsidRDefault="002C1B7C" w:rsidP="002C1B7C">
            <w:pPr>
              <w:pStyle w:val="Tabletext"/>
              <w:spacing w:before="0" w:after="0"/>
              <w:rPr>
                <w:b/>
              </w:rPr>
            </w:pPr>
            <w:r w:rsidRPr="00295997">
              <w:t>Aviation safety margin (dB)</w:t>
            </w:r>
          </w:p>
        </w:tc>
        <w:tc>
          <w:tcPr>
            <w:tcW w:w="1455" w:type="dxa"/>
            <w:tcBorders>
              <w:top w:val="nil"/>
              <w:left w:val="double" w:sz="6" w:space="0" w:color="auto"/>
              <w:bottom w:val="nil"/>
              <w:right w:val="nil"/>
            </w:tcBorders>
            <w:noWrap/>
          </w:tcPr>
          <w:p w:rsidR="002C1B7C" w:rsidRPr="00295997" w:rsidRDefault="002C1B7C" w:rsidP="006873C3">
            <w:pPr>
              <w:pStyle w:val="Tabletext"/>
              <w:spacing w:before="0" w:after="0"/>
              <w:jc w:val="center"/>
            </w:pPr>
            <w:r w:rsidRPr="00295997">
              <w:t>6</w:t>
            </w:r>
          </w:p>
        </w:tc>
        <w:tc>
          <w:tcPr>
            <w:tcW w:w="1378" w:type="dxa"/>
            <w:tcBorders>
              <w:top w:val="nil"/>
              <w:left w:val="single" w:sz="4" w:space="0" w:color="auto"/>
              <w:bottom w:val="nil"/>
              <w:right w:val="nil"/>
            </w:tcBorders>
            <w:noWrap/>
          </w:tcPr>
          <w:p w:rsidR="002C1B7C" w:rsidRPr="00295997" w:rsidRDefault="002C1B7C" w:rsidP="006873C3">
            <w:pPr>
              <w:pStyle w:val="Tabletext"/>
              <w:spacing w:before="0" w:after="0"/>
              <w:jc w:val="center"/>
            </w:pPr>
            <w:r w:rsidRPr="00295997">
              <w:t>6</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181D0B">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p>
        </w:tc>
        <w:tc>
          <w:tcPr>
            <w:tcW w:w="4702" w:type="dxa"/>
            <w:tcBorders>
              <w:top w:val="nil"/>
              <w:left w:val="single" w:sz="4" w:space="0" w:color="auto"/>
              <w:bottom w:val="single" w:sz="4" w:space="0" w:color="auto"/>
              <w:right w:val="double" w:sz="6" w:space="0" w:color="auto"/>
            </w:tcBorders>
            <w:noWrap/>
            <w:vAlign w:val="bottom"/>
          </w:tcPr>
          <w:p w:rsidR="002C1B7C" w:rsidRPr="00295997" w:rsidRDefault="002C1B7C" w:rsidP="002C1B7C">
            <w:pPr>
              <w:pStyle w:val="Tabletext"/>
              <w:spacing w:before="0" w:after="0"/>
              <w:rPr>
                <w:b/>
              </w:rPr>
            </w:pPr>
            <w:r w:rsidRPr="00295997">
              <w:t>Excess margin (dB)</w:t>
            </w:r>
          </w:p>
        </w:tc>
        <w:tc>
          <w:tcPr>
            <w:tcW w:w="1455" w:type="dxa"/>
            <w:tcBorders>
              <w:top w:val="nil"/>
              <w:left w:val="double" w:sz="6" w:space="0" w:color="auto"/>
              <w:bottom w:val="single" w:sz="4" w:space="0" w:color="auto"/>
              <w:right w:val="nil"/>
            </w:tcBorders>
            <w:noWrap/>
          </w:tcPr>
          <w:p w:rsidR="002C1B7C" w:rsidRPr="00295997" w:rsidRDefault="002C1B7C" w:rsidP="006873C3">
            <w:pPr>
              <w:pStyle w:val="Tabletext"/>
              <w:spacing w:before="0" w:after="0"/>
              <w:jc w:val="center"/>
            </w:pPr>
            <w:r w:rsidRPr="00295997">
              <w:t>0</w:t>
            </w:r>
          </w:p>
        </w:tc>
        <w:tc>
          <w:tcPr>
            <w:tcW w:w="1378" w:type="dxa"/>
            <w:tcBorders>
              <w:top w:val="nil"/>
              <w:left w:val="single" w:sz="4" w:space="0" w:color="auto"/>
              <w:bottom w:val="single" w:sz="4" w:space="0" w:color="auto"/>
              <w:right w:val="nil"/>
            </w:tcBorders>
            <w:noWrap/>
          </w:tcPr>
          <w:p w:rsidR="002C1B7C" w:rsidRPr="00295997" w:rsidRDefault="002C1B7C" w:rsidP="006873C3">
            <w:pPr>
              <w:pStyle w:val="Tabletext"/>
              <w:spacing w:before="0" w:after="0"/>
              <w:jc w:val="center"/>
            </w:pPr>
            <w:r w:rsidRPr="00295997">
              <w:t>0</w:t>
            </w:r>
          </w:p>
        </w:tc>
        <w:tc>
          <w:tcPr>
            <w:tcW w:w="1225" w:type="dxa"/>
            <w:vMerge/>
            <w:tcBorders>
              <w:top w:val="nil"/>
              <w:left w:val="single" w:sz="4" w:space="0" w:color="auto"/>
              <w:bottom w:val="single" w:sz="4" w:space="0" w:color="000000"/>
              <w:right w:val="single" w:sz="4" w:space="0" w:color="auto"/>
            </w:tcBorders>
          </w:tcPr>
          <w:p w:rsidR="002C1B7C" w:rsidRPr="00295997" w:rsidRDefault="002C1B7C" w:rsidP="006873C3">
            <w:pPr>
              <w:pStyle w:val="Tabletext"/>
              <w:spacing w:before="0" w:after="0"/>
              <w:jc w:val="center"/>
            </w:pPr>
          </w:p>
        </w:tc>
      </w:tr>
      <w:tr w:rsidR="002C1B7C" w:rsidRPr="00295997" w:rsidTr="00E21144">
        <w:trPr>
          <w:cantSplit/>
          <w:trHeight w:val="255"/>
          <w:jc w:val="center"/>
        </w:trPr>
        <w:tc>
          <w:tcPr>
            <w:tcW w:w="1095" w:type="dxa"/>
            <w:vMerge w:val="restart"/>
            <w:tcBorders>
              <w:top w:val="single" w:sz="4" w:space="0" w:color="auto"/>
              <w:left w:val="single" w:sz="4" w:space="0" w:color="auto"/>
              <w:bottom w:val="single" w:sz="4" w:space="0" w:color="auto"/>
              <w:right w:val="single" w:sz="4" w:space="0" w:color="auto"/>
            </w:tcBorders>
            <w:vAlign w:val="center"/>
          </w:tcPr>
          <w:p w:rsidR="002C1B7C" w:rsidRPr="00295997" w:rsidRDefault="002C1B7C" w:rsidP="006873C3">
            <w:pPr>
              <w:pStyle w:val="Tabletext"/>
              <w:spacing w:before="0" w:after="0"/>
            </w:pPr>
            <w:r w:rsidRPr="00295997">
              <w:t>DL</w:t>
            </w:r>
          </w:p>
        </w:tc>
        <w:tc>
          <w:tcPr>
            <w:tcW w:w="4702" w:type="dxa"/>
            <w:tcBorders>
              <w:top w:val="single" w:sz="4" w:space="0" w:color="auto"/>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Transmitter power (dBm)</w:t>
            </w:r>
          </w:p>
        </w:tc>
        <w:tc>
          <w:tcPr>
            <w:tcW w:w="1455" w:type="dxa"/>
            <w:tcBorders>
              <w:top w:val="single" w:sz="4" w:space="0" w:color="auto"/>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40</w:t>
            </w:r>
          </w:p>
        </w:tc>
        <w:tc>
          <w:tcPr>
            <w:tcW w:w="1378" w:type="dxa"/>
            <w:tcBorders>
              <w:top w:val="single" w:sz="4" w:space="0" w:color="auto"/>
              <w:left w:val="nil"/>
              <w:bottom w:val="nil"/>
              <w:right w:val="nil"/>
            </w:tcBorders>
            <w:noWrap/>
          </w:tcPr>
          <w:p w:rsidR="002C1B7C" w:rsidRPr="00295997" w:rsidRDefault="002C1B7C" w:rsidP="006873C3">
            <w:pPr>
              <w:pStyle w:val="Tabletext"/>
              <w:spacing w:before="0" w:after="0"/>
              <w:jc w:val="center"/>
            </w:pPr>
            <w:r w:rsidRPr="00295997">
              <w:t>40</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40</w:t>
            </w:r>
          </w:p>
        </w:tc>
      </w:tr>
      <w:tr w:rsidR="002C1B7C" w:rsidRPr="00295997" w:rsidTr="00EC19BC">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vAlign w:val="bottom"/>
          </w:tcPr>
          <w:p w:rsidR="002C1B7C" w:rsidRPr="002C1B7C" w:rsidRDefault="000052D1" w:rsidP="000052D1">
            <w:pPr>
              <w:pStyle w:val="Tabletext"/>
              <w:spacing w:before="0" w:after="0"/>
              <w:rPr>
                <w:b/>
                <w:lang w:val="en-US"/>
              </w:rPr>
            </w:pPr>
            <w:r>
              <w:rPr>
                <w:lang w:val="en-US"/>
              </w:rPr>
              <w:t>Transmitter antenna gain</w:t>
            </w:r>
            <w:r>
              <w:rPr>
                <w:vertAlign w:val="superscript"/>
                <w:lang w:val="en-US"/>
              </w:rPr>
              <w:t xml:space="preserve">(1) </w:t>
            </w:r>
            <w:r w:rsidR="002C1B7C" w:rsidRPr="002C1B7C">
              <w:rPr>
                <w:lang w:val="en-US"/>
              </w:rPr>
              <w:t>(dBi)</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−10</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−10</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−10</w:t>
            </w:r>
          </w:p>
        </w:tc>
      </w:tr>
      <w:tr w:rsidR="002C1B7C" w:rsidRPr="00295997" w:rsidTr="00E338B8">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Transmitter cable loss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2</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2</w:t>
            </w:r>
          </w:p>
        </w:tc>
      </w:tr>
      <w:tr w:rsidR="002C1B7C" w:rsidRPr="00295997" w:rsidTr="00617229">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C1B7C" w:rsidRDefault="002C1B7C" w:rsidP="002C1B7C">
            <w:pPr>
              <w:pStyle w:val="Tabletext"/>
              <w:spacing w:before="0" w:after="0"/>
              <w:rPr>
                <w:b/>
                <w:lang w:val="en-US"/>
              </w:rPr>
            </w:pPr>
            <w:r w:rsidRPr="002B0E56">
              <w:rPr>
                <w:lang w:val="en-US"/>
              </w:rPr>
              <w:t>Transmitter e.i.r.p.</w:t>
            </w:r>
            <w:r>
              <w:rPr>
                <w:lang w:val="en-US"/>
              </w:rPr>
              <w:t xml:space="preserve"> </w:t>
            </w:r>
            <w:r w:rsidRPr="002C1B7C">
              <w:rPr>
                <w:lang w:val="en-US"/>
              </w:rPr>
              <w:t>(dBm)</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29</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28</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28</w:t>
            </w:r>
          </w:p>
        </w:tc>
      </w:tr>
      <w:tr w:rsidR="002C1B7C" w:rsidRPr="00295997" w:rsidTr="003A253D">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vAlign w:val="bottom"/>
          </w:tcPr>
          <w:p w:rsidR="002C1B7C" w:rsidRPr="00295997" w:rsidRDefault="002C1B7C" w:rsidP="002C1B7C">
            <w:pPr>
              <w:pStyle w:val="Tabletext"/>
              <w:spacing w:before="0" w:after="0"/>
              <w:rPr>
                <w:b/>
              </w:rPr>
            </w:pPr>
            <w:r w:rsidRPr="00295997">
              <w:t>Free-space loss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135</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150</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147</w:t>
            </w:r>
          </w:p>
        </w:tc>
      </w:tr>
      <w:tr w:rsidR="002C1B7C" w:rsidRPr="00295997" w:rsidTr="00861F8B">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vAlign w:val="bottom"/>
          </w:tcPr>
          <w:p w:rsidR="002C1B7C" w:rsidRPr="002C1B7C" w:rsidRDefault="000052D1" w:rsidP="000052D1">
            <w:pPr>
              <w:pStyle w:val="Tabletext"/>
              <w:spacing w:before="0" w:after="0"/>
              <w:rPr>
                <w:b/>
                <w:lang w:val="en-US"/>
              </w:rPr>
            </w:pPr>
            <w:r>
              <w:rPr>
                <w:lang w:val="en-US"/>
              </w:rPr>
              <w:t>Additional path loss</w:t>
            </w:r>
            <w:r>
              <w:rPr>
                <w:vertAlign w:val="superscript"/>
                <w:lang w:val="en-US"/>
              </w:rPr>
              <w:t>(2)</w:t>
            </w:r>
            <w:r w:rsidR="002C1B7C" w:rsidRPr="002C1B7C">
              <w:rPr>
                <w:vertAlign w:val="superscript"/>
                <w:lang w:val="en-US"/>
              </w:rPr>
              <w:t xml:space="preserve"> </w:t>
            </w:r>
            <w:r w:rsidR="002C1B7C" w:rsidRPr="002C1B7C">
              <w:rPr>
                <w:lang w:val="en-US"/>
              </w:rPr>
              <w:t>(dB)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15</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19</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13</w:t>
            </w:r>
          </w:p>
        </w:tc>
      </w:tr>
      <w:tr w:rsidR="002C1B7C" w:rsidRPr="00295997" w:rsidTr="00C44A50">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Receiving antenna gain (dBi)</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8</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28</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28</w:t>
            </w:r>
          </w:p>
        </w:tc>
      </w:tr>
      <w:tr w:rsidR="002C1B7C" w:rsidRPr="00295997" w:rsidTr="002D33E4">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C1B7C" w:rsidRDefault="002C1B7C" w:rsidP="000052D1">
            <w:pPr>
              <w:pStyle w:val="Tabletext"/>
              <w:spacing w:before="0" w:after="0"/>
              <w:rPr>
                <w:b/>
                <w:lang w:val="en-US"/>
              </w:rPr>
            </w:pPr>
            <w:r w:rsidRPr="002C1B7C">
              <w:rPr>
                <w:lang w:val="en-US"/>
              </w:rPr>
              <w:t>Receiver cable loss</w:t>
            </w:r>
            <w:r w:rsidR="000052D1">
              <w:rPr>
                <w:vertAlign w:val="superscript"/>
                <w:lang w:val="en-US"/>
              </w:rPr>
              <w:t>(4)</w:t>
            </w:r>
            <w:r w:rsidRPr="002C1B7C">
              <w:rPr>
                <w:vertAlign w:val="superscript"/>
                <w:lang w:val="en-US"/>
              </w:rPr>
              <w:t xml:space="preserve"> </w:t>
            </w:r>
            <w:r w:rsidRPr="002C1B7C">
              <w:rPr>
                <w:lang w:val="en-US"/>
              </w:rPr>
              <w:t>(dB)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w:t>
            </w:r>
          </w:p>
        </w:tc>
      </w:tr>
      <w:tr w:rsidR="002C1B7C" w:rsidRPr="00295997" w:rsidTr="002C033C">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Received signal power (dBm)</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−114</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−114</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−105</w:t>
            </w:r>
          </w:p>
        </w:tc>
      </w:tr>
      <w:tr w:rsidR="002C1B7C" w:rsidRPr="00295997" w:rsidTr="00283631">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C1B7C" w:rsidRDefault="002C1B7C" w:rsidP="002C1B7C">
            <w:pPr>
              <w:pStyle w:val="Tabletext"/>
              <w:spacing w:before="0" w:after="0"/>
              <w:rPr>
                <w:b/>
                <w:lang w:val="en-US"/>
              </w:rPr>
            </w:pPr>
            <w:r w:rsidRPr="002C1B7C">
              <w:rPr>
                <w:lang w:val="en-US"/>
              </w:rPr>
              <w:t>Noise SPD at 290 K (dBm/Hz)</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−174</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−174</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−174</w:t>
            </w:r>
          </w:p>
        </w:tc>
      </w:tr>
      <w:tr w:rsidR="002C1B7C" w:rsidRPr="00295997" w:rsidTr="00A208D5">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Receiver noise figure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2</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2</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2</w:t>
            </w:r>
          </w:p>
        </w:tc>
      </w:tr>
      <w:tr w:rsidR="002C1B7C" w:rsidRPr="00295997" w:rsidTr="00D56694">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Receiver bandwidth (dB/Hz)</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46</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46</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55</w:t>
            </w:r>
          </w:p>
        </w:tc>
      </w:tr>
      <w:tr w:rsidR="002C1B7C" w:rsidRPr="00295997" w:rsidTr="000713FB">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Receiver noise power (dBm)</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−126</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−126</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−117</w:t>
            </w:r>
          </w:p>
        </w:tc>
      </w:tr>
      <w:tr w:rsidR="002C1B7C" w:rsidRPr="00295997" w:rsidTr="007B7FDE">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SNR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12</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12</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12</w:t>
            </w:r>
          </w:p>
        </w:tc>
      </w:tr>
      <w:tr w:rsidR="002C1B7C" w:rsidRPr="00295997" w:rsidTr="003B33E3">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C1B7C" w:rsidRDefault="002C1B7C" w:rsidP="000052D1">
            <w:pPr>
              <w:pStyle w:val="Tabletext"/>
              <w:spacing w:before="0" w:after="0"/>
              <w:rPr>
                <w:b/>
                <w:lang w:val="en-US"/>
              </w:rPr>
            </w:pPr>
            <w:r w:rsidRPr="002B0E56">
              <w:rPr>
                <w:lang w:val="en-US"/>
              </w:rPr>
              <w:t>Theoretical SNR for BER = 10</w:t>
            </w:r>
            <w:r w:rsidRPr="002B0E56">
              <w:rPr>
                <w:vertAlign w:val="superscript"/>
                <w:lang w:val="en-US"/>
              </w:rPr>
              <w:t>−6</w:t>
            </w:r>
            <w:r w:rsidRPr="002B0E56">
              <w:rPr>
                <w:lang w:val="en-US"/>
              </w:rPr>
              <w:t xml:space="preserve"> </w:t>
            </w:r>
            <w:r w:rsidR="000052D1">
              <w:rPr>
                <w:vertAlign w:val="superscript"/>
                <w:lang w:val="en-US"/>
              </w:rPr>
              <w:t xml:space="preserve">(3) </w:t>
            </w:r>
            <w:r w:rsidRPr="002C1B7C">
              <w:rPr>
                <w:lang w:val="en-US"/>
              </w:rPr>
              <w:t>(dB)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4</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4</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4</w:t>
            </w:r>
          </w:p>
        </w:tc>
      </w:tr>
      <w:tr w:rsidR="002C1B7C" w:rsidRPr="00295997" w:rsidTr="001D4A93">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Implementation margin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2</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2</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2</w:t>
            </w:r>
          </w:p>
        </w:tc>
      </w:tr>
      <w:tr w:rsidR="002C1B7C" w:rsidRPr="00295997" w:rsidTr="005512B7">
        <w:trPr>
          <w:cantSplit/>
          <w:trHeight w:val="270"/>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C1B7C" w:rsidRDefault="002C1B7C" w:rsidP="000052D1">
            <w:pPr>
              <w:pStyle w:val="Tabletext"/>
              <w:spacing w:before="0" w:after="0"/>
              <w:rPr>
                <w:b/>
                <w:lang w:val="en-US"/>
              </w:rPr>
            </w:pPr>
            <w:r w:rsidRPr="002B0E56">
              <w:rPr>
                <w:lang w:val="en-US"/>
              </w:rPr>
              <w:t>Required SNR for BER = 10</w:t>
            </w:r>
            <w:r w:rsidRPr="002B0E56">
              <w:rPr>
                <w:vertAlign w:val="superscript"/>
                <w:lang w:val="en-US"/>
              </w:rPr>
              <w:t>−6</w:t>
            </w:r>
            <w:r w:rsidRPr="002B0E56">
              <w:rPr>
                <w:lang w:val="en-US"/>
              </w:rPr>
              <w:t xml:space="preserve"> </w:t>
            </w:r>
            <w:r w:rsidR="000052D1">
              <w:rPr>
                <w:vertAlign w:val="superscript"/>
                <w:lang w:val="en-US"/>
              </w:rPr>
              <w:t xml:space="preserve">(3) </w:t>
            </w:r>
            <w:r w:rsidRPr="002C1B7C">
              <w:rPr>
                <w:lang w:val="en-US"/>
              </w:rPr>
              <w:t>(dB)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6</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6</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6</w:t>
            </w:r>
          </w:p>
        </w:tc>
      </w:tr>
      <w:tr w:rsidR="002C1B7C" w:rsidRPr="00295997" w:rsidTr="00236895">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nil"/>
              <w:right w:val="double" w:sz="4" w:space="0" w:color="auto"/>
            </w:tcBorders>
            <w:noWrap/>
            <w:vAlign w:val="bottom"/>
          </w:tcPr>
          <w:p w:rsidR="002C1B7C" w:rsidRPr="00295997" w:rsidRDefault="002C1B7C" w:rsidP="002C1B7C">
            <w:pPr>
              <w:pStyle w:val="Tabletext"/>
              <w:spacing w:before="0" w:after="0"/>
              <w:rPr>
                <w:b/>
              </w:rPr>
            </w:pPr>
            <w:r w:rsidRPr="00295997">
              <w:t>Aviation safety margin (dB)</w:t>
            </w:r>
          </w:p>
        </w:tc>
        <w:tc>
          <w:tcPr>
            <w:tcW w:w="1455" w:type="dxa"/>
            <w:tcBorders>
              <w:top w:val="nil"/>
              <w:left w:val="double" w:sz="4" w:space="0" w:color="auto"/>
              <w:bottom w:val="nil"/>
              <w:right w:val="single" w:sz="4" w:space="0" w:color="auto"/>
            </w:tcBorders>
            <w:noWrap/>
          </w:tcPr>
          <w:p w:rsidR="002C1B7C" w:rsidRPr="00295997" w:rsidRDefault="002C1B7C" w:rsidP="006873C3">
            <w:pPr>
              <w:pStyle w:val="Tabletext"/>
              <w:spacing w:before="0" w:after="0"/>
              <w:jc w:val="center"/>
            </w:pPr>
            <w:r w:rsidRPr="00295997">
              <w:t>6</w:t>
            </w:r>
          </w:p>
        </w:tc>
        <w:tc>
          <w:tcPr>
            <w:tcW w:w="1378" w:type="dxa"/>
            <w:tcBorders>
              <w:top w:val="nil"/>
              <w:left w:val="nil"/>
              <w:bottom w:val="nil"/>
              <w:right w:val="nil"/>
            </w:tcBorders>
            <w:noWrap/>
          </w:tcPr>
          <w:p w:rsidR="002C1B7C" w:rsidRPr="00295997" w:rsidRDefault="002C1B7C" w:rsidP="006873C3">
            <w:pPr>
              <w:pStyle w:val="Tabletext"/>
              <w:spacing w:before="0" w:after="0"/>
              <w:jc w:val="center"/>
            </w:pPr>
            <w:r w:rsidRPr="00295997">
              <w:t>6</w:t>
            </w:r>
          </w:p>
        </w:tc>
        <w:tc>
          <w:tcPr>
            <w:tcW w:w="1225" w:type="dxa"/>
            <w:tcBorders>
              <w:top w:val="nil"/>
              <w:left w:val="single" w:sz="4" w:space="0" w:color="auto"/>
              <w:bottom w:val="nil"/>
              <w:right w:val="single" w:sz="4" w:space="0" w:color="auto"/>
            </w:tcBorders>
            <w:noWrap/>
          </w:tcPr>
          <w:p w:rsidR="002C1B7C" w:rsidRPr="00295997" w:rsidRDefault="002C1B7C" w:rsidP="006873C3">
            <w:pPr>
              <w:pStyle w:val="Tabletext"/>
              <w:spacing w:before="0" w:after="0"/>
              <w:jc w:val="center"/>
            </w:pPr>
            <w:r w:rsidRPr="00295997">
              <w:t>6</w:t>
            </w:r>
          </w:p>
        </w:tc>
      </w:tr>
      <w:tr w:rsidR="002C1B7C" w:rsidRPr="00295997" w:rsidTr="000052D1">
        <w:trPr>
          <w:cantSplit/>
          <w:trHeight w:val="255"/>
          <w:jc w:val="center"/>
        </w:trPr>
        <w:tc>
          <w:tcPr>
            <w:tcW w:w="1095" w:type="dxa"/>
            <w:vMerge/>
            <w:tcBorders>
              <w:top w:val="single" w:sz="4" w:space="0" w:color="auto"/>
              <w:left w:val="single" w:sz="4" w:space="0" w:color="auto"/>
              <w:bottom w:val="single" w:sz="4" w:space="0" w:color="auto"/>
              <w:right w:val="single" w:sz="4" w:space="0" w:color="auto"/>
            </w:tcBorders>
          </w:tcPr>
          <w:p w:rsidR="002C1B7C" w:rsidRPr="00295997" w:rsidRDefault="002C1B7C" w:rsidP="006873C3">
            <w:pPr>
              <w:pStyle w:val="Tabletext"/>
              <w:spacing w:before="0" w:after="0"/>
            </w:pPr>
          </w:p>
        </w:tc>
        <w:tc>
          <w:tcPr>
            <w:tcW w:w="4702" w:type="dxa"/>
            <w:tcBorders>
              <w:top w:val="nil"/>
              <w:left w:val="single" w:sz="4" w:space="0" w:color="auto"/>
              <w:bottom w:val="single" w:sz="4" w:space="0" w:color="auto"/>
              <w:right w:val="double" w:sz="4" w:space="0" w:color="auto"/>
            </w:tcBorders>
            <w:noWrap/>
            <w:vAlign w:val="bottom"/>
          </w:tcPr>
          <w:p w:rsidR="002C1B7C" w:rsidRPr="00295997" w:rsidRDefault="002C1B7C" w:rsidP="002C1B7C">
            <w:pPr>
              <w:pStyle w:val="Tabletext"/>
              <w:spacing w:before="0" w:after="0"/>
              <w:rPr>
                <w:b/>
              </w:rPr>
            </w:pPr>
            <w:r w:rsidRPr="00295997">
              <w:t>Excess margin (dB)</w:t>
            </w:r>
          </w:p>
        </w:tc>
        <w:tc>
          <w:tcPr>
            <w:tcW w:w="1455" w:type="dxa"/>
            <w:tcBorders>
              <w:top w:val="nil"/>
              <w:left w:val="double" w:sz="4" w:space="0" w:color="auto"/>
              <w:bottom w:val="single" w:sz="4" w:space="0" w:color="auto"/>
              <w:right w:val="single" w:sz="4" w:space="0" w:color="auto"/>
            </w:tcBorders>
            <w:noWrap/>
          </w:tcPr>
          <w:p w:rsidR="002C1B7C" w:rsidRPr="00295997" w:rsidRDefault="002C1B7C" w:rsidP="006873C3">
            <w:pPr>
              <w:pStyle w:val="Tabletext"/>
              <w:spacing w:before="0" w:after="0"/>
              <w:jc w:val="center"/>
            </w:pPr>
            <w:r w:rsidRPr="00295997">
              <w:t>0</w:t>
            </w:r>
          </w:p>
        </w:tc>
        <w:tc>
          <w:tcPr>
            <w:tcW w:w="1378" w:type="dxa"/>
            <w:tcBorders>
              <w:top w:val="nil"/>
              <w:left w:val="nil"/>
              <w:bottom w:val="single" w:sz="4" w:space="0" w:color="auto"/>
              <w:right w:val="nil"/>
            </w:tcBorders>
            <w:noWrap/>
          </w:tcPr>
          <w:p w:rsidR="002C1B7C" w:rsidRPr="00295997" w:rsidRDefault="002C1B7C" w:rsidP="006873C3">
            <w:pPr>
              <w:pStyle w:val="Tabletext"/>
              <w:spacing w:before="0" w:after="0"/>
              <w:jc w:val="center"/>
            </w:pPr>
            <w:r w:rsidRPr="00295997">
              <w:t>0</w:t>
            </w:r>
          </w:p>
        </w:tc>
        <w:tc>
          <w:tcPr>
            <w:tcW w:w="1225" w:type="dxa"/>
            <w:tcBorders>
              <w:top w:val="nil"/>
              <w:left w:val="single" w:sz="4" w:space="0" w:color="auto"/>
              <w:bottom w:val="single" w:sz="4" w:space="0" w:color="auto"/>
              <w:right w:val="single" w:sz="4" w:space="0" w:color="auto"/>
            </w:tcBorders>
            <w:noWrap/>
          </w:tcPr>
          <w:p w:rsidR="002C1B7C" w:rsidRPr="00295997" w:rsidRDefault="002C1B7C" w:rsidP="006873C3">
            <w:pPr>
              <w:pStyle w:val="Tabletext"/>
              <w:spacing w:before="0" w:after="0"/>
              <w:jc w:val="center"/>
            </w:pPr>
            <w:r w:rsidRPr="00295997">
              <w:t>0</w:t>
            </w:r>
          </w:p>
        </w:tc>
      </w:tr>
      <w:tr w:rsidR="002B0E56" w:rsidRPr="00681C5A" w:rsidTr="000052D1">
        <w:trPr>
          <w:jc w:val="center"/>
        </w:trPr>
        <w:tc>
          <w:tcPr>
            <w:tcW w:w="9855" w:type="dxa"/>
            <w:gridSpan w:val="5"/>
            <w:tcBorders>
              <w:top w:val="single" w:sz="4" w:space="0" w:color="auto"/>
            </w:tcBorders>
          </w:tcPr>
          <w:p w:rsidR="002B0E56" w:rsidRPr="002B0E56" w:rsidRDefault="000052D1" w:rsidP="000052D1">
            <w:pPr>
              <w:pStyle w:val="Tablelegend"/>
              <w:spacing w:before="40"/>
              <w:rPr>
                <w:lang w:val="en-US"/>
              </w:rPr>
            </w:pPr>
            <w:r w:rsidRPr="000052D1">
              <w:rPr>
                <w:vertAlign w:val="superscript"/>
                <w:lang w:val="en-US"/>
              </w:rPr>
              <w:t>(1)</w:t>
            </w:r>
            <w:r>
              <w:rPr>
                <w:lang w:val="en-US"/>
              </w:rPr>
              <w:tab/>
            </w:r>
            <w:r w:rsidR="002B0E56" w:rsidRPr="002B0E56">
              <w:rPr>
                <w:lang w:val="en-US"/>
              </w:rPr>
              <w:t>Airborne antenna diversity and/or ground-site diversity assumed.</w:t>
            </w:r>
          </w:p>
          <w:p w:rsidR="002B0E56" w:rsidRPr="002B0E56" w:rsidRDefault="000052D1" w:rsidP="000052D1">
            <w:pPr>
              <w:pStyle w:val="Tablelegend"/>
              <w:spacing w:before="40"/>
              <w:rPr>
                <w:lang w:val="en-US"/>
              </w:rPr>
            </w:pPr>
            <w:r w:rsidRPr="000052D1">
              <w:rPr>
                <w:vertAlign w:val="superscript"/>
                <w:lang w:val="en-US"/>
              </w:rPr>
              <w:t>(</w:t>
            </w:r>
            <w:r>
              <w:rPr>
                <w:vertAlign w:val="superscript"/>
                <w:lang w:val="en-US"/>
              </w:rPr>
              <w:t>2</w:t>
            </w:r>
            <w:r w:rsidRPr="000052D1">
              <w:rPr>
                <w:vertAlign w:val="superscript"/>
                <w:lang w:val="en-US"/>
              </w:rPr>
              <w:t>)</w:t>
            </w:r>
            <w:r>
              <w:rPr>
                <w:lang w:val="en-US"/>
              </w:rPr>
              <w:tab/>
            </w:r>
            <w:r w:rsidR="002B0E56" w:rsidRPr="002B0E56">
              <w:rPr>
                <w:lang w:val="en-US"/>
              </w:rPr>
              <w:t>99.8% availability; 30 m above ground-antenna height; 5.5 km UA altitude. Primarily multipath loss.</w:t>
            </w:r>
          </w:p>
          <w:p w:rsidR="002B0E56" w:rsidRPr="002B0E56" w:rsidRDefault="000052D1" w:rsidP="000052D1">
            <w:pPr>
              <w:pStyle w:val="Tablelegend"/>
              <w:spacing w:before="40"/>
              <w:rPr>
                <w:lang w:val="en-US"/>
              </w:rPr>
            </w:pPr>
            <w:r w:rsidRPr="000052D1">
              <w:rPr>
                <w:vertAlign w:val="superscript"/>
                <w:lang w:val="en-US"/>
              </w:rPr>
              <w:t>(</w:t>
            </w:r>
            <w:r>
              <w:rPr>
                <w:vertAlign w:val="superscript"/>
                <w:lang w:val="en-US"/>
              </w:rPr>
              <w:t>3</w:t>
            </w:r>
            <w:r w:rsidRPr="000052D1">
              <w:rPr>
                <w:vertAlign w:val="superscript"/>
                <w:lang w:val="en-US"/>
              </w:rPr>
              <w:t>)</w:t>
            </w:r>
            <w:r>
              <w:rPr>
                <w:lang w:val="en-US"/>
              </w:rPr>
              <w:tab/>
            </w:r>
            <w:r w:rsidR="002B0E56" w:rsidRPr="002B0E56">
              <w:rPr>
                <w:lang w:val="en-US"/>
              </w:rPr>
              <w:t>QPSK with ½-rate concatenated Reed-Solomon and convolutional coding.</w:t>
            </w:r>
          </w:p>
          <w:p w:rsidR="002B0E56" w:rsidRPr="002B0E56" w:rsidRDefault="000052D1" w:rsidP="000052D1">
            <w:pPr>
              <w:pStyle w:val="Tablelegend"/>
              <w:spacing w:before="40"/>
              <w:rPr>
                <w:lang w:val="en-US"/>
              </w:rPr>
            </w:pPr>
            <w:r w:rsidRPr="000052D1">
              <w:rPr>
                <w:vertAlign w:val="superscript"/>
                <w:lang w:val="en-US"/>
              </w:rPr>
              <w:t>(</w:t>
            </w:r>
            <w:r>
              <w:rPr>
                <w:vertAlign w:val="superscript"/>
                <w:lang w:val="en-US"/>
              </w:rPr>
              <w:t>4</w:t>
            </w:r>
            <w:r w:rsidRPr="000052D1">
              <w:rPr>
                <w:vertAlign w:val="superscript"/>
                <w:lang w:val="en-US"/>
              </w:rPr>
              <w:t>)</w:t>
            </w:r>
            <w:r>
              <w:rPr>
                <w:lang w:val="en-US"/>
              </w:rPr>
              <w:tab/>
            </w:r>
            <w:r w:rsidR="002B0E56" w:rsidRPr="002B0E56">
              <w:rPr>
                <w:lang w:val="en-US"/>
              </w:rPr>
              <w:t>Low-noise amplifier assumed to be near top of ground-antenna mast.</w:t>
            </w:r>
          </w:p>
        </w:tc>
      </w:tr>
    </w:tbl>
    <w:p w:rsidR="002B0E56" w:rsidRPr="002B0E56" w:rsidRDefault="002B0E56" w:rsidP="002B0E56">
      <w:pPr>
        <w:pStyle w:val="Heading1"/>
        <w:rPr>
          <w:lang w:val="en-US"/>
        </w:rPr>
      </w:pPr>
      <w:r w:rsidRPr="002B0E56">
        <w:rPr>
          <w:lang w:val="en-US"/>
        </w:rPr>
        <w:lastRenderedPageBreak/>
        <w:t>2</w:t>
      </w:r>
      <w:r w:rsidRPr="002B0E56">
        <w:rPr>
          <w:lang w:val="en-US"/>
        </w:rPr>
        <w:tab/>
        <w:t>Second set of parameters (5 000-5 150 MHz frequency band)</w:t>
      </w:r>
    </w:p>
    <w:p w:rsidR="002B0E56" w:rsidRPr="002B0E56" w:rsidRDefault="002B0E56" w:rsidP="002B0E56">
      <w:pPr>
        <w:rPr>
          <w:lang w:val="en-US"/>
        </w:rPr>
      </w:pPr>
      <w:r w:rsidRPr="002B0E56">
        <w:rPr>
          <w:lang w:val="en-US"/>
        </w:rPr>
        <w:t>For the UA, it is considered to take an UA’s antenna similar to the distance measurement equipment (DME)’s antenna referred to in Recommendation ITU-R M.1642-2 with a maximum antenna gain of 3 dBi.</w:t>
      </w:r>
    </w:p>
    <w:p w:rsidR="002B0E56" w:rsidRPr="002B0E56" w:rsidRDefault="002B0E56" w:rsidP="002B0E56">
      <w:pPr>
        <w:rPr>
          <w:lang w:val="en-US"/>
        </w:rPr>
      </w:pPr>
      <w:r w:rsidRPr="002B0E56">
        <w:rPr>
          <w:lang w:val="en-US"/>
        </w:rPr>
        <w:t>For the UACS, two types of antenna are considered: tracking ones having 24 dBi gain and sectoral ones having 10 dBi gain.</w:t>
      </w:r>
    </w:p>
    <w:p w:rsidR="002B0E56" w:rsidRPr="002B0E56" w:rsidRDefault="002B0E56" w:rsidP="002B0E56">
      <w:pPr>
        <w:rPr>
          <w:lang w:val="en-US"/>
        </w:rPr>
      </w:pPr>
      <w:r w:rsidRPr="002B0E56">
        <w:rPr>
          <w:lang w:val="en-US"/>
        </w:rPr>
        <w:t>Typical cell size is considered to be 200 km. Each link between the UA and the UACS would require bandwidth of 37.5 kHz. However, when considering approaches (distances up to 35 km), higher data rate might be needed and therefore, bandwidth of 300 kHz are considered (only the downlink case).</w:t>
      </w:r>
    </w:p>
    <w:p w:rsidR="002B0E56" w:rsidRPr="002B0E56" w:rsidRDefault="002B0E56" w:rsidP="002B0E56">
      <w:pPr>
        <w:rPr>
          <w:lang w:val="en-US"/>
        </w:rPr>
      </w:pPr>
      <w:r w:rsidRPr="002B0E56">
        <w:rPr>
          <w:lang w:val="en-US"/>
        </w:rPr>
        <w:t>The following table gives the main characteristics for UAS systems used in the studies contained in this document, as well as example link budgets for the different cases:</w:t>
      </w:r>
    </w:p>
    <w:p w:rsidR="002B0E56" w:rsidRPr="002B0E56" w:rsidRDefault="002B0E56" w:rsidP="002B0E56">
      <w:pPr>
        <w:rPr>
          <w:lang w:val="en-US"/>
        </w:rPr>
        <w:sectPr w:rsidR="002B0E56" w:rsidRPr="002B0E56" w:rsidSect="00F479C4">
          <w:headerReference w:type="even" r:id="rId15"/>
          <w:headerReference w:type="default" r:id="rId16"/>
          <w:footerReference w:type="default" r:id="rId17"/>
          <w:headerReference w:type="first" r:id="rId18"/>
          <w:footerReference w:type="first" r:id="rId19"/>
          <w:pgSz w:w="11907" w:h="16834"/>
          <w:pgMar w:top="1418" w:right="1134" w:bottom="1418" w:left="1134" w:header="720" w:footer="720" w:gutter="0"/>
          <w:paperSrc w:first="15" w:other="15"/>
          <w:pgNumType w:start="1"/>
          <w:cols w:space="720"/>
          <w:titlePg/>
        </w:sectPr>
      </w:pPr>
    </w:p>
    <w:p w:rsidR="002B0E56" w:rsidRPr="002B0E56" w:rsidRDefault="00391F90" w:rsidP="00931B6A">
      <w:pPr>
        <w:pStyle w:val="TableNo"/>
        <w:spacing w:before="0"/>
        <w:rPr>
          <w:lang w:val="en-US"/>
        </w:rPr>
      </w:pPr>
      <w:r w:rsidRPr="002B0E56">
        <w:rPr>
          <w:lang w:val="en-US"/>
        </w:rPr>
        <w:lastRenderedPageBreak/>
        <w:t xml:space="preserve">TABLE </w:t>
      </w:r>
      <w:r w:rsidR="002B0E56" w:rsidRPr="002B0E56">
        <w:rPr>
          <w:lang w:val="en-US"/>
        </w:rPr>
        <w:t>1-3</w:t>
      </w:r>
    </w:p>
    <w:p w:rsidR="002B0E56" w:rsidRPr="002B0E56" w:rsidRDefault="002B0E56" w:rsidP="002B0E56">
      <w:pPr>
        <w:pStyle w:val="Tabletitle"/>
        <w:rPr>
          <w:lang w:val="en-US"/>
        </w:rPr>
      </w:pPr>
      <w:r w:rsidRPr="002B0E56">
        <w:rPr>
          <w:lang w:val="en-US"/>
        </w:rPr>
        <w:t xml:space="preserve">Example of command and non-payload communication link budget </w:t>
      </w:r>
    </w:p>
    <w:tbl>
      <w:tblPr>
        <w:tblW w:w="144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6"/>
        <w:gridCol w:w="1251"/>
        <w:gridCol w:w="1251"/>
        <w:gridCol w:w="1251"/>
        <w:gridCol w:w="1252"/>
        <w:gridCol w:w="1252"/>
        <w:gridCol w:w="1252"/>
        <w:gridCol w:w="1252"/>
        <w:gridCol w:w="1252"/>
      </w:tblGrid>
      <w:tr w:rsidR="008E577F" w:rsidRPr="00295997" w:rsidTr="00734E5F">
        <w:trPr>
          <w:trHeight w:val="270"/>
          <w:jc w:val="center"/>
        </w:trPr>
        <w:tc>
          <w:tcPr>
            <w:tcW w:w="4264" w:type="dxa"/>
            <w:vMerge w:val="restart"/>
            <w:tcBorders>
              <w:top w:val="single" w:sz="4" w:space="0" w:color="auto"/>
              <w:left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LINK BUDGET</w:t>
            </w:r>
          </w:p>
          <w:p w:rsidR="008E577F" w:rsidRPr="00295997" w:rsidRDefault="008E577F" w:rsidP="006873C3">
            <w:pPr>
              <w:pStyle w:val="Tablehead"/>
              <w:rPr>
                <w:lang w:eastAsia="fr-FR"/>
              </w:rPr>
            </w:pPr>
          </w:p>
        </w:tc>
        <w:tc>
          <w:tcPr>
            <w:tcW w:w="2400" w:type="dxa"/>
            <w:gridSpan w:val="2"/>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Small UA</w:t>
            </w:r>
          </w:p>
        </w:tc>
        <w:tc>
          <w:tcPr>
            <w:tcW w:w="7200" w:type="dxa"/>
            <w:gridSpan w:val="6"/>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Medium/Large UA</w:t>
            </w:r>
          </w:p>
        </w:tc>
      </w:tr>
      <w:tr w:rsidR="008E577F" w:rsidRPr="00295997" w:rsidTr="00734E5F">
        <w:trPr>
          <w:trHeight w:val="810"/>
          <w:jc w:val="center"/>
        </w:trPr>
        <w:tc>
          <w:tcPr>
            <w:tcW w:w="4264" w:type="dxa"/>
            <w:vMerge/>
            <w:tcBorders>
              <w:left w:val="single" w:sz="4" w:space="0" w:color="auto"/>
              <w:bottom w:val="single" w:sz="4" w:space="0" w:color="auto"/>
              <w:right w:val="single" w:sz="4" w:space="0" w:color="auto"/>
            </w:tcBorders>
          </w:tcPr>
          <w:p w:rsidR="008E577F" w:rsidRPr="00295997" w:rsidRDefault="008E577F" w:rsidP="006873C3">
            <w:pPr>
              <w:pStyle w:val="Tablehead"/>
              <w:rPr>
                <w:lang w:eastAsia="fr-FR"/>
              </w:rPr>
            </w:pP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 --&gt; UACS</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 (video) --&gt; UACS</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UACS (tracking antenna)   --&gt; UA</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UACS (sectoral antenna)   --&gt; UA</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 --&gt; UACS (tracking antenna)</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 --&gt; UACS (sectoral antenna)</w:t>
            </w:r>
          </w:p>
        </w:tc>
        <w:tc>
          <w:tcPr>
            <w:tcW w:w="1200" w:type="dxa"/>
            <w:tcBorders>
              <w:top w:val="single" w:sz="4" w:space="0" w:color="auto"/>
              <w:left w:val="single" w:sz="4" w:space="0" w:color="auto"/>
              <w:bottom w:val="single" w:sz="4" w:space="0" w:color="auto"/>
              <w:right w:val="single" w:sz="4" w:space="0" w:color="auto"/>
            </w:tcBorders>
          </w:tcPr>
          <w:p w:rsidR="008E577F" w:rsidRPr="002B0E56" w:rsidRDefault="008E577F" w:rsidP="006873C3">
            <w:pPr>
              <w:pStyle w:val="Tablehead"/>
              <w:rPr>
                <w:lang w:val="en-US" w:eastAsia="fr-FR"/>
              </w:rPr>
            </w:pPr>
            <w:r w:rsidRPr="002B0E56">
              <w:rPr>
                <w:lang w:val="en-US" w:eastAsia="fr-FR"/>
              </w:rPr>
              <w:t>UA (video)   --&gt; UACS (tracking antenna)</w:t>
            </w:r>
          </w:p>
        </w:tc>
        <w:tc>
          <w:tcPr>
            <w:tcW w:w="1200" w:type="dxa"/>
            <w:tcBorders>
              <w:top w:val="single" w:sz="4" w:space="0" w:color="auto"/>
              <w:left w:val="single" w:sz="4" w:space="0" w:color="auto"/>
              <w:bottom w:val="single" w:sz="4" w:space="0" w:color="auto"/>
              <w:right w:val="single" w:sz="4" w:space="0" w:color="auto"/>
            </w:tcBorders>
          </w:tcPr>
          <w:p w:rsidR="008E577F" w:rsidRPr="00295997" w:rsidRDefault="008E577F" w:rsidP="006873C3">
            <w:pPr>
              <w:pStyle w:val="Tablehead"/>
              <w:rPr>
                <w:lang w:eastAsia="fr-FR"/>
              </w:rPr>
            </w:pPr>
            <w:r w:rsidRPr="00295997">
              <w:rPr>
                <w:lang w:eastAsia="fr-FR"/>
              </w:rPr>
              <w:t>UA (video)   --&gt; UACS (sectoral antenna)</w:t>
            </w:r>
          </w:p>
        </w:tc>
      </w:tr>
      <w:tr w:rsidR="008E577F" w:rsidRPr="00295997" w:rsidTr="00734E5F">
        <w:trPr>
          <w:trHeight w:val="270"/>
          <w:jc w:val="center"/>
        </w:trPr>
        <w:tc>
          <w:tcPr>
            <w:tcW w:w="4264"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Modulation</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c>
          <w:tcPr>
            <w:tcW w:w="1200" w:type="dxa"/>
            <w:tcBorders>
              <w:top w:val="single" w:sz="4" w:space="0" w:color="auto"/>
              <w:left w:val="single" w:sz="4" w:space="0" w:color="auto"/>
              <w:bottom w:val="single" w:sz="8"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4QPSK</w:t>
            </w:r>
          </w:p>
        </w:tc>
      </w:tr>
      <w:tr w:rsidR="008E577F" w:rsidRPr="00295997" w:rsidTr="00734E5F">
        <w:trPr>
          <w:trHeight w:val="270"/>
          <w:jc w:val="center"/>
        </w:trPr>
        <w:tc>
          <w:tcPr>
            <w:tcW w:w="4264" w:type="dxa"/>
            <w:tcBorders>
              <w:top w:val="single" w:sz="8" w:space="0" w:color="auto"/>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Frequency (MHz)</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c>
          <w:tcPr>
            <w:tcW w:w="1200" w:type="dxa"/>
            <w:tcBorders>
              <w:top w:val="single" w:sz="8" w:space="0" w:color="auto"/>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w:t>
            </w:r>
            <w:r>
              <w:rPr>
                <w:lang w:eastAsia="fr-FR"/>
              </w:rPr>
              <w:t xml:space="preserve"> </w:t>
            </w:r>
            <w:r w:rsidRPr="00295997">
              <w:rPr>
                <w:lang w:eastAsia="fr-FR"/>
              </w:rPr>
              <w:t>091</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Wavelength (m)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0.06</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 xml:space="preserve">UACS </w:t>
            </w:r>
            <w:r>
              <w:rPr>
                <w:lang w:eastAsia="fr-FR"/>
              </w:rPr>
              <w:t>–</w:t>
            </w:r>
            <w:r w:rsidRPr="00295997">
              <w:rPr>
                <w:lang w:eastAsia="fr-FR"/>
              </w:rPr>
              <w:t xml:space="preserve"> UAV distance d (km)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35</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 xml:space="preserve">UACS </w:t>
            </w:r>
            <w:r>
              <w:rPr>
                <w:lang w:eastAsia="fr-FR"/>
              </w:rPr>
              <w:t>–</w:t>
            </w:r>
            <w:r w:rsidRPr="00295997">
              <w:rPr>
                <w:lang w:eastAsia="fr-FR"/>
              </w:rPr>
              <w:t xml:space="preserve"> UAV distance d (NM)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19</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19</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Free space losses</w:t>
            </w:r>
            <w:r>
              <w:rPr>
                <w:lang w:eastAsia="fr-FR"/>
              </w:rPr>
              <w:t xml:space="preserve"> </w:t>
            </w:r>
            <w:r w:rsidRPr="00295997">
              <w:rPr>
                <w:lang w:eastAsia="fr-FR"/>
              </w:rPr>
              <w:t>(dB)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−134.88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−134.88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−152.6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−152.6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−152.6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−152.6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−137.5</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Pr>
                <w:lang w:eastAsia="fr-FR"/>
              </w:rPr>
              <w:t>e</w:t>
            </w:r>
            <w:r w:rsidRPr="00295997">
              <w:rPr>
                <w:lang w:eastAsia="fr-FR"/>
              </w:rPr>
              <w:t>.i.r.p. (dBm)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25.5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25.5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52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41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41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41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41</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Transmitting antenna gain (dBi)</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Transmitter cable losses (dB)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Received noise level (dBm)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−126.26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−117.23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−126.26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−126.26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−126.26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−126.26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−117.23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−117.23</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Noise factor (dB)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kT (dBm/Hz)</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−174</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Symbol rate (kHz)</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300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300</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Receiving antenna gain (dBi)</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24</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Receiver cable losses (dB)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Received power (dBm)</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−100.38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−100.38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−99.6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−99.6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−88.6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−102.6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−73.5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−87.7</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295997" w:rsidRDefault="008E577F" w:rsidP="008E577F">
            <w:pPr>
              <w:pStyle w:val="Tabletext"/>
              <w:rPr>
                <w:lang w:eastAsia="fr-FR"/>
              </w:rPr>
            </w:pPr>
            <w:r w:rsidRPr="00295997">
              <w:rPr>
                <w:lang w:eastAsia="fr-FR"/>
              </w:rPr>
              <w:t>Received E</w:t>
            </w:r>
            <w:r w:rsidRPr="008E577F">
              <w:rPr>
                <w:vertAlign w:val="subscript"/>
                <w:lang w:eastAsia="fr-FR"/>
              </w:rPr>
              <w:t>s</w:t>
            </w:r>
            <w:r w:rsidRPr="00295997">
              <w:rPr>
                <w:lang w:eastAsia="fr-FR"/>
              </w:rPr>
              <w:t>/N</w:t>
            </w:r>
            <w:r w:rsidRPr="008E577F">
              <w:rPr>
                <w:vertAlign w:val="subscript"/>
                <w:lang w:eastAsia="fr-FR"/>
              </w:rPr>
              <w:t>o</w:t>
            </w:r>
            <w:r>
              <w:rPr>
                <w:lang w:eastAsia="fr-FR"/>
              </w:rPr>
              <w:t xml:space="preserve"> </w:t>
            </w:r>
            <w:r w:rsidRPr="00295997">
              <w:rPr>
                <w:lang w:eastAsia="fr-FR"/>
              </w:rPr>
              <w:t>(dB)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25.88</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16.85</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26.66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26.66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37.66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23.66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43.77</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29.77</w:t>
            </w:r>
          </w:p>
        </w:tc>
      </w:tr>
      <w:tr w:rsidR="008E577F" w:rsidRPr="00295997" w:rsidTr="00734E5F">
        <w:trPr>
          <w:trHeight w:val="270"/>
          <w:jc w:val="center"/>
        </w:trPr>
        <w:tc>
          <w:tcPr>
            <w:tcW w:w="4264" w:type="dxa"/>
            <w:tcBorders>
              <w:top w:val="nil"/>
              <w:left w:val="single" w:sz="4" w:space="0" w:color="auto"/>
              <w:bottom w:val="nil"/>
              <w:right w:val="single" w:sz="4" w:space="0" w:color="auto"/>
            </w:tcBorders>
          </w:tcPr>
          <w:p w:rsidR="008E577F" w:rsidRPr="008E577F" w:rsidRDefault="008E577F" w:rsidP="008E577F">
            <w:pPr>
              <w:pStyle w:val="Tabletext"/>
              <w:rPr>
                <w:lang w:val="es-ES_tradnl" w:eastAsia="fr-FR"/>
              </w:rPr>
            </w:pPr>
            <w:r w:rsidRPr="008E577F">
              <w:rPr>
                <w:lang w:val="es-ES_tradnl" w:eastAsia="fr-FR"/>
              </w:rPr>
              <w:t>Required min E</w:t>
            </w:r>
            <w:r w:rsidRPr="008E577F">
              <w:rPr>
                <w:vertAlign w:val="subscript"/>
                <w:lang w:val="es-ES_tradnl" w:eastAsia="fr-FR"/>
              </w:rPr>
              <w:t>s</w:t>
            </w:r>
            <w:r w:rsidRPr="008E577F">
              <w:rPr>
                <w:lang w:val="es-ES_tradnl" w:eastAsia="fr-FR"/>
              </w:rPr>
              <w:t>/N</w:t>
            </w:r>
            <w:r w:rsidRPr="008E577F">
              <w:rPr>
                <w:vertAlign w:val="subscript"/>
                <w:lang w:val="es-ES_tradnl" w:eastAsia="fr-FR"/>
              </w:rPr>
              <w:t>o</w:t>
            </w:r>
            <w:r>
              <w:rPr>
                <w:lang w:val="es-ES_tradnl" w:eastAsia="fr-FR"/>
              </w:rPr>
              <w:t xml:space="preserve"> </w:t>
            </w:r>
            <w:r w:rsidRPr="008E577F">
              <w:rPr>
                <w:lang w:val="es-ES_tradnl" w:eastAsia="fr-FR"/>
              </w:rPr>
              <w:t>(dB)</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c>
          <w:tcPr>
            <w:tcW w:w="1200" w:type="dxa"/>
            <w:tcBorders>
              <w:top w:val="nil"/>
              <w:left w:val="single" w:sz="4" w:space="0" w:color="auto"/>
              <w:bottom w:val="nil"/>
              <w:right w:val="single" w:sz="4" w:space="0" w:color="auto"/>
            </w:tcBorders>
          </w:tcPr>
          <w:p w:rsidR="008E577F" w:rsidRPr="00295997" w:rsidRDefault="008E577F" w:rsidP="006873C3">
            <w:pPr>
              <w:pStyle w:val="Tabletext"/>
              <w:jc w:val="center"/>
              <w:rPr>
                <w:lang w:eastAsia="fr-FR"/>
              </w:rPr>
            </w:pPr>
            <w:r w:rsidRPr="00295997">
              <w:rPr>
                <w:lang w:eastAsia="fr-FR"/>
              </w:rPr>
              <w:t>6</w:t>
            </w:r>
          </w:p>
        </w:tc>
      </w:tr>
      <w:tr w:rsidR="008E577F" w:rsidRPr="00295997" w:rsidTr="00734E5F">
        <w:trPr>
          <w:trHeight w:val="270"/>
          <w:jc w:val="center"/>
        </w:trPr>
        <w:tc>
          <w:tcPr>
            <w:tcW w:w="4264" w:type="dxa"/>
            <w:tcBorders>
              <w:top w:val="nil"/>
              <w:left w:val="single" w:sz="4" w:space="0" w:color="auto"/>
              <w:bottom w:val="single" w:sz="4" w:space="0" w:color="auto"/>
              <w:right w:val="single" w:sz="4" w:space="0" w:color="auto"/>
            </w:tcBorders>
          </w:tcPr>
          <w:p w:rsidR="008E577F" w:rsidRPr="00295997" w:rsidRDefault="008E577F" w:rsidP="008E577F">
            <w:pPr>
              <w:pStyle w:val="Tabletext"/>
              <w:rPr>
                <w:lang w:eastAsia="fr-FR"/>
              </w:rPr>
            </w:pPr>
            <w:r w:rsidRPr="00295997">
              <w:rPr>
                <w:lang w:eastAsia="fr-FR"/>
              </w:rPr>
              <w:t>CNPC link margin</w:t>
            </w:r>
            <w:r>
              <w:rPr>
                <w:lang w:eastAsia="fr-FR"/>
              </w:rPr>
              <w:t xml:space="preserve"> </w:t>
            </w:r>
            <w:r w:rsidRPr="00295997">
              <w:rPr>
                <w:lang w:eastAsia="fr-FR"/>
              </w:rPr>
              <w:t>(dB)</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19.88</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10.85</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20.66</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20.66</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31.66</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17.66</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37.77</w:t>
            </w:r>
          </w:p>
        </w:tc>
        <w:tc>
          <w:tcPr>
            <w:tcW w:w="1200" w:type="dxa"/>
            <w:tcBorders>
              <w:top w:val="nil"/>
              <w:left w:val="single" w:sz="4" w:space="0" w:color="auto"/>
              <w:bottom w:val="single" w:sz="4" w:space="0" w:color="auto"/>
              <w:right w:val="single" w:sz="4" w:space="0" w:color="auto"/>
            </w:tcBorders>
          </w:tcPr>
          <w:p w:rsidR="008E577F" w:rsidRPr="00295997" w:rsidRDefault="008E577F" w:rsidP="006873C3">
            <w:pPr>
              <w:pStyle w:val="Tabletext"/>
              <w:jc w:val="center"/>
              <w:rPr>
                <w:lang w:eastAsia="fr-FR"/>
              </w:rPr>
            </w:pPr>
            <w:r w:rsidRPr="00295997">
              <w:rPr>
                <w:lang w:eastAsia="fr-FR"/>
              </w:rPr>
              <w:t>23.77</w:t>
            </w:r>
          </w:p>
        </w:tc>
      </w:tr>
    </w:tbl>
    <w:p w:rsidR="002B0E56" w:rsidRPr="00295997" w:rsidRDefault="002B0E56" w:rsidP="002B0E56">
      <w:pPr>
        <w:sectPr w:rsidR="002B0E56" w:rsidRPr="00295997">
          <w:headerReference w:type="even" r:id="rId20"/>
          <w:headerReference w:type="default" r:id="rId21"/>
          <w:pgSz w:w="16838" w:h="11906" w:orient="landscape" w:code="9"/>
          <w:pgMar w:top="1418" w:right="1134" w:bottom="1418" w:left="1134" w:header="720" w:footer="720" w:gutter="0"/>
          <w:cols w:space="708"/>
          <w:docGrid w:linePitch="360"/>
        </w:sectPr>
      </w:pPr>
    </w:p>
    <w:p w:rsidR="002B0E56" w:rsidRPr="00391F90" w:rsidRDefault="002B0E56" w:rsidP="00391F90">
      <w:pPr>
        <w:pStyle w:val="AnnexNoTitle"/>
        <w:rPr>
          <w:lang w:val="en-US"/>
        </w:rPr>
      </w:pPr>
      <w:r w:rsidRPr="00391F90">
        <w:rPr>
          <w:lang w:val="en-US"/>
        </w:rPr>
        <w:lastRenderedPageBreak/>
        <w:t>A</w:t>
      </w:r>
      <w:r w:rsidR="00391F90" w:rsidRPr="00391F90">
        <w:rPr>
          <w:lang w:val="en-US"/>
        </w:rPr>
        <w:t xml:space="preserve">nnex </w:t>
      </w:r>
      <w:r w:rsidRPr="00391F90">
        <w:rPr>
          <w:lang w:val="en-US"/>
        </w:rPr>
        <w:t>2</w:t>
      </w:r>
      <w:r w:rsidR="00391F90" w:rsidRPr="00391F90">
        <w:rPr>
          <w:lang w:val="en-US"/>
        </w:rPr>
        <w:br/>
      </w:r>
      <w:r w:rsidR="00391F90" w:rsidRPr="00391F90">
        <w:rPr>
          <w:lang w:val="en-US"/>
        </w:rPr>
        <w:br/>
      </w:r>
      <w:r w:rsidRPr="00391F90">
        <w:rPr>
          <w:lang w:val="en-US"/>
        </w:rPr>
        <w:t xml:space="preserve">Example of beyond line-of-sight control and non-payload communication link characteristics for unmanned aircraft systems in the frequency bands </w:t>
      </w:r>
      <w:r w:rsidRPr="00391F90">
        <w:rPr>
          <w:lang w:val="en-US"/>
        </w:rPr>
        <w:br/>
      </w:r>
      <w:r w:rsidRPr="00391F90">
        <w:rPr>
          <w:szCs w:val="28"/>
          <w:lang w:val="en-US"/>
        </w:rPr>
        <w:t xml:space="preserve">1 545-1 555 MHz (space-to-Earth), 1 610-1 626.5 MHz (space-to-Earth </w:t>
      </w:r>
      <w:r w:rsidRPr="00391F90">
        <w:rPr>
          <w:szCs w:val="28"/>
          <w:lang w:val="en-US"/>
        </w:rPr>
        <w:br/>
        <w:t>and Earth-to-space) and 1 646.5-1 656.5 MHz (Earth-to-space)</w:t>
      </w:r>
    </w:p>
    <w:p w:rsidR="002B0E56" w:rsidRPr="002B0E56" w:rsidRDefault="002B0E56" w:rsidP="00391F90">
      <w:pPr>
        <w:pStyle w:val="Heading1"/>
        <w:jc w:val="left"/>
        <w:rPr>
          <w:lang w:val="en-US"/>
        </w:rPr>
      </w:pPr>
      <w:r w:rsidRPr="002B0E56">
        <w:rPr>
          <w:snapToGrid w:val="0"/>
          <w:lang w:val="en-US"/>
        </w:rPr>
        <w:t>1</w:t>
      </w:r>
      <w:r w:rsidRPr="002B0E56">
        <w:rPr>
          <w:snapToGrid w:val="0"/>
          <w:lang w:val="en-US"/>
        </w:rPr>
        <w:tab/>
        <w:t xml:space="preserve">Frequency bands 1 545-1 555 MHz (space-to-Earth) and </w:t>
      </w:r>
      <w:r w:rsidRPr="002B0E56">
        <w:rPr>
          <w:snapToGrid w:val="0"/>
          <w:lang w:val="en-US"/>
        </w:rPr>
        <w:br/>
        <w:t>1 646.5-1 656.5 (Earth-to-space)</w:t>
      </w:r>
    </w:p>
    <w:p w:rsidR="002B0E56" w:rsidRPr="002B0E56" w:rsidRDefault="002B0E56" w:rsidP="002B0E56">
      <w:pPr>
        <w:rPr>
          <w:lang w:val="en-US"/>
        </w:rPr>
      </w:pPr>
      <w:r w:rsidRPr="002B0E56">
        <w:rPr>
          <w:lang w:val="en-US"/>
        </w:rPr>
        <w:t>These frequency bands are already allocated for mobile-satellite use and are currently operational over a number of MSS networks worldwide.</w:t>
      </w:r>
    </w:p>
    <w:p w:rsidR="002B0E56" w:rsidRPr="002B0E56" w:rsidRDefault="002B0E56" w:rsidP="002B0E56">
      <w:pPr>
        <w:rPr>
          <w:lang w:val="en-US"/>
        </w:rPr>
      </w:pPr>
      <w:r w:rsidRPr="002B0E56">
        <w:rPr>
          <w:lang w:val="en-US"/>
        </w:rPr>
        <w:t>Geostationary MSS satellites currently operate worldwide in the frequency bands 1 545-1 555 MHz (space-to-Earth) and 1 646.5-1 656.5 MHz with provisions for AMS(R)S priority use for communication of messages within priority Categories 1 to 6 of Article 44.</w:t>
      </w:r>
    </w:p>
    <w:p w:rsidR="002B0E56" w:rsidRPr="002B0E56" w:rsidRDefault="002B0E56" w:rsidP="002B0E56">
      <w:pPr>
        <w:rPr>
          <w:lang w:val="en-US"/>
        </w:rPr>
      </w:pPr>
      <w:r w:rsidRPr="002B0E56">
        <w:rPr>
          <w:lang w:val="en-US"/>
        </w:rPr>
        <w:t>A number of mobile satellite systems operate in these frequency bands, providing regional and global services subject to licensing and coordination agreements. It should be noted that the 10 + 10 MHz of AMS(R)S spectrum identified here would not be sufficient to address the 56 MHz of the required spectrum for UAS applications. These frequency bands are used extensively by various MSS systems worldwide providing many different types of satellite applications, and are intended to provide long-term spectrum availability for AMS(R)S communications satisfying ICAO CNS/ATM safety and regulatory of flights for civil air transportation.</w:t>
      </w:r>
    </w:p>
    <w:p w:rsidR="002B0E56" w:rsidRPr="002B0E56" w:rsidRDefault="002B0E56" w:rsidP="002B0E56">
      <w:pPr>
        <w:rPr>
          <w:lang w:val="en-US"/>
        </w:rPr>
      </w:pPr>
      <w:r w:rsidRPr="002B0E56">
        <w:rPr>
          <w:lang w:val="en-US"/>
        </w:rPr>
        <w:t>Figure 2-1 depicts existing allocations and use in these frequency bands. The figure also shows the frequency ranges that are filed with the ITU for some operational MSS systems, although the operational frequency bands are subject to licensing and coordination agreements.</w:t>
      </w:r>
    </w:p>
    <w:p w:rsidR="002B0E56" w:rsidRPr="002B0E56" w:rsidRDefault="002B0E56" w:rsidP="002B0E56">
      <w:pPr>
        <w:pStyle w:val="FigureNo"/>
        <w:rPr>
          <w:lang w:val="en-US"/>
        </w:rPr>
      </w:pPr>
      <w:r w:rsidRPr="002B0E56">
        <w:rPr>
          <w:lang w:val="en-US"/>
        </w:rPr>
        <w:t>Figure 2-1</w:t>
      </w:r>
    </w:p>
    <w:p w:rsidR="002B0E56" w:rsidRPr="002B0E56" w:rsidRDefault="002B0E56" w:rsidP="002B0E56">
      <w:pPr>
        <w:pStyle w:val="Figuretitle"/>
        <w:rPr>
          <w:rFonts w:ascii="Times New Roman" w:hAnsi="Times New Roman"/>
          <w:lang w:val="en-US"/>
        </w:rPr>
      </w:pPr>
      <w:r w:rsidRPr="002B0E56">
        <w:rPr>
          <w:rFonts w:ascii="Times New Roman" w:hAnsi="Times New Roman"/>
          <w:lang w:val="en-US"/>
        </w:rPr>
        <w:t>Aeronautical and satellite frequency use in the frequency</w:t>
      </w:r>
      <w:r w:rsidRPr="002B0E56">
        <w:rPr>
          <w:rFonts w:ascii="Times New Roman" w:hAnsi="Times New Roman"/>
          <w:lang w:val="en-US"/>
        </w:rPr>
        <w:br/>
        <w:t>bands 1 525-1 559 MHz and 1 626.5-1 660.5 MHz</w:t>
      </w:r>
    </w:p>
    <w:p w:rsidR="002B0E56" w:rsidRPr="00295997" w:rsidRDefault="002B0E56" w:rsidP="002B0E56">
      <w:pPr>
        <w:jc w:val="center"/>
      </w:pPr>
      <w:r>
        <w:rPr>
          <w:noProof/>
          <w:lang w:val="en-US" w:eastAsia="zh-CN"/>
        </w:rPr>
        <mc:AlternateContent>
          <mc:Choice Requires="wpc">
            <w:drawing>
              <wp:inline distT="0" distB="0" distL="0" distR="0" wp14:anchorId="52121CAE" wp14:editId="1BE31BC0">
                <wp:extent cx="5523230" cy="2882900"/>
                <wp:effectExtent l="19050" t="19050" r="10795" b="12700"/>
                <wp:docPr id="291"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7" name="Rectangle 73"/>
                        <wps:cNvSpPr>
                          <a:spLocks noChangeArrowheads="1"/>
                        </wps:cNvSpPr>
                        <wps:spPr bwMode="auto">
                          <a:xfrm>
                            <a:off x="429202" y="258400"/>
                            <a:ext cx="261601"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1525</w:t>
                              </w:r>
                              <w:r>
                                <w:rPr>
                                  <w:rFonts w:ascii="Arial" w:hAnsi="Arial" w:cs="Arial"/>
                                  <w:b/>
                                  <w:bCs/>
                                  <w:color w:val="000000"/>
                                  <w:sz w:val="9"/>
                                  <w:szCs w:val="14"/>
                                </w:rPr>
                                <w:t> MHz</w:t>
                              </w:r>
                            </w:p>
                          </w:txbxContent>
                        </wps:txbx>
                        <wps:bodyPr rot="0" vert="horz" wrap="square" lIns="0" tIns="0" rIns="0" bIns="0" anchor="t" anchorCtr="0" upright="1">
                          <a:noAutofit/>
                        </wps:bodyPr>
                      </wps:wsp>
                      <wps:wsp>
                        <wps:cNvPr id="68" name="Rectangle 74"/>
                        <wps:cNvSpPr>
                          <a:spLocks noChangeArrowheads="1"/>
                        </wps:cNvSpPr>
                        <wps:spPr bwMode="auto">
                          <a:xfrm>
                            <a:off x="2139312" y="281900"/>
                            <a:ext cx="261601"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1559</w:t>
                              </w:r>
                              <w:r>
                                <w:rPr>
                                  <w:rFonts w:ascii="Arial" w:hAnsi="Arial" w:cs="Arial"/>
                                  <w:b/>
                                  <w:bCs/>
                                  <w:color w:val="000000"/>
                                  <w:sz w:val="9"/>
                                  <w:szCs w:val="14"/>
                                </w:rPr>
                                <w:t> MHz</w:t>
                              </w:r>
                            </w:p>
                          </w:txbxContent>
                        </wps:txbx>
                        <wps:bodyPr rot="0" vert="horz" wrap="square" lIns="0" tIns="0" rIns="0" bIns="0" anchor="t" anchorCtr="0" upright="1">
                          <a:noAutofit/>
                        </wps:bodyPr>
                      </wps:wsp>
                      <wps:wsp>
                        <wps:cNvPr id="69" name="Rectangle 75"/>
                        <wps:cNvSpPr>
                          <a:spLocks noChangeArrowheads="1"/>
                        </wps:cNvSpPr>
                        <wps:spPr bwMode="auto">
                          <a:xfrm>
                            <a:off x="5261629" y="281900"/>
                            <a:ext cx="261601"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highlight w:val="lightGray"/>
                                </w:rPr>
                                <w:t>1660.5</w:t>
                              </w:r>
                              <w:r>
                                <w:rPr>
                                  <w:rFonts w:ascii="Arial" w:hAnsi="Arial" w:cs="Arial"/>
                                  <w:b/>
                                  <w:bCs/>
                                  <w:color w:val="000000"/>
                                  <w:sz w:val="9"/>
                                  <w:szCs w:val="14"/>
                                </w:rPr>
                                <w:t> MHz</w:t>
                              </w:r>
                            </w:p>
                          </w:txbxContent>
                        </wps:txbx>
                        <wps:bodyPr rot="0" vert="horz" wrap="square" lIns="0" tIns="0" rIns="0" bIns="0" anchor="t" anchorCtr="0" upright="1">
                          <a:noAutofit/>
                        </wps:bodyPr>
                      </wps:wsp>
                      <wps:wsp>
                        <wps:cNvPr id="70" name="Line 81"/>
                        <wps:cNvCnPr/>
                        <wps:spPr bwMode="auto">
                          <a:xfrm>
                            <a:off x="541003" y="396200"/>
                            <a:ext cx="0" cy="18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84"/>
                        <wps:cNvCnPr/>
                        <wps:spPr bwMode="auto">
                          <a:xfrm>
                            <a:off x="5391729" y="405700"/>
                            <a:ext cx="1300" cy="18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85"/>
                        <wps:cNvSpPr>
                          <a:spLocks noChangeArrowheads="1"/>
                        </wps:cNvSpPr>
                        <wps:spPr bwMode="auto">
                          <a:xfrm>
                            <a:off x="5391729" y="405700"/>
                            <a:ext cx="3800" cy="18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87"/>
                        <wps:cNvCnPr/>
                        <wps:spPr bwMode="auto">
                          <a:xfrm>
                            <a:off x="2270112" y="405700"/>
                            <a:ext cx="600" cy="18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88"/>
                        <wps:cNvSpPr>
                          <a:spLocks noChangeArrowheads="1"/>
                        </wps:cNvSpPr>
                        <wps:spPr bwMode="auto">
                          <a:xfrm>
                            <a:off x="2270112" y="405700"/>
                            <a:ext cx="3800" cy="18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12"/>
                        <wps:cNvCnPr/>
                        <wps:spPr bwMode="auto">
                          <a:xfrm>
                            <a:off x="3702620" y="396200"/>
                            <a:ext cx="0" cy="18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3"/>
                        <wps:cNvCnPr/>
                        <wps:spPr bwMode="auto">
                          <a:xfrm>
                            <a:off x="4624025" y="396200"/>
                            <a:ext cx="700" cy="1810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14"/>
                        <wps:cNvSpPr>
                          <a:spLocks/>
                        </wps:cNvSpPr>
                        <wps:spPr bwMode="auto">
                          <a:xfrm rot="5400000">
                            <a:off x="1373508" y="-614105"/>
                            <a:ext cx="58400" cy="1733509"/>
                          </a:xfrm>
                          <a:prstGeom prst="leftBrace">
                            <a:avLst>
                              <a:gd name="adj1" fmla="val 2473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15"/>
                        <wps:cNvSpPr>
                          <a:spLocks/>
                        </wps:cNvSpPr>
                        <wps:spPr bwMode="auto">
                          <a:xfrm rot="5400000">
                            <a:off x="4488225" y="-576705"/>
                            <a:ext cx="102200" cy="1703109"/>
                          </a:xfrm>
                          <a:prstGeom prst="leftBrace">
                            <a:avLst>
                              <a:gd name="adj1" fmla="val 138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16"/>
                        <wps:cNvCnPr/>
                        <wps:spPr bwMode="auto">
                          <a:xfrm>
                            <a:off x="993705" y="405700"/>
                            <a:ext cx="0" cy="18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117"/>
                        <wps:cNvCnPr/>
                        <wps:spPr bwMode="auto">
                          <a:xfrm>
                            <a:off x="1505508" y="405700"/>
                            <a:ext cx="700" cy="18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118"/>
                        <wps:cNvSpPr>
                          <a:spLocks noChangeArrowheads="1"/>
                        </wps:cNvSpPr>
                        <wps:spPr bwMode="auto">
                          <a:xfrm>
                            <a:off x="901705" y="281900"/>
                            <a:ext cx="261601"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1535</w:t>
                              </w:r>
                              <w:r>
                                <w:rPr>
                                  <w:rFonts w:ascii="Arial" w:hAnsi="Arial" w:cs="Arial"/>
                                  <w:b/>
                                  <w:bCs/>
                                  <w:color w:val="000000"/>
                                  <w:sz w:val="9"/>
                                  <w:szCs w:val="14"/>
                                </w:rPr>
                                <w:t> MHz</w:t>
                              </w:r>
                            </w:p>
                          </w:txbxContent>
                        </wps:txbx>
                        <wps:bodyPr rot="0" vert="horz" wrap="square" lIns="0" tIns="0" rIns="0" bIns="0" anchor="t" anchorCtr="0" upright="1">
                          <a:noAutofit/>
                        </wps:bodyPr>
                      </wps:wsp>
                      <wps:wsp>
                        <wps:cNvPr id="82" name="Rectangle 119"/>
                        <wps:cNvSpPr>
                          <a:spLocks noChangeArrowheads="1"/>
                        </wps:cNvSpPr>
                        <wps:spPr bwMode="auto">
                          <a:xfrm>
                            <a:off x="1379807" y="281900"/>
                            <a:ext cx="261601"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1545</w:t>
                              </w:r>
                              <w:r>
                                <w:rPr>
                                  <w:rFonts w:ascii="Arial" w:hAnsi="Arial" w:cs="Arial"/>
                                  <w:b/>
                                  <w:bCs/>
                                  <w:color w:val="000000"/>
                                  <w:sz w:val="9"/>
                                  <w:szCs w:val="14"/>
                                </w:rPr>
                                <w:t> MHz</w:t>
                              </w:r>
                            </w:p>
                          </w:txbxContent>
                        </wps:txbx>
                        <wps:bodyPr rot="0" vert="horz" wrap="square" lIns="0" tIns="0" rIns="0" bIns="0" anchor="t" anchorCtr="0" upright="1">
                          <a:noAutofit/>
                        </wps:bodyPr>
                      </wps:wsp>
                      <wps:wsp>
                        <wps:cNvPr id="83" name="Rectangle 120"/>
                        <wps:cNvSpPr>
                          <a:spLocks noChangeArrowheads="1"/>
                        </wps:cNvSpPr>
                        <wps:spPr bwMode="auto">
                          <a:xfrm>
                            <a:off x="3547719" y="281900"/>
                            <a:ext cx="309902"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1626.5</w:t>
                              </w:r>
                              <w:r>
                                <w:rPr>
                                  <w:rFonts w:ascii="Arial" w:hAnsi="Arial" w:cs="Arial"/>
                                  <w:b/>
                                  <w:bCs/>
                                  <w:color w:val="000000"/>
                                  <w:sz w:val="9"/>
                                  <w:szCs w:val="14"/>
                                </w:rPr>
                                <w:t> MHz</w:t>
                              </w:r>
                            </w:p>
                          </w:txbxContent>
                        </wps:txbx>
                        <wps:bodyPr rot="0" vert="horz" wrap="square" lIns="0" tIns="0" rIns="0" bIns="0" anchor="t" anchorCtr="0" upright="1">
                          <a:noAutofit/>
                        </wps:bodyPr>
                      </wps:wsp>
                      <wps:wsp>
                        <wps:cNvPr id="84" name="Rectangle 121"/>
                        <wps:cNvSpPr>
                          <a:spLocks noChangeArrowheads="1"/>
                        </wps:cNvSpPr>
                        <wps:spPr bwMode="auto">
                          <a:xfrm>
                            <a:off x="4457724" y="281900"/>
                            <a:ext cx="309202" cy="18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1646.5</w:t>
                              </w:r>
                              <w:r>
                                <w:rPr>
                                  <w:rFonts w:ascii="Arial" w:hAnsi="Arial" w:cs="Arial"/>
                                  <w:b/>
                                  <w:bCs/>
                                  <w:color w:val="000000"/>
                                  <w:sz w:val="9"/>
                                  <w:szCs w:val="14"/>
                                </w:rPr>
                                <w:t> MHz</w:t>
                              </w:r>
                            </w:p>
                          </w:txbxContent>
                        </wps:txbx>
                        <wps:bodyPr rot="0" vert="horz" wrap="square" lIns="0" tIns="0" rIns="0" bIns="0" anchor="t" anchorCtr="0" upright="1">
                          <a:noAutofit/>
                        </wps:bodyPr>
                      </wps:wsp>
                      <wpg:wgp>
                        <wpg:cNvPr id="85" name="Group 817"/>
                        <wpg:cNvGrpSpPr>
                          <a:grpSpLocks/>
                        </wpg:cNvGrpSpPr>
                        <wpg:grpSpPr bwMode="auto">
                          <a:xfrm>
                            <a:off x="24700" y="762000"/>
                            <a:ext cx="384802" cy="636900"/>
                            <a:chOff x="273" y="8496"/>
                            <a:chExt cx="4292" cy="7099"/>
                          </a:xfrm>
                        </wpg:grpSpPr>
                        <wps:wsp>
                          <wps:cNvPr id="86" name="Rectangle 71"/>
                          <wps:cNvSpPr>
                            <a:spLocks noChangeArrowheads="1"/>
                          </wps:cNvSpPr>
                          <wps:spPr bwMode="auto">
                            <a:xfrm>
                              <a:off x="273" y="11703"/>
                              <a:ext cx="3239"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SERVICES</w:t>
                                </w:r>
                              </w:p>
                            </w:txbxContent>
                          </wps:txbx>
                          <wps:bodyPr rot="0" vert="horz" wrap="square" lIns="0" tIns="0" rIns="0" bIns="0" anchor="t" anchorCtr="0" upright="1">
                            <a:noAutofit/>
                          </wps:bodyPr>
                        </wps:wsp>
                        <wps:wsp>
                          <wps:cNvPr id="87" name="AutoShape 122"/>
                          <wps:cNvSpPr>
                            <a:spLocks/>
                          </wps:cNvSpPr>
                          <wps:spPr bwMode="auto">
                            <a:xfrm>
                              <a:off x="3676" y="8496"/>
                              <a:ext cx="889" cy="7099"/>
                            </a:xfrm>
                            <a:prstGeom prst="leftBrace">
                              <a:avLst>
                                <a:gd name="adj1" fmla="val 665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 name="Group 820"/>
                        <wpg:cNvGrpSpPr>
                          <a:grpSpLocks/>
                        </wpg:cNvGrpSpPr>
                        <wpg:grpSpPr bwMode="auto">
                          <a:xfrm>
                            <a:off x="102201" y="1640200"/>
                            <a:ext cx="2298712" cy="695900"/>
                            <a:chOff x="273" y="17278"/>
                            <a:chExt cx="24829" cy="7759"/>
                          </a:xfrm>
                        </wpg:grpSpPr>
                        <wpg:grpSp>
                          <wpg:cNvPr id="89" name="Group 821"/>
                          <wpg:cNvGrpSpPr>
                            <a:grpSpLocks/>
                          </wpg:cNvGrpSpPr>
                          <wpg:grpSpPr bwMode="auto">
                            <a:xfrm>
                              <a:off x="5715" y="18288"/>
                              <a:ext cx="19387" cy="2235"/>
                              <a:chOff x="5981" y="17621"/>
                              <a:chExt cx="19387" cy="2235"/>
                            </a:xfrm>
                          </wpg:grpSpPr>
                          <wps:wsp>
                            <wps:cNvPr id="90" name="Rectangle 78"/>
                            <wps:cNvSpPr>
                              <a:spLocks noChangeArrowheads="1"/>
                            </wps:cNvSpPr>
                            <wps:spPr bwMode="auto">
                              <a:xfrm>
                                <a:off x="12605" y="17830"/>
                                <a:ext cx="4985"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color w:val="000000"/>
                                      <w:sz w:val="9"/>
                                      <w:szCs w:val="14"/>
                                    </w:rPr>
                                    <w:t xml:space="preserve">GEO SATELLITE </w:t>
                                  </w:r>
                                </w:p>
                              </w:txbxContent>
                            </wps:txbx>
                            <wps:bodyPr rot="0" vert="horz" wrap="square" lIns="0" tIns="0" rIns="0" bIns="0" anchor="t" anchorCtr="0" upright="1">
                              <a:noAutofit/>
                            </wps:bodyPr>
                          </wps:wsp>
                          <wps:wsp>
                            <wps:cNvPr id="91" name="Line 94"/>
                            <wps:cNvCnPr/>
                            <wps:spPr bwMode="auto">
                              <a:xfrm>
                                <a:off x="6038" y="17621"/>
                                <a:ext cx="19330"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95"/>
                            <wps:cNvSpPr>
                              <a:spLocks noChangeArrowheads="1"/>
                            </wps:cNvSpPr>
                            <wps:spPr bwMode="auto">
                              <a:xfrm>
                                <a:off x="11087" y="17621"/>
                                <a:ext cx="14281"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6"/>
                            <wps:cNvCnPr/>
                            <wps:spPr bwMode="auto">
                              <a:xfrm flipV="1">
                                <a:off x="6038" y="18624"/>
                                <a:ext cx="19330" cy="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97"/>
                            <wps:cNvCnPr/>
                            <wps:spPr bwMode="auto">
                              <a:xfrm>
                                <a:off x="25323" y="17653"/>
                                <a:ext cx="7"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8"/>
                            <wps:cNvSpPr>
                              <a:spLocks noChangeArrowheads="1"/>
                            </wps:cNvSpPr>
                            <wps:spPr bwMode="auto">
                              <a:xfrm>
                                <a:off x="25323" y="17653"/>
                                <a:ext cx="45"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00"/>
                            <wps:cNvCnPr/>
                            <wps:spPr bwMode="auto">
                              <a:xfrm>
                                <a:off x="5981" y="17653"/>
                                <a:ext cx="7" cy="10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203" name="Group 829"/>
                          <wpg:cNvGrpSpPr>
                            <a:grpSpLocks/>
                          </wpg:cNvGrpSpPr>
                          <wpg:grpSpPr bwMode="auto">
                            <a:xfrm>
                              <a:off x="273" y="17278"/>
                              <a:ext cx="4292" cy="7429"/>
                              <a:chOff x="273" y="17278"/>
                              <a:chExt cx="4292" cy="7429"/>
                            </a:xfrm>
                          </wpg:grpSpPr>
                          <wps:wsp>
                            <wps:cNvPr id="204" name="Rectangle 72"/>
                            <wps:cNvSpPr>
                              <a:spLocks noChangeArrowheads="1"/>
                            </wps:cNvSpPr>
                            <wps:spPr bwMode="auto">
                              <a:xfrm>
                                <a:off x="273" y="20573"/>
                                <a:ext cx="3061"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SYSTEMS</w:t>
                                  </w:r>
                                </w:p>
                              </w:txbxContent>
                            </wps:txbx>
                            <wps:bodyPr rot="0" vert="horz" wrap="square" lIns="0" tIns="0" rIns="0" bIns="0" anchor="t" anchorCtr="0" upright="1">
                              <a:noAutofit/>
                            </wps:bodyPr>
                          </wps:wsp>
                          <wps:wsp>
                            <wps:cNvPr id="205" name="AutoShape 123"/>
                            <wps:cNvSpPr>
                              <a:spLocks/>
                            </wps:cNvSpPr>
                            <wps:spPr bwMode="auto">
                              <a:xfrm>
                                <a:off x="3683" y="17278"/>
                                <a:ext cx="882" cy="7429"/>
                              </a:xfrm>
                              <a:prstGeom prst="leftBrace">
                                <a:avLst>
                                  <a:gd name="adj1" fmla="val 701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832"/>
                          <wpg:cNvGrpSpPr>
                            <a:grpSpLocks/>
                          </wpg:cNvGrpSpPr>
                          <wpg:grpSpPr bwMode="auto">
                            <a:xfrm>
                              <a:off x="5715" y="22859"/>
                              <a:ext cx="19387" cy="2178"/>
                              <a:chOff x="5981" y="22612"/>
                              <a:chExt cx="19387" cy="2178"/>
                            </a:xfrm>
                          </wpg:grpSpPr>
                          <wps:wsp>
                            <wps:cNvPr id="207" name="Rectangle 125"/>
                            <wps:cNvSpPr>
                              <a:spLocks noChangeArrowheads="1"/>
                            </wps:cNvSpPr>
                            <wps:spPr bwMode="auto">
                              <a:xfrm>
                                <a:off x="12116" y="22764"/>
                                <a:ext cx="10744"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color w:val="000000"/>
                                      <w:sz w:val="9"/>
                                      <w:szCs w:val="14"/>
                                    </w:rPr>
                                    <w:t>Operating MSS satellite systems</w:t>
                                  </w:r>
                                </w:p>
                              </w:txbxContent>
                            </wps:txbx>
                            <wps:bodyPr rot="0" vert="horz" wrap="square" lIns="0" tIns="0" rIns="0" bIns="0" anchor="t" anchorCtr="0" upright="1">
                              <a:noAutofit/>
                            </wps:bodyPr>
                          </wps:wsp>
                          <wps:wsp>
                            <wps:cNvPr id="208" name="Line 126"/>
                            <wps:cNvCnPr/>
                            <wps:spPr bwMode="auto">
                              <a:xfrm>
                                <a:off x="6038" y="22612"/>
                                <a:ext cx="19330"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27"/>
                            <wps:cNvCnPr/>
                            <wps:spPr bwMode="auto">
                              <a:xfrm>
                                <a:off x="25311" y="22612"/>
                                <a:ext cx="6"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28"/>
                            <wps:cNvCnPr/>
                            <wps:spPr bwMode="auto">
                              <a:xfrm>
                                <a:off x="5981" y="22612"/>
                                <a:ext cx="0" cy="10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9"/>
                            <wps:cNvCnPr/>
                            <wps:spPr bwMode="auto">
                              <a:xfrm>
                                <a:off x="5981" y="23723"/>
                                <a:ext cx="193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12" name="Group 838"/>
                        <wpg:cNvGrpSpPr>
                          <a:grpSpLocks/>
                        </wpg:cNvGrpSpPr>
                        <wpg:grpSpPr bwMode="auto">
                          <a:xfrm>
                            <a:off x="512403" y="1024800"/>
                            <a:ext cx="1738009" cy="197500"/>
                            <a:chOff x="5981" y="11614"/>
                            <a:chExt cx="19387" cy="2197"/>
                          </a:xfrm>
                        </wpg:grpSpPr>
                        <wps:wsp>
                          <wps:cNvPr id="213" name="Rectangle 77"/>
                          <wps:cNvSpPr>
                            <a:spLocks noChangeArrowheads="1"/>
                          </wps:cNvSpPr>
                          <wps:spPr bwMode="auto">
                            <a:xfrm>
                              <a:off x="13157" y="11792"/>
                              <a:ext cx="6369"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jc w:val="center"/>
                                  <w:rPr>
                                    <w:sz w:val="15"/>
                                  </w:rPr>
                                </w:pPr>
                                <w:r w:rsidRPr="00B93A69">
                                  <w:rPr>
                                    <w:rFonts w:ascii="Arial" w:hAnsi="Arial" w:cs="Arial"/>
                                    <w:color w:val="000000"/>
                                    <w:sz w:val="9"/>
                                    <w:szCs w:val="14"/>
                                  </w:rPr>
                                  <w:t>MOBILE - SATELLITE</w:t>
                                </w:r>
                              </w:p>
                            </w:txbxContent>
                          </wps:txbx>
                          <wps:bodyPr rot="0" vert="horz" wrap="square" lIns="0" tIns="0" rIns="0" bIns="0" anchor="t" anchorCtr="0" upright="1">
                            <a:noAutofit/>
                          </wps:bodyPr>
                        </wps:wsp>
                        <wps:wsp>
                          <wps:cNvPr id="214" name="Line 89"/>
                          <wps:cNvCnPr/>
                          <wps:spPr bwMode="auto">
                            <a:xfrm>
                              <a:off x="5981" y="11614"/>
                              <a:ext cx="193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90"/>
                          <wps:cNvCnPr/>
                          <wps:spPr bwMode="auto">
                            <a:xfrm>
                              <a:off x="25323" y="11614"/>
                              <a:ext cx="7" cy="9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91"/>
                          <wps:cNvSpPr>
                            <a:spLocks noChangeArrowheads="1"/>
                          </wps:cNvSpPr>
                          <wps:spPr bwMode="auto">
                            <a:xfrm>
                              <a:off x="25323" y="11614"/>
                              <a:ext cx="45" cy="9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99"/>
                          <wps:cNvCnPr/>
                          <wps:spPr bwMode="auto">
                            <a:xfrm>
                              <a:off x="6026" y="11614"/>
                              <a:ext cx="6" cy="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30"/>
                          <wps:cNvCnPr>
                            <a:cxnSpLocks noChangeShapeType="1"/>
                          </wps:cNvCnPr>
                          <wps:spPr bwMode="auto">
                            <a:xfrm flipV="1">
                              <a:off x="6032" y="12611"/>
                              <a:ext cx="19310" cy="3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219" name="Group 845"/>
                        <wpg:cNvGrpSpPr>
                          <a:grpSpLocks/>
                        </wpg:cNvGrpSpPr>
                        <wpg:grpSpPr bwMode="auto">
                          <a:xfrm>
                            <a:off x="512403" y="819700"/>
                            <a:ext cx="452802" cy="153100"/>
                            <a:chOff x="6032" y="8496"/>
                            <a:chExt cx="5055" cy="1702"/>
                          </a:xfrm>
                        </wpg:grpSpPr>
                        <wps:wsp>
                          <wps:cNvPr id="220" name="Rectangle 76"/>
                          <wps:cNvSpPr>
                            <a:spLocks noChangeArrowheads="1"/>
                          </wps:cNvSpPr>
                          <wps:spPr bwMode="auto">
                            <a:xfrm>
                              <a:off x="6553" y="8687"/>
                              <a:ext cx="4534"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color w:val="000000"/>
                                    <w:sz w:val="9"/>
                                    <w:szCs w:val="14"/>
                                  </w:rPr>
                                  <w:t>SPACE OPS</w:t>
                                </w:r>
                              </w:p>
                            </w:txbxContent>
                          </wps:txbx>
                          <wps:bodyPr rot="0" vert="horz" wrap="square" lIns="0" tIns="0" rIns="0" bIns="0" anchor="t" anchorCtr="0" upright="1">
                            <a:noAutofit/>
                          </wps:bodyPr>
                        </wps:wsp>
                        <wps:wsp>
                          <wps:cNvPr id="221" name="Line 82"/>
                          <wps:cNvCnPr/>
                          <wps:spPr bwMode="auto">
                            <a:xfrm>
                              <a:off x="6038" y="8534"/>
                              <a:ext cx="50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83"/>
                          <wps:cNvSpPr>
                            <a:spLocks noChangeArrowheads="1"/>
                          </wps:cNvSpPr>
                          <wps:spPr bwMode="auto">
                            <a:xfrm>
                              <a:off x="8267" y="8534"/>
                              <a:ext cx="2820"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86"/>
                          <wps:cNvCnPr/>
                          <wps:spPr bwMode="auto">
                            <a:xfrm>
                              <a:off x="6032" y="8496"/>
                              <a:ext cx="6" cy="10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92"/>
                          <wps:cNvCnPr/>
                          <wps:spPr bwMode="auto">
                            <a:xfrm>
                              <a:off x="11055" y="857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93"/>
                          <wps:cNvSpPr>
                            <a:spLocks noChangeArrowheads="1"/>
                          </wps:cNvSpPr>
                          <wps:spPr bwMode="auto">
                            <a:xfrm>
                              <a:off x="11055" y="8578"/>
                              <a:ext cx="3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31"/>
                          <wps:cNvCnPr>
                            <a:cxnSpLocks noChangeShapeType="1"/>
                          </wps:cNvCnPr>
                          <wps:spPr bwMode="auto">
                            <a:xfrm>
                              <a:off x="6038" y="9556"/>
                              <a:ext cx="5036" cy="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Text Box 132"/>
                        <wps:cNvSpPr txBox="1">
                          <a:spLocks noChangeArrowheads="1"/>
                        </wps:cNvSpPr>
                        <wps:spPr bwMode="auto">
                          <a:xfrm>
                            <a:off x="4303323" y="0"/>
                            <a:ext cx="546803" cy="22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rFonts w:ascii="Arial" w:hAnsi="Arial" w:cs="Arial"/>
                                  <w:sz w:val="9"/>
                                  <w:szCs w:val="14"/>
                                </w:rPr>
                              </w:pPr>
                              <w:r w:rsidRPr="00B93A69">
                                <w:rPr>
                                  <w:rFonts w:ascii="Arial" w:hAnsi="Arial" w:cs="Arial"/>
                                  <w:sz w:val="9"/>
                                  <w:szCs w:val="14"/>
                                </w:rPr>
                                <w:t>Earth-to-space</w:t>
                              </w:r>
                            </w:p>
                          </w:txbxContent>
                        </wps:txbx>
                        <wps:bodyPr rot="0" vert="horz" wrap="square" lIns="58956" tIns="29478" rIns="58956" bIns="29478" anchor="t" anchorCtr="0" upright="1">
                          <a:noAutofit/>
                        </wps:bodyPr>
                      </wps:wsp>
                      <wps:wsp>
                        <wps:cNvPr id="228" name="Text Box 133"/>
                        <wps:cNvSpPr txBox="1">
                          <a:spLocks noChangeArrowheads="1"/>
                        </wps:cNvSpPr>
                        <wps:spPr bwMode="auto">
                          <a:xfrm>
                            <a:off x="1129606" y="0"/>
                            <a:ext cx="572203" cy="22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rFonts w:ascii="Arial" w:hAnsi="Arial" w:cs="Arial"/>
                                  <w:sz w:val="9"/>
                                  <w:szCs w:val="14"/>
                                </w:rPr>
                              </w:pPr>
                              <w:r w:rsidRPr="00B93A69">
                                <w:rPr>
                                  <w:rFonts w:ascii="Arial" w:hAnsi="Arial" w:cs="Arial"/>
                                  <w:sz w:val="9"/>
                                  <w:szCs w:val="14"/>
                                </w:rPr>
                                <w:t>Space-to-Earth</w:t>
                              </w:r>
                            </w:p>
                          </w:txbxContent>
                        </wps:txbx>
                        <wps:bodyPr rot="0" vert="horz" wrap="square" lIns="58956" tIns="29478" rIns="58956" bIns="29478" anchor="t" anchorCtr="0" upright="1">
                          <a:noAutofit/>
                        </wps:bodyPr>
                      </wps:wsp>
                      <wps:wsp>
                        <wps:cNvPr id="229" name="Rectangle 134"/>
                        <wps:cNvSpPr>
                          <a:spLocks noChangeArrowheads="1"/>
                        </wps:cNvSpPr>
                        <wps:spPr bwMode="auto">
                          <a:xfrm>
                            <a:off x="285702" y="2704400"/>
                            <a:ext cx="4410724" cy="17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2B0E56" w:rsidRDefault="002B0E56" w:rsidP="002B0E56">
                              <w:pPr>
                                <w:rPr>
                                  <w:sz w:val="14"/>
                                  <w:szCs w:val="16"/>
                                  <w:lang w:val="en-US"/>
                                </w:rPr>
                              </w:pPr>
                              <w:r w:rsidRPr="002B0E56">
                                <w:rPr>
                                  <w:rFonts w:ascii="Arial" w:hAnsi="Arial" w:cs="Arial"/>
                                  <w:color w:val="000000"/>
                                  <w:sz w:val="14"/>
                                  <w:szCs w:val="16"/>
                                  <w:lang w:val="en-US"/>
                                </w:rPr>
                                <w:t xml:space="preserve">NOTE: This chart does not completely depict all systems or allocations in these bands. </w:t>
                              </w:r>
                            </w:p>
                          </w:txbxContent>
                        </wps:txbx>
                        <wps:bodyPr rot="0" vert="horz" wrap="square" lIns="0" tIns="0" rIns="0" bIns="0" anchor="t" anchorCtr="0" upright="1">
                          <a:spAutoFit/>
                        </wps:bodyPr>
                      </wps:wsp>
                      <wpg:wgp>
                        <wpg:cNvPr id="230" name="Group 135"/>
                        <wpg:cNvGrpSpPr>
                          <a:grpSpLocks/>
                        </wpg:cNvGrpSpPr>
                        <wpg:grpSpPr bwMode="auto">
                          <a:xfrm>
                            <a:off x="1503008" y="1256000"/>
                            <a:ext cx="825504" cy="243200"/>
                            <a:chOff x="4456" y="4850"/>
                            <a:chExt cx="1451" cy="427"/>
                          </a:xfrm>
                        </wpg:grpSpPr>
                        <wps:wsp>
                          <wps:cNvPr id="231" name="Line 136"/>
                          <wps:cNvCnPr/>
                          <wps:spPr bwMode="auto">
                            <a:xfrm>
                              <a:off x="4461" y="4941"/>
                              <a:ext cx="13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37"/>
                          <wps:cNvSpPr>
                            <a:spLocks noChangeArrowheads="1"/>
                          </wps:cNvSpPr>
                          <wps:spPr bwMode="auto">
                            <a:xfrm>
                              <a:off x="4461" y="4941"/>
                              <a:ext cx="1350"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38"/>
                          <wps:cNvCnPr/>
                          <wps:spPr bwMode="auto">
                            <a:xfrm>
                              <a:off x="4461" y="5100"/>
                              <a:ext cx="13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39"/>
                          <wps:cNvSpPr>
                            <a:spLocks noChangeArrowheads="1"/>
                          </wps:cNvSpPr>
                          <wps:spPr bwMode="auto">
                            <a:xfrm>
                              <a:off x="4461" y="5100"/>
                              <a:ext cx="135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40"/>
                          <wps:cNvCnPr/>
                          <wps:spPr bwMode="auto">
                            <a:xfrm>
                              <a:off x="5804" y="4948"/>
                              <a:ext cx="1" cy="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141"/>
                          <wps:cNvSpPr>
                            <a:spLocks noChangeArrowheads="1"/>
                          </wps:cNvSpPr>
                          <wps:spPr bwMode="auto">
                            <a:xfrm>
                              <a:off x="5804" y="4948"/>
                              <a:ext cx="7" cy="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42"/>
                          <wps:cNvCnPr/>
                          <wps:spPr bwMode="auto">
                            <a:xfrm>
                              <a:off x="4456" y="4941"/>
                              <a:ext cx="0" cy="1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143"/>
                          <wps:cNvSpPr>
                            <a:spLocks noChangeArrowheads="1"/>
                          </wps:cNvSpPr>
                          <wps:spPr bwMode="auto">
                            <a:xfrm>
                              <a:off x="4456" y="4941"/>
                              <a:ext cx="5" cy="1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44"/>
                          <wps:cNvSpPr>
                            <a:spLocks noChangeArrowheads="1"/>
                          </wps:cNvSpPr>
                          <wps:spPr bwMode="auto">
                            <a:xfrm>
                              <a:off x="4731" y="4850"/>
                              <a:ext cx="4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Pr>
                                    <w:rFonts w:ascii="Arial" w:hAnsi="Arial" w:cs="Arial"/>
                                    <w:bCs/>
                                    <w:color w:val="000000"/>
                                    <w:sz w:val="9"/>
                                    <w:szCs w:val="14"/>
                                  </w:rPr>
                                  <w:t>AMs(R)S</w:t>
                                </w:r>
                              </w:p>
                            </w:txbxContent>
                          </wps:txbx>
                          <wps:bodyPr rot="0" vert="horz" wrap="square" lIns="0" tIns="0" rIns="0" bIns="0" anchor="t" anchorCtr="0" upright="1">
                            <a:noAutofit/>
                          </wps:bodyPr>
                        </wps:wsp>
                        <wps:wsp>
                          <wps:cNvPr id="240" name="Rectangle 145" descr="Wide downward diagonal"/>
                          <wps:cNvSpPr>
                            <a:spLocks noChangeArrowheads="1"/>
                          </wps:cNvSpPr>
                          <wps:spPr bwMode="auto">
                            <a:xfrm>
                              <a:off x="5313" y="4948"/>
                              <a:ext cx="492" cy="152"/>
                            </a:xfrm>
                            <a:prstGeom prst="rect">
                              <a:avLst/>
                            </a:prstGeom>
                            <a:pattFill prst="wdDnDiag">
                              <a:fgClr>
                                <a:srgbClr val="000000"/>
                              </a:fgClr>
                              <a:bgClr>
                                <a:srgbClr val="FFFFFF"/>
                              </a:bgClr>
                            </a:pattFill>
                            <a:ln w="9525">
                              <a:solidFill>
                                <a:srgbClr val="000000"/>
                              </a:solidFill>
                              <a:prstDash val="sysDot"/>
                              <a:miter lim="800000"/>
                              <a:headEnd/>
                              <a:tailEnd/>
                            </a:ln>
                          </wps:spPr>
                          <wps:bodyPr rot="0" vert="horz" wrap="square" lIns="91440" tIns="45720" rIns="91440" bIns="45720" anchor="t" anchorCtr="0" upright="1">
                            <a:noAutofit/>
                          </wps:bodyPr>
                        </wps:wsp>
                        <wps:wsp>
                          <wps:cNvPr id="241" name="Rectangle 146"/>
                          <wps:cNvSpPr>
                            <a:spLocks noChangeArrowheads="1"/>
                          </wps:cNvSpPr>
                          <wps:spPr bwMode="auto">
                            <a:xfrm>
                              <a:off x="5174" y="5101"/>
                              <a:ext cx="2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1555</w:t>
                                </w:r>
                              </w:p>
                            </w:txbxContent>
                          </wps:txbx>
                          <wps:bodyPr rot="0" vert="horz" wrap="square" lIns="0" tIns="0" rIns="0" bIns="0" anchor="t" anchorCtr="0" upright="1">
                            <a:noAutofit/>
                          </wps:bodyPr>
                        </wps:wsp>
                        <wps:wsp>
                          <wps:cNvPr id="242" name="Rectangle 147"/>
                          <wps:cNvSpPr>
                            <a:spLocks noChangeArrowheads="1"/>
                          </wps:cNvSpPr>
                          <wps:spPr bwMode="auto">
                            <a:xfrm>
                              <a:off x="5338" y="4968"/>
                              <a:ext cx="48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rFonts w:ascii="Arial" w:hAnsi="Arial" w:cs="Arial"/>
                                    <w:sz w:val="9"/>
                                    <w:szCs w:val="10"/>
                                  </w:rPr>
                                </w:pPr>
                                <w:r w:rsidRPr="00B93A69">
                                  <w:rPr>
                                    <w:rFonts w:ascii="Arial" w:hAnsi="Arial" w:cs="Arial"/>
                                    <w:sz w:val="9"/>
                                    <w:szCs w:val="10"/>
                                  </w:rPr>
                                  <w:t>U.S. Only</w:t>
                                </w:r>
                              </w:p>
                            </w:txbxContent>
                          </wps:txbx>
                          <wps:bodyPr rot="0" vert="horz" wrap="square" lIns="0" tIns="0" rIns="0" bIns="0" anchor="t" anchorCtr="0" upright="1">
                            <a:noAutofit/>
                          </wps:bodyPr>
                        </wps:wsp>
                        <wps:wsp>
                          <wps:cNvPr id="243" name="Rectangle 148"/>
                          <wps:cNvSpPr>
                            <a:spLocks noChangeArrowheads="1"/>
                          </wps:cNvSpPr>
                          <wps:spPr bwMode="auto">
                            <a:xfrm>
                              <a:off x="5609" y="5100"/>
                              <a:ext cx="29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1559</w:t>
                                </w:r>
                              </w:p>
                            </w:txbxContent>
                          </wps:txbx>
                          <wps:bodyPr rot="0" vert="horz" wrap="square" lIns="0" tIns="0" rIns="0" bIns="0" anchor="t" anchorCtr="0" upright="1">
                            <a:noAutofit/>
                          </wps:bodyPr>
                        </wps:wsp>
                      </wpg:wgp>
                      <wps:wsp>
                        <wps:cNvPr id="244" name="Line 149"/>
                        <wps:cNvCnPr/>
                        <wps:spPr bwMode="auto">
                          <a:xfrm>
                            <a:off x="4629125" y="1303000"/>
                            <a:ext cx="768404"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150"/>
                        <wps:cNvSpPr>
                          <a:spLocks noChangeArrowheads="1"/>
                        </wps:cNvSpPr>
                        <wps:spPr bwMode="auto">
                          <a:xfrm>
                            <a:off x="4629125" y="1303000"/>
                            <a:ext cx="768404" cy="3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151"/>
                        <wps:cNvCnPr/>
                        <wps:spPr bwMode="auto">
                          <a:xfrm>
                            <a:off x="4629125" y="1393800"/>
                            <a:ext cx="768404"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152"/>
                        <wps:cNvSpPr>
                          <a:spLocks noChangeArrowheads="1"/>
                        </wps:cNvSpPr>
                        <wps:spPr bwMode="auto">
                          <a:xfrm>
                            <a:off x="4629125" y="1393800"/>
                            <a:ext cx="768404" cy="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153"/>
                        <wps:cNvCnPr/>
                        <wps:spPr bwMode="auto">
                          <a:xfrm>
                            <a:off x="5393629" y="1306800"/>
                            <a:ext cx="700" cy="91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54"/>
                        <wps:cNvSpPr>
                          <a:spLocks noChangeArrowheads="1"/>
                        </wps:cNvSpPr>
                        <wps:spPr bwMode="auto">
                          <a:xfrm>
                            <a:off x="5393629" y="1306800"/>
                            <a:ext cx="3900" cy="91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55"/>
                        <wps:cNvCnPr/>
                        <wps:spPr bwMode="auto">
                          <a:xfrm>
                            <a:off x="4625925" y="1303000"/>
                            <a:ext cx="0" cy="95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156"/>
                        <wps:cNvSpPr>
                          <a:spLocks noChangeArrowheads="1"/>
                        </wps:cNvSpPr>
                        <wps:spPr bwMode="auto">
                          <a:xfrm>
                            <a:off x="4625925" y="1303000"/>
                            <a:ext cx="3200" cy="95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57"/>
                        <wps:cNvSpPr>
                          <a:spLocks noChangeArrowheads="1"/>
                        </wps:cNvSpPr>
                        <wps:spPr bwMode="auto">
                          <a:xfrm>
                            <a:off x="4782826" y="1250900"/>
                            <a:ext cx="274901" cy="14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Cs/>
                                  <w:color w:val="000000"/>
                                  <w:sz w:val="9"/>
                                  <w:szCs w:val="14"/>
                                </w:rPr>
                                <w:t>AMS(R)S</w:t>
                              </w:r>
                            </w:p>
                          </w:txbxContent>
                        </wps:txbx>
                        <wps:bodyPr rot="0" vert="horz" wrap="square" lIns="0" tIns="0" rIns="0" bIns="0" anchor="t" anchorCtr="0" upright="1">
                          <a:noAutofit/>
                        </wps:bodyPr>
                      </wps:wsp>
                      <wps:wsp>
                        <wps:cNvPr id="253" name="Rectangle 158" descr="Wide downward diagonal"/>
                        <wps:cNvSpPr>
                          <a:spLocks noChangeArrowheads="1"/>
                        </wps:cNvSpPr>
                        <wps:spPr bwMode="auto">
                          <a:xfrm>
                            <a:off x="5113628" y="1306800"/>
                            <a:ext cx="280702" cy="87000"/>
                          </a:xfrm>
                          <a:prstGeom prst="rect">
                            <a:avLst/>
                          </a:prstGeom>
                          <a:pattFill prst="wdDnDiag">
                            <a:fgClr>
                              <a:srgbClr val="000000"/>
                            </a:fgClr>
                            <a:bgClr>
                              <a:srgbClr val="FFFFFF"/>
                            </a:bgClr>
                          </a:pattFill>
                          <a:ln w="9525">
                            <a:solidFill>
                              <a:srgbClr val="000000"/>
                            </a:solidFill>
                            <a:prstDash val="sysDot"/>
                            <a:miter lim="800000"/>
                            <a:headEnd/>
                            <a:tailEnd/>
                          </a:ln>
                        </wps:spPr>
                        <wps:bodyPr rot="0" vert="horz" wrap="square" lIns="91440" tIns="45720" rIns="91440" bIns="45720" anchor="t" anchorCtr="0" upright="1">
                          <a:noAutofit/>
                        </wps:bodyPr>
                      </wps:wsp>
                      <wps:wsp>
                        <wps:cNvPr id="254" name="Rectangle 159"/>
                        <wps:cNvSpPr>
                          <a:spLocks noChangeArrowheads="1"/>
                        </wps:cNvSpPr>
                        <wps:spPr bwMode="auto">
                          <a:xfrm>
                            <a:off x="5034927" y="1394400"/>
                            <a:ext cx="226701" cy="9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1656.5</w:t>
                              </w:r>
                            </w:p>
                          </w:txbxContent>
                        </wps:txbx>
                        <wps:bodyPr rot="0" vert="horz" wrap="square" lIns="0" tIns="0" rIns="0" bIns="0" anchor="t" anchorCtr="0" upright="1">
                          <a:noAutofit/>
                        </wps:bodyPr>
                      </wps:wsp>
                      <wps:wsp>
                        <wps:cNvPr id="255" name="Rectangle 160"/>
                        <wps:cNvSpPr>
                          <a:spLocks noChangeArrowheads="1"/>
                        </wps:cNvSpPr>
                        <wps:spPr bwMode="auto">
                          <a:xfrm>
                            <a:off x="5128228" y="1318200"/>
                            <a:ext cx="275001" cy="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rFonts w:ascii="Arial" w:hAnsi="Arial" w:cs="Arial"/>
                                  <w:sz w:val="9"/>
                                  <w:szCs w:val="10"/>
                                </w:rPr>
                              </w:pPr>
                              <w:r w:rsidRPr="00B93A69">
                                <w:rPr>
                                  <w:rFonts w:ascii="Arial" w:hAnsi="Arial" w:cs="Arial"/>
                                  <w:sz w:val="9"/>
                                  <w:szCs w:val="10"/>
                                </w:rPr>
                                <w:t>U.S. Only</w:t>
                              </w:r>
                            </w:p>
                          </w:txbxContent>
                        </wps:txbx>
                        <wps:bodyPr rot="0" vert="horz" wrap="square" lIns="0" tIns="0" rIns="0" bIns="0" anchor="t" anchorCtr="0" upright="1">
                          <a:noAutofit/>
                        </wps:bodyPr>
                      </wps:wsp>
                      <wps:wsp>
                        <wps:cNvPr id="256" name="Rectangle 161"/>
                        <wps:cNvSpPr>
                          <a:spLocks noChangeArrowheads="1"/>
                        </wps:cNvSpPr>
                        <wps:spPr bwMode="auto">
                          <a:xfrm>
                            <a:off x="5282529" y="1393800"/>
                            <a:ext cx="196201" cy="9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b/>
                                  <w:bCs/>
                                  <w:color w:val="000000"/>
                                  <w:sz w:val="9"/>
                                  <w:szCs w:val="14"/>
                                </w:rPr>
                                <w:t>1660.5</w:t>
                              </w:r>
                            </w:p>
                          </w:txbxContent>
                        </wps:txbx>
                        <wps:bodyPr rot="0" vert="horz" wrap="square" lIns="0" tIns="0" rIns="0" bIns="0" anchor="t" anchorCtr="0" upright="1">
                          <a:noAutofit/>
                        </wps:bodyPr>
                      </wps:wsp>
                      <wps:wsp>
                        <wps:cNvPr id="257" name="Rectangle 162"/>
                        <wps:cNvSpPr>
                          <a:spLocks noChangeArrowheads="1"/>
                        </wps:cNvSpPr>
                        <wps:spPr bwMode="auto">
                          <a:xfrm>
                            <a:off x="5282529" y="1063600"/>
                            <a:ext cx="95901" cy="97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0E56" w:rsidRPr="00B93A69" w:rsidRDefault="002B0E56" w:rsidP="002B0E56">
                              <w:pPr>
                                <w:jc w:val="center"/>
                                <w:rPr>
                                  <w:sz w:val="15"/>
                                </w:rPr>
                              </w:pPr>
                              <w:r w:rsidRPr="00B93A69">
                                <w:rPr>
                                  <w:rFonts w:ascii="Arial" w:hAnsi="Arial" w:cs="Arial"/>
                                  <w:color w:val="000000"/>
                                  <w:sz w:val="9"/>
                                  <w:szCs w:val="14"/>
                                </w:rPr>
                                <w:t>RA</w:t>
                              </w:r>
                            </w:p>
                          </w:txbxContent>
                        </wps:txbx>
                        <wps:bodyPr rot="0" vert="horz" wrap="square" lIns="0" tIns="0" rIns="0" bIns="0" anchor="t" anchorCtr="0" upright="1">
                          <a:noAutofit/>
                        </wps:bodyPr>
                      </wps:wsp>
                      <wpg:wgp>
                        <wpg:cNvPr id="258" name="Group 181"/>
                        <wpg:cNvGrpSpPr>
                          <a:grpSpLocks/>
                        </wpg:cNvGrpSpPr>
                        <wpg:grpSpPr bwMode="auto">
                          <a:xfrm>
                            <a:off x="3688720" y="958800"/>
                            <a:ext cx="1692209" cy="181000"/>
                            <a:chOff x="8322" y="5317"/>
                            <a:chExt cx="2973" cy="318"/>
                          </a:xfrm>
                        </wpg:grpSpPr>
                        <wps:wsp>
                          <wps:cNvPr id="259" name="Rectangle 182"/>
                          <wps:cNvSpPr>
                            <a:spLocks noChangeArrowheads="1"/>
                          </wps:cNvSpPr>
                          <wps:spPr bwMode="auto">
                            <a:xfrm>
                              <a:off x="9405" y="5317"/>
                              <a:ext cx="78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22"/>
                                  </w:rPr>
                                </w:pPr>
                              </w:p>
                            </w:txbxContent>
                          </wps:txbx>
                          <wps:bodyPr rot="0" vert="horz" wrap="square" lIns="0" tIns="0" rIns="0" bIns="0" anchor="t" anchorCtr="0" upright="1">
                            <a:noAutofit/>
                          </wps:bodyPr>
                        </wps:wsp>
                        <wps:wsp>
                          <wps:cNvPr id="260" name="Line 183"/>
                          <wps:cNvCnPr/>
                          <wps:spPr bwMode="auto">
                            <a:xfrm>
                              <a:off x="8322" y="5419"/>
                              <a:ext cx="1" cy="1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184"/>
                          <wps:cNvSpPr>
                            <a:spLocks noChangeArrowheads="1"/>
                          </wps:cNvSpPr>
                          <wps:spPr bwMode="auto">
                            <a:xfrm>
                              <a:off x="8322" y="5419"/>
                              <a:ext cx="6" cy="1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185"/>
                          <wps:cNvCnPr/>
                          <wps:spPr bwMode="auto">
                            <a:xfrm>
                              <a:off x="11288" y="5424"/>
                              <a:ext cx="2"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186"/>
                          <wps:cNvSpPr>
                            <a:spLocks noChangeArrowheads="1"/>
                          </wps:cNvSpPr>
                          <wps:spPr bwMode="auto">
                            <a:xfrm>
                              <a:off x="11288" y="5424"/>
                              <a:ext cx="7" cy="1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87"/>
                          <wps:cNvCnPr/>
                          <wps:spPr bwMode="auto">
                            <a:xfrm>
                              <a:off x="8328" y="5419"/>
                              <a:ext cx="29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188"/>
                          <wps:cNvSpPr>
                            <a:spLocks noChangeArrowheads="1"/>
                          </wps:cNvSpPr>
                          <wps:spPr bwMode="auto">
                            <a:xfrm>
                              <a:off x="8328" y="5419"/>
                              <a:ext cx="296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89"/>
                          <wps:cNvCnPr/>
                          <wps:spPr bwMode="auto">
                            <a:xfrm>
                              <a:off x="8328" y="5576"/>
                              <a:ext cx="29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190"/>
                          <wps:cNvSpPr>
                            <a:spLocks noChangeArrowheads="1"/>
                          </wps:cNvSpPr>
                          <wps:spPr bwMode="auto">
                            <a:xfrm>
                              <a:off x="8328" y="5576"/>
                              <a:ext cx="296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68" name="Rectangle 191"/>
                        <wps:cNvSpPr>
                          <a:spLocks noChangeArrowheads="1"/>
                        </wps:cNvSpPr>
                        <wps:spPr bwMode="auto">
                          <a:xfrm>
                            <a:off x="4278623" y="1031200"/>
                            <a:ext cx="570803" cy="1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sidRPr="00B93A69">
                                <w:rPr>
                                  <w:rFonts w:ascii="Arial" w:hAnsi="Arial" w:cs="Arial"/>
                                  <w:color w:val="000000"/>
                                  <w:sz w:val="9"/>
                                  <w:szCs w:val="14"/>
                                </w:rPr>
                                <w:t>MOBILE - SATELLITE</w:t>
                              </w:r>
                            </w:p>
                          </w:txbxContent>
                        </wps:txbx>
                        <wps:bodyPr rot="0" vert="horz" wrap="square" lIns="0" tIns="0" rIns="0" bIns="0" anchor="t" anchorCtr="0" upright="1">
                          <a:noAutofit/>
                        </wps:bodyPr>
                      </wps:wsp>
                      <wpg:wgp>
                        <wpg:cNvPr id="269" name="Group 181"/>
                        <wpg:cNvGrpSpPr>
                          <a:grpSpLocks/>
                        </wpg:cNvGrpSpPr>
                        <wpg:grpSpPr bwMode="auto">
                          <a:xfrm>
                            <a:off x="3710920" y="1686500"/>
                            <a:ext cx="1692309" cy="181000"/>
                            <a:chOff x="8322" y="5317"/>
                            <a:chExt cx="2973" cy="318"/>
                          </a:xfrm>
                        </wpg:grpSpPr>
                        <wps:wsp>
                          <wps:cNvPr id="270" name="Rectangle 182"/>
                          <wps:cNvSpPr>
                            <a:spLocks noChangeArrowheads="1"/>
                          </wps:cNvSpPr>
                          <wps:spPr bwMode="auto">
                            <a:xfrm>
                              <a:off x="9405" y="5317"/>
                              <a:ext cx="78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22"/>
                                  </w:rPr>
                                </w:pPr>
                              </w:p>
                            </w:txbxContent>
                          </wps:txbx>
                          <wps:bodyPr rot="0" vert="horz" wrap="square" lIns="0" tIns="0" rIns="0" bIns="0" anchor="t" anchorCtr="0" upright="1">
                            <a:noAutofit/>
                          </wps:bodyPr>
                        </wps:wsp>
                        <wps:wsp>
                          <wps:cNvPr id="271" name="Line 183"/>
                          <wps:cNvCnPr/>
                          <wps:spPr bwMode="auto">
                            <a:xfrm>
                              <a:off x="8322" y="5419"/>
                              <a:ext cx="1" cy="1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184"/>
                          <wps:cNvSpPr>
                            <a:spLocks noChangeArrowheads="1"/>
                          </wps:cNvSpPr>
                          <wps:spPr bwMode="auto">
                            <a:xfrm>
                              <a:off x="8322" y="5419"/>
                              <a:ext cx="6" cy="1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85"/>
                          <wps:cNvCnPr/>
                          <wps:spPr bwMode="auto">
                            <a:xfrm>
                              <a:off x="11288" y="5424"/>
                              <a:ext cx="2"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186"/>
                          <wps:cNvSpPr>
                            <a:spLocks noChangeArrowheads="1"/>
                          </wps:cNvSpPr>
                          <wps:spPr bwMode="auto">
                            <a:xfrm>
                              <a:off x="11288" y="5424"/>
                              <a:ext cx="7" cy="1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87"/>
                          <wps:cNvCnPr/>
                          <wps:spPr bwMode="auto">
                            <a:xfrm>
                              <a:off x="8328" y="5419"/>
                              <a:ext cx="29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188"/>
                          <wps:cNvSpPr>
                            <a:spLocks noChangeArrowheads="1"/>
                          </wps:cNvSpPr>
                          <wps:spPr bwMode="auto">
                            <a:xfrm>
                              <a:off x="8328" y="5419"/>
                              <a:ext cx="296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89"/>
                          <wps:cNvCnPr/>
                          <wps:spPr bwMode="auto">
                            <a:xfrm>
                              <a:off x="8328" y="5576"/>
                              <a:ext cx="29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190"/>
                          <wps:cNvSpPr>
                            <a:spLocks noChangeArrowheads="1"/>
                          </wps:cNvSpPr>
                          <wps:spPr bwMode="auto">
                            <a:xfrm>
                              <a:off x="8328" y="5576"/>
                              <a:ext cx="296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79" name="Rectangle 191"/>
                        <wps:cNvSpPr>
                          <a:spLocks noChangeArrowheads="1"/>
                        </wps:cNvSpPr>
                        <wps:spPr bwMode="auto">
                          <a:xfrm>
                            <a:off x="4305323" y="1749400"/>
                            <a:ext cx="570803" cy="1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Pr>
                                  <w:rFonts w:ascii="Arial" w:hAnsi="Arial" w:cs="Arial"/>
                                  <w:color w:val="000000"/>
                                  <w:sz w:val="9"/>
                                  <w:szCs w:val="14"/>
                                </w:rPr>
                                <w:t>GEO</w:t>
                              </w:r>
                              <w:r w:rsidRPr="00B93A69">
                                <w:rPr>
                                  <w:rFonts w:ascii="Arial" w:hAnsi="Arial" w:cs="Arial"/>
                                  <w:color w:val="000000"/>
                                  <w:sz w:val="9"/>
                                  <w:szCs w:val="14"/>
                                </w:rPr>
                                <w:t xml:space="preserve"> - SATELLITE</w:t>
                              </w:r>
                            </w:p>
                          </w:txbxContent>
                        </wps:txbx>
                        <wps:bodyPr rot="0" vert="horz" wrap="square" lIns="0" tIns="0" rIns="0" bIns="0" anchor="t" anchorCtr="0" upright="1">
                          <a:noAutofit/>
                        </wps:bodyPr>
                      </wps:wsp>
                      <wpg:wgp>
                        <wpg:cNvPr id="280" name="Group 181"/>
                        <wpg:cNvGrpSpPr>
                          <a:grpSpLocks/>
                        </wpg:cNvGrpSpPr>
                        <wpg:grpSpPr bwMode="auto">
                          <a:xfrm>
                            <a:off x="3705220" y="2059300"/>
                            <a:ext cx="1692309" cy="180900"/>
                            <a:chOff x="8322" y="5317"/>
                            <a:chExt cx="2973" cy="318"/>
                          </a:xfrm>
                        </wpg:grpSpPr>
                        <wps:wsp>
                          <wps:cNvPr id="281" name="Rectangle 182"/>
                          <wps:cNvSpPr>
                            <a:spLocks noChangeArrowheads="1"/>
                          </wps:cNvSpPr>
                          <wps:spPr bwMode="auto">
                            <a:xfrm>
                              <a:off x="9405" y="5317"/>
                              <a:ext cx="78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22"/>
                                  </w:rPr>
                                </w:pPr>
                              </w:p>
                            </w:txbxContent>
                          </wps:txbx>
                          <wps:bodyPr rot="0" vert="horz" wrap="square" lIns="0" tIns="0" rIns="0" bIns="0" anchor="t" anchorCtr="0" upright="1">
                            <a:noAutofit/>
                          </wps:bodyPr>
                        </wps:wsp>
                        <wps:wsp>
                          <wps:cNvPr id="282" name="Line 183"/>
                          <wps:cNvCnPr/>
                          <wps:spPr bwMode="auto">
                            <a:xfrm>
                              <a:off x="8322" y="5419"/>
                              <a:ext cx="1" cy="1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84"/>
                          <wps:cNvSpPr>
                            <a:spLocks noChangeArrowheads="1"/>
                          </wps:cNvSpPr>
                          <wps:spPr bwMode="auto">
                            <a:xfrm>
                              <a:off x="8322" y="5419"/>
                              <a:ext cx="6" cy="1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185"/>
                          <wps:cNvCnPr/>
                          <wps:spPr bwMode="auto">
                            <a:xfrm>
                              <a:off x="11288" y="5424"/>
                              <a:ext cx="2"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186"/>
                          <wps:cNvSpPr>
                            <a:spLocks noChangeArrowheads="1"/>
                          </wps:cNvSpPr>
                          <wps:spPr bwMode="auto">
                            <a:xfrm>
                              <a:off x="11288" y="5424"/>
                              <a:ext cx="7" cy="1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187"/>
                          <wps:cNvCnPr/>
                          <wps:spPr bwMode="auto">
                            <a:xfrm>
                              <a:off x="8328" y="5419"/>
                              <a:ext cx="29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188"/>
                          <wps:cNvSpPr>
                            <a:spLocks noChangeArrowheads="1"/>
                          </wps:cNvSpPr>
                          <wps:spPr bwMode="auto">
                            <a:xfrm>
                              <a:off x="8328" y="5419"/>
                              <a:ext cx="296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189"/>
                          <wps:cNvCnPr/>
                          <wps:spPr bwMode="auto">
                            <a:xfrm>
                              <a:off x="8328" y="5576"/>
                              <a:ext cx="29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190"/>
                          <wps:cNvSpPr>
                            <a:spLocks noChangeArrowheads="1"/>
                          </wps:cNvSpPr>
                          <wps:spPr bwMode="auto">
                            <a:xfrm>
                              <a:off x="8328" y="5576"/>
                              <a:ext cx="296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90" name="Rectangle 191"/>
                        <wps:cNvSpPr>
                          <a:spLocks noChangeArrowheads="1"/>
                        </wps:cNvSpPr>
                        <wps:spPr bwMode="auto">
                          <a:xfrm>
                            <a:off x="4173823" y="2115100"/>
                            <a:ext cx="1128406" cy="1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B93A69" w:rsidRDefault="002B0E56" w:rsidP="002B0E56">
                              <w:pPr>
                                <w:rPr>
                                  <w:sz w:val="15"/>
                                </w:rPr>
                              </w:pPr>
                              <w:r>
                                <w:rPr>
                                  <w:rFonts w:ascii="Arial" w:hAnsi="Arial" w:cs="Arial"/>
                                  <w:color w:val="000000"/>
                                  <w:sz w:val="9"/>
                                  <w:szCs w:val="14"/>
                                </w:rPr>
                                <w:t>Operating MSS satellite systems</w:t>
                              </w:r>
                            </w:p>
                          </w:txbxContent>
                        </wps:txbx>
                        <wps:bodyPr rot="0" vert="horz" wrap="square" lIns="0" tIns="0" rIns="0" bIns="0" anchor="t" anchorCtr="0" upright="1">
                          <a:noAutofit/>
                        </wps:bodyPr>
                      </wps:wsp>
                    </wpc:wpc>
                  </a:graphicData>
                </a:graphic>
              </wp:inline>
            </w:drawing>
          </mc:Choice>
          <mc:Fallback>
            <w:pict>
              <v:group id="Canvas 46" o:spid="_x0000_s1026" editas="canvas" style="width:434.9pt;height:227pt;mso-position-horizontal-relative:char;mso-position-vertical-relative:line" coordsize="55232,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">
                <v:shape id="_x0000_s1027" type="#_x0000_t75" style="position:absolute;width:55232;height:28829;visibility:visible;mso-wrap-style:square" stroked="t">
                  <v:fill o:detectmouseclick="t"/>
                  <v:path o:connecttype="none"/>
                </v:shape>
                <v:rect id="Rectangle 73" o:spid="_x0000_s1028" style="position:absolute;left:4292;top:2584;width:26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1525</w:t>
                        </w:r>
                        <w:r>
                          <w:rPr>
                            <w:rFonts w:ascii="Arial" w:hAnsi="Arial" w:cs="Arial"/>
                            <w:b/>
                            <w:bCs/>
                            <w:color w:val="000000"/>
                            <w:sz w:val="9"/>
                            <w:szCs w:val="14"/>
                          </w:rPr>
                          <w:t> MHz</w:t>
                        </w:r>
                      </w:p>
                    </w:txbxContent>
                  </v:textbox>
                </v:rect>
                <v:rect id="Rectangle 74" o:spid="_x0000_s1029" style="position:absolute;left:21393;top:2819;width:26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1559</w:t>
                        </w:r>
                        <w:r>
                          <w:rPr>
                            <w:rFonts w:ascii="Arial" w:hAnsi="Arial" w:cs="Arial"/>
                            <w:b/>
                            <w:bCs/>
                            <w:color w:val="000000"/>
                            <w:sz w:val="9"/>
                            <w:szCs w:val="14"/>
                          </w:rPr>
                          <w:t> MHz</w:t>
                        </w:r>
                      </w:p>
                    </w:txbxContent>
                  </v:textbox>
                </v:rect>
                <v:rect id="Rectangle 75" o:spid="_x0000_s1030" style="position:absolute;left:52616;top:2819;width:26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B0E56" w:rsidRPr="00B93A69" w:rsidRDefault="002B0E56" w:rsidP="002B0E56">
                        <w:pPr>
                          <w:rPr>
                            <w:sz w:val="15"/>
                          </w:rPr>
                        </w:pPr>
                        <w:r w:rsidRPr="00B93A69">
                          <w:rPr>
                            <w:rFonts w:ascii="Arial" w:hAnsi="Arial" w:cs="Arial"/>
                            <w:b/>
                            <w:bCs/>
                            <w:color w:val="000000"/>
                            <w:sz w:val="9"/>
                            <w:szCs w:val="14"/>
                            <w:highlight w:val="lightGray"/>
                          </w:rPr>
                          <w:t>1660.5</w:t>
                        </w:r>
                        <w:r>
                          <w:rPr>
                            <w:rFonts w:ascii="Arial" w:hAnsi="Arial" w:cs="Arial"/>
                            <w:b/>
                            <w:bCs/>
                            <w:color w:val="000000"/>
                            <w:sz w:val="9"/>
                            <w:szCs w:val="14"/>
                          </w:rPr>
                          <w:t> MHz</w:t>
                        </w:r>
                      </w:p>
                    </w:txbxContent>
                  </v:textbox>
                </v:rect>
                <v:line id="Line 81" o:spid="_x0000_s1031" style="position:absolute;visibility:visible;mso-wrap-style:square" from="5410,3962" to="5410,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84" o:spid="_x0000_s1032" style="position:absolute;visibility:visible;mso-wrap-style:square" from="53917,4057" to="53930,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rect id="Rectangle 85" o:spid="_x0000_s1033" style="position:absolute;left:53917;top:4057;width:3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87" o:spid="_x0000_s1034" style="position:absolute;visibility:visible;mso-wrap-style:square" from="22701,4057" to="22707,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rect id="Rectangle 88" o:spid="_x0000_s1035" style="position:absolute;left:22701;top:4057;width:3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line id="Line 112" o:spid="_x0000_s1036" style="position:absolute;visibility:visible;mso-wrap-style:square" from="37026,3962" to="37026,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113" o:spid="_x0000_s1037" style="position:absolute;visibility:visible;mso-wrap-style:square" from="46240,3962" to="4624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 o:spid="_x0000_s1038" type="#_x0000_t87" style="position:absolute;left:13735;top:-6142;width:584;height:17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LQMMA&#10;AADbAAAADwAAAGRycy9kb3ducmV2LnhtbESPT4vCMBTE74LfITxhb5rqQaVrFFdQvKzgn4PeHs3b&#10;pmzzUpvY1m9vhIU9DjPzG2ax6mwpGqp94VjBeJSAIM6cLjhXcDlvh3MQPiBrLB2Tgid5WC37vQWm&#10;2rV8pOYUchEh7FNUYEKoUil9ZsiiH7mKOHo/rrYYoqxzqWtsI9yWcpIkU2mx4LhgsKKNoez39LAK&#10;2oM9FmO6rSe77+uVd/cvM2+MUh+Dbv0JIlAX/sN/7b1WMJvB+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LQMMAAADbAAAADwAAAAAAAAAAAAAAAACYAgAAZHJzL2Rv&#10;d25yZXYueG1sUEsFBgAAAAAEAAQA9QAAAIgDAAAAAA==&#10;"/>
                <v:shape id="AutoShape 115" o:spid="_x0000_s1039" type="#_x0000_t87" style="position:absolute;left:44882;top:-5768;width:1022;height:170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fMsIA&#10;AADbAAAADwAAAGRycy9kb3ducmV2LnhtbERPPWvDMBDdA/0P4grdYjkZGuNaCUmhoUsDTjq422Fd&#10;LRPr5Fqq7f77aghkfLzvYjfbTow0+NaxglWSgiCunW65UfB5eVtmIHxA1tg5JgV/5GG3fVgUmGs3&#10;cUnjOTQihrDPUYEJoc+l9LUhiz5xPXHkvt1gMUQ4NFIPOMVw28l1mj5Liy3HBoM9vRqqr+dfq2A6&#10;2bJd0dd+ffyoKj7+HEw2GqWeHuf9C4hAc7iLb+53rWATx8Yv8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18ywgAAANsAAAAPAAAAAAAAAAAAAAAAAJgCAABkcnMvZG93&#10;bnJldi54bWxQSwUGAAAAAAQABAD1AAAAhwMAAAAA&#10;"/>
                <v:line id="Line 116" o:spid="_x0000_s1040" style="position:absolute;visibility:visible;mso-wrap-style:square" from="9937,4057" to="9937,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117" o:spid="_x0000_s1041" style="position:absolute;visibility:visible;mso-wrap-style:square" from="15055,4057" to="15062,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118" o:spid="_x0000_s1042" style="position:absolute;left:9017;top:2819;width:26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1535</w:t>
                        </w:r>
                        <w:r>
                          <w:rPr>
                            <w:rFonts w:ascii="Arial" w:hAnsi="Arial" w:cs="Arial"/>
                            <w:b/>
                            <w:bCs/>
                            <w:color w:val="000000"/>
                            <w:sz w:val="9"/>
                            <w:szCs w:val="14"/>
                          </w:rPr>
                          <w:t> MHz</w:t>
                        </w:r>
                      </w:p>
                    </w:txbxContent>
                  </v:textbox>
                </v:rect>
                <v:rect id="Rectangle 119" o:spid="_x0000_s1043" style="position:absolute;left:13798;top:2819;width:261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1545</w:t>
                        </w:r>
                        <w:r>
                          <w:rPr>
                            <w:rFonts w:ascii="Arial" w:hAnsi="Arial" w:cs="Arial"/>
                            <w:b/>
                            <w:bCs/>
                            <w:color w:val="000000"/>
                            <w:sz w:val="9"/>
                            <w:szCs w:val="14"/>
                          </w:rPr>
                          <w:t> MHz</w:t>
                        </w:r>
                      </w:p>
                    </w:txbxContent>
                  </v:textbox>
                </v:rect>
                <v:rect id="Rectangle 120" o:spid="_x0000_s1044" style="position:absolute;left:35477;top:2819;width:3099;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1626.5</w:t>
                        </w:r>
                        <w:r>
                          <w:rPr>
                            <w:rFonts w:ascii="Arial" w:hAnsi="Arial" w:cs="Arial"/>
                            <w:b/>
                            <w:bCs/>
                            <w:color w:val="000000"/>
                            <w:sz w:val="9"/>
                            <w:szCs w:val="14"/>
                          </w:rPr>
                          <w:t> MHz</w:t>
                        </w:r>
                      </w:p>
                    </w:txbxContent>
                  </v:textbox>
                </v:rect>
                <v:rect id="Rectangle 121" o:spid="_x0000_s1045" style="position:absolute;left:44577;top:2819;width:309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1646.5</w:t>
                        </w:r>
                        <w:r>
                          <w:rPr>
                            <w:rFonts w:ascii="Arial" w:hAnsi="Arial" w:cs="Arial"/>
                            <w:b/>
                            <w:bCs/>
                            <w:color w:val="000000"/>
                            <w:sz w:val="9"/>
                            <w:szCs w:val="14"/>
                          </w:rPr>
                          <w:t> MHz</w:t>
                        </w:r>
                      </w:p>
                    </w:txbxContent>
                  </v:textbox>
                </v:rect>
                <v:group id="Group 817" o:spid="_x0000_s1046" style="position:absolute;left:247;top:7620;width:3848;height:6369" coordorigin="273,8496" coordsize="4292,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71" o:spid="_x0000_s1047" style="position:absolute;left:273;top:11703;width:323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SERVICES</w:t>
                          </w:r>
                        </w:p>
                      </w:txbxContent>
                    </v:textbox>
                  </v:rect>
                  <v:shape id="AutoShape 122" o:spid="_x0000_s1048" type="#_x0000_t87" style="position:absolute;left:3676;top:8496;width:889;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beMMA&#10;AADbAAAADwAAAGRycy9kb3ducmV2LnhtbESPT4vCMBTE74LfITxhL6JpPaxSjSKCoB5W/Ht+NM+2&#10;2Lx0m6x2/fRGEDwOM/MbZjJrTCluVLvCsoK4H4EgTq0uOFNwPCx7IxDOI2ssLZOCf3Iwm7ZbE0y0&#10;vfOObnufiQBhl6CC3PsqkdKlORl0fVsRB+9ia4M+yDqTusZ7gJtSDqLoWxosOCzkWNEip/S6/zMK&#10;/Cn+SZuH/cXl+hyt4u5mt71ulPrqNPMxCE+N/4Tf7ZVWMBrC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beMMAAADbAAAADwAAAAAAAAAAAAAAAACYAgAAZHJzL2Rv&#10;d25yZXYueG1sUEsFBgAAAAAEAAQA9QAAAIgDAAAAAA==&#10;"/>
                </v:group>
                <v:group id="Group 820" o:spid="_x0000_s1049" style="position:absolute;left:1022;top:16402;width:22987;height:6959" coordorigin="273,17278" coordsize="24829,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21" o:spid="_x0000_s1050" style="position:absolute;left:5715;top:18288;width:19387;height:2235" coordorigin="5981,17621" coordsize="19387,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78" o:spid="_x0000_s1051" style="position:absolute;left:12605;top:17830;width:498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B0E56" w:rsidRPr="00B93A69" w:rsidRDefault="002B0E56" w:rsidP="002B0E56">
                            <w:pPr>
                              <w:rPr>
                                <w:sz w:val="15"/>
                              </w:rPr>
                            </w:pPr>
                            <w:r w:rsidRPr="00B93A69">
                              <w:rPr>
                                <w:rFonts w:ascii="Arial" w:hAnsi="Arial" w:cs="Arial"/>
                                <w:color w:val="000000"/>
                                <w:sz w:val="9"/>
                                <w:szCs w:val="14"/>
                              </w:rPr>
                              <w:t xml:space="preserve">GEO SATELLITE </w:t>
                            </w:r>
                          </w:p>
                        </w:txbxContent>
                      </v:textbox>
                    </v:rect>
                    <v:line id="Line 94" o:spid="_x0000_s1052" style="position:absolute;visibility:visible;mso-wrap-style:square" from="6038,17621" to="25368,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rect id="Rectangle 95" o:spid="_x0000_s1053" style="position:absolute;left:11087;top:17621;width:1428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Line 96" o:spid="_x0000_s1054" style="position:absolute;flip:y;visibility:visible;mso-wrap-style:square" from="6038,18624" to="2536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PjMYAAADbAAAADwAAAGRycy9kb3ducmV2LnhtbESPQWsCMRSE7wX/Q3gFbzVbC7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z4zGAAAA2wAAAA8AAAAAAAAA&#10;AAAAAAAAoQIAAGRycy9kb3ducmV2LnhtbFBLBQYAAAAABAAEAPkAAACUAwAAAAA=&#10;" strokeweight="0"/>
                    <v:line id="Line 97" o:spid="_x0000_s1055" style="position:absolute;visibility:visible;mso-wrap-style:square" from="25323,17653" to="25330,1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98" o:spid="_x0000_s1056" style="position:absolute;left:25323;top:17653;width:4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100" o:spid="_x0000_s1057" style="position:absolute;visibility:visible;mso-wrap-style:square" from="5981,17653" to="598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group>
                  <v:group id="Group 829" o:spid="_x0000_s1058" style="position:absolute;left:273;top:17278;width:4292;height:7429" coordorigin="273,17278" coordsize="429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72" o:spid="_x0000_s1059" style="position:absolute;left:273;top:20573;width:306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SYSTEMS</w:t>
                            </w:r>
                          </w:p>
                        </w:txbxContent>
                      </v:textbox>
                    </v:rect>
                    <v:shape id="AutoShape 123" o:spid="_x0000_s1060" type="#_x0000_t87" style="position:absolute;left:3683;top:17278;width:882;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dTMUA&#10;AADcAAAADwAAAGRycy9kb3ducmV2LnhtbESPQWsCMRSE74L/ITzBi2iyQktZjSIFQT1U1Or5sXnu&#10;Lm5etpuoa399IxQ8DjPzDTOdt7YSN2p86VhDMlIgiDNnSs41fB+Www8QPiAbrByThgd5mM+6nSmm&#10;xt15R7d9yEWEsE9RQxFCnUrps4Is+pGriaN3do3FEGWTS9PgPcJtJcdKvUuLJceFAmv6LCi77K9W&#10;QzgmX1n7635wuT6pVTLY7LaXjdb9XruYgAjUhlf4v70yGsbqDZ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x1MxQAAANwAAAAPAAAAAAAAAAAAAAAAAJgCAABkcnMv&#10;ZG93bnJldi54bWxQSwUGAAAAAAQABAD1AAAAigMAAAAA&#10;"/>
                  </v:group>
                  <v:group id="Group 832" o:spid="_x0000_s1061" style="position:absolute;left:5715;top:22859;width:19387;height:2178" coordorigin="5981,22612" coordsize="19387,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125" o:spid="_x0000_s1062" style="position:absolute;left:12116;top:22764;width:10744;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2B0E56" w:rsidRPr="00B93A69" w:rsidRDefault="002B0E56" w:rsidP="002B0E56">
                            <w:pPr>
                              <w:rPr>
                                <w:sz w:val="15"/>
                              </w:rPr>
                            </w:pPr>
                            <w:r w:rsidRPr="00B93A69">
                              <w:rPr>
                                <w:rFonts w:ascii="Arial" w:hAnsi="Arial" w:cs="Arial"/>
                                <w:color w:val="000000"/>
                                <w:sz w:val="9"/>
                                <w:szCs w:val="14"/>
                              </w:rPr>
                              <w:t>Operating MSS satellite systems</w:t>
                            </w:r>
                          </w:p>
                        </w:txbxContent>
                      </v:textbox>
                    </v:rect>
                    <v:line id="Line 126" o:spid="_x0000_s1063" style="position:absolute;visibility:visible;mso-wrap-style:square" from="6038,22612" to="2536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line id="Line 127" o:spid="_x0000_s1064" style="position:absolute;visibility:visible;mso-wrap-style:square" from="25311,22612" to="25317,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line id="Line 128" o:spid="_x0000_s1065" style="position:absolute;visibility:visible;mso-wrap-style:square" from="5981,22612" to="5981,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line id="Line 129" o:spid="_x0000_s1066" style="position:absolute;visibility:visible;mso-wrap-style:square" from="5981,23723" to="25311,2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group>
                </v:group>
                <v:group id="Group 838" o:spid="_x0000_s1067" style="position:absolute;left:5124;top:10248;width:17380;height:1975" coordorigin="5981,11614" coordsize="19387,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77" o:spid="_x0000_s1068" style="position:absolute;left:13157;top:11792;width:636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2B0E56" w:rsidRPr="00B93A69" w:rsidRDefault="002B0E56" w:rsidP="002B0E56">
                          <w:pPr>
                            <w:jc w:val="center"/>
                            <w:rPr>
                              <w:sz w:val="15"/>
                            </w:rPr>
                          </w:pPr>
                          <w:r w:rsidRPr="00B93A69">
                            <w:rPr>
                              <w:rFonts w:ascii="Arial" w:hAnsi="Arial" w:cs="Arial"/>
                              <w:color w:val="000000"/>
                              <w:sz w:val="9"/>
                              <w:szCs w:val="14"/>
                            </w:rPr>
                            <w:t>MOBILE - SATELLITE</w:t>
                          </w:r>
                        </w:p>
                      </w:txbxContent>
                    </v:textbox>
                  </v:rect>
                  <v:line id="Line 89" o:spid="_x0000_s1069" style="position:absolute;visibility:visible;mso-wrap-style:square" from="5981,11614" to="25311,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line id="Line 90" o:spid="_x0000_s1070" style="position:absolute;visibility:visible;mso-wrap-style:square" from="25323,11614" to="25330,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rect id="Rectangle 91" o:spid="_x0000_s1071" style="position:absolute;left:25323;top:11614;width:45;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99" o:spid="_x0000_s1072" style="position:absolute;visibility:visible;mso-wrap-style:square" from="6026,11614" to="6032,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shapetype id="_x0000_t32" coordsize="21600,21600" o:spt="32" o:oned="t" path="m,l21600,21600e" filled="f">
                    <v:path arrowok="t" fillok="f" o:connecttype="none"/>
                    <o:lock v:ext="edit" shapetype="t"/>
                  </v:shapetype>
                  <v:shape id="AutoShape 130" o:spid="_x0000_s1073" type="#_x0000_t32" style="position:absolute;left:6032;top:12611;width:19310;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4r8MAAADcAAAADwAAAGRycy9kb3ducmV2LnhtbERPS2vCQBC+F/oflil4KXUTC0WiqxRB&#10;8FKpj4PHaXZMUrOzYXdrYn995yD0+PG958vBtepKITaeDeTjDBRx6W3DlYHjYf0yBRUTssXWMxm4&#10;UYTl4vFhjoX1Pe/ouk+VkhCOBRqoU+oKrWNZk8M49h2xcGcfHCaBodI2YC/hrtWTLHvTDhuWhho7&#10;WtVUXvY/Tkqevz8/Vv3t9zVd/DTn7Vc8dcGY0dPwPgOVaEj/4rt7Yw1Mclkr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3+K/DAAAA3AAAAA8AAAAAAAAAAAAA&#10;AAAAoQIAAGRycy9kb3ducmV2LnhtbFBLBQYAAAAABAAEAPkAAACRAwAAAAA=&#10;" strokeweight=".25pt"/>
                </v:group>
                <v:group id="Group 845" o:spid="_x0000_s1074" style="position:absolute;left:5124;top:8197;width:4528;height:1531" coordorigin="6032,8496" coordsize="505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76" o:spid="_x0000_s1075" style="position:absolute;left:6553;top:8687;width:453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2B0E56" w:rsidRPr="00B93A69" w:rsidRDefault="002B0E56" w:rsidP="002B0E56">
                          <w:pPr>
                            <w:rPr>
                              <w:sz w:val="15"/>
                            </w:rPr>
                          </w:pPr>
                          <w:r w:rsidRPr="00B93A69">
                            <w:rPr>
                              <w:rFonts w:ascii="Arial" w:hAnsi="Arial" w:cs="Arial"/>
                              <w:color w:val="000000"/>
                              <w:sz w:val="9"/>
                              <w:szCs w:val="14"/>
                            </w:rPr>
                            <w:t>SPACE OPS</w:t>
                          </w:r>
                        </w:p>
                      </w:txbxContent>
                    </v:textbox>
                  </v:rect>
                  <v:line id="Line 82" o:spid="_x0000_s1076" style="position:absolute;visibility:visible;mso-wrap-style:square" from="6038,8534" to="11087,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rect id="Rectangle 83" o:spid="_x0000_s1077" style="position:absolute;left:8267;top:8534;width:2820;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86" o:spid="_x0000_s1078" style="position:absolute;visibility:visible;mso-wrap-style:square" from="6032,8496" to="6038,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line id="Line 92" o:spid="_x0000_s1079" style="position:absolute;visibility:visible;mso-wrap-style:square" from="11055,8578" to="1105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rect id="Rectangle 93" o:spid="_x0000_s1080" style="position:absolute;left:11055;top:8578;width:3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shape id="AutoShape 131" o:spid="_x0000_s1081" type="#_x0000_t32" style="position:absolute;left:6038;top:9556;width:5036;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group>
                <v:shapetype id="_x0000_t202" coordsize="21600,21600" o:spt="202" path="m,l,21600r21600,l21600,xe">
                  <v:stroke joinstyle="miter"/>
                  <v:path gradientshapeok="t" o:connecttype="rect"/>
                </v:shapetype>
                <v:shape id="Text Box 132" o:spid="_x0000_s1082" type="#_x0000_t202" style="position:absolute;left:43033;width:546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1OsYA&#10;AADcAAAADwAAAGRycy9kb3ducmV2LnhtbESP3WrCQBSE74W+w3IK3kjdNBda0qxiWwQL/tC0D3Ca&#10;PSah2bNhdxvj27uC4OUwM98w+XIwrejJ+caygudpAoK4tLrhSsHP9/rpBYQPyBpby6TgTB6Wi4dR&#10;jpm2J/6ivgiViBD2GSqoQ+gyKX1Zk0E/tR1x9I7WGQxRukpqh6cIN61Mk2QmDTYcF2rs6L2m8q/4&#10;NwpWlUmaYlbYz/7tsP097vZu8zFRavw4rF5BBBrCPXxrb7SCNJ3D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y1OsYAAADcAAAADwAAAAAAAAAAAAAAAACYAgAAZHJz&#10;L2Rvd25yZXYueG1sUEsFBgAAAAAEAAQA9QAAAIsDAAAAAA==&#10;" filled="f" stroked="f">
                  <v:textbox inset="1.63767mm,.81883mm,1.63767mm,.81883mm">
                    <w:txbxContent>
                      <w:p w:rsidR="002B0E56" w:rsidRPr="00B93A69" w:rsidRDefault="002B0E56" w:rsidP="002B0E56">
                        <w:pPr>
                          <w:rPr>
                            <w:rFonts w:ascii="Arial" w:hAnsi="Arial" w:cs="Arial"/>
                            <w:sz w:val="9"/>
                            <w:szCs w:val="14"/>
                          </w:rPr>
                        </w:pPr>
                        <w:r w:rsidRPr="00B93A69">
                          <w:rPr>
                            <w:rFonts w:ascii="Arial" w:hAnsi="Arial" w:cs="Arial"/>
                            <w:sz w:val="9"/>
                            <w:szCs w:val="14"/>
                          </w:rPr>
                          <w:t>Earth-to-space</w:t>
                        </w:r>
                      </w:p>
                    </w:txbxContent>
                  </v:textbox>
                </v:shape>
                <v:shape id="Text Box 133" o:spid="_x0000_s1083" type="#_x0000_t202" style="position:absolute;left:11296;width:572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hSMMA&#10;AADcAAAADwAAAGRycy9kb3ducmV2LnhtbERP3WrCMBS+H+wdwhnsZmhqL2TUxuImAwdzYvUBjs3p&#10;DzYnJclq9/bmYrDLj+8/LybTi5Gc7ywrWMwTEMSV1R03Cs6nj9krCB+QNfaWScEveSjWjw85Ztre&#10;+EhjGRoRQ9hnqKANYcik9FVLBv3cDsSRq60zGCJ0jdQObzHc9DJNkqU02HFsaHGg95aqa/ljFGwa&#10;k3TlsrSf49vh61Lvv91u+6LU89O0WYEINIV/8Z97pxWka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MhSMMAAADcAAAADwAAAAAAAAAAAAAAAACYAgAAZHJzL2Rv&#10;d25yZXYueG1sUEsFBgAAAAAEAAQA9QAAAIgDAAAAAA==&#10;" filled="f" stroked="f">
                  <v:textbox inset="1.63767mm,.81883mm,1.63767mm,.81883mm">
                    <w:txbxContent>
                      <w:p w:rsidR="002B0E56" w:rsidRPr="00B93A69" w:rsidRDefault="002B0E56" w:rsidP="002B0E56">
                        <w:pPr>
                          <w:rPr>
                            <w:rFonts w:ascii="Arial" w:hAnsi="Arial" w:cs="Arial"/>
                            <w:sz w:val="9"/>
                            <w:szCs w:val="14"/>
                          </w:rPr>
                        </w:pPr>
                        <w:r w:rsidRPr="00B93A69">
                          <w:rPr>
                            <w:rFonts w:ascii="Arial" w:hAnsi="Arial" w:cs="Arial"/>
                            <w:sz w:val="9"/>
                            <w:szCs w:val="14"/>
                          </w:rPr>
                          <w:t>Space-to-Earth</w:t>
                        </w:r>
                      </w:p>
                    </w:txbxContent>
                  </v:textbox>
                </v:shape>
                <v:rect id="Rectangle 134" o:spid="_x0000_s1084" style="position:absolute;left:2857;top:27044;width:4410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GMUA&#10;AADcAAAADwAAAGRycy9kb3ducmV2LnhtbESPQWvCQBSE74X+h+UVvJS6aQ5ioquUgtBDQYwe7O2R&#10;fWaj2bchuzXRX+8KgsdhZr5h5svBNuJMna8dK/gcJyCIS6drrhTstquPKQgfkDU2jknBhTwsF68v&#10;c8y163lD5yJUIkLY56jAhNDmUvrSkEU/di1x9A6usxii7CqpO+wj3DYyTZKJtFhzXDDY0reh8lT8&#10;WwWr9b4mvsrNezbt3bFM/wrz2yo1ehu+ZiACDeEZfrR/tII0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YYxQAAANwAAAAPAAAAAAAAAAAAAAAAAJgCAABkcnMv&#10;ZG93bnJldi54bWxQSwUGAAAAAAQABAD1AAAAigMAAAAA&#10;" filled="f" stroked="f">
                  <v:textbox style="mso-fit-shape-to-text:t" inset="0,0,0,0">
                    <w:txbxContent>
                      <w:p w:rsidR="002B0E56" w:rsidRPr="002B0E56" w:rsidRDefault="002B0E56" w:rsidP="002B0E56">
                        <w:pPr>
                          <w:rPr>
                            <w:sz w:val="14"/>
                            <w:szCs w:val="16"/>
                            <w:lang w:val="en-US"/>
                          </w:rPr>
                        </w:pPr>
                        <w:r w:rsidRPr="002B0E56">
                          <w:rPr>
                            <w:rFonts w:ascii="Arial" w:hAnsi="Arial" w:cs="Arial"/>
                            <w:color w:val="000000"/>
                            <w:sz w:val="14"/>
                            <w:szCs w:val="16"/>
                            <w:lang w:val="en-US"/>
                          </w:rPr>
                          <w:t xml:space="preserve">NOTE: This chart does not completely depict all systems or allocations in these bands. </w:t>
                        </w:r>
                      </w:p>
                    </w:txbxContent>
                  </v:textbox>
                </v:rect>
                <v:group id="Group 135" o:spid="_x0000_s1085" style="position:absolute;left:15030;top:12560;width:8255;height:2432" coordorigin="4456,4850" coordsize="145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136" o:spid="_x0000_s1086" style="position:absolute;visibility:visible;mso-wrap-style:square" from="4461,4941" to="581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rect id="Rectangle 137" o:spid="_x0000_s1087" style="position:absolute;left:4461;top:4941;width:135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138" o:spid="_x0000_s1088" style="position:absolute;visibility:visible;mso-wrap-style:square" from="4461,5100" to="58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rect id="Rectangle 139" o:spid="_x0000_s1089" style="position:absolute;left:4461;top:5100;width:1350;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140" o:spid="_x0000_s1090" style="position:absolute;visibility:visible;mso-wrap-style:square" from="5804,4948" to="5805,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141" o:spid="_x0000_s1091" style="position:absolute;left:5804;top:4948;width: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142" o:spid="_x0000_s1092" style="position:absolute;visibility:visible;mso-wrap-style:square" from="4456,4941" to="4456,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143" o:spid="_x0000_s1093" style="position:absolute;left:4456;top:4941;width:5;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144" o:spid="_x0000_s1094" style="position:absolute;left:4731;top:4850;width:483;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2B0E56" w:rsidRPr="00B93A69" w:rsidRDefault="002B0E56" w:rsidP="002B0E56">
                          <w:pPr>
                            <w:rPr>
                              <w:sz w:val="15"/>
                            </w:rPr>
                          </w:pPr>
                          <w:r>
                            <w:rPr>
                              <w:rFonts w:ascii="Arial" w:hAnsi="Arial" w:cs="Arial"/>
                              <w:bCs/>
                              <w:color w:val="000000"/>
                              <w:sz w:val="9"/>
                              <w:szCs w:val="14"/>
                            </w:rPr>
                            <w:t>AMs(R)S</w:t>
                          </w:r>
                        </w:p>
                      </w:txbxContent>
                    </v:textbox>
                  </v:rect>
                  <v:rect id="Rectangle 145" o:spid="_x0000_s1095" alt="Wide downward diagonal" style="position:absolute;left:5313;top:4948;width:49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fNcAA&#10;AADcAAAADwAAAGRycy9kb3ducmV2LnhtbERPy2oCMRTdF/yHcAV3NVOR1k6NIkLBlaXqxt0luZ0M&#10;Tm7GJJ3H35tFocvDea+3g2tERyHWnhW8zAsQxNqbmisFl/Pn8wpETMgGG8+kYKQI283kaY2l8T1/&#10;U3dKlcghHEtUYFNqSymjtuQwzn1LnLkfHxymDEMlTcA+h7tGLoriVTqsOTdYbGlvSd9Ov07Bcfn2&#10;dR+D1WNX33p/je9a35NSs+mw+wCRaEj/4j/3wShYLPP8fCYf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dfNcAAAADcAAAADwAAAAAAAAAAAAAAAACYAgAAZHJzL2Rvd25y&#10;ZXYueG1sUEsFBgAAAAAEAAQA9QAAAIUDAAAAAA==&#10;" fillcolor="black">
                    <v:fill r:id="rId22" o:title="" type="pattern"/>
                    <v:stroke dashstyle="1 1"/>
                  </v:rect>
                  <v:rect id="Rectangle 146" o:spid="_x0000_s1096" style="position:absolute;left:5174;top:5101;width:29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1555</w:t>
                          </w:r>
                        </w:p>
                      </w:txbxContent>
                    </v:textbox>
                  </v:rect>
                  <v:rect id="Rectangle 147" o:spid="_x0000_s1097" style="position:absolute;left:5338;top:4968;width:48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2B0E56" w:rsidRPr="00B93A69" w:rsidRDefault="002B0E56" w:rsidP="002B0E56">
                          <w:pPr>
                            <w:rPr>
                              <w:rFonts w:ascii="Arial" w:hAnsi="Arial" w:cs="Arial"/>
                              <w:sz w:val="9"/>
                              <w:szCs w:val="10"/>
                            </w:rPr>
                          </w:pPr>
                          <w:r w:rsidRPr="00B93A69">
                            <w:rPr>
                              <w:rFonts w:ascii="Arial" w:hAnsi="Arial" w:cs="Arial"/>
                              <w:sz w:val="9"/>
                              <w:szCs w:val="10"/>
                            </w:rPr>
                            <w:t>U.S. Only</w:t>
                          </w:r>
                        </w:p>
                      </w:txbxContent>
                    </v:textbox>
                  </v:rect>
                  <v:rect id="Rectangle 148" o:spid="_x0000_s1098" style="position:absolute;left:5609;top:5100;width:29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1559</w:t>
                          </w:r>
                        </w:p>
                      </w:txbxContent>
                    </v:textbox>
                  </v:rect>
                </v:group>
                <v:line id="Line 149" o:spid="_x0000_s1099" style="position:absolute;visibility:visible;mso-wrap-style:square" from="46291,13030" to="5397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rect id="Rectangle 150" o:spid="_x0000_s1100" style="position:absolute;left:46291;top:13030;width:768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151" o:spid="_x0000_s1101" style="position:absolute;visibility:visible;mso-wrap-style:square" from="46291,13938" to="53975,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rect id="Rectangle 152" o:spid="_x0000_s1102" style="position:absolute;left:46291;top:13938;width:768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line id="Line 153" o:spid="_x0000_s1103" style="position:absolute;visibility:visible;mso-wrap-style:square" from="53936,13068" to="53943,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rect id="Rectangle 154" o:spid="_x0000_s1104" style="position:absolute;left:53936;top:13068;width:3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155" o:spid="_x0000_s1105" style="position:absolute;visibility:visible;mso-wrap-style:square" from="46259,13030" to="46259,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156" o:spid="_x0000_s1106" style="position:absolute;left:46259;top:13030;width:3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rect id="Rectangle 157" o:spid="_x0000_s1107" style="position:absolute;left:47828;top:12509;width:274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Cs/>
                            <w:color w:val="000000"/>
                            <w:sz w:val="9"/>
                            <w:szCs w:val="14"/>
                          </w:rPr>
                          <w:t>AMS(R)S</w:t>
                        </w:r>
                      </w:p>
                    </w:txbxContent>
                  </v:textbox>
                </v:rect>
                <v:rect id="Rectangle 158" o:spid="_x0000_s1108" alt="Wide downward diagonal" style="position:absolute;left:51136;top:13068;width:280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Xn8QA&#10;AADcAAAADwAAAGRycy9kb3ducmV2LnhtbESPT0sDMRTE74LfITzBm81aq9V10yKC4Mli9dLbI3lu&#10;lt28bJO4f759IxQ8DjPzG6baTq4TA4XYeFZwuyhAEGtvGq4VfH+93TyCiAnZYOeZFMwUYbu5vKiw&#10;NH7kTxr2qRYZwrFEBTalvpQyaksO48L3xNn78cFhyjLU0gQcM9x1clkUD9Jhw3nBYk+vlnS7/3UK&#10;Plbr3XEOVs9D047+EJ+0Pialrq+ml2cQiab0Hz63342C5f0d/J3JR0B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V5/EAAAA3AAAAA8AAAAAAAAAAAAAAAAAmAIAAGRycy9k&#10;b3ducmV2LnhtbFBLBQYAAAAABAAEAPUAAACJAwAAAAA=&#10;" fillcolor="black">
                  <v:fill r:id="rId22" o:title="" type="pattern"/>
                  <v:stroke dashstyle="1 1"/>
                </v:rect>
                <v:rect id="Rectangle 159" o:spid="_x0000_s1109" style="position:absolute;left:50349;top:13944;width:2267;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1656.5</w:t>
                        </w:r>
                      </w:p>
                    </w:txbxContent>
                  </v:textbox>
                </v:rect>
                <v:rect id="Rectangle 160" o:spid="_x0000_s1110" style="position:absolute;left:51282;top:13182;width:275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2B0E56" w:rsidRPr="00B93A69" w:rsidRDefault="002B0E56" w:rsidP="002B0E56">
                        <w:pPr>
                          <w:rPr>
                            <w:rFonts w:ascii="Arial" w:hAnsi="Arial" w:cs="Arial"/>
                            <w:sz w:val="9"/>
                            <w:szCs w:val="10"/>
                          </w:rPr>
                        </w:pPr>
                        <w:r w:rsidRPr="00B93A69">
                          <w:rPr>
                            <w:rFonts w:ascii="Arial" w:hAnsi="Arial" w:cs="Arial"/>
                            <w:sz w:val="9"/>
                            <w:szCs w:val="10"/>
                          </w:rPr>
                          <w:t>U.S. Only</w:t>
                        </w:r>
                      </w:p>
                    </w:txbxContent>
                  </v:textbox>
                </v:rect>
                <v:rect id="Rectangle 161" o:spid="_x0000_s1111" style="position:absolute;left:52825;top:13938;width:1962;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2B0E56" w:rsidRPr="00B93A69" w:rsidRDefault="002B0E56" w:rsidP="002B0E56">
                        <w:pPr>
                          <w:rPr>
                            <w:sz w:val="15"/>
                          </w:rPr>
                        </w:pPr>
                        <w:r w:rsidRPr="00B93A69">
                          <w:rPr>
                            <w:rFonts w:ascii="Arial" w:hAnsi="Arial" w:cs="Arial"/>
                            <w:b/>
                            <w:bCs/>
                            <w:color w:val="000000"/>
                            <w:sz w:val="9"/>
                            <w:szCs w:val="14"/>
                          </w:rPr>
                          <w:t>1660.5</w:t>
                        </w:r>
                      </w:p>
                    </w:txbxContent>
                  </v:textbox>
                </v:rect>
                <v:rect id="Rectangle 162" o:spid="_x0000_s1112" style="position:absolute;left:52825;top:10636;width:95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hJscA&#10;AADcAAAADwAAAGRycy9kb3ducmV2LnhtbESPQWvCQBSE7wX/w/KE3upGRU2jq0il0FIRtT3o7ZF9&#10;ZoPZt2l2a9J/3y0Uehxm5htmsepsJW7U+NKxguEgAUGcO11yoeDj/fkhBeEDssbKMSn4Jg+rZe9u&#10;gZl2LR/odgyFiBD2GSowIdSZlD43ZNEPXE0cvYtrLIYom0LqBtsIt5UcJclUWiw5Lhis6clQfj1+&#10;WQWb07491I9v211qJunnWL+ep/uzUvf9bj0HEagL/+G/9otWMJrM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rISbHAAAA3AAAAA8AAAAAAAAAAAAAAAAAmAIAAGRy&#10;cy9kb3ducmV2LnhtbFBLBQYAAAAABAAEAPUAAACMAwAAAAA=&#10;" filled="f" strokeweight=".5pt">
                  <v:textbox inset="0,0,0,0">
                    <w:txbxContent>
                      <w:p w:rsidR="002B0E56" w:rsidRPr="00B93A69" w:rsidRDefault="002B0E56" w:rsidP="002B0E56">
                        <w:pPr>
                          <w:jc w:val="center"/>
                          <w:rPr>
                            <w:sz w:val="15"/>
                          </w:rPr>
                        </w:pPr>
                        <w:r w:rsidRPr="00B93A69">
                          <w:rPr>
                            <w:rFonts w:ascii="Arial" w:hAnsi="Arial" w:cs="Arial"/>
                            <w:color w:val="000000"/>
                            <w:sz w:val="9"/>
                            <w:szCs w:val="14"/>
                          </w:rPr>
                          <w:t>RA</w:t>
                        </w:r>
                      </w:p>
                    </w:txbxContent>
                  </v:textbox>
                </v:rect>
                <v:group id="Group 181" o:spid="_x0000_s1113" style="position:absolute;left:36887;top:9588;width:16922;height:1810" coordorigin="8322,5317" coordsize="297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182" o:spid="_x0000_s1114" style="position:absolute;left:9405;top:5317;width:78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2B0E56" w:rsidRPr="00B93A69" w:rsidRDefault="002B0E56" w:rsidP="002B0E56">
                          <w:pPr>
                            <w:rPr>
                              <w:sz w:val="22"/>
                            </w:rPr>
                          </w:pPr>
                        </w:p>
                      </w:txbxContent>
                    </v:textbox>
                  </v:rect>
                  <v:line id="Line 183" o:spid="_x0000_s1115" style="position:absolute;visibility:visible;mso-wrap-style:square" from="8322,5419" to="8323,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184" o:spid="_x0000_s1116" style="position:absolute;left:8322;top:5419;width: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185" o:spid="_x0000_s1117" style="position:absolute;visibility:visible;mso-wrap-style:square" from="11288,5424" to="11290,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rect id="Rectangle 186" o:spid="_x0000_s1118" style="position:absolute;left:11288;top:5424;width: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187" o:spid="_x0000_s1119" style="position:absolute;visibility:visible;mso-wrap-style:square" from="8328,5419" to="11295,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rect id="Rectangle 188" o:spid="_x0000_s1120" style="position:absolute;left:8328;top:5419;width:29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189" o:spid="_x0000_s1121" style="position:absolute;visibility:visible;mso-wrap-style:square" from="8328,5576" to="11295,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rect id="Rectangle 190" o:spid="_x0000_s1122" style="position:absolute;left:8328;top:5576;width:296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group>
                <v:rect id="Rectangle 191" o:spid="_x0000_s1123" style="position:absolute;left:42786;top:10312;width:570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2B0E56" w:rsidRPr="00B93A69" w:rsidRDefault="002B0E56" w:rsidP="002B0E56">
                        <w:pPr>
                          <w:rPr>
                            <w:sz w:val="15"/>
                          </w:rPr>
                        </w:pPr>
                        <w:r w:rsidRPr="00B93A69">
                          <w:rPr>
                            <w:rFonts w:ascii="Arial" w:hAnsi="Arial" w:cs="Arial"/>
                            <w:color w:val="000000"/>
                            <w:sz w:val="9"/>
                            <w:szCs w:val="14"/>
                          </w:rPr>
                          <w:t>MOBILE - SATELLITE</w:t>
                        </w:r>
                      </w:p>
                    </w:txbxContent>
                  </v:textbox>
                </v:rect>
                <v:group id="Group 181" o:spid="_x0000_s1124" style="position:absolute;left:37109;top:16865;width:16923;height:1810" coordorigin="8322,5317" coordsize="297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182" o:spid="_x0000_s1125" style="position:absolute;left:9405;top:5317;width:78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2B0E56" w:rsidRPr="00B93A69" w:rsidRDefault="002B0E56" w:rsidP="002B0E56">
                          <w:pPr>
                            <w:rPr>
                              <w:sz w:val="22"/>
                            </w:rPr>
                          </w:pPr>
                        </w:p>
                      </w:txbxContent>
                    </v:textbox>
                  </v:rect>
                  <v:line id="Line 183" o:spid="_x0000_s1126" style="position:absolute;visibility:visible;mso-wrap-style:square" from="8322,5419" to="8323,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rect id="Rectangle 184" o:spid="_x0000_s1127" style="position:absolute;left:8322;top:5419;width: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185" o:spid="_x0000_s1128" style="position:absolute;visibility:visible;mso-wrap-style:square" from="11288,5424" to="11290,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186" o:spid="_x0000_s1129" style="position:absolute;left:11288;top:5424;width: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187" o:spid="_x0000_s1130" style="position:absolute;visibility:visible;mso-wrap-style:square" from="8328,5419" to="11295,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rect id="Rectangle 188" o:spid="_x0000_s1131" style="position:absolute;left:8328;top:5419;width:29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189" o:spid="_x0000_s1132" style="position:absolute;visibility:visible;mso-wrap-style:square" from="8328,5576" to="11295,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09cQAAADcAAAADwAAAGRycy9kb3ducmV2LnhtbESPT4vCMBTE78J+h/AWvGmqsLZbjSKy&#10;i3pb/8EeH82zDTYvpclq/fZGWPA4zMxvmNmis7W4UuuNYwWjYQKCuHDacKngePgeZCB8QNZYOyYF&#10;d/KwmL/1Zphrd+MdXfehFBHCPkcFVQhNLqUvKrLoh64hjt7ZtRZDlG0pdYu3CLe1HCfJRFo0HBcq&#10;bGhVUXHZ/1kF5mey/timp8+T/FqH0W92yYw9KtV/75ZTEIG68Ar/tzdawT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T1xAAAANwAAAAPAAAAAAAAAAAA&#10;AAAAAKECAABkcnMvZG93bnJldi54bWxQSwUGAAAAAAQABAD5AAAAkgMAAAAA&#10;" strokeweight="0"/>
                  <v:rect id="Rectangle 190" o:spid="_x0000_s1133" style="position:absolute;left:8328;top:5576;width:296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group>
                <v:rect id="Rectangle 191" o:spid="_x0000_s1134" style="position:absolute;left:43053;top:17494;width:570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2B0E56" w:rsidRPr="00B93A69" w:rsidRDefault="002B0E56" w:rsidP="002B0E56">
                        <w:pPr>
                          <w:rPr>
                            <w:sz w:val="15"/>
                          </w:rPr>
                        </w:pPr>
                        <w:r>
                          <w:rPr>
                            <w:rFonts w:ascii="Arial" w:hAnsi="Arial" w:cs="Arial"/>
                            <w:color w:val="000000"/>
                            <w:sz w:val="9"/>
                            <w:szCs w:val="14"/>
                          </w:rPr>
                          <w:t>GEO</w:t>
                        </w:r>
                        <w:r w:rsidRPr="00B93A69">
                          <w:rPr>
                            <w:rFonts w:ascii="Arial" w:hAnsi="Arial" w:cs="Arial"/>
                            <w:color w:val="000000"/>
                            <w:sz w:val="9"/>
                            <w:szCs w:val="14"/>
                          </w:rPr>
                          <w:t xml:space="preserve"> - SATELLITE</w:t>
                        </w:r>
                      </w:p>
                    </w:txbxContent>
                  </v:textbox>
                </v:rect>
                <v:group id="Group 181" o:spid="_x0000_s1135" style="position:absolute;left:37052;top:20593;width:16923;height:1809" coordorigin="8322,5317" coordsize="297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Rectangle 182" o:spid="_x0000_s1136" style="position:absolute;left:9405;top:5317;width:78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2B0E56" w:rsidRPr="00B93A69" w:rsidRDefault="002B0E56" w:rsidP="002B0E56">
                          <w:pPr>
                            <w:rPr>
                              <w:sz w:val="22"/>
                            </w:rPr>
                          </w:pPr>
                        </w:p>
                      </w:txbxContent>
                    </v:textbox>
                  </v:rect>
                  <v:line id="Line 183" o:spid="_x0000_s1137" style="position:absolute;visibility:visible;mso-wrap-style:square" from="8322,5419" to="8323,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rect id="Rectangle 184" o:spid="_x0000_s1138" style="position:absolute;left:8322;top:5419;width: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line id="Line 185" o:spid="_x0000_s1139" style="position:absolute;visibility:visible;mso-wrap-style:square" from="11288,5424" to="11290,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rect id="Rectangle 186" o:spid="_x0000_s1140" style="position:absolute;left:11288;top:5424;width: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187" o:spid="_x0000_s1141" style="position:absolute;visibility:visible;mso-wrap-style:square" from="8328,5419" to="11295,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rect id="Rectangle 188" o:spid="_x0000_s1142" style="position:absolute;left:8328;top:5419;width:29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189" o:spid="_x0000_s1143" style="position:absolute;visibility:visible;mso-wrap-style:square" from="8328,5576" to="11295,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rect id="Rectangle 190" o:spid="_x0000_s1144" style="position:absolute;left:8328;top:5576;width:296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group>
                <v:rect id="Rectangle 191" o:spid="_x0000_s1145" style="position:absolute;left:41738;top:21151;width:11284;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B0E56" w:rsidRPr="00B93A69" w:rsidRDefault="002B0E56" w:rsidP="002B0E56">
                        <w:pPr>
                          <w:rPr>
                            <w:sz w:val="15"/>
                          </w:rPr>
                        </w:pPr>
                        <w:r>
                          <w:rPr>
                            <w:rFonts w:ascii="Arial" w:hAnsi="Arial" w:cs="Arial"/>
                            <w:color w:val="000000"/>
                            <w:sz w:val="9"/>
                            <w:szCs w:val="14"/>
                          </w:rPr>
                          <w:t>Operating MSS satellite systems</w:t>
                        </w:r>
                      </w:p>
                    </w:txbxContent>
                  </v:textbox>
                </v:rect>
                <w10:anchorlock/>
              </v:group>
            </w:pict>
          </mc:Fallback>
        </mc:AlternateContent>
      </w:r>
    </w:p>
    <w:p w:rsidR="002B0E56" w:rsidRPr="002B0E56" w:rsidRDefault="002B0E56" w:rsidP="002B0E56">
      <w:pPr>
        <w:pStyle w:val="Heading1"/>
        <w:ind w:right="-284"/>
        <w:rPr>
          <w:snapToGrid w:val="0"/>
          <w:lang w:val="en-US"/>
        </w:rPr>
      </w:pPr>
      <w:r w:rsidRPr="002B0E56">
        <w:rPr>
          <w:snapToGrid w:val="0"/>
          <w:lang w:val="en-US"/>
        </w:rPr>
        <w:lastRenderedPageBreak/>
        <w:t>2</w:t>
      </w:r>
      <w:r w:rsidRPr="002B0E56">
        <w:rPr>
          <w:snapToGrid w:val="0"/>
          <w:lang w:val="en-US"/>
        </w:rPr>
        <w:tab/>
        <w:t>Frequency band 1 610-1 626.5 MHz (space-to-Earth and Earth-to-space)</w:t>
      </w:r>
    </w:p>
    <w:p w:rsidR="002B0E56" w:rsidRPr="002B0E56" w:rsidRDefault="002B0E56" w:rsidP="002B0E56">
      <w:pPr>
        <w:rPr>
          <w:lang w:val="en-US"/>
        </w:rPr>
      </w:pPr>
      <w:r w:rsidRPr="002B0E56">
        <w:rPr>
          <w:lang w:val="en-US"/>
        </w:rPr>
        <w:t>This frequency band is allocated for mobile-satellite use and is currently operational over two non</w:t>
      </w:r>
      <w:r w:rsidRPr="002B0E56">
        <w:rPr>
          <w:lang w:val="en-US"/>
        </w:rPr>
        <w:noBreakHyphen/>
        <w:t>geostationary MSS networks worldwide. The footnote that applies to the frequency band 1 610</w:t>
      </w:r>
      <w:r w:rsidRPr="002B0E56">
        <w:rPr>
          <w:lang w:val="en-US"/>
        </w:rPr>
        <w:noBreakHyphen/>
        <w:t xml:space="preserve">1 626.5 MHz, RR No. </w:t>
      </w:r>
      <w:r w:rsidRPr="002B0E56">
        <w:rPr>
          <w:b/>
          <w:bCs/>
          <w:lang w:val="en-US"/>
        </w:rPr>
        <w:t>5.367</w:t>
      </w:r>
      <w:r w:rsidRPr="002B0E56">
        <w:rPr>
          <w:lang w:val="en-US"/>
        </w:rPr>
        <w:t xml:space="preserve"> indicates that it is allocated to the AMS(R)S on a primary basis subject to obtaining agreement under RR No. </w:t>
      </w:r>
      <w:r w:rsidRPr="002B0E56">
        <w:rPr>
          <w:b/>
          <w:bCs/>
          <w:lang w:val="en-US"/>
        </w:rPr>
        <w:t>9.21</w:t>
      </w:r>
      <w:r w:rsidRPr="002B0E56">
        <w:rPr>
          <w:lang w:val="en-US"/>
        </w:rPr>
        <w:t>. It should be noted that the 16.5 MHz of this frequency band will not be sufficient to respond to the spectrum requirement identified in the Report ITU-R M.2171.</w:t>
      </w:r>
    </w:p>
    <w:p w:rsidR="002B0E56" w:rsidRPr="002B0E56" w:rsidRDefault="002B0E56" w:rsidP="002B0E56">
      <w:pPr>
        <w:rPr>
          <w:lang w:val="en-US"/>
        </w:rPr>
      </w:pPr>
      <w:r w:rsidRPr="002B0E56">
        <w:rPr>
          <w:lang w:val="en-US"/>
        </w:rPr>
        <w:t xml:space="preserve">Two non-geostationary low Earth orbit (LEO) MSS satellites networks of HIBLEO-2 and HEBLEO-4 currently share and operate in the frequency band 1 610-1 626.5 MHz (Earth-to-space) that is also allocated on a primary basis to AMS(R)S. </w:t>
      </w:r>
    </w:p>
    <w:p w:rsidR="002B0E56" w:rsidRPr="002B0E56" w:rsidRDefault="00986F29" w:rsidP="002B0E56">
      <w:pPr>
        <w:rPr>
          <w:i/>
          <w:iCs/>
          <w:lang w:val="en-US"/>
        </w:rPr>
      </w:pPr>
      <w:r>
        <w:rPr>
          <w:lang w:val="en-US"/>
        </w:rPr>
        <w:t>One of these two non-geo</w:t>
      </w:r>
      <w:r w:rsidR="002B0E56" w:rsidRPr="002B0E56">
        <w:rPr>
          <w:lang w:val="en-US"/>
        </w:rPr>
        <w:t xml:space="preserve">stationary </w:t>
      </w:r>
      <w:r>
        <w:rPr>
          <w:lang w:val="en-US"/>
        </w:rPr>
        <w:t xml:space="preserve">satellite </w:t>
      </w:r>
      <w:r w:rsidR="002B0E56" w:rsidRPr="002B0E56">
        <w:rPr>
          <w:lang w:val="en-US"/>
        </w:rPr>
        <w:t>orbit (GSO) MSS systems, which uses part of the band for both uplink and downlink, currently provides low data rate service to unmanned aircraft</w:t>
      </w:r>
      <w:r w:rsidR="002B0E56" w:rsidRPr="002B0E56">
        <w:rPr>
          <w:color w:val="000080"/>
          <w:lang w:val="en-US"/>
        </w:rPr>
        <w:t>.</w:t>
      </w:r>
      <w:r w:rsidR="002B0E56" w:rsidRPr="002B0E56">
        <w:rPr>
          <w:lang w:val="en-US"/>
        </w:rPr>
        <w:t xml:space="preserve"> Higher data rate services to support UAS are possible with the current system and also will be introduced in next generation systems. The current system can support data rates up to 128 kbps with characteristics cited in section 3.2.</w:t>
      </w:r>
    </w:p>
    <w:p w:rsidR="002B0E56" w:rsidRPr="002B0E56" w:rsidRDefault="002B0E56" w:rsidP="002B0E56">
      <w:pPr>
        <w:rPr>
          <w:lang w:val="en-US"/>
        </w:rPr>
      </w:pPr>
      <w:r w:rsidRPr="002B0E56">
        <w:rPr>
          <w:lang w:val="en-US"/>
        </w:rPr>
        <w:t>Figure 2-2 depicts existing frequency allocations and use in these frequency bands. The figure also shows the frequency ranges that are filed with the ITU for some operational MSS systems, although the operational frequency bands are subject to licensing and coordination agreements.</w:t>
      </w:r>
    </w:p>
    <w:p w:rsidR="002B0E56" w:rsidRPr="002B0E56" w:rsidRDefault="002B0E56" w:rsidP="002B0E56">
      <w:pPr>
        <w:pStyle w:val="FigureNo"/>
        <w:rPr>
          <w:lang w:val="en-US"/>
        </w:rPr>
      </w:pPr>
      <w:r w:rsidRPr="002B0E56">
        <w:rPr>
          <w:lang w:val="en-US"/>
        </w:rPr>
        <w:t>Figure 2-2</w:t>
      </w:r>
    </w:p>
    <w:p w:rsidR="002B0E56" w:rsidRPr="002B0E56" w:rsidRDefault="002B0E56" w:rsidP="002B0E56">
      <w:pPr>
        <w:pStyle w:val="Figuretitle"/>
        <w:spacing w:after="280"/>
        <w:rPr>
          <w:rFonts w:ascii="Times New Roman" w:hAnsi="Times New Roman"/>
          <w:lang w:val="en-US"/>
        </w:rPr>
      </w:pPr>
      <w:r w:rsidRPr="002B0E56">
        <w:rPr>
          <w:rFonts w:ascii="Times New Roman" w:hAnsi="Times New Roman"/>
          <w:lang w:val="en-US"/>
        </w:rPr>
        <w:t>Aeronautical and satellite frequency use in the frequency band 1 610-1 626.5 MHz</w:t>
      </w:r>
    </w:p>
    <w:p w:rsidR="002B0E56" w:rsidRPr="002B0E56" w:rsidRDefault="002B0E56" w:rsidP="002B0E56">
      <w:pPr>
        <w:rPr>
          <w:snapToGrid w:val="0"/>
          <w:lang w:val="en-US"/>
        </w:rPr>
      </w:pPr>
      <w:r>
        <w:rPr>
          <w:noProof/>
          <w:lang w:val="en-US" w:eastAsia="zh-CN"/>
        </w:rPr>
        <mc:AlternateContent>
          <mc:Choice Requires="wpc">
            <w:drawing>
              <wp:inline distT="0" distB="0" distL="0" distR="0" wp14:anchorId="72AC54BC" wp14:editId="583BB525">
                <wp:extent cx="6286500" cy="3321685"/>
                <wp:effectExtent l="0" t="0" r="19050" b="12065"/>
                <wp:docPr id="66"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2" name="Rectangle 5"/>
                        <wps:cNvSpPr>
                          <a:spLocks noChangeArrowheads="1"/>
                        </wps:cNvSpPr>
                        <wps:spPr bwMode="auto">
                          <a:xfrm>
                            <a:off x="1942400" y="324408"/>
                            <a:ext cx="374000" cy="20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sidRPr="00DC30FD">
                                <w:rPr>
                                  <w:rFonts w:ascii="Arial" w:hAnsi="Arial" w:cs="Arial"/>
                                  <w:b/>
                                  <w:bCs/>
                                  <w:color w:val="000000"/>
                                  <w:sz w:val="10"/>
                                  <w:szCs w:val="14"/>
                                </w:rPr>
                                <w:t>161</w:t>
                              </w:r>
                              <w:r>
                                <w:rPr>
                                  <w:rFonts w:ascii="Arial" w:hAnsi="Arial" w:cs="Arial"/>
                                  <w:b/>
                                  <w:bCs/>
                                  <w:color w:val="000000"/>
                                  <w:sz w:val="10"/>
                                  <w:szCs w:val="14"/>
                                </w:rPr>
                                <w:t>3.8 MHz</w:t>
                              </w:r>
                            </w:p>
                          </w:txbxContent>
                        </wps:txbx>
                        <wps:bodyPr rot="0" vert="horz" wrap="square" lIns="0" tIns="0" rIns="0" bIns="0" anchor="t" anchorCtr="0" upright="1">
                          <a:noAutofit/>
                        </wps:bodyPr>
                      </wps:wsp>
                      <wps:wsp>
                        <wps:cNvPr id="53" name="Rectangle 6"/>
                        <wps:cNvSpPr>
                          <a:spLocks noChangeArrowheads="1"/>
                        </wps:cNvSpPr>
                        <wps:spPr bwMode="auto">
                          <a:xfrm>
                            <a:off x="1903000" y="749919"/>
                            <a:ext cx="861400" cy="16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sidRPr="00DC30FD">
                                <w:rPr>
                                  <w:rFonts w:ascii="Arial" w:hAnsi="Arial" w:cs="Arial"/>
                                  <w:color w:val="000000"/>
                                  <w:sz w:val="10"/>
                                  <w:szCs w:val="14"/>
                                </w:rPr>
                                <w:t xml:space="preserve">MOBILE </w:t>
                              </w:r>
                              <w:r>
                                <w:rPr>
                                  <w:rFonts w:ascii="Arial" w:hAnsi="Arial" w:cs="Arial"/>
                                  <w:color w:val="000000"/>
                                  <w:sz w:val="10"/>
                                  <w:szCs w:val="14"/>
                                </w:rPr>
                                <w:t>–</w:t>
                              </w:r>
                              <w:r w:rsidRPr="00DC30FD">
                                <w:rPr>
                                  <w:rFonts w:ascii="Arial" w:hAnsi="Arial" w:cs="Arial"/>
                                  <w:color w:val="000000"/>
                                  <w:sz w:val="10"/>
                                  <w:szCs w:val="14"/>
                                </w:rPr>
                                <w:t xml:space="preserve"> SATELLITE</w:t>
                              </w:r>
                              <w:r>
                                <w:rPr>
                                  <w:rFonts w:ascii="Arial" w:hAnsi="Arial" w:cs="Arial"/>
                                  <w:color w:val="000000"/>
                                  <w:sz w:val="10"/>
                                  <w:szCs w:val="14"/>
                                </w:rPr>
                                <w:t xml:space="preserve"> (E-s)</w:t>
                              </w:r>
                            </w:p>
                          </w:txbxContent>
                        </wps:txbx>
                        <wps:bodyPr rot="0" vert="horz" wrap="square" lIns="0" tIns="0" rIns="0" bIns="0" anchor="t" anchorCtr="0" upright="1">
                          <a:noAutofit/>
                        </wps:bodyPr>
                      </wps:wsp>
                      <wps:wsp>
                        <wps:cNvPr id="54" name="Rectangle 7"/>
                        <wps:cNvSpPr>
                          <a:spLocks noChangeArrowheads="1"/>
                        </wps:cNvSpPr>
                        <wps:spPr bwMode="auto">
                          <a:xfrm>
                            <a:off x="1835700" y="1071227"/>
                            <a:ext cx="957600" cy="20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E85AF5" w:rsidRDefault="002B0E56" w:rsidP="002B0E56">
                              <w:pPr>
                                <w:rPr>
                                  <w:sz w:val="8"/>
                                  <w:szCs w:val="8"/>
                                </w:rPr>
                              </w:pPr>
                              <w:r w:rsidRPr="00E85AF5">
                                <w:rPr>
                                  <w:rFonts w:ascii="Arial" w:hAnsi="Arial" w:cs="Arial"/>
                                  <w:color w:val="000000"/>
                                  <w:sz w:val="8"/>
                                  <w:szCs w:val="8"/>
                                </w:rPr>
                                <w:t>AERONAUTICAL RADIONAVIGATION</w:t>
                              </w:r>
                            </w:p>
                          </w:txbxContent>
                        </wps:txbx>
                        <wps:bodyPr rot="0" vert="horz" wrap="square" lIns="0" tIns="0" rIns="0" bIns="0" anchor="t" anchorCtr="0" upright="1">
                          <a:noAutofit/>
                        </wps:bodyPr>
                      </wps:wsp>
                      <wps:wsp>
                        <wps:cNvPr id="55" name="Rectangle 8"/>
                        <wps:cNvSpPr>
                          <a:spLocks noChangeArrowheads="1"/>
                        </wps:cNvSpPr>
                        <wps:spPr bwMode="auto">
                          <a:xfrm>
                            <a:off x="2299300" y="1639542"/>
                            <a:ext cx="357500" cy="2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Pr>
                                  <w:rFonts w:ascii="Arial" w:hAnsi="Arial" w:cs="Arial"/>
                                  <w:color w:val="000000"/>
                                  <w:sz w:val="10"/>
                                  <w:szCs w:val="14"/>
                                </w:rPr>
                                <w:t>mss</w:t>
                              </w:r>
                              <w:r w:rsidRPr="00DC30FD">
                                <w:rPr>
                                  <w:rFonts w:ascii="Arial" w:hAnsi="Arial" w:cs="Arial"/>
                                  <w:color w:val="000000"/>
                                  <w:sz w:val="10"/>
                                  <w:szCs w:val="14"/>
                                </w:rPr>
                                <w:t xml:space="preserve"> </w:t>
                              </w:r>
                              <w:r>
                                <w:rPr>
                                  <w:rFonts w:ascii="Arial" w:hAnsi="Arial" w:cs="Arial"/>
                                  <w:color w:val="000000"/>
                                  <w:sz w:val="10"/>
                                  <w:szCs w:val="14"/>
                                </w:rPr>
                                <w:t>(</w:t>
                              </w:r>
                              <w:r w:rsidRPr="00DC30FD">
                                <w:rPr>
                                  <w:rFonts w:ascii="Arial" w:hAnsi="Arial" w:cs="Arial"/>
                                  <w:color w:val="000000"/>
                                  <w:sz w:val="10"/>
                                  <w:szCs w:val="14"/>
                                </w:rPr>
                                <w:t>s-E</w:t>
                              </w:r>
                              <w:r>
                                <w:rPr>
                                  <w:rFonts w:ascii="Arial" w:hAnsi="Arial" w:cs="Arial"/>
                                  <w:color w:val="000000"/>
                                  <w:sz w:val="10"/>
                                  <w:szCs w:val="14"/>
                                </w:rPr>
                                <w:t>)</w:t>
                              </w:r>
                            </w:p>
                          </w:txbxContent>
                        </wps:txbx>
                        <wps:bodyPr rot="0" vert="horz" wrap="square" lIns="0" tIns="0" rIns="0" bIns="0" anchor="t" anchorCtr="0" upright="1">
                          <a:noAutofit/>
                        </wps:bodyPr>
                      </wps:wsp>
                      <wps:wsp>
                        <wps:cNvPr id="56" name="Rectangle 9"/>
                        <wps:cNvSpPr>
                          <a:spLocks noChangeArrowheads="1"/>
                        </wps:cNvSpPr>
                        <wps:spPr bwMode="auto">
                          <a:xfrm>
                            <a:off x="2355200" y="2350160"/>
                            <a:ext cx="401900" cy="2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Pr>
                                  <w:rFonts w:ascii="Arial" w:hAnsi="Arial" w:cs="Arial"/>
                                  <w:color w:val="000000"/>
                                  <w:sz w:val="10"/>
                                  <w:szCs w:val="14"/>
                                </w:rPr>
                                <w:t xml:space="preserve">HIBLEO-2 </w:t>
                              </w:r>
                            </w:p>
                          </w:txbxContent>
                        </wps:txbx>
                        <wps:bodyPr rot="0" vert="horz" wrap="square" lIns="0" tIns="0" rIns="0" bIns="0" anchor="t" anchorCtr="0" upright="1">
                          <a:noAutofit/>
                        </wps:bodyPr>
                      </wps:wsp>
                      <wps:wsp>
                        <wps:cNvPr id="57" name="Line 11"/>
                        <wps:cNvCnPr/>
                        <wps:spPr bwMode="auto">
                          <a:xfrm>
                            <a:off x="2030700" y="462212"/>
                            <a:ext cx="600" cy="203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2"/>
                        <wps:cNvSpPr>
                          <a:spLocks noChangeArrowheads="1"/>
                        </wps:cNvSpPr>
                        <wps:spPr bwMode="auto">
                          <a:xfrm>
                            <a:off x="2031300" y="462212"/>
                            <a:ext cx="3800" cy="203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13"/>
                        <wps:cNvCnPr/>
                        <wps:spPr bwMode="auto">
                          <a:xfrm>
                            <a:off x="1807200" y="1468738"/>
                            <a:ext cx="97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14"/>
                        <wps:cNvSpPr>
                          <a:spLocks noChangeArrowheads="1"/>
                        </wps:cNvSpPr>
                        <wps:spPr bwMode="auto">
                          <a:xfrm>
                            <a:off x="1807200" y="1468738"/>
                            <a:ext cx="97020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5"/>
                        <wps:cNvCnPr/>
                        <wps:spPr bwMode="auto">
                          <a:xfrm>
                            <a:off x="1807200" y="1569740"/>
                            <a:ext cx="97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6"/>
                        <wps:cNvSpPr>
                          <a:spLocks noChangeArrowheads="1"/>
                        </wps:cNvSpPr>
                        <wps:spPr bwMode="auto">
                          <a:xfrm>
                            <a:off x="1807200" y="1569740"/>
                            <a:ext cx="970200"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7"/>
                        <wps:cNvCnPr/>
                        <wps:spPr bwMode="auto">
                          <a:xfrm>
                            <a:off x="2773600" y="1473238"/>
                            <a:ext cx="700" cy="101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18"/>
                        <wps:cNvSpPr>
                          <a:spLocks noChangeArrowheads="1"/>
                        </wps:cNvSpPr>
                        <wps:spPr bwMode="auto">
                          <a:xfrm>
                            <a:off x="2773600" y="1473238"/>
                            <a:ext cx="3800" cy="101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9"/>
                        <wps:cNvCnPr/>
                        <wps:spPr bwMode="auto">
                          <a:xfrm>
                            <a:off x="2202100" y="2410462"/>
                            <a:ext cx="700" cy="104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20"/>
                        <wps:cNvCnPr/>
                        <wps:spPr bwMode="auto">
                          <a:xfrm>
                            <a:off x="2773000" y="2417462"/>
                            <a:ext cx="600" cy="101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28"/>
                        <wps:cNvCnPr/>
                        <wps:spPr bwMode="auto">
                          <a:xfrm>
                            <a:off x="1802700" y="1468738"/>
                            <a:ext cx="700"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29"/>
                        <wps:cNvSpPr>
                          <a:spLocks noChangeArrowheads="1"/>
                        </wps:cNvSpPr>
                        <wps:spPr bwMode="auto">
                          <a:xfrm>
                            <a:off x="1802700" y="1468738"/>
                            <a:ext cx="4500" cy="106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30"/>
                        <wps:cNvCnPr/>
                        <wps:spPr bwMode="auto">
                          <a:xfrm>
                            <a:off x="2070700" y="1708144"/>
                            <a:ext cx="600" cy="104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43"/>
                        <wps:cNvCnPr/>
                        <wps:spPr bwMode="auto">
                          <a:xfrm>
                            <a:off x="2075100" y="1706844"/>
                            <a:ext cx="685200" cy="1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44"/>
                        <wps:cNvCnPr/>
                        <wps:spPr bwMode="auto">
                          <a:xfrm>
                            <a:off x="2069400" y="1812246"/>
                            <a:ext cx="6852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45"/>
                        <wps:cNvSpPr>
                          <a:spLocks noChangeArrowheads="1"/>
                        </wps:cNvSpPr>
                        <wps:spPr bwMode="auto">
                          <a:xfrm>
                            <a:off x="2206600" y="2417462"/>
                            <a:ext cx="570800" cy="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46"/>
                        <wps:cNvCnPr/>
                        <wps:spPr bwMode="auto">
                          <a:xfrm>
                            <a:off x="2204700" y="2514664"/>
                            <a:ext cx="5708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8"/>
                        <wps:cNvCnPr/>
                        <wps:spPr bwMode="auto">
                          <a:xfrm>
                            <a:off x="2773000" y="452112"/>
                            <a:ext cx="600" cy="201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49"/>
                        <wps:cNvSpPr>
                          <a:spLocks/>
                        </wps:cNvSpPr>
                        <wps:spPr bwMode="auto">
                          <a:xfrm rot="5400000">
                            <a:off x="2228699" y="-140992"/>
                            <a:ext cx="113703" cy="914400"/>
                          </a:xfrm>
                          <a:prstGeom prst="leftBrace">
                            <a:avLst>
                              <a:gd name="adj1" fmla="val 67018"/>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50"/>
                        <wps:cNvCnPr/>
                        <wps:spPr bwMode="auto">
                          <a:xfrm>
                            <a:off x="1806500" y="462212"/>
                            <a:ext cx="700" cy="203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51"/>
                        <wps:cNvSpPr>
                          <a:spLocks noChangeArrowheads="1"/>
                        </wps:cNvSpPr>
                        <wps:spPr bwMode="auto">
                          <a:xfrm>
                            <a:off x="1610900" y="324408"/>
                            <a:ext cx="292100" cy="20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sidRPr="00DC30FD">
                                <w:rPr>
                                  <w:rFonts w:ascii="Arial" w:hAnsi="Arial" w:cs="Arial"/>
                                  <w:b/>
                                  <w:bCs/>
                                  <w:color w:val="000000"/>
                                  <w:sz w:val="10"/>
                                  <w:szCs w:val="14"/>
                                </w:rPr>
                                <w:t>1610</w:t>
                              </w:r>
                              <w:r>
                                <w:rPr>
                                  <w:rFonts w:ascii="Arial" w:hAnsi="Arial" w:cs="Arial"/>
                                  <w:b/>
                                  <w:bCs/>
                                  <w:color w:val="000000"/>
                                  <w:sz w:val="10"/>
                                  <w:szCs w:val="14"/>
                                </w:rPr>
                                <w:t> MHz</w:t>
                              </w:r>
                            </w:p>
                          </w:txbxContent>
                        </wps:txbx>
                        <wps:bodyPr rot="0" vert="horz" wrap="square" lIns="0" tIns="0" rIns="0" bIns="0" anchor="t" anchorCtr="0" upright="1">
                          <a:noAutofit/>
                        </wps:bodyPr>
                      </wps:wsp>
                      <wps:wsp>
                        <wps:cNvPr id="172" name="Rectangle 52"/>
                        <wps:cNvSpPr>
                          <a:spLocks noChangeArrowheads="1"/>
                        </wps:cNvSpPr>
                        <wps:spPr bwMode="auto">
                          <a:xfrm>
                            <a:off x="2600300" y="324408"/>
                            <a:ext cx="345400" cy="20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sidRPr="00DC30FD">
                                <w:rPr>
                                  <w:rFonts w:ascii="Arial" w:hAnsi="Arial" w:cs="Arial"/>
                                  <w:b/>
                                  <w:bCs/>
                                  <w:color w:val="000000"/>
                                  <w:sz w:val="10"/>
                                  <w:szCs w:val="14"/>
                                </w:rPr>
                                <w:t>1626.5</w:t>
                              </w:r>
                              <w:r>
                                <w:rPr>
                                  <w:rFonts w:ascii="Arial" w:hAnsi="Arial" w:cs="Arial"/>
                                  <w:b/>
                                  <w:bCs/>
                                  <w:color w:val="000000"/>
                                  <w:sz w:val="10"/>
                                  <w:szCs w:val="14"/>
                                </w:rPr>
                                <w:t> MHz</w:t>
                              </w:r>
                            </w:p>
                          </w:txbxContent>
                        </wps:txbx>
                        <wps:bodyPr rot="0" vert="horz" wrap="square" lIns="0" tIns="0" rIns="0" bIns="0" anchor="t" anchorCtr="0" upright="1">
                          <a:noAutofit/>
                        </wps:bodyPr>
                      </wps:wsp>
                      <wps:wsp>
                        <wps:cNvPr id="173" name="Rectangle 53"/>
                        <wps:cNvSpPr>
                          <a:spLocks noChangeArrowheads="1"/>
                        </wps:cNvSpPr>
                        <wps:spPr bwMode="auto">
                          <a:xfrm>
                            <a:off x="2193900" y="1405236"/>
                            <a:ext cx="270500" cy="20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jc w:val="center"/>
                                <w:rPr>
                                  <w:sz w:val="17"/>
                                </w:rPr>
                              </w:pPr>
                              <w:r w:rsidRPr="00DC30FD">
                                <w:rPr>
                                  <w:rFonts w:ascii="Arial" w:hAnsi="Arial" w:cs="Arial"/>
                                  <w:bCs/>
                                  <w:color w:val="000000"/>
                                  <w:sz w:val="10"/>
                                  <w:szCs w:val="14"/>
                                </w:rPr>
                                <w:t>AMS(R)S</w:t>
                              </w:r>
                            </w:p>
                          </w:txbxContent>
                        </wps:txbx>
                        <wps:bodyPr rot="0" vert="horz" wrap="square" lIns="0" tIns="0" rIns="0" bIns="0" anchor="t" anchorCtr="0" upright="1">
                          <a:noAutofit/>
                        </wps:bodyPr>
                      </wps:wsp>
                      <wps:wsp>
                        <wps:cNvPr id="174" name="Line 54"/>
                        <wps:cNvCnPr/>
                        <wps:spPr bwMode="auto">
                          <a:xfrm>
                            <a:off x="1841500" y="2113254"/>
                            <a:ext cx="9315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5"/>
                        <wps:cNvCnPr/>
                        <wps:spPr bwMode="auto">
                          <a:xfrm>
                            <a:off x="1841500" y="2115154"/>
                            <a:ext cx="600" cy="101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56"/>
                        <wps:cNvSpPr>
                          <a:spLocks noChangeArrowheads="1"/>
                        </wps:cNvSpPr>
                        <wps:spPr bwMode="auto">
                          <a:xfrm>
                            <a:off x="2131000" y="2051052"/>
                            <a:ext cx="426700" cy="2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DC30FD" w:rsidRDefault="002B0E56" w:rsidP="002B0E56">
                              <w:pPr>
                                <w:rPr>
                                  <w:sz w:val="17"/>
                                </w:rPr>
                              </w:pPr>
                              <w:r>
                                <w:rPr>
                                  <w:rFonts w:ascii="Arial" w:hAnsi="Arial" w:cs="Arial"/>
                                  <w:bCs/>
                                  <w:color w:val="000000"/>
                                  <w:sz w:val="10"/>
                                  <w:szCs w:val="14"/>
                                </w:rPr>
                                <w:t>HIBLEO-4</w:t>
                              </w:r>
                            </w:p>
                          </w:txbxContent>
                        </wps:txbx>
                        <wps:bodyPr rot="0" vert="horz" wrap="square" lIns="0" tIns="0" rIns="0" bIns="0" anchor="t" anchorCtr="0" upright="1">
                          <a:noAutofit/>
                        </wps:bodyPr>
                      </wps:wsp>
                      <wps:wsp>
                        <wps:cNvPr id="178" name="Line 57"/>
                        <wps:cNvCnPr/>
                        <wps:spPr bwMode="auto">
                          <a:xfrm>
                            <a:off x="1845900" y="2216157"/>
                            <a:ext cx="9315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58"/>
                        <wps:cNvSpPr txBox="1">
                          <a:spLocks noChangeArrowheads="1"/>
                        </wps:cNvSpPr>
                        <wps:spPr bwMode="auto">
                          <a:xfrm>
                            <a:off x="1260400" y="0"/>
                            <a:ext cx="638200" cy="24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5112AE" w:rsidRDefault="002B0E56" w:rsidP="002B0E56">
                              <w:pPr>
                                <w:rPr>
                                  <w:szCs w:val="14"/>
                                </w:rPr>
                              </w:pPr>
                            </w:p>
                          </w:txbxContent>
                        </wps:txbx>
                        <wps:bodyPr rot="0" vert="horz" wrap="square" lIns="66020" tIns="33010" rIns="66020" bIns="33010" anchor="t" anchorCtr="0" upright="1">
                          <a:noAutofit/>
                        </wps:bodyPr>
                      </wps:wsp>
                      <wps:wsp>
                        <wps:cNvPr id="180" name="Rectangle 59"/>
                        <wps:cNvSpPr>
                          <a:spLocks noChangeArrowheads="1"/>
                        </wps:cNvSpPr>
                        <wps:spPr bwMode="auto">
                          <a:xfrm>
                            <a:off x="318800" y="3015577"/>
                            <a:ext cx="4920600" cy="19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2B0E56" w:rsidRDefault="002B0E56" w:rsidP="002B0E56">
                              <w:pPr>
                                <w:rPr>
                                  <w:sz w:val="16"/>
                                  <w:szCs w:val="16"/>
                                  <w:lang w:val="en-US"/>
                                </w:rPr>
                              </w:pPr>
                              <w:r w:rsidRPr="002B0E56">
                                <w:rPr>
                                  <w:rFonts w:ascii="Arial" w:hAnsi="Arial" w:cs="Arial"/>
                                  <w:color w:val="000000"/>
                                  <w:sz w:val="16"/>
                                  <w:szCs w:val="16"/>
                                  <w:lang w:val="en-US"/>
                                </w:rPr>
                                <w:t xml:space="preserve">NOTE: This chart does not completely depict all systems or allocations in these bands. </w:t>
                              </w:r>
                            </w:p>
                          </w:txbxContent>
                        </wps:txbx>
                        <wps:bodyPr rot="0" vert="horz" wrap="square" lIns="0" tIns="0" rIns="0" bIns="0" anchor="t" anchorCtr="0" upright="1">
                          <a:spAutoFit/>
                        </wps:bodyPr>
                      </wps:wsp>
                      <wps:wsp>
                        <wps:cNvPr id="181" name="Rectangle 61"/>
                        <wps:cNvSpPr>
                          <a:spLocks noChangeArrowheads="1"/>
                        </wps:cNvSpPr>
                        <wps:spPr bwMode="auto">
                          <a:xfrm>
                            <a:off x="1828800" y="813421"/>
                            <a:ext cx="970200" cy="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62"/>
                        <wps:cNvCnPr/>
                        <wps:spPr bwMode="auto">
                          <a:xfrm>
                            <a:off x="1828800" y="914423"/>
                            <a:ext cx="97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63"/>
                        <wps:cNvSpPr>
                          <a:spLocks noChangeArrowheads="1"/>
                        </wps:cNvSpPr>
                        <wps:spPr bwMode="auto">
                          <a:xfrm>
                            <a:off x="1828800" y="914423"/>
                            <a:ext cx="970200" cy="5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64"/>
                        <wps:cNvCnPr/>
                        <wps:spPr bwMode="auto">
                          <a:xfrm>
                            <a:off x="2795200" y="817821"/>
                            <a:ext cx="700" cy="101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65"/>
                        <wps:cNvSpPr>
                          <a:spLocks noChangeArrowheads="1"/>
                        </wps:cNvSpPr>
                        <wps:spPr bwMode="auto">
                          <a:xfrm>
                            <a:off x="2795200" y="817821"/>
                            <a:ext cx="3800" cy="101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66"/>
                        <wps:cNvCnPr/>
                        <wps:spPr bwMode="auto">
                          <a:xfrm>
                            <a:off x="1824300" y="813421"/>
                            <a:ext cx="600" cy="106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67"/>
                        <wps:cNvSpPr>
                          <a:spLocks noChangeArrowheads="1"/>
                        </wps:cNvSpPr>
                        <wps:spPr bwMode="auto">
                          <a:xfrm>
                            <a:off x="1824300" y="813421"/>
                            <a:ext cx="4500" cy="106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68"/>
                        <wps:cNvSpPr>
                          <a:spLocks noChangeArrowheads="1"/>
                        </wps:cNvSpPr>
                        <wps:spPr bwMode="auto">
                          <a:xfrm>
                            <a:off x="2215500" y="749919"/>
                            <a:ext cx="270500" cy="20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1E093F" w:rsidRDefault="002B0E56" w:rsidP="002B0E56"/>
                          </w:txbxContent>
                        </wps:txbx>
                        <wps:bodyPr rot="0" vert="horz" wrap="square" lIns="0" tIns="0" rIns="0" bIns="0" anchor="t" anchorCtr="0" upright="1">
                          <a:noAutofit/>
                        </wps:bodyPr>
                      </wps:wsp>
                      <wps:wsp>
                        <wps:cNvPr id="189" name="Line 30"/>
                        <wps:cNvCnPr/>
                        <wps:spPr bwMode="auto">
                          <a:xfrm>
                            <a:off x="2760300" y="1706844"/>
                            <a:ext cx="600" cy="104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0"/>
                        <wps:cNvCnPr/>
                        <wps:spPr bwMode="auto">
                          <a:xfrm>
                            <a:off x="2774300" y="2115154"/>
                            <a:ext cx="600" cy="104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3"/>
                        <wps:cNvCnPr/>
                        <wps:spPr bwMode="auto">
                          <a:xfrm>
                            <a:off x="1825600" y="1128629"/>
                            <a:ext cx="9703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231"/>
                        <wps:cNvSpPr>
                          <a:spLocks noChangeArrowheads="1"/>
                        </wps:cNvSpPr>
                        <wps:spPr bwMode="auto">
                          <a:xfrm>
                            <a:off x="1825600" y="1128629"/>
                            <a:ext cx="97030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txbxContent>
                        </wps:txbx>
                        <wps:bodyPr rot="0" vert="horz" wrap="square" lIns="91440" tIns="45720" rIns="91440" bIns="45720" anchor="t" anchorCtr="0" upright="1">
                          <a:noAutofit/>
                        </wps:bodyPr>
                      </wps:wsp>
                      <wps:wsp>
                        <wps:cNvPr id="193" name="Line 15"/>
                        <wps:cNvCnPr/>
                        <wps:spPr bwMode="auto">
                          <a:xfrm>
                            <a:off x="1825600" y="1229631"/>
                            <a:ext cx="970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233"/>
                        <wps:cNvSpPr>
                          <a:spLocks noChangeArrowheads="1"/>
                        </wps:cNvSpPr>
                        <wps:spPr bwMode="auto">
                          <a:xfrm>
                            <a:off x="1825600" y="1229631"/>
                            <a:ext cx="970300"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txbxContent>
                        </wps:txbx>
                        <wps:bodyPr rot="0" vert="horz" wrap="square" lIns="91440" tIns="45720" rIns="91440" bIns="45720" anchor="t" anchorCtr="0" upright="1">
                          <a:noAutofit/>
                        </wps:bodyPr>
                      </wps:wsp>
                      <wps:wsp>
                        <wps:cNvPr id="195" name="Line 17"/>
                        <wps:cNvCnPr/>
                        <wps:spPr bwMode="auto">
                          <a:xfrm>
                            <a:off x="2792000" y="1133129"/>
                            <a:ext cx="700" cy="101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235"/>
                        <wps:cNvSpPr>
                          <a:spLocks noChangeArrowheads="1"/>
                        </wps:cNvSpPr>
                        <wps:spPr bwMode="auto">
                          <a:xfrm>
                            <a:off x="2792000" y="1133129"/>
                            <a:ext cx="3900" cy="101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txbxContent>
                        </wps:txbx>
                        <wps:bodyPr rot="0" vert="horz" wrap="square" lIns="91440" tIns="45720" rIns="91440" bIns="45720" anchor="t" anchorCtr="0" upright="1">
                          <a:noAutofit/>
                        </wps:bodyPr>
                      </wps:wsp>
                      <wps:wsp>
                        <wps:cNvPr id="197" name="Line 28"/>
                        <wps:cNvCnPr/>
                        <wps:spPr bwMode="auto">
                          <a:xfrm>
                            <a:off x="1821100" y="1128629"/>
                            <a:ext cx="700"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237"/>
                        <wps:cNvSpPr>
                          <a:spLocks noChangeArrowheads="1"/>
                        </wps:cNvSpPr>
                        <wps:spPr bwMode="auto">
                          <a:xfrm>
                            <a:off x="1821100" y="1128629"/>
                            <a:ext cx="4500" cy="106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txbxContent>
                        </wps:txbx>
                        <wps:bodyPr rot="0" vert="horz" wrap="square" lIns="91440" tIns="45720" rIns="91440" bIns="45720" anchor="t" anchorCtr="0" upright="1">
                          <a:noAutofit/>
                        </wps:bodyPr>
                      </wps:wsp>
                      <wps:wsp>
                        <wps:cNvPr id="199" name="AutoShape 122"/>
                        <wps:cNvSpPr>
                          <a:spLocks/>
                        </wps:cNvSpPr>
                        <wps:spPr bwMode="auto">
                          <a:xfrm>
                            <a:off x="1342000" y="763920"/>
                            <a:ext cx="88900" cy="1077628"/>
                          </a:xfrm>
                          <a:prstGeom prst="leftBrace">
                            <a:avLst>
                              <a:gd name="adj1" fmla="val 66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0E56" w:rsidRDefault="002B0E56" w:rsidP="002B0E56"/>
                          </w:txbxContent>
                        </wps:txbx>
                        <wps:bodyPr rot="0" vert="horz" wrap="square" lIns="91440" tIns="45720" rIns="91440" bIns="45720" anchor="t" anchorCtr="0" upright="1">
                          <a:noAutofit/>
                        </wps:bodyPr>
                      </wps:wsp>
                      <wps:wsp>
                        <wps:cNvPr id="200" name="AutoShape 122"/>
                        <wps:cNvSpPr>
                          <a:spLocks/>
                        </wps:cNvSpPr>
                        <wps:spPr bwMode="auto">
                          <a:xfrm>
                            <a:off x="1319100" y="2016452"/>
                            <a:ext cx="88900" cy="569915"/>
                          </a:xfrm>
                          <a:prstGeom prst="leftBrace">
                            <a:avLst>
                              <a:gd name="adj1" fmla="val 665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0E56" w:rsidRDefault="002B0E56" w:rsidP="002B0E56"/>
                          </w:txbxContent>
                        </wps:txbx>
                        <wps:bodyPr rot="0" vert="horz" wrap="square" lIns="91440" tIns="45720" rIns="91440" bIns="45720" anchor="t" anchorCtr="0" upright="1">
                          <a:noAutofit/>
                        </wps:bodyPr>
                      </wps:wsp>
                      <wps:wsp>
                        <wps:cNvPr id="201" name="Rectangle 250"/>
                        <wps:cNvSpPr>
                          <a:spLocks noChangeArrowheads="1"/>
                        </wps:cNvSpPr>
                        <wps:spPr bwMode="auto">
                          <a:xfrm>
                            <a:off x="934300" y="2209157"/>
                            <a:ext cx="305500" cy="20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tabs>
                                  <w:tab w:val="left" w:pos="1871"/>
                                </w:tabs>
                              </w:pPr>
                              <w:r>
                                <w:rPr>
                                  <w:rFonts w:ascii="Arial" w:hAnsi="Arial" w:cs="Arial"/>
                                  <w:b/>
                                  <w:bCs/>
                                  <w:sz w:val="10"/>
                                  <w:szCs w:val="10"/>
                                  <w:lang w:val="en-GB"/>
                                </w:rPr>
                                <w:t>SYSTEMS</w:t>
                              </w:r>
                            </w:p>
                          </w:txbxContent>
                        </wps:txbx>
                        <wps:bodyPr rot="0" vert="horz" wrap="square" lIns="0" tIns="0" rIns="0" bIns="0" anchor="t" anchorCtr="0" upright="1">
                          <a:noAutofit/>
                        </wps:bodyPr>
                      </wps:wsp>
                      <wps:wsp>
                        <wps:cNvPr id="202" name="Rectangle 251"/>
                        <wps:cNvSpPr>
                          <a:spLocks noChangeArrowheads="1"/>
                        </wps:cNvSpPr>
                        <wps:spPr bwMode="auto">
                          <a:xfrm>
                            <a:off x="934300" y="1191530"/>
                            <a:ext cx="323200" cy="15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tabs>
                                  <w:tab w:val="left" w:pos="1871"/>
                                </w:tabs>
                              </w:pPr>
                              <w:r>
                                <w:rPr>
                                  <w:rFonts w:ascii="Arial" w:hAnsi="Arial" w:cs="Arial"/>
                                  <w:b/>
                                  <w:bCs/>
                                  <w:sz w:val="10"/>
                                  <w:szCs w:val="10"/>
                                  <w:lang w:val="en-GB"/>
                                </w:rPr>
                                <w:t>SERVICES</w:t>
                              </w:r>
                            </w:p>
                          </w:txbxContent>
                        </wps:txbx>
                        <wps:bodyPr rot="0" vert="horz" wrap="square" lIns="0" tIns="0" rIns="0" bIns="0" anchor="t" anchorCtr="0" upright="1">
                          <a:noAutofit/>
                        </wps:bodyPr>
                      </wps:wsp>
                    </wpc:wpc>
                  </a:graphicData>
                </a:graphic>
              </wp:inline>
            </w:drawing>
          </mc:Choice>
          <mc:Fallback>
            <w:pict>
              <v:group id="Canvas 34" o:spid="_x0000_s1146" editas="canvas" style="width:495pt;height:261.55pt;mso-position-horizontal-relative:char;mso-position-vertical-relative:line" coordsize="62865,3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">
                <v:shape id="_x0000_s1147" type="#_x0000_t75" style="position:absolute;width:62865;height:33216;visibility:visible;mso-wrap-style:square" stroked="t">
                  <v:fill o:detectmouseclick="t"/>
                  <v:path o:connecttype="none"/>
                </v:shape>
                <v:rect id="Rectangle 5" o:spid="_x0000_s1148" style="position:absolute;left:19424;top:3244;width:374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B0E56" w:rsidRPr="00DC30FD" w:rsidRDefault="002B0E56" w:rsidP="002B0E56">
                        <w:pPr>
                          <w:rPr>
                            <w:sz w:val="17"/>
                          </w:rPr>
                        </w:pPr>
                        <w:r w:rsidRPr="00DC30FD">
                          <w:rPr>
                            <w:rFonts w:ascii="Arial" w:hAnsi="Arial" w:cs="Arial"/>
                            <w:b/>
                            <w:bCs/>
                            <w:color w:val="000000"/>
                            <w:sz w:val="10"/>
                            <w:szCs w:val="14"/>
                          </w:rPr>
                          <w:t>161</w:t>
                        </w:r>
                        <w:r>
                          <w:rPr>
                            <w:rFonts w:ascii="Arial" w:hAnsi="Arial" w:cs="Arial"/>
                            <w:b/>
                            <w:bCs/>
                            <w:color w:val="000000"/>
                            <w:sz w:val="10"/>
                            <w:szCs w:val="14"/>
                          </w:rPr>
                          <w:t>3.8 MHz</w:t>
                        </w:r>
                      </w:p>
                    </w:txbxContent>
                  </v:textbox>
                </v:rect>
                <v:rect id="Rectangle 6" o:spid="_x0000_s1149" style="position:absolute;left:19030;top:7499;width:8614;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B0E56" w:rsidRPr="00DC30FD" w:rsidRDefault="002B0E56" w:rsidP="002B0E56">
                        <w:pPr>
                          <w:rPr>
                            <w:sz w:val="17"/>
                          </w:rPr>
                        </w:pPr>
                        <w:r w:rsidRPr="00DC30FD">
                          <w:rPr>
                            <w:rFonts w:ascii="Arial" w:hAnsi="Arial" w:cs="Arial"/>
                            <w:color w:val="000000"/>
                            <w:sz w:val="10"/>
                            <w:szCs w:val="14"/>
                          </w:rPr>
                          <w:t xml:space="preserve">MOBILE </w:t>
                        </w:r>
                        <w:r>
                          <w:rPr>
                            <w:rFonts w:ascii="Arial" w:hAnsi="Arial" w:cs="Arial"/>
                            <w:color w:val="000000"/>
                            <w:sz w:val="10"/>
                            <w:szCs w:val="14"/>
                          </w:rPr>
                          <w:t>–</w:t>
                        </w:r>
                        <w:r w:rsidRPr="00DC30FD">
                          <w:rPr>
                            <w:rFonts w:ascii="Arial" w:hAnsi="Arial" w:cs="Arial"/>
                            <w:color w:val="000000"/>
                            <w:sz w:val="10"/>
                            <w:szCs w:val="14"/>
                          </w:rPr>
                          <w:t xml:space="preserve"> SATELLITE</w:t>
                        </w:r>
                        <w:r>
                          <w:rPr>
                            <w:rFonts w:ascii="Arial" w:hAnsi="Arial" w:cs="Arial"/>
                            <w:color w:val="000000"/>
                            <w:sz w:val="10"/>
                            <w:szCs w:val="14"/>
                          </w:rPr>
                          <w:t xml:space="preserve"> (E-s)</w:t>
                        </w:r>
                      </w:p>
                    </w:txbxContent>
                  </v:textbox>
                </v:rect>
                <v:rect id="Rectangle 7" o:spid="_x0000_s1150" style="position:absolute;left:18357;top:10712;width:957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B0E56" w:rsidRPr="00E85AF5" w:rsidRDefault="002B0E56" w:rsidP="002B0E56">
                        <w:pPr>
                          <w:rPr>
                            <w:sz w:val="8"/>
                            <w:szCs w:val="8"/>
                          </w:rPr>
                        </w:pPr>
                        <w:r w:rsidRPr="00E85AF5">
                          <w:rPr>
                            <w:rFonts w:ascii="Arial" w:hAnsi="Arial" w:cs="Arial"/>
                            <w:color w:val="000000"/>
                            <w:sz w:val="8"/>
                            <w:szCs w:val="8"/>
                          </w:rPr>
                          <w:t>AERONAUTICAL RADIONAVIGATION</w:t>
                        </w:r>
                      </w:p>
                    </w:txbxContent>
                  </v:textbox>
                </v:rect>
                <v:rect id="Rectangle 8" o:spid="_x0000_s1151" style="position:absolute;left:22993;top:16395;width:3575;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B0E56" w:rsidRPr="00DC30FD" w:rsidRDefault="002B0E56" w:rsidP="002B0E56">
                        <w:pPr>
                          <w:rPr>
                            <w:sz w:val="17"/>
                          </w:rPr>
                        </w:pPr>
                        <w:r>
                          <w:rPr>
                            <w:rFonts w:ascii="Arial" w:hAnsi="Arial" w:cs="Arial"/>
                            <w:color w:val="000000"/>
                            <w:sz w:val="10"/>
                            <w:szCs w:val="14"/>
                          </w:rPr>
                          <w:t>mss</w:t>
                        </w:r>
                        <w:r w:rsidRPr="00DC30FD">
                          <w:rPr>
                            <w:rFonts w:ascii="Arial" w:hAnsi="Arial" w:cs="Arial"/>
                            <w:color w:val="000000"/>
                            <w:sz w:val="10"/>
                            <w:szCs w:val="14"/>
                          </w:rPr>
                          <w:t xml:space="preserve"> </w:t>
                        </w:r>
                        <w:r>
                          <w:rPr>
                            <w:rFonts w:ascii="Arial" w:hAnsi="Arial" w:cs="Arial"/>
                            <w:color w:val="000000"/>
                            <w:sz w:val="10"/>
                            <w:szCs w:val="14"/>
                          </w:rPr>
                          <w:t>(</w:t>
                        </w:r>
                        <w:r w:rsidRPr="00DC30FD">
                          <w:rPr>
                            <w:rFonts w:ascii="Arial" w:hAnsi="Arial" w:cs="Arial"/>
                            <w:color w:val="000000"/>
                            <w:sz w:val="10"/>
                            <w:szCs w:val="14"/>
                          </w:rPr>
                          <w:t>s-E</w:t>
                        </w:r>
                        <w:r>
                          <w:rPr>
                            <w:rFonts w:ascii="Arial" w:hAnsi="Arial" w:cs="Arial"/>
                            <w:color w:val="000000"/>
                            <w:sz w:val="10"/>
                            <w:szCs w:val="14"/>
                          </w:rPr>
                          <w:t>)</w:t>
                        </w:r>
                      </w:p>
                    </w:txbxContent>
                  </v:textbox>
                </v:rect>
                <v:rect id="Rectangle 9" o:spid="_x0000_s1152" style="position:absolute;left:23552;top:23501;width:4019;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B0E56" w:rsidRPr="00DC30FD" w:rsidRDefault="002B0E56" w:rsidP="002B0E56">
                        <w:pPr>
                          <w:rPr>
                            <w:sz w:val="17"/>
                          </w:rPr>
                        </w:pPr>
                        <w:r>
                          <w:rPr>
                            <w:rFonts w:ascii="Arial" w:hAnsi="Arial" w:cs="Arial"/>
                            <w:color w:val="000000"/>
                            <w:sz w:val="10"/>
                            <w:szCs w:val="14"/>
                          </w:rPr>
                          <w:t xml:space="preserve">HIBLEO-2 </w:t>
                        </w:r>
                      </w:p>
                    </w:txbxContent>
                  </v:textbox>
                </v:rect>
                <v:line id="Line 11" o:spid="_x0000_s1153" style="position:absolute;visibility:visible;mso-wrap-style:square" from="20307,4622" to="20313,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rect id="Rectangle 12" o:spid="_x0000_s1154" style="position:absolute;left:20313;top:4622;width:3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line id="Line 13" o:spid="_x0000_s1155" style="position:absolute;visibility:visible;mso-wrap-style:square" from="18072,14687" to="27774,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rect id="Rectangle 14" o:spid="_x0000_s1156" style="position:absolute;left:18072;top:14687;width:9702;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5" o:spid="_x0000_s1157" style="position:absolute;visibility:visible;mso-wrap-style:square" from="18072,15697" to="27774,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16" o:spid="_x0000_s1158" style="position:absolute;left:18072;top:15697;width:97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7" o:spid="_x0000_s1159" style="position:absolute;visibility:visible;mso-wrap-style:square" from="27736,14732" to="27743,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rect id="Rectangle 18" o:spid="_x0000_s1160" style="position:absolute;left:27736;top:14732;width:3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line id="Line 19" o:spid="_x0000_s1161" style="position:absolute;visibility:visible;mso-wrap-style:square" from="22021,24104" to="22028,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20" o:spid="_x0000_s1162" style="position:absolute;visibility:visible;mso-wrap-style:square" from="27730,24174" to="27736,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line id="Line 28" o:spid="_x0000_s1163" style="position:absolute;visibility:visible;mso-wrap-style:square" from="18027,14687" to="18034,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29" o:spid="_x0000_s1164" style="position:absolute;left:18027;top:14687;width:4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30" o:spid="_x0000_s1165" style="position:absolute;visibility:visible;mso-wrap-style:square" from="20707,17081" to="20713,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43" o:spid="_x0000_s1166" style="position:absolute;visibility:visible;mso-wrap-style:square" from="20751,17068" to="2760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44" o:spid="_x0000_s1167" style="position:absolute;visibility:visible;mso-wrap-style:square" from="20694,18122" to="27546,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45" o:spid="_x0000_s1168" style="position:absolute;left:22066;top:24174;width:570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46" o:spid="_x0000_s1169" style="position:absolute;visibility:visible;mso-wrap-style:square" from="22047,25146" to="27755,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48" o:spid="_x0000_s1170" style="position:absolute;visibility:visible;mso-wrap-style:square" from="27730,4521" to="27736,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shape id="AutoShape 49" o:spid="_x0000_s1171" type="#_x0000_t87" style="position:absolute;left:22286;top:-1410;width:1137;height:9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NdcMA&#10;AADcAAAADwAAAGRycy9kb3ducmV2LnhtbERPTWvCQBC9F/oflhF6azYWIhrdhFYoFRHBtB68jdkx&#10;SZudDdmtxn/fLQje5vE+Z5EPphVn6l1jWcE4ikEQl1Y3XCn4+nx/noJwHllja5kUXMlBnj0+LDDV&#10;9sI7Ohe+EiGEXYoKau+7VEpX1mTQRbYjDtzJ9gZ9gH0ldY+XEG5a+RLHE2mw4dBQY0fLmsqf4tco&#10;2B8dLyW9fdPm45hMt3GyToqDUk+j4XUOwtPg7+Kbe6XD/MkM/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VNdcMAAADcAAAADwAAAAAAAAAAAAAAAACYAgAAZHJzL2Rv&#10;d25yZXYueG1sUEsFBgAAAAAEAAQA9QAAAIgDAAAAAA==&#10;" adj=",10799"/>
                <v:line id="Line 50" o:spid="_x0000_s1172" style="position:absolute;visibility:visible;mso-wrap-style:square" from="18065,4622" to="1807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rect id="Rectangle 51" o:spid="_x0000_s1173" style="position:absolute;left:16109;top:3244;width:2921;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2B0E56" w:rsidRPr="00DC30FD" w:rsidRDefault="002B0E56" w:rsidP="002B0E56">
                        <w:pPr>
                          <w:rPr>
                            <w:sz w:val="17"/>
                          </w:rPr>
                        </w:pPr>
                        <w:r w:rsidRPr="00DC30FD">
                          <w:rPr>
                            <w:rFonts w:ascii="Arial" w:hAnsi="Arial" w:cs="Arial"/>
                            <w:b/>
                            <w:bCs/>
                            <w:color w:val="000000"/>
                            <w:sz w:val="10"/>
                            <w:szCs w:val="14"/>
                          </w:rPr>
                          <w:t>1610</w:t>
                        </w:r>
                        <w:r>
                          <w:rPr>
                            <w:rFonts w:ascii="Arial" w:hAnsi="Arial" w:cs="Arial"/>
                            <w:b/>
                            <w:bCs/>
                            <w:color w:val="000000"/>
                            <w:sz w:val="10"/>
                            <w:szCs w:val="14"/>
                          </w:rPr>
                          <w:t> MHz</w:t>
                        </w:r>
                      </w:p>
                    </w:txbxContent>
                  </v:textbox>
                </v:rect>
                <v:rect id="Rectangle 52" o:spid="_x0000_s1174" style="position:absolute;left:26003;top:3244;width:345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2B0E56" w:rsidRPr="00DC30FD" w:rsidRDefault="002B0E56" w:rsidP="002B0E56">
                        <w:pPr>
                          <w:rPr>
                            <w:sz w:val="17"/>
                          </w:rPr>
                        </w:pPr>
                        <w:r w:rsidRPr="00DC30FD">
                          <w:rPr>
                            <w:rFonts w:ascii="Arial" w:hAnsi="Arial" w:cs="Arial"/>
                            <w:b/>
                            <w:bCs/>
                            <w:color w:val="000000"/>
                            <w:sz w:val="10"/>
                            <w:szCs w:val="14"/>
                          </w:rPr>
                          <w:t>1626.5</w:t>
                        </w:r>
                        <w:r>
                          <w:rPr>
                            <w:rFonts w:ascii="Arial" w:hAnsi="Arial" w:cs="Arial"/>
                            <w:b/>
                            <w:bCs/>
                            <w:color w:val="000000"/>
                            <w:sz w:val="10"/>
                            <w:szCs w:val="14"/>
                          </w:rPr>
                          <w:t> MHz</w:t>
                        </w:r>
                      </w:p>
                    </w:txbxContent>
                  </v:textbox>
                </v:rect>
                <v:rect id="Rectangle 53" o:spid="_x0000_s1175" style="position:absolute;left:21939;top:14052;width:270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2B0E56" w:rsidRPr="00DC30FD" w:rsidRDefault="002B0E56" w:rsidP="002B0E56">
                        <w:pPr>
                          <w:jc w:val="center"/>
                          <w:rPr>
                            <w:sz w:val="17"/>
                          </w:rPr>
                        </w:pPr>
                        <w:r w:rsidRPr="00DC30FD">
                          <w:rPr>
                            <w:rFonts w:ascii="Arial" w:hAnsi="Arial" w:cs="Arial"/>
                            <w:bCs/>
                            <w:color w:val="000000"/>
                            <w:sz w:val="10"/>
                            <w:szCs w:val="14"/>
                          </w:rPr>
                          <w:t>AMS(R)S</w:t>
                        </w:r>
                      </w:p>
                    </w:txbxContent>
                  </v:textbox>
                </v:rect>
                <v:line id="Line 54" o:spid="_x0000_s1176" style="position:absolute;visibility:visible;mso-wrap-style:square" from="18415,21132" to="27730,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55" o:spid="_x0000_s1177" style="position:absolute;visibility:visible;mso-wrap-style:square" from="18415,21151" to="18421,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rect id="Rectangle 56" o:spid="_x0000_s1178" style="position:absolute;left:21310;top:20510;width:426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2B0E56" w:rsidRPr="00DC30FD" w:rsidRDefault="002B0E56" w:rsidP="002B0E56">
                        <w:pPr>
                          <w:rPr>
                            <w:sz w:val="17"/>
                          </w:rPr>
                        </w:pPr>
                        <w:r>
                          <w:rPr>
                            <w:rFonts w:ascii="Arial" w:hAnsi="Arial" w:cs="Arial"/>
                            <w:bCs/>
                            <w:color w:val="000000"/>
                            <w:sz w:val="10"/>
                            <w:szCs w:val="14"/>
                          </w:rPr>
                          <w:t>HIBLEO-4</w:t>
                        </w:r>
                      </w:p>
                    </w:txbxContent>
                  </v:textbox>
                </v:rect>
                <v:line id="Line 57" o:spid="_x0000_s1179" style="position:absolute;visibility:visible;mso-wrap-style:square" from="18459,22161" to="27774,2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shape id="Text Box 58" o:spid="_x0000_s1180" type="#_x0000_t202" style="position:absolute;left:12604;width:63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bVsAA&#10;AADcAAAADwAAAGRycy9kb3ducmV2LnhtbERPS27CMBDdV+IO1iB1VxxYtGnAoAKiKktSDjCKp0nk&#10;eBzZJoTb40pI7ObpfWe1GW0nBvKhdaxgPstAEFdOt1wrOP8e3nIQISJr7ByTghsF2KwnLysstLvy&#10;iYYy1iKFcChQQRNjX0gZqoYshpnriRP357zFmKCvpfZ4TeG2k4sse5cWW04NDfa0a6gy5cUqyMPe&#10;4GJbtt877Y/7S24OZjBKvU7HryWISGN8ih/uH53mf3zC/zPpAr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HbVsAAAADcAAAADwAAAAAAAAAAAAAAAACYAgAAZHJzL2Rvd25y&#10;ZXYueG1sUEsFBgAAAAAEAAQA9QAAAIUDAAAAAA==&#10;" filled="f" stroked="f">
                  <v:textbox inset="1.83389mm,.91694mm,1.83389mm,.91694mm">
                    <w:txbxContent>
                      <w:p w:rsidR="002B0E56" w:rsidRPr="005112AE" w:rsidRDefault="002B0E56" w:rsidP="002B0E56">
                        <w:pPr>
                          <w:rPr>
                            <w:szCs w:val="14"/>
                          </w:rPr>
                        </w:pPr>
                      </w:p>
                    </w:txbxContent>
                  </v:textbox>
                </v:shape>
                <v:rect id="Rectangle 59" o:spid="_x0000_s1181" style="position:absolute;left:3188;top:30155;width:4920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xw8YA&#10;AADcAAAADwAAAGRycy9kb3ducmV2LnhtbESPQWvCQBCF74X+h2UKvZS6qQeJqatIQfBQKEYPehuy&#10;02xqdjZkV5P213cOgrcZ3pv3vlmsRt+qK/WxCWzgbZKBIq6Cbbg2cNhvXnNQMSFbbAOTgV+KsFo+&#10;PiywsGHgHV3LVCsJ4VigAZdSV2gdK0ce4yR0xKJ9h95jkrWvte1xkHDf6mmWzbTHhqXBYUcfjqpz&#10;efEGNl/HhvhP717m+RB+qumpdJ+dMc9P4/odVKIx3c2366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xw8YAAADcAAAADwAAAAAAAAAAAAAAAACYAgAAZHJz&#10;L2Rvd25yZXYueG1sUEsFBgAAAAAEAAQA9QAAAIsDAAAAAA==&#10;" filled="f" stroked="f">
                  <v:textbox style="mso-fit-shape-to-text:t" inset="0,0,0,0">
                    <w:txbxContent>
                      <w:p w:rsidR="002B0E56" w:rsidRPr="002B0E56" w:rsidRDefault="002B0E56" w:rsidP="002B0E56">
                        <w:pPr>
                          <w:rPr>
                            <w:sz w:val="16"/>
                            <w:szCs w:val="16"/>
                            <w:lang w:val="en-US"/>
                          </w:rPr>
                        </w:pPr>
                        <w:r w:rsidRPr="002B0E56">
                          <w:rPr>
                            <w:rFonts w:ascii="Arial" w:hAnsi="Arial" w:cs="Arial"/>
                            <w:color w:val="000000"/>
                            <w:sz w:val="16"/>
                            <w:szCs w:val="16"/>
                            <w:lang w:val="en-US"/>
                          </w:rPr>
                          <w:t xml:space="preserve">NOTE: This chart does not completely depict all systems or allocations in these bands. </w:t>
                        </w:r>
                      </w:p>
                    </w:txbxContent>
                  </v:textbox>
                </v:rect>
                <v:rect id="Rectangle 61" o:spid="_x0000_s1182" style="position:absolute;left:18288;top:8134;width:970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62" o:spid="_x0000_s1183" style="position:absolute;visibility:visible;mso-wrap-style:square" from="18288,9144" to="27990,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63" o:spid="_x0000_s1184" style="position:absolute;left:18288;top:9144;width:970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64" o:spid="_x0000_s1185" style="position:absolute;visibility:visible;mso-wrap-style:square" from="27952,8178" to="27959,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rect id="Rectangle 65" o:spid="_x0000_s1186" style="position:absolute;left:27952;top:8178;width:3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line id="Line 66" o:spid="_x0000_s1187" style="position:absolute;visibility:visible;mso-wrap-style:square" from="18243,8134" to="18249,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rect id="Rectangle 67" o:spid="_x0000_s1188" style="position:absolute;left:18243;top:8134;width:4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68" o:spid="_x0000_s1189" style="position:absolute;left:22155;top:7499;width:270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2B0E56" w:rsidRPr="001E093F" w:rsidRDefault="002B0E56" w:rsidP="002B0E56"/>
                    </w:txbxContent>
                  </v:textbox>
                </v:rect>
                <v:line id="Line 30" o:spid="_x0000_s1190" style="position:absolute;visibility:visible;mso-wrap-style:square" from="27603,17068" to="27609,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30" o:spid="_x0000_s1191" style="position:absolute;visibility:visible;mso-wrap-style:square" from="27743,21151" to="27749,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line id="Line 13" o:spid="_x0000_s1192" style="position:absolute;visibility:visible;mso-wrap-style:square" from="18256,11286" to="27959,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231" o:spid="_x0000_s1193" style="position:absolute;left:18256;top:11286;width:970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textbox>
                    <w:txbxContent>
                      <w:p w:rsidR="002B0E56" w:rsidRDefault="002B0E56" w:rsidP="002B0E56"/>
                    </w:txbxContent>
                  </v:textbox>
                </v:rect>
                <v:line id="Line 15" o:spid="_x0000_s1194" style="position:absolute;visibility:visible;mso-wrap-style:square" from="18256,12296" to="27959,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233" o:spid="_x0000_s1195" style="position:absolute;left:18256;top:12296;width:970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textbox>
                    <w:txbxContent>
                      <w:p w:rsidR="002B0E56" w:rsidRDefault="002B0E56" w:rsidP="002B0E56"/>
                    </w:txbxContent>
                  </v:textbox>
                </v:rect>
                <v:line id="Line 17" o:spid="_x0000_s1196" style="position:absolute;visibility:visible;mso-wrap-style:square" from="27920,11331" to="27927,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235" o:spid="_x0000_s1197" style="position:absolute;left:27920;top:11331;width:3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textbox>
                    <w:txbxContent>
                      <w:p w:rsidR="002B0E56" w:rsidRDefault="002B0E56" w:rsidP="002B0E56"/>
                    </w:txbxContent>
                  </v:textbox>
                </v:rect>
                <v:line id="Line 28" o:spid="_x0000_s1198" style="position:absolute;visibility:visible;mso-wrap-style:square" from="18211,11286" to="18218,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237" o:spid="_x0000_s1199" style="position:absolute;left:18211;top:11286;width:4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textbox>
                    <w:txbxContent>
                      <w:p w:rsidR="002B0E56" w:rsidRDefault="002B0E56" w:rsidP="002B0E56"/>
                    </w:txbxContent>
                  </v:textbox>
                </v:rect>
                <v:shape id="AutoShape 122" o:spid="_x0000_s1200" type="#_x0000_t87" style="position:absolute;left:13420;top:7639;width:889;height:10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TksQA&#10;AADcAAAADwAAAGRycy9kb3ducmV2LnhtbERPTWvCQBC9F/wPyxR6EbNpD6WmWUULisc2RsHbNDsm&#10;obuzMbtq/PfdQsHbPN7n5PPBGnGh3reOFTwnKQjiyumWawXldjV5A+EDskbjmBTcyMN8NnrIMdPu&#10;yl90KUItYgj7DBU0IXSZlL5qyKJPXEccuaPrLYYI+1rqHq8x3Br5kqav0mLLsaHBjj4aqn6Ks1VQ&#10;GLMbl/vD5/d6ud4v9HF8uJ1IqafHYfEOItAQ7uJ/90bH+dMp/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U5LEAAAA3AAAAA8AAAAAAAAAAAAAAAAAmAIAAGRycy9k&#10;b3ducmV2LnhtbFBLBQYAAAAABAAEAPUAAACJAwAAAAA=&#10;" adj="1186">
                  <v:textbox>
                    <w:txbxContent>
                      <w:p w:rsidR="002B0E56" w:rsidRDefault="002B0E56" w:rsidP="002B0E56"/>
                    </w:txbxContent>
                  </v:textbox>
                </v:shape>
                <v:shape id="AutoShape 122" o:spid="_x0000_s1201" type="#_x0000_t87" style="position:absolute;left:13191;top:20164;width:889;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aZMQA&#10;AADcAAAADwAAAGRycy9kb3ducmV2LnhtbESPQWvCQBSE74L/YXlCb7pRUDS6ikSEgKfaUjw+s89s&#10;MPs2Zrca++u7hYLHYWa+YVabztbiTq2vHCsYjxIQxIXTFZcKPj/2wzkIH5A11o5JwZM8bNb93gpT&#10;7R78TvdjKEWEsE9RgQmhSaX0hSGLfuQa4uhdXGsxRNmWUrf4iHBby0mSzKTFiuOCwYYyQ8X1+G0V&#10;fN1yk033i1n+zKaH3eGkf867oNTboNsuQQTqwiv83861gkiE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mTEAAAA3AAAAA8AAAAAAAAAAAAAAAAAmAIAAGRycy9k&#10;b3ducmV2LnhtbFBLBQYAAAAABAAEAPUAAACJAwAAAAA=&#10;" adj="2242">
                  <v:textbox>
                    <w:txbxContent>
                      <w:p w:rsidR="002B0E56" w:rsidRDefault="002B0E56" w:rsidP="002B0E56"/>
                    </w:txbxContent>
                  </v:textbox>
                </v:shape>
                <v:rect id="Rectangle 250" o:spid="_x0000_s1202" style="position:absolute;left:9343;top:22091;width:305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2B0E56" w:rsidRDefault="002B0E56" w:rsidP="002B0E56">
                        <w:pPr>
                          <w:tabs>
                            <w:tab w:val="left" w:pos="1871"/>
                          </w:tabs>
                        </w:pPr>
                        <w:r>
                          <w:rPr>
                            <w:rFonts w:ascii="Arial" w:hAnsi="Arial" w:cs="Arial"/>
                            <w:b/>
                            <w:bCs/>
                            <w:sz w:val="10"/>
                            <w:szCs w:val="10"/>
                            <w:lang w:val="en-GB"/>
                          </w:rPr>
                          <w:t>SYSTEMS</w:t>
                        </w:r>
                      </w:p>
                    </w:txbxContent>
                  </v:textbox>
                </v:rect>
                <v:rect id="Rectangle 251" o:spid="_x0000_s1203" style="position:absolute;left:9343;top:11915;width:323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2B0E56" w:rsidRDefault="002B0E56" w:rsidP="002B0E56">
                        <w:pPr>
                          <w:tabs>
                            <w:tab w:val="left" w:pos="1871"/>
                          </w:tabs>
                        </w:pPr>
                        <w:r>
                          <w:rPr>
                            <w:rFonts w:ascii="Arial" w:hAnsi="Arial" w:cs="Arial"/>
                            <w:b/>
                            <w:bCs/>
                            <w:sz w:val="10"/>
                            <w:szCs w:val="10"/>
                            <w:lang w:val="en-GB"/>
                          </w:rPr>
                          <w:t>SERVICES</w:t>
                        </w:r>
                      </w:p>
                    </w:txbxContent>
                  </v:textbox>
                </v:rect>
                <w10:anchorlock/>
              </v:group>
            </w:pict>
          </mc:Fallback>
        </mc:AlternateContent>
      </w:r>
      <w:r w:rsidRPr="002B0E56" w:rsidDel="00DD2556">
        <w:rPr>
          <w:lang w:val="en-US"/>
        </w:rPr>
        <w:t xml:space="preserve"> </w:t>
      </w:r>
    </w:p>
    <w:p w:rsidR="002B0E56" w:rsidRPr="002B0E56" w:rsidRDefault="002B0E56" w:rsidP="002B0E56">
      <w:pPr>
        <w:pStyle w:val="Heading1"/>
        <w:rPr>
          <w:lang w:val="en-US"/>
        </w:rPr>
      </w:pPr>
      <w:r w:rsidRPr="002B0E56">
        <w:rPr>
          <w:snapToGrid w:val="0"/>
          <w:lang w:val="en-US"/>
        </w:rPr>
        <w:t>3</w:t>
      </w:r>
      <w:r w:rsidRPr="002B0E56">
        <w:rPr>
          <w:snapToGrid w:val="0"/>
          <w:lang w:val="en-US"/>
        </w:rPr>
        <w:tab/>
        <w:t xml:space="preserve">Examples of </w:t>
      </w:r>
      <w:r w:rsidRPr="002B0E56">
        <w:rPr>
          <w:lang w:val="en-US"/>
        </w:rPr>
        <w:t>1.5/1.6 GHz unmanned aircraft system link budgets</w:t>
      </w:r>
    </w:p>
    <w:p w:rsidR="002B0E56" w:rsidRPr="002B0E56" w:rsidRDefault="002B0E56" w:rsidP="002B0E56">
      <w:pPr>
        <w:pStyle w:val="Heading2"/>
        <w:rPr>
          <w:lang w:val="en-US"/>
        </w:rPr>
      </w:pPr>
      <w:r w:rsidRPr="002B0E56">
        <w:rPr>
          <w:snapToGrid w:val="0"/>
          <w:lang w:val="en-US"/>
        </w:rPr>
        <w:t>3.1</w:t>
      </w:r>
      <w:r w:rsidRPr="002B0E56">
        <w:rPr>
          <w:snapToGrid w:val="0"/>
          <w:lang w:val="en-US"/>
        </w:rPr>
        <w:tab/>
        <w:t>System 1</w:t>
      </w:r>
    </w:p>
    <w:p w:rsidR="002B0E56" w:rsidRPr="002B0E56" w:rsidRDefault="002B0E56" w:rsidP="002B0E56">
      <w:pPr>
        <w:rPr>
          <w:lang w:val="en-US"/>
        </w:rPr>
      </w:pPr>
      <w:r w:rsidRPr="002B0E56">
        <w:rPr>
          <w:lang w:val="en-US"/>
        </w:rPr>
        <w:t>The parameters used in the example link budgets (Tables 2-1 and 2-2) are based on one system currently providing service for UAS:</w:t>
      </w:r>
    </w:p>
    <w:p w:rsidR="002B0E56" w:rsidRPr="002B0E56" w:rsidRDefault="002B0E56" w:rsidP="002B0E56">
      <w:pPr>
        <w:pStyle w:val="Headingi"/>
        <w:rPr>
          <w:lang w:val="en-US"/>
        </w:rPr>
      </w:pPr>
      <w:r w:rsidRPr="002B0E56">
        <w:rPr>
          <w:lang w:val="en-US"/>
        </w:rPr>
        <w:lastRenderedPageBreak/>
        <w:t>Satellite parameters</w:t>
      </w:r>
    </w:p>
    <w:p w:rsidR="002B0E56" w:rsidRPr="002B0E56" w:rsidRDefault="002B0E56" w:rsidP="002B0E56">
      <w:pPr>
        <w:rPr>
          <w:lang w:val="en-US"/>
        </w:rPr>
      </w:pPr>
      <w:r w:rsidRPr="002B0E56">
        <w:rPr>
          <w:lang w:val="en-US"/>
        </w:rPr>
        <w:t xml:space="preserve">Each satellite has </w:t>
      </w:r>
    </w:p>
    <w:p w:rsidR="002B0E56" w:rsidRPr="002B0E56" w:rsidRDefault="002B0E56" w:rsidP="002B0E56">
      <w:pPr>
        <w:pStyle w:val="enumlev1"/>
        <w:rPr>
          <w:lang w:val="en-US"/>
        </w:rPr>
      </w:pPr>
      <w:r w:rsidRPr="002B0E56">
        <w:rPr>
          <w:lang w:val="en-US"/>
        </w:rPr>
        <w:t>–</w:t>
      </w:r>
      <w:r w:rsidRPr="002B0E56">
        <w:rPr>
          <w:lang w:val="en-US"/>
        </w:rPr>
        <w:tab/>
        <w:t>one global beam;</w:t>
      </w:r>
    </w:p>
    <w:p w:rsidR="002B0E56" w:rsidRPr="002B0E56" w:rsidRDefault="002B0E56" w:rsidP="002B0E56">
      <w:pPr>
        <w:pStyle w:val="enumlev1"/>
        <w:rPr>
          <w:lang w:val="en-US"/>
        </w:rPr>
      </w:pPr>
      <w:r w:rsidRPr="002B0E56">
        <w:rPr>
          <w:lang w:val="en-US"/>
        </w:rPr>
        <w:t>–</w:t>
      </w:r>
      <w:r w:rsidRPr="002B0E56">
        <w:rPr>
          <w:lang w:val="en-US"/>
        </w:rPr>
        <w:tab/>
        <w:t>19 regional beams;</w:t>
      </w:r>
    </w:p>
    <w:p w:rsidR="002B0E56" w:rsidRPr="002B0E56" w:rsidRDefault="002B0E56" w:rsidP="002B0E56">
      <w:pPr>
        <w:pStyle w:val="enumlev1"/>
        <w:rPr>
          <w:lang w:val="en-US"/>
        </w:rPr>
      </w:pPr>
      <w:r w:rsidRPr="002B0E56">
        <w:rPr>
          <w:lang w:val="en-US"/>
        </w:rPr>
        <w:t>–</w:t>
      </w:r>
      <w:r w:rsidRPr="002B0E56">
        <w:rPr>
          <w:lang w:val="en-US"/>
        </w:rPr>
        <w:tab/>
        <w:t>228 high gain narrow spot beams;</w:t>
      </w:r>
    </w:p>
    <w:p w:rsidR="002B0E56" w:rsidRPr="002B0E56" w:rsidRDefault="002B0E56" w:rsidP="002B0E56">
      <w:pPr>
        <w:pStyle w:val="enumlev1"/>
        <w:rPr>
          <w:lang w:val="en-US"/>
        </w:rPr>
      </w:pPr>
      <w:r w:rsidRPr="002B0E56">
        <w:rPr>
          <w:lang w:val="en-US"/>
        </w:rPr>
        <w:t>–</w:t>
      </w:r>
      <w:r w:rsidRPr="002B0E56">
        <w:rPr>
          <w:lang w:val="en-US"/>
        </w:rPr>
        <w:tab/>
        <w:t>satellite high gain narrow spot beams are only used in the link budgets;</w:t>
      </w:r>
    </w:p>
    <w:p w:rsidR="002B0E56" w:rsidRPr="002B0E56" w:rsidRDefault="002B0E56" w:rsidP="002B0E56">
      <w:pPr>
        <w:pStyle w:val="enumlev1"/>
        <w:rPr>
          <w:lang w:val="en-US"/>
        </w:rPr>
      </w:pPr>
      <w:r w:rsidRPr="002B0E56">
        <w:rPr>
          <w:lang w:val="en-US"/>
        </w:rPr>
        <w:t>–</w:t>
      </w:r>
      <w:r w:rsidRPr="002B0E56">
        <w:rPr>
          <w:lang w:val="en-US"/>
        </w:rPr>
        <w:tab/>
        <w:t>G/T: 11 dB/K at the edge of coverage;</w:t>
      </w:r>
    </w:p>
    <w:p w:rsidR="002B0E56" w:rsidRPr="002B0E56" w:rsidRDefault="002B0E56" w:rsidP="002B0E56">
      <w:pPr>
        <w:pStyle w:val="enumlev1"/>
        <w:rPr>
          <w:lang w:val="en-US"/>
        </w:rPr>
      </w:pPr>
      <w:r w:rsidRPr="002B0E56">
        <w:rPr>
          <w:lang w:val="en-US"/>
        </w:rPr>
        <w:t>–</w:t>
      </w:r>
      <w:r w:rsidRPr="002B0E56">
        <w:rPr>
          <w:lang w:val="en-US"/>
        </w:rPr>
        <w:tab/>
        <w:t>e.i.r.p.: 25.7 dBW;</w:t>
      </w:r>
    </w:p>
    <w:p w:rsidR="002B0E56" w:rsidRPr="002B0E56" w:rsidRDefault="002B0E56" w:rsidP="00986F29">
      <w:pPr>
        <w:pStyle w:val="enumlev1"/>
        <w:rPr>
          <w:lang w:val="en-US"/>
        </w:rPr>
      </w:pPr>
      <w:r w:rsidRPr="002B0E56">
        <w:rPr>
          <w:lang w:val="en-US"/>
        </w:rPr>
        <w:t>–</w:t>
      </w:r>
      <w:r w:rsidRPr="002B0E56">
        <w:rPr>
          <w:lang w:val="en-US"/>
        </w:rPr>
        <w:tab/>
        <w:t>it should be noted that all beams are shared by several 8 </w:t>
      </w:r>
      <w:r w:rsidR="00986F29">
        <w:rPr>
          <w:lang w:val="en-US"/>
        </w:rPr>
        <w:t>×</w:t>
      </w:r>
      <w:r w:rsidRPr="002B0E56">
        <w:rPr>
          <w:lang w:val="en-US"/>
        </w:rPr>
        <w:t> 8 matrix power amplifiers (MPA) shown in Fig. 2-3. The system can allocated the power where and when needed. However, it may reduce the system capacity;</w:t>
      </w:r>
    </w:p>
    <w:p w:rsidR="002B0E56" w:rsidRPr="002B0E56" w:rsidRDefault="002B0E56" w:rsidP="002B0E56">
      <w:pPr>
        <w:pStyle w:val="enumlev1"/>
        <w:rPr>
          <w:lang w:val="en-US"/>
        </w:rPr>
      </w:pPr>
      <w:r w:rsidRPr="002B0E56">
        <w:rPr>
          <w:lang w:val="en-US"/>
        </w:rPr>
        <w:t>–</w:t>
      </w:r>
      <w:r w:rsidRPr="002B0E56">
        <w:rPr>
          <w:lang w:val="en-US"/>
        </w:rPr>
        <w:tab/>
        <w:t>UA transmit power: 10 W;</w:t>
      </w:r>
    </w:p>
    <w:p w:rsidR="002B0E56" w:rsidRPr="002B0E56" w:rsidRDefault="002B0E56" w:rsidP="002B0E56">
      <w:pPr>
        <w:pStyle w:val="enumlev1"/>
        <w:rPr>
          <w:lang w:val="en-US"/>
        </w:rPr>
      </w:pPr>
      <w:r w:rsidRPr="002B0E56">
        <w:rPr>
          <w:lang w:val="en-US"/>
        </w:rPr>
        <w:t>–</w:t>
      </w:r>
      <w:r w:rsidRPr="002B0E56">
        <w:rPr>
          <w:lang w:val="en-US"/>
        </w:rPr>
        <w:tab/>
        <w:t>UA antenna gain: 14 dBi;</w:t>
      </w:r>
    </w:p>
    <w:p w:rsidR="002B0E56" w:rsidRPr="002B0E56" w:rsidRDefault="002B0E56" w:rsidP="002B0E56">
      <w:pPr>
        <w:pStyle w:val="enumlev1"/>
        <w:rPr>
          <w:lang w:val="en-US"/>
        </w:rPr>
      </w:pPr>
      <w:r w:rsidRPr="002B0E56">
        <w:rPr>
          <w:lang w:val="en-US"/>
        </w:rPr>
        <w:t>–</w:t>
      </w:r>
      <w:r w:rsidRPr="002B0E56">
        <w:rPr>
          <w:lang w:val="en-US"/>
        </w:rPr>
        <w:tab/>
        <w:t>UACS antenna size: 10 m;</w:t>
      </w:r>
    </w:p>
    <w:p w:rsidR="002B0E56" w:rsidRPr="002B0E56" w:rsidRDefault="002B0E56" w:rsidP="002B0E56">
      <w:pPr>
        <w:pStyle w:val="enumlev1"/>
        <w:rPr>
          <w:lang w:val="en-US"/>
        </w:rPr>
      </w:pPr>
      <w:r w:rsidRPr="002B0E56">
        <w:rPr>
          <w:lang w:val="en-US"/>
        </w:rPr>
        <w:t>–</w:t>
      </w:r>
      <w:r w:rsidRPr="002B0E56">
        <w:rPr>
          <w:lang w:val="en-US"/>
        </w:rPr>
        <w:tab/>
        <w:t>Uplink data rate: 320 kbps;</w:t>
      </w:r>
    </w:p>
    <w:p w:rsidR="002B0E56" w:rsidRPr="002B0E56" w:rsidRDefault="002B0E56" w:rsidP="002B0E56">
      <w:pPr>
        <w:pStyle w:val="enumlev1"/>
        <w:rPr>
          <w:lang w:val="en-US"/>
        </w:rPr>
      </w:pPr>
      <w:r w:rsidRPr="002B0E56">
        <w:rPr>
          <w:lang w:val="en-US"/>
        </w:rPr>
        <w:t>–</w:t>
      </w:r>
      <w:r w:rsidRPr="002B0E56">
        <w:rPr>
          <w:lang w:val="en-US"/>
        </w:rPr>
        <w:tab/>
        <w:t>Downlink data rate: 10 kbps.</w:t>
      </w:r>
    </w:p>
    <w:p w:rsidR="002B0E56" w:rsidRPr="002B0E56" w:rsidRDefault="002B0E56" w:rsidP="002B0E56">
      <w:pPr>
        <w:rPr>
          <w:lang w:val="en-US"/>
        </w:rPr>
      </w:pPr>
      <w:r w:rsidRPr="002B0E56">
        <w:rPr>
          <w:lang w:val="en-US"/>
        </w:rPr>
        <w:t>The telemetry and telecommand link budgets are presented in Tables 2-1 and 2-2.</w:t>
      </w:r>
    </w:p>
    <w:p w:rsidR="002B0E56" w:rsidRPr="00574FBD" w:rsidRDefault="002B0E56" w:rsidP="002B0E56">
      <w:pPr>
        <w:pStyle w:val="FigureNo"/>
        <w:rPr>
          <w:lang w:val="fr-CH"/>
        </w:rPr>
      </w:pPr>
      <w:r w:rsidRPr="00574FBD">
        <w:rPr>
          <w:lang w:val="fr-CH"/>
        </w:rPr>
        <w:t>FIGURE 2-3</w:t>
      </w:r>
    </w:p>
    <w:p w:rsidR="002B0E56" w:rsidRPr="00574FBD" w:rsidRDefault="002B0E56" w:rsidP="00391F90">
      <w:pPr>
        <w:pStyle w:val="Figuretitle"/>
        <w:rPr>
          <w:rFonts w:ascii="Times New Roman" w:hAnsi="Times New Roman"/>
          <w:lang w:val="fr-CH"/>
        </w:rPr>
      </w:pPr>
      <w:r w:rsidRPr="00574FBD">
        <w:rPr>
          <w:rFonts w:ascii="Times New Roman" w:hAnsi="Times New Roman"/>
          <w:lang w:val="fr-CH"/>
        </w:rPr>
        <w:t xml:space="preserve">8 </w:t>
      </w:r>
      <w:r w:rsidR="00391F90">
        <w:rPr>
          <w:rFonts w:ascii="Times New Roman" w:hAnsi="Times New Roman"/>
          <w:lang w:val="fr-CH"/>
        </w:rPr>
        <w:t>×</w:t>
      </w:r>
      <w:r w:rsidRPr="00574FBD">
        <w:rPr>
          <w:rFonts w:ascii="Times New Roman" w:hAnsi="Times New Roman"/>
          <w:lang w:val="fr-CH"/>
        </w:rPr>
        <w:t xml:space="preserve"> 8 Matrix power amplifier </w:t>
      </w:r>
    </w:p>
    <w:p w:rsidR="002B0E56" w:rsidRPr="00295997" w:rsidRDefault="002B0E56" w:rsidP="002B0E56">
      <w:pPr>
        <w:rPr>
          <w:lang w:eastAsia="zh-CN"/>
        </w:rPr>
      </w:pPr>
      <w:r w:rsidRPr="00295997">
        <w:rPr>
          <w:noProof/>
          <w:lang w:val="en-US" w:eastAsia="zh-CN"/>
        </w:rPr>
        <w:drawing>
          <wp:inline distT="0" distB="0" distL="0" distR="0" wp14:anchorId="05A1283C" wp14:editId="12912678">
            <wp:extent cx="6256655" cy="3025140"/>
            <wp:effectExtent l="57150" t="38100" r="29845" b="2286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256655" cy="3025140"/>
                    </a:xfrm>
                    <a:prstGeom prst="rect">
                      <a:avLst/>
                    </a:prstGeom>
                    <a:noFill/>
                    <a:ln w="28575" cmpd="sng">
                      <a:solidFill>
                        <a:srgbClr val="000000"/>
                      </a:solidFill>
                      <a:miter lim="800000"/>
                      <a:headEnd/>
                      <a:tailEnd/>
                    </a:ln>
                    <a:effectLst/>
                  </pic:spPr>
                </pic:pic>
              </a:graphicData>
            </a:graphic>
          </wp:inline>
        </w:drawing>
      </w:r>
    </w:p>
    <w:p w:rsidR="002B0E56" w:rsidRPr="002B0E56" w:rsidRDefault="002B0E56" w:rsidP="00931B6A">
      <w:pPr>
        <w:pStyle w:val="TableNo"/>
        <w:keepLines/>
        <w:rPr>
          <w:lang w:val="en-US"/>
        </w:rPr>
      </w:pPr>
      <w:r w:rsidRPr="002B0E56">
        <w:rPr>
          <w:lang w:val="en-US"/>
        </w:rPr>
        <w:lastRenderedPageBreak/>
        <w:t>TABLE 2-1</w:t>
      </w:r>
    </w:p>
    <w:p w:rsidR="002B0E56" w:rsidRPr="002B0E56" w:rsidRDefault="002B0E56" w:rsidP="00931B6A">
      <w:pPr>
        <w:pStyle w:val="Tabletitle"/>
        <w:keepLines/>
        <w:rPr>
          <w:lang w:val="en-US"/>
        </w:rPr>
      </w:pPr>
      <w:r w:rsidRPr="002B0E56">
        <w:rPr>
          <w:lang w:val="en-US"/>
        </w:rPr>
        <w:t>Example of telemetry (unmanned aircraft-to-satellite and</w:t>
      </w:r>
      <w:r w:rsidRPr="002B0E56">
        <w:rPr>
          <w:lang w:val="en-US"/>
        </w:rPr>
        <w:br/>
        <w:t>satellite-to-unmanned aircraft control station) link budgets</w:t>
      </w:r>
    </w:p>
    <w:p w:rsidR="002B0E56" w:rsidRPr="002B0E56" w:rsidRDefault="002B0E56" w:rsidP="00931B6A">
      <w:pPr>
        <w:keepNext/>
        <w:keepLines/>
        <w:rPr>
          <w:lang w:val="en-US"/>
        </w:rPr>
      </w:pPr>
    </w:p>
    <w:p w:rsidR="002B0E56" w:rsidRPr="00295997" w:rsidRDefault="002B0E56" w:rsidP="002B0E56">
      <w:pPr>
        <w:jc w:val="center"/>
      </w:pPr>
      <w:r w:rsidRPr="00295997">
        <w:rPr>
          <w:noProof/>
          <w:lang w:val="en-US" w:eastAsia="zh-CN"/>
        </w:rPr>
        <w:drawing>
          <wp:inline distT="0" distB="0" distL="0" distR="0" wp14:anchorId="657D848F" wp14:editId="1B536048">
            <wp:extent cx="6006465" cy="440944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006465" cy="4409440"/>
                    </a:xfrm>
                    <a:prstGeom prst="rect">
                      <a:avLst/>
                    </a:prstGeom>
                    <a:noFill/>
                    <a:ln w="9525">
                      <a:noFill/>
                      <a:miter lim="800000"/>
                      <a:headEnd/>
                      <a:tailEnd/>
                    </a:ln>
                  </pic:spPr>
                </pic:pic>
              </a:graphicData>
            </a:graphic>
          </wp:inline>
        </w:drawing>
      </w:r>
    </w:p>
    <w:p w:rsidR="002B0E56" w:rsidRDefault="002B0E56" w:rsidP="002B0E56">
      <w:pPr>
        <w:overflowPunct/>
        <w:autoSpaceDE/>
        <w:autoSpaceDN/>
        <w:adjustRightInd/>
        <w:spacing w:before="0"/>
        <w:textAlignment w:val="auto"/>
        <w:rPr>
          <w:caps/>
          <w:sz w:val="20"/>
        </w:rPr>
      </w:pPr>
      <w:r>
        <w:br w:type="page"/>
      </w:r>
    </w:p>
    <w:p w:rsidR="002B0E56" w:rsidRPr="002B0E56" w:rsidRDefault="002B0E56" w:rsidP="002B0E56">
      <w:pPr>
        <w:pStyle w:val="TableNo"/>
        <w:rPr>
          <w:lang w:val="en-US"/>
        </w:rPr>
      </w:pPr>
      <w:r w:rsidRPr="002B0E56">
        <w:rPr>
          <w:lang w:val="en-US"/>
        </w:rPr>
        <w:lastRenderedPageBreak/>
        <w:t>TABLE 2-2</w:t>
      </w:r>
    </w:p>
    <w:p w:rsidR="002B0E56" w:rsidRPr="002B0E56" w:rsidRDefault="002B0E56" w:rsidP="002B0E56">
      <w:pPr>
        <w:pStyle w:val="Tabletitle"/>
        <w:rPr>
          <w:lang w:val="en-US"/>
        </w:rPr>
      </w:pPr>
      <w:r w:rsidRPr="002B0E56">
        <w:rPr>
          <w:lang w:val="en-US"/>
        </w:rPr>
        <w:t>Example of telecommand (UACS–to-satellite and satellite-to-UA)</w:t>
      </w:r>
    </w:p>
    <w:p w:rsidR="002B0E56" w:rsidRPr="002B0E56" w:rsidRDefault="002B0E56" w:rsidP="002B0E56">
      <w:pPr>
        <w:rPr>
          <w:lang w:val="en-US"/>
        </w:rPr>
      </w:pPr>
    </w:p>
    <w:p w:rsidR="002B0E56" w:rsidRPr="00295997" w:rsidRDefault="002B0E56" w:rsidP="002B0E56">
      <w:pPr>
        <w:jc w:val="center"/>
      </w:pPr>
      <w:r w:rsidRPr="00295997">
        <w:rPr>
          <w:noProof/>
          <w:lang w:val="en-US" w:eastAsia="zh-CN"/>
        </w:rPr>
        <w:drawing>
          <wp:inline distT="0" distB="0" distL="0" distR="0" wp14:anchorId="68A16712" wp14:editId="12FC113B">
            <wp:extent cx="6006465" cy="51542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6006465" cy="5154295"/>
                    </a:xfrm>
                    <a:prstGeom prst="rect">
                      <a:avLst/>
                    </a:prstGeom>
                    <a:noFill/>
                    <a:ln w="9525">
                      <a:noFill/>
                      <a:miter lim="800000"/>
                      <a:headEnd/>
                      <a:tailEnd/>
                    </a:ln>
                  </pic:spPr>
                </pic:pic>
              </a:graphicData>
            </a:graphic>
          </wp:inline>
        </w:drawing>
      </w:r>
    </w:p>
    <w:p w:rsidR="002B0E56" w:rsidRPr="00295997" w:rsidRDefault="002B0E56" w:rsidP="002B0E56"/>
    <w:p w:rsidR="002B0E56" w:rsidRPr="002B0E56" w:rsidRDefault="002B0E56" w:rsidP="002B0E56">
      <w:pPr>
        <w:pStyle w:val="Heading2"/>
        <w:rPr>
          <w:lang w:val="en-US"/>
        </w:rPr>
      </w:pPr>
      <w:r w:rsidRPr="002B0E56">
        <w:rPr>
          <w:snapToGrid w:val="0"/>
          <w:lang w:val="en-US"/>
        </w:rPr>
        <w:t>3.2</w:t>
      </w:r>
      <w:r w:rsidRPr="002B0E56">
        <w:rPr>
          <w:snapToGrid w:val="0"/>
          <w:lang w:val="en-US"/>
        </w:rPr>
        <w:tab/>
        <w:t>System 2</w:t>
      </w:r>
    </w:p>
    <w:p w:rsidR="002B0E56" w:rsidRPr="002B0E56" w:rsidRDefault="002B0E56" w:rsidP="002B0E56">
      <w:pPr>
        <w:rPr>
          <w:lang w:val="en-US"/>
        </w:rPr>
      </w:pPr>
      <w:r w:rsidRPr="002B0E56">
        <w:rPr>
          <w:lang w:val="en-US"/>
        </w:rPr>
        <w:t>A non-GSO system in the 1 610-1 626.5 MHz band currently provides aeronautical services that could support UAS. This system has the following characteristics:</w:t>
      </w:r>
    </w:p>
    <w:p w:rsidR="002B0E56" w:rsidRPr="002B0E56" w:rsidRDefault="002B0E56" w:rsidP="002B0E56">
      <w:pPr>
        <w:pStyle w:val="enumlev1"/>
        <w:rPr>
          <w:lang w:val="en-US"/>
        </w:rPr>
      </w:pPr>
      <w:r w:rsidRPr="002B0E56">
        <w:rPr>
          <w:lang w:val="en-US"/>
        </w:rPr>
        <w:t>–</w:t>
      </w:r>
      <w:r w:rsidRPr="002B0E56">
        <w:rPr>
          <w:rFonts w:ascii="Symbol" w:hAnsi="Symbol"/>
          <w:sz w:val="14"/>
          <w:szCs w:val="14"/>
          <w:lang w:val="en-US"/>
        </w:rPr>
        <w:tab/>
      </w:r>
      <w:r w:rsidRPr="002B0E56">
        <w:rPr>
          <w:lang w:val="en-US"/>
        </w:rPr>
        <w:t>constellation of 66 satellites providing full earth coverage including polar and oceanic regions;</w:t>
      </w:r>
    </w:p>
    <w:p w:rsidR="002B0E56" w:rsidRPr="002B0E56" w:rsidRDefault="002B0E56" w:rsidP="002B0E56">
      <w:pPr>
        <w:pStyle w:val="enumlev1"/>
        <w:rPr>
          <w:lang w:val="en-US"/>
        </w:rPr>
      </w:pPr>
      <w:r w:rsidRPr="002B0E56">
        <w:rPr>
          <w:lang w:val="en-US"/>
        </w:rPr>
        <w:t>–</w:t>
      </w:r>
      <w:r w:rsidRPr="002B0E56">
        <w:rPr>
          <w:rFonts w:ascii="Symbol"/>
          <w:sz w:val="14"/>
          <w:szCs w:val="14"/>
          <w:lang w:val="en-US"/>
        </w:rPr>
        <w:tab/>
      </w:r>
      <w:r w:rsidRPr="002B0E56">
        <w:rPr>
          <w:lang w:val="en-US"/>
        </w:rPr>
        <w:t>each satellite in the constellation provides a footprint approximately 3 460 km (2 150 miles) wide, consisting of 48 spot beams that are nominally 483 km (300 miles) wide. The spot beam antennas provide a near-isoflux gain level across the satellite footprint;</w:t>
      </w:r>
    </w:p>
    <w:p w:rsidR="002B0E56" w:rsidRPr="002B0E56" w:rsidRDefault="002B0E56" w:rsidP="002B0E56">
      <w:pPr>
        <w:pStyle w:val="enumlev1"/>
        <w:rPr>
          <w:lang w:val="en-US"/>
        </w:rPr>
      </w:pPr>
      <w:r w:rsidRPr="002B0E56">
        <w:rPr>
          <w:lang w:val="en-US"/>
        </w:rPr>
        <w:t>–</w:t>
      </w:r>
      <w:r w:rsidRPr="002B0E56">
        <w:rPr>
          <w:rFonts w:ascii="Symbol"/>
          <w:sz w:val="14"/>
          <w:szCs w:val="14"/>
          <w:lang w:val="en-US"/>
        </w:rPr>
        <w:tab/>
      </w:r>
      <w:r w:rsidRPr="002B0E56">
        <w:rPr>
          <w:lang w:val="en-US"/>
        </w:rPr>
        <w:t>the satellites in the constellation are cross-linked together and therefore don’t require ground stations within the satellite footprint to support services in that region. Therefore, the UAS platform would only need to transmit and receive communications between itself and the nearest satellite;</w:t>
      </w:r>
    </w:p>
    <w:p w:rsidR="002B0E56" w:rsidRPr="002B0E56" w:rsidRDefault="002B0E56" w:rsidP="002B0E56">
      <w:pPr>
        <w:pStyle w:val="enumlev1"/>
        <w:rPr>
          <w:lang w:val="en-US"/>
        </w:rPr>
      </w:pPr>
      <w:r w:rsidRPr="002B0E56">
        <w:rPr>
          <w:lang w:val="en-US"/>
        </w:rPr>
        <w:lastRenderedPageBreak/>
        <w:t>–</w:t>
      </w:r>
      <w:r w:rsidRPr="002B0E56">
        <w:rPr>
          <w:rFonts w:ascii="Symbol" w:hAnsi="Symbol"/>
          <w:lang w:val="en-US"/>
        </w:rPr>
        <w:tab/>
      </w:r>
      <w:r w:rsidRPr="00295997">
        <w:rPr>
          <w:rFonts w:ascii="Symbol"/>
          <w:sz w:val="14"/>
          <w:szCs w:val="14"/>
        </w:rPr>
        <w:t></w:t>
      </w:r>
      <w:r w:rsidRPr="002B0E56">
        <w:rPr>
          <w:lang w:val="en-US"/>
        </w:rPr>
        <w:t>user link channels are part of an FDMA/TDMA/TDD access and channelization scheme, with channel spacing of 41.7 kHz in the frequency domain and multiple timeslots per frame in the time domain;</w:t>
      </w:r>
    </w:p>
    <w:p w:rsidR="002B0E56" w:rsidRPr="002B0E56" w:rsidRDefault="002B0E56" w:rsidP="002B0E56">
      <w:pPr>
        <w:pStyle w:val="enumlev1"/>
        <w:rPr>
          <w:lang w:val="en-US"/>
        </w:rPr>
      </w:pPr>
      <w:r w:rsidRPr="002B0E56">
        <w:rPr>
          <w:lang w:val="en-US"/>
        </w:rPr>
        <w:t>–</w:t>
      </w:r>
      <w:r w:rsidRPr="002B0E56">
        <w:rPr>
          <w:rFonts w:ascii="Symbol"/>
          <w:sz w:val="14"/>
          <w:szCs w:val="14"/>
          <w:lang w:val="en-US"/>
        </w:rPr>
        <w:tab/>
      </w:r>
      <w:r w:rsidRPr="002B0E56">
        <w:rPr>
          <w:lang w:val="en-US"/>
        </w:rPr>
        <w:t>each individual channel supports a user data rate of 2.4 kbps; however, multi-channel mode allows up to 16 frequency channels and 4 timeslots may be combined to support user data rates up to 128 kbps;</w:t>
      </w:r>
    </w:p>
    <w:p w:rsidR="002B0E56" w:rsidRPr="002B0E56" w:rsidRDefault="002B0E56" w:rsidP="002B0E56">
      <w:pPr>
        <w:pStyle w:val="enumlev1"/>
        <w:rPr>
          <w:lang w:val="en-US"/>
        </w:rPr>
      </w:pPr>
      <w:r w:rsidRPr="002B0E56">
        <w:rPr>
          <w:lang w:val="en-US"/>
        </w:rPr>
        <w:t>–</w:t>
      </w:r>
      <w:r w:rsidRPr="002B0E56">
        <w:rPr>
          <w:rFonts w:ascii="Symbol"/>
          <w:sz w:val="14"/>
          <w:szCs w:val="14"/>
          <w:lang w:val="en-US"/>
        </w:rPr>
        <w:tab/>
      </w:r>
      <w:r w:rsidRPr="002B0E56">
        <w:rPr>
          <w:lang w:val="en-US"/>
        </w:rPr>
        <w:t>multi-channel mode employs 12 dB link margin on uplink and downlink.</w:t>
      </w:r>
    </w:p>
    <w:p w:rsidR="002B0E56" w:rsidRPr="002B0E56" w:rsidRDefault="002B0E56" w:rsidP="002B0E56">
      <w:pPr>
        <w:rPr>
          <w:lang w:val="en-US"/>
        </w:rPr>
      </w:pPr>
    </w:p>
    <w:p w:rsidR="002B0E56" w:rsidRPr="002B0E56" w:rsidRDefault="002B0E56" w:rsidP="002B0E56">
      <w:pPr>
        <w:rPr>
          <w:lang w:val="en-US"/>
        </w:rPr>
      </w:pPr>
    </w:p>
    <w:p w:rsidR="002B0E56" w:rsidRPr="00B0143F" w:rsidRDefault="002B0E56" w:rsidP="00B0143F">
      <w:pPr>
        <w:pStyle w:val="AnnexNoTitle"/>
        <w:rPr>
          <w:lang w:val="en-US"/>
        </w:rPr>
      </w:pPr>
      <w:r w:rsidRPr="00B0143F">
        <w:rPr>
          <w:lang w:val="en-US"/>
        </w:rPr>
        <w:t>A</w:t>
      </w:r>
      <w:r w:rsidR="00B0143F" w:rsidRPr="00B0143F">
        <w:rPr>
          <w:lang w:val="en-US"/>
        </w:rPr>
        <w:t xml:space="preserve">nnex </w:t>
      </w:r>
      <w:r w:rsidRPr="00B0143F">
        <w:rPr>
          <w:lang w:val="en-US"/>
        </w:rPr>
        <w:t>3</w:t>
      </w:r>
      <w:r w:rsidR="00B0143F" w:rsidRPr="00B0143F">
        <w:rPr>
          <w:lang w:val="en-US"/>
        </w:rPr>
        <w:br/>
      </w:r>
      <w:r w:rsidR="00B0143F" w:rsidRPr="00B0143F">
        <w:rPr>
          <w:lang w:val="en-US"/>
        </w:rPr>
        <w:br/>
      </w:r>
      <w:r w:rsidRPr="00B0143F">
        <w:rPr>
          <w:lang w:val="en-US"/>
        </w:rPr>
        <w:t>Example of beyond line-of-sight control and non-payload</w:t>
      </w:r>
      <w:r w:rsidRPr="00B0143F">
        <w:rPr>
          <w:lang w:val="en-US"/>
        </w:rPr>
        <w:br/>
        <w:t>communication link characteristics for unmanned aircraft</w:t>
      </w:r>
      <w:r w:rsidRPr="00B0143F">
        <w:rPr>
          <w:lang w:val="en-US"/>
        </w:rPr>
        <w:br/>
        <w:t>systems in the frequency band 5 030-5 091 MHz</w:t>
      </w:r>
    </w:p>
    <w:p w:rsidR="002B0E56" w:rsidRPr="002B0E56" w:rsidRDefault="002B0E56" w:rsidP="002B0E56">
      <w:pPr>
        <w:pStyle w:val="Heading1"/>
        <w:rPr>
          <w:lang w:val="en-US"/>
        </w:rPr>
      </w:pPr>
      <w:r w:rsidRPr="002B0E56">
        <w:rPr>
          <w:lang w:val="en-US"/>
        </w:rPr>
        <w:t>1</w:t>
      </w:r>
      <w:r w:rsidRPr="002B0E56">
        <w:rPr>
          <w:lang w:val="en-US"/>
        </w:rPr>
        <w:tab/>
        <w:t>Introduction</w:t>
      </w:r>
    </w:p>
    <w:p w:rsidR="002B0E56" w:rsidRPr="002B0E56" w:rsidRDefault="002B0E56" w:rsidP="002B0E56">
      <w:pPr>
        <w:rPr>
          <w:lang w:val="en-US"/>
        </w:rPr>
      </w:pPr>
      <w:r w:rsidRPr="002B0E56">
        <w:rPr>
          <w:lang w:val="en-US"/>
        </w:rPr>
        <w:t>Example of characteristics of a satellite communication infrastructure operating in the frequency band 5 030-5 091 MHz and tailored to the integration of UAS in civil airspace is presented in this Annex. They are used in sharing studies contained in Annex 2 of Report ITU-R M.2205.</w:t>
      </w:r>
    </w:p>
    <w:p w:rsidR="002B0E56" w:rsidRPr="002B0E56" w:rsidRDefault="002B0E56" w:rsidP="002B0E56">
      <w:pPr>
        <w:pStyle w:val="Heading1"/>
        <w:rPr>
          <w:lang w:val="en-US"/>
        </w:rPr>
      </w:pPr>
      <w:r w:rsidRPr="002B0E56">
        <w:rPr>
          <w:lang w:val="en-US"/>
        </w:rPr>
        <w:t>2</w:t>
      </w:r>
      <w:r w:rsidRPr="002B0E56">
        <w:rPr>
          <w:lang w:val="en-US"/>
        </w:rPr>
        <w:tab/>
        <w:t>General architecture</w:t>
      </w:r>
    </w:p>
    <w:p w:rsidR="002B0E56" w:rsidRPr="002B0E56" w:rsidRDefault="002B0E56" w:rsidP="002B0E56">
      <w:pPr>
        <w:ind w:right="-284"/>
        <w:rPr>
          <w:lang w:val="en-US"/>
        </w:rPr>
      </w:pPr>
      <w:r w:rsidRPr="002B0E56">
        <w:rPr>
          <w:lang w:val="en-US"/>
        </w:rPr>
        <w:t xml:space="preserve">The following figure presents the high-level architecture of a possible AMS(R)S system in the frequency band 5 030-5 091 MHz. UACS can be collocated with a dedicated ground earth station (GES) or connected to a centralized GES through a terrestrial network. As a baseline, the link between the GES and the satellite, i.e. the feeder link, also uses the frequency band 5 030-5 091 MHz. </w:t>
      </w:r>
    </w:p>
    <w:p w:rsidR="002B0E56" w:rsidRPr="00295997" w:rsidRDefault="002B0E56" w:rsidP="002B0E56">
      <w:pPr>
        <w:pStyle w:val="FigureNo"/>
      </w:pPr>
      <w:bookmarkStart w:id="4" w:name="_Toc239767458"/>
      <w:bookmarkStart w:id="5" w:name="_Toc246145800"/>
      <w:r w:rsidRPr="00295997">
        <w:lastRenderedPageBreak/>
        <w:t>Figure 3-1</w:t>
      </w:r>
    </w:p>
    <w:p w:rsidR="002B0E56" w:rsidRPr="00295997" w:rsidRDefault="002B0E56" w:rsidP="002B0E56">
      <w:pPr>
        <w:pStyle w:val="Figuretitle"/>
      </w:pPr>
      <w:r w:rsidRPr="00295997">
        <w:t>AMS(R)S architecture</w:t>
      </w:r>
      <w:bookmarkEnd w:id="4"/>
      <w:bookmarkEnd w:id="5"/>
    </w:p>
    <w:p w:rsidR="002B0E56" w:rsidRPr="00295997" w:rsidRDefault="002B0E56" w:rsidP="00B0143F">
      <w:pPr>
        <w:pStyle w:val="Figure"/>
        <w:rPr>
          <w:noProof/>
          <w:lang w:eastAsia="fr-FR"/>
        </w:rPr>
      </w:pPr>
      <w:r w:rsidRPr="00295997">
        <w:rPr>
          <w:noProof/>
          <w:lang w:val="en-US" w:eastAsia="zh-CN"/>
        </w:rPr>
        <w:drawing>
          <wp:inline distT="0" distB="0" distL="0" distR="0" wp14:anchorId="6B2DC94A" wp14:editId="56901950">
            <wp:extent cx="5705475" cy="4020820"/>
            <wp:effectExtent l="19050" t="0" r="9525"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705475" cy="4020820"/>
                    </a:xfrm>
                    <a:prstGeom prst="rect">
                      <a:avLst/>
                    </a:prstGeom>
                    <a:noFill/>
                    <a:ln w="9525">
                      <a:noFill/>
                      <a:miter lim="800000"/>
                      <a:headEnd/>
                      <a:tailEnd/>
                    </a:ln>
                  </pic:spPr>
                </pic:pic>
              </a:graphicData>
            </a:graphic>
          </wp:inline>
        </w:drawing>
      </w:r>
    </w:p>
    <w:p w:rsidR="002B0E56" w:rsidRPr="002B0E56" w:rsidRDefault="002B0E56" w:rsidP="002B0E56">
      <w:pPr>
        <w:pStyle w:val="Heading1"/>
        <w:rPr>
          <w:lang w:val="en-US"/>
        </w:rPr>
      </w:pPr>
      <w:bookmarkStart w:id="6" w:name="_Toc239767436"/>
      <w:bookmarkStart w:id="7" w:name="_Toc246145770"/>
      <w:r w:rsidRPr="002B0E56">
        <w:rPr>
          <w:lang w:val="en-US"/>
        </w:rPr>
        <w:t>3</w:t>
      </w:r>
      <w:r w:rsidRPr="002B0E56">
        <w:rPr>
          <w:lang w:val="en-US"/>
        </w:rPr>
        <w:tab/>
        <w:t>Space segment</w:t>
      </w:r>
      <w:bookmarkEnd w:id="6"/>
      <w:bookmarkEnd w:id="7"/>
    </w:p>
    <w:p w:rsidR="002B0E56" w:rsidRPr="002B0E56" w:rsidRDefault="002B0E56" w:rsidP="002B0E56">
      <w:pPr>
        <w:rPr>
          <w:lang w:val="en-US"/>
        </w:rPr>
      </w:pPr>
      <w:r w:rsidRPr="002B0E56">
        <w:rPr>
          <w:lang w:val="en-US"/>
        </w:rPr>
        <w:t xml:space="preserve">The satellite segment is composed of several geostationary satellites in order to offer a global coverage of the part of the Earth visible from the geostationary orbit. </w:t>
      </w:r>
    </w:p>
    <w:p w:rsidR="002B0E56" w:rsidRPr="002B0E56" w:rsidRDefault="002B0E56" w:rsidP="002B0E56">
      <w:pPr>
        <w:rPr>
          <w:lang w:val="en-US"/>
        </w:rPr>
      </w:pPr>
      <w:r w:rsidRPr="002B0E56">
        <w:rPr>
          <w:lang w:val="en-US"/>
        </w:rPr>
        <w:t>Frequencies are reused through the creation of narrow spots. For each satellite, spot beams can be activated dynamically within the satellite coverage. As a baseline, a frequency reuse factor of 4 is considered. An example of pattern is illustrated on the following figure for a 6-metre satellite antenna.</w:t>
      </w:r>
    </w:p>
    <w:p w:rsidR="002B0E56" w:rsidRPr="002B0E56" w:rsidRDefault="002B0E56" w:rsidP="002B0E56">
      <w:pPr>
        <w:pStyle w:val="FigureNo"/>
        <w:rPr>
          <w:lang w:val="en-US"/>
        </w:rPr>
      </w:pPr>
      <w:bookmarkStart w:id="8" w:name="_Toc237746956"/>
      <w:bookmarkStart w:id="9" w:name="_Toc237747004"/>
      <w:bookmarkStart w:id="10" w:name="_Toc237747032"/>
      <w:bookmarkStart w:id="11" w:name="_Toc239767459"/>
      <w:bookmarkStart w:id="12" w:name="_Toc246145801"/>
      <w:r w:rsidRPr="002B0E56">
        <w:rPr>
          <w:lang w:val="en-US"/>
        </w:rPr>
        <w:lastRenderedPageBreak/>
        <w:t>Figure 3-2</w:t>
      </w:r>
    </w:p>
    <w:p w:rsidR="002B0E56" w:rsidRPr="002B0E56" w:rsidRDefault="002B0E56" w:rsidP="002B0E56">
      <w:pPr>
        <w:pStyle w:val="Figuretitle"/>
        <w:rPr>
          <w:rFonts w:ascii="Times New Roman" w:hAnsi="Times New Roman"/>
          <w:lang w:val="en-US"/>
        </w:rPr>
      </w:pPr>
      <w:r w:rsidRPr="002B0E56">
        <w:rPr>
          <w:rFonts w:ascii="Times New Roman" w:hAnsi="Times New Roman"/>
          <w:lang w:val="en-US"/>
        </w:rPr>
        <w:t>Illustrative state-of-the-art spot beam satellite antenna and frequency reuse pattern</w:t>
      </w:r>
      <w:bookmarkEnd w:id="8"/>
      <w:bookmarkEnd w:id="9"/>
      <w:bookmarkEnd w:id="10"/>
      <w:bookmarkEnd w:id="11"/>
      <w:bookmarkEnd w:id="12"/>
    </w:p>
    <w:p w:rsidR="002B0E56" w:rsidRPr="00295997" w:rsidRDefault="002B0E56" w:rsidP="00B0143F">
      <w:pPr>
        <w:pStyle w:val="Figure"/>
      </w:pPr>
      <w:r w:rsidRPr="00295997">
        <w:rPr>
          <w:noProof/>
          <w:lang w:val="en-US" w:eastAsia="zh-CN"/>
        </w:rPr>
        <w:drawing>
          <wp:inline distT="0" distB="0" distL="0" distR="0" wp14:anchorId="7127EE72" wp14:editId="23F38A32">
            <wp:extent cx="5104130" cy="3150235"/>
            <wp:effectExtent l="19050" t="0" r="1270" b="0"/>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5104130" cy="3150235"/>
                    </a:xfrm>
                    <a:prstGeom prst="rect">
                      <a:avLst/>
                    </a:prstGeom>
                    <a:noFill/>
                    <a:ln w="9525">
                      <a:noFill/>
                      <a:miter lim="800000"/>
                      <a:headEnd/>
                      <a:tailEnd/>
                    </a:ln>
                  </pic:spPr>
                </pic:pic>
              </a:graphicData>
            </a:graphic>
          </wp:inline>
        </w:drawing>
      </w:r>
    </w:p>
    <w:p w:rsidR="002B0E56" w:rsidRPr="002B0E56" w:rsidRDefault="002B0E56" w:rsidP="002B0E56">
      <w:pPr>
        <w:spacing w:before="240"/>
        <w:rPr>
          <w:lang w:val="en-US"/>
        </w:rPr>
      </w:pPr>
      <w:r w:rsidRPr="002B0E56">
        <w:rPr>
          <w:lang w:val="en-US"/>
        </w:rPr>
        <w:t>Satellite out-of-band emissions are driven by its noise power ratio (NPR) performance. As depicted below, the NPR is the ratio between the carrier signal power and the noise level brought by multi carrier amplifier nonlinearities. A NPR equal to 17 dB is considered for the analysis (typical value for a state-of-the-art satellite) as well as a 3-4 dB output back-off (OBO), difference between the effective amplifier output power and the maximum amplifier output power.</w:t>
      </w:r>
    </w:p>
    <w:p w:rsidR="002B0E56" w:rsidRPr="00FC4BFF" w:rsidRDefault="002B0E56" w:rsidP="002B0E56">
      <w:pPr>
        <w:pStyle w:val="FigureNo"/>
      </w:pPr>
      <w:bookmarkStart w:id="13" w:name="_Toc246145802"/>
      <w:r w:rsidRPr="00FC4BFF">
        <w:t>Figure 3-3</w:t>
      </w:r>
    </w:p>
    <w:p w:rsidR="002B0E56" w:rsidRPr="00FC4BFF" w:rsidRDefault="002B0E56" w:rsidP="002B0E56">
      <w:pPr>
        <w:pStyle w:val="Figuretitle"/>
        <w:rPr>
          <w:rFonts w:ascii="Times New Roman" w:hAnsi="Times New Roman"/>
          <w:noProof/>
        </w:rPr>
      </w:pPr>
      <w:r w:rsidRPr="00FC4BFF">
        <w:rPr>
          <w:rFonts w:ascii="Times New Roman" w:hAnsi="Times New Roman"/>
        </w:rPr>
        <w:t>Satellite noise power ratio</w:t>
      </w:r>
      <w:r w:rsidRPr="00FC4BFF">
        <w:rPr>
          <w:rFonts w:ascii="Times New Roman" w:hAnsi="Times New Roman"/>
          <w:noProof/>
        </w:rPr>
        <w:t xml:space="preserve"> </w:t>
      </w:r>
      <w:bookmarkEnd w:id="13"/>
    </w:p>
    <w:p w:rsidR="002B0E56" w:rsidRPr="00295997" w:rsidRDefault="002B0E56" w:rsidP="002B0E56">
      <w:pPr>
        <w:jc w:val="center"/>
      </w:pPr>
      <w:r w:rsidRPr="00295997">
        <w:rPr>
          <w:noProof/>
          <w:lang w:val="en-US" w:eastAsia="zh-CN"/>
        </w:rPr>
        <w:drawing>
          <wp:inline distT="0" distB="0" distL="0" distR="0" wp14:anchorId="51096087" wp14:editId="6FC8F601">
            <wp:extent cx="3782695" cy="2974975"/>
            <wp:effectExtent l="19050" t="0" r="8255"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3782695" cy="2974975"/>
                    </a:xfrm>
                    <a:prstGeom prst="rect">
                      <a:avLst/>
                    </a:prstGeom>
                    <a:noFill/>
                    <a:ln w="9525">
                      <a:noFill/>
                      <a:miter lim="800000"/>
                      <a:headEnd/>
                      <a:tailEnd/>
                    </a:ln>
                  </pic:spPr>
                </pic:pic>
              </a:graphicData>
            </a:graphic>
          </wp:inline>
        </w:drawing>
      </w:r>
    </w:p>
    <w:p w:rsidR="002B0E56" w:rsidRDefault="002B0E56" w:rsidP="002B0E56">
      <w:bookmarkStart w:id="14" w:name="_Toc239767437"/>
      <w:bookmarkStart w:id="15" w:name="_Toc246145771"/>
    </w:p>
    <w:p w:rsidR="002B0E56" w:rsidRPr="002B0E56" w:rsidRDefault="002B0E56" w:rsidP="002B0E56">
      <w:pPr>
        <w:pStyle w:val="Heading1"/>
        <w:rPr>
          <w:lang w:val="en-US"/>
        </w:rPr>
      </w:pPr>
      <w:r w:rsidRPr="002B0E56">
        <w:rPr>
          <w:lang w:val="en-US"/>
        </w:rPr>
        <w:lastRenderedPageBreak/>
        <w:t>4</w:t>
      </w:r>
      <w:r w:rsidRPr="002B0E56">
        <w:rPr>
          <w:lang w:val="en-US"/>
        </w:rPr>
        <w:tab/>
        <w:t>Unmanned aircraft terminal segment</w:t>
      </w:r>
      <w:bookmarkEnd w:id="14"/>
      <w:bookmarkEnd w:id="15"/>
    </w:p>
    <w:p w:rsidR="002B0E56" w:rsidRPr="002B0E56" w:rsidRDefault="002B0E56" w:rsidP="002B0E56">
      <w:pPr>
        <w:rPr>
          <w:lang w:val="en-US"/>
        </w:rPr>
      </w:pPr>
      <w:r w:rsidRPr="002B0E56">
        <w:rPr>
          <w:lang w:val="en-US"/>
        </w:rPr>
        <w:t>As far as the UA terminal segment is concerned, a low-gain omnidirectional terminal is considered. Possibly, several antennas, e.g. above and below the UAV, may be used to ensure the availability of the link whatever the attitude of the UA is.</w:t>
      </w:r>
    </w:p>
    <w:p w:rsidR="002B0E56" w:rsidRPr="002B0E56" w:rsidRDefault="002B0E56" w:rsidP="002B0E56">
      <w:pPr>
        <w:rPr>
          <w:lang w:val="en-US"/>
        </w:rPr>
      </w:pPr>
      <w:r w:rsidRPr="002B0E56">
        <w:rPr>
          <w:lang w:val="en-US"/>
        </w:rPr>
        <w:t>The antenna pattern is supposed to be omnidirectional for the azimuth and partially omnidirectional above the horizon for the elevation. The antenna gain is expected to vary between 1 dBi and 7 dBi depending on the antenna type and on the number of antennas. As a baseline, a 3 dBi antenna gain is assumed. For information, an example of an airborne antenna pattern is presented below. Let us note that the antenna gain decreases when reaching the zenith.</w:t>
      </w:r>
    </w:p>
    <w:p w:rsidR="002B0E56" w:rsidRPr="002B0E56" w:rsidRDefault="002B0E56" w:rsidP="002B0E56">
      <w:pPr>
        <w:pStyle w:val="FigureNo"/>
        <w:rPr>
          <w:lang w:val="en-US"/>
        </w:rPr>
      </w:pPr>
      <w:bookmarkStart w:id="16" w:name="_Toc239767460"/>
      <w:bookmarkStart w:id="17" w:name="_Toc246145803"/>
      <w:r w:rsidRPr="002B0E56">
        <w:rPr>
          <w:lang w:val="en-US"/>
        </w:rPr>
        <w:t>Figure 3-4</w:t>
      </w:r>
    </w:p>
    <w:p w:rsidR="002B0E56" w:rsidRPr="002B0E56" w:rsidRDefault="002B0E56" w:rsidP="002B0E56">
      <w:pPr>
        <w:pStyle w:val="Figuretitle"/>
        <w:rPr>
          <w:lang w:val="en-US"/>
        </w:rPr>
      </w:pPr>
      <w:r w:rsidRPr="002B0E56">
        <w:rPr>
          <w:lang w:val="en-US"/>
        </w:rPr>
        <w:t>Example of an airborne antenna pattern</w:t>
      </w:r>
      <w:bookmarkEnd w:id="16"/>
      <w:bookmarkEnd w:id="17"/>
    </w:p>
    <w:p w:rsidR="002B0E56" w:rsidRPr="00295997" w:rsidRDefault="002B0E56" w:rsidP="00B0143F">
      <w:pPr>
        <w:pStyle w:val="Figure"/>
      </w:pPr>
      <w:r w:rsidRPr="00295997">
        <w:rPr>
          <w:noProof/>
          <w:lang w:val="en-US" w:eastAsia="zh-CN"/>
        </w:rPr>
        <w:drawing>
          <wp:inline distT="0" distB="0" distL="0" distR="0" wp14:anchorId="0B9271D6" wp14:editId="0C25E0C2">
            <wp:extent cx="2524125" cy="1841500"/>
            <wp:effectExtent l="19050" t="0" r="9525" b="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2524125" cy="1841500"/>
                    </a:xfrm>
                    <a:prstGeom prst="rect">
                      <a:avLst/>
                    </a:prstGeom>
                    <a:noFill/>
                    <a:ln w="9525">
                      <a:noFill/>
                      <a:miter lim="800000"/>
                      <a:headEnd/>
                      <a:tailEnd/>
                    </a:ln>
                  </pic:spPr>
                </pic:pic>
              </a:graphicData>
            </a:graphic>
          </wp:inline>
        </w:drawing>
      </w:r>
    </w:p>
    <w:p w:rsidR="002B0E56" w:rsidRPr="00295997" w:rsidRDefault="002B0E56" w:rsidP="002B0E56">
      <w:pPr>
        <w:spacing w:before="0"/>
      </w:pPr>
    </w:p>
    <w:p w:rsidR="002B0E56" w:rsidRPr="002B0E56" w:rsidRDefault="002B0E56" w:rsidP="002B0E56">
      <w:pPr>
        <w:rPr>
          <w:lang w:val="en-US"/>
        </w:rPr>
      </w:pPr>
      <w:r w:rsidRPr="002B0E56">
        <w:rPr>
          <w:lang w:val="en-US"/>
        </w:rPr>
        <w:t>A circular polarization is used, either right-hand circular polarization (RHCP) or left-hand circular polarization (LHCP).</w:t>
      </w:r>
    </w:p>
    <w:p w:rsidR="002B0E56" w:rsidRPr="002B0E56" w:rsidRDefault="002B0E56" w:rsidP="002B0E56">
      <w:pPr>
        <w:rPr>
          <w:lang w:val="en-US"/>
        </w:rPr>
      </w:pPr>
      <w:r w:rsidRPr="002B0E56">
        <w:rPr>
          <w:lang w:val="en-US"/>
        </w:rPr>
        <w:t>A power amplifier providing at maximum a 20 W radio output power is considered. The emission spectrum has been modelled though simulations and is depicted on the following figure. The blue curve represents the ideal amplifier while the red curve represents the real amplifier.</w:t>
      </w:r>
    </w:p>
    <w:p w:rsidR="002B0E56" w:rsidRPr="00295997" w:rsidRDefault="002B0E56" w:rsidP="002B0E56">
      <w:pPr>
        <w:pStyle w:val="FigureNo"/>
      </w:pPr>
      <w:bookmarkStart w:id="18" w:name="_Toc239767462"/>
      <w:bookmarkStart w:id="19" w:name="_Toc246145805"/>
      <w:r w:rsidRPr="00295997">
        <w:lastRenderedPageBreak/>
        <w:t>Figure 3-5</w:t>
      </w:r>
    </w:p>
    <w:p w:rsidR="002B0E56" w:rsidRPr="00295997" w:rsidRDefault="002B0E56" w:rsidP="002B0E56">
      <w:pPr>
        <w:pStyle w:val="Figuretitle"/>
        <w:rPr>
          <w:rFonts w:ascii="Times New Roman" w:hAnsi="Times New Roman"/>
        </w:rPr>
      </w:pPr>
      <w:r>
        <w:rPr>
          <w:rFonts w:ascii="Times New Roman" w:hAnsi="Times New Roman"/>
        </w:rPr>
        <w:t>Unmanned aircraft</w:t>
      </w:r>
      <w:r w:rsidRPr="00295997">
        <w:rPr>
          <w:rFonts w:ascii="Times New Roman" w:hAnsi="Times New Roman"/>
        </w:rPr>
        <w:t xml:space="preserve"> emission spectrum</w:t>
      </w:r>
      <w:bookmarkEnd w:id="18"/>
      <w:bookmarkEnd w:id="19"/>
    </w:p>
    <w:p w:rsidR="002B0E56" w:rsidRPr="00295997" w:rsidRDefault="002B0E56" w:rsidP="00B0143F">
      <w:pPr>
        <w:pStyle w:val="Figure"/>
      </w:pPr>
      <w:r w:rsidRPr="00295997">
        <w:rPr>
          <w:noProof/>
          <w:lang w:val="en-US" w:eastAsia="zh-CN"/>
        </w:rPr>
        <w:drawing>
          <wp:inline distT="0" distB="0" distL="0" distR="0" wp14:anchorId="242C26EE" wp14:editId="4CDE31A1">
            <wp:extent cx="5304790" cy="3456940"/>
            <wp:effectExtent l="1905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srcRect/>
                    <a:stretch>
                      <a:fillRect/>
                    </a:stretch>
                  </pic:blipFill>
                  <pic:spPr bwMode="auto">
                    <a:xfrm>
                      <a:off x="0" y="0"/>
                      <a:ext cx="5304790" cy="3456940"/>
                    </a:xfrm>
                    <a:prstGeom prst="rect">
                      <a:avLst/>
                    </a:prstGeom>
                    <a:noFill/>
                    <a:ln w="9525">
                      <a:noFill/>
                      <a:miter lim="800000"/>
                      <a:headEnd/>
                      <a:tailEnd/>
                    </a:ln>
                  </pic:spPr>
                </pic:pic>
              </a:graphicData>
            </a:graphic>
          </wp:inline>
        </w:drawing>
      </w:r>
    </w:p>
    <w:p w:rsidR="002B0E56" w:rsidRPr="002B0E56" w:rsidRDefault="002B0E56" w:rsidP="002B0E56">
      <w:pPr>
        <w:pStyle w:val="Heading1"/>
        <w:rPr>
          <w:lang w:val="en-US"/>
        </w:rPr>
      </w:pPr>
      <w:bookmarkStart w:id="20" w:name="_Ref245717930"/>
      <w:bookmarkStart w:id="21" w:name="_Toc246145772"/>
      <w:bookmarkStart w:id="22" w:name="_Toc239767438"/>
      <w:r w:rsidRPr="002B0E56">
        <w:rPr>
          <w:lang w:val="en-US"/>
        </w:rPr>
        <w:t>5</w:t>
      </w:r>
      <w:r w:rsidRPr="002B0E56">
        <w:rPr>
          <w:lang w:val="en-US"/>
        </w:rPr>
        <w:tab/>
        <w:t>Carrier bandwidth and frequency plan</w:t>
      </w:r>
      <w:bookmarkEnd w:id="20"/>
      <w:bookmarkEnd w:id="21"/>
    </w:p>
    <w:p w:rsidR="002B0E56" w:rsidRPr="002B0E56" w:rsidRDefault="002B0E56" w:rsidP="002B0E56">
      <w:pPr>
        <w:rPr>
          <w:lang w:val="en-US"/>
        </w:rPr>
      </w:pPr>
      <w:r w:rsidRPr="002B0E56">
        <w:rPr>
          <w:lang w:val="en-US"/>
        </w:rPr>
        <w:t>Considering the frequency plan (a single 60 MHz continuous band), several duplex schemes can be envisaged:</w:t>
      </w:r>
    </w:p>
    <w:p w:rsidR="002B0E56" w:rsidRPr="002B0E56" w:rsidRDefault="002B0E56" w:rsidP="002B0E56">
      <w:pPr>
        <w:pStyle w:val="enumlev1"/>
        <w:rPr>
          <w:lang w:val="en-US"/>
        </w:rPr>
      </w:pPr>
      <w:r w:rsidRPr="002B0E56">
        <w:rPr>
          <w:lang w:val="en-US"/>
        </w:rPr>
        <w:t>–</w:t>
      </w:r>
      <w:r w:rsidRPr="002B0E56">
        <w:rPr>
          <w:lang w:val="en-US"/>
        </w:rPr>
        <w:tab/>
        <w:t>Frequency Division Duplex (FDD): forward and return channels are implemented in separated frequency bands and forward and return transmissions are performed simultaneously.</w:t>
      </w:r>
    </w:p>
    <w:p w:rsidR="002B0E56" w:rsidRPr="002B0E56" w:rsidRDefault="002B0E56" w:rsidP="002B0E56">
      <w:pPr>
        <w:pStyle w:val="enumlev1"/>
        <w:rPr>
          <w:lang w:val="en-US"/>
        </w:rPr>
      </w:pPr>
      <w:r w:rsidRPr="002B0E56">
        <w:rPr>
          <w:lang w:val="en-US"/>
        </w:rPr>
        <w:t>–</w:t>
      </w:r>
      <w:r w:rsidRPr="002B0E56">
        <w:rPr>
          <w:lang w:val="en-US"/>
        </w:rPr>
        <w:tab/>
        <w:t>Half Frequency Division Duplex (HFDD): forward and return channels are implemented in separated frequency bands but, on AES side, forward and return transmissions are performed sequentially.</w:t>
      </w:r>
    </w:p>
    <w:p w:rsidR="002B0E56" w:rsidRPr="002B0E56" w:rsidRDefault="002B0E56" w:rsidP="002B0E56">
      <w:pPr>
        <w:pStyle w:val="enumlev1"/>
        <w:rPr>
          <w:lang w:val="en-US"/>
        </w:rPr>
      </w:pPr>
      <w:r w:rsidRPr="002B0E56">
        <w:rPr>
          <w:lang w:val="en-US"/>
        </w:rPr>
        <w:t>–</w:t>
      </w:r>
      <w:r w:rsidRPr="002B0E56">
        <w:rPr>
          <w:lang w:val="en-US"/>
        </w:rPr>
        <w:tab/>
        <w:t>Time Division Duplex (TDD): forward and return transmissions are performed sequentially.</w:t>
      </w:r>
    </w:p>
    <w:p w:rsidR="002B0E56" w:rsidRPr="002B0E56" w:rsidRDefault="002B0E56" w:rsidP="002B0E56">
      <w:pPr>
        <w:rPr>
          <w:lang w:val="en-US"/>
        </w:rPr>
      </w:pPr>
      <w:r w:rsidRPr="002B0E56">
        <w:rPr>
          <w:lang w:val="en-US"/>
        </w:rPr>
        <w:t>A HFDD system was considered in Report ITU-R M.2205 and is presented here as an example. Given that the UA terminal doesn’t transmit and receive at the same time, it must thus transmit or receive twice as faster. That’s why the required bandwidth is twice as wider. Note that such a design doesn’t impact the overall system capacity given that two users can be multiplexed in time on a single carrier.</w:t>
      </w:r>
    </w:p>
    <w:p w:rsidR="002B0E56" w:rsidRPr="002B0E56" w:rsidRDefault="002B0E56" w:rsidP="002B0E56">
      <w:pPr>
        <w:rPr>
          <w:lang w:val="en-US"/>
        </w:rPr>
      </w:pPr>
      <w:r w:rsidRPr="002B0E56">
        <w:rPr>
          <w:lang w:val="en-US"/>
        </w:rPr>
        <w:t>The resulting frequency plan is thus as follows:</w:t>
      </w:r>
    </w:p>
    <w:p w:rsidR="002B0E56" w:rsidRPr="002B0E56" w:rsidRDefault="002B0E56" w:rsidP="002B0E56">
      <w:pPr>
        <w:pStyle w:val="enumlev1"/>
        <w:rPr>
          <w:lang w:val="en-US"/>
        </w:rPr>
      </w:pPr>
      <w:r w:rsidRPr="002B0E56">
        <w:rPr>
          <w:lang w:val="en-US"/>
        </w:rPr>
        <w:t>–</w:t>
      </w:r>
      <w:r w:rsidRPr="002B0E56">
        <w:rPr>
          <w:lang w:val="en-US"/>
        </w:rPr>
        <w:tab/>
        <w:t>5 030-5 050 MHz: satellite to UA (forward) and satellite to UACS (return) paths;</w:t>
      </w:r>
    </w:p>
    <w:p w:rsidR="002B0E56" w:rsidRPr="002B0E56" w:rsidRDefault="002B0E56" w:rsidP="002B0E56">
      <w:pPr>
        <w:pStyle w:val="enumlev1"/>
        <w:rPr>
          <w:lang w:val="en-US"/>
        </w:rPr>
      </w:pPr>
      <w:r w:rsidRPr="002B0E56">
        <w:rPr>
          <w:lang w:val="en-US"/>
        </w:rPr>
        <w:t>–</w:t>
      </w:r>
      <w:r w:rsidRPr="002B0E56">
        <w:rPr>
          <w:lang w:val="en-US"/>
        </w:rPr>
        <w:tab/>
        <w:t>5 071-5 091 MHz: UA to satellite (return) and UACS to satellite (forward) paths.</w:t>
      </w:r>
    </w:p>
    <w:p w:rsidR="002B0E56" w:rsidRPr="002B0E56" w:rsidRDefault="002B0E56" w:rsidP="002B0E56">
      <w:pPr>
        <w:rPr>
          <w:lang w:val="en-US"/>
        </w:rPr>
      </w:pPr>
      <w:r w:rsidRPr="002B0E56">
        <w:rPr>
          <w:lang w:val="en-US"/>
        </w:rPr>
        <w:t>Finally, the following table presents the computation leading to the carrier bandwidth. In the return link, 2 carriers, i.e. 4 UA, are multiplexed on a 300 kHz channel. In the forward link, 8 carriers, i.e. 16 UA, are multiplexed on a 300 kHz channel.</w:t>
      </w:r>
    </w:p>
    <w:p w:rsidR="002B0E56" w:rsidRPr="002B0E56" w:rsidRDefault="002B0E56" w:rsidP="002B0E56">
      <w:pPr>
        <w:rPr>
          <w:lang w:val="en-US"/>
        </w:rPr>
      </w:pPr>
      <w:r w:rsidRPr="002B0E56">
        <w:rPr>
          <w:lang w:val="en-US"/>
        </w:rPr>
        <w:lastRenderedPageBreak/>
        <w:t>Data rates values considered below (i.e. 44 kbps for the return link and 7kbps for the forward link) are the satellite estimated non-payload throughput requirements of a single UA as per methodology 1 in Report ITU-R M.2171.</w:t>
      </w:r>
    </w:p>
    <w:p w:rsidR="002B0E56" w:rsidRPr="00295997" w:rsidRDefault="00B0143F" w:rsidP="002B0E56">
      <w:pPr>
        <w:pStyle w:val="TableNo"/>
      </w:pPr>
      <w:bookmarkStart w:id="23" w:name="_Toc246145828"/>
      <w:r w:rsidRPr="00295997">
        <w:t xml:space="preserve">TABLE </w:t>
      </w:r>
      <w:r w:rsidR="002B0E56" w:rsidRPr="00295997">
        <w:t>3-1</w:t>
      </w:r>
    </w:p>
    <w:p w:rsidR="002B0E56" w:rsidRPr="00295997" w:rsidRDefault="002B0E56" w:rsidP="002B0E56">
      <w:pPr>
        <w:pStyle w:val="Tabletitle"/>
        <w:rPr>
          <w:noProof/>
          <w:lang w:eastAsia="fr-FR"/>
        </w:rPr>
      </w:pPr>
      <w:r w:rsidRPr="00295997">
        <w:t>Carrier bandwidth</w:t>
      </w:r>
      <w:bookmarkEnd w:id="2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2"/>
        <w:gridCol w:w="1685"/>
        <w:gridCol w:w="1658"/>
      </w:tblGrid>
      <w:tr w:rsidR="00B0143F" w:rsidRPr="00295997" w:rsidTr="00B0143F">
        <w:trPr>
          <w:trHeight w:val="255"/>
          <w:jc w:val="center"/>
        </w:trPr>
        <w:tc>
          <w:tcPr>
            <w:tcW w:w="3474" w:type="dxa"/>
          </w:tcPr>
          <w:p w:rsidR="00B0143F" w:rsidRPr="00295997" w:rsidRDefault="00B0143F" w:rsidP="006873C3">
            <w:pPr>
              <w:pStyle w:val="Tablehead"/>
            </w:pPr>
            <w:r w:rsidRPr="00295997">
              <w:t> </w:t>
            </w:r>
          </w:p>
        </w:tc>
        <w:tc>
          <w:tcPr>
            <w:tcW w:w="1134" w:type="dxa"/>
          </w:tcPr>
          <w:p w:rsidR="00B0143F" w:rsidRPr="00295997" w:rsidRDefault="00B0143F" w:rsidP="006873C3">
            <w:pPr>
              <w:pStyle w:val="Tablehead"/>
            </w:pPr>
            <w:r w:rsidRPr="00295997">
              <w:t>Forward</w:t>
            </w:r>
          </w:p>
        </w:tc>
        <w:tc>
          <w:tcPr>
            <w:tcW w:w="1116" w:type="dxa"/>
          </w:tcPr>
          <w:p w:rsidR="00B0143F" w:rsidRPr="00295997" w:rsidRDefault="00B0143F" w:rsidP="006873C3">
            <w:pPr>
              <w:pStyle w:val="Tablehead"/>
            </w:pPr>
            <w:r w:rsidRPr="00295997">
              <w:t>Return</w:t>
            </w:r>
          </w:p>
        </w:tc>
      </w:tr>
      <w:tr w:rsidR="00B0143F" w:rsidRPr="00295997" w:rsidTr="00B0143F">
        <w:trPr>
          <w:trHeight w:val="510"/>
          <w:jc w:val="center"/>
        </w:trPr>
        <w:tc>
          <w:tcPr>
            <w:tcW w:w="3474" w:type="dxa"/>
          </w:tcPr>
          <w:p w:rsidR="00B0143F" w:rsidRPr="00B0143F" w:rsidRDefault="00B0143F" w:rsidP="00B0143F">
            <w:pPr>
              <w:pStyle w:val="Tabletext"/>
              <w:jc w:val="left"/>
              <w:rPr>
                <w:lang w:val="en-US" w:eastAsia="fr-FR"/>
              </w:rPr>
            </w:pPr>
            <w:r w:rsidRPr="002B0E56">
              <w:rPr>
                <w:lang w:val="en-US" w:eastAsia="fr-FR"/>
              </w:rPr>
              <w:t>Data rates (incl. upper layers overheads)</w:t>
            </w:r>
            <w:r>
              <w:rPr>
                <w:lang w:val="en-US" w:eastAsia="fr-FR"/>
              </w:rPr>
              <w:t xml:space="preserve"> </w:t>
            </w:r>
            <w:r w:rsidRPr="00B0143F">
              <w:rPr>
                <w:lang w:val="en-US" w:eastAsia="fr-FR"/>
              </w:rPr>
              <w:t>(kbps)</w:t>
            </w:r>
          </w:p>
        </w:tc>
        <w:tc>
          <w:tcPr>
            <w:tcW w:w="1134" w:type="dxa"/>
          </w:tcPr>
          <w:p w:rsidR="00B0143F" w:rsidRPr="00295997" w:rsidRDefault="00B0143F" w:rsidP="006873C3">
            <w:pPr>
              <w:pStyle w:val="Tabletext"/>
              <w:jc w:val="center"/>
              <w:rPr>
                <w:lang w:eastAsia="fr-FR"/>
              </w:rPr>
            </w:pPr>
            <w:r w:rsidRPr="00295997">
              <w:rPr>
                <w:lang w:eastAsia="fr-FR"/>
              </w:rPr>
              <w:t>7.0</w:t>
            </w:r>
          </w:p>
        </w:tc>
        <w:tc>
          <w:tcPr>
            <w:tcW w:w="1116" w:type="dxa"/>
          </w:tcPr>
          <w:p w:rsidR="00B0143F" w:rsidRPr="00295997" w:rsidRDefault="00B0143F" w:rsidP="006873C3">
            <w:pPr>
              <w:pStyle w:val="Tabletext"/>
              <w:jc w:val="center"/>
              <w:rPr>
                <w:lang w:eastAsia="fr-FR"/>
              </w:rPr>
            </w:pPr>
            <w:r w:rsidRPr="00295997">
              <w:rPr>
                <w:lang w:eastAsia="fr-FR"/>
              </w:rPr>
              <w:t>44.0</w:t>
            </w:r>
          </w:p>
        </w:tc>
      </w:tr>
      <w:tr w:rsidR="00B0143F" w:rsidRPr="00295997" w:rsidTr="00B0143F">
        <w:trPr>
          <w:trHeight w:val="208"/>
          <w:jc w:val="center"/>
        </w:trPr>
        <w:tc>
          <w:tcPr>
            <w:tcW w:w="3474" w:type="dxa"/>
          </w:tcPr>
          <w:p w:rsidR="00B0143F" w:rsidRPr="00295997" w:rsidRDefault="00B0143F" w:rsidP="00B0143F">
            <w:pPr>
              <w:pStyle w:val="Tabletext"/>
              <w:jc w:val="left"/>
              <w:rPr>
                <w:lang w:eastAsia="fr-FR"/>
              </w:rPr>
            </w:pPr>
            <w:r w:rsidRPr="00295997">
              <w:rPr>
                <w:lang w:eastAsia="fr-FR"/>
              </w:rPr>
              <w:t>Multiplexing ratio</w:t>
            </w:r>
          </w:p>
        </w:tc>
        <w:tc>
          <w:tcPr>
            <w:tcW w:w="1134" w:type="dxa"/>
          </w:tcPr>
          <w:p w:rsidR="00B0143F" w:rsidRPr="00295997" w:rsidRDefault="00B0143F" w:rsidP="006873C3">
            <w:pPr>
              <w:pStyle w:val="Tabletext"/>
              <w:jc w:val="center"/>
              <w:rPr>
                <w:lang w:eastAsia="fr-FR"/>
              </w:rPr>
            </w:pPr>
            <w:r w:rsidRPr="00295997">
              <w:rPr>
                <w:lang w:eastAsia="fr-FR"/>
              </w:rPr>
              <w:t>2</w:t>
            </w:r>
          </w:p>
        </w:tc>
        <w:tc>
          <w:tcPr>
            <w:tcW w:w="1116" w:type="dxa"/>
          </w:tcPr>
          <w:p w:rsidR="00B0143F" w:rsidRPr="00295997" w:rsidRDefault="00B0143F" w:rsidP="006873C3">
            <w:pPr>
              <w:pStyle w:val="Tabletext"/>
              <w:jc w:val="center"/>
              <w:rPr>
                <w:lang w:eastAsia="fr-FR"/>
              </w:rPr>
            </w:pPr>
            <w:r w:rsidRPr="00295997">
              <w:rPr>
                <w:lang w:eastAsia="fr-FR"/>
              </w:rPr>
              <w:t>2</w:t>
            </w:r>
          </w:p>
        </w:tc>
      </w:tr>
      <w:tr w:rsidR="00B0143F" w:rsidRPr="00295997" w:rsidTr="00B0143F">
        <w:trPr>
          <w:trHeight w:val="255"/>
          <w:jc w:val="center"/>
        </w:trPr>
        <w:tc>
          <w:tcPr>
            <w:tcW w:w="3474" w:type="dxa"/>
          </w:tcPr>
          <w:p w:rsidR="00B0143F" w:rsidRPr="00295997" w:rsidRDefault="00B0143F" w:rsidP="00B0143F">
            <w:pPr>
              <w:pStyle w:val="Tabletext"/>
              <w:spacing w:before="0"/>
              <w:jc w:val="left"/>
              <w:rPr>
                <w:b/>
                <w:bCs/>
                <w:color w:val="FFFFFF"/>
                <w:lang w:eastAsia="fr-FR"/>
              </w:rPr>
            </w:pPr>
            <w:r w:rsidRPr="00295997">
              <w:rPr>
                <w:b/>
                <w:bCs/>
                <w:color w:val="FFFFFF"/>
                <w:lang w:eastAsia="fr-FR"/>
              </w:rPr>
              <w:t>Required throughput per carrier</w:t>
            </w:r>
          </w:p>
        </w:tc>
        <w:tc>
          <w:tcPr>
            <w:tcW w:w="1134" w:type="dxa"/>
          </w:tcPr>
          <w:p w:rsidR="00B0143F" w:rsidRPr="00295997" w:rsidRDefault="00B0143F" w:rsidP="006873C3">
            <w:pPr>
              <w:pStyle w:val="Tabletext"/>
              <w:jc w:val="center"/>
              <w:rPr>
                <w:b/>
                <w:bCs/>
                <w:color w:val="FFFFFF"/>
                <w:lang w:eastAsia="fr-FR"/>
              </w:rPr>
            </w:pPr>
            <w:r w:rsidRPr="00295997">
              <w:rPr>
                <w:b/>
                <w:bCs/>
                <w:color w:val="FFFFFF"/>
                <w:lang w:eastAsia="fr-FR"/>
              </w:rPr>
              <w:t>14,0</w:t>
            </w:r>
          </w:p>
        </w:tc>
        <w:tc>
          <w:tcPr>
            <w:tcW w:w="1116" w:type="dxa"/>
          </w:tcPr>
          <w:p w:rsidR="00B0143F" w:rsidRPr="00295997" w:rsidRDefault="00B0143F" w:rsidP="006873C3">
            <w:pPr>
              <w:pStyle w:val="Tabletext"/>
              <w:jc w:val="center"/>
              <w:rPr>
                <w:b/>
                <w:bCs/>
                <w:color w:val="FFFFFF"/>
                <w:lang w:eastAsia="fr-FR"/>
              </w:rPr>
            </w:pPr>
            <w:r w:rsidRPr="00295997">
              <w:rPr>
                <w:b/>
                <w:bCs/>
                <w:color w:val="FFFFFF"/>
                <w:lang w:eastAsia="fr-FR"/>
              </w:rPr>
              <w:t>88,0</w:t>
            </w:r>
          </w:p>
        </w:tc>
      </w:tr>
      <w:tr w:rsidR="00B0143F" w:rsidRPr="00295997" w:rsidTr="00B0143F">
        <w:trPr>
          <w:trHeight w:val="255"/>
          <w:jc w:val="center"/>
        </w:trPr>
        <w:tc>
          <w:tcPr>
            <w:tcW w:w="3474" w:type="dxa"/>
          </w:tcPr>
          <w:p w:rsidR="00B0143F" w:rsidRPr="00295997" w:rsidRDefault="00B0143F" w:rsidP="00B0143F">
            <w:pPr>
              <w:pStyle w:val="Tabletext"/>
              <w:jc w:val="left"/>
              <w:rPr>
                <w:lang w:eastAsia="fr-FR"/>
              </w:rPr>
            </w:pPr>
            <w:r w:rsidRPr="00295997">
              <w:rPr>
                <w:lang w:eastAsia="fr-FR"/>
              </w:rPr>
              <w:t>Modulation</w:t>
            </w:r>
          </w:p>
        </w:tc>
        <w:tc>
          <w:tcPr>
            <w:tcW w:w="1134" w:type="dxa"/>
          </w:tcPr>
          <w:p w:rsidR="00B0143F" w:rsidRPr="00295997" w:rsidRDefault="00B0143F" w:rsidP="006873C3">
            <w:pPr>
              <w:pStyle w:val="Tabletext"/>
              <w:jc w:val="center"/>
              <w:rPr>
                <w:lang w:eastAsia="fr-FR"/>
              </w:rPr>
            </w:pPr>
            <w:r w:rsidRPr="00295997">
              <w:rPr>
                <w:lang w:eastAsia="fr-FR"/>
              </w:rPr>
              <w:t>QPSK 1/2</w:t>
            </w:r>
          </w:p>
        </w:tc>
        <w:tc>
          <w:tcPr>
            <w:tcW w:w="1116" w:type="dxa"/>
          </w:tcPr>
          <w:p w:rsidR="00B0143F" w:rsidRPr="00295997" w:rsidRDefault="00B0143F" w:rsidP="006873C3">
            <w:pPr>
              <w:pStyle w:val="Tabletext"/>
              <w:jc w:val="center"/>
              <w:rPr>
                <w:lang w:eastAsia="fr-FR"/>
              </w:rPr>
            </w:pPr>
            <w:r w:rsidRPr="00295997">
              <w:rPr>
                <w:lang w:eastAsia="fr-FR"/>
              </w:rPr>
              <w:t>QPSK 1/2</w:t>
            </w:r>
          </w:p>
        </w:tc>
      </w:tr>
      <w:tr w:rsidR="00B0143F" w:rsidRPr="00295997" w:rsidTr="00B0143F">
        <w:trPr>
          <w:trHeight w:val="255"/>
          <w:jc w:val="center"/>
        </w:trPr>
        <w:tc>
          <w:tcPr>
            <w:tcW w:w="3474" w:type="dxa"/>
          </w:tcPr>
          <w:p w:rsidR="00B0143F" w:rsidRPr="00295997" w:rsidRDefault="00B0143F" w:rsidP="00B0143F">
            <w:pPr>
              <w:pStyle w:val="Tabletext"/>
              <w:jc w:val="left"/>
              <w:rPr>
                <w:lang w:eastAsia="fr-FR"/>
              </w:rPr>
            </w:pPr>
            <w:r w:rsidRPr="00295997">
              <w:rPr>
                <w:lang w:eastAsia="fr-FR"/>
              </w:rPr>
              <w:t>Physical layer headers</w:t>
            </w:r>
            <w:r>
              <w:rPr>
                <w:lang w:eastAsia="fr-FR"/>
              </w:rPr>
              <w:t xml:space="preserve"> (%)</w:t>
            </w:r>
          </w:p>
        </w:tc>
        <w:tc>
          <w:tcPr>
            <w:tcW w:w="1134" w:type="dxa"/>
          </w:tcPr>
          <w:p w:rsidR="00B0143F" w:rsidRPr="00295997" w:rsidRDefault="00B0143F" w:rsidP="006873C3">
            <w:pPr>
              <w:pStyle w:val="Tabletext"/>
              <w:jc w:val="center"/>
              <w:rPr>
                <w:lang w:eastAsia="fr-FR"/>
              </w:rPr>
            </w:pPr>
            <w:r w:rsidRPr="00295997">
              <w:rPr>
                <w:lang w:eastAsia="fr-FR"/>
              </w:rPr>
              <w:t>15%</w:t>
            </w:r>
          </w:p>
        </w:tc>
        <w:tc>
          <w:tcPr>
            <w:tcW w:w="1116" w:type="dxa"/>
          </w:tcPr>
          <w:p w:rsidR="00B0143F" w:rsidRPr="00295997" w:rsidRDefault="00B0143F" w:rsidP="006873C3">
            <w:pPr>
              <w:pStyle w:val="Tabletext"/>
              <w:jc w:val="center"/>
              <w:rPr>
                <w:lang w:eastAsia="fr-FR"/>
              </w:rPr>
            </w:pPr>
            <w:r w:rsidRPr="00295997">
              <w:rPr>
                <w:lang w:eastAsia="fr-FR"/>
              </w:rPr>
              <w:t>15%</w:t>
            </w:r>
          </w:p>
        </w:tc>
      </w:tr>
      <w:tr w:rsidR="00B0143F" w:rsidRPr="00295997" w:rsidTr="00B0143F">
        <w:trPr>
          <w:trHeight w:val="255"/>
          <w:jc w:val="center"/>
        </w:trPr>
        <w:tc>
          <w:tcPr>
            <w:tcW w:w="3474" w:type="dxa"/>
          </w:tcPr>
          <w:p w:rsidR="00B0143F" w:rsidRPr="00B0143F" w:rsidRDefault="00B0143F" w:rsidP="00B0143F">
            <w:pPr>
              <w:pStyle w:val="Tabletext"/>
              <w:jc w:val="left"/>
              <w:rPr>
                <w:lang w:val="en-US" w:eastAsia="fr-FR"/>
              </w:rPr>
            </w:pPr>
            <w:r w:rsidRPr="00B0143F">
              <w:rPr>
                <w:lang w:val="en-US" w:eastAsia="fr-FR"/>
              </w:rPr>
              <w:t>Physical layer efficiency (bps/Hz)</w:t>
            </w:r>
          </w:p>
        </w:tc>
        <w:tc>
          <w:tcPr>
            <w:tcW w:w="1134" w:type="dxa"/>
          </w:tcPr>
          <w:p w:rsidR="00B0143F" w:rsidRPr="00295997" w:rsidRDefault="00B0143F" w:rsidP="006873C3">
            <w:pPr>
              <w:pStyle w:val="Tabletext"/>
              <w:jc w:val="center"/>
              <w:rPr>
                <w:lang w:eastAsia="fr-FR"/>
              </w:rPr>
            </w:pPr>
            <w:r w:rsidRPr="00295997">
              <w:rPr>
                <w:lang w:eastAsia="fr-FR"/>
              </w:rPr>
              <w:t>0.85</w:t>
            </w:r>
          </w:p>
        </w:tc>
        <w:tc>
          <w:tcPr>
            <w:tcW w:w="1116" w:type="dxa"/>
          </w:tcPr>
          <w:p w:rsidR="00B0143F" w:rsidRPr="00295997" w:rsidRDefault="00B0143F" w:rsidP="006873C3">
            <w:pPr>
              <w:pStyle w:val="Tabletext"/>
              <w:jc w:val="center"/>
              <w:rPr>
                <w:lang w:eastAsia="fr-FR"/>
              </w:rPr>
            </w:pPr>
            <w:r w:rsidRPr="00295997">
              <w:rPr>
                <w:lang w:eastAsia="fr-FR"/>
              </w:rPr>
              <w:t>0.85</w:t>
            </w:r>
          </w:p>
        </w:tc>
      </w:tr>
      <w:tr w:rsidR="00B0143F" w:rsidRPr="00295997" w:rsidTr="00B0143F">
        <w:trPr>
          <w:trHeight w:val="255"/>
          <w:jc w:val="center"/>
        </w:trPr>
        <w:tc>
          <w:tcPr>
            <w:tcW w:w="3474" w:type="dxa"/>
          </w:tcPr>
          <w:p w:rsidR="00B0143F" w:rsidRPr="00295997" w:rsidRDefault="00B0143F" w:rsidP="00B0143F">
            <w:pPr>
              <w:pStyle w:val="Tabletext"/>
              <w:jc w:val="left"/>
              <w:rPr>
                <w:b/>
                <w:bCs/>
                <w:color w:val="FFFFFF"/>
                <w:lang w:eastAsia="fr-FR"/>
              </w:rPr>
            </w:pPr>
            <w:r w:rsidRPr="00295997">
              <w:rPr>
                <w:b/>
                <w:bCs/>
                <w:color w:val="FFFFFF"/>
                <w:lang w:eastAsia="fr-FR"/>
              </w:rPr>
              <w:t>Symbol rate per carrier</w:t>
            </w:r>
          </w:p>
        </w:tc>
        <w:tc>
          <w:tcPr>
            <w:tcW w:w="1134" w:type="dxa"/>
          </w:tcPr>
          <w:p w:rsidR="00B0143F" w:rsidRPr="00295997" w:rsidRDefault="00B0143F" w:rsidP="006873C3">
            <w:pPr>
              <w:pStyle w:val="Tabletext"/>
              <w:jc w:val="center"/>
              <w:rPr>
                <w:b/>
                <w:bCs/>
                <w:color w:val="FFFFFF"/>
                <w:lang w:eastAsia="fr-FR"/>
              </w:rPr>
            </w:pPr>
            <w:r w:rsidRPr="00295997">
              <w:rPr>
                <w:b/>
                <w:bCs/>
                <w:color w:val="FFFFFF"/>
                <w:lang w:eastAsia="fr-FR"/>
              </w:rPr>
              <w:t>16,5</w:t>
            </w:r>
          </w:p>
        </w:tc>
        <w:tc>
          <w:tcPr>
            <w:tcW w:w="1116" w:type="dxa"/>
          </w:tcPr>
          <w:p w:rsidR="00B0143F" w:rsidRPr="00295997" w:rsidRDefault="00B0143F" w:rsidP="006873C3">
            <w:pPr>
              <w:pStyle w:val="Tabletext"/>
              <w:jc w:val="center"/>
              <w:rPr>
                <w:b/>
                <w:bCs/>
                <w:color w:val="FFFFFF"/>
                <w:lang w:eastAsia="fr-FR"/>
              </w:rPr>
            </w:pPr>
            <w:r w:rsidRPr="00295997">
              <w:rPr>
                <w:b/>
                <w:bCs/>
                <w:color w:val="FFFFFF"/>
                <w:lang w:eastAsia="fr-FR"/>
              </w:rPr>
              <w:t>103,5</w:t>
            </w:r>
          </w:p>
        </w:tc>
      </w:tr>
      <w:tr w:rsidR="00B0143F" w:rsidRPr="00295997" w:rsidTr="00B0143F">
        <w:trPr>
          <w:trHeight w:val="255"/>
          <w:jc w:val="center"/>
        </w:trPr>
        <w:tc>
          <w:tcPr>
            <w:tcW w:w="3474" w:type="dxa"/>
          </w:tcPr>
          <w:p w:rsidR="00B0143F" w:rsidRPr="00295997" w:rsidRDefault="00B0143F" w:rsidP="00B0143F">
            <w:pPr>
              <w:pStyle w:val="Tabletext"/>
              <w:jc w:val="left"/>
              <w:rPr>
                <w:lang w:eastAsia="fr-FR"/>
              </w:rPr>
            </w:pPr>
            <w:r w:rsidRPr="00295997">
              <w:rPr>
                <w:lang w:eastAsia="fr-FR"/>
              </w:rPr>
              <w:t>Roll-off factor</w:t>
            </w:r>
          </w:p>
        </w:tc>
        <w:tc>
          <w:tcPr>
            <w:tcW w:w="1134" w:type="dxa"/>
          </w:tcPr>
          <w:p w:rsidR="00B0143F" w:rsidRPr="00295997" w:rsidRDefault="00B0143F" w:rsidP="006873C3">
            <w:pPr>
              <w:pStyle w:val="Tabletext"/>
              <w:jc w:val="center"/>
              <w:rPr>
                <w:lang w:eastAsia="fr-FR"/>
              </w:rPr>
            </w:pPr>
            <w:r w:rsidRPr="00295997">
              <w:rPr>
                <w:lang w:eastAsia="fr-FR"/>
              </w:rPr>
              <w:t>1.35</w:t>
            </w:r>
          </w:p>
        </w:tc>
        <w:tc>
          <w:tcPr>
            <w:tcW w:w="1116" w:type="dxa"/>
          </w:tcPr>
          <w:p w:rsidR="00B0143F" w:rsidRPr="00295997" w:rsidRDefault="00B0143F" w:rsidP="006873C3">
            <w:pPr>
              <w:pStyle w:val="Tabletext"/>
              <w:jc w:val="center"/>
              <w:rPr>
                <w:lang w:eastAsia="fr-FR"/>
              </w:rPr>
            </w:pPr>
            <w:r w:rsidRPr="00295997">
              <w:rPr>
                <w:lang w:eastAsia="fr-FR"/>
              </w:rPr>
              <w:t>1.35</w:t>
            </w:r>
          </w:p>
        </w:tc>
      </w:tr>
    </w:tbl>
    <w:p w:rsidR="002B0E56" w:rsidRPr="00295997" w:rsidRDefault="002B0E56" w:rsidP="00B0143F">
      <w:pPr>
        <w:pStyle w:val="Tablefin"/>
      </w:pPr>
      <w:bookmarkStart w:id="24" w:name="_Toc246145773"/>
    </w:p>
    <w:p w:rsidR="002B0E56" w:rsidRPr="00295997" w:rsidRDefault="002B0E56" w:rsidP="002B0E56">
      <w:pPr>
        <w:pStyle w:val="Heading1"/>
      </w:pPr>
      <w:r w:rsidRPr="00295997">
        <w:t>6</w:t>
      </w:r>
      <w:r w:rsidRPr="00295997">
        <w:tab/>
        <w:t>Link budgets</w:t>
      </w:r>
      <w:bookmarkEnd w:id="22"/>
      <w:bookmarkEnd w:id="24"/>
    </w:p>
    <w:p w:rsidR="002B0E56" w:rsidRPr="002B0E56" w:rsidRDefault="002B0E56" w:rsidP="002B0E56">
      <w:pPr>
        <w:rPr>
          <w:lang w:val="en-US"/>
        </w:rPr>
      </w:pPr>
      <w:r w:rsidRPr="002B0E56">
        <w:rPr>
          <w:lang w:val="en-US"/>
        </w:rPr>
        <w:t xml:space="preserve">Link budgets for the return link and the forward link are presented hereafter. </w:t>
      </w:r>
    </w:p>
    <w:p w:rsidR="002B0E56" w:rsidRPr="002B0E56" w:rsidRDefault="002B0E56" w:rsidP="002B0E56">
      <w:pPr>
        <w:rPr>
          <w:lang w:val="en-US"/>
        </w:rPr>
      </w:pPr>
      <w:r w:rsidRPr="002B0E56">
        <w:rPr>
          <w:lang w:val="en-US"/>
        </w:rPr>
        <w:t>It is to be noted that:</w:t>
      </w:r>
    </w:p>
    <w:p w:rsidR="002B0E56" w:rsidRPr="002B0E56" w:rsidRDefault="002B0E56" w:rsidP="002B0E56">
      <w:pPr>
        <w:pStyle w:val="enumlev1"/>
        <w:rPr>
          <w:lang w:val="en-US"/>
        </w:rPr>
      </w:pPr>
      <w:r w:rsidRPr="002B0E56">
        <w:rPr>
          <w:lang w:val="en-US"/>
        </w:rPr>
        <w:t>–</w:t>
      </w:r>
      <w:r w:rsidRPr="002B0E56">
        <w:rPr>
          <w:lang w:val="en-US"/>
        </w:rPr>
        <w:tab/>
        <w:t>links between the UACS and the satellite are assumed to be in the frequency band 5 030-5 091 MHz, but may also be accommodated in other frequency bands;</w:t>
      </w:r>
    </w:p>
    <w:p w:rsidR="002B0E56" w:rsidRPr="002B0E56" w:rsidRDefault="002B0E56" w:rsidP="002B0E56">
      <w:pPr>
        <w:pStyle w:val="enumlev1"/>
        <w:rPr>
          <w:lang w:val="en-US"/>
        </w:rPr>
      </w:pPr>
      <w:r w:rsidRPr="002B0E56">
        <w:rPr>
          <w:lang w:val="en-US"/>
        </w:rPr>
        <w:t>–</w:t>
      </w:r>
      <w:r w:rsidRPr="002B0E56">
        <w:rPr>
          <w:lang w:val="en-US"/>
        </w:rPr>
        <w:tab/>
        <w:t>a QPSK 1/2 DVB-RCS type waveform is considered;</w:t>
      </w:r>
    </w:p>
    <w:p w:rsidR="002B0E56" w:rsidRPr="002B0E56" w:rsidRDefault="002B0E56" w:rsidP="002B0E56">
      <w:pPr>
        <w:pStyle w:val="enumlev1"/>
        <w:rPr>
          <w:lang w:val="en-US"/>
        </w:rPr>
      </w:pPr>
      <w:r w:rsidRPr="002B0E56">
        <w:rPr>
          <w:lang w:val="en-US"/>
        </w:rPr>
        <w:t>–</w:t>
      </w:r>
      <w:r w:rsidRPr="002B0E56">
        <w:rPr>
          <w:lang w:val="en-US"/>
        </w:rPr>
        <w:tab/>
        <w:t>the availability (link availability from the ground earth station to the UA and from the UA to the ground earth station) considered in this example is 99.99%. Depending on the final availability requirement and on the possible redundancy scheme (an AMS(R)S system described in Annex 2 could be used as a back-up), this value may be updated;</w:t>
      </w:r>
    </w:p>
    <w:p w:rsidR="002B0E56" w:rsidRPr="002B0E56" w:rsidRDefault="002B0E56" w:rsidP="002B0E56">
      <w:pPr>
        <w:pStyle w:val="enumlev1"/>
        <w:rPr>
          <w:lang w:val="en-US"/>
        </w:rPr>
      </w:pPr>
      <w:r w:rsidRPr="002B0E56">
        <w:rPr>
          <w:lang w:val="en-US"/>
        </w:rPr>
        <w:t>–</w:t>
      </w:r>
      <w:r w:rsidRPr="002B0E56">
        <w:rPr>
          <w:lang w:val="en-US"/>
        </w:rPr>
        <w:tab/>
        <w:t>the link budgets are performed for UA and UACS located in Western Europe, corresponding to the worst case in terms of sharing with MLS (according to ICAO database used in Report ITU-R M.2205). On other areas more favourable from a sharing point of view, additional margin is available;</w:t>
      </w:r>
    </w:p>
    <w:p w:rsidR="002B0E56" w:rsidRPr="002B0E56" w:rsidRDefault="002B0E56" w:rsidP="002B0E56">
      <w:pPr>
        <w:pStyle w:val="enumlev1"/>
        <w:rPr>
          <w:lang w:val="en-US"/>
        </w:rPr>
      </w:pPr>
      <w:r w:rsidRPr="002B0E56">
        <w:rPr>
          <w:lang w:val="en-US"/>
        </w:rPr>
        <w:t>–</w:t>
      </w:r>
      <w:r w:rsidRPr="002B0E56">
        <w:rPr>
          <w:lang w:val="en-US"/>
        </w:rPr>
        <w:tab/>
        <w:t>the path loss includes the degradation due to atmospheric effects. The multipath and scintillation effects are included in the 3 dB link budget margin. Such a value is consistent with the margins needed for multipath and scintillation in the propagation channel of the 1.5/1.6 GHz aeronautical band;</w:t>
      </w:r>
    </w:p>
    <w:p w:rsidR="002B0E56" w:rsidRPr="002B0E56" w:rsidRDefault="002B0E56" w:rsidP="002B0E56">
      <w:pPr>
        <w:pStyle w:val="enumlev1"/>
        <w:rPr>
          <w:lang w:val="en-US"/>
        </w:rPr>
      </w:pPr>
      <w:r w:rsidRPr="002B0E56">
        <w:rPr>
          <w:lang w:val="en-US"/>
        </w:rPr>
        <w:t>–</w:t>
      </w:r>
      <w:r w:rsidRPr="002B0E56">
        <w:rPr>
          <w:lang w:val="en-US"/>
        </w:rPr>
        <w:tab/>
        <w:t>the link budget is carried out considering rain loss on the satellite – UA link, this representing the worst case compared to the UACS – Satellite link.</w:t>
      </w:r>
    </w:p>
    <w:p w:rsidR="002B0E56" w:rsidRPr="002B0E56" w:rsidRDefault="002B0E56" w:rsidP="002B0E56">
      <w:pPr>
        <w:ind w:right="-284"/>
        <w:rPr>
          <w:lang w:val="en-US"/>
        </w:rPr>
      </w:pPr>
      <w:r w:rsidRPr="002B0E56">
        <w:rPr>
          <w:lang w:val="en-US"/>
        </w:rPr>
        <w:t>The feeder link is assumed to be in the frequency band 5 030-5 091 MHz, this case being the most restrictive one. A QPSK 1/2 DVB-RCS type waveform is considered. The availability (link availability from the ground earth station to the UA and from the UA to the ground earth station) that is considered is 99.99%.</w:t>
      </w:r>
    </w:p>
    <w:p w:rsidR="002B0E56" w:rsidRPr="002B0E56" w:rsidRDefault="00B0143F" w:rsidP="002B0E56">
      <w:pPr>
        <w:pStyle w:val="TableNo"/>
        <w:rPr>
          <w:lang w:val="en-US"/>
        </w:rPr>
      </w:pPr>
      <w:bookmarkStart w:id="25" w:name="_Toc237746957"/>
      <w:bookmarkStart w:id="26" w:name="_Toc237747005"/>
      <w:bookmarkStart w:id="27" w:name="_Toc237747033"/>
      <w:bookmarkStart w:id="28" w:name="_Toc239767463"/>
      <w:bookmarkStart w:id="29" w:name="_Toc246145806"/>
      <w:r w:rsidRPr="002B0E56">
        <w:rPr>
          <w:lang w:val="en-US"/>
        </w:rPr>
        <w:lastRenderedPageBreak/>
        <w:t xml:space="preserve">TABLE </w:t>
      </w:r>
      <w:r w:rsidR="002B0E56" w:rsidRPr="002B0E56">
        <w:rPr>
          <w:lang w:val="en-US"/>
        </w:rPr>
        <w:t>3-2</w:t>
      </w:r>
    </w:p>
    <w:p w:rsidR="002B0E56" w:rsidRPr="002B0E56" w:rsidRDefault="002B0E56" w:rsidP="002B0E56">
      <w:pPr>
        <w:pStyle w:val="Tabletitle"/>
        <w:rPr>
          <w:lang w:val="en-US"/>
        </w:rPr>
      </w:pPr>
      <w:r w:rsidRPr="002B0E56">
        <w:rPr>
          <w:lang w:val="en-US"/>
        </w:rPr>
        <w:t>AMS(R)S return link budget</w:t>
      </w:r>
      <w:bookmarkEnd w:id="25"/>
      <w:bookmarkEnd w:id="26"/>
      <w:bookmarkEnd w:id="27"/>
      <w:bookmarkEnd w:id="28"/>
      <w:bookmarkEnd w:id="29"/>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1"/>
        <w:gridCol w:w="1280"/>
        <w:gridCol w:w="340"/>
        <w:gridCol w:w="3199"/>
        <w:gridCol w:w="1240"/>
      </w:tblGrid>
      <w:tr w:rsidR="00B573D7" w:rsidRPr="00295997" w:rsidTr="008F089F">
        <w:trPr>
          <w:trHeight w:val="255"/>
          <w:jc w:val="center"/>
        </w:trPr>
        <w:tc>
          <w:tcPr>
            <w:tcW w:w="3691" w:type="dxa"/>
            <w:tcBorders>
              <w:bottom w:val="nil"/>
            </w:tcBorders>
            <w:noWrap/>
          </w:tcPr>
          <w:p w:rsidR="00B573D7" w:rsidRPr="00295997" w:rsidRDefault="00B573D7" w:rsidP="006873C3">
            <w:pPr>
              <w:pStyle w:val="Tablehead"/>
              <w:rPr>
                <w:rFonts w:eastAsia="MS PGothic"/>
                <w:b w:val="0"/>
              </w:rPr>
            </w:pPr>
            <w:r w:rsidRPr="00295997">
              <w:rPr>
                <w:rFonts w:eastAsia="MS PGothic"/>
              </w:rPr>
              <w:t>System</w:t>
            </w:r>
          </w:p>
        </w:tc>
        <w:tc>
          <w:tcPr>
            <w:tcW w:w="1280" w:type="dxa"/>
            <w:tcBorders>
              <w:bottom w:val="nil"/>
            </w:tcBorders>
            <w:noWrap/>
          </w:tcPr>
          <w:p w:rsidR="00B573D7" w:rsidRPr="00295997" w:rsidRDefault="00B573D7" w:rsidP="006873C3">
            <w:pPr>
              <w:pStyle w:val="Tablehead"/>
              <w:rPr>
                <w:rFonts w:eastAsia="MS PGothic"/>
              </w:rPr>
            </w:pPr>
          </w:p>
        </w:tc>
        <w:tc>
          <w:tcPr>
            <w:tcW w:w="340" w:type="dxa"/>
            <w:tcBorders>
              <w:bottom w:val="nil"/>
            </w:tcBorders>
            <w:noWrap/>
          </w:tcPr>
          <w:p w:rsidR="00B573D7" w:rsidRPr="00295997" w:rsidRDefault="00B573D7" w:rsidP="006873C3">
            <w:pPr>
              <w:pStyle w:val="Tablehead"/>
              <w:jc w:val="left"/>
              <w:rPr>
                <w:rFonts w:eastAsia="MS PGothic"/>
              </w:rPr>
            </w:pPr>
            <w:r w:rsidRPr="00295997">
              <w:rPr>
                <w:rFonts w:eastAsia="MS PGothic"/>
              </w:rPr>
              <w:t> </w:t>
            </w:r>
          </w:p>
        </w:tc>
        <w:tc>
          <w:tcPr>
            <w:tcW w:w="3199" w:type="dxa"/>
            <w:tcBorders>
              <w:bottom w:val="nil"/>
            </w:tcBorders>
          </w:tcPr>
          <w:p w:rsidR="00B573D7" w:rsidRPr="00295997" w:rsidRDefault="00B573D7" w:rsidP="006873C3">
            <w:pPr>
              <w:pStyle w:val="Tablehead"/>
              <w:rPr>
                <w:rFonts w:eastAsia="MS PGothic"/>
                <w:b w:val="0"/>
              </w:rPr>
            </w:pPr>
            <w:r w:rsidRPr="00295997">
              <w:rPr>
                <w:rFonts w:eastAsia="MS PGothic"/>
              </w:rPr>
              <w:t>Repeater</w:t>
            </w:r>
          </w:p>
        </w:tc>
        <w:tc>
          <w:tcPr>
            <w:tcW w:w="1240" w:type="dxa"/>
            <w:tcBorders>
              <w:bottom w:val="nil"/>
            </w:tcBorders>
          </w:tcPr>
          <w:p w:rsidR="00B573D7" w:rsidRPr="00295997" w:rsidRDefault="00B573D7" w:rsidP="006873C3">
            <w:pPr>
              <w:pStyle w:val="Tablehead"/>
              <w:rPr>
                <w:rFonts w:eastAsia="MS PGothic"/>
              </w:rPr>
            </w:pPr>
          </w:p>
        </w:tc>
      </w:tr>
      <w:tr w:rsidR="00B573D7" w:rsidRPr="00295997" w:rsidTr="00F26EAE">
        <w:trPr>
          <w:trHeight w:val="255"/>
          <w:jc w:val="center"/>
        </w:trPr>
        <w:tc>
          <w:tcPr>
            <w:tcW w:w="3691" w:type="dxa"/>
            <w:tcBorders>
              <w:top w:val="nil"/>
              <w:bottom w:val="nil"/>
            </w:tcBorders>
            <w:noWrap/>
          </w:tcPr>
          <w:p w:rsidR="00B573D7" w:rsidRPr="00295997" w:rsidRDefault="00B573D7" w:rsidP="00986F29">
            <w:pPr>
              <w:pStyle w:val="Tabletext"/>
              <w:rPr>
                <w:rFonts w:eastAsia="MS PGothic"/>
                <w:b/>
                <w:lang w:eastAsia="fr-FR"/>
              </w:rPr>
            </w:pPr>
            <w:r w:rsidRPr="00295997">
              <w:rPr>
                <w:rFonts w:eastAsia="MS PGothic"/>
                <w:lang w:eastAsia="fr-FR"/>
              </w:rPr>
              <w:t>Availability</w:t>
            </w:r>
            <w:r>
              <w:rPr>
                <w:rFonts w:eastAsia="MS PGothic"/>
                <w:lang w:eastAsia="fr-FR"/>
              </w:rPr>
              <w:t xml:space="preserve"> </w:t>
            </w:r>
            <w:r w:rsidRPr="00295997">
              <w:rPr>
                <w:rFonts w:eastAsia="MS PGothic"/>
                <w:lang w:eastAsia="fr-FR"/>
              </w:rPr>
              <w:t>(%)</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99.99%</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Repeater gain</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110.5</w:t>
            </w:r>
          </w:p>
        </w:tc>
      </w:tr>
      <w:tr w:rsidR="00B573D7" w:rsidRPr="00295997" w:rsidTr="005D3C8E">
        <w:trPr>
          <w:trHeight w:val="255"/>
          <w:jc w:val="center"/>
        </w:trPr>
        <w:tc>
          <w:tcPr>
            <w:tcW w:w="3691" w:type="dxa"/>
            <w:tcBorders>
              <w:top w:val="nil"/>
              <w:bottom w:val="nil"/>
            </w:tcBorders>
            <w:noWrap/>
          </w:tcPr>
          <w:p w:rsidR="00B573D7" w:rsidRPr="00295997" w:rsidRDefault="00B573D7" w:rsidP="00986F29">
            <w:pPr>
              <w:pStyle w:val="Tabletext"/>
              <w:rPr>
                <w:rFonts w:eastAsia="MS PGothic"/>
                <w:b/>
                <w:lang w:eastAsia="fr-FR"/>
              </w:rPr>
            </w:pPr>
            <w:r w:rsidRPr="00295997">
              <w:rPr>
                <w:rFonts w:eastAsia="MS PGothic"/>
                <w:color w:val="000000"/>
                <w:lang w:eastAsia="fr-FR"/>
              </w:rPr>
              <w:t>Satellite longitude</w:t>
            </w:r>
            <w:r>
              <w:rPr>
                <w:rFonts w:eastAsia="MS PGothic"/>
                <w:color w:val="000000"/>
                <w:lang w:eastAsia="fr-FR"/>
              </w:rPr>
              <w:t xml:space="preserve"> </w:t>
            </w:r>
            <w:r w:rsidRPr="00295997">
              <w:rPr>
                <w:rFonts w:eastAsia="MS PGothic"/>
                <w:lang w:eastAsia="fr-FR"/>
              </w:rPr>
              <w:t>(deg</w:t>
            </w:r>
            <w:r>
              <w:rPr>
                <w:rFonts w:eastAsia="MS PGothic"/>
                <w:lang w:eastAsia="fr-FR"/>
              </w:rPr>
              <w:t>rees</w:t>
            </w:r>
            <w:r w:rsidRPr="00295997">
              <w:rPr>
                <w:rFonts w:eastAsia="MS PGothic"/>
                <w:lang w:eastAsia="fr-FR"/>
              </w:rPr>
              <w:t>)</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Pr>
                <w:rFonts w:eastAsia="MS PGothic"/>
                <w:lang w:eastAsia="fr-FR"/>
              </w:rPr>
              <w:t>–</w:t>
            </w:r>
            <w:r w:rsidRPr="00295997">
              <w:rPr>
                <w:rFonts w:eastAsia="MS PGothic"/>
                <w:lang w:eastAsia="fr-FR"/>
              </w:rPr>
              <w:t>2.8</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Tx feeder loss</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1.0</w:t>
            </w:r>
          </w:p>
        </w:tc>
      </w:tr>
      <w:tr w:rsidR="00B573D7" w:rsidRPr="00295997" w:rsidTr="00995B2A">
        <w:trPr>
          <w:trHeight w:val="255"/>
          <w:jc w:val="center"/>
        </w:trPr>
        <w:tc>
          <w:tcPr>
            <w:tcW w:w="3691" w:type="dxa"/>
            <w:tcBorders>
              <w:top w:val="nil"/>
              <w:bottom w:val="nil"/>
            </w:tcBorders>
            <w:noWrap/>
          </w:tcPr>
          <w:p w:rsidR="00B573D7" w:rsidRPr="00295997" w:rsidRDefault="00B573D7" w:rsidP="00986F29">
            <w:pPr>
              <w:pStyle w:val="Tabletext"/>
              <w:jc w:val="left"/>
              <w:rPr>
                <w:rFonts w:eastAsia="MS PGothic"/>
                <w:lang w:eastAsia="fr-FR"/>
              </w:rPr>
            </w:pPr>
            <w:r w:rsidRPr="00295997">
              <w:rPr>
                <w:rFonts w:eastAsia="MS PGothic"/>
                <w:lang w:eastAsia="fr-FR"/>
              </w:rPr>
              <w:t>Conditions</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Rain UL</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Amplifier BO (OBO)</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3.5</w:t>
            </w:r>
          </w:p>
        </w:tc>
      </w:tr>
      <w:tr w:rsidR="00B573D7" w:rsidRPr="00295997" w:rsidTr="00FB6158">
        <w:trPr>
          <w:trHeight w:val="255"/>
          <w:jc w:val="center"/>
        </w:trPr>
        <w:tc>
          <w:tcPr>
            <w:tcW w:w="3691" w:type="dxa"/>
            <w:tcBorders>
              <w:top w:val="nil"/>
              <w:bottom w:val="nil"/>
            </w:tcBorders>
            <w:noWrap/>
          </w:tcPr>
          <w:p w:rsidR="00B573D7" w:rsidRPr="00295997" w:rsidRDefault="00B573D7" w:rsidP="00986F29">
            <w:pPr>
              <w:pStyle w:val="Tabletext"/>
              <w:jc w:val="left"/>
              <w:rPr>
                <w:rFonts w:eastAsia="MS PGothic"/>
                <w:lang w:eastAsia="fr-FR"/>
              </w:rPr>
            </w:pPr>
            <w:r w:rsidRPr="00295997">
              <w:rPr>
                <w:rFonts w:eastAsia="MS PGothic"/>
                <w:lang w:eastAsia="fr-FR"/>
              </w:rPr>
              <w:t>Modulation</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QPSK 1/2</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Amplifier NPR (dB)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17.0</w:t>
            </w:r>
          </w:p>
        </w:tc>
      </w:tr>
      <w:tr w:rsidR="00B573D7" w:rsidRPr="00295997" w:rsidTr="00D94631">
        <w:trPr>
          <w:trHeight w:val="255"/>
          <w:jc w:val="center"/>
        </w:trPr>
        <w:tc>
          <w:tcPr>
            <w:tcW w:w="3691" w:type="dxa"/>
            <w:tcBorders>
              <w:top w:val="nil"/>
              <w:bottom w:val="nil"/>
            </w:tcBorders>
            <w:noWrap/>
          </w:tcPr>
          <w:p w:rsidR="00B573D7" w:rsidRPr="00986F29" w:rsidRDefault="00B573D7" w:rsidP="00986F29">
            <w:pPr>
              <w:pStyle w:val="Tabletext"/>
              <w:rPr>
                <w:rFonts w:eastAsia="MS PGothic"/>
                <w:b/>
                <w:lang w:val="en-US" w:eastAsia="fr-FR"/>
              </w:rPr>
            </w:pPr>
            <w:r w:rsidRPr="002B0E56">
              <w:rPr>
                <w:rFonts w:eastAsia="MS PGothic"/>
                <w:lang w:val="en-US" w:eastAsia="fr-FR"/>
              </w:rPr>
              <w:t>Useful bit rate per carrier</w:t>
            </w:r>
            <w:r>
              <w:rPr>
                <w:rFonts w:eastAsia="MS PGothic"/>
                <w:lang w:val="en-US" w:eastAsia="fr-FR"/>
              </w:rPr>
              <w:t xml:space="preserve"> </w:t>
            </w:r>
            <w:r w:rsidRPr="00986F29">
              <w:rPr>
                <w:rFonts w:eastAsia="MS PGothic"/>
                <w:lang w:val="en-US" w:eastAsia="fr-FR"/>
              </w:rPr>
              <w:t>(kbps)</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44.0</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B573D7">
              <w:rPr>
                <w:rFonts w:eastAsia="MS PGothic"/>
                <w:i/>
                <w:iCs/>
                <w:color w:val="000000"/>
                <w:lang w:eastAsia="fr-FR"/>
              </w:rPr>
              <w:t>C</w:t>
            </w:r>
            <w:r w:rsidRPr="00295997">
              <w:rPr>
                <w:rFonts w:eastAsia="MS PGothic"/>
                <w:color w:val="000000"/>
                <w:lang w:eastAsia="fr-FR"/>
              </w:rPr>
              <w:t>/</w:t>
            </w:r>
            <w:r w:rsidRPr="00B573D7">
              <w:rPr>
                <w:rFonts w:eastAsia="MS PGothic"/>
                <w:i/>
                <w:iCs/>
                <w:color w:val="000000"/>
                <w:lang w:eastAsia="fr-FR"/>
              </w:rPr>
              <w:t>IM</w:t>
            </w:r>
            <w:r w:rsidRPr="00295997">
              <w:rPr>
                <w:rFonts w:eastAsia="MS PGothic"/>
                <w:color w:val="000000"/>
                <w:lang w:eastAsia="fr-FR"/>
              </w:rPr>
              <w:t>0 degradation</w:t>
            </w:r>
            <w:r>
              <w:rPr>
                <w:rFonts w:eastAsia="MS PGothic"/>
                <w:color w:val="000000"/>
                <w:lang w:eastAsia="fr-FR"/>
              </w:rPr>
              <w:t xml:space="preserve"> </w:t>
            </w:r>
            <w:r w:rsidRPr="00295997">
              <w:rPr>
                <w:rFonts w:eastAsia="MS PGothic"/>
                <w:color w:val="000000"/>
                <w:lang w:eastAsia="fr-FR"/>
              </w:rPr>
              <w:t>(dB/Hz)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67.2</w:t>
            </w:r>
          </w:p>
        </w:tc>
      </w:tr>
      <w:tr w:rsidR="00B573D7" w:rsidRPr="00295997" w:rsidTr="00C8228D">
        <w:trPr>
          <w:trHeight w:val="270"/>
          <w:jc w:val="center"/>
        </w:trPr>
        <w:tc>
          <w:tcPr>
            <w:tcW w:w="3691" w:type="dxa"/>
            <w:tcBorders>
              <w:top w:val="nil"/>
              <w:bottom w:val="nil"/>
            </w:tcBorders>
            <w:noWrap/>
          </w:tcPr>
          <w:p w:rsidR="00B573D7" w:rsidRPr="00295997" w:rsidRDefault="00B573D7" w:rsidP="00986F29">
            <w:pPr>
              <w:pStyle w:val="Tabletext"/>
              <w:jc w:val="left"/>
              <w:rPr>
                <w:rFonts w:eastAsia="MS PGothic"/>
                <w:lang w:eastAsia="fr-FR"/>
              </w:rPr>
            </w:pPr>
            <w:r w:rsidRPr="00295997">
              <w:rPr>
                <w:rFonts w:eastAsia="MS PGothic"/>
                <w:lang w:eastAsia="fr-FR"/>
              </w:rPr>
              <w:t>Duplex ratio</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0.5</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BE589D">
        <w:trPr>
          <w:trHeight w:val="255"/>
          <w:jc w:val="center"/>
        </w:trPr>
        <w:tc>
          <w:tcPr>
            <w:tcW w:w="3691" w:type="dxa"/>
            <w:tcBorders>
              <w:top w:val="nil"/>
              <w:bottom w:val="nil"/>
            </w:tcBorders>
          </w:tcPr>
          <w:p w:rsidR="00B573D7" w:rsidRPr="00986F29" w:rsidRDefault="00B573D7" w:rsidP="00986F29">
            <w:pPr>
              <w:pStyle w:val="Tabletext"/>
              <w:rPr>
                <w:rFonts w:eastAsia="MS PGothic"/>
                <w:b/>
                <w:color w:val="000000"/>
                <w:lang w:val="en-US" w:eastAsia="fr-FR"/>
              </w:rPr>
            </w:pPr>
            <w:r w:rsidRPr="00986F29">
              <w:rPr>
                <w:rFonts w:eastAsia="MS PGothic"/>
                <w:color w:val="000000"/>
                <w:lang w:val="en-US" w:eastAsia="fr-FR"/>
              </w:rPr>
              <w:t>Symbol rate per carrier</w:t>
            </w:r>
            <w:r>
              <w:rPr>
                <w:rFonts w:eastAsia="MS PGothic"/>
                <w:color w:val="000000"/>
                <w:lang w:val="en-US" w:eastAsia="fr-FR"/>
              </w:rPr>
              <w:t xml:space="preserve"> </w:t>
            </w:r>
            <w:r w:rsidRPr="00986F29">
              <w:rPr>
                <w:rFonts w:eastAsia="MS PGothic"/>
                <w:color w:val="000000"/>
                <w:lang w:val="en-US" w:eastAsia="fr-FR"/>
              </w:rPr>
              <w:t>(kbauds)</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103.5</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jc w:val="left"/>
              <w:rPr>
                <w:rFonts w:eastAsia="MS PGothic"/>
                <w:color w:val="000000"/>
                <w:lang w:eastAsia="fr-FR"/>
              </w:rPr>
            </w:pPr>
            <w:r w:rsidRPr="00295997">
              <w:rPr>
                <w:rFonts w:eastAsia="MS PGothic"/>
                <w:b/>
                <w:bCs/>
                <w:color w:val="000000"/>
                <w:u w:val="single"/>
                <w:lang w:eastAsia="fr-FR"/>
              </w:rPr>
              <w:t>Satellite Tx antenna</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806A50">
        <w:trPr>
          <w:trHeight w:val="255"/>
          <w:jc w:val="center"/>
        </w:trPr>
        <w:tc>
          <w:tcPr>
            <w:tcW w:w="3691" w:type="dxa"/>
            <w:tcBorders>
              <w:top w:val="nil"/>
              <w:bottom w:val="nil"/>
            </w:tcBorders>
            <w:noWrap/>
          </w:tcPr>
          <w:p w:rsidR="00B573D7" w:rsidRPr="00986F29" w:rsidRDefault="00B573D7" w:rsidP="00986F29">
            <w:pPr>
              <w:pStyle w:val="Tabletext"/>
              <w:rPr>
                <w:rFonts w:eastAsia="MS PGothic"/>
                <w:b/>
                <w:lang w:val="en-US" w:eastAsia="fr-FR"/>
              </w:rPr>
            </w:pPr>
            <w:r w:rsidRPr="00986F29">
              <w:rPr>
                <w:rFonts w:eastAsia="MS PGothic"/>
                <w:lang w:val="en-US" w:eastAsia="fr-FR"/>
              </w:rPr>
              <w:t>Minimum bandwidth per carrier</w:t>
            </w:r>
            <w:r>
              <w:rPr>
                <w:rFonts w:eastAsia="MS PGothic"/>
                <w:lang w:val="en-US" w:eastAsia="fr-FR"/>
              </w:rPr>
              <w:t xml:space="preserve"> </w:t>
            </w:r>
            <w:r w:rsidRPr="00986F29">
              <w:rPr>
                <w:rFonts w:eastAsia="MS PGothic"/>
                <w:lang w:val="en-US" w:eastAsia="fr-FR"/>
              </w:rPr>
              <w:t>(kHz)</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139.8</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Tx antenna diameter</w:t>
            </w:r>
            <w:r>
              <w:rPr>
                <w:rFonts w:eastAsia="MS PGothic"/>
                <w:color w:val="000000"/>
                <w:lang w:eastAsia="fr-FR"/>
              </w:rPr>
              <w:t xml:space="preserve"> </w:t>
            </w:r>
            <w:r w:rsidRPr="00295997">
              <w:rPr>
                <w:rFonts w:eastAsia="MS PGothic"/>
                <w:color w:val="000000"/>
                <w:lang w:eastAsia="fr-FR"/>
              </w:rPr>
              <w:t>(m)</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6.0</w:t>
            </w:r>
          </w:p>
        </w:tc>
      </w:tr>
      <w:tr w:rsidR="00B573D7" w:rsidRPr="00295997" w:rsidTr="00C63CFA">
        <w:trPr>
          <w:trHeight w:val="270"/>
          <w:jc w:val="center"/>
        </w:trPr>
        <w:tc>
          <w:tcPr>
            <w:tcW w:w="3691"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Tx e.i.r.p. per carrier</w:t>
            </w:r>
            <w:r>
              <w:rPr>
                <w:rFonts w:eastAsia="MS PGothic"/>
                <w:color w:val="000000"/>
                <w:lang w:val="en-US" w:eastAsia="fr-FR"/>
              </w:rPr>
              <w:t xml:space="preserve"> </w:t>
            </w:r>
            <w:r w:rsidRPr="00B573D7">
              <w:rPr>
                <w:rFonts w:eastAsia="MS PGothic"/>
                <w:color w:val="000000"/>
                <w:lang w:val="en-US" w:eastAsia="fr-FR"/>
              </w:rPr>
              <w:t>(dBW)</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14.1</w:t>
            </w:r>
          </w:p>
        </w:tc>
      </w:tr>
      <w:tr w:rsidR="00B573D7" w:rsidRPr="00295997" w:rsidTr="00833EB8">
        <w:trPr>
          <w:trHeight w:val="255"/>
          <w:jc w:val="center"/>
        </w:trPr>
        <w:tc>
          <w:tcPr>
            <w:tcW w:w="3691" w:type="dxa"/>
            <w:tcBorders>
              <w:top w:val="nil"/>
              <w:bottom w:val="nil"/>
            </w:tcBorders>
          </w:tcPr>
          <w:p w:rsidR="00B573D7" w:rsidRPr="00295997" w:rsidRDefault="00B573D7" w:rsidP="00986F29">
            <w:pPr>
              <w:pStyle w:val="Tabletext"/>
              <w:jc w:val="left"/>
              <w:rPr>
                <w:rFonts w:eastAsia="MS PGothic"/>
                <w:color w:val="000000"/>
                <w:lang w:eastAsia="fr-FR"/>
              </w:rPr>
            </w:pPr>
            <w:r w:rsidRPr="00295997">
              <w:rPr>
                <w:rFonts w:eastAsia="MS PGothic"/>
                <w:b/>
                <w:bCs/>
                <w:color w:val="000000"/>
                <w:u w:val="single"/>
                <w:lang w:eastAsia="fr-FR"/>
              </w:rPr>
              <w:t>AES</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Max Tx e.i.r.p. per carrier</w:t>
            </w:r>
            <w:r>
              <w:rPr>
                <w:rFonts w:eastAsia="MS PGothic"/>
                <w:color w:val="000000"/>
                <w:lang w:val="en-US" w:eastAsia="fr-FR"/>
              </w:rPr>
              <w:t xml:space="preserve"> </w:t>
            </w:r>
            <w:r w:rsidRPr="00B573D7">
              <w:rPr>
                <w:rFonts w:eastAsia="MS PGothic"/>
                <w:color w:val="000000"/>
                <w:lang w:val="en-US" w:eastAsia="fr-FR"/>
              </w:rPr>
              <w:t>(dBW)</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17.1</w:t>
            </w:r>
          </w:p>
        </w:tc>
      </w:tr>
      <w:tr w:rsidR="00B573D7" w:rsidRPr="00295997" w:rsidTr="00777387">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Frequency</w:t>
            </w:r>
            <w:r>
              <w:rPr>
                <w:rFonts w:eastAsia="MS PGothic"/>
                <w:color w:val="000000"/>
                <w:lang w:eastAsia="fr-FR"/>
              </w:rPr>
              <w:t xml:space="preserve"> </w:t>
            </w:r>
            <w:r w:rsidRPr="00295997">
              <w:rPr>
                <w:rFonts w:eastAsia="MS PGothic"/>
                <w:color w:val="000000"/>
                <w:lang w:eastAsia="fr-FR"/>
              </w:rPr>
              <w:t>(MHz)</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5 000</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 xml:space="preserve">Downlink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I</w:t>
            </w:r>
            <w:r w:rsidRPr="002B0E56">
              <w:rPr>
                <w:rFonts w:eastAsia="MS PGothic"/>
                <w:color w:val="000000"/>
                <w:lang w:val="en-US" w:eastAsia="fr-FR"/>
              </w:rPr>
              <w:t xml:space="preserve"> inter-spots</w:t>
            </w:r>
            <w:r>
              <w:rPr>
                <w:rFonts w:eastAsia="MS PGothic"/>
                <w:color w:val="000000"/>
                <w:lang w:val="en-US" w:eastAsia="fr-FR"/>
              </w:rPr>
              <w:t xml:space="preserve"> </w:t>
            </w:r>
            <w:r w:rsidRPr="00B573D7">
              <w:rPr>
                <w:rFonts w:eastAsia="MS PGothic"/>
                <w:color w:val="000000"/>
                <w:lang w:val="en-US"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17.0</w:t>
            </w:r>
          </w:p>
        </w:tc>
      </w:tr>
      <w:tr w:rsidR="00B573D7" w:rsidRPr="00295997" w:rsidTr="005308C4">
        <w:trPr>
          <w:trHeight w:val="255"/>
          <w:jc w:val="center"/>
        </w:trPr>
        <w:tc>
          <w:tcPr>
            <w:tcW w:w="3691" w:type="dxa"/>
            <w:tcBorders>
              <w:top w:val="nil"/>
              <w:bottom w:val="nil"/>
            </w:tcBorders>
            <w:noWrap/>
          </w:tcPr>
          <w:p w:rsidR="00B573D7" w:rsidRPr="00295997" w:rsidRDefault="00B573D7" w:rsidP="00986F29">
            <w:pPr>
              <w:pStyle w:val="Tabletext"/>
              <w:rPr>
                <w:rFonts w:eastAsia="MS PGothic"/>
                <w:b/>
                <w:lang w:eastAsia="fr-FR"/>
              </w:rPr>
            </w:pPr>
            <w:r w:rsidRPr="00295997">
              <w:rPr>
                <w:rFonts w:eastAsia="MS PGothic"/>
                <w:lang w:eastAsia="fr-FR"/>
              </w:rPr>
              <w:t>Elevation</w:t>
            </w:r>
            <w:r>
              <w:rPr>
                <w:rFonts w:eastAsia="MS PGothic"/>
                <w:lang w:eastAsia="fr-FR"/>
              </w:rPr>
              <w:t xml:space="preserve"> </w:t>
            </w:r>
            <w:r w:rsidRPr="00295997">
              <w:rPr>
                <w:rFonts w:eastAsia="MS PGothic"/>
                <w:lang w:eastAsia="fr-FR"/>
              </w:rPr>
              <w:t>(deg</w:t>
            </w:r>
            <w:r>
              <w:rPr>
                <w:rFonts w:eastAsia="MS PGothic"/>
                <w:lang w:eastAsia="fr-FR"/>
              </w:rPr>
              <w:t>rees</w:t>
            </w:r>
            <w:r w:rsidRPr="00295997">
              <w:rPr>
                <w:rFonts w:eastAsia="MS PGothic"/>
                <w:lang w:eastAsia="fr-FR"/>
              </w:rPr>
              <w:t>)</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39.5</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jc w:val="left"/>
              <w:rPr>
                <w:rFonts w:eastAsia="MS PGothic"/>
                <w:b/>
                <w:color w:val="000000"/>
                <w:lang w:val="en-US" w:eastAsia="fr-FR"/>
              </w:rPr>
            </w:pPr>
            <w:r w:rsidRPr="002B0E56">
              <w:rPr>
                <w:rFonts w:eastAsia="MS PGothic"/>
                <w:color w:val="000000"/>
                <w:lang w:val="en-US" w:eastAsia="fr-FR"/>
              </w:rPr>
              <w:t xml:space="preserve">Downlink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I</w:t>
            </w:r>
            <w:r w:rsidRPr="002B0E56">
              <w:rPr>
                <w:rFonts w:eastAsia="MS PGothic"/>
                <w:color w:val="000000"/>
                <w:lang w:val="en-US" w:eastAsia="fr-FR"/>
              </w:rPr>
              <w:t>0 inter-spots</w:t>
            </w:r>
            <w:r>
              <w:rPr>
                <w:rFonts w:eastAsia="MS PGothic"/>
                <w:color w:val="000000"/>
                <w:lang w:val="en-US" w:eastAsia="fr-FR"/>
              </w:rPr>
              <w:t xml:space="preserve"> </w:t>
            </w:r>
            <w:r w:rsidRPr="00B573D7">
              <w:rPr>
                <w:rFonts w:eastAsia="MS PGothic"/>
                <w:color w:val="000000"/>
                <w:lang w:val="en-US" w:eastAsia="fr-FR"/>
              </w:rPr>
              <w:t>(dB/Hz)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67.2</w:t>
            </w:r>
          </w:p>
        </w:tc>
      </w:tr>
      <w:tr w:rsidR="00B573D7" w:rsidRPr="00295997" w:rsidTr="009501C1">
        <w:trPr>
          <w:trHeight w:val="270"/>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Carrier HPA power</w:t>
            </w:r>
            <w:r>
              <w:rPr>
                <w:rFonts w:eastAsia="MS PGothic"/>
                <w:color w:val="000000"/>
                <w:lang w:eastAsia="fr-FR"/>
              </w:rPr>
              <w:t xml:space="preserve"> </w:t>
            </w:r>
            <w:r w:rsidRPr="00295997">
              <w:rPr>
                <w:rFonts w:eastAsia="MS PGothic"/>
                <w:color w:val="000000"/>
                <w:lang w:eastAsia="fr-FR"/>
              </w:rPr>
              <w:t>(W)</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20.0</w:t>
            </w: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68075E">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Antenna gain (dBi)</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3.0</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jc w:val="left"/>
              <w:rPr>
                <w:rFonts w:eastAsia="MS PGothic"/>
                <w:color w:val="000000"/>
                <w:lang w:eastAsia="fr-FR"/>
              </w:rPr>
            </w:pPr>
            <w:r w:rsidRPr="00295997">
              <w:rPr>
                <w:rFonts w:eastAsia="MS PGothic"/>
                <w:b/>
                <w:bCs/>
                <w:color w:val="000000"/>
                <w:u w:val="single"/>
                <w:lang w:eastAsia="fr-FR"/>
              </w:rPr>
              <w:t>Downlink propagation</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466729">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Tx loss</w:t>
            </w:r>
            <w:r>
              <w:rPr>
                <w:rFonts w:eastAsia="MS PGothic"/>
                <w:color w:val="000000"/>
                <w:lang w:eastAsia="fr-FR"/>
              </w:rPr>
              <w:t xml:space="preserve"> </w:t>
            </w:r>
            <w:r w:rsidRPr="00295997">
              <w:rPr>
                <w:rFonts w:eastAsia="MS PGothic"/>
                <w:color w:val="000000"/>
                <w:lang w:eastAsia="fr-FR"/>
              </w:rPr>
              <w:t>(dB)</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2.0</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Total path loss</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198.0</w:t>
            </w:r>
          </w:p>
        </w:tc>
      </w:tr>
      <w:tr w:rsidR="00B573D7" w:rsidRPr="00295997" w:rsidTr="00DC2121">
        <w:trPr>
          <w:trHeight w:val="270"/>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Power control uncertainty</w:t>
            </w:r>
            <w:r>
              <w:rPr>
                <w:rFonts w:eastAsia="MS PGothic"/>
                <w:color w:val="000000"/>
                <w:lang w:eastAsia="fr-FR"/>
              </w:rPr>
              <w:t xml:space="preserve"> </w:t>
            </w:r>
            <w:r w:rsidRPr="00295997">
              <w:rPr>
                <w:rFonts w:eastAsia="MS PGothic"/>
                <w:color w:val="000000"/>
                <w:lang w:eastAsia="fr-FR"/>
              </w:rPr>
              <w:t>(dB)</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0.5</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6E0C38">
        <w:trPr>
          <w:trHeight w:val="255"/>
          <w:jc w:val="center"/>
        </w:trPr>
        <w:tc>
          <w:tcPr>
            <w:tcW w:w="3691" w:type="dxa"/>
            <w:tcBorders>
              <w:top w:val="nil"/>
              <w:bottom w:val="nil"/>
            </w:tcBorders>
          </w:tcPr>
          <w:p w:rsidR="00B573D7" w:rsidRPr="00986F29" w:rsidRDefault="00B573D7" w:rsidP="00986F29">
            <w:pPr>
              <w:pStyle w:val="Tabletext"/>
              <w:rPr>
                <w:rFonts w:eastAsia="MS PGothic"/>
                <w:b/>
                <w:color w:val="000000"/>
                <w:lang w:val="en-US" w:eastAsia="fr-FR"/>
              </w:rPr>
            </w:pPr>
            <w:r w:rsidRPr="002B0E56">
              <w:rPr>
                <w:rFonts w:eastAsia="MS PGothic"/>
                <w:color w:val="000000"/>
                <w:lang w:val="en-US" w:eastAsia="fr-FR"/>
              </w:rPr>
              <w:t>Tx e.i.r.p. per carrier</w:t>
            </w:r>
            <w:r>
              <w:rPr>
                <w:rFonts w:eastAsia="MS PGothic"/>
                <w:color w:val="000000"/>
                <w:lang w:val="en-US" w:eastAsia="fr-FR"/>
              </w:rPr>
              <w:t xml:space="preserve"> </w:t>
            </w:r>
            <w:r w:rsidRPr="00986F29">
              <w:rPr>
                <w:rFonts w:eastAsia="MS PGothic"/>
                <w:color w:val="000000"/>
                <w:lang w:val="en-US" w:eastAsia="fr-FR"/>
              </w:rPr>
              <w:t>(dBW)</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13.5</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jc w:val="left"/>
              <w:rPr>
                <w:rFonts w:eastAsia="MS PGothic"/>
                <w:color w:val="000000"/>
                <w:lang w:eastAsia="fr-FR"/>
              </w:rPr>
            </w:pPr>
            <w:r w:rsidRPr="00295997">
              <w:rPr>
                <w:rFonts w:eastAsia="MS PGothic"/>
                <w:b/>
                <w:bCs/>
                <w:color w:val="000000"/>
                <w:u w:val="single"/>
                <w:lang w:eastAsia="fr-FR"/>
              </w:rPr>
              <w:t>GES</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BB53D9">
        <w:trPr>
          <w:trHeight w:val="270"/>
          <w:jc w:val="center"/>
        </w:trPr>
        <w:tc>
          <w:tcPr>
            <w:tcW w:w="3691"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Downlink frequency</w:t>
            </w:r>
            <w:r>
              <w:rPr>
                <w:rFonts w:eastAsia="MS PGothic"/>
                <w:color w:val="000000"/>
                <w:lang w:eastAsia="fr-FR"/>
              </w:rPr>
              <w:t xml:space="preserve"> </w:t>
            </w:r>
            <w:r w:rsidRPr="00295997">
              <w:rPr>
                <w:rFonts w:eastAsia="MS PGothic"/>
                <w:color w:val="000000"/>
                <w:lang w:eastAsia="fr-FR"/>
              </w:rPr>
              <w:t>(MHz)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5 000</w:t>
            </w:r>
          </w:p>
        </w:tc>
      </w:tr>
      <w:tr w:rsidR="00B573D7" w:rsidRPr="00295997" w:rsidTr="00D37894">
        <w:trPr>
          <w:trHeight w:val="255"/>
          <w:jc w:val="center"/>
        </w:trPr>
        <w:tc>
          <w:tcPr>
            <w:tcW w:w="3691" w:type="dxa"/>
            <w:tcBorders>
              <w:top w:val="nil"/>
              <w:bottom w:val="nil"/>
            </w:tcBorders>
          </w:tcPr>
          <w:p w:rsidR="00B573D7" w:rsidRPr="00295997" w:rsidRDefault="00B573D7" w:rsidP="00986F29">
            <w:pPr>
              <w:pStyle w:val="Tabletext"/>
              <w:jc w:val="left"/>
              <w:rPr>
                <w:rFonts w:eastAsia="MS PGothic"/>
                <w:color w:val="000000"/>
                <w:lang w:eastAsia="fr-FR"/>
              </w:rPr>
            </w:pPr>
            <w:r w:rsidRPr="00295997">
              <w:rPr>
                <w:rFonts w:eastAsia="MS PGothic"/>
                <w:b/>
                <w:bCs/>
                <w:color w:val="000000"/>
                <w:u w:val="single"/>
                <w:lang w:eastAsia="fr-FR"/>
              </w:rPr>
              <w:t>Uplink propagation</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noWrap/>
          </w:tcPr>
          <w:p w:rsidR="00B573D7" w:rsidRPr="00295997" w:rsidRDefault="00B573D7" w:rsidP="00B573D7">
            <w:pPr>
              <w:pStyle w:val="Tabletext"/>
              <w:rPr>
                <w:rFonts w:eastAsia="MS PGothic"/>
                <w:b/>
                <w:lang w:eastAsia="fr-FR"/>
              </w:rPr>
            </w:pPr>
            <w:r w:rsidRPr="00295997">
              <w:rPr>
                <w:rFonts w:eastAsia="MS PGothic"/>
                <w:lang w:eastAsia="fr-FR"/>
              </w:rPr>
              <w:t>Elevation</w:t>
            </w:r>
            <w:r>
              <w:rPr>
                <w:rFonts w:eastAsia="MS PGothic"/>
                <w:lang w:eastAsia="fr-FR"/>
              </w:rPr>
              <w:t xml:space="preserve"> </w:t>
            </w:r>
            <w:r w:rsidRPr="00295997">
              <w:rPr>
                <w:rFonts w:eastAsia="MS PGothic"/>
                <w:lang w:eastAsia="fr-FR"/>
              </w:rPr>
              <w:t>(deg)</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39.5</w:t>
            </w:r>
          </w:p>
        </w:tc>
      </w:tr>
      <w:tr w:rsidR="00B573D7" w:rsidRPr="00295997" w:rsidTr="003C7A81">
        <w:trPr>
          <w:trHeight w:val="255"/>
          <w:jc w:val="center"/>
        </w:trPr>
        <w:tc>
          <w:tcPr>
            <w:tcW w:w="3691" w:type="dxa"/>
            <w:tcBorders>
              <w:top w:val="nil"/>
              <w:bottom w:val="nil"/>
            </w:tcBorders>
            <w:noWrap/>
          </w:tcPr>
          <w:p w:rsidR="00B573D7" w:rsidRPr="00295997" w:rsidRDefault="00B573D7" w:rsidP="00986F29">
            <w:pPr>
              <w:pStyle w:val="Tabletext"/>
              <w:rPr>
                <w:rFonts w:eastAsia="MS PGothic"/>
                <w:b/>
                <w:lang w:eastAsia="fr-FR"/>
              </w:rPr>
            </w:pPr>
            <w:r w:rsidRPr="00295997">
              <w:rPr>
                <w:rFonts w:eastAsia="MS PGothic"/>
                <w:lang w:eastAsia="fr-FR"/>
              </w:rPr>
              <w:t>Total path loss</w:t>
            </w:r>
            <w:r>
              <w:rPr>
                <w:rFonts w:eastAsia="MS PGothic"/>
                <w:lang w:eastAsia="fr-FR"/>
              </w:rPr>
              <w:t xml:space="preserve"> </w:t>
            </w:r>
            <w:r w:rsidRPr="00295997">
              <w:rPr>
                <w:rFonts w:eastAsia="MS PGothic"/>
                <w:lang w:eastAsia="fr-FR"/>
              </w:rPr>
              <w:t>(dB)</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198.5</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Antenna diameter</w:t>
            </w:r>
            <w:r>
              <w:rPr>
                <w:rFonts w:eastAsia="MS PGothic"/>
                <w:color w:val="000000"/>
                <w:lang w:eastAsia="fr-FR"/>
              </w:rPr>
              <w:t xml:space="preserve"> </w:t>
            </w:r>
            <w:r w:rsidRPr="00295997">
              <w:rPr>
                <w:rFonts w:eastAsia="MS PGothic"/>
                <w:color w:val="000000"/>
                <w:lang w:eastAsia="fr-FR"/>
              </w:rPr>
              <w:t>(m)</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3.8</w:t>
            </w:r>
          </w:p>
        </w:tc>
      </w:tr>
      <w:tr w:rsidR="00B573D7" w:rsidRPr="00295997" w:rsidTr="00BD4BB4">
        <w:trPr>
          <w:trHeight w:val="270"/>
          <w:jc w:val="center"/>
        </w:trPr>
        <w:tc>
          <w:tcPr>
            <w:tcW w:w="3691"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noWrap/>
          </w:tcPr>
          <w:p w:rsidR="00B573D7" w:rsidRPr="00295997" w:rsidRDefault="00B573D7" w:rsidP="006873C3">
            <w:pPr>
              <w:pStyle w:val="Tabletext"/>
              <w:rPr>
                <w:rFonts w:eastAsia="MS PGothic"/>
                <w:lang w:eastAsia="fr-FR"/>
              </w:rPr>
            </w:pPr>
            <w:r w:rsidRPr="00295997">
              <w:rPr>
                <w:rFonts w:eastAsia="MS PGothic"/>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B573D7">
              <w:rPr>
                <w:rFonts w:eastAsia="MS PGothic"/>
                <w:i/>
                <w:iCs/>
                <w:color w:val="000000"/>
                <w:lang w:eastAsia="fr-FR"/>
              </w:rPr>
              <w:t>G</w:t>
            </w:r>
            <w:r w:rsidRPr="00295997">
              <w:rPr>
                <w:rFonts w:eastAsia="MS PGothic"/>
                <w:color w:val="000000"/>
                <w:lang w:eastAsia="fr-FR"/>
              </w:rPr>
              <w:t>/</w:t>
            </w:r>
            <w:r w:rsidRPr="00B573D7">
              <w:rPr>
                <w:rFonts w:eastAsia="MS PGothic"/>
                <w:i/>
                <w:iCs/>
                <w:color w:val="000000"/>
                <w:lang w:eastAsia="fr-FR"/>
              </w:rPr>
              <w:t>T</w:t>
            </w:r>
            <w:r>
              <w:rPr>
                <w:rFonts w:eastAsia="MS PGothic"/>
                <w:color w:val="000000"/>
                <w:lang w:eastAsia="fr-FR"/>
              </w:rPr>
              <w:t xml:space="preserve"> </w:t>
            </w:r>
            <w:r w:rsidRPr="00295997">
              <w:rPr>
                <w:rFonts w:eastAsia="MS PGothic"/>
                <w:color w:val="000000"/>
                <w:lang w:eastAsia="fr-FR"/>
              </w:rPr>
              <w:t>(dB/K)</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18.8</w:t>
            </w:r>
          </w:p>
        </w:tc>
      </w:tr>
      <w:tr w:rsidR="00B573D7" w:rsidRPr="00295997" w:rsidTr="00CC304A">
        <w:trPr>
          <w:trHeight w:val="255"/>
          <w:jc w:val="center"/>
        </w:trPr>
        <w:tc>
          <w:tcPr>
            <w:tcW w:w="3691" w:type="dxa"/>
            <w:tcBorders>
              <w:top w:val="nil"/>
              <w:bottom w:val="nil"/>
            </w:tcBorders>
          </w:tcPr>
          <w:p w:rsidR="00B573D7" w:rsidRPr="00295997" w:rsidRDefault="00B573D7" w:rsidP="00986F29">
            <w:pPr>
              <w:pStyle w:val="Tabletext"/>
              <w:jc w:val="left"/>
              <w:rPr>
                <w:rFonts w:eastAsia="MS PGothic"/>
                <w:color w:val="000000"/>
                <w:lang w:eastAsia="fr-FR"/>
              </w:rPr>
            </w:pPr>
            <w:r w:rsidRPr="00295997">
              <w:rPr>
                <w:rFonts w:eastAsia="MS PGothic"/>
                <w:b/>
                <w:bCs/>
                <w:color w:val="000000"/>
                <w:u w:val="single"/>
                <w:lang w:eastAsia="fr-FR"/>
              </w:rPr>
              <w:t>Satellite Rx antenna</w:t>
            </w:r>
          </w:p>
        </w:tc>
        <w:tc>
          <w:tcPr>
            <w:tcW w:w="1280" w:type="dxa"/>
            <w:tcBorders>
              <w:top w:val="nil"/>
              <w:bottom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B573D7">
              <w:rPr>
                <w:rFonts w:eastAsia="MS PGothic"/>
                <w:color w:val="000000"/>
                <w:lang w:val="en-US" w:eastAsia="fr-FR"/>
              </w:rPr>
              <w:t xml:space="preserve">Downlink </w:t>
            </w:r>
            <w:r w:rsidRPr="00B573D7">
              <w:rPr>
                <w:rFonts w:eastAsia="MS PGothic"/>
                <w:i/>
                <w:iCs/>
                <w:color w:val="000000"/>
                <w:lang w:val="en-US" w:eastAsia="fr-FR"/>
              </w:rPr>
              <w:t>C</w:t>
            </w:r>
            <w:r w:rsidRPr="00B573D7">
              <w:rPr>
                <w:rFonts w:eastAsia="MS PGothic"/>
                <w:color w:val="000000"/>
                <w:lang w:val="en-US" w:eastAsia="fr-FR"/>
              </w:rPr>
              <w:t>/</w:t>
            </w:r>
            <w:r w:rsidRPr="00B573D7">
              <w:rPr>
                <w:rFonts w:eastAsia="MS PGothic"/>
                <w:i/>
                <w:iCs/>
                <w:color w:val="000000"/>
                <w:lang w:val="en-US" w:eastAsia="fr-FR"/>
              </w:rPr>
              <w:t>N</w:t>
            </w:r>
            <w:r w:rsidRPr="00B573D7">
              <w:rPr>
                <w:rFonts w:eastAsia="MS PGothic"/>
                <w:color w:val="000000"/>
                <w:lang w:val="en-US" w:eastAsia="fr-FR"/>
              </w:rPr>
              <w:t>0 (dB/Hz)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63.5</w:t>
            </w:r>
          </w:p>
        </w:tc>
      </w:tr>
      <w:tr w:rsidR="00B573D7" w:rsidRPr="00295997" w:rsidTr="00C10828">
        <w:trPr>
          <w:trHeight w:val="270"/>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Rx antenna diameter</w:t>
            </w:r>
            <w:r>
              <w:rPr>
                <w:rFonts w:eastAsia="MS PGothic"/>
                <w:color w:val="000000"/>
                <w:lang w:eastAsia="fr-FR"/>
              </w:rPr>
              <w:t xml:space="preserve"> </w:t>
            </w:r>
            <w:r w:rsidRPr="00295997">
              <w:rPr>
                <w:rFonts w:eastAsia="MS PGothic"/>
                <w:color w:val="000000"/>
                <w:lang w:eastAsia="fr-FR"/>
              </w:rPr>
              <w:t>(m)</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6.0</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9A26B1">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Rx antenna gain</w:t>
            </w:r>
            <w:r>
              <w:rPr>
                <w:rFonts w:eastAsia="MS PGothic"/>
                <w:color w:val="000000"/>
                <w:lang w:eastAsia="fr-FR"/>
              </w:rPr>
              <w:t xml:space="preserve"> </w:t>
            </w:r>
            <w:r w:rsidRPr="00295997">
              <w:rPr>
                <w:rFonts w:eastAsia="MS PGothic"/>
                <w:color w:val="000000"/>
                <w:lang w:eastAsia="fr-FR"/>
              </w:rPr>
              <w:t>(dBi)</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45.1</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jc w:val="left"/>
              <w:rPr>
                <w:rFonts w:eastAsia="MS PGothic"/>
                <w:color w:val="000000"/>
                <w:lang w:eastAsia="fr-FR"/>
              </w:rPr>
            </w:pPr>
            <w:r w:rsidRPr="00295997">
              <w:rPr>
                <w:rFonts w:eastAsia="MS PGothic"/>
                <w:b/>
                <w:bCs/>
                <w:color w:val="000000"/>
                <w:u w:val="single"/>
                <w:lang w:eastAsia="fr-FR"/>
              </w:rPr>
              <w:t>Demodulation</w:t>
            </w:r>
          </w:p>
        </w:tc>
        <w:tc>
          <w:tcPr>
            <w:tcW w:w="1240" w:type="dxa"/>
            <w:tcBorders>
              <w:top w:val="nil"/>
              <w:bottom w:val="nil"/>
            </w:tcBorders>
          </w:tcPr>
          <w:p w:rsidR="00B573D7" w:rsidRPr="00295997" w:rsidRDefault="00B573D7" w:rsidP="006873C3">
            <w:pPr>
              <w:pStyle w:val="Tabletext"/>
              <w:jc w:val="center"/>
              <w:rPr>
                <w:rFonts w:eastAsia="MS PGothic"/>
                <w:color w:val="000000"/>
                <w:lang w:eastAsia="fr-FR"/>
              </w:rPr>
            </w:pPr>
          </w:p>
        </w:tc>
      </w:tr>
      <w:tr w:rsidR="00B573D7" w:rsidRPr="00295997" w:rsidTr="007F1418">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Rx feeder loss</w:t>
            </w:r>
            <w:r>
              <w:rPr>
                <w:rFonts w:eastAsia="MS PGothic"/>
                <w:color w:val="000000"/>
                <w:lang w:eastAsia="fr-FR"/>
              </w:rPr>
              <w:t xml:space="preserve"> </w:t>
            </w:r>
            <w:r w:rsidRPr="00295997">
              <w:rPr>
                <w:rFonts w:eastAsia="MS PGothic"/>
                <w:color w:val="000000"/>
                <w:lang w:eastAsia="fr-FR"/>
              </w:rPr>
              <w:t>(dB)</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0.5</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MLS degradation</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1.0</w:t>
            </w:r>
          </w:p>
        </w:tc>
      </w:tr>
      <w:tr w:rsidR="00B573D7" w:rsidRPr="00295997" w:rsidTr="00BB76F7">
        <w:trPr>
          <w:trHeight w:val="255"/>
          <w:jc w:val="center"/>
        </w:trPr>
        <w:tc>
          <w:tcPr>
            <w:tcW w:w="3691" w:type="dxa"/>
            <w:tcBorders>
              <w:top w:val="nil"/>
              <w:bottom w:val="nil"/>
            </w:tcBorders>
          </w:tcPr>
          <w:p w:rsidR="00B573D7" w:rsidRPr="00295997" w:rsidRDefault="00B573D7" w:rsidP="00986F29">
            <w:pPr>
              <w:pStyle w:val="Tabletext"/>
              <w:rPr>
                <w:rFonts w:eastAsia="MS PGothic"/>
                <w:b/>
                <w:color w:val="000000"/>
                <w:lang w:eastAsia="fr-FR"/>
              </w:rPr>
            </w:pPr>
            <w:r w:rsidRPr="00295997">
              <w:rPr>
                <w:rFonts w:eastAsia="MS PGothic"/>
                <w:color w:val="000000"/>
                <w:lang w:eastAsia="fr-FR"/>
              </w:rPr>
              <w:t xml:space="preserve">Satellite </w:t>
            </w:r>
            <w:r w:rsidRPr="00986F29">
              <w:rPr>
                <w:rFonts w:eastAsia="MS PGothic"/>
                <w:i/>
                <w:iCs/>
                <w:color w:val="000000"/>
                <w:lang w:eastAsia="fr-FR"/>
              </w:rPr>
              <w:t>G</w:t>
            </w:r>
            <w:r w:rsidRPr="00295997">
              <w:rPr>
                <w:rFonts w:eastAsia="MS PGothic"/>
                <w:color w:val="000000"/>
                <w:lang w:eastAsia="fr-FR"/>
              </w:rPr>
              <w:t>/</w:t>
            </w:r>
            <w:r w:rsidRPr="00986F29">
              <w:rPr>
                <w:rFonts w:eastAsia="MS PGothic"/>
                <w:i/>
                <w:iCs/>
                <w:color w:val="000000"/>
                <w:lang w:eastAsia="fr-FR"/>
              </w:rPr>
              <w:t>T</w:t>
            </w:r>
            <w:r>
              <w:rPr>
                <w:rFonts w:eastAsia="MS PGothic"/>
                <w:color w:val="000000"/>
                <w:lang w:eastAsia="fr-FR"/>
              </w:rPr>
              <w:t xml:space="preserve"> </w:t>
            </w:r>
            <w:r w:rsidRPr="00295997">
              <w:rPr>
                <w:rFonts w:eastAsia="MS PGothic"/>
                <w:color w:val="000000"/>
                <w:lang w:eastAsia="fr-FR"/>
              </w:rPr>
              <w:t>(dB/°K)</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18.7</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 xml:space="preserve">Total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N</w:t>
            </w:r>
            <w:r w:rsidRPr="002B0E56">
              <w:rPr>
                <w:rFonts w:eastAsia="MS PGothic"/>
                <w:color w:val="000000"/>
                <w:lang w:val="en-US" w:eastAsia="fr-FR"/>
              </w:rPr>
              <w:t>0+</w:t>
            </w:r>
            <w:r w:rsidRPr="00B573D7">
              <w:rPr>
                <w:rFonts w:eastAsia="MS PGothic"/>
                <w:i/>
                <w:iCs/>
                <w:color w:val="000000"/>
                <w:lang w:val="en-US" w:eastAsia="fr-FR"/>
              </w:rPr>
              <w:t>IM</w:t>
            </w:r>
            <w:r w:rsidRPr="002B0E56">
              <w:rPr>
                <w:rFonts w:eastAsia="MS PGothic"/>
                <w:color w:val="000000"/>
                <w:lang w:val="en-US" w:eastAsia="fr-FR"/>
              </w:rPr>
              <w:t>0+</w:t>
            </w:r>
            <w:r w:rsidRPr="00B573D7">
              <w:rPr>
                <w:rFonts w:eastAsia="MS PGothic"/>
                <w:i/>
                <w:iCs/>
                <w:color w:val="000000"/>
                <w:lang w:val="en-US" w:eastAsia="fr-FR"/>
              </w:rPr>
              <w:t>I</w:t>
            </w:r>
            <w:r w:rsidRPr="002B0E56">
              <w:rPr>
                <w:rFonts w:eastAsia="MS PGothic"/>
                <w:color w:val="000000"/>
                <w:lang w:val="en-US" w:eastAsia="fr-FR"/>
              </w:rPr>
              <w:t>0)</w:t>
            </w:r>
            <w:r>
              <w:rPr>
                <w:rFonts w:eastAsia="MS PGothic"/>
                <w:color w:val="000000"/>
                <w:lang w:val="en-US" w:eastAsia="fr-FR"/>
              </w:rPr>
              <w:t xml:space="preserve"> </w:t>
            </w:r>
            <w:r w:rsidRPr="00B573D7">
              <w:rPr>
                <w:rFonts w:eastAsia="MS PGothic"/>
                <w:color w:val="000000"/>
                <w:lang w:val="en-US" w:eastAsia="fr-FR"/>
              </w:rPr>
              <w:t>(dB/Hz)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57.0</w:t>
            </w:r>
          </w:p>
        </w:tc>
      </w:tr>
      <w:tr w:rsidR="00B573D7" w:rsidRPr="00295997" w:rsidTr="00F06A0B">
        <w:trPr>
          <w:trHeight w:val="255"/>
          <w:jc w:val="center"/>
        </w:trPr>
        <w:tc>
          <w:tcPr>
            <w:tcW w:w="3691" w:type="dxa"/>
            <w:tcBorders>
              <w:top w:val="nil"/>
              <w:bottom w:val="nil"/>
            </w:tcBorders>
          </w:tcPr>
          <w:p w:rsidR="00B573D7" w:rsidRPr="00986F29" w:rsidRDefault="00B573D7" w:rsidP="00986F29">
            <w:pPr>
              <w:pStyle w:val="Tabletext"/>
              <w:rPr>
                <w:rFonts w:eastAsia="MS PGothic"/>
                <w:b/>
                <w:color w:val="000000"/>
                <w:lang w:val="en-US" w:eastAsia="fr-FR"/>
              </w:rPr>
            </w:pPr>
            <w:r w:rsidRPr="00986F29">
              <w:rPr>
                <w:rFonts w:eastAsia="MS PGothic"/>
                <w:color w:val="000000"/>
                <w:lang w:val="en-US" w:eastAsia="fr-FR"/>
              </w:rPr>
              <w:t xml:space="preserve">Uplink </w:t>
            </w:r>
            <w:r w:rsidRPr="00986F29">
              <w:rPr>
                <w:rFonts w:eastAsia="MS PGothic"/>
                <w:i/>
                <w:iCs/>
                <w:color w:val="000000"/>
                <w:lang w:val="en-US" w:eastAsia="fr-FR"/>
              </w:rPr>
              <w:t>C</w:t>
            </w:r>
            <w:r w:rsidRPr="00986F29">
              <w:rPr>
                <w:rFonts w:eastAsia="MS PGothic"/>
                <w:color w:val="000000"/>
                <w:lang w:val="en-US" w:eastAsia="fr-FR"/>
              </w:rPr>
              <w:t>/</w:t>
            </w:r>
            <w:r w:rsidRPr="00986F29">
              <w:rPr>
                <w:rFonts w:eastAsia="MS PGothic"/>
                <w:i/>
                <w:iCs/>
                <w:color w:val="000000"/>
                <w:lang w:val="en-US" w:eastAsia="fr-FR"/>
              </w:rPr>
              <w:t>N</w:t>
            </w:r>
            <w:r w:rsidRPr="00986F29">
              <w:rPr>
                <w:rFonts w:eastAsia="MS PGothic"/>
                <w:color w:val="000000"/>
                <w:lang w:val="en-US" w:eastAsia="fr-FR"/>
              </w:rPr>
              <w:t>0</w:t>
            </w:r>
            <w:r>
              <w:rPr>
                <w:rFonts w:eastAsia="MS PGothic"/>
                <w:color w:val="000000"/>
                <w:lang w:val="en-US" w:eastAsia="fr-FR"/>
              </w:rPr>
              <w:t xml:space="preserve"> </w:t>
            </w:r>
            <w:r w:rsidRPr="00986F29">
              <w:rPr>
                <w:rFonts w:eastAsia="MS PGothic"/>
                <w:color w:val="000000"/>
                <w:lang w:val="en-US" w:eastAsia="fr-FR"/>
              </w:rPr>
              <w:t>(dB/Hz)</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62.4</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 xml:space="preserve">Total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N</w:t>
            </w:r>
            <w:r w:rsidRPr="002B0E56">
              <w:rPr>
                <w:rFonts w:eastAsia="MS PGothic"/>
                <w:color w:val="000000"/>
                <w:lang w:val="en-US" w:eastAsia="fr-FR"/>
              </w:rPr>
              <w:t>+</w:t>
            </w:r>
            <w:r w:rsidRPr="00B573D7">
              <w:rPr>
                <w:rFonts w:eastAsia="MS PGothic"/>
                <w:i/>
                <w:iCs/>
                <w:color w:val="000000"/>
                <w:lang w:val="en-US" w:eastAsia="fr-FR"/>
              </w:rPr>
              <w:t>IM</w:t>
            </w:r>
            <w:r w:rsidRPr="002B0E56">
              <w:rPr>
                <w:rFonts w:eastAsia="MS PGothic"/>
                <w:color w:val="000000"/>
                <w:lang w:val="en-US" w:eastAsia="fr-FR"/>
              </w:rPr>
              <w:t>+</w:t>
            </w:r>
            <w:r w:rsidRPr="00B573D7">
              <w:rPr>
                <w:rFonts w:eastAsia="MS PGothic"/>
                <w:i/>
                <w:iCs/>
                <w:color w:val="000000"/>
                <w:lang w:val="en-US" w:eastAsia="fr-FR"/>
              </w:rPr>
              <w:t>I</w:t>
            </w:r>
            <w:r w:rsidRPr="002B0E56">
              <w:rPr>
                <w:rFonts w:eastAsia="MS PGothic"/>
                <w:color w:val="000000"/>
                <w:lang w:val="en-US" w:eastAsia="fr-FR"/>
              </w:rPr>
              <w:t>)</w:t>
            </w:r>
            <w:r>
              <w:rPr>
                <w:rFonts w:eastAsia="MS PGothic"/>
                <w:color w:val="000000"/>
                <w:lang w:val="en-US" w:eastAsia="fr-FR"/>
              </w:rPr>
              <w:t xml:space="preserve"> </w:t>
            </w:r>
            <w:r w:rsidRPr="00B573D7">
              <w:rPr>
                <w:rFonts w:eastAsia="MS PGothic"/>
                <w:color w:val="000000"/>
                <w:lang w:val="en-US"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6.8</w:t>
            </w:r>
          </w:p>
        </w:tc>
      </w:tr>
      <w:tr w:rsidR="00B573D7" w:rsidRPr="00295997" w:rsidTr="00FD227E">
        <w:trPr>
          <w:trHeight w:val="255"/>
          <w:jc w:val="center"/>
        </w:trPr>
        <w:tc>
          <w:tcPr>
            <w:tcW w:w="3691" w:type="dxa"/>
            <w:tcBorders>
              <w:top w:val="nil"/>
              <w:bottom w:val="nil"/>
            </w:tcBorders>
          </w:tcPr>
          <w:p w:rsidR="00B573D7" w:rsidRPr="00986F29" w:rsidRDefault="00B573D7" w:rsidP="00986F29">
            <w:pPr>
              <w:pStyle w:val="Tabletext"/>
              <w:rPr>
                <w:rFonts w:eastAsia="MS PGothic"/>
                <w:b/>
                <w:color w:val="000000"/>
                <w:lang w:val="en-US" w:eastAsia="fr-FR"/>
              </w:rPr>
            </w:pPr>
            <w:r w:rsidRPr="002B0E56">
              <w:rPr>
                <w:rFonts w:eastAsia="MS PGothic"/>
                <w:color w:val="000000"/>
                <w:lang w:val="en-US" w:eastAsia="fr-FR"/>
              </w:rPr>
              <w:t xml:space="preserve">Uplink </w:t>
            </w:r>
            <w:r w:rsidRPr="00986F29">
              <w:rPr>
                <w:rFonts w:eastAsia="MS PGothic"/>
                <w:i/>
                <w:iCs/>
                <w:color w:val="000000"/>
                <w:lang w:val="en-US" w:eastAsia="fr-FR"/>
              </w:rPr>
              <w:t>C</w:t>
            </w:r>
            <w:r w:rsidRPr="002B0E56">
              <w:rPr>
                <w:rFonts w:eastAsia="MS PGothic"/>
                <w:color w:val="000000"/>
                <w:lang w:val="en-US" w:eastAsia="fr-FR"/>
              </w:rPr>
              <w:t>/</w:t>
            </w:r>
            <w:r w:rsidRPr="00986F29">
              <w:rPr>
                <w:rFonts w:eastAsia="MS PGothic"/>
                <w:i/>
                <w:iCs/>
                <w:color w:val="000000"/>
                <w:lang w:val="en-US" w:eastAsia="fr-FR"/>
              </w:rPr>
              <w:t>I</w:t>
            </w:r>
            <w:r w:rsidRPr="00986F29">
              <w:rPr>
                <w:rFonts w:eastAsia="MS PGothic"/>
                <w:color w:val="000000"/>
                <w:lang w:val="en-US" w:eastAsia="fr-FR"/>
              </w:rPr>
              <w:t>0</w:t>
            </w:r>
            <w:r w:rsidRPr="002B0E56">
              <w:rPr>
                <w:rFonts w:eastAsia="MS PGothic"/>
                <w:color w:val="000000"/>
                <w:lang w:val="en-US" w:eastAsia="fr-FR"/>
              </w:rPr>
              <w:t xml:space="preserve"> inter-spots</w:t>
            </w:r>
            <w:r>
              <w:rPr>
                <w:rFonts w:eastAsia="MS PGothic"/>
                <w:color w:val="000000"/>
                <w:lang w:val="en-US" w:eastAsia="fr-FR"/>
              </w:rPr>
              <w:t xml:space="preserve"> </w:t>
            </w:r>
            <w:r w:rsidRPr="00986F29">
              <w:rPr>
                <w:rFonts w:eastAsia="MS PGothic"/>
                <w:color w:val="000000"/>
                <w:lang w:val="en-US" w:eastAsia="fr-FR"/>
              </w:rPr>
              <w:t>(dB/Hz)</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67.2</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jc w:val="left"/>
              <w:rPr>
                <w:rFonts w:eastAsia="MS PGothic"/>
                <w:b/>
                <w:color w:val="000000"/>
                <w:lang w:val="en-US" w:eastAsia="fr-FR"/>
              </w:rPr>
            </w:pPr>
            <w:r w:rsidRPr="002B0E56">
              <w:rPr>
                <w:rFonts w:eastAsia="MS PGothic"/>
                <w:color w:val="000000"/>
                <w:lang w:val="en-US" w:eastAsia="fr-FR"/>
              </w:rPr>
              <w:t xml:space="preserve">Required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N</w:t>
            </w:r>
            <w:r w:rsidRPr="002B0E56">
              <w:rPr>
                <w:rFonts w:eastAsia="MS PGothic"/>
                <w:color w:val="000000"/>
                <w:lang w:val="en-US" w:eastAsia="fr-FR"/>
              </w:rPr>
              <w:t>0+</w:t>
            </w:r>
            <w:r w:rsidRPr="00B573D7">
              <w:rPr>
                <w:rFonts w:eastAsia="MS PGothic"/>
                <w:i/>
                <w:iCs/>
                <w:color w:val="000000"/>
                <w:lang w:val="en-US" w:eastAsia="fr-FR"/>
              </w:rPr>
              <w:t>IM</w:t>
            </w:r>
            <w:r w:rsidRPr="002B0E56">
              <w:rPr>
                <w:rFonts w:eastAsia="MS PGothic"/>
                <w:color w:val="000000"/>
                <w:lang w:val="en-US" w:eastAsia="fr-FR"/>
              </w:rPr>
              <w:t>0+</w:t>
            </w:r>
            <w:r w:rsidRPr="00B573D7">
              <w:rPr>
                <w:rFonts w:eastAsia="MS PGothic"/>
                <w:i/>
                <w:iCs/>
                <w:color w:val="000000"/>
                <w:lang w:val="en-US" w:eastAsia="fr-FR"/>
              </w:rPr>
              <w:t>I</w:t>
            </w:r>
            <w:r w:rsidRPr="002B0E56">
              <w:rPr>
                <w:rFonts w:eastAsia="MS PGothic"/>
                <w:color w:val="000000"/>
                <w:lang w:val="en-US" w:eastAsia="fr-FR"/>
              </w:rPr>
              <w:t xml:space="preserve">0) </w:t>
            </w:r>
            <w:r w:rsidRPr="00B573D7">
              <w:rPr>
                <w:rFonts w:eastAsia="MS PGothic"/>
                <w:color w:val="000000"/>
                <w:lang w:val="en-US" w:eastAsia="fr-FR"/>
              </w:rPr>
              <w:t>(dB/Hz)</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54.0</w:t>
            </w:r>
          </w:p>
        </w:tc>
      </w:tr>
      <w:tr w:rsidR="00B573D7" w:rsidRPr="00295997" w:rsidTr="00264F31">
        <w:trPr>
          <w:trHeight w:val="255"/>
          <w:jc w:val="center"/>
        </w:trPr>
        <w:tc>
          <w:tcPr>
            <w:tcW w:w="3691" w:type="dxa"/>
            <w:tcBorders>
              <w:top w:val="nil"/>
              <w:bottom w:val="nil"/>
            </w:tcBorders>
          </w:tcPr>
          <w:p w:rsidR="00B573D7" w:rsidRPr="00986F29" w:rsidRDefault="00B573D7" w:rsidP="00986F29">
            <w:pPr>
              <w:pStyle w:val="Tabletext"/>
              <w:rPr>
                <w:rFonts w:eastAsia="MS PGothic"/>
                <w:b/>
                <w:color w:val="000000"/>
                <w:lang w:val="en-US" w:eastAsia="fr-FR"/>
              </w:rPr>
            </w:pPr>
            <w:r w:rsidRPr="002B0E56">
              <w:rPr>
                <w:rFonts w:eastAsia="MS PGothic"/>
                <w:color w:val="000000"/>
                <w:lang w:val="en-US" w:eastAsia="fr-FR"/>
              </w:rPr>
              <w:t xml:space="preserve">Uplink </w:t>
            </w:r>
            <w:r w:rsidRPr="00986F29">
              <w:rPr>
                <w:rFonts w:eastAsia="MS PGothic"/>
                <w:i/>
                <w:iCs/>
                <w:color w:val="000000"/>
                <w:lang w:val="en-US" w:eastAsia="fr-FR"/>
              </w:rPr>
              <w:t>C</w:t>
            </w:r>
            <w:r w:rsidRPr="002B0E56">
              <w:rPr>
                <w:rFonts w:eastAsia="MS PGothic"/>
                <w:color w:val="000000"/>
                <w:lang w:val="en-US" w:eastAsia="fr-FR"/>
              </w:rPr>
              <w:t>/</w:t>
            </w:r>
            <w:r w:rsidRPr="00986F29">
              <w:rPr>
                <w:rFonts w:eastAsia="MS PGothic"/>
                <w:i/>
                <w:iCs/>
                <w:color w:val="000000"/>
                <w:lang w:val="en-US" w:eastAsia="fr-FR"/>
              </w:rPr>
              <w:t>I</w:t>
            </w:r>
            <w:r w:rsidRPr="002B0E56">
              <w:rPr>
                <w:rFonts w:eastAsia="MS PGothic"/>
                <w:color w:val="000000"/>
                <w:lang w:val="en-US" w:eastAsia="fr-FR"/>
              </w:rPr>
              <w:t xml:space="preserve"> inter-spots</w:t>
            </w:r>
            <w:r>
              <w:rPr>
                <w:rFonts w:eastAsia="MS PGothic"/>
                <w:color w:val="000000"/>
                <w:lang w:val="en-US" w:eastAsia="fr-FR"/>
              </w:rPr>
              <w:t xml:space="preserve"> </w:t>
            </w:r>
            <w:r w:rsidRPr="00986F29">
              <w:rPr>
                <w:rFonts w:eastAsia="MS PGothic"/>
                <w:color w:val="000000"/>
                <w:lang w:val="en-US" w:eastAsia="fr-FR"/>
              </w:rPr>
              <w:t>(dB)</w:t>
            </w:r>
          </w:p>
        </w:tc>
        <w:tc>
          <w:tcPr>
            <w:tcW w:w="128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17.0</w:t>
            </w:r>
          </w:p>
        </w:tc>
        <w:tc>
          <w:tcPr>
            <w:tcW w:w="340" w:type="dxa"/>
            <w:tcBorders>
              <w:top w:val="nil"/>
              <w:bottom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bottom w:val="nil"/>
            </w:tcBorders>
          </w:tcPr>
          <w:p w:rsidR="00B573D7" w:rsidRPr="00B573D7" w:rsidRDefault="00B573D7" w:rsidP="00B573D7">
            <w:pPr>
              <w:pStyle w:val="Tabletext"/>
              <w:rPr>
                <w:rFonts w:eastAsia="MS PGothic"/>
                <w:b/>
                <w:color w:val="000000"/>
                <w:lang w:val="en-US" w:eastAsia="fr-FR"/>
              </w:rPr>
            </w:pPr>
            <w:r w:rsidRPr="002B0E56">
              <w:rPr>
                <w:rFonts w:eastAsia="MS PGothic"/>
                <w:color w:val="000000"/>
                <w:lang w:val="en-US" w:eastAsia="fr-FR"/>
              </w:rPr>
              <w:t xml:space="preserve">Required </w:t>
            </w:r>
            <w:r w:rsidRPr="00B573D7">
              <w:rPr>
                <w:rFonts w:eastAsia="MS PGothic"/>
                <w:i/>
                <w:iCs/>
                <w:color w:val="000000"/>
                <w:lang w:val="en-US" w:eastAsia="fr-FR"/>
              </w:rPr>
              <w:t>C</w:t>
            </w:r>
            <w:r w:rsidRPr="002B0E56">
              <w:rPr>
                <w:rFonts w:eastAsia="MS PGothic"/>
                <w:color w:val="000000"/>
                <w:lang w:val="en-US" w:eastAsia="fr-FR"/>
              </w:rPr>
              <w:t>/(</w:t>
            </w:r>
            <w:r w:rsidRPr="00B573D7">
              <w:rPr>
                <w:rFonts w:eastAsia="MS PGothic"/>
                <w:i/>
                <w:iCs/>
                <w:color w:val="000000"/>
                <w:lang w:val="en-US" w:eastAsia="fr-FR"/>
              </w:rPr>
              <w:t>N</w:t>
            </w:r>
            <w:r w:rsidRPr="002B0E56">
              <w:rPr>
                <w:rFonts w:eastAsia="MS PGothic"/>
                <w:color w:val="000000"/>
                <w:lang w:val="en-US" w:eastAsia="fr-FR"/>
              </w:rPr>
              <w:t>+</w:t>
            </w:r>
            <w:r w:rsidRPr="00B573D7">
              <w:rPr>
                <w:rFonts w:eastAsia="MS PGothic"/>
                <w:i/>
                <w:iCs/>
                <w:color w:val="000000"/>
                <w:lang w:val="en-US" w:eastAsia="fr-FR"/>
              </w:rPr>
              <w:t>IM</w:t>
            </w:r>
            <w:r w:rsidRPr="002B0E56">
              <w:rPr>
                <w:rFonts w:eastAsia="MS PGothic"/>
                <w:color w:val="000000"/>
                <w:lang w:val="en-US" w:eastAsia="fr-FR"/>
              </w:rPr>
              <w:t>+</w:t>
            </w:r>
            <w:r w:rsidRPr="00B573D7">
              <w:rPr>
                <w:rFonts w:eastAsia="MS PGothic"/>
                <w:i/>
                <w:iCs/>
                <w:color w:val="000000"/>
                <w:lang w:val="en-US" w:eastAsia="fr-FR"/>
              </w:rPr>
              <w:t>I</w:t>
            </w:r>
            <w:r w:rsidRPr="002B0E56">
              <w:rPr>
                <w:rFonts w:eastAsia="MS PGothic"/>
                <w:color w:val="000000"/>
                <w:lang w:val="en-US" w:eastAsia="fr-FR"/>
              </w:rPr>
              <w:t xml:space="preserve">) </w:t>
            </w:r>
            <w:r w:rsidRPr="00B573D7">
              <w:rPr>
                <w:rFonts w:eastAsia="MS PGothic"/>
                <w:color w:val="000000"/>
                <w:lang w:val="en-US" w:eastAsia="fr-FR"/>
              </w:rPr>
              <w:t>(dB)</w:t>
            </w:r>
          </w:p>
        </w:tc>
        <w:tc>
          <w:tcPr>
            <w:tcW w:w="1240" w:type="dxa"/>
            <w:tcBorders>
              <w:top w:val="nil"/>
              <w:bottom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3.8</w:t>
            </w:r>
          </w:p>
        </w:tc>
      </w:tr>
      <w:tr w:rsidR="00B573D7" w:rsidRPr="00295997" w:rsidTr="00393A9A">
        <w:trPr>
          <w:trHeight w:val="270"/>
          <w:jc w:val="center"/>
        </w:trPr>
        <w:tc>
          <w:tcPr>
            <w:tcW w:w="3691" w:type="dxa"/>
            <w:tcBorders>
              <w:top w:val="nil"/>
            </w:tcBorders>
          </w:tcPr>
          <w:p w:rsidR="00B573D7" w:rsidRPr="00295997" w:rsidRDefault="00B573D7" w:rsidP="006873C3">
            <w:pPr>
              <w:pStyle w:val="Tabletext"/>
              <w:jc w:val="center"/>
              <w:rPr>
                <w:rFonts w:eastAsia="MS PGothic"/>
                <w:color w:val="000000"/>
                <w:lang w:eastAsia="fr-FR"/>
              </w:rPr>
            </w:pPr>
            <w:r w:rsidRPr="00295997">
              <w:rPr>
                <w:rFonts w:eastAsia="MS PGothic"/>
                <w:color w:val="000000"/>
                <w:lang w:eastAsia="fr-FR"/>
              </w:rPr>
              <w:t> </w:t>
            </w:r>
          </w:p>
        </w:tc>
        <w:tc>
          <w:tcPr>
            <w:tcW w:w="1280" w:type="dxa"/>
            <w:tcBorders>
              <w:top w:val="nil"/>
            </w:tcBorders>
          </w:tcPr>
          <w:p w:rsidR="00B573D7" w:rsidRPr="00295997" w:rsidRDefault="00B573D7" w:rsidP="006873C3">
            <w:pPr>
              <w:pStyle w:val="Tabletext"/>
              <w:jc w:val="center"/>
              <w:rPr>
                <w:rFonts w:eastAsia="MS PGothic"/>
                <w:color w:val="000000"/>
                <w:lang w:eastAsia="fr-FR"/>
              </w:rPr>
            </w:pPr>
          </w:p>
        </w:tc>
        <w:tc>
          <w:tcPr>
            <w:tcW w:w="340" w:type="dxa"/>
            <w:tcBorders>
              <w:top w:val="nil"/>
            </w:tcBorders>
          </w:tcPr>
          <w:p w:rsidR="00B573D7" w:rsidRPr="00295997" w:rsidRDefault="00B573D7" w:rsidP="006873C3">
            <w:pPr>
              <w:pStyle w:val="Tabletext"/>
              <w:rPr>
                <w:rFonts w:eastAsia="MS PGothic"/>
                <w:color w:val="000000"/>
                <w:lang w:eastAsia="fr-FR"/>
              </w:rPr>
            </w:pPr>
            <w:r w:rsidRPr="00295997">
              <w:rPr>
                <w:rFonts w:eastAsia="MS PGothic"/>
                <w:color w:val="000000"/>
                <w:lang w:eastAsia="fr-FR"/>
              </w:rPr>
              <w:t> </w:t>
            </w:r>
          </w:p>
        </w:tc>
        <w:tc>
          <w:tcPr>
            <w:tcW w:w="3199" w:type="dxa"/>
            <w:tcBorders>
              <w:top w:val="nil"/>
            </w:tcBorders>
          </w:tcPr>
          <w:p w:rsidR="00B573D7" w:rsidRPr="00295997" w:rsidRDefault="00B573D7" w:rsidP="00B573D7">
            <w:pPr>
              <w:pStyle w:val="Tabletext"/>
              <w:rPr>
                <w:rFonts w:eastAsia="MS PGothic"/>
                <w:b/>
                <w:color w:val="000000"/>
                <w:lang w:eastAsia="fr-FR"/>
              </w:rPr>
            </w:pPr>
            <w:r w:rsidRPr="00295997">
              <w:rPr>
                <w:rFonts w:eastAsia="MS PGothic"/>
                <w:color w:val="000000"/>
                <w:lang w:eastAsia="fr-FR"/>
              </w:rPr>
              <w:t>Margin</w:t>
            </w:r>
            <w:r>
              <w:rPr>
                <w:rFonts w:eastAsia="MS PGothic"/>
                <w:color w:val="000000"/>
                <w:lang w:eastAsia="fr-FR"/>
              </w:rPr>
              <w:t xml:space="preserve"> </w:t>
            </w:r>
            <w:r w:rsidRPr="00295997">
              <w:rPr>
                <w:rFonts w:eastAsia="MS PGothic"/>
                <w:color w:val="000000"/>
                <w:lang w:eastAsia="fr-FR"/>
              </w:rPr>
              <w:t>(dB)</w:t>
            </w:r>
          </w:p>
        </w:tc>
        <w:tc>
          <w:tcPr>
            <w:tcW w:w="1240" w:type="dxa"/>
            <w:tcBorders>
              <w:top w:val="nil"/>
            </w:tcBorders>
            <w:noWrap/>
          </w:tcPr>
          <w:p w:rsidR="00B573D7" w:rsidRPr="00295997" w:rsidRDefault="00B573D7" w:rsidP="006873C3">
            <w:pPr>
              <w:pStyle w:val="Tabletext"/>
              <w:jc w:val="center"/>
              <w:rPr>
                <w:rFonts w:eastAsia="MS PGothic"/>
                <w:lang w:eastAsia="fr-FR"/>
              </w:rPr>
            </w:pPr>
            <w:r w:rsidRPr="00295997">
              <w:rPr>
                <w:rFonts w:eastAsia="MS PGothic"/>
                <w:lang w:eastAsia="fr-FR"/>
              </w:rPr>
              <w:t>3.0</w:t>
            </w:r>
          </w:p>
        </w:tc>
      </w:tr>
    </w:tbl>
    <w:p w:rsidR="002B0E56" w:rsidRPr="00295997" w:rsidRDefault="002B0E56" w:rsidP="002B0E56">
      <w:pPr>
        <w:rPr>
          <w:caps/>
          <w:sz w:val="20"/>
        </w:rPr>
      </w:pPr>
      <w:bookmarkStart w:id="30" w:name="_Toc237746958"/>
      <w:bookmarkStart w:id="31" w:name="_Toc237747006"/>
      <w:bookmarkStart w:id="32" w:name="_Toc237747034"/>
      <w:bookmarkStart w:id="33" w:name="_Toc239767464"/>
      <w:bookmarkStart w:id="34" w:name="_Toc246145807"/>
      <w:r w:rsidRPr="00295997">
        <w:br w:type="page"/>
      </w:r>
    </w:p>
    <w:p w:rsidR="002B0E56" w:rsidRPr="00295997" w:rsidRDefault="002B0E56" w:rsidP="002B0E56">
      <w:pPr>
        <w:pStyle w:val="TableNo"/>
      </w:pPr>
      <w:r w:rsidRPr="00295997">
        <w:lastRenderedPageBreak/>
        <w:t>TABLE 3-3</w:t>
      </w:r>
    </w:p>
    <w:p w:rsidR="002B0E56" w:rsidRPr="002B0E56" w:rsidRDefault="002B0E56" w:rsidP="002B0E56">
      <w:pPr>
        <w:pStyle w:val="Tabletitle"/>
        <w:rPr>
          <w:lang w:val="en-US"/>
        </w:rPr>
      </w:pPr>
      <w:r w:rsidRPr="002B0E56">
        <w:rPr>
          <w:lang w:val="en-US"/>
        </w:rPr>
        <w:t>AMS(R)S forward link budget</w:t>
      </w:r>
      <w:bookmarkEnd w:id="30"/>
      <w:bookmarkEnd w:id="31"/>
      <w:bookmarkEnd w:id="32"/>
      <w:bookmarkEnd w:id="33"/>
      <w:bookmarkEnd w:id="34"/>
    </w:p>
    <w:tbl>
      <w:tblPr>
        <w:tblW w:w="9855"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649"/>
        <w:gridCol w:w="1121"/>
        <w:gridCol w:w="575"/>
        <w:gridCol w:w="3419"/>
        <w:gridCol w:w="1091"/>
      </w:tblGrid>
      <w:tr w:rsidR="0055784A" w:rsidRPr="00295997" w:rsidTr="00206C67">
        <w:trPr>
          <w:trHeight w:val="255"/>
          <w:jc w:val="center"/>
        </w:trPr>
        <w:tc>
          <w:tcPr>
            <w:tcW w:w="3649" w:type="dxa"/>
            <w:tcBorders>
              <w:top w:val="single" w:sz="4" w:space="0" w:color="auto"/>
              <w:bottom w:val="nil"/>
            </w:tcBorders>
            <w:noWrap/>
          </w:tcPr>
          <w:p w:rsidR="0055784A" w:rsidRPr="00295997" w:rsidRDefault="0055784A" w:rsidP="0055784A">
            <w:pPr>
              <w:pStyle w:val="Tablehead"/>
              <w:rPr>
                <w:rFonts w:eastAsia="MS PGothic"/>
                <w:lang w:eastAsia="fr-FR"/>
              </w:rPr>
            </w:pPr>
            <w:bookmarkStart w:id="35" w:name="RANGE_A3_G34"/>
            <w:bookmarkEnd w:id="35"/>
            <w:r w:rsidRPr="00295997">
              <w:rPr>
                <w:rFonts w:eastAsia="MS PGothic"/>
                <w:lang w:eastAsia="fr-FR"/>
              </w:rPr>
              <w:t>System</w:t>
            </w:r>
          </w:p>
        </w:tc>
        <w:tc>
          <w:tcPr>
            <w:tcW w:w="1121" w:type="dxa"/>
            <w:tcBorders>
              <w:top w:val="single" w:sz="4" w:space="0" w:color="auto"/>
              <w:bottom w:val="nil"/>
            </w:tcBorders>
            <w:noWrap/>
          </w:tcPr>
          <w:p w:rsidR="0055784A" w:rsidRPr="00295997" w:rsidRDefault="0055784A" w:rsidP="006873C3">
            <w:pPr>
              <w:pStyle w:val="Tablehead"/>
              <w:rPr>
                <w:rFonts w:eastAsia="MS PGothic"/>
                <w:lang w:eastAsia="fr-FR"/>
              </w:rPr>
            </w:pPr>
          </w:p>
        </w:tc>
        <w:tc>
          <w:tcPr>
            <w:tcW w:w="575" w:type="dxa"/>
            <w:tcBorders>
              <w:top w:val="single" w:sz="4" w:space="0" w:color="auto"/>
              <w:bottom w:val="nil"/>
            </w:tcBorders>
            <w:noWrap/>
          </w:tcPr>
          <w:p w:rsidR="0055784A" w:rsidRPr="00295997" w:rsidRDefault="0055784A" w:rsidP="006873C3">
            <w:pPr>
              <w:pStyle w:val="Tablehead"/>
              <w:jc w:val="left"/>
              <w:rPr>
                <w:rFonts w:eastAsia="MS PGothic"/>
                <w:lang w:eastAsia="fr-FR"/>
              </w:rPr>
            </w:pPr>
            <w:r w:rsidRPr="00295997">
              <w:rPr>
                <w:rFonts w:eastAsia="MS PGothic"/>
                <w:lang w:eastAsia="fr-FR"/>
              </w:rPr>
              <w:t> </w:t>
            </w:r>
          </w:p>
        </w:tc>
        <w:tc>
          <w:tcPr>
            <w:tcW w:w="3419" w:type="dxa"/>
            <w:tcBorders>
              <w:top w:val="single" w:sz="4" w:space="0" w:color="auto"/>
              <w:bottom w:val="nil"/>
            </w:tcBorders>
          </w:tcPr>
          <w:p w:rsidR="0055784A" w:rsidRPr="00295997" w:rsidRDefault="0055784A" w:rsidP="006873C3">
            <w:pPr>
              <w:pStyle w:val="Tablehead"/>
              <w:rPr>
                <w:rFonts w:eastAsia="MS PGothic"/>
                <w:color w:val="000000"/>
                <w:lang w:eastAsia="fr-FR"/>
              </w:rPr>
            </w:pPr>
            <w:r w:rsidRPr="00295997">
              <w:rPr>
                <w:rFonts w:eastAsia="MS PGothic"/>
                <w:color w:val="000000"/>
                <w:lang w:eastAsia="fr-FR"/>
              </w:rPr>
              <w:t>Repeater</w:t>
            </w:r>
          </w:p>
        </w:tc>
        <w:tc>
          <w:tcPr>
            <w:tcW w:w="1091" w:type="dxa"/>
            <w:tcBorders>
              <w:top w:val="single" w:sz="4" w:space="0" w:color="auto"/>
              <w:bottom w:val="nil"/>
            </w:tcBorders>
          </w:tcPr>
          <w:p w:rsidR="0055784A" w:rsidRPr="00295997" w:rsidRDefault="0055784A" w:rsidP="006873C3">
            <w:pPr>
              <w:pStyle w:val="Tablehead"/>
              <w:rPr>
                <w:rFonts w:eastAsia="MS PGothic"/>
                <w:color w:val="000000"/>
                <w:lang w:eastAsia="fr-FR"/>
              </w:rPr>
            </w:pPr>
          </w:p>
        </w:tc>
      </w:tr>
      <w:tr w:rsidR="0055784A" w:rsidRPr="00295997" w:rsidTr="00CE7E70">
        <w:trPr>
          <w:trHeight w:val="255"/>
          <w:jc w:val="center"/>
        </w:trPr>
        <w:tc>
          <w:tcPr>
            <w:tcW w:w="3649" w:type="dxa"/>
            <w:tcBorders>
              <w:top w:val="nil"/>
              <w:bottom w:val="nil"/>
            </w:tcBorders>
            <w:noWrap/>
          </w:tcPr>
          <w:p w:rsidR="0055784A" w:rsidRPr="00295997" w:rsidRDefault="0055784A" w:rsidP="0055784A">
            <w:pPr>
              <w:pStyle w:val="Tabletext"/>
              <w:rPr>
                <w:rFonts w:eastAsia="MS PGothic"/>
                <w:b/>
                <w:lang w:eastAsia="fr-FR"/>
              </w:rPr>
            </w:pPr>
            <w:r w:rsidRPr="00295997">
              <w:rPr>
                <w:rFonts w:eastAsia="MS PGothic"/>
                <w:lang w:eastAsia="fr-FR"/>
              </w:rPr>
              <w:t>Availability</w:t>
            </w:r>
            <w:r>
              <w:rPr>
                <w:rFonts w:eastAsia="MS PGothic"/>
                <w:lang w:eastAsia="fr-FR"/>
              </w:rPr>
              <w:t xml:space="preserve"> </w:t>
            </w:r>
            <w:r w:rsidRPr="00295997">
              <w:rPr>
                <w:rFonts w:eastAsia="MS PGothic"/>
                <w:lang w:eastAsia="fr-FR"/>
              </w:rPr>
              <w:t>(%)</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99.99%</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Repeater gain</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104.5</w:t>
            </w:r>
          </w:p>
        </w:tc>
      </w:tr>
      <w:tr w:rsidR="0055784A" w:rsidRPr="00295997" w:rsidTr="00C7462F">
        <w:trPr>
          <w:trHeight w:val="255"/>
          <w:jc w:val="center"/>
        </w:trPr>
        <w:tc>
          <w:tcPr>
            <w:tcW w:w="3649" w:type="dxa"/>
            <w:tcBorders>
              <w:top w:val="nil"/>
              <w:bottom w:val="nil"/>
            </w:tcBorders>
            <w:noWrap/>
          </w:tcPr>
          <w:p w:rsidR="0055784A" w:rsidRPr="00295997" w:rsidRDefault="0055784A" w:rsidP="0055784A">
            <w:pPr>
              <w:pStyle w:val="Tabletext"/>
              <w:rPr>
                <w:rFonts w:eastAsia="MS PGothic"/>
                <w:b/>
                <w:lang w:eastAsia="fr-FR"/>
              </w:rPr>
            </w:pPr>
            <w:r w:rsidRPr="00295997">
              <w:rPr>
                <w:rFonts w:eastAsia="MS PGothic"/>
                <w:color w:val="000000"/>
                <w:lang w:eastAsia="fr-FR"/>
              </w:rPr>
              <w:t>Satellite longitude</w:t>
            </w:r>
            <w:r>
              <w:rPr>
                <w:rFonts w:eastAsia="MS PGothic"/>
                <w:color w:val="000000"/>
                <w:lang w:eastAsia="fr-FR"/>
              </w:rPr>
              <w:t xml:space="preserve"> </w:t>
            </w:r>
            <w:r w:rsidRPr="00295997">
              <w:rPr>
                <w:rFonts w:eastAsia="MS PGothic"/>
                <w:lang w:eastAsia="fr-FR"/>
              </w:rPr>
              <w:t>(deg</w:t>
            </w:r>
            <w:r>
              <w:rPr>
                <w:rFonts w:eastAsia="MS PGothic"/>
                <w:lang w:eastAsia="fr-FR"/>
              </w:rPr>
              <w:t>rees</w:t>
            </w:r>
            <w:r w:rsidRPr="00295997">
              <w:rPr>
                <w:rFonts w:eastAsia="MS PGothic"/>
                <w:lang w:eastAsia="fr-FR"/>
              </w:rPr>
              <w:t>)</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Pr>
                <w:rFonts w:eastAsia="MS PGothic"/>
                <w:lang w:eastAsia="fr-FR"/>
              </w:rPr>
              <w:t>–</w:t>
            </w:r>
            <w:r w:rsidRPr="00295997">
              <w:rPr>
                <w:rFonts w:eastAsia="MS PGothic"/>
                <w:lang w:eastAsia="fr-FR"/>
              </w:rPr>
              <w:t>2.8</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Tx feeder loss</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1.0</w:t>
            </w:r>
          </w:p>
        </w:tc>
      </w:tr>
      <w:tr w:rsidR="0055784A" w:rsidRPr="00295997" w:rsidTr="009162CC">
        <w:trPr>
          <w:trHeight w:val="255"/>
          <w:jc w:val="center"/>
        </w:trPr>
        <w:tc>
          <w:tcPr>
            <w:tcW w:w="3649" w:type="dxa"/>
            <w:tcBorders>
              <w:top w:val="nil"/>
              <w:bottom w:val="nil"/>
            </w:tcBorders>
            <w:noWrap/>
          </w:tcPr>
          <w:p w:rsidR="0055784A" w:rsidRPr="00295997" w:rsidRDefault="0055784A" w:rsidP="0055784A">
            <w:pPr>
              <w:pStyle w:val="Tabletext"/>
              <w:jc w:val="left"/>
              <w:rPr>
                <w:rFonts w:eastAsia="MS PGothic"/>
                <w:lang w:eastAsia="fr-FR"/>
              </w:rPr>
            </w:pPr>
            <w:r w:rsidRPr="00295997">
              <w:rPr>
                <w:rFonts w:eastAsia="MS PGothic"/>
                <w:lang w:eastAsia="fr-FR"/>
              </w:rPr>
              <w:t>Conditions</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Rain DL</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Amplifier BO (OBO)</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4.0</w:t>
            </w:r>
          </w:p>
        </w:tc>
      </w:tr>
      <w:tr w:rsidR="0055784A" w:rsidRPr="00295997" w:rsidTr="00966E30">
        <w:trPr>
          <w:trHeight w:val="255"/>
          <w:jc w:val="center"/>
        </w:trPr>
        <w:tc>
          <w:tcPr>
            <w:tcW w:w="3649" w:type="dxa"/>
            <w:tcBorders>
              <w:top w:val="nil"/>
              <w:bottom w:val="nil"/>
            </w:tcBorders>
            <w:noWrap/>
          </w:tcPr>
          <w:p w:rsidR="0055784A" w:rsidRPr="00295997" w:rsidRDefault="0055784A" w:rsidP="0055784A">
            <w:pPr>
              <w:pStyle w:val="Tabletext"/>
              <w:jc w:val="left"/>
              <w:rPr>
                <w:rFonts w:eastAsia="MS PGothic"/>
                <w:lang w:eastAsia="fr-FR"/>
              </w:rPr>
            </w:pPr>
            <w:r w:rsidRPr="00295997">
              <w:rPr>
                <w:rFonts w:eastAsia="MS PGothic"/>
                <w:lang w:eastAsia="fr-FR"/>
              </w:rPr>
              <w:t>Modulation</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QPSK ½</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Amplifier NPR (dB)</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17.0</w:t>
            </w:r>
          </w:p>
        </w:tc>
      </w:tr>
      <w:tr w:rsidR="0055784A" w:rsidRPr="00295997" w:rsidTr="00822950">
        <w:trPr>
          <w:trHeight w:val="255"/>
          <w:jc w:val="center"/>
        </w:trPr>
        <w:tc>
          <w:tcPr>
            <w:tcW w:w="3649" w:type="dxa"/>
            <w:tcBorders>
              <w:top w:val="nil"/>
              <w:bottom w:val="nil"/>
            </w:tcBorders>
            <w:noWrap/>
          </w:tcPr>
          <w:p w:rsidR="0055784A" w:rsidRPr="0055784A" w:rsidRDefault="0055784A" w:rsidP="0055784A">
            <w:pPr>
              <w:pStyle w:val="Tabletext"/>
              <w:rPr>
                <w:rFonts w:eastAsia="MS PGothic"/>
                <w:b/>
                <w:lang w:val="en-US" w:eastAsia="fr-FR"/>
              </w:rPr>
            </w:pPr>
            <w:r w:rsidRPr="002B0E56">
              <w:rPr>
                <w:rFonts w:eastAsia="MS PGothic"/>
                <w:lang w:val="en-US" w:eastAsia="fr-FR"/>
              </w:rPr>
              <w:t>Useful bit rate per carrier</w:t>
            </w:r>
            <w:r>
              <w:rPr>
                <w:rFonts w:eastAsia="MS PGothic"/>
                <w:lang w:val="en-US" w:eastAsia="fr-FR"/>
              </w:rPr>
              <w:t xml:space="preserve"> </w:t>
            </w:r>
            <w:r w:rsidRPr="0055784A">
              <w:rPr>
                <w:rFonts w:eastAsia="MS PGothic"/>
                <w:lang w:val="en-US" w:eastAsia="fr-FR"/>
              </w:rPr>
              <w:t>(kbps)</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7.0</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55784A">
              <w:rPr>
                <w:rFonts w:eastAsia="MS PGothic"/>
                <w:i/>
                <w:iCs/>
                <w:color w:val="000000"/>
                <w:lang w:eastAsia="fr-FR"/>
              </w:rPr>
              <w:t>C</w:t>
            </w:r>
            <w:r w:rsidRPr="00295997">
              <w:rPr>
                <w:rFonts w:eastAsia="MS PGothic"/>
                <w:color w:val="000000"/>
                <w:lang w:eastAsia="fr-FR"/>
              </w:rPr>
              <w:t>/</w:t>
            </w:r>
            <w:r w:rsidRPr="0055784A">
              <w:rPr>
                <w:rFonts w:eastAsia="MS PGothic"/>
                <w:i/>
                <w:iCs/>
                <w:color w:val="000000"/>
                <w:lang w:eastAsia="fr-FR"/>
              </w:rPr>
              <w:t>IM</w:t>
            </w:r>
            <w:r w:rsidRPr="00295997">
              <w:rPr>
                <w:rFonts w:eastAsia="MS PGothic"/>
                <w:color w:val="000000"/>
                <w:lang w:eastAsia="fr-FR"/>
              </w:rPr>
              <w:t>0 degradation</w:t>
            </w:r>
            <w:r>
              <w:rPr>
                <w:rFonts w:eastAsia="MS PGothic"/>
                <w:color w:val="000000"/>
                <w:lang w:eastAsia="fr-FR"/>
              </w:rPr>
              <w:t xml:space="preserve"> </w:t>
            </w:r>
            <w:r w:rsidRPr="00295997">
              <w:rPr>
                <w:rFonts w:eastAsia="MS PGothic"/>
                <w:color w:val="000000"/>
                <w:lang w:eastAsia="fr-FR"/>
              </w:rPr>
              <w:t>(dB/Hz)</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59.2</w:t>
            </w:r>
          </w:p>
        </w:tc>
      </w:tr>
      <w:tr w:rsidR="0055784A" w:rsidRPr="00295997" w:rsidTr="00C80AA4">
        <w:trPr>
          <w:trHeight w:val="270"/>
          <w:jc w:val="center"/>
        </w:trPr>
        <w:tc>
          <w:tcPr>
            <w:tcW w:w="3649" w:type="dxa"/>
            <w:tcBorders>
              <w:top w:val="nil"/>
              <w:bottom w:val="nil"/>
            </w:tcBorders>
            <w:noWrap/>
          </w:tcPr>
          <w:p w:rsidR="0055784A" w:rsidRPr="00295997" w:rsidRDefault="0055784A" w:rsidP="0055784A">
            <w:pPr>
              <w:pStyle w:val="Tabletext"/>
              <w:jc w:val="left"/>
              <w:rPr>
                <w:rFonts w:eastAsia="MS PGothic"/>
                <w:lang w:eastAsia="fr-FR"/>
              </w:rPr>
            </w:pPr>
            <w:r w:rsidRPr="00295997">
              <w:rPr>
                <w:rFonts w:eastAsia="MS PGothic"/>
                <w:lang w:eastAsia="fr-FR"/>
              </w:rPr>
              <w:t>Duplex ratio</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0.5</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nil"/>
            </w:tcBorders>
          </w:tcPr>
          <w:p w:rsidR="0055784A" w:rsidRPr="00295997" w:rsidRDefault="0055784A" w:rsidP="006873C3">
            <w:pPr>
              <w:pStyle w:val="Tabletext"/>
              <w:jc w:val="center"/>
              <w:rPr>
                <w:rFonts w:eastAsia="MS PGothic"/>
                <w:color w:val="000000"/>
                <w:lang w:eastAsia="fr-FR"/>
              </w:rPr>
            </w:pPr>
          </w:p>
        </w:tc>
      </w:tr>
      <w:tr w:rsidR="0055784A" w:rsidRPr="00295997" w:rsidTr="00B618C3">
        <w:trPr>
          <w:trHeight w:val="255"/>
          <w:jc w:val="center"/>
        </w:trPr>
        <w:tc>
          <w:tcPr>
            <w:tcW w:w="3649" w:type="dxa"/>
            <w:tcBorders>
              <w:top w:val="nil"/>
              <w:bottom w:val="nil"/>
            </w:tcBorders>
          </w:tcPr>
          <w:p w:rsidR="0055784A" w:rsidRPr="0055784A" w:rsidRDefault="0055784A" w:rsidP="0055784A">
            <w:pPr>
              <w:pStyle w:val="Tabletext"/>
              <w:rPr>
                <w:rFonts w:eastAsia="MS PGothic"/>
                <w:b/>
                <w:color w:val="000000"/>
                <w:lang w:val="en-US" w:eastAsia="fr-FR"/>
              </w:rPr>
            </w:pPr>
            <w:r w:rsidRPr="0055784A">
              <w:rPr>
                <w:rFonts w:eastAsia="MS PGothic"/>
                <w:color w:val="000000"/>
                <w:lang w:val="en-US" w:eastAsia="fr-FR"/>
              </w:rPr>
              <w:t>Symbol rate per carrier</w:t>
            </w:r>
            <w:r>
              <w:rPr>
                <w:rFonts w:eastAsia="MS PGothic"/>
                <w:color w:val="000000"/>
                <w:lang w:val="en-US" w:eastAsia="fr-FR"/>
              </w:rPr>
              <w:t xml:space="preserve"> </w:t>
            </w:r>
            <w:r w:rsidRPr="0055784A">
              <w:rPr>
                <w:rFonts w:eastAsia="MS PGothic"/>
                <w:color w:val="000000"/>
                <w:lang w:val="en-US" w:eastAsia="fr-FR"/>
              </w:rPr>
              <w:t>(kbauds)</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16.5</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jc w:val="left"/>
              <w:rPr>
                <w:rFonts w:eastAsia="MS PGothic"/>
                <w:color w:val="000000"/>
                <w:lang w:eastAsia="fr-FR"/>
              </w:rPr>
            </w:pPr>
            <w:r w:rsidRPr="00295997">
              <w:rPr>
                <w:rFonts w:eastAsia="MS PGothic"/>
                <w:b/>
                <w:bCs/>
                <w:color w:val="000000"/>
                <w:u w:val="single"/>
                <w:lang w:eastAsia="fr-FR"/>
              </w:rPr>
              <w:t>Satellite Tx antenna</w:t>
            </w:r>
          </w:p>
        </w:tc>
        <w:tc>
          <w:tcPr>
            <w:tcW w:w="1091" w:type="dxa"/>
            <w:tcBorders>
              <w:top w:val="nil"/>
              <w:bottom w:val="nil"/>
            </w:tcBorders>
          </w:tcPr>
          <w:p w:rsidR="0055784A" w:rsidRPr="00295997" w:rsidRDefault="0055784A" w:rsidP="006873C3">
            <w:pPr>
              <w:pStyle w:val="Tabletext"/>
              <w:jc w:val="center"/>
              <w:rPr>
                <w:rFonts w:eastAsia="MS PGothic"/>
                <w:color w:val="000000"/>
                <w:lang w:eastAsia="fr-FR"/>
              </w:rPr>
            </w:pPr>
          </w:p>
        </w:tc>
      </w:tr>
      <w:tr w:rsidR="0055784A" w:rsidRPr="00295997" w:rsidTr="008B63C0">
        <w:trPr>
          <w:trHeight w:val="255"/>
          <w:jc w:val="center"/>
        </w:trPr>
        <w:tc>
          <w:tcPr>
            <w:tcW w:w="3649" w:type="dxa"/>
            <w:tcBorders>
              <w:top w:val="nil"/>
              <w:bottom w:val="nil"/>
            </w:tcBorders>
            <w:noWrap/>
          </w:tcPr>
          <w:p w:rsidR="0055784A" w:rsidRPr="0055784A" w:rsidRDefault="0055784A" w:rsidP="0055784A">
            <w:pPr>
              <w:pStyle w:val="Tabletext"/>
              <w:rPr>
                <w:rFonts w:eastAsia="MS PGothic"/>
                <w:b/>
                <w:lang w:val="en-US" w:eastAsia="fr-FR"/>
              </w:rPr>
            </w:pPr>
            <w:r w:rsidRPr="0055784A">
              <w:rPr>
                <w:rFonts w:eastAsia="MS PGothic"/>
                <w:lang w:val="en-US" w:eastAsia="fr-FR"/>
              </w:rPr>
              <w:t>Minimum bandwidth per carrier</w:t>
            </w:r>
            <w:r>
              <w:rPr>
                <w:rFonts w:eastAsia="MS PGothic"/>
                <w:lang w:val="en-US" w:eastAsia="fr-FR"/>
              </w:rPr>
              <w:t xml:space="preserve"> </w:t>
            </w:r>
            <w:r w:rsidRPr="0055784A">
              <w:rPr>
                <w:rFonts w:eastAsia="MS PGothic"/>
                <w:lang w:val="en-US" w:eastAsia="fr-FR"/>
              </w:rPr>
              <w:t>(kHz)</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22.2</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Tx antenna diameter</w:t>
            </w:r>
            <w:r>
              <w:rPr>
                <w:rFonts w:eastAsia="MS PGothic"/>
                <w:color w:val="000000"/>
                <w:lang w:eastAsia="fr-FR"/>
              </w:rPr>
              <w:t xml:space="preserve"> </w:t>
            </w:r>
            <w:r w:rsidRPr="00295997">
              <w:rPr>
                <w:rFonts w:eastAsia="MS PGothic"/>
                <w:color w:val="000000"/>
                <w:lang w:eastAsia="fr-FR"/>
              </w:rPr>
              <w:t>(m)</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6.0</w:t>
            </w:r>
          </w:p>
        </w:tc>
      </w:tr>
      <w:tr w:rsidR="0055784A" w:rsidRPr="00295997" w:rsidTr="007E18A4">
        <w:trPr>
          <w:trHeight w:val="270"/>
          <w:jc w:val="center"/>
        </w:trPr>
        <w:tc>
          <w:tcPr>
            <w:tcW w:w="3649" w:type="dxa"/>
            <w:tcBorders>
              <w:top w:val="nil"/>
              <w:bottom w:val="nil"/>
            </w:tcBorders>
          </w:tcPr>
          <w:p w:rsidR="0055784A" w:rsidRPr="00295997" w:rsidRDefault="0055784A" w:rsidP="006873C3">
            <w:pPr>
              <w:pStyle w:val="Tabletext"/>
              <w:jc w:val="center"/>
              <w:rPr>
                <w:rFonts w:eastAsia="MS PGothic"/>
                <w:color w:val="000000"/>
                <w:lang w:eastAsia="fr-FR"/>
              </w:rPr>
            </w:pPr>
            <w:r w:rsidRPr="00295997">
              <w:rPr>
                <w:rFonts w:eastAsia="MS PGothic"/>
                <w:color w:val="000000"/>
                <w:lang w:eastAsia="fr-FR"/>
              </w:rPr>
              <w:t> </w:t>
            </w:r>
          </w:p>
        </w:tc>
        <w:tc>
          <w:tcPr>
            <w:tcW w:w="1121" w:type="dxa"/>
            <w:tcBorders>
              <w:top w:val="nil"/>
              <w:bottom w:val="nil"/>
            </w:tcBorders>
          </w:tcPr>
          <w:p w:rsidR="0055784A" w:rsidRPr="00295997" w:rsidRDefault="0055784A" w:rsidP="006873C3">
            <w:pPr>
              <w:pStyle w:val="Tabletext"/>
              <w:jc w:val="center"/>
              <w:rPr>
                <w:rFonts w:eastAsia="MS PGothic"/>
                <w:color w:val="000000"/>
                <w:lang w:eastAsia="fr-FR"/>
              </w:rPr>
            </w:pP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55784A" w:rsidRDefault="0055784A" w:rsidP="0055784A">
            <w:pPr>
              <w:pStyle w:val="Tabletext"/>
              <w:rPr>
                <w:rFonts w:eastAsia="MS PGothic"/>
                <w:b/>
                <w:color w:val="000000"/>
                <w:lang w:val="en-US" w:eastAsia="fr-FR"/>
              </w:rPr>
            </w:pPr>
            <w:r w:rsidRPr="002B0E56">
              <w:rPr>
                <w:rFonts w:eastAsia="MS PGothic"/>
                <w:color w:val="000000"/>
                <w:lang w:val="en-US" w:eastAsia="fr-FR"/>
              </w:rPr>
              <w:t>Tx e.i.r.p. per carrier</w:t>
            </w:r>
            <w:r>
              <w:rPr>
                <w:rFonts w:eastAsia="MS PGothic"/>
                <w:color w:val="000000"/>
                <w:lang w:val="en-US" w:eastAsia="fr-FR"/>
              </w:rPr>
              <w:t xml:space="preserve"> </w:t>
            </w:r>
            <w:r w:rsidRPr="0055784A">
              <w:rPr>
                <w:rFonts w:eastAsia="MS PGothic"/>
                <w:color w:val="000000"/>
                <w:lang w:val="en-US" w:eastAsia="fr-FR"/>
              </w:rPr>
              <w:t>(dBW)</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44.7</w:t>
            </w:r>
          </w:p>
        </w:tc>
      </w:tr>
      <w:tr w:rsidR="0055784A" w:rsidRPr="00295997" w:rsidTr="00640902">
        <w:trPr>
          <w:trHeight w:val="255"/>
          <w:jc w:val="center"/>
        </w:trPr>
        <w:tc>
          <w:tcPr>
            <w:tcW w:w="3649" w:type="dxa"/>
            <w:tcBorders>
              <w:top w:val="nil"/>
              <w:bottom w:val="nil"/>
            </w:tcBorders>
          </w:tcPr>
          <w:p w:rsidR="0055784A" w:rsidRPr="00295997" w:rsidRDefault="0055784A" w:rsidP="0055784A">
            <w:pPr>
              <w:pStyle w:val="Tabletext"/>
              <w:jc w:val="left"/>
              <w:rPr>
                <w:rFonts w:eastAsia="MS PGothic"/>
                <w:color w:val="000000"/>
                <w:lang w:eastAsia="fr-FR"/>
              </w:rPr>
            </w:pPr>
            <w:r w:rsidRPr="00295997">
              <w:rPr>
                <w:rFonts w:eastAsia="MS PGothic"/>
                <w:b/>
                <w:bCs/>
                <w:color w:val="000000"/>
                <w:u w:val="single"/>
                <w:lang w:eastAsia="fr-FR"/>
              </w:rPr>
              <w:t>GES</w:t>
            </w:r>
          </w:p>
        </w:tc>
        <w:tc>
          <w:tcPr>
            <w:tcW w:w="1121" w:type="dxa"/>
            <w:tcBorders>
              <w:top w:val="nil"/>
              <w:bottom w:val="nil"/>
            </w:tcBorders>
          </w:tcPr>
          <w:p w:rsidR="0055784A" w:rsidRPr="00295997" w:rsidRDefault="0055784A" w:rsidP="006873C3">
            <w:pPr>
              <w:pStyle w:val="Tabletext"/>
              <w:jc w:val="center"/>
              <w:rPr>
                <w:rFonts w:eastAsia="MS PGothic"/>
                <w:color w:val="000000"/>
                <w:lang w:eastAsia="fr-FR"/>
              </w:rPr>
            </w:pP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55784A" w:rsidRDefault="0055784A" w:rsidP="0055784A">
            <w:pPr>
              <w:pStyle w:val="Tabletext"/>
              <w:rPr>
                <w:rFonts w:eastAsia="MS PGothic"/>
                <w:b/>
                <w:color w:val="000000"/>
                <w:lang w:val="en-US" w:eastAsia="fr-FR"/>
              </w:rPr>
            </w:pPr>
            <w:r w:rsidRPr="002B0E56">
              <w:rPr>
                <w:rFonts w:eastAsia="MS PGothic"/>
                <w:color w:val="000000"/>
                <w:lang w:val="en-US" w:eastAsia="fr-FR"/>
              </w:rPr>
              <w:t>Max Tx e.i.r.p. per carrier</w:t>
            </w:r>
            <w:r>
              <w:rPr>
                <w:rFonts w:eastAsia="MS PGothic"/>
                <w:color w:val="000000"/>
                <w:lang w:val="en-US" w:eastAsia="fr-FR"/>
              </w:rPr>
              <w:t xml:space="preserve"> </w:t>
            </w:r>
            <w:r w:rsidRPr="0055784A">
              <w:rPr>
                <w:rFonts w:eastAsia="MS PGothic"/>
                <w:color w:val="000000"/>
                <w:lang w:val="en-US" w:eastAsia="fr-FR"/>
              </w:rPr>
              <w:t>(dBW)</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47.7</w:t>
            </w:r>
          </w:p>
        </w:tc>
      </w:tr>
      <w:tr w:rsidR="0055784A" w:rsidRPr="00295997" w:rsidTr="004A23ED">
        <w:trPr>
          <w:trHeight w:val="255"/>
          <w:jc w:val="center"/>
        </w:trPr>
        <w:tc>
          <w:tcPr>
            <w:tcW w:w="3649" w:type="dxa"/>
            <w:tcBorders>
              <w:top w:val="nil"/>
              <w:bottom w:val="nil"/>
            </w:tcBorders>
          </w:tcPr>
          <w:p w:rsidR="0055784A" w:rsidRPr="00295997" w:rsidRDefault="0055784A" w:rsidP="0055784A">
            <w:pPr>
              <w:pStyle w:val="Tabletext"/>
              <w:rPr>
                <w:rFonts w:eastAsia="MS PGothic"/>
                <w:b/>
                <w:color w:val="000000"/>
                <w:lang w:eastAsia="fr-FR"/>
              </w:rPr>
            </w:pPr>
            <w:r w:rsidRPr="00295997">
              <w:rPr>
                <w:rFonts w:eastAsia="MS PGothic"/>
                <w:color w:val="000000"/>
                <w:lang w:eastAsia="fr-FR"/>
              </w:rPr>
              <w:t>Frequency</w:t>
            </w:r>
            <w:r>
              <w:rPr>
                <w:rFonts w:eastAsia="MS PGothic"/>
                <w:color w:val="000000"/>
                <w:lang w:eastAsia="fr-FR"/>
              </w:rPr>
              <w:t xml:space="preserve"> </w:t>
            </w:r>
            <w:r w:rsidRPr="00295997">
              <w:rPr>
                <w:rFonts w:eastAsia="MS PGothic"/>
                <w:color w:val="000000"/>
                <w:lang w:eastAsia="fr-FR"/>
              </w:rPr>
              <w:t>(MHz)</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5.000</w:t>
            </w:r>
          </w:p>
        </w:tc>
        <w:tc>
          <w:tcPr>
            <w:tcW w:w="575" w:type="dxa"/>
            <w:tcBorders>
              <w:top w:val="nil"/>
              <w:bottom w:val="nil"/>
            </w:tcBorders>
            <w:noWrap/>
          </w:tcPr>
          <w:p w:rsidR="0055784A" w:rsidRPr="00295997" w:rsidRDefault="0055784A"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55784A" w:rsidRPr="0055784A" w:rsidRDefault="0055784A" w:rsidP="0055784A">
            <w:pPr>
              <w:pStyle w:val="Tabletext"/>
              <w:rPr>
                <w:rFonts w:eastAsia="MS PGothic"/>
                <w:b/>
                <w:color w:val="000000"/>
                <w:lang w:val="en-US" w:eastAsia="fr-FR"/>
              </w:rPr>
            </w:pPr>
            <w:r w:rsidRPr="002B0E56">
              <w:rPr>
                <w:rFonts w:eastAsia="MS PGothic"/>
                <w:color w:val="000000"/>
                <w:lang w:val="en-US" w:eastAsia="fr-FR"/>
              </w:rPr>
              <w:t xml:space="preserve">Downlink </w:t>
            </w:r>
            <w:r w:rsidRPr="0055784A">
              <w:rPr>
                <w:rFonts w:eastAsia="MS PGothic"/>
                <w:i/>
                <w:iCs/>
                <w:color w:val="000000"/>
                <w:lang w:val="en-US" w:eastAsia="fr-FR"/>
              </w:rPr>
              <w:t>C</w:t>
            </w:r>
            <w:r w:rsidRPr="002B0E56">
              <w:rPr>
                <w:rFonts w:eastAsia="MS PGothic"/>
                <w:color w:val="000000"/>
                <w:lang w:val="en-US" w:eastAsia="fr-FR"/>
              </w:rPr>
              <w:t>/</w:t>
            </w:r>
            <w:r w:rsidRPr="0055784A">
              <w:rPr>
                <w:rFonts w:eastAsia="MS PGothic"/>
                <w:i/>
                <w:iCs/>
                <w:color w:val="000000"/>
                <w:lang w:val="en-US" w:eastAsia="fr-FR"/>
              </w:rPr>
              <w:t>I</w:t>
            </w:r>
            <w:r w:rsidRPr="002B0E56">
              <w:rPr>
                <w:rFonts w:eastAsia="MS PGothic"/>
                <w:color w:val="000000"/>
                <w:lang w:val="en-US" w:eastAsia="fr-FR"/>
              </w:rPr>
              <w:t xml:space="preserve"> inter-spots</w:t>
            </w:r>
            <w:r>
              <w:rPr>
                <w:rFonts w:eastAsia="MS PGothic"/>
                <w:color w:val="000000"/>
                <w:lang w:val="en-US" w:eastAsia="fr-FR"/>
              </w:rPr>
              <w:t xml:space="preserve"> </w:t>
            </w:r>
            <w:r w:rsidRPr="0055784A">
              <w:rPr>
                <w:rFonts w:eastAsia="MS PGothic"/>
                <w:color w:val="000000"/>
                <w:lang w:val="en-US" w:eastAsia="fr-FR"/>
              </w:rPr>
              <w:t>(dB)</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17.0</w:t>
            </w:r>
          </w:p>
        </w:tc>
      </w:tr>
      <w:tr w:rsidR="0055784A" w:rsidRPr="00295997" w:rsidTr="00887B9A">
        <w:trPr>
          <w:trHeight w:val="255"/>
          <w:jc w:val="center"/>
        </w:trPr>
        <w:tc>
          <w:tcPr>
            <w:tcW w:w="3649" w:type="dxa"/>
            <w:tcBorders>
              <w:top w:val="nil"/>
              <w:bottom w:val="nil"/>
            </w:tcBorders>
            <w:noWrap/>
          </w:tcPr>
          <w:p w:rsidR="0055784A" w:rsidRPr="00295997" w:rsidRDefault="0055784A" w:rsidP="0055784A">
            <w:pPr>
              <w:pStyle w:val="Tabletext"/>
              <w:rPr>
                <w:rFonts w:eastAsia="MS PGothic"/>
                <w:b/>
                <w:lang w:eastAsia="fr-FR"/>
              </w:rPr>
            </w:pPr>
            <w:r w:rsidRPr="00295997">
              <w:rPr>
                <w:rFonts w:eastAsia="MS PGothic"/>
                <w:lang w:eastAsia="fr-FR"/>
              </w:rPr>
              <w:t>Elevation</w:t>
            </w:r>
            <w:r>
              <w:rPr>
                <w:rFonts w:eastAsia="MS PGothic"/>
                <w:lang w:eastAsia="fr-FR"/>
              </w:rPr>
              <w:t xml:space="preserve"> </w:t>
            </w:r>
            <w:r w:rsidRPr="00295997">
              <w:rPr>
                <w:rFonts w:eastAsia="MS PGothic"/>
                <w:lang w:eastAsia="fr-FR"/>
              </w:rPr>
              <w:t>(deg</w:t>
            </w:r>
            <w:r>
              <w:rPr>
                <w:rFonts w:eastAsia="MS PGothic"/>
                <w:lang w:eastAsia="fr-FR"/>
              </w:rPr>
              <w:t>rees</w:t>
            </w:r>
            <w:r w:rsidRPr="00295997">
              <w:rPr>
                <w:rFonts w:eastAsia="MS PGothic"/>
                <w:lang w:eastAsia="fr-FR"/>
              </w:rPr>
              <w:t>)</w:t>
            </w:r>
          </w:p>
        </w:tc>
        <w:tc>
          <w:tcPr>
            <w:tcW w:w="112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39.5</w:t>
            </w:r>
          </w:p>
        </w:tc>
        <w:tc>
          <w:tcPr>
            <w:tcW w:w="575" w:type="dxa"/>
            <w:tcBorders>
              <w:top w:val="nil"/>
              <w:bottom w:val="nil"/>
            </w:tcBorders>
          </w:tcPr>
          <w:p w:rsidR="0055784A" w:rsidRPr="00295997" w:rsidRDefault="0055784A"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55784A" w:rsidRPr="0055784A" w:rsidRDefault="0055784A" w:rsidP="0055784A">
            <w:pPr>
              <w:pStyle w:val="Tabletext"/>
              <w:rPr>
                <w:rFonts w:eastAsia="MS PGothic"/>
                <w:b/>
                <w:color w:val="000000"/>
                <w:lang w:val="en-US" w:eastAsia="fr-FR"/>
              </w:rPr>
            </w:pPr>
            <w:r w:rsidRPr="002B0E56">
              <w:rPr>
                <w:rFonts w:eastAsia="MS PGothic"/>
                <w:color w:val="000000"/>
                <w:lang w:val="en-US" w:eastAsia="fr-FR"/>
              </w:rPr>
              <w:t xml:space="preserve">Downlink </w:t>
            </w:r>
            <w:r w:rsidRPr="0055784A">
              <w:rPr>
                <w:rFonts w:eastAsia="MS PGothic"/>
                <w:i/>
                <w:iCs/>
                <w:color w:val="000000"/>
                <w:lang w:val="en-US" w:eastAsia="fr-FR"/>
              </w:rPr>
              <w:t>C</w:t>
            </w:r>
            <w:r w:rsidRPr="002B0E56">
              <w:rPr>
                <w:rFonts w:eastAsia="MS PGothic"/>
                <w:color w:val="000000"/>
                <w:lang w:val="en-US" w:eastAsia="fr-FR"/>
              </w:rPr>
              <w:t>/</w:t>
            </w:r>
            <w:r w:rsidRPr="0055784A">
              <w:rPr>
                <w:rFonts w:eastAsia="MS PGothic"/>
                <w:i/>
                <w:iCs/>
                <w:color w:val="000000"/>
                <w:lang w:val="en-US" w:eastAsia="fr-FR"/>
              </w:rPr>
              <w:t>I</w:t>
            </w:r>
            <w:r w:rsidRPr="002B0E56">
              <w:rPr>
                <w:rFonts w:eastAsia="MS PGothic"/>
                <w:color w:val="000000"/>
                <w:lang w:val="en-US" w:eastAsia="fr-FR"/>
              </w:rPr>
              <w:t>0 inter-spots</w:t>
            </w:r>
            <w:r>
              <w:rPr>
                <w:rFonts w:eastAsia="MS PGothic"/>
                <w:color w:val="000000"/>
                <w:lang w:val="en-US" w:eastAsia="fr-FR"/>
              </w:rPr>
              <w:t xml:space="preserve"> </w:t>
            </w:r>
            <w:r w:rsidRPr="0055784A">
              <w:rPr>
                <w:rFonts w:eastAsia="MS PGothic"/>
                <w:color w:val="000000"/>
                <w:lang w:val="en-US" w:eastAsia="fr-FR"/>
              </w:rPr>
              <w:t>(dB/Hz)</w:t>
            </w:r>
          </w:p>
        </w:tc>
        <w:tc>
          <w:tcPr>
            <w:tcW w:w="1091" w:type="dxa"/>
            <w:tcBorders>
              <w:top w:val="nil"/>
              <w:bottom w:val="nil"/>
            </w:tcBorders>
            <w:noWrap/>
          </w:tcPr>
          <w:p w:rsidR="0055784A" w:rsidRPr="00295997" w:rsidRDefault="0055784A" w:rsidP="006873C3">
            <w:pPr>
              <w:pStyle w:val="Tabletext"/>
              <w:jc w:val="center"/>
              <w:rPr>
                <w:rFonts w:eastAsia="MS PGothic"/>
                <w:lang w:eastAsia="fr-FR"/>
              </w:rPr>
            </w:pPr>
            <w:r w:rsidRPr="00295997">
              <w:rPr>
                <w:rFonts w:eastAsia="MS PGothic"/>
                <w:lang w:eastAsia="fr-FR"/>
              </w:rPr>
              <w:t>59.2</w:t>
            </w:r>
          </w:p>
        </w:tc>
      </w:tr>
      <w:tr w:rsidR="003C00BE" w:rsidRPr="00295997" w:rsidTr="00A24CA8">
        <w:trPr>
          <w:trHeight w:val="270"/>
          <w:jc w:val="center"/>
        </w:trPr>
        <w:tc>
          <w:tcPr>
            <w:tcW w:w="3649" w:type="dxa"/>
            <w:tcBorders>
              <w:top w:val="nil"/>
              <w:bottom w:val="nil"/>
            </w:tcBorders>
            <w:noWrap/>
          </w:tcPr>
          <w:p w:rsidR="003C00BE" w:rsidRPr="00295997" w:rsidRDefault="003C00BE" w:rsidP="0055784A">
            <w:pPr>
              <w:pStyle w:val="Tabletext"/>
              <w:jc w:val="left"/>
              <w:rPr>
                <w:rFonts w:eastAsia="MS PGothic"/>
                <w:lang w:eastAsia="fr-FR"/>
              </w:rPr>
            </w:pPr>
            <w:r w:rsidRPr="00295997">
              <w:rPr>
                <w:rFonts w:eastAsia="MS PGothic"/>
                <w:lang w:eastAsia="fr-FR"/>
              </w:rPr>
              <w:t>Number of carriers</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20</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0A08BF">
        <w:trPr>
          <w:trHeight w:val="255"/>
          <w:jc w:val="center"/>
        </w:trPr>
        <w:tc>
          <w:tcPr>
            <w:tcW w:w="3649" w:type="dxa"/>
            <w:tcBorders>
              <w:top w:val="nil"/>
              <w:bottom w:val="nil"/>
            </w:tcBorders>
          </w:tcPr>
          <w:p w:rsidR="003C00BE" w:rsidRPr="00295997" w:rsidRDefault="003C00BE" w:rsidP="0055784A">
            <w:pPr>
              <w:pStyle w:val="Tabletext"/>
              <w:rPr>
                <w:rFonts w:eastAsia="MS PGothic"/>
                <w:b/>
                <w:color w:val="000000"/>
                <w:lang w:eastAsia="fr-FR"/>
              </w:rPr>
            </w:pPr>
            <w:r w:rsidRPr="00295997">
              <w:rPr>
                <w:rFonts w:eastAsia="MS PGothic"/>
                <w:color w:val="000000"/>
                <w:lang w:eastAsia="fr-FR"/>
              </w:rPr>
              <w:t>HPA power</w:t>
            </w:r>
            <w:r>
              <w:rPr>
                <w:rFonts w:eastAsia="MS PGothic"/>
                <w:color w:val="000000"/>
                <w:lang w:eastAsia="fr-FR"/>
              </w:rPr>
              <w:t xml:space="preserve"> </w:t>
            </w:r>
            <w:r w:rsidRPr="00295997">
              <w:rPr>
                <w:rFonts w:eastAsia="MS PGothic"/>
                <w:color w:val="000000"/>
                <w:lang w:eastAsia="fr-FR"/>
              </w:rPr>
              <w:t>(W)</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100.0</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3C00BE">
            <w:pPr>
              <w:pStyle w:val="Tabletext"/>
              <w:jc w:val="left"/>
              <w:rPr>
                <w:rFonts w:eastAsia="MS PGothic"/>
                <w:color w:val="000000"/>
                <w:lang w:eastAsia="fr-FR"/>
              </w:rPr>
            </w:pPr>
            <w:r w:rsidRPr="00295997">
              <w:rPr>
                <w:rFonts w:eastAsia="MS PGothic"/>
                <w:b/>
                <w:bCs/>
                <w:color w:val="000000"/>
                <w:u w:val="single"/>
                <w:lang w:eastAsia="fr-FR"/>
              </w:rPr>
              <w:t>Downlink propagation</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E85649">
        <w:trPr>
          <w:trHeight w:val="255"/>
          <w:jc w:val="center"/>
        </w:trPr>
        <w:tc>
          <w:tcPr>
            <w:tcW w:w="3649" w:type="dxa"/>
            <w:tcBorders>
              <w:top w:val="nil"/>
              <w:bottom w:val="nil"/>
            </w:tcBorders>
          </w:tcPr>
          <w:p w:rsidR="003C00BE" w:rsidRPr="00295997" w:rsidRDefault="003C00BE" w:rsidP="0055784A">
            <w:pPr>
              <w:pStyle w:val="Tabletext"/>
              <w:rPr>
                <w:rFonts w:eastAsia="MS PGothic"/>
                <w:b/>
                <w:color w:val="000000"/>
                <w:lang w:eastAsia="fr-FR"/>
              </w:rPr>
            </w:pPr>
            <w:r w:rsidRPr="00295997">
              <w:rPr>
                <w:rFonts w:eastAsia="MS PGothic"/>
                <w:color w:val="000000"/>
                <w:lang w:eastAsia="fr-FR"/>
              </w:rPr>
              <w:t>Antenna diameter</w:t>
            </w:r>
            <w:r>
              <w:rPr>
                <w:rFonts w:eastAsia="MS PGothic"/>
                <w:color w:val="000000"/>
                <w:lang w:eastAsia="fr-FR"/>
              </w:rPr>
              <w:t xml:space="preserve"> </w:t>
            </w:r>
            <w:r w:rsidRPr="00295997">
              <w:rPr>
                <w:rFonts w:eastAsia="MS PGothic"/>
                <w:color w:val="000000"/>
                <w:lang w:eastAsia="fr-FR"/>
              </w:rPr>
              <w:t>(m)</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3.8</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Total path loss</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198.5</w:t>
            </w:r>
          </w:p>
        </w:tc>
      </w:tr>
      <w:tr w:rsidR="003C00BE" w:rsidRPr="00295997" w:rsidTr="004B538E">
        <w:trPr>
          <w:trHeight w:val="270"/>
          <w:jc w:val="center"/>
        </w:trPr>
        <w:tc>
          <w:tcPr>
            <w:tcW w:w="3649" w:type="dxa"/>
            <w:tcBorders>
              <w:top w:val="nil"/>
              <w:bottom w:val="nil"/>
            </w:tcBorders>
          </w:tcPr>
          <w:p w:rsidR="003C00BE" w:rsidRPr="00295997" w:rsidRDefault="003C00BE" w:rsidP="0055784A">
            <w:pPr>
              <w:pStyle w:val="Tabletext"/>
              <w:rPr>
                <w:rFonts w:eastAsia="MS PGothic"/>
                <w:b/>
                <w:color w:val="000000"/>
                <w:lang w:eastAsia="fr-FR"/>
              </w:rPr>
            </w:pPr>
            <w:r w:rsidRPr="00295997">
              <w:rPr>
                <w:rFonts w:eastAsia="MS PGothic"/>
                <w:color w:val="000000"/>
                <w:lang w:eastAsia="fr-FR"/>
              </w:rPr>
              <w:t>Antenna gain (dBi)</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44.1</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B91217">
        <w:trPr>
          <w:trHeight w:val="255"/>
          <w:jc w:val="center"/>
        </w:trPr>
        <w:tc>
          <w:tcPr>
            <w:tcW w:w="3649" w:type="dxa"/>
            <w:tcBorders>
              <w:top w:val="nil"/>
              <w:bottom w:val="nil"/>
            </w:tcBorders>
          </w:tcPr>
          <w:p w:rsidR="003C00BE" w:rsidRPr="00295997" w:rsidRDefault="003C00BE" w:rsidP="0055784A">
            <w:pPr>
              <w:pStyle w:val="Tabletext"/>
              <w:rPr>
                <w:rFonts w:eastAsia="MS PGothic"/>
                <w:b/>
                <w:color w:val="000000"/>
                <w:lang w:eastAsia="fr-FR"/>
              </w:rPr>
            </w:pPr>
            <w:r w:rsidRPr="00295997">
              <w:rPr>
                <w:rFonts w:eastAsia="MS PGothic"/>
                <w:color w:val="000000"/>
                <w:lang w:eastAsia="fr-FR"/>
              </w:rPr>
              <w:t>Tx loss</w:t>
            </w:r>
            <w:r>
              <w:rPr>
                <w:rFonts w:eastAsia="MS PGothic"/>
                <w:color w:val="000000"/>
                <w:lang w:eastAsia="fr-FR"/>
              </w:rPr>
              <w:t xml:space="preserve"> </w:t>
            </w:r>
            <w:r w:rsidRPr="00295997">
              <w:rPr>
                <w:rFonts w:eastAsia="MS PGothic"/>
                <w:color w:val="000000"/>
                <w:lang w:eastAsia="fr-FR"/>
              </w:rPr>
              <w:t>(dB)</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1.0</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3C00BE">
            <w:pPr>
              <w:pStyle w:val="Tabletext"/>
              <w:jc w:val="left"/>
              <w:rPr>
                <w:rFonts w:eastAsia="MS PGothic"/>
                <w:color w:val="000000"/>
                <w:lang w:eastAsia="fr-FR"/>
              </w:rPr>
            </w:pPr>
            <w:r w:rsidRPr="00295997">
              <w:rPr>
                <w:rFonts w:eastAsia="MS PGothic"/>
                <w:b/>
                <w:bCs/>
                <w:color w:val="000000"/>
                <w:u w:val="single"/>
                <w:lang w:eastAsia="fr-FR"/>
              </w:rPr>
              <w:t>AES</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973ECF">
        <w:trPr>
          <w:trHeight w:val="255"/>
          <w:jc w:val="center"/>
        </w:trPr>
        <w:tc>
          <w:tcPr>
            <w:tcW w:w="3649" w:type="dxa"/>
            <w:tcBorders>
              <w:top w:val="nil"/>
              <w:bottom w:val="nil"/>
            </w:tcBorders>
          </w:tcPr>
          <w:p w:rsidR="003C00BE" w:rsidRPr="00295997" w:rsidRDefault="003C00BE" w:rsidP="0055784A">
            <w:pPr>
              <w:pStyle w:val="Tabletext"/>
              <w:rPr>
                <w:rFonts w:eastAsia="MS PGothic"/>
                <w:b/>
                <w:color w:val="000000"/>
                <w:lang w:eastAsia="fr-FR"/>
              </w:rPr>
            </w:pPr>
            <w:r w:rsidRPr="00295997">
              <w:rPr>
                <w:rFonts w:eastAsia="MS PGothic"/>
                <w:color w:val="000000"/>
                <w:lang w:eastAsia="fr-FR"/>
              </w:rPr>
              <w:t>Power control uncertainty</w:t>
            </w:r>
            <w:r>
              <w:rPr>
                <w:rFonts w:eastAsia="MS PGothic"/>
                <w:color w:val="000000"/>
                <w:lang w:eastAsia="fr-FR"/>
              </w:rPr>
              <w:t xml:space="preserve"> </w:t>
            </w:r>
            <w:r w:rsidRPr="00295997">
              <w:rPr>
                <w:rFonts w:eastAsia="MS PGothic"/>
                <w:color w:val="000000"/>
                <w:lang w:eastAsia="fr-FR"/>
              </w:rPr>
              <w:t>(dB)</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0.5</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Downlink frequency</w:t>
            </w:r>
            <w:r>
              <w:rPr>
                <w:rFonts w:eastAsia="MS PGothic"/>
                <w:color w:val="000000"/>
                <w:lang w:eastAsia="fr-FR"/>
              </w:rPr>
              <w:t xml:space="preserve"> </w:t>
            </w:r>
            <w:r w:rsidRPr="00295997">
              <w:rPr>
                <w:rFonts w:eastAsia="MS PGothic"/>
                <w:color w:val="000000"/>
                <w:lang w:eastAsia="fr-FR"/>
              </w:rPr>
              <w:t>(MHz)</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5.000</w:t>
            </w:r>
          </w:p>
        </w:tc>
      </w:tr>
      <w:tr w:rsidR="003C00BE" w:rsidRPr="00295997" w:rsidTr="003010CD">
        <w:trPr>
          <w:trHeight w:val="255"/>
          <w:jc w:val="center"/>
        </w:trPr>
        <w:tc>
          <w:tcPr>
            <w:tcW w:w="3649" w:type="dxa"/>
            <w:tcBorders>
              <w:top w:val="nil"/>
              <w:bottom w:val="nil"/>
            </w:tcBorders>
          </w:tcPr>
          <w:p w:rsidR="003C00BE" w:rsidRPr="003C00BE" w:rsidRDefault="003C00BE" w:rsidP="0055784A">
            <w:pPr>
              <w:pStyle w:val="Tabletext"/>
              <w:rPr>
                <w:rFonts w:eastAsia="MS PGothic"/>
                <w:b/>
                <w:color w:val="000000"/>
                <w:lang w:val="en-US" w:eastAsia="fr-FR"/>
              </w:rPr>
            </w:pPr>
            <w:r w:rsidRPr="002B0E56">
              <w:rPr>
                <w:rFonts w:eastAsia="MS PGothic"/>
                <w:color w:val="000000"/>
                <w:lang w:val="en-US" w:eastAsia="fr-FR"/>
              </w:rPr>
              <w:t>Tx e.i.r.p. per carrier</w:t>
            </w:r>
            <w:r>
              <w:rPr>
                <w:rFonts w:eastAsia="MS PGothic"/>
                <w:color w:val="000000"/>
                <w:lang w:val="en-US" w:eastAsia="fr-FR"/>
              </w:rPr>
              <w:t xml:space="preserve"> </w:t>
            </w:r>
            <w:r w:rsidRPr="003C00BE">
              <w:rPr>
                <w:rFonts w:eastAsia="MS PGothic"/>
                <w:color w:val="000000"/>
                <w:lang w:val="en-US" w:eastAsia="fr-FR"/>
              </w:rPr>
              <w:t>(dBW)</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49.6</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noWrap/>
          </w:tcPr>
          <w:p w:rsidR="003C00BE" w:rsidRPr="00295997" w:rsidRDefault="003C00BE" w:rsidP="003C00BE">
            <w:pPr>
              <w:pStyle w:val="Tabletext"/>
              <w:rPr>
                <w:rFonts w:eastAsia="MS PGothic"/>
                <w:b/>
                <w:lang w:eastAsia="fr-FR"/>
              </w:rPr>
            </w:pPr>
            <w:r w:rsidRPr="00295997">
              <w:rPr>
                <w:rFonts w:eastAsia="MS PGothic"/>
                <w:lang w:eastAsia="fr-FR"/>
              </w:rPr>
              <w:t>Elevation</w:t>
            </w:r>
            <w:r>
              <w:rPr>
                <w:rFonts w:eastAsia="MS PGothic"/>
                <w:lang w:eastAsia="fr-FR"/>
              </w:rPr>
              <w:t xml:space="preserve"> </w:t>
            </w:r>
            <w:r w:rsidRPr="00295997">
              <w:rPr>
                <w:rFonts w:eastAsia="MS PGothic"/>
                <w:lang w:eastAsia="fr-FR"/>
              </w:rPr>
              <w:t>(deg)</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39.5</w:t>
            </w:r>
          </w:p>
        </w:tc>
      </w:tr>
      <w:tr w:rsidR="003C00BE" w:rsidRPr="00295997" w:rsidTr="00A443E4">
        <w:trPr>
          <w:trHeight w:val="270"/>
          <w:jc w:val="center"/>
        </w:trPr>
        <w:tc>
          <w:tcPr>
            <w:tcW w:w="364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121" w:type="dxa"/>
            <w:tcBorders>
              <w:top w:val="nil"/>
              <w:bottom w:val="nil"/>
            </w:tcBorders>
          </w:tcPr>
          <w:p w:rsidR="003C00BE" w:rsidRPr="00295997" w:rsidRDefault="003C00BE" w:rsidP="006873C3">
            <w:pPr>
              <w:pStyle w:val="Tabletext"/>
              <w:jc w:val="center"/>
              <w:rPr>
                <w:rFonts w:eastAsia="MS PGothic"/>
                <w:color w:val="000000"/>
                <w:lang w:eastAsia="fr-FR"/>
              </w:rPr>
            </w:pP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3C00BE">
              <w:rPr>
                <w:rFonts w:eastAsia="MS PGothic"/>
                <w:i/>
                <w:iCs/>
                <w:color w:val="000000"/>
                <w:lang w:eastAsia="fr-FR"/>
              </w:rPr>
              <w:t>G</w:t>
            </w:r>
            <w:r w:rsidRPr="00295997">
              <w:rPr>
                <w:rFonts w:eastAsia="MS PGothic"/>
                <w:color w:val="000000"/>
                <w:lang w:eastAsia="fr-FR"/>
              </w:rPr>
              <w:t>/</w:t>
            </w:r>
            <w:r w:rsidRPr="003C00BE">
              <w:rPr>
                <w:rFonts w:eastAsia="MS PGothic"/>
                <w:i/>
                <w:iCs/>
                <w:color w:val="000000"/>
                <w:lang w:eastAsia="fr-FR"/>
              </w:rPr>
              <w:t>T</w:t>
            </w:r>
            <w:r>
              <w:rPr>
                <w:rFonts w:eastAsia="MS PGothic"/>
                <w:i/>
                <w:iCs/>
                <w:color w:val="000000"/>
                <w:lang w:eastAsia="fr-FR"/>
              </w:rPr>
              <w:t xml:space="preserve"> </w:t>
            </w:r>
            <w:r w:rsidRPr="00295997">
              <w:rPr>
                <w:rFonts w:eastAsia="MS PGothic"/>
                <w:color w:val="000000"/>
                <w:lang w:eastAsia="fr-FR"/>
              </w:rPr>
              <w:t>(dB/K0</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Pr>
                <w:rFonts w:eastAsia="MS PGothic"/>
                <w:lang w:eastAsia="fr-FR"/>
              </w:rPr>
              <w:t>–</w:t>
            </w:r>
            <w:r w:rsidRPr="00295997">
              <w:rPr>
                <w:rFonts w:eastAsia="MS PGothic"/>
                <w:lang w:eastAsia="fr-FR"/>
              </w:rPr>
              <w:t>23.0</w:t>
            </w:r>
          </w:p>
        </w:tc>
      </w:tr>
      <w:tr w:rsidR="003C00BE" w:rsidRPr="00295997" w:rsidTr="00C40956">
        <w:trPr>
          <w:trHeight w:val="255"/>
          <w:jc w:val="center"/>
        </w:trPr>
        <w:tc>
          <w:tcPr>
            <w:tcW w:w="3649" w:type="dxa"/>
            <w:tcBorders>
              <w:top w:val="nil"/>
              <w:bottom w:val="nil"/>
            </w:tcBorders>
          </w:tcPr>
          <w:p w:rsidR="003C00BE" w:rsidRPr="00295997" w:rsidRDefault="003C00BE" w:rsidP="003C00BE">
            <w:pPr>
              <w:pStyle w:val="Tabletext"/>
              <w:jc w:val="left"/>
              <w:rPr>
                <w:rFonts w:eastAsia="MS PGothic"/>
                <w:color w:val="000000"/>
                <w:lang w:eastAsia="fr-FR"/>
              </w:rPr>
            </w:pPr>
            <w:r w:rsidRPr="00295997">
              <w:rPr>
                <w:rFonts w:eastAsia="MS PGothic"/>
                <w:b/>
                <w:bCs/>
                <w:color w:val="000000"/>
                <w:u w:val="single"/>
                <w:lang w:eastAsia="fr-FR"/>
              </w:rPr>
              <w:t>Uplink propagation</w:t>
            </w:r>
          </w:p>
        </w:tc>
        <w:tc>
          <w:tcPr>
            <w:tcW w:w="1121" w:type="dxa"/>
            <w:tcBorders>
              <w:top w:val="nil"/>
              <w:bottom w:val="nil"/>
            </w:tcBorders>
          </w:tcPr>
          <w:p w:rsidR="003C00BE" w:rsidRPr="00295997" w:rsidRDefault="003C00BE" w:rsidP="006873C3">
            <w:pPr>
              <w:pStyle w:val="Tabletext"/>
              <w:jc w:val="center"/>
              <w:rPr>
                <w:rFonts w:eastAsia="MS PGothic"/>
                <w:color w:val="000000"/>
                <w:lang w:eastAsia="fr-FR"/>
              </w:rPr>
            </w:pP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3C00BE" w:rsidRDefault="003C00BE" w:rsidP="003C00BE">
            <w:pPr>
              <w:pStyle w:val="Tabletext"/>
              <w:rPr>
                <w:rFonts w:eastAsia="MS PGothic"/>
                <w:b/>
                <w:color w:val="000000"/>
                <w:lang w:val="en-US" w:eastAsia="fr-FR"/>
              </w:rPr>
            </w:pPr>
            <w:r w:rsidRPr="003C00BE">
              <w:rPr>
                <w:rFonts w:eastAsia="MS PGothic"/>
                <w:color w:val="000000"/>
                <w:lang w:val="en-US" w:eastAsia="fr-FR"/>
              </w:rPr>
              <w:t xml:space="preserve">Downlink </w:t>
            </w:r>
            <w:r w:rsidRPr="003C00BE">
              <w:rPr>
                <w:rFonts w:eastAsia="MS PGothic"/>
                <w:i/>
                <w:iCs/>
                <w:color w:val="000000"/>
                <w:lang w:val="en-US" w:eastAsia="fr-FR"/>
              </w:rPr>
              <w:t>C</w:t>
            </w:r>
            <w:r w:rsidRPr="003C00BE">
              <w:rPr>
                <w:rFonts w:eastAsia="MS PGothic"/>
                <w:color w:val="000000"/>
                <w:lang w:val="en-US" w:eastAsia="fr-FR"/>
              </w:rPr>
              <w:t>/</w:t>
            </w:r>
            <w:r w:rsidRPr="003C00BE">
              <w:rPr>
                <w:rFonts w:eastAsia="MS PGothic"/>
                <w:i/>
                <w:iCs/>
                <w:color w:val="000000"/>
                <w:lang w:val="en-US" w:eastAsia="fr-FR"/>
              </w:rPr>
              <w:t>N</w:t>
            </w:r>
            <w:r w:rsidRPr="003C00BE">
              <w:rPr>
                <w:rFonts w:eastAsia="MS PGothic"/>
                <w:color w:val="000000"/>
                <w:lang w:val="en-US" w:eastAsia="fr-FR"/>
              </w:rPr>
              <w:t>0 (dB/Hz)</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51.9</w:t>
            </w:r>
          </w:p>
        </w:tc>
      </w:tr>
      <w:tr w:rsidR="003C00BE" w:rsidRPr="00295997" w:rsidTr="003769C4">
        <w:trPr>
          <w:trHeight w:val="255"/>
          <w:jc w:val="center"/>
        </w:trPr>
        <w:tc>
          <w:tcPr>
            <w:tcW w:w="3649" w:type="dxa"/>
            <w:tcBorders>
              <w:top w:val="nil"/>
              <w:bottom w:val="nil"/>
            </w:tcBorders>
            <w:noWrap/>
          </w:tcPr>
          <w:p w:rsidR="003C00BE" w:rsidRPr="00295997" w:rsidRDefault="003C00BE" w:rsidP="003C00BE">
            <w:pPr>
              <w:pStyle w:val="Tabletext"/>
              <w:rPr>
                <w:rFonts w:eastAsia="MS PGothic"/>
                <w:b/>
                <w:lang w:eastAsia="fr-FR"/>
              </w:rPr>
            </w:pPr>
            <w:r w:rsidRPr="00295997">
              <w:rPr>
                <w:rFonts w:eastAsia="MS PGothic"/>
                <w:lang w:eastAsia="fr-FR"/>
              </w:rPr>
              <w:t>Total path loss</w:t>
            </w:r>
            <w:r>
              <w:rPr>
                <w:rFonts w:eastAsia="MS PGothic"/>
                <w:lang w:eastAsia="fr-FR"/>
              </w:rPr>
              <w:t xml:space="preserve"> </w:t>
            </w:r>
            <w:r w:rsidRPr="00295997">
              <w:rPr>
                <w:rFonts w:eastAsia="MS PGothic"/>
                <w:lang w:eastAsia="fr-FR"/>
              </w:rPr>
              <w:t>(dB)</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198.0</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 xml:space="preserve">Downlink </w:t>
            </w:r>
            <w:r w:rsidRPr="003C00BE">
              <w:rPr>
                <w:rFonts w:eastAsia="MS PGothic"/>
                <w:i/>
                <w:iCs/>
                <w:color w:val="000000"/>
                <w:lang w:eastAsia="fr-FR"/>
              </w:rPr>
              <w:t>C</w:t>
            </w:r>
            <w:r w:rsidRPr="00295997">
              <w:rPr>
                <w:rFonts w:eastAsia="MS PGothic"/>
                <w:color w:val="000000"/>
                <w:lang w:eastAsia="fr-FR"/>
              </w:rPr>
              <w:t>/</w:t>
            </w:r>
            <w:r w:rsidRPr="003C00BE">
              <w:rPr>
                <w:rFonts w:eastAsia="MS PGothic"/>
                <w:i/>
                <w:iCs/>
                <w:color w:val="000000"/>
                <w:lang w:eastAsia="fr-FR"/>
              </w:rPr>
              <w:t>N</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9.7</w:t>
            </w:r>
          </w:p>
        </w:tc>
      </w:tr>
      <w:tr w:rsidR="003C00BE" w:rsidRPr="00295997" w:rsidTr="005A0791">
        <w:trPr>
          <w:trHeight w:val="270"/>
          <w:jc w:val="center"/>
        </w:trPr>
        <w:tc>
          <w:tcPr>
            <w:tcW w:w="364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121" w:type="dxa"/>
            <w:tcBorders>
              <w:top w:val="nil"/>
              <w:bottom w:val="nil"/>
            </w:tcBorders>
          </w:tcPr>
          <w:p w:rsidR="003C00BE" w:rsidRPr="00295997" w:rsidRDefault="003C00BE" w:rsidP="006873C3">
            <w:pPr>
              <w:pStyle w:val="Tabletext"/>
              <w:jc w:val="center"/>
              <w:rPr>
                <w:rFonts w:eastAsia="MS PGothic"/>
                <w:color w:val="000000"/>
                <w:lang w:eastAsia="fr-FR"/>
              </w:rPr>
            </w:pP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932E46">
        <w:trPr>
          <w:trHeight w:val="255"/>
          <w:jc w:val="center"/>
        </w:trPr>
        <w:tc>
          <w:tcPr>
            <w:tcW w:w="3649" w:type="dxa"/>
            <w:tcBorders>
              <w:top w:val="nil"/>
              <w:bottom w:val="nil"/>
            </w:tcBorders>
          </w:tcPr>
          <w:p w:rsidR="003C00BE" w:rsidRPr="00295997" w:rsidRDefault="003C00BE" w:rsidP="003C00BE">
            <w:pPr>
              <w:pStyle w:val="Tabletext"/>
              <w:jc w:val="left"/>
              <w:rPr>
                <w:rFonts w:eastAsia="MS PGothic"/>
                <w:color w:val="000000"/>
                <w:lang w:eastAsia="fr-FR"/>
              </w:rPr>
            </w:pPr>
            <w:r w:rsidRPr="00295997">
              <w:rPr>
                <w:rFonts w:eastAsia="MS PGothic"/>
                <w:b/>
                <w:bCs/>
                <w:color w:val="000000"/>
                <w:u w:val="single"/>
                <w:lang w:eastAsia="fr-FR"/>
              </w:rPr>
              <w:t>Satellite Rx antenna</w:t>
            </w:r>
          </w:p>
        </w:tc>
        <w:tc>
          <w:tcPr>
            <w:tcW w:w="1121" w:type="dxa"/>
            <w:tcBorders>
              <w:top w:val="nil"/>
              <w:bottom w:val="nil"/>
            </w:tcBorders>
          </w:tcPr>
          <w:p w:rsidR="003C00BE" w:rsidRPr="00295997" w:rsidRDefault="003C00BE" w:rsidP="006873C3">
            <w:pPr>
              <w:pStyle w:val="Tabletext"/>
              <w:jc w:val="center"/>
              <w:rPr>
                <w:rFonts w:eastAsia="MS PGothic"/>
                <w:color w:val="000000"/>
                <w:lang w:eastAsia="fr-FR"/>
              </w:rPr>
            </w:pP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3C00BE">
            <w:pPr>
              <w:pStyle w:val="Tabletext"/>
              <w:jc w:val="left"/>
              <w:rPr>
                <w:rFonts w:eastAsia="MS PGothic"/>
                <w:color w:val="000000"/>
                <w:lang w:eastAsia="fr-FR"/>
              </w:rPr>
            </w:pPr>
            <w:r w:rsidRPr="00295997">
              <w:rPr>
                <w:rFonts w:eastAsia="MS PGothic"/>
                <w:b/>
                <w:bCs/>
                <w:color w:val="000000"/>
                <w:u w:val="single"/>
                <w:lang w:eastAsia="fr-FR"/>
              </w:rPr>
              <w:t>Demodulation</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333D30">
        <w:trPr>
          <w:trHeight w:val="255"/>
          <w:jc w:val="center"/>
        </w:trPr>
        <w:tc>
          <w:tcPr>
            <w:tcW w:w="364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Rx antenna diameter</w:t>
            </w:r>
            <w:r>
              <w:rPr>
                <w:rFonts w:eastAsia="MS PGothic"/>
                <w:color w:val="000000"/>
                <w:lang w:eastAsia="fr-FR"/>
              </w:rPr>
              <w:t xml:space="preserve"> </w:t>
            </w:r>
            <w:r w:rsidRPr="00295997">
              <w:rPr>
                <w:rFonts w:eastAsia="MS PGothic"/>
                <w:color w:val="000000"/>
                <w:lang w:eastAsia="fr-FR"/>
              </w:rPr>
              <w:t>(m)</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6.0</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MLS degradation</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1.0</w:t>
            </w:r>
          </w:p>
        </w:tc>
      </w:tr>
      <w:tr w:rsidR="003C00BE" w:rsidRPr="00295997" w:rsidTr="0049782A">
        <w:trPr>
          <w:trHeight w:val="255"/>
          <w:jc w:val="center"/>
        </w:trPr>
        <w:tc>
          <w:tcPr>
            <w:tcW w:w="364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Rx antenna gain</w:t>
            </w:r>
            <w:r>
              <w:rPr>
                <w:rFonts w:eastAsia="MS PGothic"/>
                <w:color w:val="000000"/>
                <w:lang w:eastAsia="fr-FR"/>
              </w:rPr>
              <w:t xml:space="preserve"> </w:t>
            </w:r>
            <w:r w:rsidRPr="00295997">
              <w:rPr>
                <w:rFonts w:eastAsia="MS PGothic"/>
                <w:color w:val="000000"/>
                <w:lang w:eastAsia="fr-FR"/>
              </w:rPr>
              <w:t>(dBi)</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45.1</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Total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N</w:t>
            </w:r>
            <w:r w:rsidRPr="002B0E56">
              <w:rPr>
                <w:rFonts w:eastAsia="MS PGothic"/>
                <w:color w:val="000000"/>
                <w:lang w:val="en-US" w:eastAsia="fr-FR"/>
              </w:rPr>
              <w:t>0+</w:t>
            </w:r>
            <w:r w:rsidRPr="003C00BE">
              <w:rPr>
                <w:rFonts w:eastAsia="MS PGothic"/>
                <w:i/>
                <w:iCs/>
                <w:color w:val="000000"/>
                <w:lang w:val="en-US" w:eastAsia="fr-FR"/>
              </w:rPr>
              <w:t>IM</w:t>
            </w:r>
            <w:r w:rsidRPr="002B0E56">
              <w:rPr>
                <w:rFonts w:eastAsia="MS PGothic"/>
                <w:color w:val="000000"/>
                <w:lang w:val="en-US" w:eastAsia="fr-FR"/>
              </w:rPr>
              <w:t>0+</w:t>
            </w:r>
            <w:r w:rsidRPr="003C00BE">
              <w:rPr>
                <w:rFonts w:eastAsia="MS PGothic"/>
                <w:i/>
                <w:iCs/>
                <w:color w:val="000000"/>
                <w:lang w:val="en-US" w:eastAsia="fr-FR"/>
              </w:rPr>
              <w:t>I</w:t>
            </w:r>
            <w:r w:rsidRPr="002B0E56">
              <w:rPr>
                <w:rFonts w:eastAsia="MS PGothic"/>
                <w:color w:val="000000"/>
                <w:lang w:val="en-US" w:eastAsia="fr-FR"/>
              </w:rPr>
              <w:t>0)</w:t>
            </w:r>
            <w:r>
              <w:rPr>
                <w:rFonts w:eastAsia="MS PGothic"/>
                <w:color w:val="000000"/>
                <w:lang w:val="en-US" w:eastAsia="fr-FR"/>
              </w:rPr>
              <w:t xml:space="preserve"> </w:t>
            </w:r>
            <w:r w:rsidRPr="003C00BE">
              <w:rPr>
                <w:rFonts w:eastAsia="MS PGothic"/>
                <w:color w:val="000000"/>
                <w:lang w:val="en-US" w:eastAsia="fr-FR"/>
              </w:rPr>
              <w:t>(dB/Hz)</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49.0</w:t>
            </w:r>
          </w:p>
        </w:tc>
      </w:tr>
      <w:tr w:rsidR="003C00BE" w:rsidRPr="00295997" w:rsidTr="00C5679A">
        <w:trPr>
          <w:trHeight w:val="255"/>
          <w:jc w:val="center"/>
        </w:trPr>
        <w:tc>
          <w:tcPr>
            <w:tcW w:w="364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Rx feeder loss</w:t>
            </w:r>
            <w:r>
              <w:rPr>
                <w:rFonts w:eastAsia="MS PGothic"/>
                <w:color w:val="000000"/>
                <w:lang w:eastAsia="fr-FR"/>
              </w:rPr>
              <w:t xml:space="preserve"> </w:t>
            </w:r>
            <w:r w:rsidRPr="00295997">
              <w:rPr>
                <w:rFonts w:eastAsia="MS PGothic"/>
                <w:color w:val="000000"/>
                <w:lang w:eastAsia="fr-FR"/>
              </w:rPr>
              <w:t>(dB)</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0.5</w:t>
            </w:r>
          </w:p>
        </w:tc>
        <w:tc>
          <w:tcPr>
            <w:tcW w:w="575" w:type="dxa"/>
            <w:tcBorders>
              <w:top w:val="nil"/>
              <w:bottom w:val="nil"/>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Total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N</w:t>
            </w:r>
            <w:r w:rsidRPr="002B0E56">
              <w:rPr>
                <w:rFonts w:eastAsia="MS PGothic"/>
                <w:color w:val="000000"/>
                <w:lang w:val="en-US" w:eastAsia="fr-FR"/>
              </w:rPr>
              <w:t>+</w:t>
            </w:r>
            <w:r w:rsidRPr="003C00BE">
              <w:rPr>
                <w:rFonts w:eastAsia="MS PGothic"/>
                <w:i/>
                <w:iCs/>
                <w:color w:val="000000"/>
                <w:lang w:val="en-US" w:eastAsia="fr-FR"/>
              </w:rPr>
              <w:t>IM</w:t>
            </w:r>
            <w:r w:rsidRPr="002B0E56">
              <w:rPr>
                <w:rFonts w:eastAsia="MS PGothic"/>
                <w:color w:val="000000"/>
                <w:lang w:val="en-US" w:eastAsia="fr-FR"/>
              </w:rPr>
              <w:t>+</w:t>
            </w:r>
            <w:r w:rsidRPr="003C00BE">
              <w:rPr>
                <w:rFonts w:eastAsia="MS PGothic"/>
                <w:i/>
                <w:iCs/>
                <w:color w:val="000000"/>
                <w:lang w:val="en-US" w:eastAsia="fr-FR"/>
              </w:rPr>
              <w:t>I</w:t>
            </w:r>
            <w:r w:rsidRPr="002B0E56">
              <w:rPr>
                <w:rFonts w:eastAsia="MS PGothic"/>
                <w:color w:val="000000"/>
                <w:lang w:val="en-US" w:eastAsia="fr-FR"/>
              </w:rPr>
              <w:t>)</w:t>
            </w:r>
            <w:r>
              <w:rPr>
                <w:rFonts w:eastAsia="MS PGothic"/>
                <w:color w:val="000000"/>
                <w:lang w:val="en-US" w:eastAsia="fr-FR"/>
              </w:rPr>
              <w:t xml:space="preserve"> </w:t>
            </w:r>
            <w:r w:rsidRPr="003C00BE">
              <w:rPr>
                <w:rFonts w:eastAsia="MS PGothic"/>
                <w:color w:val="000000"/>
                <w:lang w:val="en-US"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6.8</w:t>
            </w:r>
          </w:p>
        </w:tc>
      </w:tr>
      <w:tr w:rsidR="003C00BE" w:rsidRPr="00295997" w:rsidTr="00184EED">
        <w:trPr>
          <w:trHeight w:val="255"/>
          <w:jc w:val="center"/>
        </w:trPr>
        <w:tc>
          <w:tcPr>
            <w:tcW w:w="364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 xml:space="preserve">Satellite </w:t>
            </w:r>
            <w:r w:rsidRPr="003C00BE">
              <w:rPr>
                <w:rFonts w:eastAsia="MS PGothic"/>
                <w:i/>
                <w:iCs/>
                <w:color w:val="000000"/>
                <w:lang w:eastAsia="fr-FR"/>
              </w:rPr>
              <w:t>G</w:t>
            </w:r>
            <w:r w:rsidRPr="00295997">
              <w:rPr>
                <w:rFonts w:eastAsia="MS PGothic"/>
                <w:color w:val="000000"/>
                <w:lang w:eastAsia="fr-FR"/>
              </w:rPr>
              <w:t>/</w:t>
            </w:r>
            <w:r w:rsidRPr="003C00BE">
              <w:rPr>
                <w:rFonts w:eastAsia="MS PGothic"/>
                <w:i/>
                <w:iCs/>
                <w:color w:val="000000"/>
                <w:lang w:eastAsia="fr-FR"/>
              </w:rPr>
              <w:t>T</w:t>
            </w:r>
            <w:r>
              <w:rPr>
                <w:rFonts w:eastAsia="MS PGothic"/>
                <w:color w:val="000000"/>
                <w:lang w:eastAsia="fr-FR"/>
              </w:rPr>
              <w:t xml:space="preserve"> </w:t>
            </w:r>
            <w:r w:rsidRPr="00295997">
              <w:rPr>
                <w:rFonts w:eastAsia="MS PGothic"/>
                <w:color w:val="000000"/>
                <w:lang w:eastAsia="fr-FR"/>
              </w:rPr>
              <w:t>(dB/K)</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18.7</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Required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N</w:t>
            </w:r>
            <w:r w:rsidRPr="002B0E56">
              <w:rPr>
                <w:rFonts w:eastAsia="MS PGothic"/>
                <w:color w:val="000000"/>
                <w:lang w:val="en-US" w:eastAsia="fr-FR"/>
              </w:rPr>
              <w:t>0+</w:t>
            </w:r>
            <w:r w:rsidRPr="003C00BE">
              <w:rPr>
                <w:rFonts w:eastAsia="MS PGothic"/>
                <w:i/>
                <w:iCs/>
                <w:color w:val="000000"/>
                <w:lang w:val="en-US" w:eastAsia="fr-FR"/>
              </w:rPr>
              <w:t>IM</w:t>
            </w:r>
            <w:r w:rsidRPr="002B0E56">
              <w:rPr>
                <w:rFonts w:eastAsia="MS PGothic"/>
                <w:color w:val="000000"/>
                <w:lang w:val="en-US" w:eastAsia="fr-FR"/>
              </w:rPr>
              <w:t>0+</w:t>
            </w:r>
            <w:r w:rsidRPr="003C00BE">
              <w:rPr>
                <w:rFonts w:eastAsia="MS PGothic"/>
                <w:i/>
                <w:iCs/>
                <w:color w:val="000000"/>
                <w:lang w:val="en-US" w:eastAsia="fr-FR"/>
              </w:rPr>
              <w:t>I</w:t>
            </w:r>
            <w:r w:rsidRPr="002B0E56">
              <w:rPr>
                <w:rFonts w:eastAsia="MS PGothic"/>
                <w:color w:val="000000"/>
                <w:lang w:val="en-US" w:eastAsia="fr-FR"/>
              </w:rPr>
              <w:t xml:space="preserve">0) </w:t>
            </w:r>
            <w:r w:rsidRPr="003C00BE">
              <w:rPr>
                <w:rFonts w:eastAsia="MS PGothic"/>
                <w:color w:val="000000"/>
                <w:lang w:val="en-US" w:eastAsia="fr-FR"/>
              </w:rPr>
              <w:t>(dB/Hz)</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46.0</w:t>
            </w:r>
          </w:p>
        </w:tc>
      </w:tr>
      <w:tr w:rsidR="003C00BE" w:rsidRPr="00295997" w:rsidTr="004C1D35">
        <w:trPr>
          <w:trHeight w:val="255"/>
          <w:jc w:val="center"/>
        </w:trPr>
        <w:tc>
          <w:tcPr>
            <w:tcW w:w="3649" w:type="dxa"/>
            <w:tcBorders>
              <w:top w:val="nil"/>
              <w:bottom w:val="nil"/>
            </w:tcBorders>
          </w:tcPr>
          <w:p w:rsidR="003C00BE" w:rsidRPr="003C00BE" w:rsidRDefault="003C00BE" w:rsidP="003C00BE">
            <w:pPr>
              <w:pStyle w:val="Tabletext"/>
              <w:rPr>
                <w:rFonts w:eastAsia="MS PGothic"/>
                <w:b/>
                <w:color w:val="000000"/>
                <w:lang w:val="en-US" w:eastAsia="fr-FR"/>
              </w:rPr>
            </w:pPr>
            <w:r w:rsidRPr="003C00BE">
              <w:rPr>
                <w:rFonts w:eastAsia="MS PGothic"/>
                <w:color w:val="000000"/>
                <w:lang w:val="en-US" w:eastAsia="fr-FR"/>
              </w:rPr>
              <w:t xml:space="preserve">Uplink </w:t>
            </w:r>
            <w:r w:rsidRPr="003C00BE">
              <w:rPr>
                <w:rFonts w:eastAsia="MS PGothic"/>
                <w:i/>
                <w:iCs/>
                <w:color w:val="000000"/>
                <w:lang w:val="en-US" w:eastAsia="fr-FR"/>
              </w:rPr>
              <w:t>C</w:t>
            </w:r>
            <w:r w:rsidRPr="003C00BE">
              <w:rPr>
                <w:rFonts w:eastAsia="MS PGothic"/>
                <w:color w:val="000000"/>
                <w:lang w:val="en-US" w:eastAsia="fr-FR"/>
              </w:rPr>
              <w:t>/</w:t>
            </w:r>
            <w:r w:rsidRPr="003C00BE">
              <w:rPr>
                <w:rFonts w:eastAsia="MS PGothic"/>
                <w:i/>
                <w:iCs/>
                <w:color w:val="000000"/>
                <w:lang w:val="en-US" w:eastAsia="fr-FR"/>
              </w:rPr>
              <w:t>N</w:t>
            </w:r>
            <w:r w:rsidRPr="003C00BE">
              <w:rPr>
                <w:rFonts w:eastAsia="MS PGothic"/>
                <w:color w:val="000000"/>
                <w:lang w:val="en-US" w:eastAsia="fr-FR"/>
              </w:rPr>
              <w:t>0</w:t>
            </w:r>
            <w:r>
              <w:rPr>
                <w:rFonts w:eastAsia="MS PGothic"/>
                <w:color w:val="000000"/>
                <w:lang w:val="en-US" w:eastAsia="fr-FR"/>
              </w:rPr>
              <w:t xml:space="preserve"> </w:t>
            </w:r>
            <w:r w:rsidRPr="003C00BE">
              <w:rPr>
                <w:rFonts w:eastAsia="MS PGothic"/>
                <w:color w:val="000000"/>
                <w:lang w:val="en-US" w:eastAsia="fr-FR"/>
              </w:rPr>
              <w:t>(dB/Hz)</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98.9</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Required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N</w:t>
            </w:r>
            <w:r w:rsidRPr="002B0E56">
              <w:rPr>
                <w:rFonts w:eastAsia="MS PGothic"/>
                <w:color w:val="000000"/>
                <w:lang w:val="en-US" w:eastAsia="fr-FR"/>
              </w:rPr>
              <w:t>+</w:t>
            </w:r>
            <w:r w:rsidRPr="003C00BE">
              <w:rPr>
                <w:rFonts w:eastAsia="MS PGothic"/>
                <w:i/>
                <w:iCs/>
                <w:color w:val="000000"/>
                <w:lang w:val="en-US" w:eastAsia="fr-FR"/>
              </w:rPr>
              <w:t>IM</w:t>
            </w:r>
            <w:r w:rsidRPr="002B0E56">
              <w:rPr>
                <w:rFonts w:eastAsia="MS PGothic"/>
                <w:color w:val="000000"/>
                <w:lang w:val="en-US" w:eastAsia="fr-FR"/>
              </w:rPr>
              <w:t>+</w:t>
            </w:r>
            <w:r w:rsidRPr="003C00BE">
              <w:rPr>
                <w:rFonts w:eastAsia="MS PGothic"/>
                <w:i/>
                <w:iCs/>
                <w:color w:val="000000"/>
                <w:lang w:val="en-US" w:eastAsia="fr-FR"/>
              </w:rPr>
              <w:t>I</w:t>
            </w:r>
            <w:r w:rsidRPr="002B0E56">
              <w:rPr>
                <w:rFonts w:eastAsia="MS PGothic"/>
                <w:color w:val="000000"/>
                <w:lang w:val="en-US" w:eastAsia="fr-FR"/>
              </w:rPr>
              <w:t xml:space="preserve">) </w:t>
            </w:r>
            <w:r w:rsidRPr="003C00BE">
              <w:rPr>
                <w:rFonts w:eastAsia="MS PGothic"/>
                <w:color w:val="000000"/>
                <w:lang w:val="en-US"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3.8</w:t>
            </w:r>
          </w:p>
        </w:tc>
      </w:tr>
      <w:tr w:rsidR="003C00BE" w:rsidRPr="00295997" w:rsidTr="00FC405F">
        <w:trPr>
          <w:trHeight w:val="255"/>
          <w:jc w:val="center"/>
        </w:trPr>
        <w:tc>
          <w:tcPr>
            <w:tcW w:w="364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Uplink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I</w:t>
            </w:r>
            <w:r w:rsidRPr="002B0E56">
              <w:rPr>
                <w:rFonts w:eastAsia="MS PGothic"/>
                <w:color w:val="000000"/>
                <w:lang w:val="en-US" w:eastAsia="fr-FR"/>
              </w:rPr>
              <w:t>0 inter-spots</w:t>
            </w:r>
            <w:r>
              <w:rPr>
                <w:rFonts w:eastAsia="MS PGothic"/>
                <w:color w:val="000000"/>
                <w:lang w:val="en-US" w:eastAsia="fr-FR"/>
              </w:rPr>
              <w:t xml:space="preserve"> </w:t>
            </w:r>
            <w:r w:rsidRPr="003C00BE">
              <w:rPr>
                <w:rFonts w:eastAsia="MS PGothic"/>
                <w:color w:val="000000"/>
                <w:lang w:val="en-US" w:eastAsia="fr-FR"/>
              </w:rPr>
              <w:t>(dB/Hz)</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59.2</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3C00BE">
            <w:pPr>
              <w:pStyle w:val="Tabletext"/>
              <w:rPr>
                <w:rFonts w:eastAsia="MS PGothic"/>
                <w:b/>
                <w:color w:val="000000"/>
                <w:lang w:eastAsia="fr-FR"/>
              </w:rPr>
            </w:pPr>
            <w:r w:rsidRPr="00295997">
              <w:rPr>
                <w:rFonts w:eastAsia="MS PGothic"/>
                <w:color w:val="000000"/>
                <w:lang w:eastAsia="fr-FR"/>
              </w:rPr>
              <w:t>Margin</w:t>
            </w:r>
            <w:r>
              <w:rPr>
                <w:rFonts w:eastAsia="MS PGothic"/>
                <w:color w:val="000000"/>
                <w:lang w:eastAsia="fr-FR"/>
              </w:rPr>
              <w:t xml:space="preserve"> </w:t>
            </w:r>
            <w:r w:rsidRPr="00295997">
              <w:rPr>
                <w:rFonts w:eastAsia="MS PGothic"/>
                <w:color w:val="000000"/>
                <w:lang w:eastAsia="fr-FR"/>
              </w:rPr>
              <w:t>(dB)</w:t>
            </w:r>
          </w:p>
        </w:tc>
        <w:tc>
          <w:tcPr>
            <w:tcW w:w="109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3.0</w:t>
            </w:r>
          </w:p>
        </w:tc>
      </w:tr>
      <w:tr w:rsidR="003C00BE" w:rsidRPr="00295997" w:rsidTr="002260D6">
        <w:trPr>
          <w:trHeight w:val="270"/>
          <w:jc w:val="center"/>
        </w:trPr>
        <w:tc>
          <w:tcPr>
            <w:tcW w:w="3649" w:type="dxa"/>
            <w:tcBorders>
              <w:top w:val="nil"/>
              <w:bottom w:val="nil"/>
            </w:tcBorders>
          </w:tcPr>
          <w:p w:rsidR="003C00BE" w:rsidRPr="003C00BE" w:rsidRDefault="003C00BE" w:rsidP="003C00BE">
            <w:pPr>
              <w:pStyle w:val="Tabletext"/>
              <w:rPr>
                <w:rFonts w:eastAsia="MS PGothic"/>
                <w:b/>
                <w:color w:val="000000"/>
                <w:lang w:val="en-US" w:eastAsia="fr-FR"/>
              </w:rPr>
            </w:pPr>
            <w:r w:rsidRPr="002B0E56">
              <w:rPr>
                <w:rFonts w:eastAsia="MS PGothic"/>
                <w:color w:val="000000"/>
                <w:lang w:val="en-US" w:eastAsia="fr-FR"/>
              </w:rPr>
              <w:t xml:space="preserve">Uplink </w:t>
            </w:r>
            <w:r w:rsidRPr="003C00BE">
              <w:rPr>
                <w:rFonts w:eastAsia="MS PGothic"/>
                <w:i/>
                <w:iCs/>
                <w:color w:val="000000"/>
                <w:lang w:val="en-US" w:eastAsia="fr-FR"/>
              </w:rPr>
              <w:t>C</w:t>
            </w:r>
            <w:r w:rsidRPr="002B0E56">
              <w:rPr>
                <w:rFonts w:eastAsia="MS PGothic"/>
                <w:color w:val="000000"/>
                <w:lang w:val="en-US" w:eastAsia="fr-FR"/>
              </w:rPr>
              <w:t>/</w:t>
            </w:r>
            <w:r w:rsidRPr="003C00BE">
              <w:rPr>
                <w:rFonts w:eastAsia="MS PGothic"/>
                <w:i/>
                <w:iCs/>
                <w:color w:val="000000"/>
                <w:lang w:val="en-US" w:eastAsia="fr-FR"/>
              </w:rPr>
              <w:t>I</w:t>
            </w:r>
            <w:r w:rsidRPr="002B0E56">
              <w:rPr>
                <w:rFonts w:eastAsia="MS PGothic"/>
                <w:color w:val="000000"/>
                <w:lang w:val="en-US" w:eastAsia="fr-FR"/>
              </w:rPr>
              <w:t xml:space="preserve"> inter-spots</w:t>
            </w:r>
            <w:r>
              <w:rPr>
                <w:rFonts w:eastAsia="MS PGothic"/>
                <w:color w:val="000000"/>
                <w:lang w:val="en-US" w:eastAsia="fr-FR"/>
              </w:rPr>
              <w:t xml:space="preserve"> </w:t>
            </w:r>
            <w:r w:rsidRPr="003C00BE">
              <w:rPr>
                <w:rFonts w:eastAsia="MS PGothic"/>
                <w:color w:val="000000"/>
                <w:lang w:val="en-US" w:eastAsia="fr-FR"/>
              </w:rPr>
              <w:t>(dB)</w:t>
            </w:r>
          </w:p>
        </w:tc>
        <w:tc>
          <w:tcPr>
            <w:tcW w:w="1121" w:type="dxa"/>
            <w:tcBorders>
              <w:top w:val="nil"/>
              <w:bottom w:val="nil"/>
            </w:tcBorders>
            <w:noWrap/>
          </w:tcPr>
          <w:p w:rsidR="003C00BE" w:rsidRPr="00295997" w:rsidRDefault="003C00BE" w:rsidP="006873C3">
            <w:pPr>
              <w:pStyle w:val="Tabletext"/>
              <w:jc w:val="center"/>
              <w:rPr>
                <w:rFonts w:eastAsia="MS PGothic"/>
                <w:lang w:eastAsia="fr-FR"/>
              </w:rPr>
            </w:pPr>
            <w:r w:rsidRPr="00295997">
              <w:rPr>
                <w:rFonts w:eastAsia="MS PGothic"/>
                <w:lang w:eastAsia="fr-FR"/>
              </w:rPr>
              <w:t>17.0</w:t>
            </w:r>
          </w:p>
        </w:tc>
        <w:tc>
          <w:tcPr>
            <w:tcW w:w="575" w:type="dxa"/>
            <w:tcBorders>
              <w:top w:val="nil"/>
              <w:bottom w:val="nil"/>
            </w:tcBorders>
            <w:noWrap/>
          </w:tcPr>
          <w:p w:rsidR="003C00BE" w:rsidRPr="00295997" w:rsidRDefault="003C00BE" w:rsidP="006873C3">
            <w:pPr>
              <w:pStyle w:val="Tabletext"/>
              <w:rPr>
                <w:rFonts w:eastAsia="MS PGothic"/>
                <w:lang w:eastAsia="fr-FR"/>
              </w:rPr>
            </w:pPr>
            <w:r w:rsidRPr="00295997">
              <w:rPr>
                <w:rFonts w:eastAsia="MS PGothic"/>
                <w:lang w:eastAsia="fr-FR"/>
              </w:rPr>
              <w:t> </w:t>
            </w:r>
          </w:p>
        </w:tc>
        <w:tc>
          <w:tcPr>
            <w:tcW w:w="3419" w:type="dxa"/>
            <w:tcBorders>
              <w:top w:val="nil"/>
              <w:bottom w:val="nil"/>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nil"/>
            </w:tcBorders>
          </w:tcPr>
          <w:p w:rsidR="003C00BE" w:rsidRPr="00295997" w:rsidRDefault="003C00BE" w:rsidP="006873C3">
            <w:pPr>
              <w:pStyle w:val="Tabletext"/>
              <w:jc w:val="center"/>
              <w:rPr>
                <w:rFonts w:eastAsia="MS PGothic"/>
                <w:color w:val="000000"/>
                <w:lang w:eastAsia="fr-FR"/>
              </w:rPr>
            </w:pPr>
          </w:p>
        </w:tc>
      </w:tr>
      <w:tr w:rsidR="003C00BE" w:rsidRPr="00295997" w:rsidTr="003C5162">
        <w:trPr>
          <w:trHeight w:val="270"/>
          <w:jc w:val="center"/>
        </w:trPr>
        <w:tc>
          <w:tcPr>
            <w:tcW w:w="3649" w:type="dxa"/>
            <w:tcBorders>
              <w:top w:val="nil"/>
              <w:bottom w:val="single" w:sz="4" w:space="0" w:color="auto"/>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121" w:type="dxa"/>
            <w:tcBorders>
              <w:top w:val="nil"/>
              <w:bottom w:val="single" w:sz="4" w:space="0" w:color="auto"/>
            </w:tcBorders>
          </w:tcPr>
          <w:p w:rsidR="003C00BE" w:rsidRPr="00295997" w:rsidRDefault="003C00BE" w:rsidP="006873C3">
            <w:pPr>
              <w:pStyle w:val="Tabletext"/>
              <w:jc w:val="center"/>
              <w:rPr>
                <w:rFonts w:eastAsia="MS PGothic"/>
                <w:color w:val="000000"/>
                <w:lang w:eastAsia="fr-FR"/>
              </w:rPr>
            </w:pPr>
          </w:p>
        </w:tc>
        <w:tc>
          <w:tcPr>
            <w:tcW w:w="575" w:type="dxa"/>
            <w:tcBorders>
              <w:top w:val="nil"/>
              <w:bottom w:val="single" w:sz="4" w:space="0" w:color="auto"/>
            </w:tcBorders>
          </w:tcPr>
          <w:p w:rsidR="003C00BE" w:rsidRPr="00295997" w:rsidRDefault="003C00BE" w:rsidP="006873C3">
            <w:pPr>
              <w:pStyle w:val="Tabletext"/>
              <w:rPr>
                <w:rFonts w:eastAsia="MS PGothic"/>
                <w:color w:val="000000"/>
                <w:lang w:eastAsia="fr-FR"/>
              </w:rPr>
            </w:pPr>
            <w:r w:rsidRPr="00295997">
              <w:rPr>
                <w:rFonts w:eastAsia="MS PGothic"/>
                <w:color w:val="000000"/>
                <w:lang w:eastAsia="fr-FR"/>
              </w:rPr>
              <w:t> </w:t>
            </w:r>
          </w:p>
        </w:tc>
        <w:tc>
          <w:tcPr>
            <w:tcW w:w="3419" w:type="dxa"/>
            <w:tcBorders>
              <w:top w:val="nil"/>
              <w:bottom w:val="single" w:sz="4" w:space="0" w:color="auto"/>
            </w:tcBorders>
          </w:tcPr>
          <w:p w:rsidR="003C00BE" w:rsidRPr="00295997" w:rsidRDefault="003C00BE" w:rsidP="006873C3">
            <w:pPr>
              <w:pStyle w:val="Tabletext"/>
              <w:jc w:val="center"/>
              <w:rPr>
                <w:rFonts w:eastAsia="MS PGothic"/>
                <w:color w:val="000000"/>
                <w:lang w:eastAsia="fr-FR"/>
              </w:rPr>
            </w:pPr>
            <w:r w:rsidRPr="00295997">
              <w:rPr>
                <w:rFonts w:eastAsia="MS PGothic"/>
                <w:color w:val="000000"/>
                <w:lang w:eastAsia="fr-FR"/>
              </w:rPr>
              <w:t> </w:t>
            </w:r>
          </w:p>
        </w:tc>
        <w:tc>
          <w:tcPr>
            <w:tcW w:w="1091" w:type="dxa"/>
            <w:tcBorders>
              <w:top w:val="nil"/>
              <w:bottom w:val="single" w:sz="4" w:space="0" w:color="auto"/>
            </w:tcBorders>
          </w:tcPr>
          <w:p w:rsidR="003C00BE" w:rsidRPr="00295997" w:rsidRDefault="003C00BE" w:rsidP="006873C3">
            <w:pPr>
              <w:pStyle w:val="Tabletext"/>
              <w:jc w:val="center"/>
              <w:rPr>
                <w:rFonts w:eastAsia="MS PGothic"/>
                <w:color w:val="000000"/>
                <w:lang w:eastAsia="fr-FR"/>
              </w:rPr>
            </w:pPr>
          </w:p>
        </w:tc>
      </w:tr>
    </w:tbl>
    <w:p w:rsidR="002B0E56" w:rsidRPr="00295997" w:rsidRDefault="002B0E56" w:rsidP="002B0E56">
      <w:pPr>
        <w:rPr>
          <w:lang w:eastAsia="zh-CN"/>
        </w:rPr>
      </w:pPr>
    </w:p>
    <w:p w:rsidR="002B0E56" w:rsidRPr="00B53E45" w:rsidRDefault="002B0E56" w:rsidP="00B53E45">
      <w:pPr>
        <w:pStyle w:val="AnnexNoTitle"/>
        <w:rPr>
          <w:lang w:val="en-US"/>
        </w:rPr>
      </w:pPr>
      <w:r w:rsidRPr="00B53E45">
        <w:rPr>
          <w:lang w:val="en-US"/>
        </w:rPr>
        <w:br w:type="page"/>
      </w:r>
      <w:r w:rsidRPr="00B53E45">
        <w:rPr>
          <w:lang w:val="en-US"/>
        </w:rPr>
        <w:lastRenderedPageBreak/>
        <w:t>A</w:t>
      </w:r>
      <w:r w:rsidR="00B53E45" w:rsidRPr="00B53E45">
        <w:rPr>
          <w:lang w:val="en-US"/>
        </w:rPr>
        <w:t>nnex</w:t>
      </w:r>
      <w:r w:rsidRPr="00B53E45">
        <w:rPr>
          <w:lang w:val="en-US"/>
        </w:rPr>
        <w:t xml:space="preserve"> 4</w:t>
      </w:r>
      <w:r w:rsidR="00B53E45" w:rsidRPr="00B53E45">
        <w:rPr>
          <w:lang w:val="en-US"/>
        </w:rPr>
        <w:br/>
      </w:r>
      <w:r w:rsidR="00B53E45" w:rsidRPr="00B53E45">
        <w:rPr>
          <w:lang w:val="en-US"/>
        </w:rPr>
        <w:br/>
      </w:r>
      <w:r w:rsidRPr="00B53E45">
        <w:rPr>
          <w:lang w:val="en-US"/>
        </w:rPr>
        <w:t>Example of beyond line-of-sight control and non-payload</w:t>
      </w:r>
      <w:r w:rsidRPr="00B53E45">
        <w:rPr>
          <w:lang w:val="en-US"/>
        </w:rPr>
        <w:br/>
        <w:t>communication link characteristics for unmanned aircraft</w:t>
      </w:r>
      <w:r w:rsidRPr="00B53E45">
        <w:rPr>
          <w:lang w:val="en-US"/>
        </w:rPr>
        <w:br/>
        <w:t>systems in the frequency bands 12/14 GHz and 20/30 GHz</w:t>
      </w:r>
    </w:p>
    <w:p w:rsidR="002B0E56" w:rsidRPr="002B0E56" w:rsidRDefault="002B0E56" w:rsidP="002B0E56">
      <w:pPr>
        <w:pStyle w:val="Heading1"/>
        <w:rPr>
          <w:lang w:val="en-US"/>
        </w:rPr>
      </w:pPr>
      <w:r w:rsidRPr="002B0E56">
        <w:rPr>
          <w:lang w:val="en-US"/>
        </w:rPr>
        <w:t>1</w:t>
      </w:r>
      <w:r w:rsidRPr="002B0E56">
        <w:rPr>
          <w:lang w:val="en-US"/>
        </w:rPr>
        <w:tab/>
        <w:t>Unmanned aircraft system and geostationary orbit analysis methodology</w:t>
      </w:r>
    </w:p>
    <w:p w:rsidR="002B0E56" w:rsidRPr="002B0E56" w:rsidRDefault="002B0E56" w:rsidP="002B0E56">
      <w:pPr>
        <w:rPr>
          <w:lang w:val="en-US"/>
        </w:rPr>
      </w:pPr>
      <w:r w:rsidRPr="002B0E56">
        <w:rPr>
          <w:lang w:val="en-US"/>
        </w:rPr>
        <w:t xml:space="preserve">This Annex’s technical evaluation is performed in two steps. Step one (Sections 3.3 and 4.3) develops link budgets for 12/14 GHz and 20/30 GHz GSO links based on the assumption that the UA operating in both the 12/14 GHz and 20/30 GHz frequency bands meets all of the uplink power density, off-axis e.i.r.p. density, downlink power flux-density </w:t>
      </w:r>
      <w:r w:rsidR="00B76564">
        <w:rPr>
          <w:lang w:val="en-US"/>
        </w:rPr>
        <w:t xml:space="preserve">(pfd) </w:t>
      </w:r>
      <w:r w:rsidRPr="002B0E56">
        <w:rPr>
          <w:lang w:val="en-US"/>
        </w:rPr>
        <w:t>and antenna pattern requirements of a typical GSO FSS operating in the same frequency band. The objective of the link budgets shown in Sections 3.3 and 4.3 is to compute the maximum available rain fade margin for the satellite-to-UA and UA-to-satellite links.</w:t>
      </w:r>
    </w:p>
    <w:p w:rsidR="002B0E56" w:rsidRPr="002B0E56" w:rsidRDefault="002B0E56" w:rsidP="002B0E56">
      <w:pPr>
        <w:pStyle w:val="Heading2"/>
        <w:rPr>
          <w:lang w:val="en-US"/>
        </w:rPr>
      </w:pPr>
      <w:r w:rsidRPr="002B0E56">
        <w:rPr>
          <w:lang w:val="en-US"/>
        </w:rPr>
        <w:t>1.1</w:t>
      </w:r>
      <w:r w:rsidRPr="002B0E56">
        <w:rPr>
          <w:lang w:val="en-US"/>
        </w:rPr>
        <w:tab/>
        <w:t>Rain fade investigation</w:t>
      </w:r>
    </w:p>
    <w:p w:rsidR="002B0E56" w:rsidRPr="002B0E56" w:rsidRDefault="002B0E56" w:rsidP="002B0E56">
      <w:pPr>
        <w:rPr>
          <w:lang w:val="en-US"/>
        </w:rPr>
      </w:pPr>
      <w:r w:rsidRPr="002B0E56">
        <w:rPr>
          <w:lang w:val="en-US"/>
        </w:rPr>
        <w:t>Step two of the technical evaluation (Sections 3.4 and 4.4) uses the maximum rain fade margins for the 12/14 GHz and 20/30 GHz UA links determined in step one and evaluates the minimum operational altitude that the UA can fly, with a wide range of R</w:t>
      </w:r>
      <w:r w:rsidRPr="002B0E56">
        <w:rPr>
          <w:vertAlign w:val="subscript"/>
          <w:lang w:val="en-US"/>
        </w:rPr>
        <w:t xml:space="preserve">0.01 </w:t>
      </w:r>
      <w:r w:rsidRPr="002B0E56">
        <w:rPr>
          <w:lang w:val="en-US"/>
        </w:rPr>
        <w:t>rain rates, while still achieving the desired UA link availability determined in Section 2.2.</w:t>
      </w:r>
    </w:p>
    <w:p w:rsidR="002B0E56" w:rsidRPr="002B0E56" w:rsidRDefault="002B0E56" w:rsidP="002B0E56">
      <w:pPr>
        <w:pStyle w:val="Heading2"/>
        <w:rPr>
          <w:lang w:val="en-US"/>
        </w:rPr>
      </w:pPr>
      <w:r w:rsidRPr="002B0E56">
        <w:rPr>
          <w:lang w:val="en-US"/>
        </w:rPr>
        <w:t>1.2</w:t>
      </w:r>
      <w:r w:rsidRPr="002B0E56">
        <w:rPr>
          <w:lang w:val="en-US"/>
        </w:rPr>
        <w:tab/>
        <w:t>Provision for adjacent satellites</w:t>
      </w:r>
    </w:p>
    <w:p w:rsidR="002B0E56" w:rsidRPr="002B0E56" w:rsidRDefault="002B0E56" w:rsidP="002B0E56">
      <w:pPr>
        <w:rPr>
          <w:snapToGrid w:val="0"/>
          <w:lang w:val="en-US"/>
        </w:rPr>
      </w:pPr>
      <w:r w:rsidRPr="002B0E56">
        <w:rPr>
          <w:lang w:val="en-US"/>
        </w:rPr>
        <w:t xml:space="preserve">Off-axis e.i.r.p limits are specified in order to keep emissions from the UA to adjacent satellites within acceptable levels. The example link budgets include the adjacent satellite interference levels of a coordinated GSO FSS </w:t>
      </w:r>
      <w:r w:rsidRPr="00B76564">
        <w:rPr>
          <w:i/>
          <w:iCs/>
          <w:lang w:val="en-US"/>
        </w:rPr>
        <w:t>C</w:t>
      </w:r>
      <w:r w:rsidRPr="002B0E56">
        <w:rPr>
          <w:lang w:val="en-US"/>
        </w:rPr>
        <w:t>/</w:t>
      </w:r>
      <w:r w:rsidRPr="00B76564">
        <w:rPr>
          <w:i/>
          <w:iCs/>
          <w:lang w:val="en-US"/>
        </w:rPr>
        <w:t>I</w:t>
      </w:r>
      <w:r w:rsidRPr="002B0E56">
        <w:rPr>
          <w:lang w:val="en-US"/>
        </w:rPr>
        <w:t xml:space="preserve"> environment.</w:t>
      </w:r>
      <w:r w:rsidRPr="002B0E56">
        <w:rPr>
          <w:snapToGrid w:val="0"/>
          <w:lang w:val="en-US"/>
        </w:rPr>
        <w:t xml:space="preserve"> </w:t>
      </w:r>
    </w:p>
    <w:p w:rsidR="002B0E56" w:rsidRPr="002B0E56" w:rsidRDefault="002B0E56" w:rsidP="002B0E56">
      <w:pPr>
        <w:pStyle w:val="Heading1"/>
        <w:rPr>
          <w:lang w:val="en-US"/>
        </w:rPr>
      </w:pPr>
      <w:r w:rsidRPr="002B0E56">
        <w:rPr>
          <w:lang w:val="en-US"/>
        </w:rPr>
        <w:t>2</w:t>
      </w:r>
      <w:r w:rsidRPr="002B0E56">
        <w:rPr>
          <w:lang w:val="en-US"/>
        </w:rPr>
        <w:tab/>
        <w:t>Unmanned aircraft system control and communications system characteristics</w:t>
      </w:r>
    </w:p>
    <w:p w:rsidR="002B0E56" w:rsidRPr="002B0E56" w:rsidRDefault="002B0E56" w:rsidP="002B0E56">
      <w:pPr>
        <w:pStyle w:val="Heading2"/>
        <w:rPr>
          <w:lang w:val="en-US"/>
        </w:rPr>
      </w:pPr>
      <w:r w:rsidRPr="002B0E56">
        <w:rPr>
          <w:lang w:val="en-US"/>
        </w:rPr>
        <w:t>2.1</w:t>
      </w:r>
      <w:r w:rsidRPr="002B0E56">
        <w:rPr>
          <w:lang w:val="en-US"/>
        </w:rPr>
        <w:tab/>
        <w:t>Information data rate</w:t>
      </w:r>
    </w:p>
    <w:p w:rsidR="002B0E56" w:rsidRPr="002B0E56" w:rsidRDefault="002B0E56" w:rsidP="002B0E56">
      <w:pPr>
        <w:rPr>
          <w:lang w:val="en-US"/>
        </w:rPr>
      </w:pPr>
      <w:r w:rsidRPr="002B0E56">
        <w:rPr>
          <w:lang w:val="en-US"/>
        </w:rPr>
        <w:t>Previous analysis performed in methodology 2 of Report ITU-R M.2171 estimated the maximum data rate required to be sent from the pilot in the UACS to the UA (telecommand) and from the UA to the pilot in the UACS (telemetry). These maximum rates were:</w:t>
      </w:r>
    </w:p>
    <w:p w:rsidR="002B0E56" w:rsidRPr="002B0E56" w:rsidRDefault="002B0E56" w:rsidP="002B0E56">
      <w:pPr>
        <w:pStyle w:val="enumlev1"/>
        <w:rPr>
          <w:lang w:val="en-US"/>
        </w:rPr>
      </w:pPr>
      <w:r w:rsidRPr="002B0E56">
        <w:rPr>
          <w:lang w:val="en-US"/>
        </w:rPr>
        <w:t>–</w:t>
      </w:r>
      <w:r w:rsidRPr="002B0E56">
        <w:rPr>
          <w:lang w:val="en-US"/>
        </w:rPr>
        <w:tab/>
        <w:t>Telecommand, UACS-to-Satellite and satellite-to UA: 10 kbps;</w:t>
      </w:r>
    </w:p>
    <w:p w:rsidR="002B0E56" w:rsidRPr="002B0E56" w:rsidRDefault="002B0E56" w:rsidP="002B0E56">
      <w:pPr>
        <w:pStyle w:val="enumlev1"/>
        <w:rPr>
          <w:lang w:val="en-US"/>
        </w:rPr>
      </w:pPr>
      <w:r w:rsidRPr="002B0E56">
        <w:rPr>
          <w:lang w:val="en-US"/>
        </w:rPr>
        <w:t>–</w:t>
      </w:r>
      <w:r w:rsidRPr="002B0E56">
        <w:rPr>
          <w:lang w:val="en-US"/>
        </w:rPr>
        <w:tab/>
        <w:t>Telemetry, UA-to-satellite and satellite -to UA Control Station: 320 kbps.</w:t>
      </w:r>
    </w:p>
    <w:p w:rsidR="002B0E56" w:rsidRPr="002B0E56" w:rsidRDefault="002B0E56" w:rsidP="002B0E56">
      <w:pPr>
        <w:pStyle w:val="Heading2"/>
        <w:rPr>
          <w:lang w:val="en-US"/>
        </w:rPr>
      </w:pPr>
      <w:r w:rsidRPr="002B0E56">
        <w:rPr>
          <w:lang w:val="en-US"/>
        </w:rPr>
        <w:t>2.2</w:t>
      </w:r>
      <w:r w:rsidRPr="002B0E56">
        <w:rPr>
          <w:lang w:val="en-US"/>
        </w:rPr>
        <w:tab/>
        <w:t>End-to-end link availability</w:t>
      </w:r>
    </w:p>
    <w:p w:rsidR="002B0E56" w:rsidRPr="002B0E56" w:rsidRDefault="002B0E56" w:rsidP="002B0E56">
      <w:pPr>
        <w:rPr>
          <w:lang w:val="en-US"/>
        </w:rPr>
      </w:pPr>
      <w:r w:rsidRPr="002B0E56">
        <w:rPr>
          <w:lang w:val="en-US"/>
        </w:rPr>
        <w:t xml:space="preserve">In this example, the assumed end-to-end link availability of the BLoS CNPC link subsystem is 99.8%. This availability is defined in a similar manner to the availability described in Recommendation ITU-R S.1806 except that the period defined in recommends 5 and in subsequent notes is reduced from 10 seconds to 1 second. Because of the critical nature of the UAS CNPC link an interruption longer than 1 second could give rise to an unsafe condition. In order to achieve this link availability, the UA and UACS link availability need to be derived. The UACS can operate with larger antennas and/or use rain mitigation techniques, such as site diversity, etc., to achieve higher than 99.8% link availability. In order to meet this overall link availability, a 99.95% link </w:t>
      </w:r>
      <w:r w:rsidRPr="002B0E56">
        <w:rPr>
          <w:lang w:val="en-US"/>
        </w:rPr>
        <w:lastRenderedPageBreak/>
        <w:t>availability for the UA control station to/from satellite link and a 99.85% link availability for the UA to/from satellite were assumed in this example.</w:t>
      </w:r>
    </w:p>
    <w:p w:rsidR="002B0E56" w:rsidRPr="002B0E56" w:rsidRDefault="002B0E56" w:rsidP="002B0E56">
      <w:pPr>
        <w:ind w:right="-142"/>
        <w:rPr>
          <w:lang w:val="en-US"/>
        </w:rPr>
      </w:pPr>
      <w:r w:rsidRPr="002B0E56">
        <w:rPr>
          <w:lang w:val="en-US"/>
        </w:rPr>
        <w:t>The required rain fade margin to achieve the desired link availability depends on the location, elevation angle, rain rate and operational altitude, particularly of the UA. The rain rate (mm/h) exceeded for 0.01% of the average year is shown in Figures 1-8 of Recommendation ITU-R P.837-5.</w:t>
      </w:r>
    </w:p>
    <w:p w:rsidR="002B0E56" w:rsidRPr="002B0E56" w:rsidRDefault="002B0E56" w:rsidP="002B0E56">
      <w:pPr>
        <w:rPr>
          <w:lang w:val="en-US"/>
        </w:rPr>
      </w:pPr>
      <w:r w:rsidRPr="002B0E56">
        <w:rPr>
          <w:lang w:val="en-US"/>
        </w:rPr>
        <w:t>The rain fall rate around the globe is summarized in Fig. 4-1.</w:t>
      </w:r>
    </w:p>
    <w:p w:rsidR="002B0E56" w:rsidRPr="002B0E56" w:rsidRDefault="002B0E56" w:rsidP="002B0E56">
      <w:pPr>
        <w:pStyle w:val="FigureNo"/>
        <w:rPr>
          <w:lang w:val="en-US"/>
        </w:rPr>
      </w:pPr>
      <w:r w:rsidRPr="002B0E56">
        <w:rPr>
          <w:lang w:val="en-US"/>
        </w:rPr>
        <w:t>FIGURE 4-1</w:t>
      </w:r>
    </w:p>
    <w:p w:rsidR="002B0E56" w:rsidRPr="002B0E56" w:rsidRDefault="002B0E56" w:rsidP="002B0E56">
      <w:pPr>
        <w:pStyle w:val="Figuretitle"/>
        <w:rPr>
          <w:rFonts w:ascii="Times New Roman" w:hAnsi="Times New Roman"/>
          <w:lang w:val="en-US"/>
        </w:rPr>
      </w:pPr>
      <w:r w:rsidRPr="002B0E56">
        <w:rPr>
          <w:rFonts w:ascii="Times New Roman" w:hAnsi="Times New Roman"/>
          <w:lang w:val="en-US"/>
        </w:rPr>
        <w:t>Rain rate (mm/h) exceeded for 0.01% of the average year</w:t>
      </w:r>
    </w:p>
    <w:p w:rsidR="002B0E56" w:rsidRPr="00295997" w:rsidRDefault="002B0E56" w:rsidP="00B53E45">
      <w:pPr>
        <w:pStyle w:val="Figure"/>
        <w:rPr>
          <w:noProof/>
          <w:lang w:eastAsia="fr-FR"/>
        </w:rPr>
      </w:pPr>
      <w:r w:rsidRPr="00295997">
        <w:rPr>
          <w:noProof/>
          <w:lang w:val="en-US" w:eastAsia="zh-CN"/>
        </w:rPr>
        <w:drawing>
          <wp:inline distT="0" distB="0" distL="0" distR="0" wp14:anchorId="0322DE09" wp14:editId="6BACAC00">
            <wp:extent cx="6062345" cy="3156585"/>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062345" cy="3156585"/>
                    </a:xfrm>
                    <a:prstGeom prst="rect">
                      <a:avLst/>
                    </a:prstGeom>
                    <a:noFill/>
                    <a:ln w="9525">
                      <a:noFill/>
                      <a:miter lim="800000"/>
                      <a:headEnd/>
                      <a:tailEnd/>
                    </a:ln>
                  </pic:spPr>
                </pic:pic>
              </a:graphicData>
            </a:graphic>
          </wp:inline>
        </w:drawing>
      </w:r>
    </w:p>
    <w:p w:rsidR="002B0E56" w:rsidRPr="002B0E56" w:rsidRDefault="002B0E56" w:rsidP="002B0E56">
      <w:pPr>
        <w:pStyle w:val="Heading2"/>
        <w:rPr>
          <w:lang w:val="en-US"/>
        </w:rPr>
      </w:pPr>
      <w:r w:rsidRPr="002B0E56">
        <w:rPr>
          <w:lang w:val="en-US"/>
        </w:rPr>
        <w:t>2.3</w:t>
      </w:r>
      <w:r w:rsidRPr="002B0E56">
        <w:rPr>
          <w:lang w:val="en-US"/>
        </w:rPr>
        <w:tab/>
        <w:t>Unmanned aircraft terminal parameters</w:t>
      </w:r>
    </w:p>
    <w:p w:rsidR="002B0E56" w:rsidRPr="002B0E56" w:rsidRDefault="002B0E56" w:rsidP="002B0E56">
      <w:pPr>
        <w:rPr>
          <w:lang w:val="en-US"/>
        </w:rPr>
      </w:pPr>
      <w:r w:rsidRPr="002B0E56">
        <w:rPr>
          <w:lang w:val="en-US"/>
        </w:rPr>
        <w:t>Most UA operate with size, weight and power constraints, particularly for antenna size. In general, the UA is designed to operate with as small an antenna as possible. However, it may not be able to close the link, or to meet the overall design objectives, such as link availability and in addition, it may cause and/or receive unacceptable interference levels to and from other systems operating in the same frequency bands if the antenna is too small. The systems parameters shown below are used in this example:</w:t>
      </w:r>
    </w:p>
    <w:p w:rsidR="002B0E56" w:rsidRPr="002B0E56" w:rsidRDefault="002B0E56" w:rsidP="002B0E56">
      <w:pPr>
        <w:pStyle w:val="enumlev1"/>
        <w:rPr>
          <w:lang w:val="en-US"/>
        </w:rPr>
      </w:pPr>
      <w:r w:rsidRPr="002B0E56">
        <w:rPr>
          <w:lang w:val="en-US"/>
        </w:rPr>
        <w:t>–</w:t>
      </w:r>
      <w:r w:rsidRPr="002B0E56">
        <w:rPr>
          <w:lang w:val="en-US"/>
        </w:rPr>
        <w:tab/>
        <w:t>12/14 GHz frequency bands</w:t>
      </w:r>
    </w:p>
    <w:p w:rsidR="002B0E56" w:rsidRPr="002B0E56" w:rsidRDefault="002B0E56" w:rsidP="002B0E56">
      <w:pPr>
        <w:pStyle w:val="enumlev2"/>
        <w:rPr>
          <w:lang w:val="en-US"/>
        </w:rPr>
      </w:pPr>
      <w:r w:rsidRPr="002B0E56">
        <w:rPr>
          <w:snapToGrid w:val="0"/>
          <w:lang w:val="en-US"/>
        </w:rPr>
        <w:t>–</w:t>
      </w:r>
      <w:r w:rsidRPr="002B0E56">
        <w:rPr>
          <w:snapToGrid w:val="0"/>
          <w:lang w:val="en-US"/>
        </w:rPr>
        <w:tab/>
      </w:r>
      <w:r w:rsidRPr="002B0E56">
        <w:rPr>
          <w:lang w:val="en-US"/>
        </w:rPr>
        <w:t>UA antenna size: 0.8 m</w:t>
      </w:r>
    </w:p>
    <w:p w:rsidR="002B0E56" w:rsidRPr="002B0E56" w:rsidRDefault="002B0E56" w:rsidP="002B0E56">
      <w:pPr>
        <w:pStyle w:val="enumlev2"/>
        <w:rPr>
          <w:lang w:val="en-US"/>
        </w:rPr>
      </w:pPr>
      <w:r w:rsidRPr="002B0E56">
        <w:rPr>
          <w:snapToGrid w:val="0"/>
          <w:lang w:val="en-US"/>
        </w:rPr>
        <w:t>–</w:t>
      </w:r>
      <w:r w:rsidRPr="002B0E56">
        <w:rPr>
          <w:snapToGrid w:val="0"/>
          <w:lang w:val="en-US"/>
        </w:rPr>
        <w:tab/>
      </w:r>
      <w:r w:rsidRPr="002B0E56">
        <w:rPr>
          <w:lang w:val="en-US"/>
        </w:rPr>
        <w:t>UA transmit power: 10 W</w:t>
      </w:r>
    </w:p>
    <w:p w:rsidR="002B0E56" w:rsidRPr="002B0E56" w:rsidRDefault="002B0E56" w:rsidP="002B0E56">
      <w:pPr>
        <w:pStyle w:val="enumlev1"/>
        <w:rPr>
          <w:lang w:val="en-US"/>
        </w:rPr>
      </w:pPr>
      <w:r w:rsidRPr="002B0E56">
        <w:rPr>
          <w:lang w:val="en-US"/>
        </w:rPr>
        <w:t>–</w:t>
      </w:r>
      <w:r w:rsidRPr="002B0E56">
        <w:rPr>
          <w:lang w:val="en-US"/>
        </w:rPr>
        <w:tab/>
        <w:t>20/30 GHz frequency bands</w:t>
      </w:r>
    </w:p>
    <w:p w:rsidR="002B0E56" w:rsidRPr="002B0E56" w:rsidRDefault="002B0E56" w:rsidP="002B0E56">
      <w:pPr>
        <w:pStyle w:val="enumlev2"/>
        <w:rPr>
          <w:lang w:val="en-US"/>
        </w:rPr>
      </w:pPr>
      <w:r w:rsidRPr="002B0E56">
        <w:rPr>
          <w:snapToGrid w:val="0"/>
          <w:lang w:val="en-US"/>
        </w:rPr>
        <w:t>–</w:t>
      </w:r>
      <w:r w:rsidRPr="002B0E56">
        <w:rPr>
          <w:snapToGrid w:val="0"/>
          <w:lang w:val="en-US"/>
        </w:rPr>
        <w:tab/>
      </w:r>
      <w:r w:rsidRPr="002B0E56">
        <w:rPr>
          <w:lang w:val="en-US"/>
        </w:rPr>
        <w:t>UA antenna size: 0.5 m</w:t>
      </w:r>
    </w:p>
    <w:p w:rsidR="002B0E56" w:rsidRPr="002B0E56" w:rsidRDefault="002B0E56" w:rsidP="002B0E56">
      <w:pPr>
        <w:pStyle w:val="enumlev2"/>
        <w:rPr>
          <w:lang w:val="en-US"/>
        </w:rPr>
      </w:pPr>
      <w:r w:rsidRPr="002B0E56">
        <w:rPr>
          <w:snapToGrid w:val="0"/>
          <w:lang w:val="en-US"/>
        </w:rPr>
        <w:t>–</w:t>
      </w:r>
      <w:r w:rsidRPr="002B0E56">
        <w:rPr>
          <w:snapToGrid w:val="0"/>
          <w:lang w:val="en-US"/>
        </w:rPr>
        <w:tab/>
      </w:r>
      <w:r w:rsidRPr="002B0E56">
        <w:rPr>
          <w:lang w:val="en-US"/>
        </w:rPr>
        <w:t>UA transmit power: 10 W.</w:t>
      </w:r>
    </w:p>
    <w:p w:rsidR="002B0E56" w:rsidRPr="002B0E56" w:rsidRDefault="002B0E56" w:rsidP="002B0E56">
      <w:pPr>
        <w:pStyle w:val="Heading2"/>
        <w:rPr>
          <w:lang w:val="en-US"/>
        </w:rPr>
      </w:pPr>
      <w:r w:rsidRPr="002B0E56">
        <w:rPr>
          <w:lang w:val="en-US"/>
        </w:rPr>
        <w:t>2.4</w:t>
      </w:r>
      <w:r w:rsidRPr="002B0E56">
        <w:rPr>
          <w:lang w:val="en-US"/>
        </w:rPr>
        <w:tab/>
        <w:t>Unmanned aircraft control station parameters</w:t>
      </w:r>
    </w:p>
    <w:p w:rsidR="002B0E56" w:rsidRPr="002B0E56" w:rsidRDefault="002B0E56" w:rsidP="002B0E56">
      <w:pPr>
        <w:rPr>
          <w:lang w:val="en-US"/>
        </w:rPr>
      </w:pPr>
      <w:r w:rsidRPr="002B0E56">
        <w:rPr>
          <w:lang w:val="en-US"/>
        </w:rPr>
        <w:t xml:space="preserve">The UACS parameters, such as terminal antenna size, number of antennas, transmit RF power, etc. will depend on such factors as the actual earth station location and rain climate, etc. For the purpose of this Annex, the terminal antenna size and transmit power are assumed to be less than 7.0 m and </w:t>
      </w:r>
      <w:r w:rsidRPr="002B0E56">
        <w:rPr>
          <w:lang w:val="en-US"/>
        </w:rPr>
        <w:lastRenderedPageBreak/>
        <w:t>500 W, respectively. It should be noted that in this Annex the UA links to and from the satellite have the greatest influence on the overall UA to UACS link performance because the UA has limited antenna size and transmit power compared to the UACS.</w:t>
      </w:r>
    </w:p>
    <w:p w:rsidR="002B0E56" w:rsidRPr="002B0E56" w:rsidRDefault="002B0E56" w:rsidP="002B0E56">
      <w:pPr>
        <w:pStyle w:val="Heading1"/>
        <w:rPr>
          <w:lang w:val="en-US"/>
        </w:rPr>
      </w:pPr>
      <w:r w:rsidRPr="002B0E56">
        <w:rPr>
          <w:lang w:val="en-US"/>
        </w:rPr>
        <w:t>3</w:t>
      </w:r>
      <w:r w:rsidRPr="002B0E56">
        <w:rPr>
          <w:lang w:val="en-US"/>
        </w:rPr>
        <w:tab/>
        <w:t>Using geostationary orbit satellites in the 12/14 GHz frequency bands for unmanned aircraft system control</w:t>
      </w:r>
    </w:p>
    <w:p w:rsidR="002B0E56" w:rsidRPr="002B0E56" w:rsidRDefault="002B0E56" w:rsidP="002B0E56">
      <w:pPr>
        <w:pStyle w:val="Heading2"/>
        <w:rPr>
          <w:lang w:val="en-US"/>
        </w:rPr>
      </w:pPr>
      <w:r w:rsidRPr="002B0E56">
        <w:rPr>
          <w:lang w:val="en-US"/>
        </w:rPr>
        <w:t>3.1</w:t>
      </w:r>
      <w:r w:rsidRPr="002B0E56">
        <w:rPr>
          <w:lang w:val="en-US"/>
        </w:rPr>
        <w:tab/>
        <w:t>12/14 geostationary orbit satellite characteristics</w:t>
      </w:r>
    </w:p>
    <w:p w:rsidR="002B0E56" w:rsidRPr="002B0E56" w:rsidRDefault="002B0E56" w:rsidP="002B0E56">
      <w:pPr>
        <w:rPr>
          <w:lang w:val="en-US"/>
        </w:rPr>
      </w:pPr>
      <w:r w:rsidRPr="002B0E56">
        <w:rPr>
          <w:lang w:val="en-US"/>
        </w:rPr>
        <w:t>The satellite receive G/T and transmit e.i.r.p. density used in this Annex are:</w:t>
      </w:r>
    </w:p>
    <w:p w:rsidR="002B0E56" w:rsidRPr="002B0E56" w:rsidRDefault="002B0E56" w:rsidP="002B0E56">
      <w:pPr>
        <w:pStyle w:val="enumlev1"/>
        <w:rPr>
          <w:lang w:val="en-US"/>
        </w:rPr>
      </w:pPr>
      <w:r w:rsidRPr="002B0E56">
        <w:rPr>
          <w:lang w:val="en-US"/>
        </w:rPr>
        <w:t>–</w:t>
      </w:r>
      <w:r w:rsidRPr="002B0E56">
        <w:rPr>
          <w:lang w:val="en-US"/>
        </w:rPr>
        <w:tab/>
        <w:t xml:space="preserve">Satellite receive </w:t>
      </w:r>
      <w:r w:rsidRPr="002B0E56">
        <w:rPr>
          <w:i/>
          <w:iCs/>
          <w:lang w:val="en-US"/>
        </w:rPr>
        <w:t>G</w:t>
      </w:r>
      <w:r w:rsidRPr="002B0E56">
        <w:rPr>
          <w:lang w:val="en-US"/>
        </w:rPr>
        <w:t>/</w:t>
      </w:r>
      <w:r w:rsidRPr="002B0E56">
        <w:rPr>
          <w:i/>
          <w:iCs/>
          <w:lang w:val="en-US"/>
        </w:rPr>
        <w:t>T</w:t>
      </w:r>
      <w:r w:rsidRPr="002B0E56">
        <w:rPr>
          <w:lang w:val="en-US"/>
        </w:rPr>
        <w:t xml:space="preserve"> @ 3 dB edge of coverage (EOC): 1.4 dB;</w:t>
      </w:r>
    </w:p>
    <w:p w:rsidR="002B0E56" w:rsidRPr="002B0E56" w:rsidRDefault="002B0E56" w:rsidP="002B0E56">
      <w:pPr>
        <w:pStyle w:val="enumlev1"/>
        <w:rPr>
          <w:lang w:val="en-US"/>
        </w:rPr>
      </w:pPr>
      <w:r w:rsidRPr="002B0E56">
        <w:rPr>
          <w:lang w:val="en-US"/>
        </w:rPr>
        <w:t>–</w:t>
      </w:r>
      <w:r w:rsidRPr="002B0E56">
        <w:rPr>
          <w:lang w:val="en-US"/>
        </w:rPr>
        <w:tab/>
        <w:t>Satellite transmit e.i.r.p. density: 10 dBW/4 kHz;</w:t>
      </w:r>
    </w:p>
    <w:p w:rsidR="002B0E56" w:rsidRPr="002B0E56" w:rsidRDefault="002B0E56" w:rsidP="002B0E56">
      <w:pPr>
        <w:pStyle w:val="enumlev1"/>
        <w:rPr>
          <w:lang w:val="en-US"/>
        </w:rPr>
      </w:pPr>
      <w:r w:rsidRPr="002B0E56">
        <w:rPr>
          <w:lang w:val="en-US"/>
        </w:rPr>
        <w:t>–</w:t>
      </w:r>
      <w:r w:rsidRPr="002B0E56">
        <w:rPr>
          <w:lang w:val="en-US"/>
        </w:rPr>
        <w:tab/>
        <w:t>Transponder bandwidth: 36 MHz.</w:t>
      </w:r>
    </w:p>
    <w:p w:rsidR="002B0E56" w:rsidRPr="002B0E56" w:rsidRDefault="002B0E56" w:rsidP="002B0E56">
      <w:pPr>
        <w:pStyle w:val="Heading2"/>
        <w:rPr>
          <w:lang w:val="en-US"/>
        </w:rPr>
      </w:pPr>
      <w:r w:rsidRPr="002B0E56">
        <w:rPr>
          <w:lang w:val="en-US"/>
        </w:rPr>
        <w:t>3.2</w:t>
      </w:r>
      <w:r w:rsidRPr="002B0E56">
        <w:rPr>
          <w:lang w:val="en-US"/>
        </w:rPr>
        <w:tab/>
        <w:t>Uplink off-axis e.i.r.p. density and downlink power flux density</w:t>
      </w:r>
    </w:p>
    <w:p w:rsidR="002B0E56" w:rsidRPr="002B0E56" w:rsidRDefault="002B0E56" w:rsidP="002B0E56">
      <w:pPr>
        <w:pStyle w:val="Heading3"/>
        <w:rPr>
          <w:lang w:val="en-US"/>
        </w:rPr>
      </w:pPr>
      <w:r w:rsidRPr="002B0E56">
        <w:rPr>
          <w:lang w:val="en-US"/>
        </w:rPr>
        <w:t>3.2.1</w:t>
      </w:r>
      <w:r w:rsidRPr="002B0E56">
        <w:rPr>
          <w:lang w:val="en-US"/>
        </w:rPr>
        <w:tab/>
        <w:t>Uplink off-axis e.i.r.p. density limits</w:t>
      </w:r>
    </w:p>
    <w:p w:rsidR="002B0E56" w:rsidRPr="002B0E56" w:rsidRDefault="002B0E56" w:rsidP="002B0E56">
      <w:pPr>
        <w:rPr>
          <w:lang w:val="en-US"/>
        </w:rPr>
      </w:pPr>
      <w:r w:rsidRPr="002B0E56">
        <w:rPr>
          <w:lang w:val="en-US"/>
        </w:rPr>
        <w:t>Based on Recommendation ITU-R S.524-9 Section 3, an example of an earth station uplink off-axis e.i.r.p. density for the 14 GHz frequency band can be summarized below:</w:t>
      </w:r>
    </w:p>
    <w:p w:rsidR="002B0E56" w:rsidRPr="002B0E56" w:rsidRDefault="002B0E56" w:rsidP="002B0E56">
      <w:pPr>
        <w:pStyle w:val="enumlev1"/>
        <w:rPr>
          <w:i/>
          <w:iCs/>
          <w:lang w:val="en-US"/>
        </w:rPr>
      </w:pPr>
      <w:r w:rsidRPr="002B0E56">
        <w:rPr>
          <w:lang w:val="en-US"/>
        </w:rPr>
        <w:tab/>
      </w:r>
      <w:r w:rsidRPr="002B0E56">
        <w:rPr>
          <w:i/>
          <w:iCs/>
          <w:lang w:val="en-US"/>
        </w:rPr>
        <w:t>Angle off-axis</w:t>
      </w:r>
      <w:r w:rsidRPr="002B0E56">
        <w:rPr>
          <w:i/>
          <w:iCs/>
          <w:lang w:val="en-US"/>
        </w:rPr>
        <w:tab/>
        <w:t>Maximum e.i.r.p. per 40 kHz</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2.5°  ≤  </w:t>
      </w:r>
      <w:r w:rsidRPr="00295997">
        <w:rPr>
          <w:rFonts w:ascii="Arial" w:hAnsi="Arial" w:cs="Arial"/>
        </w:rPr>
        <w:t>φ</w:t>
      </w:r>
      <w:r w:rsidRPr="002B0E56">
        <w:rPr>
          <w:lang w:val="en-US"/>
        </w:rPr>
        <w:t xml:space="preserve">  ≤  7°</w:t>
      </w:r>
      <w:r w:rsidRPr="002B0E56">
        <w:rPr>
          <w:lang w:val="en-US"/>
        </w:rPr>
        <w:tab/>
        <w:t xml:space="preserve">(39 - 25 log </w:t>
      </w:r>
      <w:r w:rsidRPr="00295997">
        <w:rPr>
          <w:rFonts w:ascii="Arial" w:hAnsi="Arial" w:cs="Arial"/>
        </w:rPr>
        <w:t>φ</w:t>
      </w:r>
      <w:r w:rsidRPr="002B0E56">
        <w:rPr>
          <w:lang w:val="en-US"/>
        </w:rPr>
        <w:t>) dBW/40 kHz</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7°   &lt;  </w:t>
      </w:r>
      <w:r w:rsidRPr="00295997">
        <w:rPr>
          <w:rFonts w:ascii="Arial" w:hAnsi="Arial" w:cs="Arial"/>
        </w:rPr>
        <w:t>φ</w:t>
      </w:r>
      <w:r w:rsidRPr="002B0E56">
        <w:rPr>
          <w:lang w:val="en-US"/>
        </w:rPr>
        <w:t xml:space="preserve">  ≤  9.2°</w:t>
      </w:r>
      <w:r w:rsidRPr="002B0E56">
        <w:rPr>
          <w:lang w:val="en-US"/>
        </w:rPr>
        <w:tab/>
        <w:t>18 dBW/40 kHz </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9.2°  &lt;  </w:t>
      </w:r>
      <w:r w:rsidRPr="00295997">
        <w:rPr>
          <w:rFonts w:ascii="Arial" w:hAnsi="Arial" w:cs="Arial"/>
        </w:rPr>
        <w:t>φ</w:t>
      </w:r>
      <w:r w:rsidRPr="002B0E56">
        <w:rPr>
          <w:rFonts w:ascii="Arial" w:hAnsi="Arial" w:cs="Arial"/>
          <w:lang w:val="en-US"/>
        </w:rPr>
        <w:t xml:space="preserve"> </w:t>
      </w:r>
      <w:r w:rsidRPr="002B0E56">
        <w:rPr>
          <w:lang w:val="en-US"/>
        </w:rPr>
        <w:t xml:space="preserve"> ≤  48°</w:t>
      </w:r>
      <w:r w:rsidRPr="002B0E56">
        <w:rPr>
          <w:lang w:val="en-US"/>
        </w:rPr>
        <w:tab/>
        <w:t xml:space="preserve">(42 - 25 log </w:t>
      </w:r>
      <w:r w:rsidRPr="00295997">
        <w:rPr>
          <w:rFonts w:ascii="Arial" w:hAnsi="Arial" w:cs="Arial"/>
        </w:rPr>
        <w:t>φ</w:t>
      </w:r>
      <w:r w:rsidRPr="002B0E56">
        <w:rPr>
          <w:lang w:val="en-US"/>
        </w:rPr>
        <w:t>) dBW/40 kHz</w:t>
      </w:r>
    </w:p>
    <w:p w:rsidR="002B0E56" w:rsidRPr="002B0E56" w:rsidRDefault="002B0E56" w:rsidP="002B0E56">
      <w:pPr>
        <w:pStyle w:val="enumlev1"/>
        <w:tabs>
          <w:tab w:val="left" w:pos="1418"/>
          <w:tab w:val="decimal" w:pos="2495"/>
          <w:tab w:val="left" w:pos="4500"/>
        </w:tabs>
        <w:rPr>
          <w:lang w:val="en-US"/>
        </w:rPr>
      </w:pPr>
      <w:r w:rsidRPr="002B0E56">
        <w:rPr>
          <w:lang w:val="en-US"/>
        </w:rPr>
        <w:tab/>
        <w:t xml:space="preserve">48°  &lt;  </w:t>
      </w:r>
      <w:r w:rsidRPr="00295997">
        <w:rPr>
          <w:rFonts w:ascii="Arial" w:hAnsi="Arial" w:cs="Arial"/>
        </w:rPr>
        <w:t>φ</w:t>
      </w:r>
      <w:r w:rsidRPr="002B0E56">
        <w:rPr>
          <w:rFonts w:ascii="Arial" w:hAnsi="Arial" w:cs="Arial"/>
          <w:lang w:val="en-US"/>
        </w:rPr>
        <w:t xml:space="preserve"> </w:t>
      </w:r>
      <w:r w:rsidRPr="002B0E56">
        <w:rPr>
          <w:lang w:val="en-US"/>
        </w:rPr>
        <w:t xml:space="preserve"> ≤  180°</w:t>
      </w:r>
      <w:r w:rsidRPr="002B0E56">
        <w:rPr>
          <w:lang w:val="en-US"/>
        </w:rPr>
        <w:tab/>
        <w:t>0 dBW/40 kHz.</w:t>
      </w:r>
    </w:p>
    <w:p w:rsidR="002B0E56" w:rsidRPr="002B0E56" w:rsidRDefault="002B0E56" w:rsidP="002B0E56">
      <w:pPr>
        <w:rPr>
          <w:lang w:val="en-US"/>
        </w:rPr>
      </w:pPr>
      <w:r w:rsidRPr="002B0E56">
        <w:rPr>
          <w:lang w:val="en-US"/>
        </w:rPr>
        <w:t>In this example, a maximum input power density into the antenna of −14 dBW/4 kHz level was used for both the UA and the UACS. In addition, the UA and UACS antennas are assumed to meet the antenna patterns shown below:</w:t>
      </w:r>
    </w:p>
    <w:p w:rsidR="002B0E56" w:rsidRPr="002B0E56" w:rsidRDefault="002B0E56" w:rsidP="002B0E56">
      <w:pPr>
        <w:pStyle w:val="enumlev1"/>
        <w:tabs>
          <w:tab w:val="left" w:pos="4500"/>
          <w:tab w:val="left" w:pos="8789"/>
        </w:tabs>
        <w:rPr>
          <w:lang w:val="en-US"/>
        </w:rPr>
      </w:pPr>
      <w:r w:rsidRPr="002B0E56">
        <w:rPr>
          <w:i/>
          <w:iCs/>
          <w:lang w:val="en-US"/>
        </w:rPr>
        <w:tab/>
        <w:t>Angle off-axis</w:t>
      </w:r>
      <w:r w:rsidRPr="002B0E56">
        <w:rPr>
          <w:lang w:val="en-US"/>
        </w:rPr>
        <w:tab/>
      </w:r>
      <w:r w:rsidRPr="002B0E56">
        <w:rPr>
          <w:i/>
          <w:iCs/>
          <w:lang w:val="en-US"/>
        </w:rPr>
        <w:t>Antenna pattern</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1.5°  ≤  </w:t>
      </w:r>
      <w:r w:rsidRPr="00295997">
        <w:t>θ</w:t>
      </w:r>
      <w:r w:rsidRPr="002B0E56">
        <w:rPr>
          <w:lang w:val="en-US"/>
        </w:rPr>
        <w:t xml:space="preserve">  ≤  7°</w:t>
      </w:r>
      <w:r w:rsidRPr="002B0E56">
        <w:rPr>
          <w:lang w:val="en-US"/>
        </w:rPr>
        <w:tab/>
        <w:t xml:space="preserve">29 - 25 log </w:t>
      </w:r>
      <w:r w:rsidRPr="00295997">
        <w:t>θ</w:t>
      </w:r>
      <w:r w:rsidRPr="002B0E56">
        <w:rPr>
          <w:lang w:val="en-US"/>
        </w:rPr>
        <w:t> dBi</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7°   &lt;  </w:t>
      </w:r>
      <w:r w:rsidRPr="00295997">
        <w:t>θ</w:t>
      </w:r>
      <w:r w:rsidRPr="002B0E56">
        <w:rPr>
          <w:lang w:val="en-US"/>
        </w:rPr>
        <w:t xml:space="preserve">  ≤  9.2°</w:t>
      </w:r>
      <w:r w:rsidRPr="002B0E56">
        <w:rPr>
          <w:lang w:val="en-US"/>
        </w:rPr>
        <w:tab/>
        <w:t>8 dBi</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9.2°  &lt;  </w:t>
      </w:r>
      <w:r w:rsidRPr="00295997">
        <w:t>θ</w:t>
      </w:r>
      <w:r w:rsidRPr="002B0E56">
        <w:rPr>
          <w:lang w:val="en-US"/>
        </w:rPr>
        <w:t xml:space="preserve">  ≤  48°</w:t>
      </w:r>
      <w:r w:rsidRPr="002B0E56">
        <w:rPr>
          <w:lang w:val="en-US"/>
        </w:rPr>
        <w:tab/>
        <w:t xml:space="preserve">32 - 25 log </w:t>
      </w:r>
      <w:r w:rsidRPr="00295997">
        <w:t>θ</w:t>
      </w:r>
      <w:r w:rsidRPr="002B0E56">
        <w:rPr>
          <w:lang w:val="en-US"/>
        </w:rPr>
        <w:t> dBi</w:t>
      </w:r>
    </w:p>
    <w:p w:rsidR="002B0E56" w:rsidRPr="002B0E56" w:rsidRDefault="002B0E56" w:rsidP="002B0E56">
      <w:pPr>
        <w:pStyle w:val="enumlev1"/>
        <w:tabs>
          <w:tab w:val="left" w:pos="1418"/>
          <w:tab w:val="decimal" w:pos="2495"/>
          <w:tab w:val="left" w:pos="4500"/>
        </w:tabs>
        <w:rPr>
          <w:lang w:val="en-US"/>
        </w:rPr>
      </w:pPr>
      <w:r w:rsidRPr="002B0E56">
        <w:rPr>
          <w:lang w:val="en-US"/>
        </w:rPr>
        <w:tab/>
        <w:t xml:space="preserve">48°  &lt;  </w:t>
      </w:r>
      <w:r w:rsidRPr="00295997">
        <w:t>θ</w:t>
      </w:r>
      <w:r w:rsidRPr="002B0E56">
        <w:rPr>
          <w:lang w:val="en-US"/>
        </w:rPr>
        <w:t xml:space="preserve">  ≤  180°</w:t>
      </w:r>
      <w:r w:rsidRPr="002B0E56">
        <w:rPr>
          <w:lang w:val="en-US"/>
        </w:rPr>
        <w:tab/>
        <w:t>–10 dBi.</w:t>
      </w:r>
    </w:p>
    <w:p w:rsidR="002B0E56" w:rsidRPr="002B0E56" w:rsidRDefault="002B0E56" w:rsidP="002B0E56">
      <w:pPr>
        <w:spacing w:before="240"/>
        <w:rPr>
          <w:lang w:val="en-US"/>
        </w:rPr>
      </w:pPr>
      <w:r w:rsidRPr="002B0E56">
        <w:rPr>
          <w:lang w:val="en-US"/>
        </w:rPr>
        <w:t>It should be noted that the uplink off-axis e.i.r.p. density used in this example is significantly lower than the values shown in Recommendation ITU-R S.524-9.</w:t>
      </w:r>
    </w:p>
    <w:p w:rsidR="002B0E56" w:rsidRPr="002B0E56" w:rsidRDefault="002B0E56" w:rsidP="002B0E56">
      <w:pPr>
        <w:pStyle w:val="Heading3"/>
        <w:numPr>
          <w:ilvl w:val="2"/>
          <w:numId w:val="0"/>
        </w:numPr>
        <w:tabs>
          <w:tab w:val="left" w:pos="1134"/>
        </w:tabs>
        <w:ind w:left="720" w:hanging="720"/>
        <w:rPr>
          <w:lang w:val="en-US"/>
        </w:rPr>
      </w:pPr>
      <w:r w:rsidRPr="002B0E56">
        <w:rPr>
          <w:lang w:val="en-US"/>
        </w:rPr>
        <w:t>3.2.2</w:t>
      </w:r>
      <w:r w:rsidRPr="002B0E56">
        <w:rPr>
          <w:lang w:val="en-US"/>
        </w:rPr>
        <w:tab/>
        <w:t>Downlink power flux density limits</w:t>
      </w:r>
    </w:p>
    <w:p w:rsidR="002B0E56" w:rsidRPr="002B0E56" w:rsidRDefault="002B0E56" w:rsidP="00B76564">
      <w:pPr>
        <w:rPr>
          <w:lang w:val="en-US"/>
        </w:rPr>
      </w:pPr>
      <w:r w:rsidRPr="002B0E56">
        <w:rPr>
          <w:lang w:val="en-US"/>
        </w:rPr>
        <w:t xml:space="preserve">The </w:t>
      </w:r>
      <w:r w:rsidR="00B76564">
        <w:rPr>
          <w:lang w:val="en-US"/>
        </w:rPr>
        <w:t>pfd</w:t>
      </w:r>
      <w:r w:rsidRPr="002B0E56">
        <w:rPr>
          <w:lang w:val="en-US"/>
        </w:rPr>
        <w:t xml:space="preserve"> limits of GSO satellites operating in the 12 GHz frequency band used in this example are below the maximum values indicated in ITU Radio Regulations Table 21-4. However this example may not reflect the situation of satellite currently in operation or those to be operated in the future.</w:t>
      </w:r>
    </w:p>
    <w:p w:rsidR="002B0E56" w:rsidRPr="002B0E56" w:rsidRDefault="002B0E56" w:rsidP="002B0E56">
      <w:pPr>
        <w:pStyle w:val="Heading2"/>
        <w:rPr>
          <w:lang w:val="en-US"/>
        </w:rPr>
      </w:pPr>
      <w:r w:rsidRPr="002B0E56">
        <w:rPr>
          <w:lang w:val="en-US"/>
        </w:rPr>
        <w:t>3.3</w:t>
      </w:r>
      <w:r w:rsidRPr="002B0E56">
        <w:rPr>
          <w:lang w:val="en-US"/>
        </w:rPr>
        <w:tab/>
        <w:t>12/14 GHz link budget calculation – assumptions</w:t>
      </w:r>
    </w:p>
    <w:p w:rsidR="002B0E56" w:rsidRPr="002B0E56" w:rsidRDefault="002B0E56" w:rsidP="002B0E56">
      <w:pPr>
        <w:rPr>
          <w:snapToGrid w:val="0"/>
          <w:lang w:val="en-US"/>
        </w:rPr>
      </w:pPr>
      <w:r w:rsidRPr="002B0E56">
        <w:rPr>
          <w:lang w:val="en-US"/>
        </w:rPr>
        <w:t xml:space="preserve">In this example, the </w:t>
      </w:r>
      <w:r w:rsidRPr="002B0E56">
        <w:rPr>
          <w:snapToGrid w:val="0"/>
          <w:lang w:val="en-US"/>
        </w:rPr>
        <w:t>link budget calculations use the following assumptions:</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Satellite transmit downlink e.i.r.p. density: 10 dBW/4 kHz</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 xml:space="preserve">Satellite receive </w:t>
      </w:r>
      <w:r w:rsidRPr="002B0E56">
        <w:rPr>
          <w:i/>
          <w:iCs/>
          <w:snapToGrid w:val="0"/>
          <w:lang w:val="en-US"/>
        </w:rPr>
        <w:t>G</w:t>
      </w:r>
      <w:r w:rsidRPr="002B0E56">
        <w:rPr>
          <w:snapToGrid w:val="0"/>
          <w:lang w:val="en-US"/>
        </w:rPr>
        <w:t>/</w:t>
      </w:r>
      <w:r w:rsidRPr="002B0E56">
        <w:rPr>
          <w:i/>
          <w:iCs/>
          <w:snapToGrid w:val="0"/>
          <w:lang w:val="en-US"/>
        </w:rPr>
        <w:t>T</w:t>
      </w:r>
      <w:r w:rsidRPr="002B0E56">
        <w:rPr>
          <w:snapToGrid w:val="0"/>
          <w:lang w:val="en-US"/>
        </w:rPr>
        <w:t xml:space="preserve"> @ 3 dB EOC: 1.4 dB/K</w:t>
      </w:r>
    </w:p>
    <w:p w:rsidR="002B0E56" w:rsidRPr="002B0E56" w:rsidRDefault="002B0E56" w:rsidP="002B0E56">
      <w:pPr>
        <w:pStyle w:val="enumlev1"/>
        <w:rPr>
          <w:snapToGrid w:val="0"/>
          <w:lang w:val="en-US"/>
        </w:rPr>
      </w:pPr>
      <w:r w:rsidRPr="002B0E56">
        <w:rPr>
          <w:snapToGrid w:val="0"/>
          <w:lang w:val="en-US"/>
        </w:rPr>
        <w:lastRenderedPageBreak/>
        <w:t>–</w:t>
      </w:r>
      <w:r w:rsidRPr="002B0E56">
        <w:rPr>
          <w:snapToGrid w:val="0"/>
          <w:lang w:val="en-US"/>
        </w:rPr>
        <w:tab/>
        <w:t>UA transmit power density input to antenna: −14 dBW/4 kHz</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antenna patterns – See Section 3.2.1</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r>
      <w:r w:rsidRPr="002B0E56">
        <w:rPr>
          <w:iCs/>
          <w:snapToGrid w:val="0"/>
          <w:lang w:val="en-US"/>
        </w:rPr>
        <w:t>In the context of performance</w:t>
      </w:r>
      <w:r w:rsidRPr="002B0E56">
        <w:rPr>
          <w:snapToGrid w:val="0"/>
          <w:lang w:val="en-US"/>
        </w:rPr>
        <w:t>–</w:t>
      </w:r>
      <w:r w:rsidRPr="002B0E56">
        <w:rPr>
          <w:snapToGrid w:val="0"/>
          <w:lang w:val="en-US"/>
        </w:rPr>
        <w:tab/>
        <w:t>Receive interference from 2 satellites ± 2 degrees</w:t>
      </w:r>
    </w:p>
    <w:p w:rsidR="002B0E56" w:rsidRPr="002B0E56" w:rsidRDefault="002B0E56" w:rsidP="002B0E56">
      <w:pPr>
        <w:pStyle w:val="enumlev2"/>
        <w:rPr>
          <w:snapToGrid w:val="0"/>
          <w:lang w:val="en-US"/>
        </w:rPr>
      </w:pPr>
      <w:r w:rsidRPr="002B0E56">
        <w:rPr>
          <w:snapToGrid w:val="0"/>
          <w:lang w:val="en-US"/>
        </w:rPr>
        <w:t>–</w:t>
      </w:r>
      <w:r w:rsidRPr="002B0E56">
        <w:rPr>
          <w:snapToGrid w:val="0"/>
          <w:lang w:val="en-US"/>
        </w:rPr>
        <w:tab/>
        <w:t>Receive interference from 2 satellites ± 4 degrees</w:t>
      </w:r>
    </w:p>
    <w:p w:rsidR="002B0E56" w:rsidRPr="002B0E56" w:rsidRDefault="002B0E56" w:rsidP="002B0E56">
      <w:pPr>
        <w:pStyle w:val="enumlev2"/>
        <w:rPr>
          <w:snapToGrid w:val="0"/>
          <w:lang w:val="en-US"/>
        </w:rPr>
      </w:pPr>
      <w:r w:rsidRPr="002B0E56">
        <w:rPr>
          <w:snapToGrid w:val="0"/>
          <w:lang w:val="en-US"/>
        </w:rPr>
        <w:t>–</w:t>
      </w:r>
      <w:r w:rsidRPr="002B0E56">
        <w:rPr>
          <w:snapToGrid w:val="0"/>
          <w:lang w:val="en-US"/>
        </w:rPr>
        <w:tab/>
        <w:t>Earth station off-axis e.i.r.p. from interfering systems: same as the transmit UA off-axis e.i.r.p. density</w:t>
      </w:r>
    </w:p>
    <w:p w:rsidR="002B0E56" w:rsidRPr="002B0E56" w:rsidRDefault="002B0E56" w:rsidP="002B0E56">
      <w:pPr>
        <w:pStyle w:val="enumlev2"/>
        <w:rPr>
          <w:snapToGrid w:val="0"/>
          <w:lang w:val="en-US"/>
        </w:rPr>
      </w:pPr>
      <w:r w:rsidRPr="002B0E56">
        <w:rPr>
          <w:snapToGrid w:val="0"/>
          <w:lang w:val="en-US"/>
        </w:rPr>
        <w:t>–</w:t>
      </w:r>
      <w:r w:rsidRPr="002B0E56">
        <w:rPr>
          <w:snapToGrid w:val="0"/>
          <w:lang w:val="en-US"/>
        </w:rPr>
        <w:tab/>
        <w:t>Satellite transmit e.i.r.p. density – from interfering systems: 10 dBW/4 kHz.</w:t>
      </w:r>
    </w:p>
    <w:p w:rsidR="002B0E56" w:rsidRPr="002B0E56" w:rsidRDefault="002B0E56" w:rsidP="002B0E56">
      <w:pPr>
        <w:pStyle w:val="enumlev2"/>
        <w:ind w:left="1134" w:firstLine="0"/>
        <w:rPr>
          <w:snapToGrid w:val="0"/>
          <w:lang w:val="en-US"/>
        </w:rPr>
      </w:pPr>
      <w:r w:rsidRPr="002B0E56">
        <w:rPr>
          <w:iCs/>
          <w:snapToGrid w:val="0"/>
          <w:lang w:val="en-US"/>
        </w:rPr>
        <w:t>The potential degradation due to the adjacent satellites interference, four satellites located ±2</w:t>
      </w:r>
      <w:r w:rsidRPr="002B0E56">
        <w:rPr>
          <w:rFonts w:ascii="Arial" w:hAnsi="Arial" w:cs="Arial"/>
          <w:iCs/>
          <w:snapToGrid w:val="0"/>
          <w:lang w:val="en-US"/>
        </w:rPr>
        <w:t>º</w:t>
      </w:r>
      <w:r w:rsidRPr="002B0E56">
        <w:rPr>
          <w:iCs/>
          <w:snapToGrid w:val="0"/>
          <w:lang w:val="en-US"/>
        </w:rPr>
        <w:t>and ±4</w:t>
      </w:r>
      <w:r w:rsidRPr="002B0E56">
        <w:rPr>
          <w:rFonts w:ascii="Arial" w:hAnsi="Arial" w:cs="Arial"/>
          <w:iCs/>
          <w:snapToGrid w:val="0"/>
          <w:lang w:val="en-US"/>
        </w:rPr>
        <w:t>º</w:t>
      </w:r>
      <w:r w:rsidRPr="002B0E56">
        <w:rPr>
          <w:iCs/>
          <w:snapToGrid w:val="0"/>
          <w:lang w:val="en-US"/>
        </w:rPr>
        <w:t xml:space="preserve"> away from a satellite associated with UAS was taken into account as shown in Tables 4-1 and 4-2 link budgets. In order to achieve the availability performance, a combination of satellites operating in the same frequency band or satellites operating in different frequency bands are needed. However the potential interference from other adjacent satellites located at ±6</w:t>
      </w:r>
      <w:r w:rsidRPr="002B0E56">
        <w:rPr>
          <w:rFonts w:ascii="Arial" w:hAnsi="Arial" w:cs="Arial"/>
          <w:iCs/>
          <w:snapToGrid w:val="0"/>
          <w:lang w:val="en-US"/>
        </w:rPr>
        <w:t xml:space="preserve">º, </w:t>
      </w:r>
      <w:r w:rsidRPr="002B0E56">
        <w:rPr>
          <w:iCs/>
          <w:snapToGrid w:val="0"/>
          <w:lang w:val="en-US"/>
        </w:rPr>
        <w:t>±8</w:t>
      </w:r>
      <w:r w:rsidRPr="002B0E56">
        <w:rPr>
          <w:rFonts w:ascii="Arial" w:hAnsi="Arial" w:cs="Arial"/>
          <w:iCs/>
          <w:snapToGrid w:val="0"/>
          <w:lang w:val="en-US"/>
        </w:rPr>
        <w:t xml:space="preserve">º </w:t>
      </w:r>
      <w:r w:rsidRPr="002B0E56">
        <w:rPr>
          <w:iCs/>
          <w:snapToGrid w:val="0"/>
          <w:lang w:val="en-US"/>
        </w:rPr>
        <w:t>and</w:t>
      </w:r>
      <w:r w:rsidRPr="002B0E56">
        <w:rPr>
          <w:rFonts w:ascii="Arial" w:hAnsi="Arial" w:cs="Arial"/>
          <w:iCs/>
          <w:snapToGrid w:val="0"/>
          <w:lang w:val="en-US"/>
        </w:rPr>
        <w:t xml:space="preserve"> </w:t>
      </w:r>
      <w:r w:rsidRPr="002B0E56">
        <w:rPr>
          <w:iCs/>
          <w:snapToGrid w:val="0"/>
          <w:lang w:val="en-US"/>
        </w:rPr>
        <w:t>±10</w:t>
      </w:r>
      <w:r w:rsidRPr="002B0E56">
        <w:rPr>
          <w:rFonts w:ascii="Arial" w:hAnsi="Arial" w:cs="Arial"/>
          <w:iCs/>
          <w:snapToGrid w:val="0"/>
          <w:lang w:val="en-US"/>
        </w:rPr>
        <w:t xml:space="preserve">º </w:t>
      </w:r>
      <w:r w:rsidRPr="002B0E56">
        <w:rPr>
          <w:iCs/>
          <w:snapToGrid w:val="0"/>
          <w:lang w:val="en-US"/>
        </w:rPr>
        <w:t xml:space="preserve">away was not taken into account because the impact to the link budget was less than 0.1 dB. It should be noted that interference environment presented here is only an example of possible constituent parts of overall interference margin within the link budgets. </w:t>
      </w:r>
    </w:p>
    <w:p w:rsidR="002B0E56" w:rsidRPr="002B0E56" w:rsidRDefault="002B0E56" w:rsidP="002B0E56">
      <w:pPr>
        <w:pStyle w:val="Heading3"/>
        <w:rPr>
          <w:lang w:val="en-US"/>
        </w:rPr>
      </w:pPr>
      <w:r w:rsidRPr="002B0E56">
        <w:rPr>
          <w:lang w:val="en-US"/>
        </w:rPr>
        <w:t>3.3.1</w:t>
      </w:r>
      <w:r w:rsidRPr="002B0E56">
        <w:rPr>
          <w:lang w:val="en-US"/>
        </w:rPr>
        <w:tab/>
        <w:t>Telecommand link budgets (unmanned aircraft control station-to-satellite</w:t>
      </w:r>
      <w:r w:rsidRPr="002B0E56">
        <w:rPr>
          <w:snapToGrid w:val="0"/>
          <w:lang w:val="en-US"/>
        </w:rPr>
        <w:t xml:space="preserve"> and satellite</w:t>
      </w:r>
      <w:r w:rsidRPr="002B0E56">
        <w:rPr>
          <w:lang w:val="en-US"/>
        </w:rPr>
        <w:t>-to-unmanned aircraft) (Links 1 and 2 of Fig. 4-2 below)</w:t>
      </w:r>
    </w:p>
    <w:p w:rsidR="002B0E56" w:rsidRPr="002B0E56" w:rsidRDefault="002B0E56" w:rsidP="002B0E56">
      <w:pPr>
        <w:pStyle w:val="FigureNo"/>
        <w:rPr>
          <w:lang w:val="en-US" w:eastAsia="zh-CN"/>
        </w:rPr>
      </w:pPr>
      <w:r w:rsidRPr="002B0E56">
        <w:rPr>
          <w:lang w:val="en-US" w:eastAsia="zh-CN"/>
        </w:rPr>
        <w:t>Figure 4-2</w:t>
      </w:r>
    </w:p>
    <w:p w:rsidR="002B0E56" w:rsidRPr="002B0E56" w:rsidRDefault="002B0E56" w:rsidP="002B0E56">
      <w:pPr>
        <w:pStyle w:val="Figuretitle"/>
        <w:rPr>
          <w:rFonts w:ascii="Times New Roman" w:hAnsi="Times New Roman"/>
          <w:lang w:val="en-US" w:eastAsia="zh-CN"/>
        </w:rPr>
      </w:pPr>
      <w:r w:rsidRPr="002B0E56">
        <w:rPr>
          <w:rFonts w:ascii="Times New Roman" w:hAnsi="Times New Roman"/>
          <w:lang w:val="en-US" w:eastAsia="zh-CN"/>
        </w:rPr>
        <w:t>Links involved in beyond line-of-sight (BLoS) communications via satellite</w:t>
      </w:r>
    </w:p>
    <w:p w:rsidR="002B0E56" w:rsidRPr="00295997" w:rsidRDefault="002B0E56" w:rsidP="00B53E45">
      <w:pPr>
        <w:pStyle w:val="Figure"/>
        <w:rPr>
          <w:snapToGrid w:val="0"/>
        </w:rPr>
      </w:pPr>
      <w:r>
        <w:rPr>
          <w:noProof/>
          <w:lang w:val="en-US" w:eastAsia="zh-CN"/>
        </w:rPr>
        <mc:AlternateContent>
          <mc:Choice Requires="wpg">
            <w:drawing>
              <wp:inline distT="0" distB="0" distL="0" distR="0" wp14:anchorId="5A4F66B3" wp14:editId="3323C49C">
                <wp:extent cx="6007735" cy="2628900"/>
                <wp:effectExtent l="9525" t="19050" r="12065" b="9525"/>
                <wp:docPr id="1" name="Canvas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2628900"/>
                          <a:chOff x="0" y="0"/>
                          <a:chExt cx="55518" cy="26289"/>
                        </a:xfrm>
                      </wpg:grpSpPr>
                      <wps:wsp>
                        <wps:cNvPr id="2" name="AutoShape 319"/>
                        <wps:cNvSpPr>
                          <a:spLocks noChangeAspect="1" noChangeArrowheads="1"/>
                        </wps:cNvSpPr>
                        <wps:spPr bwMode="auto">
                          <a:xfrm>
                            <a:off x="0" y="0"/>
                            <a:ext cx="55518" cy="262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217"/>
                        <wps:cNvSpPr>
                          <a:spLocks noChangeArrowheads="1"/>
                        </wps:cNvSpPr>
                        <wps:spPr bwMode="auto">
                          <a:xfrm>
                            <a:off x="3523" y="21005"/>
                            <a:ext cx="39818" cy="329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2" name="Text Box 218"/>
                        <wps:cNvSpPr txBox="1">
                          <a:spLocks noChangeArrowheads="1"/>
                        </wps:cNvSpPr>
                        <wps:spPr bwMode="auto">
                          <a:xfrm>
                            <a:off x="3533" y="17570"/>
                            <a:ext cx="3702"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jc w:val="center"/>
                                <w:rPr>
                                  <w:b/>
                                  <w:bCs/>
                                  <w:color w:val="000000"/>
                                  <w:sz w:val="20"/>
                                </w:rPr>
                              </w:pPr>
                              <w:r>
                                <w:rPr>
                                  <w:b/>
                                  <w:bCs/>
                                  <w:color w:val="000000"/>
                                  <w:sz w:val="20"/>
                                </w:rPr>
                                <w:t>ATC</w:t>
                              </w:r>
                            </w:p>
                          </w:txbxContent>
                        </wps:txbx>
                        <wps:bodyPr rot="0" vert="horz" wrap="none" lIns="65837" tIns="32918" rIns="65837" bIns="32918" anchor="t" anchorCtr="0" upright="1">
                          <a:spAutoFit/>
                        </wps:bodyPr>
                      </wps:wsp>
                      <wpg:grpSp>
                        <wpg:cNvPr id="23" name="Group 219"/>
                        <wpg:cNvGrpSpPr>
                          <a:grpSpLocks/>
                        </wpg:cNvGrpSpPr>
                        <wpg:grpSpPr bwMode="auto">
                          <a:xfrm flipH="1">
                            <a:off x="13719" y="9950"/>
                            <a:ext cx="4920" cy="1480"/>
                            <a:chOff x="3528" y="1467"/>
                            <a:chExt cx="433" cy="130"/>
                          </a:xfrm>
                        </wpg:grpSpPr>
                        <wps:wsp>
                          <wps:cNvPr id="24" name="Line 220"/>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21"/>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6" name="AutoShape 222"/>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7" name="Line 223"/>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224"/>
                        <wps:cNvSpPr txBox="1">
                          <a:spLocks noChangeArrowheads="1"/>
                        </wps:cNvSpPr>
                        <wps:spPr bwMode="auto">
                          <a:xfrm flipH="1">
                            <a:off x="20579" y="9950"/>
                            <a:ext cx="2917"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jc w:val="center"/>
                                <w:rPr>
                                  <w:b/>
                                  <w:bCs/>
                                  <w:color w:val="000000"/>
                                  <w:sz w:val="20"/>
                                </w:rPr>
                              </w:pPr>
                              <w:r>
                                <w:rPr>
                                  <w:b/>
                                  <w:bCs/>
                                  <w:color w:val="000000"/>
                                  <w:sz w:val="20"/>
                                </w:rPr>
                                <w:t>UA</w:t>
                              </w:r>
                            </w:p>
                          </w:txbxContent>
                        </wps:txbx>
                        <wps:bodyPr rot="0" vert="horz" wrap="none" lIns="65837" tIns="32918" rIns="65837" bIns="32918" anchor="t" anchorCtr="0" upright="1">
                          <a:spAutoFit/>
                        </wps:bodyPr>
                      </wps:wsp>
                      <wps:wsp>
                        <wps:cNvPr id="29" name="Line 225"/>
                        <wps:cNvCnPr/>
                        <wps:spPr bwMode="auto">
                          <a:xfrm flipV="1">
                            <a:off x="9370" y="12236"/>
                            <a:ext cx="5879" cy="6452"/>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30" name="Line 226"/>
                        <wps:cNvCnPr/>
                        <wps:spPr bwMode="auto">
                          <a:xfrm flipH="1" flipV="1">
                            <a:off x="24391" y="3854"/>
                            <a:ext cx="6856" cy="13716"/>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31" name="Text Box 227"/>
                        <wps:cNvSpPr txBox="1">
                          <a:spLocks noChangeArrowheads="1"/>
                        </wps:cNvSpPr>
                        <wps:spPr bwMode="auto">
                          <a:xfrm flipH="1">
                            <a:off x="34239" y="15380"/>
                            <a:ext cx="20048" cy="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rPr>
                                  <w:b/>
                                  <w:bCs/>
                                  <w:color w:val="000000"/>
                                  <w:sz w:val="17"/>
                                  <w:szCs w:val="17"/>
                                </w:rPr>
                              </w:pPr>
                              <w:r>
                                <w:rPr>
                                  <w:b/>
                                  <w:bCs/>
                                  <w:color w:val="000000"/>
                                  <w:sz w:val="17"/>
                                  <w:szCs w:val="17"/>
                                </w:rPr>
                                <w:t>UACS</w:t>
                              </w:r>
                            </w:p>
                          </w:txbxContent>
                        </wps:txbx>
                        <wps:bodyPr rot="0" vert="horz" wrap="square" lIns="65837" tIns="32918" rIns="65837" bIns="32918" anchor="t" anchorCtr="0" upright="1">
                          <a:spAutoFit/>
                        </wps:bodyPr>
                      </wps:wsp>
                      <wpg:grpSp>
                        <wpg:cNvPr id="32" name="Group 228"/>
                        <wpg:cNvGrpSpPr>
                          <a:grpSpLocks noChangeAspect="1"/>
                        </wpg:cNvGrpSpPr>
                        <wpg:grpSpPr bwMode="auto">
                          <a:xfrm flipH="1">
                            <a:off x="7548" y="18751"/>
                            <a:ext cx="1644" cy="3664"/>
                            <a:chOff x="4986" y="2273"/>
                            <a:chExt cx="180" cy="400"/>
                          </a:xfrm>
                        </wpg:grpSpPr>
                        <wps:wsp>
                          <wps:cNvPr id="33" name="AutoShape 229"/>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34" name="Arc 230"/>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grpSp>
                      <wps:wsp>
                        <wps:cNvPr id="35" name="Line 231"/>
                        <wps:cNvCnPr/>
                        <wps:spPr bwMode="auto">
                          <a:xfrm flipH="1" flipV="1">
                            <a:off x="23622" y="3854"/>
                            <a:ext cx="6857" cy="14484"/>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 name="Line 232"/>
                        <wps:cNvCnPr/>
                        <wps:spPr bwMode="auto">
                          <a:xfrm flipV="1">
                            <a:off x="9795" y="12998"/>
                            <a:ext cx="6209" cy="6655"/>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grpSp>
                        <wpg:cNvPr id="37" name="Group 233"/>
                        <wpg:cNvGrpSpPr>
                          <a:grpSpLocks/>
                        </wpg:cNvGrpSpPr>
                        <wpg:grpSpPr bwMode="auto">
                          <a:xfrm>
                            <a:off x="31247" y="17570"/>
                            <a:ext cx="1181" cy="4420"/>
                            <a:chOff x="9874" y="6281"/>
                            <a:chExt cx="194" cy="729"/>
                          </a:xfrm>
                        </wpg:grpSpPr>
                        <wps:wsp>
                          <wps:cNvPr id="38" name="AutoShape 234"/>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39" name="Arc 235"/>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grpSp>
                      <wps:wsp>
                        <wps:cNvPr id="40" name="Text Box 236"/>
                        <wps:cNvSpPr txBox="1">
                          <a:spLocks noChangeArrowheads="1"/>
                        </wps:cNvSpPr>
                        <wps:spPr bwMode="auto">
                          <a:xfrm>
                            <a:off x="25146" y="10712"/>
                            <a:ext cx="2286"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rPr>
                                  <w:b/>
                                  <w:bCs/>
                                  <w:color w:val="FF0000"/>
                                </w:rPr>
                              </w:pPr>
                              <w:r>
                                <w:rPr>
                                  <w:b/>
                                  <w:bCs/>
                                  <w:color w:val="FF0000"/>
                                </w:rPr>
                                <w:t>1</w:t>
                              </w:r>
                            </w:p>
                          </w:txbxContent>
                        </wps:txbx>
                        <wps:bodyPr rot="0" vert="horz" wrap="square" lIns="91440" tIns="45720" rIns="91440" bIns="45720" anchor="t" anchorCtr="0" upright="1">
                          <a:noAutofit/>
                        </wps:bodyPr>
                      </wps:wsp>
                      <wps:wsp>
                        <wps:cNvPr id="41" name="Text Box 237"/>
                        <wps:cNvSpPr txBox="1">
                          <a:spLocks noChangeArrowheads="1"/>
                        </wps:cNvSpPr>
                        <wps:spPr bwMode="auto">
                          <a:xfrm>
                            <a:off x="28193" y="8426"/>
                            <a:ext cx="305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rPr>
                                  <w:b/>
                                  <w:bCs/>
                                  <w:color w:val="0000FF"/>
                                </w:rPr>
                              </w:pPr>
                              <w:r>
                                <w:rPr>
                                  <w:b/>
                                  <w:bCs/>
                                  <w:color w:val="0000FF"/>
                                </w:rPr>
                                <w:t>4</w:t>
                              </w:r>
                            </w:p>
                          </w:txbxContent>
                        </wps:txbx>
                        <wps:bodyPr rot="0" vert="horz" wrap="square" lIns="91440" tIns="45720" rIns="91440" bIns="45720" anchor="t" anchorCtr="0" upright="1">
                          <a:noAutofit/>
                        </wps:bodyPr>
                      </wps:wsp>
                      <wpg:grpSp>
                        <wpg:cNvPr id="42" name="Group 238"/>
                        <wpg:cNvGrpSpPr>
                          <a:grpSpLocks/>
                        </wpg:cNvGrpSpPr>
                        <wpg:grpSpPr bwMode="auto">
                          <a:xfrm rot="1485033">
                            <a:off x="19820" y="1568"/>
                            <a:ext cx="6977" cy="952"/>
                            <a:chOff x="1989" y="1282"/>
                            <a:chExt cx="749" cy="91"/>
                          </a:xfrm>
                        </wpg:grpSpPr>
                        <wps:wsp>
                          <wps:cNvPr id="43" name="Oval 239"/>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2B0E56" w:rsidRDefault="002B0E56" w:rsidP="002B0E56">
                                <w:pPr>
                                  <w:jc w:val="center"/>
                                  <w:rPr>
                                    <w:rFonts w:ascii="Futura Md BT" w:hAnsi="Futura Md BT" w:cs="Futura Md BT"/>
                                    <w:color w:val="000000"/>
                                    <w:sz w:val="26"/>
                                    <w:szCs w:val="26"/>
                                  </w:rPr>
                                </w:pPr>
                              </w:p>
                            </w:txbxContent>
                          </wps:txbx>
                          <wps:bodyPr rot="0" vert="horz" wrap="square" lIns="65837" tIns="32918" rIns="65837" bIns="32918" anchor="ctr" anchorCtr="0" upright="1">
                            <a:noAutofit/>
                          </wps:bodyPr>
                        </wps:wsp>
                        <wps:wsp>
                          <wps:cNvPr id="44" name="Rectangle 240"/>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45" name="Rectangle 241"/>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grpSp>
                      <wps:wsp>
                        <wps:cNvPr id="46" name="Line 242"/>
                        <wps:cNvCnPr/>
                        <wps:spPr bwMode="auto">
                          <a:xfrm flipH="1">
                            <a:off x="18290" y="3092"/>
                            <a:ext cx="4571" cy="5334"/>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 name="Line 243"/>
                        <wps:cNvCnPr/>
                        <wps:spPr bwMode="auto">
                          <a:xfrm flipH="1">
                            <a:off x="16766" y="3092"/>
                            <a:ext cx="4571" cy="5334"/>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48" name="Text Box 244"/>
                        <wps:cNvSpPr txBox="1">
                          <a:spLocks noChangeArrowheads="1"/>
                        </wps:cNvSpPr>
                        <wps:spPr bwMode="auto">
                          <a:xfrm>
                            <a:off x="16766" y="3092"/>
                            <a:ext cx="3054"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rPr>
                                  <w:b/>
                                  <w:bCs/>
                                  <w:color w:val="0000FF"/>
                                </w:rPr>
                              </w:pPr>
                              <w:r>
                                <w:rPr>
                                  <w:b/>
                                  <w:bCs/>
                                  <w:color w:val="0000FF"/>
                                </w:rPr>
                                <w:t>3</w:t>
                              </w:r>
                            </w:p>
                          </w:txbxContent>
                        </wps:txbx>
                        <wps:bodyPr rot="0" vert="horz" wrap="square" lIns="91440" tIns="45720" rIns="91440" bIns="45720" anchor="t" anchorCtr="0" upright="1">
                          <a:noAutofit/>
                        </wps:bodyPr>
                      </wps:wsp>
                      <wps:wsp>
                        <wps:cNvPr id="49" name="Text Box 245"/>
                        <wps:cNvSpPr txBox="1">
                          <a:spLocks noChangeArrowheads="1"/>
                        </wps:cNvSpPr>
                        <wps:spPr bwMode="auto">
                          <a:xfrm>
                            <a:off x="19820" y="4616"/>
                            <a:ext cx="2285"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rPr>
                                  <w:b/>
                                  <w:bCs/>
                                  <w:color w:val="FF0000"/>
                                </w:rPr>
                              </w:pPr>
                              <w:r>
                                <w:rPr>
                                  <w:b/>
                                  <w:bCs/>
                                  <w:color w:val="FF0000"/>
                                </w:rPr>
                                <w:t>2</w:t>
                              </w:r>
                            </w:p>
                          </w:txbxContent>
                        </wps:txbx>
                        <wps:bodyPr rot="0" vert="horz" wrap="square" lIns="91440" tIns="45720" rIns="91440" bIns="45720" anchor="t" anchorCtr="0" upright="1">
                          <a:noAutofit/>
                        </wps:bodyPr>
                      </wps:wsp>
                      <wps:wsp>
                        <wps:cNvPr id="50" name="Text Box 246"/>
                        <wps:cNvSpPr txBox="1">
                          <a:spLocks noChangeArrowheads="1"/>
                        </wps:cNvSpPr>
                        <wps:spPr bwMode="auto">
                          <a:xfrm flipH="1">
                            <a:off x="28319" y="432"/>
                            <a:ext cx="5264"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Default="002B0E56" w:rsidP="002B0E56">
                              <w:pPr>
                                <w:jc w:val="center"/>
                                <w:rPr>
                                  <w:b/>
                                  <w:bCs/>
                                  <w:color w:val="000000"/>
                                  <w:sz w:val="20"/>
                                </w:rPr>
                              </w:pPr>
                              <w:r>
                                <w:rPr>
                                  <w:b/>
                                  <w:bCs/>
                                  <w:color w:val="000000"/>
                                  <w:sz w:val="20"/>
                                </w:rPr>
                                <w:t>Satellite</w:t>
                              </w:r>
                            </w:p>
                          </w:txbxContent>
                        </wps:txbx>
                        <wps:bodyPr rot="0" vert="horz" wrap="none" lIns="65837" tIns="32918" rIns="65837" bIns="32918" anchor="t" anchorCtr="0" upright="1">
                          <a:spAutoFit/>
                        </wps:bodyPr>
                      </wps:wsp>
                      <wps:wsp>
                        <wps:cNvPr id="51" name="Text Box 247"/>
                        <wps:cNvSpPr txBox="1">
                          <a:spLocks noChangeArrowheads="1"/>
                        </wps:cNvSpPr>
                        <wps:spPr bwMode="auto">
                          <a:xfrm flipH="1">
                            <a:off x="0" y="1143"/>
                            <a:ext cx="20721" cy="137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56" w:rsidRPr="002B0E56" w:rsidRDefault="002B0E56" w:rsidP="002B0E56">
                              <w:pPr>
                                <w:rPr>
                                  <w:color w:val="FF0000"/>
                                  <w:sz w:val="17"/>
                                  <w:szCs w:val="17"/>
                                  <w:lang w:val="en-US"/>
                                </w:rPr>
                              </w:pPr>
                              <w:r w:rsidRPr="002B0E56">
                                <w:rPr>
                                  <w:color w:val="FF0000"/>
                                  <w:sz w:val="17"/>
                                  <w:szCs w:val="17"/>
                                  <w:u w:val="single"/>
                                  <w:lang w:val="en-US"/>
                                </w:rPr>
                                <w:t>Forward link</w:t>
                              </w:r>
                              <w:r w:rsidRPr="002B0E56">
                                <w:rPr>
                                  <w:color w:val="FF0000"/>
                                  <w:sz w:val="17"/>
                                  <w:szCs w:val="17"/>
                                  <w:lang w:val="en-US"/>
                                </w:rPr>
                                <w:t xml:space="preserve">: </w:t>
                              </w:r>
                            </w:p>
                            <w:p w:rsidR="002B0E56" w:rsidRPr="002B0E56" w:rsidRDefault="002B0E56" w:rsidP="002B0E56">
                              <w:pPr>
                                <w:rPr>
                                  <w:color w:val="FF0000"/>
                                  <w:sz w:val="17"/>
                                  <w:szCs w:val="17"/>
                                  <w:lang w:val="en-US"/>
                                </w:rPr>
                              </w:pPr>
                              <w:r w:rsidRPr="002B0E56">
                                <w:rPr>
                                  <w:color w:val="FF0000"/>
                                  <w:sz w:val="17"/>
                                  <w:szCs w:val="17"/>
                                  <w:lang w:val="en-US"/>
                                </w:rPr>
                                <w:t>1: UACS to satellite</w:t>
                              </w:r>
                            </w:p>
                            <w:p w:rsidR="002B0E56" w:rsidRPr="002B0E56" w:rsidRDefault="002B0E56" w:rsidP="002B0E56">
                              <w:pPr>
                                <w:rPr>
                                  <w:color w:val="FF0000"/>
                                  <w:sz w:val="17"/>
                                  <w:szCs w:val="17"/>
                                  <w:lang w:val="en-US"/>
                                </w:rPr>
                              </w:pPr>
                              <w:r w:rsidRPr="002B0E56">
                                <w:rPr>
                                  <w:color w:val="FF0000"/>
                                  <w:sz w:val="17"/>
                                  <w:szCs w:val="17"/>
                                  <w:lang w:val="en-US"/>
                                </w:rPr>
                                <w:t>2: Satellite to UA</w:t>
                              </w:r>
                            </w:p>
                            <w:p w:rsidR="002B0E56" w:rsidRPr="002B0E56" w:rsidRDefault="002B0E56" w:rsidP="002B0E56">
                              <w:pPr>
                                <w:rPr>
                                  <w:color w:val="0000FF"/>
                                  <w:sz w:val="17"/>
                                  <w:szCs w:val="17"/>
                                  <w:lang w:val="en-US"/>
                                </w:rPr>
                              </w:pPr>
                              <w:r w:rsidRPr="002B0E56">
                                <w:rPr>
                                  <w:color w:val="0000FF"/>
                                  <w:sz w:val="17"/>
                                  <w:szCs w:val="17"/>
                                  <w:u w:val="single"/>
                                  <w:lang w:val="en-US"/>
                                </w:rPr>
                                <w:t>Return link</w:t>
                              </w:r>
                              <w:r w:rsidRPr="002B0E56">
                                <w:rPr>
                                  <w:color w:val="0000FF"/>
                                  <w:sz w:val="17"/>
                                  <w:szCs w:val="17"/>
                                  <w:lang w:val="en-US"/>
                                </w:rPr>
                                <w:t xml:space="preserve">: </w:t>
                              </w:r>
                            </w:p>
                            <w:p w:rsidR="002B0E56" w:rsidRPr="002B0E56" w:rsidRDefault="002B0E56" w:rsidP="002B0E56">
                              <w:pPr>
                                <w:rPr>
                                  <w:color w:val="0000FF"/>
                                  <w:sz w:val="17"/>
                                  <w:szCs w:val="17"/>
                                  <w:lang w:val="en-US"/>
                                </w:rPr>
                              </w:pPr>
                              <w:r w:rsidRPr="002B0E56">
                                <w:rPr>
                                  <w:color w:val="0000FF"/>
                                  <w:sz w:val="17"/>
                                  <w:szCs w:val="17"/>
                                  <w:lang w:val="en-US"/>
                                </w:rPr>
                                <w:t>3: UA to satellite</w:t>
                              </w:r>
                            </w:p>
                            <w:p w:rsidR="002B0E56" w:rsidRPr="002B0E56" w:rsidRDefault="002B0E56" w:rsidP="002B0E56">
                              <w:pPr>
                                <w:rPr>
                                  <w:color w:val="0000FF"/>
                                  <w:sz w:val="17"/>
                                  <w:szCs w:val="17"/>
                                  <w:lang w:val="en-US"/>
                                </w:rPr>
                              </w:pPr>
                              <w:r w:rsidRPr="002B0E56">
                                <w:rPr>
                                  <w:color w:val="0000FF"/>
                                  <w:sz w:val="17"/>
                                  <w:szCs w:val="17"/>
                                  <w:lang w:val="en-US"/>
                                </w:rPr>
                                <w:t>4: Satellite to UACS</w:t>
                              </w:r>
                            </w:p>
                          </w:txbxContent>
                        </wps:txbx>
                        <wps:bodyPr rot="0" vert="horz" wrap="square" lIns="65837" tIns="32918" rIns="65837" bIns="32918" anchor="t" anchorCtr="0" upright="1">
                          <a:noAutofit/>
                        </wps:bodyPr>
                      </wps:wsp>
                    </wpg:wgp>
                  </a:graphicData>
                </a:graphic>
              </wp:inline>
            </w:drawing>
          </mc:Choice>
          <mc:Fallback>
            <w:pict>
              <v:group id="Canvas 317" o:spid="_x0000_s1204" style="width:473.0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">
                <v:rect id="AutoShape 319" o:spid="_x0000_s1205" style="position:absolute;width:55518;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o:lock v:ext="edit" aspectratio="t"/>
                </v:rect>
                <v:oval id="Oval 217" o:spid="_x0000_s1206" style="position:absolute;left:3523;top:21005;width:39818;height:3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TXMIA&#10;AADbAAAADwAAAGRycy9kb3ducmV2LnhtbERPTYvCMBC9L/gfwgje1tQWF6lGEUFRVoRVwevQjG2x&#10;mdQmavXXb4SFvc3jfc5k1ppK3KlxpWUFg34EgjizuuRcwfGw/ByBcB5ZY2WZFDzJwWza+Zhgqu2D&#10;f+i+97kIIexSVFB4X6dSuqwgg65va+LAnW1j0AfY5FI3+AjhppJxFH1JgyWHhgJrWhSUXfY3o2A1&#10;cle3Oe1Wm/j6infDVzLcfidK9brtfAzCU+v/xX/utQ7zE3j/Eg6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NNcwgAAANsAAAAPAAAAAAAAAAAAAAAAAJgCAABkcnMvZG93&#10;bnJldi54bWxQSwUGAAAAAAQABAD1AAAAhwMAAAAA&#10;" filled="f" fillcolor="#0c9" strokeweight="1.5pt">
                  <v:stroke dashstyle="dash"/>
                </v:oval>
                <v:shape id="Text Box 218" o:spid="_x0000_s1207" type="#_x0000_t202" style="position:absolute;left:3533;top:17570;width:3702;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GAcYA&#10;AADbAAAADwAAAGRycy9kb3ducmV2LnhtbESPT2vCQBTE7wW/w/KEXopujCAluopYbcWL1D8Hb4/s&#10;Mwlm34bsaqKf3hUKPQ4z8xtmMmtNKW5Uu8KygkE/AkGcWl1wpuCwX/U+QTiPrLG0TAru5GA27bxN&#10;MNG24V+67XwmAoRdggpy76tESpfmZND1bUUcvLOtDfog60zqGpsAN6WMo2gkDRYcFnKsaJFTetld&#10;jYLNanS8Lr4eS/p5NNvTMB18fC+PSr132/kYhKfW/4f/2mutII7h9SX8AD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6GAcYAAADbAAAADwAAAAAAAAAAAAAAAACYAgAAZHJz&#10;L2Rvd25yZXYueG1sUEsFBgAAAAAEAAQA9QAAAIsDAAAAAA==&#10;" filled="f" stroked="f">
                  <v:textbox style="mso-fit-shape-to-text:t" inset="1.82881mm,.91439mm,1.82881mm,.91439mm">
                    <w:txbxContent>
                      <w:p w:rsidR="002B0E56" w:rsidRDefault="002B0E56" w:rsidP="002B0E56">
                        <w:pPr>
                          <w:jc w:val="center"/>
                          <w:rPr>
                            <w:b/>
                            <w:bCs/>
                            <w:color w:val="000000"/>
                            <w:sz w:val="20"/>
                          </w:rPr>
                        </w:pPr>
                        <w:r>
                          <w:rPr>
                            <w:b/>
                            <w:bCs/>
                            <w:color w:val="000000"/>
                            <w:sz w:val="20"/>
                          </w:rPr>
                          <w:t>ATC</w:t>
                        </w:r>
                      </w:p>
                    </w:txbxContent>
                  </v:textbox>
                </v:shape>
                <v:group id="Group 219" o:spid="_x0000_s1208" style="position:absolute;left:13719;top:9950;width:4920;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line id="Line 220" o:spid="_x0000_s1209"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SysMAAADbAAAADwAAAGRycy9kb3ducmV2LnhtbESPzWrDMBCE74W8g9hAb40cU0J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y0srDAAAA2wAAAA8AAAAAAAAAAAAA&#10;AAAAoQIAAGRycy9kb3ducmV2LnhtbFBLBQYAAAAABAAEAPkAAACRAwAAAAA=&#10;" strokeweight="1.5pt"/>
                  <v:rect id="Rectangle 221" o:spid="_x0000_s1210"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BeMIA&#10;AADbAAAADwAAAGRycy9kb3ducmV2LnhtbESPT4vCMBTE74LfITzBm6YqK0s1igr+wZu64PXRPNti&#10;8lKaWKuffiMs7HGYmd8w82VrjWio9qVjBaNhAoI4c7rkXMHPZTv4BuEDskbjmBS8yMNy0e3MMdXu&#10;ySdqziEXEcI+RQVFCFUqpc8KsuiHriKO3s3VFkOUdS51jc8It0aOk2QqLZYcFwqsaFNQdj8/rIL3&#10;frdr2mp7mZhD3oT9dWKOa1aq32tXMxCB2vAf/msftILxF3y+x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kF4wgAAANsAAAAPAAAAAAAAAAAAAAAAAJgCAABkcnMvZG93&#10;bnJldi54bWxQSwUGAAAAAAQABAD1AAAAhwM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222" o:spid="_x0000_s1211"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1tMMA&#10;AADbAAAADwAAAGRycy9kb3ducmV2LnhtbESPQWsCMRSE74X+h/AK3mpSoSKrUVqpUJAeait4fG6e&#10;m8XNS0iirv++KQgeh5n5hpkteteJM8XUetbwMlQgiGtvWm40/P6snicgUkY22HkmDVdKsJg/Psyw&#10;Mv7C33Te5EYUCKcKNdicQyVlqi05TEMfiIt38NFhLjI20kS8FLjr5EipsXTYclmwGGhpqT5uTk6D&#10;fI9q8vG1Xtq93a7U6TXs1iZoPXjq36YgMvX5Hr61P42G0Rj+v5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11tMMAAADbAAAADwAAAAAAAAAAAAAAAACYAgAAZHJzL2Rv&#10;d25yZXYueG1sUEsFBgAAAAAEAAQA9QAAAIgDAAAAAA==&#10;" fillcolor="#eaeaea" strokeweight="1.5pt"/>
                  <v:line id="Line 223" o:spid="_x0000_s1212"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MvcIAAADbAAAADwAAAGRycy9kb3ducmV2LnhtbESPQYvCMBSE7wv+h/CEva2pPehSjSKC&#10;oOweXBW8PprXpti8lCTa+u/NwsIeh5n5hlmuB9uKB/nQOFYwnWQgiEunG64VXM67j08QISJrbB2T&#10;gicFWK9Gb0sstOv5hx6nWIsE4VCgAhNjV0gZSkMWw8R1xMmrnLcYk/S11B77BLetzLNsJi02nBYM&#10;drQ1VN5Od6tAHr76o9/ll6qu9p27Hsz3rB+Ueh8PmwWISEP8D/+191pBPo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BMvcIAAADbAAAADwAAAAAAAAAAAAAA&#10;AAChAgAAZHJzL2Rvd25yZXYueG1sUEsFBgAAAAAEAAQA+QAAAJADAAAAAA==&#10;" strokeweight="1.5pt"/>
                </v:group>
                <v:shape id="Text Box 224" o:spid="_x0000_s1213" type="#_x0000_t202" style="position:absolute;left:20579;top:9950;width:2917;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nc70A&#10;AADbAAAADwAAAGRycy9kb3ducmV2LnhtbERPTYvCMBC9C/sfwgheRNOtsK7VKIsoeK2692kzNsVm&#10;Upqsrf/eHIQ9Pt73ZjfYRjyo87VjBZ/zBARx6XTNlYLr5Tj7BuEDssbGMSl4kofd9mO0wUy7nnN6&#10;nEMlYgj7DBWYENpMSl8asujnriWO3M11FkOEXSV1h30Mt41Mk+RLWqw5NhhsaW+ovJ//rIJDyb95&#10;YYt+tUx5Yc0zp2qaKzUZDz9rEIGG8C9+u09aQRrHxi/xB8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6nc70AAADbAAAADwAAAAAAAAAAAAAAAACYAgAAZHJzL2Rvd25yZXYu&#10;eG1sUEsFBgAAAAAEAAQA9QAAAIIDAAAAAA==&#10;" filled="f" stroked="f">
                  <v:textbox style="mso-fit-shape-to-text:t" inset="1.82881mm,.91439mm,1.82881mm,.91439mm">
                    <w:txbxContent>
                      <w:p w:rsidR="002B0E56" w:rsidRDefault="002B0E56" w:rsidP="002B0E56">
                        <w:pPr>
                          <w:jc w:val="center"/>
                          <w:rPr>
                            <w:b/>
                            <w:bCs/>
                            <w:color w:val="000000"/>
                            <w:sz w:val="20"/>
                          </w:rPr>
                        </w:pPr>
                        <w:r>
                          <w:rPr>
                            <w:b/>
                            <w:bCs/>
                            <w:color w:val="000000"/>
                            <w:sz w:val="20"/>
                          </w:rPr>
                          <w:t>UA</w:t>
                        </w:r>
                      </w:p>
                    </w:txbxContent>
                  </v:textbox>
                </v:shape>
                <v:line id="Line 225" o:spid="_x0000_s1214" style="position:absolute;flip:y;visibility:visible;mso-wrap-style:square" from="9370,12236" to="15249,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HvssEAAADbAAAADwAAAGRycy9kb3ducmV2LnhtbESP0YrCMBRE34X9h3AX9k3TFVa0GkVc&#10;hH1Tqx9wba5ttbkpSWy7f28EwcdhZs4wi1VvatGS85VlBd+jBARxbnXFhYLTcTucgvABWWNtmRT8&#10;k4fV8mOwwFTbjg/UZqEQEcI+RQVlCE0qpc9LMuhHtiGO3sU6gyFKV0jtsItwU8txkkykwYrjQokN&#10;bUrKb9ndKDA/532y+22LrJ3oetMdu6vb7ZX6+uzXcxCB+vAOv9p/WsF4Bs8v8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Ae+ywQAAANsAAAAPAAAAAAAAAAAAAAAA&#10;AKECAABkcnMvZG93bnJldi54bWxQSwUGAAAAAAQABAD5AAAAjwMAAAAA&#10;" strokecolor="red" strokeweight=".5pt">
                  <v:stroke dashstyle="1 1" endarrow="block" endarrowwidth="narrow" endarrowlength="short" endcap="round"/>
                </v:line>
                <v:line id="Line 226" o:spid="_x0000_s1215" style="position:absolute;flip:x y;visibility:visible;mso-wrap-style:square" from="24391,3854" to="31247,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s87sAAADbAAAADwAAAGRycy9kb3ducmV2LnhtbERPSwrCMBDdC94hjOBOUy2IVKOIIAqu&#10;/FC3QzO2xWYSmqj19mYhuHy8/3LdmUa8qPW1ZQWTcQKCuLC65lLB9bIbzUH4gKyxsUwKPuRhver3&#10;lphp++YTvc6hFDGEfYYKqhBcJqUvKjLox9YRR+5uW4MhwraUusV3DDeNnCbJTBqsOTZU6GhbUfE4&#10;P40Ch0ev95s0vbk8HOda5o/inis1HHSbBYhAXfiLf+6DVpDG9fFL/AF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1/azzuwAAANsAAAAPAAAAAAAAAAAAAAAAAKECAABk&#10;cnMvZG93bnJldi54bWxQSwUGAAAAAAQABAD5AAAAiQMAAAAA&#10;" strokecolor="blue" strokeweight="2pt">
                  <v:stroke startarrow="block"/>
                </v:line>
                <v:shape id="Text Box 227" o:spid="_x0000_s1216" type="#_x0000_t202" style="position:absolute;left:34239;top:15380;width:20048;height:26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ZycQA&#10;AADbAAAADwAAAGRycy9kb3ducmV2LnhtbESPQWsCMRSE74L/ITyhN81qYStbo8hKi9CD1Aq9vm5e&#10;N4ubl3WT1fTfm0Khx2FmvmFWm2hbcaXeN44VzGcZCOLK6YZrBaePl+kShA/IGlvHpOCHPGzW49EK&#10;C+1u/E7XY6hFgrAvUIEJoSuk9JUhi37mOuLkfbveYkiyr6Xu8ZbgtpWLLMulxYbTgsGOSkPV+ThY&#10;BUN5ceZcf8ZcxsPOvb1+5bR/UuphErfPIALF8B/+a++1gsc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GcnEAAAA2wAAAA8AAAAAAAAAAAAAAAAAmAIAAGRycy9k&#10;b3ducmV2LnhtbFBLBQYAAAAABAAEAPUAAACJAwAAAAA=&#10;" filled="f" stroked="f">
                  <v:textbox style="mso-fit-shape-to-text:t" inset="1.82881mm,.91439mm,1.82881mm,.91439mm">
                    <w:txbxContent>
                      <w:p w:rsidR="002B0E56" w:rsidRDefault="002B0E56" w:rsidP="002B0E56">
                        <w:pPr>
                          <w:rPr>
                            <w:b/>
                            <w:bCs/>
                            <w:color w:val="000000"/>
                            <w:sz w:val="17"/>
                            <w:szCs w:val="17"/>
                          </w:rPr>
                        </w:pPr>
                        <w:r>
                          <w:rPr>
                            <w:b/>
                            <w:bCs/>
                            <w:color w:val="000000"/>
                            <w:sz w:val="17"/>
                            <w:szCs w:val="17"/>
                          </w:rPr>
                          <w:t>UACS</w:t>
                        </w:r>
                      </w:p>
                    </w:txbxContent>
                  </v:textbox>
                </v:shape>
                <v:group id="Group 228" o:spid="_x0000_s1217" style="position:absolute;left:7548;top:18751;width:1644;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BvMIAAADbAAAADwAAAGRycy9kb3ducmV2LnhtbESPQYvCMBSE74L/ITzB&#10;m6ZqWaRrFBF2EfFi1cXjo3nbhm1eShO1/nsjCHscZuYbZrHqbC1u1HrjWMFknIAgLpw2XCo4Hb9G&#10;cxA+IGusHZOCB3lYLfu9BWba3flAtzyUIkLYZ6igCqHJpPRFRRb92DXE0ft1rcUQZVtK3eI9wm0t&#10;p0nyIS0ajgsVNrSpqPjLr1bBeW1SSn8uu31SEG21vHznJlVqOOjWnyACdeE//G5vtYLZF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vBwbzCAAAA2wAAAA8A&#10;AAAAAAAAAAAAAAAAqgIAAGRycy9kb3ducmV2LnhtbFBLBQYAAAAABAAEAPoAAACZA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9" o:spid="_x0000_s1218"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2HcMA&#10;AADbAAAADwAAAGRycy9kb3ducmV2LnhtbESPQWsCMRSE7wX/Q3hCL0Wz7ULR1ShSsOix6sHjY/Pc&#10;LG5e4iauW3+9EQo9DjPzDTNf9rYRHbWhdqzgfZyBIC6drrlScNivRxMQISJrbByTgl8KsFwMXuZY&#10;aHfjH+p2sRIJwqFABSZGX0gZSkMWw9h54uSdXGsxJtlWUrd4S3DbyI8s+5QWa04LBj19GSrPu6tV&#10;cNr7t8uRunvIvzdTisZfJn6r1OuwX81AROrjf/ivvdEK8hy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2HcMAAADbAAAADwAAAAAAAAAAAAAAAACYAgAAZHJzL2Rv&#10;d25yZXYueG1sUEsFBgAAAAAEAAQA9QAAAIgDAAAAAA==&#10;" filled="f" fillcolor="#eaeaea" strokeweight="2.25pt">
                    <o:lock v:ext="edit" aspectratio="t"/>
                  </v:shape>
                  <v:shape id="Arc 230" o:spid="_x0000_s1219"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EJMQA&#10;AADbAAAADwAAAGRycy9kb3ducmV2LnhtbESPQWsCMRSE74L/ITzBm2a1InZrFCks1FO72kN7e2xe&#10;N8HNy7JJ3W1/fVMQPA4z8w2z3Q+uEVfqgvWsYDHPQBBXXluuFbyfi9kGRIjIGhvPpOCHAux349EW&#10;c+17Lul6irVIEA45KjAxtrmUoTLkMMx9S5y8L985jEl2tdQd9gnuGrnMsrV0aDktGGzp2VB1OX07&#10;Bf2HKezb51G+Pv6uZEm2OZTLQqnpZDg8gYg0xHv41n7RCh5W8P8l/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hCT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31" o:spid="_x0000_s1220" style="position:absolute;flip:x y;visibility:visible;mso-wrap-style:square" from="23622,3854" to="3047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uMQAAADbAAAADwAAAGRycy9kb3ducmV2LnhtbESP0UoDMRRE34X+Q7iFvrVZLS2yNi3S&#10;qvVBFKsfcNncTRY3N2sSt1u/3hQKPg4zc4ZZbQbXip5CbDwruJ4VIIgrrxs2Cj4/Hqe3IGJC1th6&#10;JgUnirBZj65WWGp/5HfqD8mIDOFYogKbUldKGStLDuPMd8TZq31wmLIMRuqAxwx3rbwpiqV02HBe&#10;sNjR1lL1dfhxCp4Wb1z3L7/GfFf7sHutH9DGQqnJeLi/A5FoSP/hS/tZK5gv4Pwl/w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524xAAAANsAAAAPAAAAAAAAAAAA&#10;AAAAAKECAABkcnMvZG93bnJldi54bWxQSwUGAAAAAAQABAD5AAAAkgMAAAAA&#10;" strokecolor="red" strokeweight="2pt">
                  <v:stroke endarrow="block"/>
                </v:line>
                <v:line id="Line 232" o:spid="_x0000_s1221" style="position:absolute;flip:y;visibility:visible;mso-wrap-style:square" from="9795,12998" to="160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8IAAADbAAAADwAAAGRycy9kb3ducmV2LnhtbESPQYvCMBSE74L/ITzBm6YqVbcaRQRF&#10;92bXwx4fzdu22LyUJrb1328WhD0OM/MNs933phItNa60rGA2jUAQZ1aXnCu4f50maxDOI2usLJOC&#10;FznY74aDLSbadnyjNvW5CBB2CSoovK8TKV1WkEE3tTVx8H5sY9AH2eRSN9gFuKnkPIqW0mDJYaHA&#10;mo4FZY/0aRR85NX3IV5f2riL5fUs7+xWnwulxqP+sAHhqff/4Xf7ohUslvD3Jfw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A8IAAADbAAAADwAAAAAAAAAAAAAA&#10;AAChAgAAZHJzL2Rvd25yZXYueG1sUEsFBgAAAAAEAAQA+QAAAJADAAAAAA==&#10;" strokecolor="blue" strokeweight=".5pt">
                  <v:stroke dashstyle="1 1" startarrow="block" startarrowwidth="narrow" startarrowlength="short" endcap="round"/>
                </v:line>
                <v:group id="Group 233" o:spid="_x0000_s1222" style="position:absolute;left:31247;top:17570;width:1181;height:4420"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234" o:spid="_x0000_s1223"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pQcIA&#10;AADbAAAADwAAAGRycy9kb3ducmV2LnhtbERPXWvCMBR9F/Yfwh3sTdO5IdI1lU0YDEVQN/D12tw1&#10;Yc1NaWKt+/XmQfDxcL6LxeAa0VMXrGcFz5MMBHHlteVawc/353gOIkRkjY1nUnChAIvyYVRgrv2Z&#10;d9TvYy1SCIccFZgY21zKUBlyGCa+JU7cr+8cxgS7WuoOzyncNXKaZTPp0HJqMNjS0lD1tz85BafV&#10;ers+etz0rwc7tf+Hj+UxGKWeHof3NxCRhngX39xfWsFLGpu+pB8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WlBwgAAANsAAAAPAAAAAAAAAAAAAAAAAJgCAABkcnMvZG93&#10;bnJldi54bWxQSwUGAAAAAAQABAD1AAAAhwMAAAAA&#10;" filled="f" fillcolor="#eaeaea" strokeweight="2.25pt">
                    <o:lock v:ext="edit" aspectratio="t"/>
                  </v:shape>
                  <v:shape id="Arc 235" o:spid="_x0000_s1224"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rusQA&#10;AADbAAAADwAAAGRycy9kb3ducmV2LnhtbESPQWsCMRSE7wX/Q3iF3mq2VoquRhFhoT3VVQ96e2xe&#10;N6Gbl2WTutv+eiMUPA4z8w2zXA+uERfqgvWs4GWcgSCuvLZcKzgeiucZiBCRNTaeScEvBVivRg9L&#10;zLXvuaTLPtYiQTjkqMDE2OZShsqQwzD2LXHyvnznMCbZ1VJ32Ce4a+Qky96kQ8tpwWBLW0PV9/7H&#10;KehPprC784f8nP9NZUm22ZSTQqmnx2GzABFpiPfwf/tdK3idw+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K7r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36" o:spid="_x0000_s1225" type="#_x0000_t202" style="position:absolute;left:25146;top:10712;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B0E56" w:rsidRDefault="002B0E56" w:rsidP="002B0E56">
                        <w:pPr>
                          <w:rPr>
                            <w:b/>
                            <w:bCs/>
                            <w:color w:val="FF0000"/>
                          </w:rPr>
                        </w:pPr>
                        <w:r>
                          <w:rPr>
                            <w:b/>
                            <w:bCs/>
                            <w:color w:val="FF0000"/>
                          </w:rPr>
                          <w:t>1</w:t>
                        </w:r>
                      </w:p>
                    </w:txbxContent>
                  </v:textbox>
                </v:shape>
                <v:shape id="Text Box 237" o:spid="_x0000_s1226" type="#_x0000_t202" style="position:absolute;left:28193;top:8426;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B0E56" w:rsidRDefault="002B0E56" w:rsidP="002B0E56">
                        <w:pPr>
                          <w:rPr>
                            <w:b/>
                            <w:bCs/>
                            <w:color w:val="0000FF"/>
                          </w:rPr>
                        </w:pPr>
                        <w:r>
                          <w:rPr>
                            <w:b/>
                            <w:bCs/>
                            <w:color w:val="0000FF"/>
                          </w:rPr>
                          <w:t>4</w:t>
                        </w:r>
                      </w:p>
                    </w:txbxContent>
                  </v:textbox>
                </v:shape>
                <v:group id="Group 238" o:spid="_x0000_s1227" style="position:absolute;left:19820;top:1568;width:6977;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01szFAAAA2wAA&#10;AA8AAAAAAAAAAAAAAAAAqgIAAGRycy9kb3ducmV2LnhtbFBLBQYAAAAABAAEAPoAAACcAwAAAAA=&#10;">
                  <v:oval id="Oval 239" o:spid="_x0000_s1228"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PVcIA&#10;AADbAAAADwAAAGRycy9kb3ducmV2LnhtbESPQYvCMBSE74L/ITzBm6ZqXZauUUQQ1MVD6+790Tzb&#10;ss1LaWKt/94sCB6HmfmGWW16U4uOWldZVjCbRiCIc6srLhT8XPaTTxDOI2usLZOCBznYrIeDFSba&#10;3jmlLvOFCBB2CSoovW8SKV1ekkE3tQ1x8K62NeiDbAupW7wHuKnlPIo+pMGKw0KJDe1Kyv+ym1Gw&#10;PCwuRXb6Nucsvt7S+vfIXdwoNR712y8Qnnr/Dr/aB60gXsD/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9VwgAAANsAAAAPAAAAAAAAAAAAAAAAAJgCAABkcnMvZG93&#10;bnJldi54bWxQSwUGAAAAAAQABAD1AAAAhwMAAAAA&#10;" fillcolor="#eaeaea" strokeweight="1.5pt">
                    <v:textbox inset="1.82881mm,.91439mm,1.82881mm,.91439mm">
                      <w:txbxContent>
                        <w:p w:rsidR="002B0E56" w:rsidRDefault="002B0E56" w:rsidP="002B0E56">
                          <w:pPr>
                            <w:jc w:val="center"/>
                            <w:rPr>
                              <w:rFonts w:ascii="Futura Md BT" w:hAnsi="Futura Md BT" w:cs="Futura Md BT"/>
                              <w:color w:val="000000"/>
                              <w:sz w:val="26"/>
                              <w:szCs w:val="26"/>
                            </w:rPr>
                          </w:pPr>
                        </w:p>
                      </w:txbxContent>
                    </v:textbox>
                  </v:oval>
                  <v:rect id="Rectangle 240" o:spid="_x0000_s1229"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CQsQA&#10;AADbAAAADwAAAGRycy9kb3ducmV2LnhtbESPQYvCMBSE7wv+h/AEb5oqKlqNooK7wl606sHbo3m2&#10;xealNFG7++vNgrDHYWa+YebLxpTiQbUrLCvo9yIQxKnVBWcKTsdtdwLCeWSNpWVS8EMOlovWxxxj&#10;bZ98oEfiMxEg7GJUkHtfxVK6NCeDrmcr4uBdbW3QB1lnUtf4DHBTykEUjaXBgsNCjhVtckpvyd0o&#10;uPNaT5Pvy+p39JV+ViPGc38/VqrTblYzEJ4a/x9+t3dawXAI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kLEAAAA2wAAAA8AAAAAAAAAAAAAAAAAmAIAAGRycy9k&#10;b3ducmV2LnhtbFBLBQYAAAAABAAEAPUAAACJAwAAAAA=&#10;" fillcolor="#eaeaea" strokeweight="1.5pt"/>
                  <v:rect id="Rectangle 241" o:spid="_x0000_s1230"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2cUA&#10;AADbAAAADwAAAGRycy9kb3ducmV2LnhtbESPQWvCQBSE74X+h+UVejMbSyM2ukpaaCt40VQP3h7Z&#10;1yQ0+zZkNxr99a4g9DjMzDfMfDmYRhypc7VlBeMoBkFcWF1zqWD38zmagnAeWWNjmRScycFy8fgw&#10;x1TbE2/pmPtSBAi7FBVU3replK6oyKCLbEscvF/bGfRBdqXUHZ4C3DTyJY4n0mDNYaHClj4qKv7y&#10;3ijo+V2/5etDdkm+i682YdyPNxOlnp+GbAbC0+D/w/f2Sit4Te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mfZxQAAANsAAAAPAAAAAAAAAAAAAAAAAJgCAABkcnMv&#10;ZG93bnJldi54bWxQSwUGAAAAAAQABAD1AAAAigMAAAAA&#10;" fillcolor="#eaeaea" strokeweight="1.5pt"/>
                </v:group>
                <v:line id="Line 242" o:spid="_x0000_s1231" style="position:absolute;flip:x;visibility:visible;mso-wrap-style:square" from="18290,3092" to="2286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pxMMAAADbAAAADwAAAGRycy9kb3ducmV2LnhtbESP3WoCMRSE7wt9h3AK3mm2oouuRtGC&#10;tIWCvw9w2Bw3Szcn2yTq+vZNQejlMDPfMPNlZxtxJR9qxwpeBxkI4tLpmisFp+OmPwERIrLGxjEp&#10;uFOA5eL5aY6Fdjfe0/UQK5EgHApUYGJsCylDachiGLiWOHln5y3GJH0ltcdbgttGDrMslxZrTgsG&#10;W3ozVH4fLlbBap1Px+/cfG0/ze7nYmh0nnqnVO+lW81AROrif/jR/tAKRjn8fU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OqcTDAAAA2wAAAA8AAAAAAAAAAAAA&#10;AAAAoQIAAGRycy9kb3ducmV2LnhtbFBLBQYAAAAABAAEAPkAAACRAwAAAAA=&#10;" strokecolor="red" strokeweight="2pt">
                  <v:stroke endarrow="block"/>
                </v:line>
                <v:line id="Line 243" o:spid="_x0000_s1232" style="position:absolute;flip:x;visibility:visible;mso-wrap-style:square" from="16766,3092" to="2133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yzMUAAADbAAAADwAAAGRycy9kb3ducmV2LnhtbESPQWvCQBSE74L/YXlCb7qxFm2jq0ip&#10;0FIVtPbg7ZF9JtHs25hdNf57VxA8DjPzDTOa1KYQZ6pcbllBtxOBIE6szjlVsPmbtd9BOI+ssbBM&#10;Cq7kYDJuNkYYa3vhFZ3XPhUBwi5GBZn3ZSylSzIy6Dq2JA7ezlYGfZBVKnWFlwA3hXyNor40mHNY&#10;yLCkz4ySw/pkFOy/fhYfy+2vW2w39F+vjr25PPWUemnV0yEIT7V/hh/tb63gbQD3L+EH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8yzMUAAADbAAAADwAAAAAAAAAA&#10;AAAAAAChAgAAZHJzL2Rvd25yZXYueG1sUEsFBgAAAAAEAAQA+QAAAJMDAAAAAA==&#10;" strokecolor="blue" strokeweight="2pt">
                  <v:stroke startarrow="block"/>
                </v:line>
                <v:shape id="Text Box 244" o:spid="_x0000_s1233" type="#_x0000_t202" style="position:absolute;left:16766;top:3092;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2B0E56" w:rsidRDefault="002B0E56" w:rsidP="002B0E56">
                        <w:pPr>
                          <w:rPr>
                            <w:b/>
                            <w:bCs/>
                            <w:color w:val="0000FF"/>
                          </w:rPr>
                        </w:pPr>
                        <w:r>
                          <w:rPr>
                            <w:b/>
                            <w:bCs/>
                            <w:color w:val="0000FF"/>
                          </w:rPr>
                          <w:t>3</w:t>
                        </w:r>
                      </w:p>
                    </w:txbxContent>
                  </v:textbox>
                </v:shape>
                <v:shape id="Text Box 245" o:spid="_x0000_s1234" type="#_x0000_t202" style="position:absolute;left:19820;top:4616;width:228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B0E56" w:rsidRDefault="002B0E56" w:rsidP="002B0E56">
                        <w:pPr>
                          <w:rPr>
                            <w:b/>
                            <w:bCs/>
                            <w:color w:val="FF0000"/>
                          </w:rPr>
                        </w:pPr>
                        <w:r>
                          <w:rPr>
                            <w:b/>
                            <w:bCs/>
                            <w:color w:val="FF0000"/>
                          </w:rPr>
                          <w:t>2</w:t>
                        </w:r>
                      </w:p>
                    </w:txbxContent>
                  </v:textbox>
                </v:shape>
                <v:shape id="Text Box 246" o:spid="_x0000_s1235" type="#_x0000_t202" style="position:absolute;left:28319;top:432;width:5264;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YCL8A&#10;AADbAAAADwAAAGRycy9kb3ducmV2LnhtbERPyWrDMBC9B/IPYgq9hFiOQ5PWjWJKSaBXZ7mPrall&#10;ao2MpcbO30eHQo+Pt++KyXbiRoNvHStYJSkI4trplhsFl/Nx+QrCB2SNnWNScCcPxX4+22Gu3cgl&#10;3U6hETGEfY4KTAh9LqWvDVn0ieuJI/ftBoshwqGResAxhttOZmm6kRZbjg0Ge/o0VP+cfq2CQ83X&#10;srLV+LbNeG3NvaRmUSr1/DR9vIMINIV/8Z/7Syt4ievjl/gD5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HtgIvwAAANsAAAAPAAAAAAAAAAAAAAAAAJgCAABkcnMvZG93bnJl&#10;di54bWxQSwUGAAAAAAQABAD1AAAAhAMAAAAA&#10;" filled="f" stroked="f">
                  <v:textbox style="mso-fit-shape-to-text:t" inset="1.82881mm,.91439mm,1.82881mm,.91439mm">
                    <w:txbxContent>
                      <w:p w:rsidR="002B0E56" w:rsidRDefault="002B0E56" w:rsidP="002B0E56">
                        <w:pPr>
                          <w:jc w:val="center"/>
                          <w:rPr>
                            <w:b/>
                            <w:bCs/>
                            <w:color w:val="000000"/>
                            <w:sz w:val="20"/>
                          </w:rPr>
                        </w:pPr>
                        <w:r>
                          <w:rPr>
                            <w:b/>
                            <w:bCs/>
                            <w:color w:val="000000"/>
                            <w:sz w:val="20"/>
                          </w:rPr>
                          <w:t>Satellite</w:t>
                        </w:r>
                      </w:p>
                    </w:txbxContent>
                  </v:textbox>
                </v:shape>
                <v:shape id="Text Box 247" o:spid="_x0000_s1236" type="#_x0000_t202" style="position:absolute;top:1143;width:20721;height:13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TxcMA&#10;AADbAAAADwAAAGRycy9kb3ducmV2LnhtbESPQYvCMBCF7wv+hzCCl0VTBaV0jaKCIF6WuovnoZlt&#10;WptJaaLWf78RBI+PN+9785br3jbiRp2vHCuYThIQxIXTFZcKfn/24xSED8gaG8ek4EEe1qvBxxIz&#10;7e6c0+0UShEh7DNUYEJoMyl9Yciin7iWOHp/rrMYouxKqTu8R7ht5CxJFtJixbHBYEs7Q8XldLXx&#10;jaJO5+n3od6U2+Nnfjz72uReqdGw33yBCNSH9/ErfdAK5lN4bokA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TxcMAAADbAAAADwAAAAAAAAAAAAAAAACYAgAAZHJzL2Rv&#10;d25yZXYueG1sUEsFBgAAAAAEAAQA9QAAAIgDAAAAAA==&#10;" filled="f" fillcolor="#0c9" stroked="f">
                  <v:textbox inset="1.82881mm,.91439mm,1.82881mm,.91439mm">
                    <w:txbxContent>
                      <w:p w:rsidR="002B0E56" w:rsidRPr="002B0E56" w:rsidRDefault="002B0E56" w:rsidP="002B0E56">
                        <w:pPr>
                          <w:rPr>
                            <w:color w:val="FF0000"/>
                            <w:sz w:val="17"/>
                            <w:szCs w:val="17"/>
                            <w:lang w:val="en-US"/>
                          </w:rPr>
                        </w:pPr>
                        <w:r w:rsidRPr="002B0E56">
                          <w:rPr>
                            <w:color w:val="FF0000"/>
                            <w:sz w:val="17"/>
                            <w:szCs w:val="17"/>
                            <w:u w:val="single"/>
                            <w:lang w:val="en-US"/>
                          </w:rPr>
                          <w:t>Forward link</w:t>
                        </w:r>
                        <w:r w:rsidRPr="002B0E56">
                          <w:rPr>
                            <w:color w:val="FF0000"/>
                            <w:sz w:val="17"/>
                            <w:szCs w:val="17"/>
                            <w:lang w:val="en-US"/>
                          </w:rPr>
                          <w:t xml:space="preserve">: </w:t>
                        </w:r>
                      </w:p>
                      <w:p w:rsidR="002B0E56" w:rsidRPr="002B0E56" w:rsidRDefault="002B0E56" w:rsidP="002B0E56">
                        <w:pPr>
                          <w:rPr>
                            <w:color w:val="FF0000"/>
                            <w:sz w:val="17"/>
                            <w:szCs w:val="17"/>
                            <w:lang w:val="en-US"/>
                          </w:rPr>
                        </w:pPr>
                        <w:r w:rsidRPr="002B0E56">
                          <w:rPr>
                            <w:color w:val="FF0000"/>
                            <w:sz w:val="17"/>
                            <w:szCs w:val="17"/>
                            <w:lang w:val="en-US"/>
                          </w:rPr>
                          <w:t>1: UACS to satellite</w:t>
                        </w:r>
                      </w:p>
                      <w:p w:rsidR="002B0E56" w:rsidRPr="002B0E56" w:rsidRDefault="002B0E56" w:rsidP="002B0E56">
                        <w:pPr>
                          <w:rPr>
                            <w:color w:val="FF0000"/>
                            <w:sz w:val="17"/>
                            <w:szCs w:val="17"/>
                            <w:lang w:val="en-US"/>
                          </w:rPr>
                        </w:pPr>
                        <w:r w:rsidRPr="002B0E56">
                          <w:rPr>
                            <w:color w:val="FF0000"/>
                            <w:sz w:val="17"/>
                            <w:szCs w:val="17"/>
                            <w:lang w:val="en-US"/>
                          </w:rPr>
                          <w:t>2: Satellite to UA</w:t>
                        </w:r>
                      </w:p>
                      <w:p w:rsidR="002B0E56" w:rsidRPr="002B0E56" w:rsidRDefault="002B0E56" w:rsidP="002B0E56">
                        <w:pPr>
                          <w:rPr>
                            <w:color w:val="0000FF"/>
                            <w:sz w:val="17"/>
                            <w:szCs w:val="17"/>
                            <w:lang w:val="en-US"/>
                          </w:rPr>
                        </w:pPr>
                        <w:r w:rsidRPr="002B0E56">
                          <w:rPr>
                            <w:color w:val="0000FF"/>
                            <w:sz w:val="17"/>
                            <w:szCs w:val="17"/>
                            <w:u w:val="single"/>
                            <w:lang w:val="en-US"/>
                          </w:rPr>
                          <w:t>Return link</w:t>
                        </w:r>
                        <w:r w:rsidRPr="002B0E56">
                          <w:rPr>
                            <w:color w:val="0000FF"/>
                            <w:sz w:val="17"/>
                            <w:szCs w:val="17"/>
                            <w:lang w:val="en-US"/>
                          </w:rPr>
                          <w:t xml:space="preserve">: </w:t>
                        </w:r>
                      </w:p>
                      <w:p w:rsidR="002B0E56" w:rsidRPr="002B0E56" w:rsidRDefault="002B0E56" w:rsidP="002B0E56">
                        <w:pPr>
                          <w:rPr>
                            <w:color w:val="0000FF"/>
                            <w:sz w:val="17"/>
                            <w:szCs w:val="17"/>
                            <w:lang w:val="en-US"/>
                          </w:rPr>
                        </w:pPr>
                        <w:r w:rsidRPr="002B0E56">
                          <w:rPr>
                            <w:color w:val="0000FF"/>
                            <w:sz w:val="17"/>
                            <w:szCs w:val="17"/>
                            <w:lang w:val="en-US"/>
                          </w:rPr>
                          <w:t>3: UA to satellite</w:t>
                        </w:r>
                      </w:p>
                      <w:p w:rsidR="002B0E56" w:rsidRPr="002B0E56" w:rsidRDefault="002B0E56" w:rsidP="002B0E56">
                        <w:pPr>
                          <w:rPr>
                            <w:color w:val="0000FF"/>
                            <w:sz w:val="17"/>
                            <w:szCs w:val="17"/>
                            <w:lang w:val="en-US"/>
                          </w:rPr>
                        </w:pPr>
                        <w:r w:rsidRPr="002B0E56">
                          <w:rPr>
                            <w:color w:val="0000FF"/>
                            <w:sz w:val="17"/>
                            <w:szCs w:val="17"/>
                            <w:lang w:val="en-US"/>
                          </w:rPr>
                          <w:t>4: Satellite to UACS</w:t>
                        </w:r>
                      </w:p>
                    </w:txbxContent>
                  </v:textbox>
                </v:shape>
                <w10:anchorlock/>
              </v:group>
            </w:pict>
          </mc:Fallback>
        </mc:AlternateContent>
      </w:r>
    </w:p>
    <w:p w:rsidR="002B0E56" w:rsidRPr="00295997" w:rsidRDefault="002B0E56" w:rsidP="002B0E56">
      <w:pPr>
        <w:rPr>
          <w:snapToGrid w:val="0"/>
        </w:rPr>
      </w:pPr>
    </w:p>
    <w:p w:rsidR="002B0E56" w:rsidRPr="002B0E56" w:rsidRDefault="002B0E56" w:rsidP="002B0E56">
      <w:pPr>
        <w:ind w:right="-142"/>
        <w:rPr>
          <w:lang w:val="en-US"/>
        </w:rPr>
      </w:pPr>
      <w:r w:rsidRPr="002B0E56">
        <w:rPr>
          <w:snapToGrid w:val="0"/>
          <w:lang w:val="en-US"/>
        </w:rPr>
        <w:t>The 12 GHz telecommand and 14 GHz telemetry link budgets are summarized in Tables 4-1 and 4-2. The purpose of these link budgets is to compute the maximum available rain fade margin. Based on the available rain fade margin and the assumed link availability (99.85% for UA links), the maximum rain fall rate and the operational altitude of the UA are presented in Section 3.4. The 12/14 GHz link budgets and rain fade mitigation techniques, if any, are discussed in Section 3.5.</w:t>
      </w:r>
    </w:p>
    <w:p w:rsidR="002B0E56" w:rsidRPr="002B0E56" w:rsidRDefault="002B0E56" w:rsidP="002B0E56">
      <w:pPr>
        <w:rPr>
          <w:snapToGrid w:val="0"/>
          <w:lang w:val="en-US"/>
        </w:rPr>
      </w:pPr>
      <w:r w:rsidRPr="002B0E56">
        <w:rPr>
          <w:snapToGrid w:val="0"/>
          <w:lang w:val="en-US"/>
        </w:rPr>
        <w:t>An example of a telecommand link budget, UACS-to-satellite and satellite-to-UA is shown in Table 4-1.</w:t>
      </w:r>
    </w:p>
    <w:p w:rsidR="002B0E56" w:rsidRPr="002B0E56" w:rsidRDefault="002B0E56" w:rsidP="002B0E56">
      <w:pPr>
        <w:pStyle w:val="TableNo"/>
        <w:rPr>
          <w:snapToGrid w:val="0"/>
          <w:lang w:val="en-US"/>
        </w:rPr>
      </w:pPr>
      <w:r w:rsidRPr="002B0E56">
        <w:rPr>
          <w:snapToGrid w:val="0"/>
          <w:lang w:val="en-US"/>
        </w:rPr>
        <w:lastRenderedPageBreak/>
        <w:t>TABLE 4-1</w:t>
      </w:r>
    </w:p>
    <w:p w:rsidR="002B0E56" w:rsidRPr="002B0E56" w:rsidRDefault="002B0E56" w:rsidP="002B0E56">
      <w:pPr>
        <w:pStyle w:val="Tabletitle"/>
        <w:spacing w:after="0"/>
        <w:rPr>
          <w:snapToGrid w:val="0"/>
          <w:lang w:val="en-US"/>
        </w:rPr>
      </w:pPr>
      <w:r w:rsidRPr="002B0E56">
        <w:rPr>
          <w:snapToGrid w:val="0"/>
          <w:lang w:val="en-US"/>
        </w:rPr>
        <w:t>Example of telecommand link budgets unmanned aircraft control station-to-satellite</w:t>
      </w:r>
      <w:r w:rsidRPr="002B0E56">
        <w:rPr>
          <w:snapToGrid w:val="0"/>
          <w:lang w:val="en-US"/>
        </w:rPr>
        <w:br/>
        <w:t>and satellite to-unmanned aircraft</w:t>
      </w:r>
    </w:p>
    <w:p w:rsidR="002B0E56" w:rsidRPr="00295997" w:rsidRDefault="002B0E56" w:rsidP="002B0E56">
      <w:pPr>
        <w:ind w:left="360"/>
        <w:jc w:val="center"/>
      </w:pPr>
      <w:r w:rsidRPr="00295997">
        <w:rPr>
          <w:noProof/>
          <w:lang w:val="en-US" w:eastAsia="zh-CN"/>
        </w:rPr>
        <w:drawing>
          <wp:inline distT="0" distB="0" distL="0" distR="0" wp14:anchorId="7E3A5781" wp14:editId="1F3BF0F8">
            <wp:extent cx="5730875" cy="4552950"/>
            <wp:effectExtent l="19050" t="0" r="317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730875" cy="4552950"/>
                    </a:xfrm>
                    <a:prstGeom prst="rect">
                      <a:avLst/>
                    </a:prstGeom>
                    <a:noFill/>
                    <a:ln w="9525">
                      <a:noFill/>
                      <a:miter lim="800000"/>
                      <a:headEnd/>
                      <a:tailEnd/>
                    </a:ln>
                  </pic:spPr>
                </pic:pic>
              </a:graphicData>
            </a:graphic>
          </wp:inline>
        </w:drawing>
      </w:r>
    </w:p>
    <w:p w:rsidR="002B0E56" w:rsidRPr="00295997" w:rsidRDefault="002B0E56" w:rsidP="002B0E56">
      <w:pPr>
        <w:ind w:left="360"/>
        <w:rPr>
          <w:snapToGrid w:val="0"/>
        </w:rPr>
      </w:pPr>
    </w:p>
    <w:p w:rsidR="002B0E56" w:rsidRPr="002B0E56" w:rsidRDefault="002B0E56" w:rsidP="002B0E56">
      <w:pPr>
        <w:rPr>
          <w:snapToGrid w:val="0"/>
          <w:lang w:val="en-US"/>
        </w:rPr>
      </w:pPr>
      <w:r w:rsidRPr="002B0E56">
        <w:rPr>
          <w:snapToGrid w:val="0"/>
          <w:lang w:val="en-US"/>
        </w:rPr>
        <w:t>Table 4-1 shows that:</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downlink transmit data rate shown in the link budget is 10 kbps and the downlink transmit e.i.r.p. density is 10 dBW/4 kHz. In reality, the downlink transmit data rate of commercial 12/14 GHz frequency band satellites is significantly higher. The downlink power is assumed to be adjusted for different data rates; however, the downlink e.i.r.p. density, 10 dBW/4 kHz level would be kept constant;</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maximum satellite–to-UA link fade margin is 1.0 dB. The purpose of the link budget shown in Table 4-1 is to compute the maximum rain fade margin, from satellite</w:t>
      </w:r>
      <w:r w:rsidRPr="002B0E56">
        <w:rPr>
          <w:snapToGrid w:val="0"/>
          <w:lang w:val="en-US"/>
        </w:rPr>
        <w:noBreakHyphen/>
        <w:t>to</w:t>
      </w:r>
      <w:r w:rsidRPr="002B0E56">
        <w:rPr>
          <w:snapToGrid w:val="0"/>
          <w:lang w:val="en-US"/>
        </w:rPr>
        <w:noBreakHyphen/>
        <w:t>UA. An elevation angle, from satellite-to-UA, of 20º was used in this example. The UA link availability, depending on rain rate and operational altitude, is shown in Fig. 4-3;</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UACS link availability, from control station to satellite is 99.95% as shown in Table 4-1. The actual UACS earth terminal antenna size and transmit power will depend on the UACS earth station location (e.g. elevation angle, rain rate etc.).</w:t>
      </w:r>
    </w:p>
    <w:p w:rsidR="002B0E56" w:rsidRPr="002B0E56" w:rsidRDefault="002B0E56" w:rsidP="002B0E56">
      <w:pPr>
        <w:pStyle w:val="Heading3"/>
        <w:rPr>
          <w:lang w:val="en-US"/>
        </w:rPr>
      </w:pPr>
      <w:r w:rsidRPr="002B0E56">
        <w:rPr>
          <w:lang w:val="en-US"/>
        </w:rPr>
        <w:t>3.3.2</w:t>
      </w:r>
      <w:r w:rsidRPr="002B0E56">
        <w:rPr>
          <w:lang w:val="en-US"/>
        </w:rPr>
        <w:tab/>
        <w:t>Telemetry link budgets (Unmanned aircraft-to-satellite and satellite-to-unmanned aircraft control station) (Links 3 and 4 of Fig. 4-2)</w:t>
      </w:r>
    </w:p>
    <w:p w:rsidR="002B0E56" w:rsidRPr="002B0E56" w:rsidRDefault="002B0E56" w:rsidP="002B0E56">
      <w:pPr>
        <w:rPr>
          <w:snapToGrid w:val="0"/>
          <w:lang w:val="en-US"/>
        </w:rPr>
      </w:pPr>
      <w:r w:rsidRPr="002B0E56">
        <w:rPr>
          <w:snapToGrid w:val="0"/>
          <w:lang w:val="en-US"/>
        </w:rPr>
        <w:t>The telemetry link budget, UA-to-satellite</w:t>
      </w:r>
      <w:r w:rsidRPr="002B0E56">
        <w:rPr>
          <w:lang w:val="en-US"/>
        </w:rPr>
        <w:t xml:space="preserve"> and satellite</w:t>
      </w:r>
      <w:r w:rsidRPr="002B0E56">
        <w:rPr>
          <w:snapToGrid w:val="0"/>
          <w:lang w:val="en-US"/>
        </w:rPr>
        <w:t>-to-UACS is shown in Table 4-2.</w:t>
      </w:r>
    </w:p>
    <w:p w:rsidR="002B0E56" w:rsidRPr="002B0E56" w:rsidRDefault="002B0E56" w:rsidP="002B0E56">
      <w:pPr>
        <w:pStyle w:val="TableNo"/>
        <w:spacing w:before="240"/>
        <w:rPr>
          <w:snapToGrid w:val="0"/>
          <w:lang w:val="en-US"/>
        </w:rPr>
      </w:pPr>
      <w:r w:rsidRPr="002B0E56">
        <w:rPr>
          <w:snapToGrid w:val="0"/>
          <w:lang w:val="en-US"/>
        </w:rPr>
        <w:lastRenderedPageBreak/>
        <w:t>TABLE 4-2</w:t>
      </w:r>
    </w:p>
    <w:p w:rsidR="002B0E56" w:rsidRPr="002B0E56" w:rsidRDefault="002B0E56" w:rsidP="002B0E56">
      <w:pPr>
        <w:pStyle w:val="Tabletitle"/>
        <w:spacing w:after="0"/>
        <w:rPr>
          <w:snapToGrid w:val="0"/>
          <w:lang w:val="en-US"/>
        </w:rPr>
      </w:pPr>
      <w:r w:rsidRPr="002B0E56">
        <w:rPr>
          <w:snapToGrid w:val="0"/>
          <w:lang w:val="en-US"/>
        </w:rPr>
        <w:t>Example of telemetry link budgets (unmanned aircraft-to-satellite</w:t>
      </w:r>
      <w:r w:rsidRPr="002B0E56">
        <w:rPr>
          <w:lang w:val="en-US"/>
        </w:rPr>
        <w:br/>
        <w:t>and satellite</w:t>
      </w:r>
      <w:r w:rsidRPr="002B0E56">
        <w:rPr>
          <w:snapToGrid w:val="0"/>
          <w:lang w:val="en-US"/>
        </w:rPr>
        <w:t>-to-unmanned aircraft control station)</w:t>
      </w:r>
    </w:p>
    <w:p w:rsidR="002B0E56" w:rsidRPr="00295997" w:rsidRDefault="002B0E56" w:rsidP="002B0E56">
      <w:pPr>
        <w:jc w:val="center"/>
        <w:rPr>
          <w:snapToGrid w:val="0"/>
        </w:rPr>
      </w:pPr>
      <w:r w:rsidRPr="00295997">
        <w:rPr>
          <w:noProof/>
          <w:lang w:val="en-US" w:eastAsia="zh-CN"/>
        </w:rPr>
        <w:drawing>
          <wp:inline distT="0" distB="0" distL="0" distR="0" wp14:anchorId="59980C5F" wp14:editId="391F6DC8">
            <wp:extent cx="5755640" cy="34010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755640" cy="3401060"/>
                    </a:xfrm>
                    <a:prstGeom prst="rect">
                      <a:avLst/>
                    </a:prstGeom>
                    <a:noFill/>
                    <a:ln w="9525">
                      <a:noFill/>
                      <a:miter lim="800000"/>
                      <a:headEnd/>
                      <a:tailEnd/>
                    </a:ln>
                  </pic:spPr>
                </pic:pic>
              </a:graphicData>
            </a:graphic>
          </wp:inline>
        </w:drawing>
      </w:r>
    </w:p>
    <w:p w:rsidR="002B0E56" w:rsidRDefault="002B0E56" w:rsidP="002B0E56">
      <w:pPr>
        <w:rPr>
          <w:snapToGrid w:val="0"/>
        </w:rPr>
      </w:pPr>
    </w:p>
    <w:p w:rsidR="002B0E56" w:rsidRPr="002B0E56" w:rsidRDefault="002B0E56" w:rsidP="002B0E56">
      <w:pPr>
        <w:rPr>
          <w:snapToGrid w:val="0"/>
          <w:lang w:val="en-US"/>
        </w:rPr>
      </w:pPr>
      <w:r w:rsidRPr="002B0E56">
        <w:rPr>
          <w:snapToGrid w:val="0"/>
          <w:lang w:val="en-US"/>
        </w:rPr>
        <w:t>Table 4-2 shows that:</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in order to maintain the –14 dBW/4 kHz transmit power density level requirement, with the telemetry data rate of 320 kbps, the nominal 10 W transmitter has been backed off by 3.5 dB to approximately 5 W. The purpose of the 14 GHz link budget shown in Table 4-2 is to compute the maximum rain fade margin, from UA</w:t>
      </w:r>
      <w:r w:rsidRPr="002B0E56">
        <w:rPr>
          <w:snapToGrid w:val="0"/>
          <w:lang w:val="en-US"/>
        </w:rPr>
        <w:noBreakHyphen/>
        <w:t>to</w:t>
      </w:r>
      <w:r w:rsidRPr="002B0E56">
        <w:rPr>
          <w:snapToGrid w:val="0"/>
          <w:lang w:val="en-US"/>
        </w:rPr>
        <w:noBreakHyphen/>
        <w:t>satellite;</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maximum UA-to-satellite link fade margin is 3.8 dB based on a 20º elevation angle;</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UA link availability, depending on rain rate and operational altitude, is shown in Fig. 4-4.</w:t>
      </w:r>
    </w:p>
    <w:p w:rsidR="002B0E56" w:rsidRPr="002B0E56" w:rsidRDefault="002B0E56" w:rsidP="002B0E56">
      <w:pPr>
        <w:pStyle w:val="Heading2"/>
        <w:rPr>
          <w:lang w:val="en-US"/>
        </w:rPr>
      </w:pPr>
      <w:r w:rsidRPr="002B0E56">
        <w:rPr>
          <w:lang w:val="en-US"/>
        </w:rPr>
        <w:t>3.4</w:t>
      </w:r>
      <w:r w:rsidRPr="002B0E56">
        <w:rPr>
          <w:lang w:val="en-US"/>
        </w:rPr>
        <w:tab/>
        <w:t>12/14 GHz link availability</w:t>
      </w:r>
    </w:p>
    <w:p w:rsidR="002B0E56" w:rsidRPr="002B0E56" w:rsidRDefault="002B0E56" w:rsidP="002B0E56">
      <w:pPr>
        <w:rPr>
          <w:snapToGrid w:val="0"/>
          <w:lang w:val="en-US"/>
        </w:rPr>
      </w:pPr>
      <w:r w:rsidRPr="002B0E56">
        <w:rPr>
          <w:snapToGrid w:val="0"/>
          <w:lang w:val="en-US"/>
        </w:rPr>
        <w:t>In order to achieve the assumed 99.8% overall end-to-end link availability, the UA to and from satellite links must have 99.85% link availability and the UACS to and from satellite links must have 99.95% link availability as discussed in Section 2 of this example. The following sections examine the impact of rain on the UA/satellite link availability based on the parameters used in the link budgets in Section 3.3.</w:t>
      </w:r>
    </w:p>
    <w:p w:rsidR="002B0E56" w:rsidRPr="002B0E56" w:rsidRDefault="002B0E56" w:rsidP="002B0E56">
      <w:pPr>
        <w:pStyle w:val="Heading3"/>
        <w:rPr>
          <w:lang w:val="en-US"/>
        </w:rPr>
      </w:pPr>
      <w:r w:rsidRPr="002B0E56">
        <w:rPr>
          <w:lang w:val="en-US"/>
        </w:rPr>
        <w:t>3.4.1</w:t>
      </w:r>
      <w:r w:rsidRPr="002B0E56">
        <w:rPr>
          <w:lang w:val="en-US"/>
        </w:rPr>
        <w:tab/>
        <w:t>Telecommand link (satellite-to-unmanned aircraft) rain fade margin</w:t>
      </w:r>
    </w:p>
    <w:p w:rsidR="002B0E56" w:rsidRPr="002B0E56" w:rsidRDefault="002B0E56" w:rsidP="002B0E56">
      <w:pPr>
        <w:rPr>
          <w:snapToGrid w:val="0"/>
          <w:lang w:val="en-US"/>
        </w:rPr>
      </w:pPr>
      <w:r w:rsidRPr="002B0E56">
        <w:rPr>
          <w:snapToGrid w:val="0"/>
          <w:lang w:val="en-US"/>
        </w:rPr>
        <w:t>The satellite-to-UA link rain fade margin versus rain fall rate, which is based on Recommendation ITU</w:t>
      </w:r>
      <w:r w:rsidRPr="002B0E56">
        <w:rPr>
          <w:snapToGrid w:val="0"/>
          <w:lang w:val="en-US"/>
        </w:rPr>
        <w:noBreakHyphen/>
        <w:t>R P.618-9, is shown in Fig. 4-3.</w:t>
      </w:r>
    </w:p>
    <w:p w:rsidR="002B0E56" w:rsidRPr="002B0E56" w:rsidRDefault="002B0E56" w:rsidP="002B0E56">
      <w:pPr>
        <w:pStyle w:val="FigureNo"/>
        <w:rPr>
          <w:lang w:val="en-US"/>
        </w:rPr>
      </w:pPr>
      <w:r w:rsidRPr="002B0E56">
        <w:rPr>
          <w:lang w:val="en-US"/>
        </w:rPr>
        <w:lastRenderedPageBreak/>
        <w:t>FIGURE 4-3</w:t>
      </w:r>
    </w:p>
    <w:p w:rsidR="002B0E56" w:rsidRPr="002B0E56" w:rsidRDefault="002B0E56" w:rsidP="002B0E56">
      <w:pPr>
        <w:pStyle w:val="Figuretitle"/>
        <w:rPr>
          <w:snapToGrid w:val="0"/>
          <w:lang w:val="en-US"/>
        </w:rPr>
      </w:pPr>
      <w:r w:rsidRPr="002B0E56">
        <w:rPr>
          <w:lang w:val="en-US"/>
        </w:rPr>
        <w:t>Example of telecommand link (satellite-to-unmanned aircraft) rain fade margin versus rain fall rate</w:t>
      </w:r>
      <w:r w:rsidRPr="002B0E56">
        <w:rPr>
          <w:lang w:val="en-US"/>
        </w:rPr>
        <w:br/>
        <w:t>(99.85% link availability and 20 degrees unmanned aircraft antenna elevation angle; at 11.95 GHz)</w:t>
      </w:r>
    </w:p>
    <w:p w:rsidR="002B0E56" w:rsidRPr="00295997" w:rsidRDefault="002B0E56" w:rsidP="002B0E56">
      <w:pPr>
        <w:ind w:left="360"/>
        <w:jc w:val="center"/>
      </w:pPr>
      <w:r w:rsidRPr="00295997">
        <w:rPr>
          <w:noProof/>
          <w:lang w:val="en-US" w:eastAsia="zh-CN"/>
        </w:rPr>
        <w:drawing>
          <wp:inline distT="0" distB="0" distL="0" distR="0" wp14:anchorId="05C36043" wp14:editId="33508C35">
            <wp:extent cx="5648960" cy="3858260"/>
            <wp:effectExtent l="19050" t="0" r="8890" b="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clrChange>
                        <a:clrFrom>
                          <a:srgbClr val="EACF9F"/>
                        </a:clrFrom>
                        <a:clrTo>
                          <a:srgbClr val="EACF9F">
                            <a:alpha val="0"/>
                          </a:srgbClr>
                        </a:clrTo>
                      </a:clrChange>
                    </a:blip>
                    <a:srcRect/>
                    <a:stretch>
                      <a:fillRect/>
                    </a:stretch>
                  </pic:blipFill>
                  <pic:spPr bwMode="auto">
                    <a:xfrm>
                      <a:off x="0" y="0"/>
                      <a:ext cx="5648960" cy="3858260"/>
                    </a:xfrm>
                    <a:prstGeom prst="rect">
                      <a:avLst/>
                    </a:prstGeom>
                    <a:noFill/>
                    <a:ln w="9525">
                      <a:noFill/>
                      <a:miter lim="800000"/>
                      <a:headEnd/>
                      <a:tailEnd/>
                    </a:ln>
                  </pic:spPr>
                </pic:pic>
              </a:graphicData>
            </a:graphic>
          </wp:inline>
        </w:drawing>
      </w:r>
    </w:p>
    <w:p w:rsidR="002B0E56" w:rsidRPr="00295997" w:rsidRDefault="002B0E56" w:rsidP="002B0E56"/>
    <w:p w:rsidR="002B0E56" w:rsidRPr="002B0E56" w:rsidRDefault="002B0E56" w:rsidP="002B0E56">
      <w:pPr>
        <w:spacing w:before="240"/>
        <w:rPr>
          <w:snapToGrid w:val="0"/>
          <w:lang w:val="en-US"/>
        </w:rPr>
      </w:pPr>
      <w:r w:rsidRPr="002B0E56">
        <w:rPr>
          <w:snapToGrid w:val="0"/>
          <w:lang w:val="en-US"/>
        </w:rPr>
        <w:t>If the UA operates in the 12 GHz frequency band with a 0.8 m antenna, the system can only achieve a 1.0 dB rain fade margin. The UA telecommand link, from satellite-to-UA can achieve 99.85% if:</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3 km and rain rate ≤ 35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2 km and rain rate ≤ 20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1.5 km and rain rate ≤ 15 mm/hour.</w:t>
      </w:r>
    </w:p>
    <w:p w:rsidR="002B0E56" w:rsidRPr="002B0E56" w:rsidRDefault="002B0E56" w:rsidP="002B0E56">
      <w:pPr>
        <w:rPr>
          <w:snapToGrid w:val="0"/>
          <w:lang w:val="en-US"/>
        </w:rPr>
      </w:pPr>
      <w:r w:rsidRPr="002B0E56">
        <w:rPr>
          <w:snapToGrid w:val="0"/>
          <w:lang w:val="en-US"/>
        </w:rPr>
        <w:t>In general this low rain fade margin may not be adequate to achieve the assumed link availability for most locations around the world. In order to achieve the assumed link availability the UA may need to operate with a larger antenna size and/or utilize spread-spectrum and other rain fade mitigation techniques such as satellite diversity, etc. If a 1.0 m antenna was used, a 2.9 dB rain fade margin may be achieved (see Fig. 4-3).</w:t>
      </w:r>
    </w:p>
    <w:p w:rsidR="002B0E56" w:rsidRPr="002B0E56" w:rsidRDefault="002B0E56" w:rsidP="002B0E56">
      <w:pPr>
        <w:pStyle w:val="Heading3"/>
        <w:rPr>
          <w:lang w:val="en-US"/>
        </w:rPr>
      </w:pPr>
      <w:r w:rsidRPr="002B0E56">
        <w:rPr>
          <w:lang w:val="en-US"/>
        </w:rPr>
        <w:t>3.4.2</w:t>
      </w:r>
      <w:r w:rsidRPr="002B0E56">
        <w:rPr>
          <w:lang w:val="en-US"/>
        </w:rPr>
        <w:tab/>
        <w:t>Telemetry link availability (unmanned aircraft-to-satellite) rain fade margin</w:t>
      </w:r>
    </w:p>
    <w:p w:rsidR="002B0E56" w:rsidRPr="002B0E56" w:rsidRDefault="002B0E56" w:rsidP="002B0E56">
      <w:pPr>
        <w:rPr>
          <w:snapToGrid w:val="0"/>
          <w:lang w:val="en-US"/>
        </w:rPr>
      </w:pPr>
      <w:r w:rsidRPr="002B0E56">
        <w:rPr>
          <w:snapToGrid w:val="0"/>
          <w:lang w:val="en-US"/>
        </w:rPr>
        <w:t>The UA-to-satellite link rain fade margin versus rain fall rate, which is based on Recommendation ITU</w:t>
      </w:r>
      <w:r w:rsidRPr="002B0E56">
        <w:rPr>
          <w:snapToGrid w:val="0"/>
          <w:lang w:val="en-US"/>
        </w:rPr>
        <w:noBreakHyphen/>
        <w:t xml:space="preserve">R P.618-9, is shown in </w:t>
      </w:r>
      <w:r w:rsidRPr="002B0E56">
        <w:rPr>
          <w:lang w:val="en-US"/>
        </w:rPr>
        <w:t>Fig. 4-4</w:t>
      </w:r>
      <w:r w:rsidRPr="002B0E56">
        <w:rPr>
          <w:snapToGrid w:val="0"/>
          <w:lang w:val="en-US"/>
        </w:rPr>
        <w:t>.</w:t>
      </w:r>
    </w:p>
    <w:p w:rsidR="002B0E56" w:rsidRPr="002B0E56" w:rsidRDefault="002B0E56" w:rsidP="002B0E56">
      <w:pPr>
        <w:pStyle w:val="FigureNo"/>
        <w:rPr>
          <w:lang w:val="en-US"/>
        </w:rPr>
      </w:pPr>
      <w:r w:rsidRPr="002B0E56">
        <w:rPr>
          <w:lang w:val="en-US"/>
        </w:rPr>
        <w:lastRenderedPageBreak/>
        <w:t>FIGURE 4-4</w:t>
      </w:r>
    </w:p>
    <w:p w:rsidR="002B0E56" w:rsidRPr="002B0E56" w:rsidRDefault="002B0E56" w:rsidP="002B0E56">
      <w:pPr>
        <w:pStyle w:val="Figuretitle"/>
        <w:rPr>
          <w:rFonts w:ascii="Times New Roman" w:hAnsi="Times New Roman"/>
          <w:snapToGrid w:val="0"/>
          <w:lang w:val="en-US"/>
        </w:rPr>
      </w:pPr>
      <w:r w:rsidRPr="002B0E56">
        <w:rPr>
          <w:rFonts w:ascii="Times New Roman" w:hAnsi="Times New Roman"/>
          <w:lang w:val="en-US"/>
        </w:rPr>
        <w:t>Example of telemetry link (unmanned aircraft-to-satellite) rain fade margin versus rain fall rate</w:t>
      </w:r>
      <w:r w:rsidRPr="002B0E56">
        <w:rPr>
          <w:rFonts w:ascii="Times New Roman" w:hAnsi="Times New Roman"/>
          <w:lang w:val="en-US"/>
        </w:rPr>
        <w:br/>
        <w:t>(99.85% link availability and 20 degrees unmanned aircraft antenna elevation angle, 14.25 GHz)</w:t>
      </w:r>
    </w:p>
    <w:p w:rsidR="002B0E56" w:rsidRPr="00295997" w:rsidRDefault="002B0E56" w:rsidP="002B0E56">
      <w:pPr>
        <w:ind w:left="360"/>
        <w:jc w:val="center"/>
      </w:pPr>
      <w:r w:rsidRPr="00295997">
        <w:rPr>
          <w:noProof/>
          <w:lang w:val="en-US" w:eastAsia="zh-CN"/>
        </w:rPr>
        <w:drawing>
          <wp:inline distT="0" distB="0" distL="0" distR="0" wp14:anchorId="341FAAFE" wp14:editId="3DEF8EAB">
            <wp:extent cx="5648960" cy="4058285"/>
            <wp:effectExtent l="19050" t="0" r="889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648960" cy="4058285"/>
                    </a:xfrm>
                    <a:prstGeom prst="rect">
                      <a:avLst/>
                    </a:prstGeom>
                    <a:noFill/>
                    <a:ln w="9525">
                      <a:noFill/>
                      <a:miter lim="800000"/>
                      <a:headEnd/>
                      <a:tailEnd/>
                    </a:ln>
                  </pic:spPr>
                </pic:pic>
              </a:graphicData>
            </a:graphic>
          </wp:inline>
        </w:drawing>
      </w:r>
    </w:p>
    <w:p w:rsidR="002B0E56" w:rsidRPr="00295997" w:rsidRDefault="002B0E56" w:rsidP="002B0E56"/>
    <w:p w:rsidR="002B0E56" w:rsidRPr="002B0E56" w:rsidRDefault="002B0E56" w:rsidP="002B0E56">
      <w:pPr>
        <w:rPr>
          <w:snapToGrid w:val="0"/>
          <w:lang w:val="en-US"/>
        </w:rPr>
      </w:pPr>
      <w:r w:rsidRPr="002B0E56">
        <w:rPr>
          <w:snapToGrid w:val="0"/>
          <w:lang w:val="en-US"/>
        </w:rPr>
        <w:t>If the UA operates in the 14 GHz frequency band with a 0.8 m antenna, the system can only achieve a 3.8 dB rain fade margin. Depending on the UA operational altitude, the 3.8 dB rain fade margin may be adequate to achieve the 99.85% link availability assumed, particularly when it operates at high altitude.</w:t>
      </w:r>
    </w:p>
    <w:p w:rsidR="002B0E56" w:rsidRPr="002B0E56" w:rsidRDefault="002B0E56" w:rsidP="002B0E56">
      <w:pPr>
        <w:rPr>
          <w:snapToGrid w:val="0"/>
          <w:lang w:val="en-US"/>
        </w:rPr>
      </w:pPr>
      <w:r w:rsidRPr="002B0E56">
        <w:rPr>
          <w:snapToGrid w:val="0"/>
          <w:lang w:val="en-US"/>
        </w:rPr>
        <w:t>The UA telemetry link, from UA-to-satellite can achieve 99.85% if:</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3 km and rain rate ~ 100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2 km and rain rate ≤ 60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1.5 km and rain rate ≤ 50 mm/hour.</w:t>
      </w:r>
    </w:p>
    <w:p w:rsidR="002B0E56" w:rsidRPr="002B0E56" w:rsidRDefault="002B0E56" w:rsidP="002B0E56">
      <w:pPr>
        <w:rPr>
          <w:snapToGrid w:val="0"/>
          <w:lang w:val="en-US"/>
        </w:rPr>
      </w:pPr>
      <w:r w:rsidRPr="002B0E56">
        <w:rPr>
          <w:snapToGrid w:val="0"/>
          <w:lang w:val="en-US"/>
        </w:rPr>
        <w:t xml:space="preserve">In order to achieve higher rain fade margins and still meet the uplink transmit power density, the UA may need to operate with a larger antenna size and/or utilize spread-spectrum and other rain fade mitigation techniques such as satellite diversity, etc. If a 1.0 m antenna was used, a 5.74 dB (3.8 dBW/0.8 m antenna +1.94 dB – additional gain, from 0.8 m to 1.0 m antenna), rain fade margin could be achieved. </w:t>
      </w:r>
    </w:p>
    <w:p w:rsidR="002B0E56" w:rsidRPr="002B0E56" w:rsidRDefault="002B0E56" w:rsidP="002B0E56">
      <w:pPr>
        <w:pStyle w:val="Heading2"/>
        <w:rPr>
          <w:lang w:val="en-US"/>
        </w:rPr>
      </w:pPr>
      <w:r w:rsidRPr="002B0E56">
        <w:rPr>
          <w:lang w:val="en-US"/>
        </w:rPr>
        <w:t>3.5</w:t>
      </w:r>
      <w:r w:rsidRPr="002B0E56">
        <w:rPr>
          <w:lang w:val="en-US"/>
        </w:rPr>
        <w:tab/>
        <w:t>Unmanned aircraft link budget summary for the frequency bands 12/14 GHz</w:t>
      </w:r>
    </w:p>
    <w:p w:rsidR="002B0E56" w:rsidRPr="002B0E56" w:rsidRDefault="002B0E56" w:rsidP="002B0E56">
      <w:pPr>
        <w:rPr>
          <w:snapToGrid w:val="0"/>
          <w:lang w:val="en-US"/>
        </w:rPr>
      </w:pPr>
      <w:r w:rsidRPr="002B0E56">
        <w:rPr>
          <w:snapToGrid w:val="0"/>
          <w:lang w:val="en-US"/>
        </w:rPr>
        <w:t>This example has shown that, under some conditions, a UA CNPC link operating in the frequency bands 12/14 GHz can achieve an overall end-to-end 99.8% link availability assumed (in both telecommand and telemetry directions) using antennas and transmitters that can be accommodated within the UA described in Report ITU-R M.2171 and the UACS while operating within the constraints of the transmit power density and off-axis power spectral density values mentioned in Radio Regulations.</w:t>
      </w:r>
    </w:p>
    <w:p w:rsidR="002B0E56" w:rsidRPr="002B0E56" w:rsidRDefault="002B0E56" w:rsidP="002B0E56">
      <w:pPr>
        <w:rPr>
          <w:snapToGrid w:val="0"/>
          <w:lang w:val="en-US"/>
        </w:rPr>
      </w:pPr>
      <w:r w:rsidRPr="002B0E56">
        <w:rPr>
          <w:snapToGrid w:val="0"/>
          <w:lang w:val="en-US"/>
        </w:rPr>
        <w:lastRenderedPageBreak/>
        <w:t>Results shown in Section 3.4 indicate that if the UA operates with a 0.8 m antenna, the system can only achieve 1.0 dB telecommand link rain fade margin with 10 dBW/4 kHz satellite power density and 3.8 dB telemetry link rain fade margin with a UA transmit power density at −14 dBW/4 kHz.</w:t>
      </w:r>
    </w:p>
    <w:p w:rsidR="002B0E56" w:rsidRPr="002B0E56" w:rsidRDefault="002B0E56" w:rsidP="002B0E56">
      <w:pPr>
        <w:rPr>
          <w:snapToGrid w:val="0"/>
          <w:lang w:val="en-US"/>
        </w:rPr>
      </w:pPr>
      <w:r w:rsidRPr="002B0E56">
        <w:rPr>
          <w:snapToGrid w:val="0"/>
          <w:lang w:val="en-US"/>
        </w:rPr>
        <w:t>This low rain fade margin for the telecommand link may not be adequate to meet the desired link availability. In order to achieve higher rain fade margins, several techniques may be considered:</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Operate with a larger antenna size as mentioned in Report ITU-R M.2171.</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Operate with higher satellite transmit power densities without exceeding the values mentioned in the RR however, this may cause interference to the receiving earth stations of other satellite systems and may require further coordination with the adjacent satellite operators.</w:t>
      </w:r>
    </w:p>
    <w:p w:rsidR="002B0E56" w:rsidRPr="002B0E56" w:rsidRDefault="002B0E56" w:rsidP="00B76564">
      <w:pPr>
        <w:pStyle w:val="enumlev1"/>
        <w:rPr>
          <w:snapToGrid w:val="0"/>
          <w:lang w:val="en-US"/>
        </w:rPr>
      </w:pPr>
      <w:r w:rsidRPr="002B0E56">
        <w:rPr>
          <w:snapToGrid w:val="0"/>
          <w:lang w:val="en-US"/>
        </w:rPr>
        <w:t>–</w:t>
      </w:r>
      <w:r w:rsidRPr="002B0E56">
        <w:rPr>
          <w:snapToGrid w:val="0"/>
          <w:lang w:val="en-US"/>
        </w:rPr>
        <w:tab/>
        <w:t xml:space="preserve">In order to use higher transmitter powers while maintaining </w:t>
      </w:r>
      <w:r w:rsidR="00B76564">
        <w:rPr>
          <w:snapToGrid w:val="0"/>
          <w:lang w:val="en-US"/>
        </w:rPr>
        <w:t>pfd</w:t>
      </w:r>
      <w:r w:rsidRPr="002B0E56">
        <w:rPr>
          <w:snapToGrid w:val="0"/>
          <w:lang w:val="en-US"/>
        </w:rPr>
        <w:t>, the utilization of alternative modulation schemes may be appropriate (e.g. spread spectrum techniques).</w:t>
      </w:r>
    </w:p>
    <w:p w:rsidR="002B0E56" w:rsidRPr="002B0E56" w:rsidRDefault="002B0E56" w:rsidP="002B0E56">
      <w:pPr>
        <w:rPr>
          <w:snapToGrid w:val="0"/>
          <w:lang w:val="en-US"/>
        </w:rPr>
      </w:pPr>
      <w:r w:rsidRPr="002B0E56">
        <w:rPr>
          <w:snapToGrid w:val="0"/>
          <w:lang w:val="en-US"/>
        </w:rPr>
        <w:t>In so doing, there is a need to ensure that the coordination requirements already established are maintained unchanged. However, the telemetry link with 3.8 dB of rain fade margin in this example may be adequate, particularly when the UA operational altitude is higher than 2 km in order to reduce the rain effect. As mentioned in Section 3.4, if the UA in the 12/14 GHz frequency bands operates with a 1.0 m antenna, the system can achieve the assumed link 99.85% availability.</w:t>
      </w:r>
    </w:p>
    <w:p w:rsidR="002B0E56" w:rsidRPr="002B0E56" w:rsidRDefault="002B0E56" w:rsidP="002B0E56">
      <w:pPr>
        <w:pStyle w:val="Heading1"/>
        <w:rPr>
          <w:lang w:val="en-US"/>
        </w:rPr>
      </w:pPr>
      <w:r w:rsidRPr="002B0E56">
        <w:rPr>
          <w:lang w:val="en-US"/>
        </w:rPr>
        <w:t>4</w:t>
      </w:r>
      <w:r w:rsidRPr="002B0E56">
        <w:rPr>
          <w:lang w:val="en-US"/>
        </w:rPr>
        <w:tab/>
        <w:t>Using geostationary orbit satellites in the 20/30 GHz frequency bands for unmanned aircraft system control</w:t>
      </w:r>
    </w:p>
    <w:p w:rsidR="002B0E56" w:rsidRPr="002B0E56" w:rsidRDefault="002B0E56" w:rsidP="002B0E56">
      <w:pPr>
        <w:pStyle w:val="Heading2"/>
        <w:rPr>
          <w:lang w:val="en-US"/>
        </w:rPr>
      </w:pPr>
      <w:r w:rsidRPr="002B0E56">
        <w:rPr>
          <w:lang w:val="en-US"/>
        </w:rPr>
        <w:t>4.1</w:t>
      </w:r>
      <w:r w:rsidRPr="002B0E56">
        <w:rPr>
          <w:lang w:val="en-US"/>
        </w:rPr>
        <w:tab/>
        <w:t>20/30 GHz geostationary orbit satellite characteristics</w:t>
      </w:r>
    </w:p>
    <w:p w:rsidR="002B0E56" w:rsidRPr="002B0E56" w:rsidRDefault="002B0E56" w:rsidP="002B0E56">
      <w:pPr>
        <w:rPr>
          <w:snapToGrid w:val="0"/>
          <w:lang w:val="en-US"/>
        </w:rPr>
      </w:pPr>
      <w:r w:rsidRPr="002B0E56">
        <w:rPr>
          <w:snapToGrid w:val="0"/>
          <w:lang w:val="en-US"/>
        </w:rPr>
        <w:t>The characteristics of the GSO satellites currently on orbit operating in the frequency band 20/30 GHz can be summarized below:</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 xml:space="preserve">Satellite receive </w:t>
      </w:r>
      <w:r w:rsidRPr="002B0E56">
        <w:rPr>
          <w:i/>
          <w:iCs/>
          <w:snapToGrid w:val="0"/>
          <w:lang w:val="en-US"/>
        </w:rPr>
        <w:t>G</w:t>
      </w:r>
      <w:r w:rsidRPr="002B0E56">
        <w:rPr>
          <w:snapToGrid w:val="0"/>
          <w:lang w:val="en-US"/>
        </w:rPr>
        <w:t>/</w:t>
      </w:r>
      <w:r w:rsidRPr="002B0E56">
        <w:rPr>
          <w:i/>
          <w:iCs/>
          <w:snapToGrid w:val="0"/>
          <w:lang w:val="en-US"/>
        </w:rPr>
        <w:t>T</w:t>
      </w:r>
      <w:r w:rsidRPr="002B0E56">
        <w:rPr>
          <w:snapToGrid w:val="0"/>
          <w:lang w:val="en-US"/>
        </w:rPr>
        <w:t>: ~ 12 dB/K to 16 dB/K @ 3 dB EOC</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Satellite transmit e.i.r.p.: ~57 dBW to 64 dBW @ 3 dB EOC depending on the transmit bandwidth. However, in general, they all operate at almost the same downlink power flux density level, –118 dB W/m</w:t>
      </w:r>
      <w:r w:rsidRPr="002B0E56">
        <w:rPr>
          <w:snapToGrid w:val="0"/>
          <w:vertAlign w:val="superscript"/>
          <w:lang w:val="en-US"/>
        </w:rPr>
        <w:t>2</w:t>
      </w:r>
      <w:r w:rsidRPr="002B0E56">
        <w:rPr>
          <w:snapToGrid w:val="0"/>
          <w:lang w:val="en-US"/>
        </w:rPr>
        <w:t xml:space="preserve">/MHz. This power flux density </w:t>
      </w:r>
      <w:r w:rsidRPr="002B0E56">
        <w:rPr>
          <w:lang w:val="en-US"/>
        </w:rPr>
        <w:t>used in this example is below the maximum values indicated</w:t>
      </w:r>
      <w:r w:rsidRPr="002B0E56">
        <w:rPr>
          <w:snapToGrid w:val="0"/>
          <w:lang w:val="en-US"/>
        </w:rPr>
        <w:t xml:space="preserve"> in Table 21.4 of Article 21 of the Radio Regulations.</w:t>
      </w:r>
    </w:p>
    <w:p w:rsidR="002B0E56" w:rsidRPr="002B0E56" w:rsidRDefault="002B0E56" w:rsidP="002B0E56">
      <w:pPr>
        <w:pStyle w:val="Heading2"/>
        <w:rPr>
          <w:lang w:val="en-US"/>
        </w:rPr>
      </w:pPr>
      <w:r w:rsidRPr="002B0E56">
        <w:rPr>
          <w:lang w:val="en-US"/>
        </w:rPr>
        <w:t>4.2</w:t>
      </w:r>
      <w:r w:rsidRPr="002B0E56">
        <w:rPr>
          <w:lang w:val="en-US"/>
        </w:rPr>
        <w:tab/>
        <w:t>Uplink off-axis e.i.r.p. density and downlink power flux density</w:t>
      </w:r>
    </w:p>
    <w:p w:rsidR="002B0E56" w:rsidRPr="002B0E56" w:rsidRDefault="002B0E56" w:rsidP="002B0E56">
      <w:pPr>
        <w:pStyle w:val="Heading3"/>
        <w:rPr>
          <w:lang w:val="en-US"/>
        </w:rPr>
      </w:pPr>
      <w:r w:rsidRPr="002B0E56">
        <w:rPr>
          <w:lang w:val="en-US"/>
        </w:rPr>
        <w:t>4.2.1</w:t>
      </w:r>
      <w:r w:rsidRPr="002B0E56">
        <w:rPr>
          <w:lang w:val="en-US"/>
        </w:rPr>
        <w:tab/>
        <w:t>Uplink off-axis e.i.r.p. density</w:t>
      </w:r>
    </w:p>
    <w:p w:rsidR="002B0E56" w:rsidRPr="002B0E56" w:rsidRDefault="002B0E56" w:rsidP="002B0E56">
      <w:pPr>
        <w:rPr>
          <w:snapToGrid w:val="0"/>
          <w:lang w:val="en-US"/>
        </w:rPr>
      </w:pPr>
      <w:r w:rsidRPr="002B0E56">
        <w:rPr>
          <w:snapToGrid w:val="0"/>
          <w:lang w:val="en-US"/>
        </w:rPr>
        <w:t xml:space="preserve">Based on Recommendation ITU-R S.524-9, </w:t>
      </w:r>
      <w:r w:rsidRPr="002B0E56">
        <w:rPr>
          <w:lang w:val="en-US"/>
        </w:rPr>
        <w:t>an example of an</w:t>
      </w:r>
      <w:r w:rsidRPr="002B0E56">
        <w:rPr>
          <w:snapToGrid w:val="0"/>
          <w:lang w:val="en-US"/>
        </w:rPr>
        <w:t xml:space="preserve"> off-axis e.i.r.p. density of an earth station operating in the GSO networks in the FSS transmitting in the frequency band 27.5-30 GHz is summarized below:</w:t>
      </w:r>
    </w:p>
    <w:p w:rsidR="002B0E56" w:rsidRPr="002B0E56" w:rsidRDefault="002B0E56" w:rsidP="002B0E56">
      <w:pPr>
        <w:pStyle w:val="enumlev1"/>
        <w:tabs>
          <w:tab w:val="left" w:pos="4500"/>
          <w:tab w:val="left" w:pos="8789"/>
        </w:tabs>
        <w:rPr>
          <w:lang w:val="en-US"/>
        </w:rPr>
      </w:pPr>
      <w:r w:rsidRPr="002B0E56">
        <w:rPr>
          <w:i/>
          <w:iCs/>
          <w:lang w:val="en-US"/>
        </w:rPr>
        <w:tab/>
        <w:t>Angle off-axis</w:t>
      </w:r>
      <w:r w:rsidRPr="002B0E56">
        <w:rPr>
          <w:lang w:val="en-US"/>
        </w:rPr>
        <w:tab/>
      </w:r>
      <w:r w:rsidRPr="002B0E56">
        <w:rPr>
          <w:i/>
          <w:iCs/>
          <w:lang w:val="en-US"/>
        </w:rPr>
        <w:t>Maximum e.i.r.p. per 40 kHz</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2.0°  ≤  </w:t>
      </w:r>
      <w:r w:rsidRPr="00295997">
        <w:rPr>
          <w:rFonts w:ascii="Arial" w:hAnsi="Arial" w:cs="Arial"/>
        </w:rPr>
        <w:t>Θ</w:t>
      </w:r>
      <w:r w:rsidRPr="002B0E56">
        <w:rPr>
          <w:lang w:val="en-US"/>
        </w:rPr>
        <w:t xml:space="preserve">  ≤  7°</w:t>
      </w:r>
      <w:r w:rsidRPr="002B0E56">
        <w:rPr>
          <w:lang w:val="en-US"/>
        </w:rPr>
        <w:tab/>
        <w:t xml:space="preserve">((18.5 – 25 log </w:t>
      </w:r>
      <w:r w:rsidRPr="00295997">
        <w:rPr>
          <w:rFonts w:ascii="Arial" w:hAnsi="Arial" w:cs="Arial"/>
        </w:rPr>
        <w:t>Θ</w:t>
      </w:r>
      <w:r w:rsidRPr="002B0E56">
        <w:rPr>
          <w:lang w:val="en-US"/>
        </w:rPr>
        <w:t>) – 10log(N)) dBW/40 kHz</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7°   &lt;  </w:t>
      </w:r>
      <w:r w:rsidRPr="00295997">
        <w:rPr>
          <w:rFonts w:ascii="Arial" w:hAnsi="Arial" w:cs="Arial"/>
        </w:rPr>
        <w:t>Θ</w:t>
      </w:r>
      <w:r w:rsidRPr="002B0E56">
        <w:rPr>
          <w:lang w:val="en-US"/>
        </w:rPr>
        <w:t xml:space="preserve">  ≤  9.23°</w:t>
      </w:r>
      <w:r w:rsidRPr="002B0E56">
        <w:rPr>
          <w:lang w:val="en-US"/>
        </w:rPr>
        <w:tab/>
        <w:t xml:space="preserve"> (–2.63 - 10log(N)) dBW/40 kHz</w:t>
      </w:r>
    </w:p>
    <w:p w:rsidR="002B0E56" w:rsidRPr="002B0E56" w:rsidRDefault="002B0E56" w:rsidP="002B0E56">
      <w:pPr>
        <w:pStyle w:val="enumlev1"/>
        <w:tabs>
          <w:tab w:val="left" w:pos="1418"/>
          <w:tab w:val="decimal" w:pos="2495"/>
          <w:tab w:val="left" w:pos="4500"/>
        </w:tabs>
        <w:rPr>
          <w:lang w:val="en-US"/>
        </w:rPr>
      </w:pPr>
      <w:r w:rsidRPr="002B0E56">
        <w:rPr>
          <w:color w:val="FFFFFF"/>
          <w:lang w:val="en-US"/>
        </w:rPr>
        <w:tab/>
      </w:r>
      <w:r w:rsidRPr="002B0E56">
        <w:rPr>
          <w:lang w:val="en-US"/>
        </w:rPr>
        <w:t xml:space="preserve">9.23° &lt;  </w:t>
      </w:r>
      <w:r w:rsidRPr="00295997">
        <w:rPr>
          <w:rFonts w:ascii="Arial" w:hAnsi="Arial" w:cs="Arial"/>
        </w:rPr>
        <w:t>Θ</w:t>
      </w:r>
      <w:r w:rsidRPr="002B0E56">
        <w:rPr>
          <w:lang w:val="en-US"/>
        </w:rPr>
        <w:t xml:space="preserve">  ≤  48°</w:t>
      </w:r>
      <w:r w:rsidRPr="002B0E56">
        <w:rPr>
          <w:lang w:val="en-US"/>
        </w:rPr>
        <w:tab/>
        <w:t xml:space="preserve">((21.5 – 25 log </w:t>
      </w:r>
      <w:r w:rsidRPr="00295997">
        <w:rPr>
          <w:rFonts w:ascii="Arial" w:hAnsi="Arial" w:cs="Arial"/>
        </w:rPr>
        <w:t>Θ</w:t>
      </w:r>
      <w:r w:rsidRPr="002B0E56">
        <w:rPr>
          <w:lang w:val="en-US"/>
        </w:rPr>
        <w:t>) – 10log(N)) dBW/40 kHz</w:t>
      </w:r>
    </w:p>
    <w:p w:rsidR="002B0E56" w:rsidRPr="002B0E56" w:rsidRDefault="002B0E56" w:rsidP="002B0E56">
      <w:pPr>
        <w:pStyle w:val="enumlev1"/>
        <w:tabs>
          <w:tab w:val="left" w:pos="1418"/>
          <w:tab w:val="decimal" w:pos="2495"/>
          <w:tab w:val="left" w:pos="4500"/>
        </w:tabs>
        <w:rPr>
          <w:lang w:val="en-US"/>
        </w:rPr>
      </w:pPr>
      <w:r w:rsidRPr="002B0E56">
        <w:rPr>
          <w:lang w:val="en-US"/>
        </w:rPr>
        <w:tab/>
        <w:t xml:space="preserve">48°  &lt;  </w:t>
      </w:r>
      <w:r w:rsidRPr="00295997">
        <w:rPr>
          <w:rFonts w:ascii="Arial" w:hAnsi="Arial" w:cs="Arial"/>
        </w:rPr>
        <w:t>Θ</w:t>
      </w:r>
      <w:r w:rsidRPr="002B0E56">
        <w:rPr>
          <w:rFonts w:ascii="Arial" w:hAnsi="Arial" w:cs="Arial"/>
          <w:lang w:val="en-US"/>
        </w:rPr>
        <w:t xml:space="preserve"> </w:t>
      </w:r>
      <w:r w:rsidRPr="002B0E56">
        <w:rPr>
          <w:lang w:val="en-US"/>
        </w:rPr>
        <w:t>≤  180°</w:t>
      </w:r>
      <w:r w:rsidRPr="002B0E56">
        <w:rPr>
          <w:lang w:val="en-US"/>
        </w:rPr>
        <w:tab/>
        <w:t>(–10.5 – 10log(N)) dBW/40 kHz).</w:t>
      </w:r>
    </w:p>
    <w:p w:rsidR="002B0E56" w:rsidRPr="002B0E56" w:rsidRDefault="002B0E56" w:rsidP="002B0E56">
      <w:pPr>
        <w:rPr>
          <w:lang w:val="en-US"/>
        </w:rPr>
      </w:pPr>
      <w:r w:rsidRPr="002B0E56">
        <w:rPr>
          <w:lang w:val="en-US"/>
        </w:rPr>
        <w:t>where:</w:t>
      </w:r>
    </w:p>
    <w:p w:rsidR="002B0E56" w:rsidRPr="002B0E56" w:rsidRDefault="002B0E56" w:rsidP="002B0E56">
      <w:pPr>
        <w:pStyle w:val="enumlev1"/>
        <w:rPr>
          <w:lang w:val="en-US"/>
        </w:rPr>
      </w:pPr>
      <w:r w:rsidRPr="002B0E56">
        <w:rPr>
          <w:lang w:val="en-US"/>
        </w:rPr>
        <w:t>–</w:t>
      </w:r>
      <w:r w:rsidRPr="002B0E56">
        <w:rPr>
          <w:rFonts w:ascii="Arial" w:hAnsi="Arial" w:cs="Arial"/>
          <w:lang w:val="en-US"/>
        </w:rPr>
        <w:tab/>
      </w:r>
      <w:r w:rsidRPr="00295997">
        <w:rPr>
          <w:rFonts w:ascii="Arial" w:hAnsi="Arial" w:cs="Arial"/>
        </w:rPr>
        <w:t>Θ</w:t>
      </w:r>
      <w:r w:rsidRPr="002B0E56">
        <w:rPr>
          <w:rFonts w:ascii="Arial" w:hAnsi="Arial" w:cs="Arial"/>
          <w:lang w:val="en-US"/>
        </w:rPr>
        <w:t xml:space="preserve"> </w:t>
      </w:r>
      <w:r w:rsidRPr="002B0E56">
        <w:rPr>
          <w:lang w:val="en-US"/>
        </w:rPr>
        <w:t>is the angle in degrees from the axis of the main lobe;</w:t>
      </w:r>
    </w:p>
    <w:p w:rsidR="002B0E56" w:rsidRPr="002B0E56" w:rsidRDefault="002B0E56" w:rsidP="002B0E56">
      <w:pPr>
        <w:pStyle w:val="enumlev1"/>
        <w:rPr>
          <w:lang w:val="en-US"/>
        </w:rPr>
      </w:pPr>
      <w:r w:rsidRPr="002B0E56">
        <w:rPr>
          <w:lang w:val="en-US"/>
        </w:rPr>
        <w:t>–</w:t>
      </w:r>
      <w:r w:rsidRPr="002B0E56">
        <w:rPr>
          <w:lang w:val="en-US"/>
        </w:rPr>
        <w:tab/>
        <w:t>N is the likely maximum number of simultaneously transmitting co-frequency earth stations in the receive beam of the satellite; N = 1 for TDMA and FDMA systems;</w:t>
      </w:r>
    </w:p>
    <w:p w:rsidR="002B0E56" w:rsidRPr="002B0E56" w:rsidRDefault="002B0E56" w:rsidP="002B0E56">
      <w:pPr>
        <w:pStyle w:val="enumlev1"/>
        <w:rPr>
          <w:lang w:val="en-US"/>
        </w:rPr>
      </w:pPr>
      <w:r w:rsidRPr="002B0E56">
        <w:rPr>
          <w:lang w:val="en-US"/>
        </w:rPr>
        <w:lastRenderedPageBreak/>
        <w:t>–</w:t>
      </w:r>
      <w:r w:rsidRPr="002B0E56">
        <w:rPr>
          <w:lang w:val="en-US"/>
        </w:rPr>
        <w:tab/>
        <w:t>earth stations operating with uplink power control can increase their uplink power to overcome rain fade.</w:t>
      </w:r>
    </w:p>
    <w:p w:rsidR="002B0E56" w:rsidRPr="002B0E56" w:rsidRDefault="002B0E56" w:rsidP="002B0E56">
      <w:pPr>
        <w:pStyle w:val="Heading3"/>
        <w:rPr>
          <w:lang w:val="en-US"/>
        </w:rPr>
      </w:pPr>
      <w:r w:rsidRPr="002B0E56">
        <w:rPr>
          <w:lang w:val="en-US"/>
        </w:rPr>
        <w:t>4.2.2</w:t>
      </w:r>
      <w:r w:rsidRPr="002B0E56">
        <w:rPr>
          <w:lang w:val="en-US"/>
        </w:rPr>
        <w:tab/>
        <w:t>Downlink power flux density levels</w:t>
      </w:r>
    </w:p>
    <w:p w:rsidR="002B0E56" w:rsidRPr="002B0E56" w:rsidRDefault="002B0E56" w:rsidP="00B76564">
      <w:pPr>
        <w:rPr>
          <w:snapToGrid w:val="0"/>
          <w:lang w:val="en-US"/>
        </w:rPr>
      </w:pPr>
      <w:r w:rsidRPr="002B0E56">
        <w:rPr>
          <w:lang w:val="en-US"/>
        </w:rPr>
        <w:t xml:space="preserve">The </w:t>
      </w:r>
      <w:r w:rsidR="00B76564">
        <w:rPr>
          <w:lang w:val="en-US"/>
        </w:rPr>
        <w:t>pfd</w:t>
      </w:r>
      <w:r w:rsidRPr="002B0E56">
        <w:rPr>
          <w:lang w:val="en-US"/>
        </w:rPr>
        <w:t xml:space="preserve"> limits for GSO FSS satellite networks operating in the 20 GHz frequency band used in this example are below the maximum values indicated in Table 21-4 of Article 21 of the Radio Regulations.</w:t>
      </w:r>
    </w:p>
    <w:p w:rsidR="002B0E56" w:rsidRPr="002B0E56" w:rsidRDefault="002B0E56" w:rsidP="002B0E56">
      <w:pPr>
        <w:pStyle w:val="Heading2"/>
        <w:rPr>
          <w:lang w:val="en-US"/>
        </w:rPr>
      </w:pPr>
      <w:r w:rsidRPr="002B0E56">
        <w:rPr>
          <w:lang w:val="en-US"/>
        </w:rPr>
        <w:t>4.3</w:t>
      </w:r>
      <w:r w:rsidRPr="002B0E56">
        <w:rPr>
          <w:lang w:val="en-US"/>
        </w:rPr>
        <w:tab/>
        <w:t>20/30 GHz Link budgets calculation – Assumptions</w:t>
      </w:r>
    </w:p>
    <w:p w:rsidR="002B0E56" w:rsidRPr="002B0E56" w:rsidRDefault="002B0E56" w:rsidP="002B0E56">
      <w:pPr>
        <w:rPr>
          <w:lang w:val="en-US"/>
        </w:rPr>
      </w:pPr>
      <w:r w:rsidRPr="002B0E56">
        <w:rPr>
          <w:lang w:val="en-US"/>
        </w:rPr>
        <w:t>In this example, the link budget calculations use the following assumptions:</w:t>
      </w:r>
    </w:p>
    <w:p w:rsidR="002B0E56" w:rsidRPr="002B0E56" w:rsidRDefault="002B0E56" w:rsidP="002B0E56">
      <w:pPr>
        <w:pStyle w:val="enumlev1"/>
        <w:ind w:left="2608" w:hanging="2608"/>
        <w:rPr>
          <w:lang w:val="en-US"/>
        </w:rPr>
      </w:pPr>
      <w:r w:rsidRPr="002B0E56">
        <w:rPr>
          <w:lang w:val="en-US"/>
        </w:rPr>
        <w:t>–</w:t>
      </w:r>
      <w:r w:rsidRPr="002B0E56">
        <w:rPr>
          <w:lang w:val="en-US"/>
        </w:rPr>
        <w:tab/>
        <w:t>UA e.i.r.p. and G/T</w:t>
      </w:r>
    </w:p>
    <w:p w:rsidR="002B0E56" w:rsidRPr="002B0E56" w:rsidRDefault="002B0E56" w:rsidP="002B0E56">
      <w:pPr>
        <w:pStyle w:val="enumlev2"/>
        <w:rPr>
          <w:lang w:val="en-US"/>
        </w:rPr>
      </w:pPr>
      <w:r w:rsidRPr="002B0E56">
        <w:rPr>
          <w:lang w:val="en-US"/>
        </w:rPr>
        <w:t>–</w:t>
      </w:r>
      <w:r w:rsidRPr="002B0E56">
        <w:rPr>
          <w:lang w:val="en-US"/>
        </w:rPr>
        <w:tab/>
        <w:t>e.i.r.p.: 50.1 dBW</w:t>
      </w:r>
    </w:p>
    <w:p w:rsidR="002B0E56" w:rsidRPr="002B0E56" w:rsidRDefault="002B0E56" w:rsidP="002B0E56">
      <w:pPr>
        <w:pStyle w:val="enumlev2"/>
        <w:rPr>
          <w:lang w:val="en-US"/>
        </w:rPr>
      </w:pPr>
      <w:r w:rsidRPr="002B0E56">
        <w:rPr>
          <w:lang w:val="en-US"/>
        </w:rPr>
        <w:t>–</w:t>
      </w:r>
      <w:r w:rsidRPr="002B0E56">
        <w:rPr>
          <w:lang w:val="en-US"/>
        </w:rPr>
        <w:tab/>
        <w:t>Antenna size: 0.5 m</w:t>
      </w:r>
    </w:p>
    <w:p w:rsidR="002B0E56" w:rsidRPr="002B0E56" w:rsidRDefault="002B0E56" w:rsidP="002B0E56">
      <w:pPr>
        <w:pStyle w:val="enumlev2"/>
        <w:rPr>
          <w:lang w:val="en-US"/>
        </w:rPr>
      </w:pPr>
      <w:r w:rsidRPr="002B0E56">
        <w:rPr>
          <w:lang w:val="en-US"/>
        </w:rPr>
        <w:t>–</w:t>
      </w:r>
      <w:r w:rsidRPr="002B0E56">
        <w:rPr>
          <w:lang w:val="en-US"/>
        </w:rPr>
        <w:tab/>
        <w:t>Transmit power: 10 W</w:t>
      </w:r>
    </w:p>
    <w:p w:rsidR="002B0E56" w:rsidRPr="002B0E56" w:rsidRDefault="002B0E56" w:rsidP="002B0E56">
      <w:pPr>
        <w:pStyle w:val="enumlev2"/>
        <w:rPr>
          <w:lang w:val="en-US"/>
        </w:rPr>
      </w:pPr>
      <w:r w:rsidRPr="002B0E56">
        <w:rPr>
          <w:lang w:val="en-US"/>
        </w:rPr>
        <w:t>–</w:t>
      </w:r>
      <w:r w:rsidRPr="002B0E56">
        <w:rPr>
          <w:lang w:val="en-US"/>
        </w:rPr>
        <w:tab/>
      </w:r>
      <w:r w:rsidRPr="002B0E56">
        <w:rPr>
          <w:i/>
          <w:iCs/>
          <w:lang w:val="en-US"/>
        </w:rPr>
        <w:t>G</w:t>
      </w:r>
      <w:r w:rsidRPr="002B0E56">
        <w:rPr>
          <w:lang w:val="en-US"/>
        </w:rPr>
        <w:t>/</w:t>
      </w:r>
      <w:r w:rsidRPr="002B0E56">
        <w:rPr>
          <w:i/>
          <w:iCs/>
          <w:lang w:val="en-US"/>
        </w:rPr>
        <w:t>T</w:t>
      </w:r>
      <w:r w:rsidRPr="002B0E56">
        <w:rPr>
          <w:lang w:val="en-US"/>
        </w:rPr>
        <w:t> : 14.1 dB/K</w:t>
      </w:r>
    </w:p>
    <w:p w:rsidR="002B0E56" w:rsidRPr="002B0E56" w:rsidRDefault="002B0E56" w:rsidP="002B0E56">
      <w:pPr>
        <w:pStyle w:val="enumlev1"/>
        <w:rPr>
          <w:lang w:val="en-US"/>
        </w:rPr>
      </w:pPr>
      <w:r w:rsidRPr="002B0E56">
        <w:rPr>
          <w:lang w:val="en-US"/>
        </w:rPr>
        <w:t>–</w:t>
      </w:r>
      <w:r w:rsidRPr="002B0E56">
        <w:rPr>
          <w:lang w:val="en-US"/>
        </w:rPr>
        <w:tab/>
        <w:t>UA uplink power control: Uplink power was used in this example.</w:t>
      </w:r>
    </w:p>
    <w:p w:rsidR="002B0E56" w:rsidRPr="002B0E56" w:rsidRDefault="002B0E56" w:rsidP="002B0E56">
      <w:pPr>
        <w:pStyle w:val="enumlev1"/>
        <w:ind w:left="2608" w:hanging="2608"/>
        <w:rPr>
          <w:lang w:val="en-US"/>
        </w:rPr>
      </w:pPr>
      <w:r w:rsidRPr="002B0E56">
        <w:rPr>
          <w:lang w:val="en-US"/>
        </w:rPr>
        <w:t>–</w:t>
      </w:r>
      <w:r w:rsidRPr="002B0E56">
        <w:rPr>
          <w:lang w:val="en-US"/>
        </w:rPr>
        <w:tab/>
        <w:t xml:space="preserve">Satellite receive </w:t>
      </w:r>
      <w:r w:rsidRPr="002B0E56">
        <w:rPr>
          <w:i/>
          <w:iCs/>
          <w:lang w:val="en-US"/>
        </w:rPr>
        <w:t>G</w:t>
      </w:r>
      <w:r w:rsidRPr="002B0E56">
        <w:rPr>
          <w:lang w:val="en-US"/>
        </w:rPr>
        <w:t>/</w:t>
      </w:r>
      <w:r w:rsidRPr="002B0E56">
        <w:rPr>
          <w:i/>
          <w:iCs/>
          <w:lang w:val="en-US"/>
        </w:rPr>
        <w:t>T</w:t>
      </w:r>
      <w:r w:rsidRPr="002B0E56">
        <w:rPr>
          <w:lang w:val="en-US"/>
        </w:rPr>
        <w:t xml:space="preserve"> @ −3 dB EOC: 12.2 dB/K.</w:t>
      </w:r>
    </w:p>
    <w:p w:rsidR="002B0E56" w:rsidRPr="002B0E56" w:rsidRDefault="002B0E56" w:rsidP="00B76564">
      <w:pPr>
        <w:pStyle w:val="enumlev1"/>
        <w:rPr>
          <w:lang w:val="en-US"/>
        </w:rPr>
      </w:pPr>
      <w:r w:rsidRPr="002B0E56">
        <w:rPr>
          <w:lang w:val="en-US"/>
        </w:rPr>
        <w:t>–</w:t>
      </w:r>
      <w:r w:rsidRPr="002B0E56">
        <w:rPr>
          <w:lang w:val="en-US"/>
        </w:rPr>
        <w:tab/>
        <w:t xml:space="preserve">Downlink </w:t>
      </w:r>
      <w:r w:rsidR="00B76564">
        <w:rPr>
          <w:lang w:val="en-US"/>
        </w:rPr>
        <w:t>pfd</w:t>
      </w:r>
      <w:r w:rsidRPr="002B0E56">
        <w:rPr>
          <w:lang w:val="en-US"/>
        </w:rPr>
        <w:t>:</w:t>
      </w:r>
      <w:r w:rsidR="00B76564">
        <w:rPr>
          <w:lang w:val="en-US"/>
        </w:rPr>
        <w:t xml:space="preserve"> </w:t>
      </w:r>
      <w:r w:rsidRPr="002B0E56">
        <w:rPr>
          <w:lang w:val="en-US"/>
        </w:rPr>
        <w:t>≤ −118 dBW/m</w:t>
      </w:r>
      <w:r w:rsidRPr="002B0E56">
        <w:rPr>
          <w:vertAlign w:val="superscript"/>
          <w:lang w:val="en-US"/>
        </w:rPr>
        <w:t>2</w:t>
      </w:r>
      <w:r w:rsidRPr="002B0E56">
        <w:rPr>
          <w:lang w:val="en-US"/>
        </w:rPr>
        <w:t>/MHz.</w:t>
      </w:r>
    </w:p>
    <w:p w:rsidR="002B0E56" w:rsidRPr="002B0E56" w:rsidRDefault="002B0E56" w:rsidP="002B0E56">
      <w:pPr>
        <w:pStyle w:val="enumlev1"/>
        <w:rPr>
          <w:lang w:val="en-US"/>
        </w:rPr>
      </w:pPr>
      <w:r w:rsidRPr="002B0E56">
        <w:rPr>
          <w:lang w:val="en-US"/>
        </w:rPr>
        <w:t>–</w:t>
      </w:r>
      <w:r w:rsidRPr="002B0E56">
        <w:rPr>
          <w:lang w:val="en-US"/>
        </w:rPr>
        <w:tab/>
        <w:t>Data rate</w:t>
      </w:r>
    </w:p>
    <w:p w:rsidR="002B0E56" w:rsidRPr="002B0E56" w:rsidRDefault="002B0E56" w:rsidP="002B0E56">
      <w:pPr>
        <w:pStyle w:val="enumlev2"/>
        <w:rPr>
          <w:snapToGrid w:val="0"/>
          <w:lang w:val="en-US"/>
        </w:rPr>
      </w:pPr>
      <w:r w:rsidRPr="002B0E56">
        <w:rPr>
          <w:lang w:val="en-US"/>
        </w:rPr>
        <w:t>–</w:t>
      </w:r>
      <w:r w:rsidRPr="002B0E56">
        <w:rPr>
          <w:lang w:val="en-US"/>
        </w:rPr>
        <w:tab/>
        <w:t>Telecommand: 10 kbps. It should be noted that the required data rate is only 10 kbps; however, the downlink “burst” rate is significantly higher. The downlink transmit data rate of 20/30 GHz satellites currently on orbit is in a range from 18 Mbps to 450 Mbps. The objective of the link budget shown in Table 4-3 is to determine the downlink fade margin so the downlink transmit data rate is not important because the satellite power is assumed to be adjusted to meet the −118 dB(W/m</w:t>
      </w:r>
      <w:r w:rsidRPr="002B0E56">
        <w:rPr>
          <w:vertAlign w:val="superscript"/>
          <w:lang w:val="en-US"/>
        </w:rPr>
        <w:t>2</w:t>
      </w:r>
      <w:r w:rsidRPr="002B0E56">
        <w:rPr>
          <w:lang w:val="en-US"/>
        </w:rPr>
        <w:t>/MHz) requirement.</w:t>
      </w:r>
      <w:r w:rsidRPr="002B0E56">
        <w:rPr>
          <w:snapToGrid w:val="0"/>
          <w:lang w:val="en-US"/>
        </w:rPr>
        <w:t xml:space="preserve"> </w:t>
      </w:r>
    </w:p>
    <w:p w:rsidR="002B0E56" w:rsidRPr="002B0E56" w:rsidRDefault="002B0E56" w:rsidP="002B0E56">
      <w:pPr>
        <w:pStyle w:val="enumlev2"/>
        <w:rPr>
          <w:snapToGrid w:val="0"/>
          <w:lang w:val="en-US"/>
        </w:rPr>
      </w:pPr>
      <w:r w:rsidRPr="002B0E56">
        <w:rPr>
          <w:lang w:val="en-US"/>
        </w:rPr>
        <w:t>–</w:t>
      </w:r>
      <w:r w:rsidRPr="002B0E56">
        <w:rPr>
          <w:lang w:val="en-US"/>
        </w:rPr>
        <w:tab/>
        <w:t>Telemetry: 320 kbps.</w:t>
      </w:r>
    </w:p>
    <w:p w:rsidR="002B0E56" w:rsidRPr="002B0E56" w:rsidRDefault="002B0E56" w:rsidP="002B0E56">
      <w:pPr>
        <w:pStyle w:val="enumlev1"/>
        <w:rPr>
          <w:snapToGrid w:val="0"/>
          <w:lang w:val="en-US"/>
        </w:rPr>
      </w:pPr>
      <w:r w:rsidRPr="002B0E56">
        <w:rPr>
          <w:lang w:val="en-US"/>
        </w:rPr>
        <w:t>–</w:t>
      </w:r>
      <w:r w:rsidRPr="002B0E56">
        <w:rPr>
          <w:lang w:val="en-US"/>
        </w:rPr>
        <w:tab/>
        <w:t>UA uplink transmit power density level: The values shown in Section 4.1 were used.</w:t>
      </w:r>
    </w:p>
    <w:p w:rsidR="002B0E56" w:rsidRPr="002B0E56" w:rsidRDefault="002B0E56" w:rsidP="002B0E56">
      <w:pPr>
        <w:pStyle w:val="enumlev1"/>
        <w:rPr>
          <w:snapToGrid w:val="0"/>
          <w:lang w:val="en-US"/>
        </w:rPr>
      </w:pPr>
      <w:r w:rsidRPr="002B0E56">
        <w:rPr>
          <w:lang w:val="en-US"/>
        </w:rPr>
        <w:t>–</w:t>
      </w:r>
      <w:r w:rsidRPr="002B0E56">
        <w:rPr>
          <w:lang w:val="en-US"/>
        </w:rPr>
        <w:tab/>
        <w:t>UA antenna patterns: Antenna patterns specified in Section 4.2 were used in this example.</w:t>
      </w:r>
    </w:p>
    <w:p w:rsidR="002B0E56" w:rsidRPr="002B0E56" w:rsidRDefault="002B0E56" w:rsidP="002B0E56">
      <w:pPr>
        <w:pStyle w:val="enumlev2"/>
        <w:tabs>
          <w:tab w:val="left" w:pos="0"/>
        </w:tabs>
        <w:ind w:left="1134" w:hanging="1134"/>
        <w:rPr>
          <w:snapToGrid w:val="0"/>
          <w:lang w:val="en-US"/>
        </w:rPr>
      </w:pPr>
      <w:r w:rsidRPr="002B0E56">
        <w:rPr>
          <w:lang w:val="en-US"/>
        </w:rPr>
        <w:t>–</w:t>
      </w:r>
      <w:r w:rsidRPr="002B0E56">
        <w:rPr>
          <w:snapToGrid w:val="0"/>
          <w:lang w:val="en-US"/>
        </w:rPr>
        <w:tab/>
      </w:r>
      <w:r w:rsidRPr="002B0E56">
        <w:rPr>
          <w:iCs/>
          <w:snapToGrid w:val="0"/>
          <w:lang w:val="en-US"/>
        </w:rPr>
        <w:t xml:space="preserve">In the context of performance: </w:t>
      </w:r>
      <w:r w:rsidRPr="002B0E56">
        <w:rPr>
          <w:lang w:val="en-US"/>
        </w:rPr>
        <w:t xml:space="preserve">In the 20/30 GHz band satellites are assumed to be spaced every 2 degrees and utilize small spot beam architectures. Most 20/30 GHz band satellites utilize a four times frequency reuse scheme and operate with narrow spot beams. The probability that all adjacent satellites will operate the same frequency and polarization in the spot being used by the satellite providing service to the UAS at the same time is less than 50%. </w:t>
      </w:r>
      <w:r w:rsidRPr="002B0E56">
        <w:rPr>
          <w:snapToGrid w:val="0"/>
          <w:lang w:val="en-US"/>
        </w:rPr>
        <w:t>In the link budget, only one of the two possible satellites spaced 2 degrees and 4 degrees either side needs to be taken into account</w:t>
      </w:r>
      <w:r w:rsidRPr="002B0E56">
        <w:rPr>
          <w:lang w:val="en-US"/>
        </w:rPr>
        <w:t xml:space="preserve"> However, the worst case adjacent satellite interference (</w:t>
      </w:r>
      <w:r w:rsidRPr="002B0E56">
        <w:rPr>
          <w:snapToGrid w:val="0"/>
          <w:lang w:val="en-US"/>
        </w:rPr>
        <w:t xml:space="preserve">receiving interference from 2 satellites at ± 2 degrees plus 2 satellites at ± 4 degrees) are used in the link budgets shown in Tables 4-3 and 4-4. </w:t>
      </w:r>
      <w:r w:rsidRPr="002B0E56">
        <w:rPr>
          <w:iCs/>
          <w:snapToGrid w:val="0"/>
          <w:lang w:val="en-US"/>
        </w:rPr>
        <w:t xml:space="preserve">It should be noted that interference environment presented here is only an example of possible constituent parts of overall interference margin within the link budgets. </w:t>
      </w:r>
      <w:r w:rsidRPr="002B0E56">
        <w:rPr>
          <w:snapToGrid w:val="0"/>
          <w:lang w:val="en-US"/>
        </w:rPr>
        <w:t>In so doing, there is a need to ensure that the coordination requirements already established are maintained unchanged.</w:t>
      </w:r>
    </w:p>
    <w:p w:rsidR="002B0E56" w:rsidRPr="002B0E56" w:rsidRDefault="002B0E56" w:rsidP="002B0E56">
      <w:pPr>
        <w:pStyle w:val="Heading3"/>
        <w:rPr>
          <w:lang w:val="en-US"/>
        </w:rPr>
      </w:pPr>
      <w:r w:rsidRPr="002B0E56">
        <w:rPr>
          <w:lang w:val="en-US"/>
        </w:rPr>
        <w:t>4.3.1</w:t>
      </w:r>
      <w:r w:rsidRPr="002B0E56">
        <w:rPr>
          <w:lang w:val="en-US"/>
        </w:rPr>
        <w:tab/>
        <w:t>Telecommand link budgets (unmanned aircraft control station-to-satellite and satellite-to-unmanned aircraft) (links 1 and 2 of Fig. 4-2)</w:t>
      </w:r>
    </w:p>
    <w:p w:rsidR="002B0E56" w:rsidRPr="002B0E56" w:rsidRDefault="002B0E56" w:rsidP="002B0E56">
      <w:pPr>
        <w:rPr>
          <w:snapToGrid w:val="0"/>
          <w:lang w:val="en-US"/>
        </w:rPr>
      </w:pPr>
      <w:r w:rsidRPr="002B0E56">
        <w:rPr>
          <w:snapToGrid w:val="0"/>
          <w:lang w:val="en-US"/>
        </w:rPr>
        <w:t>The 20 GHz telecommand and 30 GHz telemetry link budgets are summarized in Tables 4-3 and 4</w:t>
      </w:r>
      <w:r w:rsidRPr="002B0E56">
        <w:rPr>
          <w:snapToGrid w:val="0"/>
          <w:lang w:val="en-US"/>
        </w:rPr>
        <w:noBreakHyphen/>
        <w:t xml:space="preserve">4. The purpose of these link budgets is to compute the maximum available rain fade margin. </w:t>
      </w:r>
      <w:r w:rsidRPr="002B0E56">
        <w:rPr>
          <w:snapToGrid w:val="0"/>
          <w:lang w:val="en-US"/>
        </w:rPr>
        <w:lastRenderedPageBreak/>
        <w:t>Based on the available rain fade margin and the assumed link availability (99.85% for UA links), the maximum rain fall rate and the operational altitude of the UA are presented in Section 4.4.</w:t>
      </w:r>
    </w:p>
    <w:p w:rsidR="002B0E56" w:rsidRPr="002B0E56" w:rsidRDefault="002B0E56" w:rsidP="002B0E56">
      <w:pPr>
        <w:rPr>
          <w:snapToGrid w:val="0"/>
          <w:lang w:val="en-US"/>
        </w:rPr>
      </w:pPr>
      <w:r w:rsidRPr="002B0E56">
        <w:rPr>
          <w:snapToGrid w:val="0"/>
          <w:lang w:val="en-US"/>
        </w:rPr>
        <w:t>An example of a telecommand link budget, UACS-to-satellite and satellite-to-UA is shown in Table 4-3.</w:t>
      </w:r>
    </w:p>
    <w:p w:rsidR="002B0E56" w:rsidRPr="002B0E56" w:rsidRDefault="002B0E56" w:rsidP="002B0E56">
      <w:pPr>
        <w:pStyle w:val="TableNo"/>
        <w:rPr>
          <w:snapToGrid w:val="0"/>
          <w:lang w:val="en-US"/>
        </w:rPr>
      </w:pPr>
      <w:r w:rsidRPr="002B0E56">
        <w:rPr>
          <w:snapToGrid w:val="0"/>
          <w:lang w:val="en-US"/>
        </w:rPr>
        <w:t>TABLE 4-3</w:t>
      </w:r>
    </w:p>
    <w:p w:rsidR="002B0E56" w:rsidRPr="002B0E56" w:rsidRDefault="002B0E56" w:rsidP="002B0E56">
      <w:pPr>
        <w:pStyle w:val="Tabletitle"/>
        <w:spacing w:after="0"/>
        <w:rPr>
          <w:snapToGrid w:val="0"/>
          <w:lang w:val="en-US"/>
        </w:rPr>
      </w:pPr>
      <w:r w:rsidRPr="002B0E56">
        <w:rPr>
          <w:snapToGrid w:val="0"/>
          <w:lang w:val="en-US"/>
        </w:rPr>
        <w:t>Example of telecommand link budgets (unmanned aircraft control station-to-satellite</w:t>
      </w:r>
      <w:r w:rsidRPr="002B0E56">
        <w:rPr>
          <w:snapToGrid w:val="0"/>
          <w:lang w:val="en-US"/>
        </w:rPr>
        <w:br/>
        <w:t>and satellite-to-unmanned aircraft)</w:t>
      </w:r>
    </w:p>
    <w:p w:rsidR="002B0E56" w:rsidRPr="00295997" w:rsidRDefault="002B0E56" w:rsidP="002B0E56">
      <w:pPr>
        <w:jc w:val="center"/>
      </w:pPr>
      <w:r w:rsidRPr="00295997">
        <w:rPr>
          <w:noProof/>
          <w:lang w:val="en-US" w:eastAsia="zh-CN"/>
        </w:rPr>
        <w:drawing>
          <wp:inline distT="0" distB="0" distL="0" distR="0" wp14:anchorId="2A40F909" wp14:editId="199E899E">
            <wp:extent cx="6149975" cy="4478020"/>
            <wp:effectExtent l="19050" t="0" r="317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149975" cy="4478020"/>
                    </a:xfrm>
                    <a:prstGeom prst="rect">
                      <a:avLst/>
                    </a:prstGeom>
                    <a:noFill/>
                    <a:ln w="9525">
                      <a:noFill/>
                      <a:miter lim="800000"/>
                      <a:headEnd/>
                      <a:tailEnd/>
                    </a:ln>
                  </pic:spPr>
                </pic:pic>
              </a:graphicData>
            </a:graphic>
          </wp:inline>
        </w:drawing>
      </w:r>
    </w:p>
    <w:p w:rsidR="002B0E56" w:rsidRPr="00295997" w:rsidRDefault="002B0E56" w:rsidP="002B0E56">
      <w:pPr>
        <w:spacing w:before="0"/>
        <w:rPr>
          <w:snapToGrid w:val="0"/>
        </w:rPr>
      </w:pPr>
    </w:p>
    <w:p w:rsidR="002B0E56" w:rsidRPr="002B0E56" w:rsidRDefault="002B0E56" w:rsidP="002B0E56">
      <w:pPr>
        <w:rPr>
          <w:snapToGrid w:val="0"/>
          <w:lang w:val="en-US"/>
        </w:rPr>
      </w:pPr>
      <w:r w:rsidRPr="002B0E56">
        <w:rPr>
          <w:snapToGrid w:val="0"/>
          <w:lang w:val="en-US"/>
        </w:rPr>
        <w:t>Table 4-3 shows that:</w:t>
      </w:r>
    </w:p>
    <w:p w:rsidR="002B0E56" w:rsidRPr="002B0E56" w:rsidRDefault="002B0E56" w:rsidP="002B0E56">
      <w:pPr>
        <w:pStyle w:val="enumlev1"/>
        <w:rPr>
          <w:snapToGrid w:val="0"/>
          <w:lang w:val="en-US"/>
        </w:rPr>
      </w:pPr>
      <w:r w:rsidRPr="002B0E56">
        <w:rPr>
          <w:lang w:val="en-US"/>
        </w:rPr>
        <w:t>–</w:t>
      </w:r>
      <w:r w:rsidRPr="002B0E56">
        <w:rPr>
          <w:lang w:val="en-US"/>
        </w:rPr>
        <w:tab/>
        <w:t xml:space="preserve">the data rate is 10 kbps; however, the downlink burst rate of the satellite is significantly higher. The downlink transmit data rate of a typical 20/30 GHz frequency band satellite, currently on orbit, is in the range from 18 Mbps to 450 Mbps. </w:t>
      </w:r>
      <w:r w:rsidRPr="002B0E56">
        <w:rPr>
          <w:snapToGrid w:val="0"/>
          <w:lang w:val="en-US"/>
        </w:rPr>
        <w:t xml:space="preserve">The downlink power is assumed to be adjusted for different data rates; however, the downlink power flux-density level, </w:t>
      </w:r>
      <w:r w:rsidRPr="002B0E56">
        <w:rPr>
          <w:lang w:val="en-US"/>
        </w:rPr>
        <w:t>−118 dBW/m</w:t>
      </w:r>
      <w:r w:rsidRPr="002B0E56">
        <w:rPr>
          <w:vertAlign w:val="superscript"/>
          <w:lang w:val="en-US"/>
        </w:rPr>
        <w:t>2</w:t>
      </w:r>
      <w:r w:rsidRPr="002B0E56">
        <w:rPr>
          <w:lang w:val="en-US"/>
        </w:rPr>
        <w:t xml:space="preserve">/MHz, </w:t>
      </w:r>
      <w:r w:rsidRPr="002B0E56">
        <w:rPr>
          <w:snapToGrid w:val="0"/>
          <w:lang w:val="en-US"/>
        </w:rPr>
        <w:t>will be kept constant. Therefore, the downlink fade margin would remain the same;</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it should be noted that in the link budgets, the location of UACS is in a high rain zone with an R</w:t>
      </w:r>
      <w:r w:rsidRPr="002B0E56">
        <w:rPr>
          <w:snapToGrid w:val="0"/>
          <w:vertAlign w:val="subscript"/>
          <w:lang w:val="en-US"/>
        </w:rPr>
        <w:t>0.01</w:t>
      </w:r>
      <w:r w:rsidRPr="002B0E56">
        <w:rPr>
          <w:snapToGrid w:val="0"/>
          <w:lang w:val="en-US"/>
        </w:rPr>
        <w:t xml:space="preserve"> rain rate of 90 mm/hour. With a 7 m earth terminal antenna, the UACS link with 30.1 dB of rain fade margin can only achieve 99.9% instead of the assumed 99.95% link availability. However, the UACS could operate with larger antenna size (e.g. 8 m instead of 7 m), or use site diversity to achieve the assumed link availability, 99.95%;</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 xml:space="preserve">the maximum link fade margin, from satellite-to-UA is 6.4 dB. The purpose of the link budget shown in Table 4- 3 is to compute the maximum rain fade margin, from satellite to </w:t>
      </w:r>
      <w:r w:rsidRPr="002B0E56">
        <w:rPr>
          <w:snapToGrid w:val="0"/>
          <w:lang w:val="en-US"/>
        </w:rPr>
        <w:lastRenderedPageBreak/>
        <w:t>UA. An elevation angle, from satellite-to-UA, of 20º was used in this example. The UA link availability, depending on rain rate and operational altitude, is shown in Fig. 4-5.</w:t>
      </w:r>
    </w:p>
    <w:p w:rsidR="002B0E56" w:rsidRPr="002B0E56" w:rsidRDefault="002B0E56" w:rsidP="002B0E56">
      <w:pPr>
        <w:pStyle w:val="Heading3"/>
        <w:rPr>
          <w:lang w:val="en-US"/>
        </w:rPr>
      </w:pPr>
      <w:r w:rsidRPr="002B0E56">
        <w:rPr>
          <w:lang w:val="en-US"/>
        </w:rPr>
        <w:t>4.3.2</w:t>
      </w:r>
      <w:r w:rsidRPr="002B0E56">
        <w:rPr>
          <w:lang w:val="en-US"/>
        </w:rPr>
        <w:tab/>
        <w:t>Telemetry link budgets (unmanned aircraft-to-satellite and satellite-to-unmanned aircraft control station) (Links 3 and 4 of Fig. 4-2)</w:t>
      </w:r>
    </w:p>
    <w:p w:rsidR="002B0E56" w:rsidRPr="002B0E56" w:rsidRDefault="002B0E56" w:rsidP="002B0E56">
      <w:pPr>
        <w:rPr>
          <w:snapToGrid w:val="0"/>
          <w:lang w:val="en-US"/>
        </w:rPr>
      </w:pPr>
      <w:r w:rsidRPr="002B0E56">
        <w:rPr>
          <w:snapToGrid w:val="0"/>
          <w:lang w:val="en-US"/>
        </w:rPr>
        <w:t>An example of a telemetry link budget, UA-to-satellite</w:t>
      </w:r>
      <w:r w:rsidRPr="002B0E56">
        <w:rPr>
          <w:lang w:val="en-US"/>
        </w:rPr>
        <w:t xml:space="preserve"> and satellite</w:t>
      </w:r>
      <w:r w:rsidRPr="002B0E56">
        <w:rPr>
          <w:snapToGrid w:val="0"/>
          <w:lang w:val="en-US"/>
        </w:rPr>
        <w:t>-to-UACS is shown in Table 4</w:t>
      </w:r>
      <w:r w:rsidRPr="002B0E56">
        <w:rPr>
          <w:snapToGrid w:val="0"/>
          <w:lang w:val="en-US"/>
        </w:rPr>
        <w:noBreakHyphen/>
        <w:t>4.</w:t>
      </w:r>
    </w:p>
    <w:p w:rsidR="002B0E56" w:rsidRPr="002B0E56" w:rsidRDefault="002B0E56" w:rsidP="002B0E56">
      <w:pPr>
        <w:pStyle w:val="TableNo"/>
        <w:rPr>
          <w:snapToGrid w:val="0"/>
          <w:lang w:val="en-US"/>
        </w:rPr>
      </w:pPr>
      <w:r w:rsidRPr="002B0E56">
        <w:rPr>
          <w:snapToGrid w:val="0"/>
          <w:lang w:val="en-US"/>
        </w:rPr>
        <w:t>TABLE 4-4</w:t>
      </w:r>
    </w:p>
    <w:p w:rsidR="002B0E56" w:rsidRPr="002B0E56" w:rsidRDefault="002B0E56" w:rsidP="002B0E56">
      <w:pPr>
        <w:pStyle w:val="Tabletitle"/>
        <w:spacing w:after="0"/>
        <w:rPr>
          <w:snapToGrid w:val="0"/>
          <w:lang w:val="en-US"/>
        </w:rPr>
      </w:pPr>
      <w:r w:rsidRPr="002B0E56">
        <w:rPr>
          <w:snapToGrid w:val="0"/>
          <w:lang w:val="en-US"/>
        </w:rPr>
        <w:t>Example of telemetry link budgets (unmanned aircraft-to-satellite</w:t>
      </w:r>
      <w:r w:rsidRPr="002B0E56">
        <w:rPr>
          <w:lang w:val="en-US"/>
        </w:rPr>
        <w:br/>
        <w:t>and satellite</w:t>
      </w:r>
      <w:r w:rsidRPr="002B0E56">
        <w:rPr>
          <w:snapToGrid w:val="0"/>
          <w:lang w:val="en-US"/>
        </w:rPr>
        <w:t xml:space="preserve"> -to-unmanned aircraft control station)</w:t>
      </w:r>
    </w:p>
    <w:p w:rsidR="002B0E56" w:rsidRPr="00295997" w:rsidRDefault="002B0E56" w:rsidP="002B0E56">
      <w:pPr>
        <w:ind w:left="360"/>
        <w:jc w:val="center"/>
        <w:rPr>
          <w:snapToGrid w:val="0"/>
        </w:rPr>
      </w:pPr>
      <w:r w:rsidRPr="00295997">
        <w:rPr>
          <w:noProof/>
          <w:lang w:val="en-US" w:eastAsia="zh-CN"/>
        </w:rPr>
        <w:drawing>
          <wp:inline distT="0" distB="0" distL="0" distR="0" wp14:anchorId="7212207A" wp14:editId="3C74DD5C">
            <wp:extent cx="5849620" cy="4321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849620" cy="4321175"/>
                    </a:xfrm>
                    <a:prstGeom prst="rect">
                      <a:avLst/>
                    </a:prstGeom>
                    <a:noFill/>
                    <a:ln w="9525">
                      <a:noFill/>
                      <a:miter lim="800000"/>
                      <a:headEnd/>
                      <a:tailEnd/>
                    </a:ln>
                  </pic:spPr>
                </pic:pic>
              </a:graphicData>
            </a:graphic>
          </wp:inline>
        </w:drawing>
      </w:r>
    </w:p>
    <w:p w:rsidR="002B0E56" w:rsidRPr="00295997" w:rsidRDefault="002B0E56" w:rsidP="002B0E56">
      <w:pPr>
        <w:ind w:left="360"/>
        <w:rPr>
          <w:snapToGrid w:val="0"/>
        </w:rPr>
      </w:pPr>
    </w:p>
    <w:p w:rsidR="002B0E56" w:rsidRPr="002B0E56" w:rsidRDefault="002B0E56" w:rsidP="002B0E56">
      <w:pPr>
        <w:rPr>
          <w:snapToGrid w:val="0"/>
          <w:lang w:val="en-US"/>
        </w:rPr>
      </w:pPr>
      <w:r w:rsidRPr="002B0E56">
        <w:rPr>
          <w:snapToGrid w:val="0"/>
          <w:lang w:val="en-US"/>
        </w:rPr>
        <w:t>Table 4-4 shows that:</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it should be noted that in the link budgets, the location of UACS is in a high rain zone with an R</w:t>
      </w:r>
      <w:r w:rsidRPr="002B0E56">
        <w:rPr>
          <w:snapToGrid w:val="0"/>
          <w:vertAlign w:val="subscript"/>
          <w:lang w:val="en-US"/>
        </w:rPr>
        <w:t xml:space="preserve">0.01 </w:t>
      </w:r>
      <w:r w:rsidRPr="002B0E56">
        <w:rPr>
          <w:snapToGrid w:val="0"/>
          <w:lang w:val="en-US"/>
        </w:rPr>
        <w:t>rain rate of 90 mm/hour. With a 7 m earth terminal antenna, the UACS link with 26.6 dB of rain fade margin can only achieve 99.9% instead of the assumed 99.95% link availability. The UACS could operate with a larger antenna size (e.g. 8 m instead of 7 m), or use site diversity to achieve higher link availability;</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again the objective of the link budget shown in Table 4-4 is to determine the maximum UA-to-satellite rain fade margin, The UA-to-satellite link fade margin is 14.3 dB using 10 W and a 0.5 m antenna on the UA;</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the UA link availability, depending on rain rate and operational altitude, is shown in Fig. 4-6.</w:t>
      </w:r>
    </w:p>
    <w:p w:rsidR="002B0E56" w:rsidRPr="002B0E56" w:rsidRDefault="002B0E56" w:rsidP="002B0E56">
      <w:pPr>
        <w:pStyle w:val="Heading2"/>
        <w:rPr>
          <w:lang w:val="en-US"/>
        </w:rPr>
      </w:pPr>
      <w:r w:rsidRPr="002B0E56">
        <w:rPr>
          <w:lang w:val="en-US"/>
        </w:rPr>
        <w:lastRenderedPageBreak/>
        <w:t>4.4</w:t>
      </w:r>
      <w:r w:rsidRPr="002B0E56">
        <w:rPr>
          <w:lang w:val="en-US"/>
        </w:rPr>
        <w:tab/>
        <w:t>20/30 GHz link availability</w:t>
      </w:r>
    </w:p>
    <w:p w:rsidR="002B0E56" w:rsidRPr="002B0E56" w:rsidRDefault="002B0E56" w:rsidP="002B0E56">
      <w:pPr>
        <w:rPr>
          <w:snapToGrid w:val="0"/>
          <w:lang w:val="en-US"/>
        </w:rPr>
      </w:pPr>
      <w:r w:rsidRPr="002B0E56">
        <w:rPr>
          <w:snapToGrid w:val="0"/>
          <w:lang w:val="en-US"/>
        </w:rPr>
        <w:t xml:space="preserve">In order to achieve the assumed 99.8% overall end-to-end link availability, the UA/satellite link must have 99.85% link availability (in both directions) as discussed in Section 2.2 of this </w:t>
      </w:r>
      <w:r w:rsidRPr="002B0E56">
        <w:rPr>
          <w:lang w:val="en-US"/>
        </w:rPr>
        <w:t>example</w:t>
      </w:r>
      <w:r w:rsidRPr="002B0E56">
        <w:rPr>
          <w:snapToGrid w:val="0"/>
          <w:lang w:val="en-US"/>
        </w:rPr>
        <w:t>. The following sections examine the impact of rain on the UA/satellite link availability based on the parameters used in the link budgets in Section 4.3.</w:t>
      </w:r>
    </w:p>
    <w:p w:rsidR="002B0E56" w:rsidRPr="002B0E56" w:rsidRDefault="002B0E56" w:rsidP="002B0E56">
      <w:pPr>
        <w:pStyle w:val="Heading3"/>
        <w:rPr>
          <w:lang w:val="en-US"/>
        </w:rPr>
      </w:pPr>
      <w:r w:rsidRPr="002B0E56">
        <w:rPr>
          <w:lang w:val="en-US"/>
        </w:rPr>
        <w:t>4.4.1</w:t>
      </w:r>
      <w:r w:rsidRPr="002B0E56">
        <w:rPr>
          <w:lang w:val="en-US"/>
        </w:rPr>
        <w:tab/>
        <w:t>Telecommand link (satellite-to-unmanned aircraft) rain fade margin</w:t>
      </w:r>
    </w:p>
    <w:p w:rsidR="002B0E56" w:rsidRPr="002B0E56" w:rsidRDefault="002B0E56" w:rsidP="002B0E56">
      <w:pPr>
        <w:rPr>
          <w:snapToGrid w:val="0"/>
          <w:lang w:val="en-US"/>
        </w:rPr>
      </w:pPr>
      <w:r w:rsidRPr="002B0E56">
        <w:rPr>
          <w:snapToGrid w:val="0"/>
          <w:lang w:val="en-US"/>
        </w:rPr>
        <w:t>The satellite-to-UA link rain fade margin versus rain fall rate, which is based on Recommendation ITU</w:t>
      </w:r>
      <w:r w:rsidRPr="002B0E56">
        <w:rPr>
          <w:snapToGrid w:val="0"/>
          <w:lang w:val="en-US"/>
        </w:rPr>
        <w:noBreakHyphen/>
        <w:t>R P.618-9, is shown in Fig. 4-5.</w:t>
      </w:r>
    </w:p>
    <w:p w:rsidR="002B0E56" w:rsidRPr="002B0E56" w:rsidRDefault="002B0E56" w:rsidP="002B0E56">
      <w:pPr>
        <w:pStyle w:val="FigureNo"/>
        <w:rPr>
          <w:snapToGrid w:val="0"/>
          <w:lang w:val="en-US"/>
        </w:rPr>
      </w:pPr>
      <w:r w:rsidRPr="002B0E56">
        <w:rPr>
          <w:lang w:val="en-US"/>
        </w:rPr>
        <w:t>FIGURE 4-5</w:t>
      </w:r>
    </w:p>
    <w:p w:rsidR="002B0E56" w:rsidRPr="002B0E56" w:rsidRDefault="002B0E56" w:rsidP="002B0E56">
      <w:pPr>
        <w:pStyle w:val="Figuretitle"/>
        <w:rPr>
          <w:rFonts w:ascii="Times New Roman" w:hAnsi="Times New Roman"/>
          <w:lang w:val="en-US"/>
        </w:rPr>
      </w:pPr>
      <w:r w:rsidRPr="002B0E56">
        <w:rPr>
          <w:rFonts w:ascii="Times New Roman" w:hAnsi="Times New Roman"/>
          <w:lang w:val="en-US"/>
        </w:rPr>
        <w:t>Example of a telecommand link (satellite-to-unmanned aircraft) rain fade margin versus rain fall rate</w:t>
      </w:r>
      <w:r w:rsidRPr="002B0E56">
        <w:rPr>
          <w:rFonts w:ascii="Times New Roman" w:hAnsi="Times New Roman"/>
          <w:lang w:val="en-US"/>
        </w:rPr>
        <w:br/>
        <w:t>(99.85% link availability and 20 degree unmanned aircraft antenna elevation angle; at 20 GHz)</w:t>
      </w:r>
    </w:p>
    <w:p w:rsidR="002B0E56" w:rsidRPr="00295997" w:rsidRDefault="002B0E56" w:rsidP="002B0E56">
      <w:pPr>
        <w:jc w:val="center"/>
      </w:pPr>
      <w:r w:rsidRPr="00295997">
        <w:rPr>
          <w:noProof/>
          <w:lang w:val="en-US" w:eastAsia="zh-CN"/>
        </w:rPr>
        <w:drawing>
          <wp:inline distT="0" distB="0" distL="0" distR="0" wp14:anchorId="6A5CE19E" wp14:editId="08486A61">
            <wp:extent cx="5542915" cy="3839210"/>
            <wp:effectExtent l="1905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5542915" cy="3839210"/>
                    </a:xfrm>
                    <a:prstGeom prst="rect">
                      <a:avLst/>
                    </a:prstGeom>
                    <a:noFill/>
                    <a:ln w="9525">
                      <a:noFill/>
                      <a:miter lim="800000"/>
                      <a:headEnd/>
                      <a:tailEnd/>
                    </a:ln>
                  </pic:spPr>
                </pic:pic>
              </a:graphicData>
            </a:graphic>
          </wp:inline>
        </w:drawing>
      </w:r>
    </w:p>
    <w:p w:rsidR="002B0E56" w:rsidRPr="00295997" w:rsidRDefault="002B0E56" w:rsidP="002B0E56">
      <w:pPr>
        <w:jc w:val="center"/>
      </w:pPr>
    </w:p>
    <w:p w:rsidR="002B0E56" w:rsidRPr="002B0E56" w:rsidRDefault="002B0E56" w:rsidP="002B0E56">
      <w:pPr>
        <w:spacing w:before="240"/>
        <w:rPr>
          <w:snapToGrid w:val="0"/>
          <w:lang w:val="en-US"/>
        </w:rPr>
      </w:pPr>
      <w:r w:rsidRPr="002B0E56">
        <w:rPr>
          <w:snapToGrid w:val="0"/>
          <w:lang w:val="en-US"/>
        </w:rPr>
        <w:t xml:space="preserve">If the UA operates in the 20 GHz frequency band with a 0.5 m antenna the system can achieve a 6.4 dB rain fade margin. Results shown in </w:t>
      </w:r>
      <w:r w:rsidRPr="002B0E56">
        <w:rPr>
          <w:lang w:val="en-US"/>
        </w:rPr>
        <w:t>Fig. 4-5</w:t>
      </w:r>
      <w:r w:rsidRPr="002B0E56">
        <w:rPr>
          <w:snapToGrid w:val="0"/>
          <w:lang w:val="en-US"/>
        </w:rPr>
        <w:t xml:space="preserve"> indicate that the UA telecommand link, from satellite-to-UA can achieve 99.85% link availability assumed, if:</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3 km and rain rate &gt; 100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2 km and rain rate ≤ 55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1.5 km and rain rate ≤ 45 mm/hour.</w:t>
      </w:r>
    </w:p>
    <w:p w:rsidR="002B0E56" w:rsidRPr="002B0E56" w:rsidRDefault="002B0E56" w:rsidP="002B0E56">
      <w:pPr>
        <w:rPr>
          <w:snapToGrid w:val="0"/>
          <w:lang w:val="en-US"/>
        </w:rPr>
      </w:pPr>
      <w:r w:rsidRPr="002B0E56">
        <w:rPr>
          <w:snapToGrid w:val="0"/>
          <w:lang w:val="en-US"/>
        </w:rPr>
        <w:t>The telecommand link with 6.4 dB of rain fade margin in this example, may be adequate if the UA operational altitude is greater than 1.5 km in order to reduce the rain effect.</w:t>
      </w:r>
    </w:p>
    <w:p w:rsidR="002B0E56" w:rsidRPr="002B0E56" w:rsidRDefault="002B0E56" w:rsidP="002B0E56">
      <w:pPr>
        <w:pStyle w:val="Heading3"/>
        <w:rPr>
          <w:lang w:val="en-US"/>
        </w:rPr>
      </w:pPr>
      <w:r w:rsidRPr="002B0E56">
        <w:rPr>
          <w:lang w:val="en-US"/>
        </w:rPr>
        <w:lastRenderedPageBreak/>
        <w:t>4.4.2</w:t>
      </w:r>
      <w:r w:rsidRPr="002B0E56">
        <w:rPr>
          <w:lang w:val="en-US"/>
        </w:rPr>
        <w:tab/>
        <w:t>Telemetry link availability (unmanned aircraft-to-satellite) rain fade margin</w:t>
      </w:r>
    </w:p>
    <w:p w:rsidR="002B0E56" w:rsidRPr="002B0E56" w:rsidRDefault="002B0E56" w:rsidP="002B0E56">
      <w:pPr>
        <w:rPr>
          <w:snapToGrid w:val="0"/>
          <w:lang w:val="en-US"/>
        </w:rPr>
      </w:pPr>
      <w:r w:rsidRPr="002B0E56">
        <w:rPr>
          <w:snapToGrid w:val="0"/>
          <w:lang w:val="en-US"/>
        </w:rPr>
        <w:t>The UA-to-satellite link rain fade margin versus rain fall rate, which is based on Recommendation ITU</w:t>
      </w:r>
      <w:r w:rsidRPr="002B0E56">
        <w:rPr>
          <w:snapToGrid w:val="0"/>
          <w:lang w:val="en-US"/>
        </w:rPr>
        <w:noBreakHyphen/>
        <w:t>R P.618-9, is shown in Fig. 4-6.</w:t>
      </w:r>
    </w:p>
    <w:p w:rsidR="002B0E56" w:rsidRPr="002B0E56" w:rsidRDefault="002B0E56" w:rsidP="002B0E56">
      <w:pPr>
        <w:pStyle w:val="FigureNo"/>
        <w:rPr>
          <w:lang w:val="en-US"/>
        </w:rPr>
      </w:pPr>
      <w:r w:rsidRPr="002B0E56">
        <w:rPr>
          <w:lang w:val="en-US"/>
        </w:rPr>
        <w:t>FIGURE 4-6</w:t>
      </w:r>
    </w:p>
    <w:p w:rsidR="002B0E56" w:rsidRPr="002B0E56" w:rsidRDefault="002B0E56" w:rsidP="002B0E56">
      <w:pPr>
        <w:pStyle w:val="Figuretitle"/>
        <w:rPr>
          <w:rFonts w:ascii="Times New Roman" w:hAnsi="Times New Roman"/>
          <w:lang w:val="en-US"/>
        </w:rPr>
      </w:pPr>
      <w:r w:rsidRPr="002B0E56">
        <w:rPr>
          <w:rFonts w:ascii="Times New Roman" w:hAnsi="Times New Roman"/>
          <w:lang w:val="en-US"/>
        </w:rPr>
        <w:t>Example of a telemetry link (unmanned aircraft-to-satellite) rain fade margin versus rain fall rate</w:t>
      </w:r>
      <w:r w:rsidRPr="002B0E56">
        <w:rPr>
          <w:rFonts w:ascii="Times New Roman" w:hAnsi="Times New Roman"/>
          <w:lang w:val="en-US"/>
        </w:rPr>
        <w:br/>
        <w:t>(99.85% link availability and 20 degree unmanned aircraft antenna elevation angle, 30 GHz)</w:t>
      </w:r>
    </w:p>
    <w:p w:rsidR="002B0E56" w:rsidRPr="00295997" w:rsidRDefault="002B0E56" w:rsidP="002B0E56">
      <w:pPr>
        <w:ind w:firstLine="720"/>
      </w:pPr>
      <w:r w:rsidRPr="00295997">
        <w:rPr>
          <w:noProof/>
          <w:lang w:val="en-US" w:eastAsia="zh-CN"/>
        </w:rPr>
        <w:drawing>
          <wp:inline distT="0" distB="0" distL="0" distR="0" wp14:anchorId="5D25C801" wp14:editId="0D76B41F">
            <wp:extent cx="5217160" cy="3657600"/>
            <wp:effectExtent l="19050" t="0" r="2540" b="0"/>
            <wp:docPr id="2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5217160" cy="3657600"/>
                    </a:xfrm>
                    <a:prstGeom prst="rect">
                      <a:avLst/>
                    </a:prstGeom>
                    <a:noFill/>
                    <a:ln w="9525">
                      <a:noFill/>
                      <a:miter lim="800000"/>
                      <a:headEnd/>
                      <a:tailEnd/>
                    </a:ln>
                  </pic:spPr>
                </pic:pic>
              </a:graphicData>
            </a:graphic>
          </wp:inline>
        </w:drawing>
      </w:r>
    </w:p>
    <w:p w:rsidR="002B0E56" w:rsidRPr="00295997" w:rsidRDefault="002B0E56" w:rsidP="002B0E56">
      <w:pPr>
        <w:ind w:left="360"/>
        <w:jc w:val="center"/>
      </w:pPr>
    </w:p>
    <w:p w:rsidR="002B0E56" w:rsidRPr="002B0E56" w:rsidRDefault="002B0E56" w:rsidP="002B0E56">
      <w:pPr>
        <w:spacing w:before="240"/>
        <w:rPr>
          <w:snapToGrid w:val="0"/>
          <w:lang w:val="en-US"/>
        </w:rPr>
      </w:pPr>
      <w:r w:rsidRPr="002B0E56">
        <w:rPr>
          <w:snapToGrid w:val="0"/>
          <w:lang w:val="en-US"/>
        </w:rPr>
        <w:t>The UA operating with a 0.5 m antenna and 10 W can achieve a 14.3 dB uplink, telemetry link, from UA-to-satellite rain fade margin. Results shown in Fig. 4-6 indicate that the satellite-to-UA link can achieve 99.85% link availability assumed, if:</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3 km and rain rate &gt;100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2 km and rain rate ≤ 65 mm/hour;</w:t>
      </w:r>
    </w:p>
    <w:p w:rsidR="002B0E56" w:rsidRPr="002B0E56" w:rsidRDefault="002B0E56" w:rsidP="002B0E56">
      <w:pPr>
        <w:pStyle w:val="enumlev1"/>
        <w:rPr>
          <w:snapToGrid w:val="0"/>
          <w:lang w:val="en-US"/>
        </w:rPr>
      </w:pPr>
      <w:r w:rsidRPr="002B0E56">
        <w:rPr>
          <w:snapToGrid w:val="0"/>
          <w:lang w:val="en-US"/>
        </w:rPr>
        <w:t>–</w:t>
      </w:r>
      <w:r w:rsidRPr="002B0E56">
        <w:rPr>
          <w:snapToGrid w:val="0"/>
          <w:lang w:val="en-US"/>
        </w:rPr>
        <w:tab/>
        <w:t>UA operational altitude ≥ 1.5 km and rain rate ≤ 52 mm/hour.</w:t>
      </w:r>
    </w:p>
    <w:p w:rsidR="002B0E56" w:rsidRPr="002B0E56" w:rsidRDefault="002B0E56" w:rsidP="002B0E56">
      <w:pPr>
        <w:rPr>
          <w:snapToGrid w:val="0"/>
          <w:lang w:val="en-US"/>
        </w:rPr>
      </w:pPr>
      <w:r w:rsidRPr="002B0E56">
        <w:rPr>
          <w:snapToGrid w:val="0"/>
          <w:lang w:val="en-US"/>
        </w:rPr>
        <w:t>The telemetry link with 14.3 dB of rain fade margin in this example, may be adequate if the UA operational altitude is approximately 1.5 km or higher in order to reduce the rain effect.</w:t>
      </w:r>
    </w:p>
    <w:p w:rsidR="002B0E56" w:rsidRPr="002B0E56" w:rsidRDefault="002B0E56" w:rsidP="002B0E56">
      <w:pPr>
        <w:pStyle w:val="Heading2"/>
        <w:rPr>
          <w:lang w:val="en-US"/>
        </w:rPr>
      </w:pPr>
      <w:r w:rsidRPr="002B0E56">
        <w:rPr>
          <w:lang w:val="en-US"/>
        </w:rPr>
        <w:t>4.5</w:t>
      </w:r>
      <w:r w:rsidRPr="002B0E56">
        <w:rPr>
          <w:lang w:val="en-US"/>
        </w:rPr>
        <w:tab/>
        <w:t>20/30 GHz frequency bands unmanned aircraft link budget summary</w:t>
      </w:r>
    </w:p>
    <w:p w:rsidR="002B0E56" w:rsidRPr="002B0E56" w:rsidRDefault="002B0E56" w:rsidP="002B0E56">
      <w:pPr>
        <w:rPr>
          <w:snapToGrid w:val="0"/>
          <w:lang w:val="en-US"/>
        </w:rPr>
      </w:pPr>
      <w:r w:rsidRPr="002B0E56">
        <w:rPr>
          <w:snapToGrid w:val="0"/>
          <w:lang w:val="en-US"/>
        </w:rPr>
        <w:t>This example has shown that, in the 20/30 GHz frequency bands a UAS CNPC link operating in the 20/30 GHz frequency bands can achieve an overall end-to-end 99.8% link availability assumed (in both telecommand and telemetry directions) using antennas and transmitters that can be accommodated within the UA described in Report ITU-R M.2171 and the UACS while operating within the constraints of the transmit power density and off-axis power spectral density values mentioned in Radio Regulations.</w:t>
      </w:r>
    </w:p>
    <w:p w:rsidR="002B0E56" w:rsidRPr="002B0E56" w:rsidRDefault="002B0E56" w:rsidP="002B0E56">
      <w:pPr>
        <w:rPr>
          <w:rFonts w:ascii="Arial" w:hAnsi="Arial" w:cs="Arial"/>
          <w:snapToGrid w:val="0"/>
          <w:lang w:val="en-US"/>
        </w:rPr>
      </w:pPr>
      <w:r w:rsidRPr="002B0E56">
        <w:rPr>
          <w:snapToGrid w:val="0"/>
          <w:lang w:val="en-US"/>
        </w:rPr>
        <w:t xml:space="preserve">Results shown in Section 4.4 indicate that if the UA operates with a 0.5 m antenna and a 10 W transmitter, the system can achieve 6.4 dB of telecommand link rain fade margin and 14.3 dB of </w:t>
      </w:r>
      <w:r w:rsidRPr="002B0E56">
        <w:rPr>
          <w:snapToGrid w:val="0"/>
          <w:lang w:val="en-US"/>
        </w:rPr>
        <w:lastRenderedPageBreak/>
        <w:t>telemetry link rain fade margin. These rain fade margins would be adequate to achieve the assumed link availability particularly when the UA is operating at altitudes higher than 1.5 km in order to reduce the rain effect.</w:t>
      </w:r>
    </w:p>
    <w:p w:rsidR="002B0E56" w:rsidRPr="002B0E56" w:rsidRDefault="002B0E56" w:rsidP="002B0E56">
      <w:pPr>
        <w:pStyle w:val="Heading1"/>
        <w:rPr>
          <w:lang w:val="en-US"/>
        </w:rPr>
      </w:pPr>
      <w:r w:rsidRPr="002B0E56">
        <w:rPr>
          <w:lang w:val="en-US"/>
        </w:rPr>
        <w:t>5</w:t>
      </w:r>
      <w:r w:rsidRPr="002B0E56">
        <w:rPr>
          <w:lang w:val="en-US"/>
        </w:rPr>
        <w:tab/>
        <w:t>Potential interference to/from other satellite systems operating in the same frequency bands</w:t>
      </w:r>
    </w:p>
    <w:p w:rsidR="002B0E56" w:rsidRPr="002B0E56" w:rsidRDefault="002B0E56" w:rsidP="00B76564">
      <w:pPr>
        <w:rPr>
          <w:snapToGrid w:val="0"/>
          <w:lang w:val="en-US"/>
        </w:rPr>
      </w:pPr>
      <w:r w:rsidRPr="002B0E56">
        <w:rPr>
          <w:snapToGrid w:val="0"/>
          <w:lang w:val="en-US"/>
        </w:rPr>
        <w:t xml:space="preserve">In this </w:t>
      </w:r>
      <w:r w:rsidRPr="002B0E56">
        <w:rPr>
          <w:lang w:val="en-US"/>
        </w:rPr>
        <w:t>example</w:t>
      </w:r>
      <w:r w:rsidRPr="002B0E56">
        <w:rPr>
          <w:snapToGrid w:val="0"/>
          <w:lang w:val="en-US"/>
        </w:rPr>
        <w:t xml:space="preserve">, the UA in both the 12/14 GHz and 20/30 GHz frequency bands meets both the designated uplink transmit power density and downlink transmit density or </w:t>
      </w:r>
      <w:r w:rsidR="00B76564">
        <w:rPr>
          <w:snapToGrid w:val="0"/>
          <w:lang w:val="en-US"/>
        </w:rPr>
        <w:t>pfd</w:t>
      </w:r>
      <w:r w:rsidRPr="002B0E56">
        <w:rPr>
          <w:snapToGrid w:val="0"/>
          <w:lang w:val="en-US"/>
        </w:rPr>
        <w:t xml:space="preserve"> limits. Therefore, the UA operating like a GSO FSS user would not cause harmful interference to other systems operating in the same frequency bands.</w:t>
      </w:r>
    </w:p>
    <w:p w:rsidR="002B0E56" w:rsidRPr="002B0E56" w:rsidRDefault="002B0E56" w:rsidP="00B76564">
      <w:pPr>
        <w:rPr>
          <w:snapToGrid w:val="0"/>
          <w:lang w:val="en-US"/>
        </w:rPr>
      </w:pPr>
      <w:r w:rsidRPr="002B0E56">
        <w:rPr>
          <w:snapToGrid w:val="0"/>
          <w:lang w:val="en-US"/>
        </w:rPr>
        <w:t xml:space="preserve">If the UA operates like a GSO FSS user in an environment where the transmission of other adjacent satellites are subject to the same limits (e.g. uplink power density, downlink </w:t>
      </w:r>
      <w:r w:rsidR="00B76564">
        <w:rPr>
          <w:snapToGrid w:val="0"/>
          <w:lang w:val="en-US"/>
        </w:rPr>
        <w:t>pfd</w:t>
      </w:r>
      <w:r w:rsidRPr="002B0E56">
        <w:rPr>
          <w:snapToGrid w:val="0"/>
          <w:lang w:val="en-US"/>
        </w:rPr>
        <w:t>, etc.) as the UA to/from satellite links, it would not pose any potentially operational constraints on the other systems operating in the same frequency band.</w:t>
      </w:r>
    </w:p>
    <w:p w:rsidR="002B0E56" w:rsidRPr="002B0E56" w:rsidRDefault="002B0E56" w:rsidP="002B0E56">
      <w:pPr>
        <w:rPr>
          <w:lang w:val="en-US" w:eastAsia="zh-CN"/>
        </w:rPr>
      </w:pPr>
    </w:p>
    <w:p w:rsidR="002B0E56" w:rsidRPr="002B0E56" w:rsidRDefault="002B0E56" w:rsidP="002B0E56">
      <w:pPr>
        <w:rPr>
          <w:lang w:val="en-US" w:eastAsia="zh-CN"/>
        </w:rPr>
      </w:pPr>
    </w:p>
    <w:p w:rsidR="002B0E56" w:rsidRPr="00681C5A" w:rsidRDefault="002B0E56" w:rsidP="00B53E45">
      <w:pPr>
        <w:pStyle w:val="AnnexNoTitle"/>
        <w:rPr>
          <w:lang w:val="en-US" w:eastAsia="zh-CN"/>
        </w:rPr>
      </w:pPr>
      <w:r w:rsidRPr="00681C5A">
        <w:rPr>
          <w:lang w:val="en-US" w:eastAsia="zh-CN"/>
        </w:rPr>
        <w:t>Annex 5</w:t>
      </w:r>
      <w:r w:rsidR="00B53E45" w:rsidRPr="00681C5A">
        <w:rPr>
          <w:lang w:val="en-US" w:eastAsia="zh-CN"/>
        </w:rPr>
        <w:br/>
      </w:r>
      <w:r w:rsidR="00B53E45" w:rsidRPr="00681C5A">
        <w:rPr>
          <w:lang w:val="en-US" w:eastAsia="zh-CN"/>
        </w:rPr>
        <w:br/>
      </w:r>
      <w:r w:rsidRPr="00681C5A">
        <w:rPr>
          <w:lang w:val="en-US" w:eastAsia="zh-CN"/>
        </w:rPr>
        <w:t>Glossary</w:t>
      </w:r>
    </w:p>
    <w:p w:rsidR="002B0E56" w:rsidRPr="002B0E56" w:rsidRDefault="002B0E56" w:rsidP="002B0E56">
      <w:pPr>
        <w:pStyle w:val="Normalaftertitle"/>
        <w:rPr>
          <w:lang w:val="en-US" w:eastAsia="zh-CN"/>
        </w:rPr>
      </w:pPr>
    </w:p>
    <w:p w:rsidR="002B0E56" w:rsidRPr="002B0E56" w:rsidRDefault="002B0E56" w:rsidP="00B53E45">
      <w:pPr>
        <w:tabs>
          <w:tab w:val="clear" w:pos="794"/>
        </w:tabs>
        <w:rPr>
          <w:lang w:val="en-US" w:eastAsia="zh-CN"/>
        </w:rPr>
      </w:pPr>
      <w:r w:rsidRPr="002B0E56">
        <w:rPr>
          <w:lang w:val="en-US" w:eastAsia="zh-CN"/>
        </w:rPr>
        <w:t>ACP</w:t>
      </w:r>
      <w:r w:rsidRPr="002B0E56">
        <w:rPr>
          <w:lang w:val="en-US" w:eastAsia="zh-CN"/>
        </w:rPr>
        <w:tab/>
      </w:r>
      <w:r w:rsidRPr="002B0E56">
        <w:rPr>
          <w:lang w:val="en-US" w:eastAsia="zh-CN"/>
        </w:rPr>
        <w:tab/>
        <w:t>Aeronautical Communications Panel</w:t>
      </w:r>
    </w:p>
    <w:p w:rsidR="002B0E56" w:rsidRPr="002B0E56" w:rsidRDefault="002B0E56" w:rsidP="00B53E45">
      <w:pPr>
        <w:tabs>
          <w:tab w:val="clear" w:pos="794"/>
        </w:tabs>
        <w:rPr>
          <w:lang w:val="en-US" w:eastAsia="zh-CN"/>
        </w:rPr>
      </w:pPr>
      <w:r w:rsidRPr="002B0E56">
        <w:rPr>
          <w:lang w:val="en-US" w:eastAsia="zh-CN"/>
        </w:rPr>
        <w:t>AES</w:t>
      </w:r>
      <w:r w:rsidRPr="002B0E56">
        <w:rPr>
          <w:lang w:val="en-US" w:eastAsia="zh-CN"/>
        </w:rPr>
        <w:tab/>
      </w:r>
      <w:r w:rsidRPr="002B0E56">
        <w:rPr>
          <w:lang w:val="en-US" w:eastAsia="zh-CN"/>
        </w:rPr>
        <w:tab/>
        <w:t>Airborne earth station</w:t>
      </w:r>
    </w:p>
    <w:p w:rsidR="00B76564" w:rsidRDefault="00B76564" w:rsidP="00B53E45">
      <w:pPr>
        <w:tabs>
          <w:tab w:val="clear" w:pos="794"/>
        </w:tabs>
        <w:rPr>
          <w:lang w:val="en-US" w:eastAsia="zh-CN"/>
        </w:rPr>
      </w:pPr>
      <w:r>
        <w:rPr>
          <w:lang w:val="en-US" w:eastAsia="zh-CN"/>
        </w:rPr>
        <w:t>AGL</w:t>
      </w:r>
      <w:r>
        <w:rPr>
          <w:lang w:val="en-US" w:eastAsia="zh-CN"/>
        </w:rPr>
        <w:tab/>
      </w:r>
      <w:r>
        <w:rPr>
          <w:lang w:val="en-US" w:eastAsia="zh-CN"/>
        </w:rPr>
        <w:tab/>
        <w:t>Above ground level</w:t>
      </w:r>
    </w:p>
    <w:p w:rsidR="002B0E56" w:rsidRPr="002B0E56" w:rsidRDefault="002B0E56" w:rsidP="00B53E45">
      <w:pPr>
        <w:tabs>
          <w:tab w:val="clear" w:pos="794"/>
        </w:tabs>
        <w:rPr>
          <w:lang w:val="en-US" w:eastAsia="zh-CN"/>
        </w:rPr>
      </w:pPr>
      <w:r w:rsidRPr="002B0E56">
        <w:rPr>
          <w:lang w:val="en-US" w:eastAsia="zh-CN"/>
        </w:rPr>
        <w:t xml:space="preserve">AM(R)S </w:t>
      </w:r>
      <w:r w:rsidRPr="002B0E56">
        <w:rPr>
          <w:lang w:val="en-US" w:eastAsia="zh-CN"/>
        </w:rPr>
        <w:tab/>
      </w:r>
      <w:r w:rsidRPr="002B0E56">
        <w:rPr>
          <w:lang w:val="en-US" w:eastAsia="zh-CN"/>
        </w:rPr>
        <w:tab/>
        <w:t>Aeronautical-mobile (route) service</w:t>
      </w:r>
    </w:p>
    <w:p w:rsidR="002B0E56" w:rsidRPr="00FC4BFF" w:rsidRDefault="002B0E56" w:rsidP="00B53E45">
      <w:pPr>
        <w:tabs>
          <w:tab w:val="clear" w:pos="794"/>
        </w:tabs>
        <w:rPr>
          <w:lang w:eastAsia="zh-CN"/>
        </w:rPr>
      </w:pPr>
      <w:r w:rsidRPr="00FC4BFF">
        <w:rPr>
          <w:lang w:eastAsia="zh-CN"/>
        </w:rPr>
        <w:t>AMS</w:t>
      </w:r>
      <w:r w:rsidRPr="00FC4BFF">
        <w:rPr>
          <w:lang w:eastAsia="zh-CN"/>
        </w:rPr>
        <w:tab/>
      </w:r>
      <w:r w:rsidRPr="00FC4BFF">
        <w:rPr>
          <w:lang w:eastAsia="zh-CN"/>
        </w:rPr>
        <w:tab/>
        <w:t>Aeronautical-mobile service</w:t>
      </w:r>
    </w:p>
    <w:p w:rsidR="002B0E56" w:rsidRPr="00FC4BFF" w:rsidRDefault="002B0E56" w:rsidP="00B53E45">
      <w:pPr>
        <w:tabs>
          <w:tab w:val="clear" w:pos="794"/>
        </w:tabs>
        <w:rPr>
          <w:lang w:eastAsia="zh-CN"/>
        </w:rPr>
      </w:pPr>
      <w:r w:rsidRPr="00FC4BFF">
        <w:rPr>
          <w:lang w:eastAsia="zh-CN"/>
        </w:rPr>
        <w:t>AMS(R)S</w:t>
      </w:r>
      <w:r w:rsidRPr="00FC4BFF">
        <w:rPr>
          <w:lang w:eastAsia="zh-CN"/>
        </w:rPr>
        <w:tab/>
      </w:r>
      <w:r w:rsidRPr="00FC4BFF">
        <w:rPr>
          <w:lang w:eastAsia="zh-CN"/>
        </w:rPr>
        <w:tab/>
        <w:t>Aeronautical-mobile satellite (route) service</w:t>
      </w:r>
    </w:p>
    <w:p w:rsidR="002B0E56" w:rsidRPr="00FC4BFF" w:rsidRDefault="002B0E56" w:rsidP="00B53E45">
      <w:pPr>
        <w:tabs>
          <w:tab w:val="clear" w:pos="794"/>
        </w:tabs>
        <w:rPr>
          <w:lang w:eastAsia="zh-CN"/>
        </w:rPr>
      </w:pPr>
      <w:r w:rsidRPr="00FC4BFF">
        <w:rPr>
          <w:lang w:eastAsia="zh-CN"/>
        </w:rPr>
        <w:t>AMSS</w:t>
      </w:r>
      <w:r w:rsidRPr="00FC4BFF">
        <w:rPr>
          <w:lang w:eastAsia="zh-CN"/>
        </w:rPr>
        <w:tab/>
      </w:r>
      <w:r w:rsidRPr="00FC4BFF">
        <w:rPr>
          <w:lang w:eastAsia="zh-CN"/>
        </w:rPr>
        <w:tab/>
        <w:t>Aeronautical-mobile satellite service</w:t>
      </w:r>
    </w:p>
    <w:p w:rsidR="002B0E56" w:rsidRPr="002B0E56" w:rsidRDefault="002B0E56" w:rsidP="00B53E45">
      <w:pPr>
        <w:tabs>
          <w:tab w:val="clear" w:pos="794"/>
        </w:tabs>
        <w:rPr>
          <w:lang w:val="en-US" w:eastAsia="zh-CN"/>
        </w:rPr>
      </w:pPr>
      <w:r w:rsidRPr="002B0E56">
        <w:rPr>
          <w:lang w:val="en-US" w:eastAsia="zh-CN"/>
        </w:rPr>
        <w:t>ARNS</w:t>
      </w:r>
      <w:r w:rsidRPr="002B0E56">
        <w:rPr>
          <w:lang w:val="en-US" w:eastAsia="zh-CN"/>
        </w:rPr>
        <w:tab/>
      </w:r>
      <w:r w:rsidRPr="002B0E56">
        <w:rPr>
          <w:lang w:val="en-US" w:eastAsia="zh-CN"/>
        </w:rPr>
        <w:tab/>
        <w:t>Aeronautical radionavigation service</w:t>
      </w:r>
    </w:p>
    <w:p w:rsidR="002B0E56" w:rsidRPr="002B0E56" w:rsidRDefault="002B0E56" w:rsidP="00B53E45">
      <w:pPr>
        <w:tabs>
          <w:tab w:val="clear" w:pos="794"/>
        </w:tabs>
        <w:rPr>
          <w:lang w:val="en-US" w:eastAsia="zh-CN"/>
        </w:rPr>
      </w:pPr>
      <w:r w:rsidRPr="002B0E56">
        <w:rPr>
          <w:lang w:val="en-US" w:eastAsia="zh-CN"/>
        </w:rPr>
        <w:t>ATC</w:t>
      </w:r>
      <w:r w:rsidRPr="002B0E56">
        <w:rPr>
          <w:lang w:val="en-US" w:eastAsia="zh-CN"/>
        </w:rPr>
        <w:tab/>
      </w:r>
      <w:r w:rsidRPr="002B0E56">
        <w:rPr>
          <w:lang w:val="en-US" w:eastAsia="zh-CN"/>
        </w:rPr>
        <w:tab/>
        <w:t>Air traffic control</w:t>
      </w:r>
    </w:p>
    <w:p w:rsidR="002B0E56" w:rsidRPr="002B0E56" w:rsidRDefault="002B0E56" w:rsidP="00B53E45">
      <w:pPr>
        <w:tabs>
          <w:tab w:val="clear" w:pos="794"/>
        </w:tabs>
        <w:rPr>
          <w:lang w:val="en-US" w:eastAsia="zh-CN"/>
        </w:rPr>
      </w:pPr>
      <w:r w:rsidRPr="002B0E56">
        <w:rPr>
          <w:lang w:val="en-US" w:eastAsia="zh-CN"/>
        </w:rPr>
        <w:t>BER</w:t>
      </w:r>
      <w:r w:rsidRPr="002B0E56">
        <w:rPr>
          <w:lang w:val="en-US" w:eastAsia="zh-CN"/>
        </w:rPr>
        <w:tab/>
      </w:r>
      <w:r w:rsidRPr="002B0E56">
        <w:rPr>
          <w:lang w:val="en-US" w:eastAsia="zh-CN"/>
        </w:rPr>
        <w:tab/>
        <w:t>Bit error ratio</w:t>
      </w:r>
    </w:p>
    <w:p w:rsidR="002B0E56" w:rsidRPr="002B0E56" w:rsidRDefault="002B0E56" w:rsidP="00B53E45">
      <w:pPr>
        <w:tabs>
          <w:tab w:val="clear" w:pos="794"/>
        </w:tabs>
        <w:rPr>
          <w:lang w:val="en-US" w:eastAsia="zh-CN"/>
        </w:rPr>
      </w:pPr>
      <w:r w:rsidRPr="002B0E56">
        <w:rPr>
          <w:lang w:val="en-US" w:eastAsia="zh-CN"/>
        </w:rPr>
        <w:t xml:space="preserve">BLoS </w:t>
      </w:r>
      <w:r w:rsidRPr="002B0E56">
        <w:rPr>
          <w:lang w:val="en-US" w:eastAsia="zh-CN"/>
        </w:rPr>
        <w:tab/>
      </w:r>
      <w:r w:rsidRPr="002B0E56">
        <w:rPr>
          <w:lang w:val="en-US" w:eastAsia="zh-CN"/>
        </w:rPr>
        <w:tab/>
        <w:t xml:space="preserve">Beyond line-of-sight </w:t>
      </w:r>
    </w:p>
    <w:p w:rsidR="002B0E56" w:rsidRPr="002B0E56" w:rsidRDefault="002B0E56" w:rsidP="00B53E45">
      <w:pPr>
        <w:tabs>
          <w:tab w:val="clear" w:pos="794"/>
        </w:tabs>
        <w:rPr>
          <w:lang w:val="en-US" w:eastAsia="zh-CN"/>
        </w:rPr>
      </w:pPr>
      <w:r w:rsidRPr="002B0E56">
        <w:rPr>
          <w:lang w:val="en-US" w:eastAsia="zh-CN"/>
        </w:rPr>
        <w:t>CNPC</w:t>
      </w:r>
      <w:r w:rsidRPr="002B0E56">
        <w:rPr>
          <w:lang w:val="en-US" w:eastAsia="zh-CN"/>
        </w:rPr>
        <w:tab/>
      </w:r>
      <w:r w:rsidRPr="002B0E56">
        <w:rPr>
          <w:lang w:val="en-US" w:eastAsia="zh-CN"/>
        </w:rPr>
        <w:tab/>
        <w:t>Control and non-payload communications</w:t>
      </w:r>
    </w:p>
    <w:p w:rsidR="002B0E56" w:rsidRPr="002B0E56" w:rsidRDefault="002B0E56" w:rsidP="00B53E45">
      <w:pPr>
        <w:tabs>
          <w:tab w:val="clear" w:pos="794"/>
        </w:tabs>
        <w:rPr>
          <w:lang w:val="en-US" w:eastAsia="zh-CN"/>
        </w:rPr>
      </w:pPr>
      <w:r w:rsidRPr="002B0E56">
        <w:rPr>
          <w:lang w:val="en-US" w:eastAsia="zh-CN"/>
        </w:rPr>
        <w:t>DL</w:t>
      </w:r>
      <w:r w:rsidRPr="002B0E56">
        <w:rPr>
          <w:lang w:val="en-US" w:eastAsia="zh-CN"/>
        </w:rPr>
        <w:tab/>
      </w:r>
      <w:r w:rsidRPr="002B0E56">
        <w:rPr>
          <w:lang w:val="en-US" w:eastAsia="zh-CN"/>
        </w:rPr>
        <w:tab/>
        <w:t>Downlink</w:t>
      </w:r>
    </w:p>
    <w:p w:rsidR="002B0E56" w:rsidRPr="002B0E56" w:rsidRDefault="002B0E56" w:rsidP="00B53E45">
      <w:pPr>
        <w:tabs>
          <w:tab w:val="clear" w:pos="794"/>
        </w:tabs>
        <w:rPr>
          <w:lang w:val="en-US" w:eastAsia="zh-CN"/>
        </w:rPr>
      </w:pPr>
      <w:r w:rsidRPr="002B0E56">
        <w:rPr>
          <w:lang w:val="en-US" w:eastAsia="zh-CN"/>
        </w:rPr>
        <w:t xml:space="preserve">DME </w:t>
      </w:r>
      <w:r w:rsidRPr="002B0E56">
        <w:rPr>
          <w:lang w:val="en-US" w:eastAsia="zh-CN"/>
        </w:rPr>
        <w:tab/>
      </w:r>
      <w:r w:rsidRPr="002B0E56">
        <w:rPr>
          <w:lang w:val="en-US" w:eastAsia="zh-CN"/>
        </w:rPr>
        <w:tab/>
        <w:t>Distance measuring equipment</w:t>
      </w:r>
    </w:p>
    <w:p w:rsidR="002B0E56" w:rsidRPr="002B0E56" w:rsidRDefault="002B0E56" w:rsidP="00B53E45">
      <w:pPr>
        <w:tabs>
          <w:tab w:val="clear" w:pos="794"/>
        </w:tabs>
        <w:rPr>
          <w:lang w:val="en-US" w:eastAsia="zh-CN"/>
        </w:rPr>
      </w:pPr>
      <w:r w:rsidRPr="002B0E56">
        <w:rPr>
          <w:lang w:val="en-US" w:eastAsia="zh-CN"/>
        </w:rPr>
        <w:t xml:space="preserve">DME/N </w:t>
      </w:r>
      <w:r w:rsidRPr="002B0E56">
        <w:rPr>
          <w:lang w:val="en-US" w:eastAsia="zh-CN"/>
        </w:rPr>
        <w:tab/>
      </w:r>
      <w:r w:rsidRPr="002B0E56">
        <w:rPr>
          <w:lang w:val="en-US" w:eastAsia="zh-CN"/>
        </w:rPr>
        <w:tab/>
        <w:t>Narrow-spectrum distance measuring equipment</w:t>
      </w:r>
    </w:p>
    <w:p w:rsidR="002B0E56" w:rsidRPr="002B0E56" w:rsidRDefault="002B0E56" w:rsidP="00B53E45">
      <w:pPr>
        <w:tabs>
          <w:tab w:val="clear" w:pos="794"/>
        </w:tabs>
        <w:rPr>
          <w:lang w:val="en-US" w:eastAsia="zh-CN"/>
        </w:rPr>
      </w:pPr>
      <w:r w:rsidRPr="002B0E56">
        <w:rPr>
          <w:lang w:val="en-US" w:eastAsia="zh-CN"/>
        </w:rPr>
        <w:t xml:space="preserve">DME/P </w:t>
      </w:r>
      <w:r w:rsidRPr="002B0E56">
        <w:rPr>
          <w:lang w:val="en-US" w:eastAsia="zh-CN"/>
        </w:rPr>
        <w:tab/>
      </w:r>
      <w:r w:rsidRPr="002B0E56">
        <w:rPr>
          <w:lang w:val="en-US" w:eastAsia="zh-CN"/>
        </w:rPr>
        <w:tab/>
        <w:t>Precision distance measuring equipment</w:t>
      </w:r>
    </w:p>
    <w:p w:rsidR="002B0E56" w:rsidRPr="002B0E56" w:rsidRDefault="002B0E56" w:rsidP="00B53E45">
      <w:pPr>
        <w:tabs>
          <w:tab w:val="clear" w:pos="794"/>
        </w:tabs>
        <w:rPr>
          <w:lang w:val="en-US" w:eastAsia="zh-CN"/>
        </w:rPr>
      </w:pPr>
      <w:r w:rsidRPr="002B0E56">
        <w:rPr>
          <w:lang w:val="en-US" w:eastAsia="zh-CN"/>
        </w:rPr>
        <w:t>DQPSK</w:t>
      </w:r>
      <w:r w:rsidRPr="002B0E56">
        <w:rPr>
          <w:lang w:val="en-US" w:eastAsia="zh-CN"/>
        </w:rPr>
        <w:tab/>
      </w:r>
      <w:r w:rsidRPr="002B0E56">
        <w:rPr>
          <w:lang w:val="en-US" w:eastAsia="zh-CN"/>
        </w:rPr>
        <w:tab/>
        <w:t>Differential Quadrature Phase-Shift Keying</w:t>
      </w:r>
    </w:p>
    <w:p w:rsidR="002B0E56" w:rsidRPr="002B0E56" w:rsidRDefault="002B0E56" w:rsidP="00B53E45">
      <w:pPr>
        <w:tabs>
          <w:tab w:val="clear" w:pos="794"/>
        </w:tabs>
        <w:rPr>
          <w:lang w:val="en-US" w:eastAsia="zh-CN"/>
        </w:rPr>
      </w:pPr>
      <w:r w:rsidRPr="002B0E56">
        <w:rPr>
          <w:lang w:val="en-US" w:eastAsia="zh-CN"/>
        </w:rPr>
        <w:t>e.i.r.p.</w:t>
      </w:r>
      <w:r w:rsidRPr="002B0E56">
        <w:rPr>
          <w:lang w:val="en-US" w:eastAsia="zh-CN"/>
        </w:rPr>
        <w:tab/>
      </w:r>
      <w:r w:rsidRPr="002B0E56">
        <w:rPr>
          <w:lang w:val="en-US" w:eastAsia="zh-CN"/>
        </w:rPr>
        <w:tab/>
        <w:t>Equivalent isotropically radiated power</w:t>
      </w:r>
    </w:p>
    <w:p w:rsidR="002B0E56" w:rsidRPr="002B0E56" w:rsidRDefault="002B0E56" w:rsidP="00B53E45">
      <w:pPr>
        <w:tabs>
          <w:tab w:val="clear" w:pos="794"/>
        </w:tabs>
        <w:rPr>
          <w:lang w:val="en-US" w:eastAsia="zh-CN"/>
        </w:rPr>
      </w:pPr>
      <w:r w:rsidRPr="002B0E56">
        <w:rPr>
          <w:lang w:val="en-US" w:eastAsia="zh-CN"/>
        </w:rPr>
        <w:lastRenderedPageBreak/>
        <w:t>E/S</w:t>
      </w:r>
      <w:r w:rsidRPr="002B0E56">
        <w:rPr>
          <w:lang w:val="en-US" w:eastAsia="zh-CN"/>
        </w:rPr>
        <w:tab/>
      </w:r>
      <w:r w:rsidRPr="002B0E56">
        <w:rPr>
          <w:lang w:val="en-US" w:eastAsia="zh-CN"/>
        </w:rPr>
        <w:tab/>
        <w:t>Earth-to-space</w:t>
      </w:r>
    </w:p>
    <w:p w:rsidR="002B0E56" w:rsidRPr="002B0E56" w:rsidRDefault="002B0E56" w:rsidP="00B53E45">
      <w:pPr>
        <w:tabs>
          <w:tab w:val="clear" w:pos="794"/>
        </w:tabs>
        <w:rPr>
          <w:lang w:val="en-US" w:eastAsia="zh-CN"/>
        </w:rPr>
      </w:pPr>
      <w:r w:rsidRPr="002B0E56">
        <w:rPr>
          <w:lang w:val="en-US" w:eastAsia="zh-CN"/>
        </w:rPr>
        <w:t>EUROCAE</w:t>
      </w:r>
      <w:r w:rsidRPr="002B0E56">
        <w:rPr>
          <w:lang w:val="en-US" w:eastAsia="zh-CN"/>
        </w:rPr>
        <w:tab/>
      </w:r>
      <w:r w:rsidRPr="002B0E56">
        <w:rPr>
          <w:lang w:val="en-US" w:eastAsia="zh-CN"/>
        </w:rPr>
        <w:tab/>
        <w:t>European Organization for Civil Aviation Equipment</w:t>
      </w:r>
    </w:p>
    <w:p w:rsidR="002B0E56" w:rsidRPr="002B0E56" w:rsidRDefault="002B0E56" w:rsidP="00B53E45">
      <w:pPr>
        <w:tabs>
          <w:tab w:val="clear" w:pos="794"/>
        </w:tabs>
        <w:rPr>
          <w:lang w:val="en-US" w:eastAsia="zh-CN"/>
        </w:rPr>
      </w:pPr>
      <w:r w:rsidRPr="002B0E56">
        <w:rPr>
          <w:lang w:val="en-US" w:eastAsia="zh-CN"/>
        </w:rPr>
        <w:t>FDD</w:t>
      </w:r>
      <w:r w:rsidRPr="002B0E56">
        <w:rPr>
          <w:lang w:val="en-US" w:eastAsia="zh-CN"/>
        </w:rPr>
        <w:tab/>
      </w:r>
      <w:r w:rsidRPr="002B0E56">
        <w:rPr>
          <w:lang w:val="en-US" w:eastAsia="zh-CN"/>
        </w:rPr>
        <w:tab/>
        <w:t>Frequency-division duplex</w:t>
      </w:r>
    </w:p>
    <w:p w:rsidR="002B0E56" w:rsidRPr="002B0E56" w:rsidRDefault="002B0E56" w:rsidP="00B53E45">
      <w:pPr>
        <w:tabs>
          <w:tab w:val="clear" w:pos="794"/>
        </w:tabs>
        <w:rPr>
          <w:lang w:val="en-US" w:eastAsia="zh-CN"/>
        </w:rPr>
      </w:pPr>
      <w:r w:rsidRPr="002B0E56">
        <w:rPr>
          <w:lang w:val="en-US" w:eastAsia="zh-CN"/>
        </w:rPr>
        <w:t>FDR</w:t>
      </w:r>
      <w:r w:rsidRPr="002B0E56">
        <w:rPr>
          <w:lang w:val="en-US" w:eastAsia="zh-CN"/>
        </w:rPr>
        <w:tab/>
      </w:r>
      <w:r w:rsidRPr="002B0E56">
        <w:rPr>
          <w:lang w:val="en-US" w:eastAsia="zh-CN"/>
        </w:rPr>
        <w:tab/>
        <w:t>Frequency-dependent rejection</w:t>
      </w:r>
    </w:p>
    <w:p w:rsidR="002B0E56" w:rsidRPr="002B0E56" w:rsidRDefault="002B0E56" w:rsidP="00B53E45">
      <w:pPr>
        <w:tabs>
          <w:tab w:val="clear" w:pos="794"/>
        </w:tabs>
        <w:rPr>
          <w:lang w:val="en-US" w:eastAsia="zh-CN"/>
        </w:rPr>
      </w:pPr>
      <w:r w:rsidRPr="002B0E56">
        <w:rPr>
          <w:lang w:val="en-US" w:eastAsia="zh-CN"/>
        </w:rPr>
        <w:t>FL</w:t>
      </w:r>
      <w:r w:rsidRPr="002B0E56">
        <w:rPr>
          <w:lang w:val="en-US" w:eastAsia="zh-CN"/>
        </w:rPr>
        <w:tab/>
      </w:r>
      <w:r w:rsidRPr="002B0E56">
        <w:rPr>
          <w:lang w:val="en-US" w:eastAsia="zh-CN"/>
        </w:rPr>
        <w:tab/>
        <w:t>Forward link</w:t>
      </w:r>
    </w:p>
    <w:p w:rsidR="002B0E56" w:rsidRPr="002B0E56" w:rsidRDefault="002B0E56" w:rsidP="00B53E45">
      <w:pPr>
        <w:tabs>
          <w:tab w:val="clear" w:pos="794"/>
        </w:tabs>
        <w:rPr>
          <w:lang w:val="en-US" w:eastAsia="zh-CN"/>
        </w:rPr>
      </w:pPr>
      <w:r w:rsidRPr="002B0E56">
        <w:rPr>
          <w:lang w:val="en-US" w:eastAsia="zh-CN"/>
        </w:rPr>
        <w:t>FSS</w:t>
      </w:r>
      <w:r w:rsidRPr="002B0E56">
        <w:rPr>
          <w:lang w:val="en-US" w:eastAsia="zh-CN"/>
        </w:rPr>
        <w:tab/>
      </w:r>
      <w:r w:rsidRPr="002B0E56">
        <w:rPr>
          <w:lang w:val="en-US" w:eastAsia="zh-CN"/>
        </w:rPr>
        <w:tab/>
        <w:t>Fixed-satellite service</w:t>
      </w:r>
    </w:p>
    <w:p w:rsidR="002B0E56" w:rsidRPr="002B0E56" w:rsidRDefault="002B0E56" w:rsidP="00B53E45">
      <w:pPr>
        <w:tabs>
          <w:tab w:val="clear" w:pos="794"/>
        </w:tabs>
        <w:rPr>
          <w:lang w:val="en-US" w:eastAsia="zh-CN"/>
        </w:rPr>
      </w:pPr>
      <w:r w:rsidRPr="002B0E56">
        <w:rPr>
          <w:lang w:val="en-US" w:eastAsia="zh-CN"/>
        </w:rPr>
        <w:t>GES</w:t>
      </w:r>
      <w:r w:rsidRPr="002B0E56">
        <w:rPr>
          <w:lang w:val="en-US" w:eastAsia="zh-CN"/>
        </w:rPr>
        <w:tab/>
      </w:r>
      <w:r w:rsidRPr="002B0E56">
        <w:rPr>
          <w:lang w:val="en-US" w:eastAsia="zh-CN"/>
        </w:rPr>
        <w:tab/>
        <w:t>Ground earth station (for SATCOM CNPC system)</w:t>
      </w:r>
    </w:p>
    <w:p w:rsidR="002B0E56" w:rsidRPr="002B0E56" w:rsidRDefault="002B0E56" w:rsidP="00B53E45">
      <w:pPr>
        <w:tabs>
          <w:tab w:val="clear" w:pos="794"/>
        </w:tabs>
        <w:rPr>
          <w:lang w:val="en-US" w:eastAsia="zh-CN"/>
        </w:rPr>
      </w:pPr>
      <w:r w:rsidRPr="002B0E56">
        <w:rPr>
          <w:lang w:val="en-US" w:eastAsia="zh-CN"/>
        </w:rPr>
        <w:t xml:space="preserve">GPS </w:t>
      </w:r>
      <w:r w:rsidRPr="002B0E56">
        <w:rPr>
          <w:lang w:val="en-US" w:eastAsia="zh-CN"/>
        </w:rPr>
        <w:tab/>
      </w:r>
      <w:r w:rsidRPr="002B0E56">
        <w:rPr>
          <w:lang w:val="en-US" w:eastAsia="zh-CN"/>
        </w:rPr>
        <w:tab/>
        <w:t>Global Positioning System</w:t>
      </w:r>
    </w:p>
    <w:p w:rsidR="002B0E56" w:rsidRPr="002B0E56" w:rsidRDefault="002B0E56" w:rsidP="00B53E45">
      <w:pPr>
        <w:tabs>
          <w:tab w:val="clear" w:pos="794"/>
        </w:tabs>
        <w:rPr>
          <w:lang w:val="en-US" w:eastAsia="zh-CN"/>
        </w:rPr>
      </w:pPr>
      <w:r w:rsidRPr="002B0E56">
        <w:rPr>
          <w:lang w:val="en-US" w:eastAsia="zh-CN"/>
        </w:rPr>
        <w:t>GS</w:t>
      </w:r>
      <w:r w:rsidRPr="002B0E56">
        <w:rPr>
          <w:lang w:val="en-US" w:eastAsia="zh-CN"/>
        </w:rPr>
        <w:tab/>
      </w:r>
      <w:r w:rsidRPr="002B0E56">
        <w:rPr>
          <w:lang w:val="en-US" w:eastAsia="zh-CN"/>
        </w:rPr>
        <w:tab/>
        <w:t>Ground station (for terrestrial CNPC system)</w:t>
      </w:r>
    </w:p>
    <w:p w:rsidR="00B76564" w:rsidRPr="002B0E56" w:rsidRDefault="00B76564" w:rsidP="00B76564">
      <w:pPr>
        <w:tabs>
          <w:tab w:val="clear" w:pos="794"/>
        </w:tabs>
        <w:rPr>
          <w:lang w:val="en-US" w:eastAsia="zh-CN"/>
        </w:rPr>
      </w:pPr>
      <w:r w:rsidRPr="002B0E56">
        <w:rPr>
          <w:lang w:val="en-US" w:eastAsia="zh-CN"/>
        </w:rPr>
        <w:t>G</w:t>
      </w:r>
      <w:r>
        <w:rPr>
          <w:lang w:val="en-US" w:eastAsia="zh-CN"/>
        </w:rPr>
        <w:t>S</w:t>
      </w:r>
      <w:r w:rsidRPr="002B0E56">
        <w:rPr>
          <w:lang w:val="en-US" w:eastAsia="zh-CN"/>
        </w:rPr>
        <w:t>O</w:t>
      </w:r>
      <w:r w:rsidRPr="002B0E56">
        <w:rPr>
          <w:lang w:val="en-US" w:eastAsia="zh-CN"/>
        </w:rPr>
        <w:tab/>
      </w:r>
      <w:r w:rsidRPr="002B0E56">
        <w:rPr>
          <w:lang w:val="en-US" w:eastAsia="zh-CN"/>
        </w:rPr>
        <w:tab/>
        <w:t xml:space="preserve">Geostationary </w:t>
      </w:r>
      <w:r>
        <w:rPr>
          <w:lang w:val="en-US" w:eastAsia="zh-CN"/>
        </w:rPr>
        <w:t xml:space="preserve">satellite </w:t>
      </w:r>
      <w:r w:rsidRPr="002B0E56">
        <w:rPr>
          <w:lang w:val="en-US" w:eastAsia="zh-CN"/>
        </w:rPr>
        <w:t>orbit</w:t>
      </w:r>
    </w:p>
    <w:p w:rsidR="002B0E56" w:rsidRPr="002B0E56" w:rsidRDefault="002B0E56" w:rsidP="00B53E45">
      <w:pPr>
        <w:tabs>
          <w:tab w:val="clear" w:pos="794"/>
        </w:tabs>
        <w:rPr>
          <w:lang w:val="en-US" w:eastAsia="zh-CN"/>
        </w:rPr>
      </w:pPr>
      <w:r w:rsidRPr="002B0E56">
        <w:rPr>
          <w:lang w:val="en-US" w:eastAsia="zh-CN"/>
        </w:rPr>
        <w:t>G/T</w:t>
      </w:r>
      <w:r w:rsidRPr="002B0E56">
        <w:rPr>
          <w:lang w:val="en-US" w:eastAsia="zh-CN"/>
        </w:rPr>
        <w:tab/>
      </w:r>
      <w:r w:rsidRPr="002B0E56">
        <w:rPr>
          <w:lang w:val="en-US" w:eastAsia="zh-CN"/>
        </w:rPr>
        <w:tab/>
        <w:t>Ratio of receiving-antenna gain to receiver thermal noise temperature in kelvins</w:t>
      </w:r>
    </w:p>
    <w:p w:rsidR="002B0E56" w:rsidRPr="002B0E56" w:rsidRDefault="002B0E56" w:rsidP="00B53E45">
      <w:pPr>
        <w:tabs>
          <w:tab w:val="clear" w:pos="794"/>
        </w:tabs>
        <w:rPr>
          <w:lang w:val="en-US" w:eastAsia="zh-CN"/>
        </w:rPr>
      </w:pPr>
      <w:r w:rsidRPr="002B0E56">
        <w:rPr>
          <w:lang w:val="en-US" w:eastAsia="zh-CN"/>
        </w:rPr>
        <w:t>HIBLEO-4</w:t>
      </w:r>
      <w:r w:rsidRPr="002B0E56">
        <w:rPr>
          <w:lang w:val="en-US" w:eastAsia="zh-CN"/>
        </w:rPr>
        <w:tab/>
      </w:r>
      <w:r w:rsidRPr="002B0E56">
        <w:rPr>
          <w:lang w:val="en-US" w:eastAsia="zh-CN"/>
        </w:rPr>
        <w:tab/>
        <w:t>A non-geostationary-orbit satellite network</w:t>
      </w:r>
    </w:p>
    <w:p w:rsidR="002B0E56" w:rsidRPr="002B0E56" w:rsidRDefault="002B0E56" w:rsidP="00B53E45">
      <w:pPr>
        <w:tabs>
          <w:tab w:val="clear" w:pos="794"/>
        </w:tabs>
        <w:rPr>
          <w:lang w:val="en-US" w:eastAsia="zh-CN"/>
        </w:rPr>
      </w:pPr>
      <w:r w:rsidRPr="002B0E56">
        <w:rPr>
          <w:lang w:val="en-US" w:eastAsia="zh-CN"/>
        </w:rPr>
        <w:t>ICAO</w:t>
      </w:r>
      <w:r w:rsidRPr="002B0E56">
        <w:rPr>
          <w:lang w:val="en-US" w:eastAsia="zh-CN"/>
        </w:rPr>
        <w:tab/>
      </w:r>
      <w:r w:rsidRPr="002B0E56">
        <w:rPr>
          <w:lang w:val="en-US" w:eastAsia="zh-CN"/>
        </w:rPr>
        <w:tab/>
        <w:t>International Civil Aviation Organization</w:t>
      </w:r>
    </w:p>
    <w:p w:rsidR="002B0E56" w:rsidRPr="002B0E56" w:rsidRDefault="002B0E56" w:rsidP="00B53E45">
      <w:pPr>
        <w:tabs>
          <w:tab w:val="clear" w:pos="794"/>
        </w:tabs>
        <w:rPr>
          <w:lang w:val="en-US" w:eastAsia="zh-CN"/>
        </w:rPr>
      </w:pPr>
      <w:r w:rsidRPr="002B0E56">
        <w:rPr>
          <w:lang w:val="en-US" w:eastAsia="zh-CN"/>
        </w:rPr>
        <w:t>IEEE</w:t>
      </w:r>
      <w:r w:rsidRPr="002B0E56">
        <w:rPr>
          <w:lang w:val="en-US" w:eastAsia="zh-CN"/>
        </w:rPr>
        <w:tab/>
      </w:r>
      <w:r w:rsidRPr="002B0E56">
        <w:rPr>
          <w:lang w:val="en-US" w:eastAsia="zh-CN"/>
        </w:rPr>
        <w:tab/>
        <w:t>Institute of Electrical and Electronics Engineers</w:t>
      </w:r>
    </w:p>
    <w:p w:rsidR="002B0E56" w:rsidRPr="002B0E56" w:rsidRDefault="002B0E56" w:rsidP="00B53E45">
      <w:pPr>
        <w:tabs>
          <w:tab w:val="clear" w:pos="794"/>
        </w:tabs>
        <w:rPr>
          <w:lang w:val="en-US" w:eastAsia="zh-CN"/>
        </w:rPr>
      </w:pPr>
      <w:r w:rsidRPr="002B0E56">
        <w:rPr>
          <w:lang w:val="en-US" w:eastAsia="zh-CN"/>
        </w:rPr>
        <w:t>IEEE 802.16e</w:t>
      </w:r>
      <w:r w:rsidRPr="002B0E56">
        <w:rPr>
          <w:lang w:val="en-US" w:eastAsia="zh-CN"/>
        </w:rPr>
        <w:tab/>
        <w:t>IEEE standard for mobile broadband wireless access systems)</w:t>
      </w:r>
    </w:p>
    <w:p w:rsidR="002B0E56" w:rsidRPr="002B0E56" w:rsidRDefault="002B0E56" w:rsidP="00B53E45">
      <w:pPr>
        <w:tabs>
          <w:tab w:val="clear" w:pos="794"/>
        </w:tabs>
        <w:rPr>
          <w:lang w:val="en-US" w:eastAsia="zh-CN"/>
        </w:rPr>
      </w:pPr>
      <w:r w:rsidRPr="002B0E56">
        <w:rPr>
          <w:lang w:val="en-US" w:eastAsia="zh-CN"/>
        </w:rPr>
        <w:t>ILS</w:t>
      </w:r>
      <w:r w:rsidRPr="002B0E56">
        <w:rPr>
          <w:lang w:val="en-US" w:eastAsia="zh-CN"/>
        </w:rPr>
        <w:tab/>
      </w:r>
      <w:r w:rsidRPr="002B0E56">
        <w:rPr>
          <w:lang w:val="en-US" w:eastAsia="zh-CN"/>
        </w:rPr>
        <w:tab/>
        <w:t>Instrument Landing System</w:t>
      </w:r>
    </w:p>
    <w:p w:rsidR="002B0E56" w:rsidRPr="002B0E56" w:rsidRDefault="002B0E56" w:rsidP="00B53E45">
      <w:pPr>
        <w:tabs>
          <w:tab w:val="clear" w:pos="794"/>
        </w:tabs>
        <w:rPr>
          <w:lang w:val="en-US" w:eastAsia="zh-CN"/>
        </w:rPr>
      </w:pPr>
      <w:r w:rsidRPr="002B0E56">
        <w:rPr>
          <w:lang w:val="en-US" w:eastAsia="zh-CN"/>
        </w:rPr>
        <w:t>INR</w:t>
      </w:r>
      <w:r w:rsidRPr="002B0E56">
        <w:rPr>
          <w:lang w:val="en-US" w:eastAsia="zh-CN"/>
        </w:rPr>
        <w:tab/>
      </w:r>
      <w:r w:rsidRPr="002B0E56">
        <w:rPr>
          <w:lang w:val="en-US" w:eastAsia="zh-CN"/>
        </w:rPr>
        <w:tab/>
        <w:t>Interference-to-noise ratio</w:t>
      </w:r>
    </w:p>
    <w:p w:rsidR="002B0E56" w:rsidRPr="002B0E56" w:rsidRDefault="002B0E56" w:rsidP="00B53E45">
      <w:pPr>
        <w:tabs>
          <w:tab w:val="clear" w:pos="794"/>
        </w:tabs>
        <w:rPr>
          <w:lang w:val="en-US" w:eastAsia="zh-CN"/>
        </w:rPr>
      </w:pPr>
      <w:r w:rsidRPr="002B0E56">
        <w:rPr>
          <w:lang w:val="en-US" w:eastAsia="zh-CN"/>
        </w:rPr>
        <w:t>LAN</w:t>
      </w:r>
      <w:r w:rsidRPr="002B0E56">
        <w:rPr>
          <w:lang w:val="en-US" w:eastAsia="zh-CN"/>
        </w:rPr>
        <w:tab/>
      </w:r>
      <w:r w:rsidRPr="002B0E56">
        <w:rPr>
          <w:lang w:val="en-US" w:eastAsia="zh-CN"/>
        </w:rPr>
        <w:tab/>
        <w:t>Local area network</w:t>
      </w:r>
    </w:p>
    <w:p w:rsidR="002B0E56" w:rsidRPr="002B0E56" w:rsidRDefault="002B0E56" w:rsidP="00B53E45">
      <w:pPr>
        <w:tabs>
          <w:tab w:val="clear" w:pos="794"/>
        </w:tabs>
        <w:rPr>
          <w:lang w:val="en-US" w:eastAsia="zh-CN"/>
        </w:rPr>
      </w:pPr>
      <w:r w:rsidRPr="002B0E56">
        <w:rPr>
          <w:lang w:val="en-US" w:eastAsia="zh-CN"/>
        </w:rPr>
        <w:t>LEO</w:t>
      </w:r>
      <w:r w:rsidRPr="002B0E56">
        <w:rPr>
          <w:lang w:val="en-US" w:eastAsia="zh-CN"/>
        </w:rPr>
        <w:tab/>
      </w:r>
      <w:r w:rsidRPr="002B0E56">
        <w:rPr>
          <w:lang w:val="en-US" w:eastAsia="zh-CN"/>
        </w:rPr>
        <w:tab/>
        <w:t xml:space="preserve">Low Earth orbit (or a satellite in that orbit) </w:t>
      </w:r>
    </w:p>
    <w:p w:rsidR="002B0E56" w:rsidRPr="002B0E56" w:rsidRDefault="002B0E56" w:rsidP="00B53E45">
      <w:pPr>
        <w:tabs>
          <w:tab w:val="clear" w:pos="794"/>
        </w:tabs>
        <w:rPr>
          <w:lang w:val="en-US" w:eastAsia="zh-CN"/>
        </w:rPr>
      </w:pPr>
      <w:r w:rsidRPr="002B0E56">
        <w:rPr>
          <w:lang w:val="en-US" w:eastAsia="zh-CN"/>
        </w:rPr>
        <w:t>LoS</w:t>
      </w:r>
      <w:r w:rsidRPr="002B0E56">
        <w:rPr>
          <w:lang w:val="en-US" w:eastAsia="zh-CN"/>
        </w:rPr>
        <w:tab/>
      </w:r>
      <w:r w:rsidRPr="002B0E56">
        <w:rPr>
          <w:lang w:val="en-US" w:eastAsia="zh-CN"/>
        </w:rPr>
        <w:tab/>
        <w:t>Line-of-sight</w:t>
      </w:r>
    </w:p>
    <w:p w:rsidR="002B0E56" w:rsidRPr="002B0E56" w:rsidRDefault="002B0E56" w:rsidP="00B53E45">
      <w:pPr>
        <w:tabs>
          <w:tab w:val="clear" w:pos="794"/>
        </w:tabs>
        <w:rPr>
          <w:lang w:val="en-US" w:eastAsia="zh-CN"/>
        </w:rPr>
      </w:pPr>
      <w:r w:rsidRPr="002B0E56">
        <w:rPr>
          <w:lang w:val="en-US" w:eastAsia="zh-CN"/>
        </w:rPr>
        <w:t>MLS</w:t>
      </w:r>
      <w:r w:rsidRPr="002B0E56">
        <w:rPr>
          <w:lang w:val="en-US" w:eastAsia="zh-CN"/>
        </w:rPr>
        <w:tab/>
      </w:r>
      <w:r w:rsidRPr="002B0E56">
        <w:rPr>
          <w:lang w:val="en-US" w:eastAsia="zh-CN"/>
        </w:rPr>
        <w:tab/>
        <w:t xml:space="preserve">Microwave </w:t>
      </w:r>
      <w:r w:rsidR="00B76564" w:rsidRPr="002B0E56">
        <w:rPr>
          <w:lang w:val="en-US" w:eastAsia="zh-CN"/>
        </w:rPr>
        <w:t>landing system</w:t>
      </w:r>
    </w:p>
    <w:p w:rsidR="002B0E56" w:rsidRPr="002B0E56" w:rsidRDefault="002B0E56" w:rsidP="00B53E45">
      <w:pPr>
        <w:tabs>
          <w:tab w:val="clear" w:pos="794"/>
        </w:tabs>
        <w:rPr>
          <w:lang w:val="en-US" w:eastAsia="zh-CN"/>
        </w:rPr>
      </w:pPr>
      <w:r w:rsidRPr="002B0E56">
        <w:rPr>
          <w:lang w:val="en-US" w:eastAsia="zh-CN"/>
        </w:rPr>
        <w:t>MS</w:t>
      </w:r>
      <w:r w:rsidRPr="002B0E56">
        <w:rPr>
          <w:lang w:val="en-US" w:eastAsia="zh-CN"/>
        </w:rPr>
        <w:tab/>
      </w:r>
      <w:r w:rsidRPr="002B0E56">
        <w:rPr>
          <w:lang w:val="en-US" w:eastAsia="zh-CN"/>
        </w:rPr>
        <w:tab/>
        <w:t>Mobile service</w:t>
      </w:r>
    </w:p>
    <w:p w:rsidR="002B0E56" w:rsidRPr="002B0E56" w:rsidRDefault="002B0E56" w:rsidP="00B53E45">
      <w:pPr>
        <w:tabs>
          <w:tab w:val="clear" w:pos="794"/>
        </w:tabs>
        <w:rPr>
          <w:lang w:val="en-US" w:eastAsia="zh-CN"/>
        </w:rPr>
      </w:pPr>
      <w:r w:rsidRPr="002B0E56">
        <w:rPr>
          <w:lang w:val="en-US" w:eastAsia="zh-CN"/>
        </w:rPr>
        <w:t>MSS</w:t>
      </w:r>
      <w:r w:rsidRPr="002B0E56">
        <w:rPr>
          <w:lang w:val="en-US" w:eastAsia="zh-CN"/>
        </w:rPr>
        <w:tab/>
      </w:r>
      <w:r w:rsidRPr="002B0E56">
        <w:rPr>
          <w:lang w:val="en-US" w:eastAsia="zh-CN"/>
        </w:rPr>
        <w:tab/>
        <w:t>Mobile-satellite service</w:t>
      </w:r>
    </w:p>
    <w:p w:rsidR="00B76564" w:rsidRDefault="00B76564" w:rsidP="00B53E45">
      <w:pPr>
        <w:tabs>
          <w:tab w:val="clear" w:pos="794"/>
        </w:tabs>
        <w:rPr>
          <w:lang w:val="en-US" w:eastAsia="zh-CN"/>
        </w:rPr>
      </w:pPr>
      <w:r>
        <w:rPr>
          <w:lang w:val="en-US" w:eastAsia="zh-CN"/>
        </w:rPr>
        <w:t>NPR</w:t>
      </w:r>
      <w:r>
        <w:rPr>
          <w:lang w:val="en-US" w:eastAsia="zh-CN"/>
        </w:rPr>
        <w:tab/>
      </w:r>
      <w:r>
        <w:rPr>
          <w:lang w:val="en-US" w:eastAsia="zh-CN"/>
        </w:rPr>
        <w:tab/>
        <w:t>Noise power ratio</w:t>
      </w:r>
    </w:p>
    <w:p w:rsidR="002B0E56" w:rsidRPr="002B0E56" w:rsidRDefault="002B0E56" w:rsidP="00B53E45">
      <w:pPr>
        <w:tabs>
          <w:tab w:val="clear" w:pos="794"/>
        </w:tabs>
        <w:rPr>
          <w:lang w:val="en-US" w:eastAsia="zh-CN"/>
        </w:rPr>
      </w:pPr>
      <w:r w:rsidRPr="002B0E56">
        <w:rPr>
          <w:lang w:val="en-US" w:eastAsia="zh-CN"/>
        </w:rPr>
        <w:t>OFDM</w:t>
      </w:r>
      <w:r w:rsidRPr="002B0E56">
        <w:rPr>
          <w:lang w:val="en-US" w:eastAsia="zh-CN"/>
        </w:rPr>
        <w:tab/>
      </w:r>
      <w:r w:rsidRPr="002B0E56">
        <w:rPr>
          <w:lang w:val="en-US" w:eastAsia="zh-CN"/>
        </w:rPr>
        <w:tab/>
        <w:t>Orthogonal frequency-division multiplexing</w:t>
      </w:r>
    </w:p>
    <w:p w:rsidR="002B0E56" w:rsidRPr="002B0E56" w:rsidRDefault="002B0E56" w:rsidP="00B53E45">
      <w:pPr>
        <w:tabs>
          <w:tab w:val="clear" w:pos="794"/>
        </w:tabs>
        <w:rPr>
          <w:lang w:val="en-US" w:eastAsia="zh-CN"/>
        </w:rPr>
      </w:pPr>
      <w:r w:rsidRPr="002B0E56">
        <w:rPr>
          <w:lang w:val="en-US" w:eastAsia="zh-CN"/>
        </w:rPr>
        <w:t>OFDMA</w:t>
      </w:r>
      <w:r w:rsidRPr="002B0E56">
        <w:rPr>
          <w:lang w:val="en-US" w:eastAsia="zh-CN"/>
        </w:rPr>
        <w:tab/>
      </w:r>
      <w:r w:rsidRPr="002B0E56">
        <w:rPr>
          <w:lang w:val="en-US" w:eastAsia="zh-CN"/>
        </w:rPr>
        <w:tab/>
        <w:t>Orthogonal frequency-division multiple access</w:t>
      </w:r>
    </w:p>
    <w:p w:rsidR="002B0E56" w:rsidRPr="002B0E56" w:rsidRDefault="00B76564" w:rsidP="00B53E45">
      <w:pPr>
        <w:tabs>
          <w:tab w:val="clear" w:pos="794"/>
        </w:tabs>
        <w:rPr>
          <w:lang w:val="en-US" w:eastAsia="zh-CN"/>
        </w:rPr>
      </w:pPr>
      <w:r w:rsidRPr="002B0E56">
        <w:rPr>
          <w:lang w:val="en-US" w:eastAsia="zh-CN"/>
        </w:rPr>
        <w:t>pfd</w:t>
      </w:r>
      <w:r w:rsidR="002B0E56" w:rsidRPr="002B0E56">
        <w:rPr>
          <w:lang w:val="en-US" w:eastAsia="zh-CN"/>
        </w:rPr>
        <w:tab/>
      </w:r>
      <w:r w:rsidR="002B0E56" w:rsidRPr="002B0E56">
        <w:rPr>
          <w:lang w:val="en-US" w:eastAsia="zh-CN"/>
        </w:rPr>
        <w:tab/>
        <w:t>Power flux density</w:t>
      </w:r>
    </w:p>
    <w:p w:rsidR="002B0E56" w:rsidRPr="002B0E56" w:rsidRDefault="002B0E56" w:rsidP="00B53E45">
      <w:pPr>
        <w:tabs>
          <w:tab w:val="clear" w:pos="794"/>
        </w:tabs>
        <w:rPr>
          <w:lang w:val="en-US" w:eastAsia="zh-CN"/>
        </w:rPr>
      </w:pPr>
      <w:r w:rsidRPr="002B0E56">
        <w:rPr>
          <w:lang w:val="en-US" w:eastAsia="zh-CN"/>
        </w:rPr>
        <w:t>QPSK</w:t>
      </w:r>
      <w:r w:rsidRPr="002B0E56">
        <w:rPr>
          <w:lang w:val="en-US" w:eastAsia="zh-CN"/>
        </w:rPr>
        <w:tab/>
      </w:r>
      <w:r w:rsidRPr="002B0E56">
        <w:rPr>
          <w:lang w:val="en-US" w:eastAsia="zh-CN"/>
        </w:rPr>
        <w:tab/>
        <w:t>Quadrature phase-shift keying</w:t>
      </w:r>
    </w:p>
    <w:p w:rsidR="002B0E56" w:rsidRPr="002B0E56" w:rsidRDefault="002B0E56" w:rsidP="00B53E45">
      <w:pPr>
        <w:tabs>
          <w:tab w:val="clear" w:pos="794"/>
        </w:tabs>
        <w:rPr>
          <w:lang w:val="en-US" w:eastAsia="zh-CN"/>
        </w:rPr>
      </w:pPr>
      <w:r w:rsidRPr="002B0E56">
        <w:rPr>
          <w:lang w:val="en-US" w:eastAsia="zh-CN"/>
        </w:rPr>
        <w:t>RL</w:t>
      </w:r>
      <w:r w:rsidRPr="002B0E56">
        <w:rPr>
          <w:lang w:val="en-US" w:eastAsia="zh-CN"/>
        </w:rPr>
        <w:tab/>
      </w:r>
      <w:r w:rsidRPr="002B0E56">
        <w:rPr>
          <w:lang w:val="en-US" w:eastAsia="zh-CN"/>
        </w:rPr>
        <w:tab/>
        <w:t>Return link</w:t>
      </w:r>
    </w:p>
    <w:p w:rsidR="002B0E56" w:rsidRPr="002B0E56" w:rsidRDefault="002B0E56" w:rsidP="00B53E45">
      <w:pPr>
        <w:tabs>
          <w:tab w:val="clear" w:pos="794"/>
        </w:tabs>
        <w:rPr>
          <w:lang w:val="en-US" w:eastAsia="zh-CN"/>
        </w:rPr>
      </w:pPr>
      <w:r w:rsidRPr="002B0E56">
        <w:rPr>
          <w:lang w:val="en-US" w:eastAsia="zh-CN"/>
        </w:rPr>
        <w:t>RNSS</w:t>
      </w:r>
      <w:r w:rsidRPr="002B0E56">
        <w:rPr>
          <w:lang w:val="en-US" w:eastAsia="zh-CN"/>
        </w:rPr>
        <w:tab/>
      </w:r>
      <w:r w:rsidRPr="002B0E56">
        <w:rPr>
          <w:lang w:val="en-US" w:eastAsia="zh-CN"/>
        </w:rPr>
        <w:tab/>
        <w:t>Radionavigation-satellite service</w:t>
      </w:r>
    </w:p>
    <w:p w:rsidR="002B0E56" w:rsidRPr="002B0E56" w:rsidRDefault="002B0E56" w:rsidP="00B53E45">
      <w:pPr>
        <w:tabs>
          <w:tab w:val="clear" w:pos="794"/>
        </w:tabs>
        <w:rPr>
          <w:lang w:val="en-US" w:eastAsia="zh-CN"/>
        </w:rPr>
      </w:pPr>
      <w:r w:rsidRPr="002B0E56">
        <w:rPr>
          <w:lang w:val="en-US" w:eastAsia="zh-CN"/>
        </w:rPr>
        <w:t>RR</w:t>
      </w:r>
      <w:r w:rsidRPr="002B0E56">
        <w:rPr>
          <w:lang w:val="en-US" w:eastAsia="zh-CN"/>
        </w:rPr>
        <w:tab/>
      </w:r>
      <w:r w:rsidRPr="002B0E56">
        <w:rPr>
          <w:lang w:val="en-US" w:eastAsia="zh-CN"/>
        </w:rPr>
        <w:tab/>
        <w:t>Radio Regulations</w:t>
      </w:r>
    </w:p>
    <w:p w:rsidR="002B0E56" w:rsidRPr="002B0E56" w:rsidRDefault="002B0E56" w:rsidP="00B53E45">
      <w:pPr>
        <w:tabs>
          <w:tab w:val="clear" w:pos="794"/>
        </w:tabs>
        <w:rPr>
          <w:lang w:val="en-US" w:eastAsia="zh-CN"/>
        </w:rPr>
      </w:pPr>
      <w:r w:rsidRPr="002B0E56">
        <w:rPr>
          <w:lang w:val="en-US" w:eastAsia="zh-CN"/>
        </w:rPr>
        <w:t>Rx</w:t>
      </w:r>
      <w:r w:rsidRPr="002B0E56">
        <w:rPr>
          <w:lang w:val="en-US" w:eastAsia="zh-CN"/>
        </w:rPr>
        <w:tab/>
      </w:r>
      <w:r w:rsidRPr="002B0E56">
        <w:rPr>
          <w:lang w:val="en-US" w:eastAsia="zh-CN"/>
        </w:rPr>
        <w:tab/>
        <w:t>Receiver</w:t>
      </w:r>
    </w:p>
    <w:p w:rsidR="002B0E56" w:rsidRPr="002B0E56" w:rsidRDefault="002B0E56" w:rsidP="00B53E45">
      <w:pPr>
        <w:tabs>
          <w:tab w:val="clear" w:pos="794"/>
        </w:tabs>
        <w:rPr>
          <w:lang w:val="en-US" w:eastAsia="zh-CN"/>
        </w:rPr>
      </w:pPr>
      <w:r w:rsidRPr="002B0E56">
        <w:rPr>
          <w:lang w:val="en-US" w:eastAsia="zh-CN"/>
        </w:rPr>
        <w:t>S&amp;A</w:t>
      </w:r>
      <w:r w:rsidRPr="002B0E56">
        <w:rPr>
          <w:lang w:val="en-US" w:eastAsia="zh-CN"/>
        </w:rPr>
        <w:tab/>
      </w:r>
      <w:r w:rsidRPr="002B0E56">
        <w:rPr>
          <w:lang w:val="en-US" w:eastAsia="zh-CN"/>
        </w:rPr>
        <w:tab/>
        <w:t>Sense and avoid</w:t>
      </w:r>
    </w:p>
    <w:p w:rsidR="002B0E56" w:rsidRPr="002B0E56" w:rsidRDefault="002B0E56" w:rsidP="00B53E45">
      <w:pPr>
        <w:tabs>
          <w:tab w:val="clear" w:pos="794"/>
        </w:tabs>
        <w:rPr>
          <w:lang w:val="en-US" w:eastAsia="zh-CN"/>
        </w:rPr>
      </w:pPr>
      <w:r w:rsidRPr="002B0E56">
        <w:rPr>
          <w:lang w:val="en-US" w:eastAsia="zh-CN"/>
        </w:rPr>
        <w:t>SATCOM</w:t>
      </w:r>
      <w:r w:rsidRPr="002B0E56">
        <w:rPr>
          <w:lang w:val="en-US" w:eastAsia="zh-CN"/>
        </w:rPr>
        <w:tab/>
      </w:r>
      <w:r w:rsidRPr="002B0E56">
        <w:rPr>
          <w:lang w:val="en-US" w:eastAsia="zh-CN"/>
        </w:rPr>
        <w:tab/>
        <w:t xml:space="preserve">Satellite communications </w:t>
      </w:r>
    </w:p>
    <w:p w:rsidR="002B0E56" w:rsidRPr="002B0E56" w:rsidRDefault="002B0E56" w:rsidP="00B53E45">
      <w:pPr>
        <w:tabs>
          <w:tab w:val="clear" w:pos="794"/>
        </w:tabs>
        <w:rPr>
          <w:lang w:val="en-US" w:eastAsia="zh-CN"/>
        </w:rPr>
      </w:pPr>
      <w:r w:rsidRPr="002B0E56">
        <w:rPr>
          <w:lang w:val="en-US" w:eastAsia="zh-CN"/>
        </w:rPr>
        <w:t>SNR</w:t>
      </w:r>
      <w:r w:rsidRPr="002B0E56">
        <w:rPr>
          <w:lang w:val="en-US" w:eastAsia="zh-CN"/>
        </w:rPr>
        <w:tab/>
      </w:r>
      <w:r w:rsidRPr="002B0E56">
        <w:rPr>
          <w:lang w:val="en-US" w:eastAsia="zh-CN"/>
        </w:rPr>
        <w:tab/>
        <w:t>Signal-to-noise ratio</w:t>
      </w:r>
    </w:p>
    <w:p w:rsidR="002B0E56" w:rsidRPr="002B0E56" w:rsidRDefault="002B0E56" w:rsidP="00B53E45">
      <w:pPr>
        <w:tabs>
          <w:tab w:val="clear" w:pos="794"/>
        </w:tabs>
        <w:rPr>
          <w:lang w:val="en-US" w:eastAsia="zh-CN"/>
        </w:rPr>
      </w:pPr>
      <w:r w:rsidRPr="002B0E56">
        <w:rPr>
          <w:lang w:val="en-US" w:eastAsia="zh-CN"/>
        </w:rPr>
        <w:t>TDD</w:t>
      </w:r>
      <w:r w:rsidRPr="002B0E56">
        <w:rPr>
          <w:lang w:val="en-US" w:eastAsia="zh-CN"/>
        </w:rPr>
        <w:tab/>
      </w:r>
      <w:r w:rsidRPr="002B0E56">
        <w:rPr>
          <w:lang w:val="en-US" w:eastAsia="zh-CN"/>
        </w:rPr>
        <w:tab/>
        <w:t>Time-division duplex</w:t>
      </w:r>
    </w:p>
    <w:p w:rsidR="002B0E56" w:rsidRPr="002B0E56" w:rsidRDefault="002B0E56" w:rsidP="00B53E45">
      <w:pPr>
        <w:tabs>
          <w:tab w:val="clear" w:pos="794"/>
        </w:tabs>
        <w:rPr>
          <w:lang w:val="en-US" w:eastAsia="zh-CN"/>
        </w:rPr>
      </w:pPr>
      <w:r w:rsidRPr="002B0E56">
        <w:rPr>
          <w:lang w:val="en-US" w:eastAsia="zh-CN"/>
        </w:rPr>
        <w:lastRenderedPageBreak/>
        <w:t>Tx</w:t>
      </w:r>
      <w:r w:rsidRPr="002B0E56">
        <w:rPr>
          <w:lang w:val="en-US" w:eastAsia="zh-CN"/>
        </w:rPr>
        <w:tab/>
      </w:r>
      <w:r w:rsidRPr="002B0E56">
        <w:rPr>
          <w:lang w:val="en-US" w:eastAsia="zh-CN"/>
        </w:rPr>
        <w:tab/>
        <w:t>Transmitter</w:t>
      </w:r>
    </w:p>
    <w:p w:rsidR="002B0E56" w:rsidRPr="002B0E56" w:rsidRDefault="002B0E56" w:rsidP="00B53E45">
      <w:pPr>
        <w:tabs>
          <w:tab w:val="clear" w:pos="794"/>
        </w:tabs>
        <w:rPr>
          <w:lang w:val="en-US" w:eastAsia="zh-CN"/>
        </w:rPr>
      </w:pPr>
      <w:r w:rsidRPr="002B0E56">
        <w:rPr>
          <w:lang w:val="en-US" w:eastAsia="zh-CN"/>
        </w:rPr>
        <w:t>UA</w:t>
      </w:r>
      <w:r w:rsidRPr="002B0E56">
        <w:rPr>
          <w:lang w:val="en-US" w:eastAsia="zh-CN"/>
        </w:rPr>
        <w:tab/>
      </w:r>
      <w:r w:rsidRPr="002B0E56">
        <w:rPr>
          <w:lang w:val="en-US" w:eastAsia="zh-CN"/>
        </w:rPr>
        <w:tab/>
        <w:t>Unmanned aircraft</w:t>
      </w:r>
    </w:p>
    <w:p w:rsidR="002B0E56" w:rsidRPr="002B0E56" w:rsidRDefault="002B0E56" w:rsidP="00B53E45">
      <w:pPr>
        <w:tabs>
          <w:tab w:val="clear" w:pos="794"/>
        </w:tabs>
        <w:rPr>
          <w:lang w:val="en-US" w:eastAsia="zh-CN"/>
        </w:rPr>
      </w:pPr>
      <w:r w:rsidRPr="002B0E56">
        <w:rPr>
          <w:lang w:val="en-US" w:eastAsia="zh-CN"/>
        </w:rPr>
        <w:t>UACS</w:t>
      </w:r>
      <w:r w:rsidRPr="002B0E56">
        <w:rPr>
          <w:lang w:val="en-US" w:eastAsia="zh-CN"/>
        </w:rPr>
        <w:tab/>
      </w:r>
      <w:r w:rsidRPr="002B0E56">
        <w:rPr>
          <w:lang w:val="en-US" w:eastAsia="zh-CN"/>
        </w:rPr>
        <w:tab/>
        <w:t>UA control station</w:t>
      </w:r>
    </w:p>
    <w:p w:rsidR="002B0E56" w:rsidRPr="002B0E56" w:rsidRDefault="002B0E56" w:rsidP="00B53E45">
      <w:pPr>
        <w:tabs>
          <w:tab w:val="clear" w:pos="794"/>
        </w:tabs>
        <w:rPr>
          <w:lang w:val="en-US" w:eastAsia="zh-CN"/>
        </w:rPr>
      </w:pPr>
      <w:r w:rsidRPr="002B0E56">
        <w:rPr>
          <w:lang w:val="en-US" w:eastAsia="zh-CN"/>
        </w:rPr>
        <w:t>UAS</w:t>
      </w:r>
      <w:r w:rsidRPr="002B0E56">
        <w:rPr>
          <w:lang w:val="en-US" w:eastAsia="zh-CN"/>
        </w:rPr>
        <w:tab/>
      </w:r>
      <w:r w:rsidRPr="002B0E56">
        <w:rPr>
          <w:lang w:val="en-US" w:eastAsia="zh-CN"/>
        </w:rPr>
        <w:tab/>
        <w:t>UA system(s)</w:t>
      </w:r>
    </w:p>
    <w:p w:rsidR="002B0E56" w:rsidRPr="002B0E56" w:rsidRDefault="002B0E56" w:rsidP="00B53E45">
      <w:pPr>
        <w:tabs>
          <w:tab w:val="clear" w:pos="794"/>
        </w:tabs>
        <w:rPr>
          <w:lang w:val="en-US" w:eastAsia="zh-CN"/>
        </w:rPr>
      </w:pPr>
      <w:r w:rsidRPr="002B0E56">
        <w:rPr>
          <w:lang w:val="en-US" w:eastAsia="zh-CN"/>
        </w:rPr>
        <w:t>UL</w:t>
      </w:r>
      <w:r w:rsidRPr="002B0E56">
        <w:rPr>
          <w:lang w:val="en-US" w:eastAsia="zh-CN"/>
        </w:rPr>
        <w:tab/>
      </w:r>
      <w:r w:rsidRPr="002B0E56">
        <w:rPr>
          <w:lang w:val="en-US" w:eastAsia="zh-CN"/>
        </w:rPr>
        <w:tab/>
        <w:t>Uplink</w:t>
      </w:r>
    </w:p>
    <w:p w:rsidR="002B0E56" w:rsidRDefault="002B0E56" w:rsidP="002B0E56">
      <w:pPr>
        <w:rPr>
          <w:lang w:val="en-US"/>
        </w:rPr>
      </w:pPr>
    </w:p>
    <w:p w:rsidR="00B53E45" w:rsidRDefault="00B53E45" w:rsidP="002B0E56">
      <w:pPr>
        <w:rPr>
          <w:lang w:val="en-US"/>
        </w:rPr>
      </w:pPr>
    </w:p>
    <w:p w:rsidR="00B53E45" w:rsidRDefault="00B53E45" w:rsidP="00604383"/>
    <w:p w:rsidR="00B53E45" w:rsidRDefault="00B53E45">
      <w:pPr>
        <w:jc w:val="center"/>
      </w:pPr>
      <w:r>
        <w:t>______________</w:t>
      </w:r>
    </w:p>
    <w:p w:rsidR="00B53E45" w:rsidRPr="002B0E56" w:rsidRDefault="00B53E45" w:rsidP="002B0E56">
      <w:pPr>
        <w:rPr>
          <w:lang w:val="en-US"/>
        </w:rPr>
      </w:pPr>
    </w:p>
    <w:sectPr w:rsidR="00B53E45" w:rsidRPr="002B0E56">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56" w:rsidRDefault="002B0E56">
      <w:r>
        <w:separator/>
      </w:r>
    </w:p>
  </w:endnote>
  <w:endnote w:type="continuationSeparator" w:id="0">
    <w:p w:rsidR="002B0E56" w:rsidRDefault="002B0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Futura Md BT">
    <w:altName w:val="Lucida Sans Unicode"/>
    <w:charset w:val="00"/>
    <w:family w:val="swiss"/>
    <w:pitch w:val="variable"/>
    <w:sig w:usb0="00000001" w:usb1="1000204A" w:usb2="00000000" w:usb3="00000000" w:csb0="0000001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56" w:rsidRPr="00931B6A" w:rsidRDefault="002B0E56" w:rsidP="00931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56" w:rsidRPr="00931B6A" w:rsidRDefault="002B0E56" w:rsidP="00931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56" w:rsidRDefault="002B0E56">
      <w:r>
        <w:separator/>
      </w:r>
    </w:p>
  </w:footnote>
  <w:footnote w:type="continuationSeparator" w:id="0">
    <w:p w:rsidR="002B0E56" w:rsidRDefault="002B0E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56" w:rsidRPr="004E46B8" w:rsidRDefault="002B0E56" w:rsidP="00F479C4">
    <w:pPr>
      <w:tabs>
        <w:tab w:val="clear" w:pos="794"/>
        <w:tab w:val="clear" w:pos="1191"/>
        <w:tab w:val="clear" w:pos="1588"/>
        <w:tab w:val="clear" w:pos="1985"/>
        <w:tab w:val="center" w:pos="4820"/>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479C4">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052D1" w:rsidRPr="000052D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052D1">
      <w:rPr>
        <w:b/>
        <w:bCs/>
        <w:noProof/>
      </w:rPr>
      <w:t>ITU-R  M.2233</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F479C4" w:rsidRDefault="00F479C4" w:rsidP="00F479C4">
    <w:pPr>
      <w:pStyle w:val="Header"/>
    </w:pPr>
    <w:r w:rsidRPr="00C00883">
      <w:rPr>
        <w:lang w:val="en-US"/>
      </w:rPr>
      <w:tab/>
    </w:r>
    <w:r w:rsidR="00F0442C">
      <w:fldChar w:fldCharType="begin"/>
    </w:r>
    <w:r w:rsidR="00F0442C">
      <w:instrText xml:space="preserve"> DOCPROPERTY "Header 2" \* MERGEFORMAT </w:instrText>
    </w:r>
    <w:r w:rsidR="00F0442C">
      <w:fldChar w:fldCharType="separate"/>
    </w:r>
    <w:r w:rsidR="000052D1" w:rsidRPr="000052D1">
      <w:rPr>
        <w:b/>
        <w:bCs/>
        <w:lang w:val="en-US"/>
      </w:rPr>
      <w:t xml:space="preserve">Rep. </w:t>
    </w:r>
    <w:r w:rsidR="00F0442C">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9</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56" w:rsidRDefault="002B0E56" w:rsidP="00B033C8">
    <w:pPr>
      <w:ind w:right="360" w:firstLine="360"/>
    </w:pPr>
    <w:r>
      <w:rPr>
        <w:noProof/>
        <w:lang w:val="en-US" w:eastAsia="zh-CN"/>
      </w:rPr>
      <w:drawing>
        <wp:anchor distT="0" distB="0" distL="114300" distR="114300" simplePos="0" relativeHeight="251659264" behindDoc="1" locked="0" layoutInCell="1" allowOverlap="1" wp14:anchorId="258B0AFE" wp14:editId="62317EC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C4" w:rsidRPr="004E46B8" w:rsidRDefault="00F479C4" w:rsidP="00F479C4">
    <w:pPr>
      <w:tabs>
        <w:tab w:val="clear" w:pos="794"/>
        <w:tab w:val="clear" w:pos="1191"/>
        <w:tab w:val="clear" w:pos="1588"/>
        <w:tab w:val="clear" w:pos="1985"/>
        <w:tab w:val="center" w:pos="4820"/>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052D1" w:rsidRPr="000052D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C4" w:rsidRPr="004E46B8" w:rsidRDefault="00F479C4" w:rsidP="00F479C4">
    <w:pPr>
      <w:tabs>
        <w:tab w:val="clear" w:pos="794"/>
        <w:tab w:val="clear" w:pos="1191"/>
        <w:tab w:val="clear" w:pos="1588"/>
        <w:tab w:val="clear" w:pos="1985"/>
        <w:tab w:val="center" w:pos="4820"/>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4</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052D1" w:rsidRPr="000052D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56" w:rsidRPr="00F479C4" w:rsidRDefault="00F479C4" w:rsidP="00F479C4">
    <w:pPr>
      <w:pStyle w:val="Header"/>
      <w:rPr>
        <w:rStyle w:val="PageNumber"/>
      </w:rPr>
    </w:pPr>
    <w:r w:rsidRPr="00C00883">
      <w:rPr>
        <w:lang w:val="en-US"/>
      </w:rPr>
      <w:tab/>
    </w:r>
    <w:r w:rsidR="00F0442C">
      <w:fldChar w:fldCharType="begin"/>
    </w:r>
    <w:r w:rsidR="00F0442C">
      <w:instrText xml:space="preserve"> DOCPROPERTY "Header 2" \* MERGEFORMAT </w:instrText>
    </w:r>
    <w:r w:rsidR="00F0442C">
      <w:fldChar w:fldCharType="separate"/>
    </w:r>
    <w:r w:rsidR="000052D1" w:rsidRPr="000052D1">
      <w:rPr>
        <w:b/>
        <w:bCs/>
        <w:lang w:val="en-US"/>
      </w:rPr>
      <w:t xml:space="preserve">Rep. </w:t>
    </w:r>
    <w:r w:rsidR="00F0442C">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5</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C4" w:rsidRDefault="00F479C4" w:rsidP="00F479C4">
    <w:pPr>
      <w:pStyle w:val="Header"/>
    </w:pPr>
    <w:r w:rsidRPr="00C00883">
      <w:rPr>
        <w:lang w:val="en-US"/>
      </w:rPr>
      <w:tab/>
    </w:r>
    <w:r w:rsidR="00F0442C">
      <w:fldChar w:fldCharType="begin"/>
    </w:r>
    <w:r w:rsidR="00F0442C">
      <w:instrText xml:space="preserve"> DOCPROPERTY "Header 2" \* MERGEFORMAT </w:instrText>
    </w:r>
    <w:r w:rsidR="00F0442C">
      <w:fldChar w:fldCharType="separate"/>
    </w:r>
    <w:r w:rsidR="000052D1" w:rsidRPr="000052D1">
      <w:rPr>
        <w:b/>
        <w:bCs/>
        <w:lang w:val="en-US"/>
      </w:rPr>
      <w:t xml:space="preserve">Rep. </w:t>
    </w:r>
    <w:r w:rsidR="00F0442C">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1</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C4" w:rsidRPr="004E46B8" w:rsidRDefault="00F479C4" w:rsidP="00F479C4">
    <w:pPr>
      <w:tabs>
        <w:tab w:val="clear" w:pos="794"/>
        <w:tab w:val="clear" w:pos="1191"/>
        <w:tab w:val="clear" w:pos="1588"/>
        <w:tab w:val="clear" w:pos="1985"/>
        <w:tab w:val="center" w:pos="4820"/>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E577F">
      <w:rPr>
        <w:b/>
        <w:bCs/>
        <w:noProof/>
        <w:lang w:val="en-US"/>
      </w:rPr>
      <w:t>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052D1" w:rsidRPr="000052D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E577F">
      <w:rPr>
        <w:b/>
        <w:bCs/>
        <w:noProof/>
      </w:rPr>
      <w:t>ITU-R  M.2233</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C4" w:rsidRPr="00F479C4" w:rsidRDefault="00F479C4" w:rsidP="00F479C4">
    <w:pPr>
      <w:pStyle w:val="Header"/>
      <w:tabs>
        <w:tab w:val="clear" w:pos="4680"/>
        <w:tab w:val="clear" w:pos="9360"/>
        <w:tab w:val="center" w:pos="7230"/>
        <w:tab w:val="right" w:pos="13892"/>
      </w:tabs>
      <w:rPr>
        <w:rStyle w:val="PageNumber"/>
      </w:rPr>
    </w:pPr>
    <w:r w:rsidRPr="00C00883">
      <w:rPr>
        <w:lang w:val="en-US"/>
      </w:rPr>
      <w:tab/>
    </w:r>
    <w:r w:rsidR="00F0442C">
      <w:fldChar w:fldCharType="begin"/>
    </w:r>
    <w:r w:rsidR="00F0442C">
      <w:instrText xml:space="preserve"> DOCPROPERTY "Header 2" \* MERGEFORMAT </w:instrText>
    </w:r>
    <w:r w:rsidR="00F0442C">
      <w:fldChar w:fldCharType="separate"/>
    </w:r>
    <w:r w:rsidR="000052D1" w:rsidRPr="000052D1">
      <w:rPr>
        <w:b/>
        <w:bCs/>
        <w:lang w:val="en-US"/>
      </w:rPr>
      <w:t xml:space="preserve">Rep. </w:t>
    </w:r>
    <w:r w:rsidR="00F0442C">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7</w:t>
    </w:r>
    <w:r w:rsidRPr="00C0088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F479C4" w:rsidRDefault="00F479C4" w:rsidP="00F479C4">
    <w:pPr>
      <w:tabs>
        <w:tab w:val="clear" w:pos="794"/>
        <w:tab w:val="clear" w:pos="1191"/>
        <w:tab w:val="clear" w:pos="1588"/>
        <w:tab w:val="clear" w:pos="1985"/>
        <w:tab w:val="center" w:pos="4820"/>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0442C">
      <w:rPr>
        <w:b/>
        <w:bCs/>
        <w:noProof/>
        <w:lang w:val="en-US"/>
      </w:rPr>
      <w:t>8</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052D1" w:rsidRPr="000052D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0442C">
      <w:rPr>
        <w:b/>
        <w:bCs/>
        <w:noProof/>
      </w:rPr>
      <w:t>ITU-R  M.2233</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316368C"/>
    <w:lvl w:ilvl="0">
      <w:start w:val="1"/>
      <w:numFmt w:val="decimal"/>
      <w:lvlText w:val="%1."/>
      <w:lvlJc w:val="left"/>
      <w:pPr>
        <w:tabs>
          <w:tab w:val="num" w:pos="926"/>
        </w:tabs>
        <w:ind w:left="926" w:hanging="360"/>
      </w:pPr>
      <w:rPr>
        <w:rFonts w:ascii="Times New Roman" w:hAnsi="Times New Roman" w:cs="Times New Roman"/>
      </w:rPr>
    </w:lvl>
  </w:abstractNum>
  <w:abstractNum w:abstractNumId="1">
    <w:nsid w:val="FFFFFF81"/>
    <w:multiLevelType w:val="singleLevel"/>
    <w:tmpl w:val="09DEC68C"/>
    <w:lvl w:ilvl="0">
      <w:start w:val="1"/>
      <w:numFmt w:val="bullet"/>
      <w:lvlText w:val=""/>
      <w:lvlJc w:val="left"/>
      <w:pPr>
        <w:tabs>
          <w:tab w:val="num" w:pos="1209"/>
        </w:tabs>
        <w:ind w:left="1209" w:hanging="360"/>
      </w:pPr>
      <w:rPr>
        <w:rFonts w:ascii="Symbol" w:hAnsi="Symbol" w:hint="default"/>
      </w:rPr>
    </w:lvl>
  </w:abstractNum>
  <w:abstractNum w:abstractNumId="2">
    <w:nsid w:val="FFFFFF88"/>
    <w:multiLevelType w:val="singleLevel"/>
    <w:tmpl w:val="9C5E4F58"/>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4CD4CB1A"/>
    <w:lvl w:ilvl="0">
      <w:start w:val="1"/>
      <w:numFmt w:val="bullet"/>
      <w:lvlText w:val=""/>
      <w:lvlJc w:val="left"/>
      <w:pPr>
        <w:tabs>
          <w:tab w:val="num" w:pos="360"/>
        </w:tabs>
        <w:ind w:left="360" w:hanging="360"/>
      </w:pPr>
      <w:rPr>
        <w:rFonts w:ascii="Symbol" w:hAnsi="Symbol" w:hint="default"/>
      </w:rPr>
    </w:lvl>
  </w:abstractNum>
  <w:abstractNum w:abstractNumId="4">
    <w:nsid w:val="035C0E8F"/>
    <w:multiLevelType w:val="hybridMultilevel"/>
    <w:tmpl w:val="8D240D4A"/>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5">
    <w:nsid w:val="04AB499F"/>
    <w:multiLevelType w:val="hybridMultilevel"/>
    <w:tmpl w:val="4C3CFD34"/>
    <w:lvl w:ilvl="0" w:tplc="B7BC523C">
      <w:start w:val="6"/>
      <w:numFmt w:val="bullet"/>
      <w:lvlText w:val="–"/>
      <w:lvlJc w:val="left"/>
      <w:pPr>
        <w:tabs>
          <w:tab w:val="num" w:pos="1500"/>
        </w:tabs>
        <w:ind w:left="1500" w:hanging="114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4193668"/>
    <w:multiLevelType w:val="multilevel"/>
    <w:tmpl w:val="BF12C0BC"/>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0277EA"/>
    <w:multiLevelType w:val="multilevel"/>
    <w:tmpl w:val="1C821A5C"/>
    <w:lvl w:ilvl="0">
      <w:start w:val="4"/>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870"/>
        </w:tabs>
        <w:ind w:left="870" w:hanging="660"/>
      </w:pPr>
      <w:rPr>
        <w:rFonts w:cs="Times New Roman" w:hint="default"/>
      </w:rPr>
    </w:lvl>
    <w:lvl w:ilvl="2">
      <w:start w:val="2"/>
      <w:numFmt w:val="decimal"/>
      <w:lvlText w:val="%1.%2.%3"/>
      <w:lvlJc w:val="left"/>
      <w:pPr>
        <w:tabs>
          <w:tab w:val="num" w:pos="1140"/>
        </w:tabs>
        <w:ind w:left="1140" w:hanging="720"/>
      </w:pPr>
      <w:rPr>
        <w:rFonts w:cs="Times New Roman" w:hint="default"/>
      </w:rPr>
    </w:lvl>
    <w:lvl w:ilvl="3">
      <w:start w:val="1"/>
      <w:numFmt w:val="decimal"/>
      <w:lvlText w:val="%1.%2.%3.%4"/>
      <w:lvlJc w:val="left"/>
      <w:pPr>
        <w:tabs>
          <w:tab w:val="num" w:pos="1350"/>
        </w:tabs>
        <w:ind w:left="1350" w:hanging="720"/>
      </w:pPr>
      <w:rPr>
        <w:rFonts w:cs="Times New Roman" w:hint="default"/>
      </w:rPr>
    </w:lvl>
    <w:lvl w:ilvl="4">
      <w:start w:val="1"/>
      <w:numFmt w:val="decimal"/>
      <w:lvlText w:val="%1.%2.%3.%4.%5"/>
      <w:lvlJc w:val="left"/>
      <w:pPr>
        <w:tabs>
          <w:tab w:val="num" w:pos="1920"/>
        </w:tabs>
        <w:ind w:left="1920" w:hanging="1080"/>
      </w:pPr>
      <w:rPr>
        <w:rFonts w:cs="Times New Roman" w:hint="default"/>
      </w:rPr>
    </w:lvl>
    <w:lvl w:ilvl="5">
      <w:start w:val="1"/>
      <w:numFmt w:val="decimal"/>
      <w:lvlText w:val="%1.%2.%3.%4.%5.%6"/>
      <w:lvlJc w:val="left"/>
      <w:pPr>
        <w:tabs>
          <w:tab w:val="num" w:pos="2130"/>
        </w:tabs>
        <w:ind w:left="2130" w:hanging="1080"/>
      </w:pPr>
      <w:rPr>
        <w:rFonts w:cs="Times New Roman" w:hint="default"/>
      </w:rPr>
    </w:lvl>
    <w:lvl w:ilvl="6">
      <w:start w:val="1"/>
      <w:numFmt w:val="decimal"/>
      <w:lvlText w:val="%1.%2.%3.%4.%5.%6.%7"/>
      <w:lvlJc w:val="left"/>
      <w:pPr>
        <w:tabs>
          <w:tab w:val="num" w:pos="2700"/>
        </w:tabs>
        <w:ind w:left="2700" w:hanging="1440"/>
      </w:pPr>
      <w:rPr>
        <w:rFonts w:cs="Times New Roman" w:hint="default"/>
      </w:rPr>
    </w:lvl>
    <w:lvl w:ilvl="7">
      <w:start w:val="1"/>
      <w:numFmt w:val="decimal"/>
      <w:lvlText w:val="%1.%2.%3.%4.%5.%6.%7.%8"/>
      <w:lvlJc w:val="left"/>
      <w:pPr>
        <w:tabs>
          <w:tab w:val="num" w:pos="2910"/>
        </w:tabs>
        <w:ind w:left="2910" w:hanging="1440"/>
      </w:pPr>
      <w:rPr>
        <w:rFonts w:cs="Times New Roman" w:hint="default"/>
      </w:rPr>
    </w:lvl>
    <w:lvl w:ilvl="8">
      <w:start w:val="1"/>
      <w:numFmt w:val="decimal"/>
      <w:lvlText w:val="%1.%2.%3.%4.%5.%6.%7.%8.%9"/>
      <w:lvlJc w:val="left"/>
      <w:pPr>
        <w:tabs>
          <w:tab w:val="num" w:pos="3480"/>
        </w:tabs>
        <w:ind w:left="3480" w:hanging="1800"/>
      </w:pPr>
      <w:rPr>
        <w:rFonts w:cs="Times New Roman" w:hint="default"/>
      </w:rPr>
    </w:lvl>
  </w:abstractNum>
  <w:abstractNum w:abstractNumId="8">
    <w:nsid w:val="250740F8"/>
    <w:multiLevelType w:val="hybridMultilevel"/>
    <w:tmpl w:val="0D0027C8"/>
    <w:lvl w:ilvl="0" w:tplc="04090011">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BF1F0B"/>
    <w:multiLevelType w:val="multilevel"/>
    <w:tmpl w:val="FFFFFFFF"/>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0">
    <w:nsid w:val="30BB41AF"/>
    <w:multiLevelType w:val="hybridMultilevel"/>
    <w:tmpl w:val="149C029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nsid w:val="31FE0C2B"/>
    <w:multiLevelType w:val="hybridMultilevel"/>
    <w:tmpl w:val="D5DCE774"/>
    <w:lvl w:ilvl="0" w:tplc="04090001">
      <w:start w:val="1"/>
      <w:numFmt w:val="bullet"/>
      <w:lvlText w:val=""/>
      <w:lvlJc w:val="left"/>
      <w:pPr>
        <w:ind w:left="3591" w:hanging="360"/>
      </w:pPr>
      <w:rPr>
        <w:rFonts w:ascii="Symbol" w:hAnsi="Symbol" w:hint="default"/>
      </w:rPr>
    </w:lvl>
    <w:lvl w:ilvl="1" w:tplc="04090003">
      <w:start w:val="1"/>
      <w:numFmt w:val="bullet"/>
      <w:lvlText w:val="o"/>
      <w:lvlJc w:val="left"/>
      <w:pPr>
        <w:ind w:left="4311" w:hanging="360"/>
      </w:pPr>
      <w:rPr>
        <w:rFonts w:ascii="Courier New" w:hAnsi="Courier New" w:hint="default"/>
      </w:rPr>
    </w:lvl>
    <w:lvl w:ilvl="2" w:tplc="04090005">
      <w:start w:val="1"/>
      <w:numFmt w:val="bullet"/>
      <w:lvlText w:val=""/>
      <w:lvlJc w:val="left"/>
      <w:pPr>
        <w:ind w:left="5031" w:hanging="360"/>
      </w:pPr>
      <w:rPr>
        <w:rFonts w:ascii="Wingdings" w:hAnsi="Wingdings" w:hint="default"/>
      </w:rPr>
    </w:lvl>
    <w:lvl w:ilvl="3" w:tplc="04090001">
      <w:start w:val="1"/>
      <w:numFmt w:val="bullet"/>
      <w:lvlText w:val=""/>
      <w:lvlJc w:val="left"/>
      <w:pPr>
        <w:ind w:left="5751" w:hanging="360"/>
      </w:pPr>
      <w:rPr>
        <w:rFonts w:ascii="Symbol" w:hAnsi="Symbol" w:hint="default"/>
      </w:rPr>
    </w:lvl>
    <w:lvl w:ilvl="4" w:tplc="04090003">
      <w:start w:val="1"/>
      <w:numFmt w:val="bullet"/>
      <w:lvlText w:val="o"/>
      <w:lvlJc w:val="left"/>
      <w:pPr>
        <w:ind w:left="6471" w:hanging="360"/>
      </w:pPr>
      <w:rPr>
        <w:rFonts w:ascii="Courier New" w:hAnsi="Courier New" w:hint="default"/>
      </w:rPr>
    </w:lvl>
    <w:lvl w:ilvl="5" w:tplc="04090005">
      <w:start w:val="1"/>
      <w:numFmt w:val="bullet"/>
      <w:lvlText w:val=""/>
      <w:lvlJc w:val="left"/>
      <w:pPr>
        <w:ind w:left="7191" w:hanging="360"/>
      </w:pPr>
      <w:rPr>
        <w:rFonts w:ascii="Wingdings" w:hAnsi="Wingdings" w:hint="default"/>
      </w:rPr>
    </w:lvl>
    <w:lvl w:ilvl="6" w:tplc="04090001">
      <w:start w:val="1"/>
      <w:numFmt w:val="bullet"/>
      <w:lvlText w:val=""/>
      <w:lvlJc w:val="left"/>
      <w:pPr>
        <w:ind w:left="7911" w:hanging="360"/>
      </w:pPr>
      <w:rPr>
        <w:rFonts w:ascii="Symbol" w:hAnsi="Symbol" w:hint="default"/>
      </w:rPr>
    </w:lvl>
    <w:lvl w:ilvl="7" w:tplc="04090003">
      <w:start w:val="1"/>
      <w:numFmt w:val="bullet"/>
      <w:lvlText w:val="o"/>
      <w:lvlJc w:val="left"/>
      <w:pPr>
        <w:ind w:left="8631" w:hanging="360"/>
      </w:pPr>
      <w:rPr>
        <w:rFonts w:ascii="Courier New" w:hAnsi="Courier New" w:hint="default"/>
      </w:rPr>
    </w:lvl>
    <w:lvl w:ilvl="8" w:tplc="04090005">
      <w:start w:val="1"/>
      <w:numFmt w:val="bullet"/>
      <w:lvlText w:val=""/>
      <w:lvlJc w:val="left"/>
      <w:pPr>
        <w:ind w:left="9351" w:hanging="360"/>
      </w:pPr>
      <w:rPr>
        <w:rFonts w:ascii="Wingdings" w:hAnsi="Wingdings" w:hint="default"/>
      </w:rPr>
    </w:lvl>
  </w:abstractNum>
  <w:abstractNum w:abstractNumId="12">
    <w:nsid w:val="35F7136A"/>
    <w:multiLevelType w:val="hybridMultilevel"/>
    <w:tmpl w:val="8B34E548"/>
    <w:lvl w:ilvl="0" w:tplc="4AF29A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61319"/>
    <w:multiLevelType w:val="hybridMultilevel"/>
    <w:tmpl w:val="89C86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BB05B9D"/>
    <w:multiLevelType w:val="multilevel"/>
    <w:tmpl w:val="D7B85EC0"/>
    <w:lvl w:ilvl="0">
      <w:start w:val="6"/>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FC258B"/>
    <w:multiLevelType w:val="hybridMultilevel"/>
    <w:tmpl w:val="FB9892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524D23"/>
    <w:multiLevelType w:val="hybridMultilevel"/>
    <w:tmpl w:val="A946685E"/>
    <w:lvl w:ilvl="0" w:tplc="34E6B7D8">
      <w:start w:val="1"/>
      <w:numFmt w:val="bullet"/>
      <w:lvlText w:val=""/>
      <w:lvlJc w:val="left"/>
      <w:pPr>
        <w:tabs>
          <w:tab w:val="num" w:pos="701"/>
        </w:tabs>
        <w:ind w:left="701" w:hanging="341"/>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5CE4A5C"/>
    <w:multiLevelType w:val="hybridMultilevel"/>
    <w:tmpl w:val="CB482216"/>
    <w:lvl w:ilvl="0" w:tplc="4524F808">
      <w:start w:val="1"/>
      <w:numFmt w:val="decimal"/>
      <w:lvlText w:val="%1"/>
      <w:lvlJc w:val="left"/>
      <w:pPr>
        <w:ind w:left="1139" w:hanging="1139"/>
      </w:pPr>
      <w:rPr>
        <w:rFonts w:cs="Times New Roman" w:hint="default"/>
      </w:rPr>
    </w:lvl>
    <w:lvl w:ilvl="1" w:tplc="040C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CA40C05"/>
    <w:multiLevelType w:val="hybridMultilevel"/>
    <w:tmpl w:val="9FC8390C"/>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nsid w:val="6D413501"/>
    <w:multiLevelType w:val="hybridMultilevel"/>
    <w:tmpl w:val="47481610"/>
    <w:lvl w:ilvl="0" w:tplc="3626C2C2">
      <w:start w:val="3"/>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nsid w:val="6DF065F3"/>
    <w:multiLevelType w:val="hybridMultilevel"/>
    <w:tmpl w:val="1BBEA22C"/>
    <w:lvl w:ilvl="0" w:tplc="E35E1342">
      <w:start w:val="12"/>
      <w:numFmt w:val="decimal"/>
      <w:lvlText w:val="%1"/>
      <w:lvlJc w:val="left"/>
      <w:pPr>
        <w:ind w:left="1500" w:hanging="114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5"/>
  </w:num>
  <w:num w:numId="5">
    <w:abstractNumId w:val="6"/>
  </w:num>
  <w:num w:numId="6">
    <w:abstractNumId w:val="16"/>
  </w:num>
  <w:num w:numId="7">
    <w:abstractNumId w:val="18"/>
  </w:num>
  <w:num w:numId="8">
    <w:abstractNumId w:val="14"/>
  </w:num>
  <w:num w:numId="9">
    <w:abstractNumId w:val="21"/>
  </w:num>
  <w:num w:numId="10">
    <w:abstractNumId w:val="8"/>
  </w:num>
  <w:num w:numId="11">
    <w:abstractNumId w:val="1"/>
  </w:num>
  <w:num w:numId="12">
    <w:abstractNumId w:val="0"/>
  </w:num>
  <w:num w:numId="13">
    <w:abstractNumId w:val="13"/>
  </w:num>
  <w:num w:numId="14">
    <w:abstractNumId w:val="10"/>
  </w:num>
  <w:num w:numId="15">
    <w:abstractNumId w:val="19"/>
  </w:num>
  <w:num w:numId="16">
    <w:abstractNumId w:val="4"/>
  </w:num>
  <w:num w:numId="17">
    <w:abstractNumId w:val="20"/>
  </w:num>
  <w:num w:numId="18">
    <w:abstractNumId w:val="9"/>
  </w:num>
  <w:num w:numId="19">
    <w:abstractNumId w:val="11"/>
  </w:num>
  <w:num w:numId="20">
    <w:abstractNumId w:val="7"/>
  </w:num>
  <w:num w:numId="21">
    <w:abstractNumId w:val="1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E56"/>
    <w:rsid w:val="000052D1"/>
    <w:rsid w:val="00217EBF"/>
    <w:rsid w:val="00242AEE"/>
    <w:rsid w:val="002B0E56"/>
    <w:rsid w:val="002C1B7C"/>
    <w:rsid w:val="002D76C4"/>
    <w:rsid w:val="00391F90"/>
    <w:rsid w:val="003C00BE"/>
    <w:rsid w:val="004456C1"/>
    <w:rsid w:val="0052529D"/>
    <w:rsid w:val="0055784A"/>
    <w:rsid w:val="00604383"/>
    <w:rsid w:val="00607D68"/>
    <w:rsid w:val="00681C5A"/>
    <w:rsid w:val="00734E5F"/>
    <w:rsid w:val="007468DA"/>
    <w:rsid w:val="008E577F"/>
    <w:rsid w:val="00931B6A"/>
    <w:rsid w:val="00986F29"/>
    <w:rsid w:val="009E00A8"/>
    <w:rsid w:val="00A6617B"/>
    <w:rsid w:val="00AB0DC8"/>
    <w:rsid w:val="00B0143F"/>
    <w:rsid w:val="00B44E24"/>
    <w:rsid w:val="00B53E45"/>
    <w:rsid w:val="00B573D7"/>
    <w:rsid w:val="00B76564"/>
    <w:rsid w:val="00DF4176"/>
    <w:rsid w:val="00DF61E4"/>
    <w:rsid w:val="00F0442C"/>
    <w:rsid w:val="00F479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Bullet" w:uiPriority="99"/>
    <w:lsdException w:name="List Number" w:uiPriority="99"/>
    <w:lsdException w:name="List Bullet 4" w:uiPriority="99"/>
    <w:lsdException w:name="List Number 3" w:uiPriority="99"/>
    <w:lsdException w:name="Title" w:uiPriority="99" w:qFormat="1"/>
    <w:lsdException w:name="Signature" w:uiPriority="99"/>
    <w:lsdException w:name="Body Text" w:uiPriority="99"/>
    <w:lsdException w:name="List Continue 5" w:uiPriority="99"/>
    <w:lsdException w:name="Subtitle" w:uiPriority="99" w:qFormat="1"/>
    <w:lsdException w:name="Salutation"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ddress"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B0E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479C4"/>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F479C4"/>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uiPriority w:val="99"/>
    <w:rsid w:val="00604383"/>
    <w:pPr>
      <w:tabs>
        <w:tab w:val="clear" w:pos="794"/>
        <w:tab w:val="clear" w:pos="1191"/>
        <w:tab w:val="clear" w:pos="1588"/>
        <w:tab w:val="right" w:pos="1701"/>
      </w:tabs>
      <w:spacing w:before="80"/>
      <w:ind w:left="1985" w:hanging="1985"/>
    </w:pPr>
    <w:rPr>
      <w:lang w:val="en-US"/>
    </w:rPr>
  </w:style>
  <w:style w:type="paragraph" w:styleId="Footer">
    <w:name w:val="footer"/>
    <w:basedOn w:val="Normal"/>
    <w:link w:val="FooterChar"/>
    <w:uiPriority w:val="99"/>
    <w:rsid w:val="00931B6A"/>
    <w:pPr>
      <w:tabs>
        <w:tab w:val="clear" w:pos="794"/>
        <w:tab w:val="clear" w:pos="1191"/>
        <w:tab w:val="clear" w:pos="1588"/>
        <w:tab w:val="clear" w:pos="1985"/>
        <w:tab w:val="center" w:pos="4680"/>
        <w:tab w:val="right" w:pos="9360"/>
      </w:tabs>
      <w:spacing w:before="0"/>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customStyle="1" w:styleId="FooterChar">
    <w:name w:val="Footer Char"/>
    <w:basedOn w:val="DefaultParagraphFont"/>
    <w:link w:val="Footer"/>
    <w:uiPriority w:val="99"/>
    <w:rsid w:val="00931B6A"/>
    <w:rPr>
      <w:sz w:val="24"/>
      <w:lang w:val="fr-FR" w:eastAsia="en-US"/>
    </w:rPr>
  </w:style>
  <w:style w:type="paragraph" w:styleId="Index1">
    <w:name w:val="index 1"/>
    <w:basedOn w:val="Normal"/>
    <w:next w:val="Normal"/>
    <w:uiPriority w:val="99"/>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2B0E56"/>
    <w:rPr>
      <w:b/>
      <w:sz w:val="24"/>
      <w:lang w:val="fr-FR" w:eastAsia="en-US"/>
    </w:rPr>
  </w:style>
  <w:style w:type="character" w:styleId="Hyperlink">
    <w:name w:val="Hyperlink"/>
    <w:basedOn w:val="DefaultParagraphFont"/>
    <w:uiPriority w:val="99"/>
    <w:rsid w:val="002B0E56"/>
    <w:rPr>
      <w:color w:val="0000FF"/>
      <w:u w:val="single"/>
    </w:rPr>
  </w:style>
  <w:style w:type="character" w:customStyle="1" w:styleId="Heading2Char">
    <w:name w:val="Heading 2 Char"/>
    <w:basedOn w:val="DefaultParagraphFont"/>
    <w:link w:val="Heading2"/>
    <w:uiPriority w:val="99"/>
    <w:rsid w:val="002B0E56"/>
    <w:rPr>
      <w:b/>
      <w:sz w:val="24"/>
      <w:lang w:val="fr-FR" w:eastAsia="en-US"/>
    </w:rPr>
  </w:style>
  <w:style w:type="character" w:customStyle="1" w:styleId="Heading3Char">
    <w:name w:val="Heading 3 Char"/>
    <w:basedOn w:val="DefaultParagraphFont"/>
    <w:link w:val="Heading3"/>
    <w:uiPriority w:val="99"/>
    <w:rsid w:val="002B0E56"/>
    <w:rPr>
      <w:b/>
      <w:sz w:val="24"/>
      <w:lang w:val="fr-FR" w:eastAsia="en-US"/>
    </w:rPr>
  </w:style>
  <w:style w:type="character" w:customStyle="1" w:styleId="Heading4Char">
    <w:name w:val="Heading 4 Char"/>
    <w:basedOn w:val="DefaultParagraphFont"/>
    <w:link w:val="Heading4"/>
    <w:uiPriority w:val="99"/>
    <w:rsid w:val="002B0E56"/>
    <w:rPr>
      <w:b/>
      <w:sz w:val="24"/>
      <w:lang w:val="fr-FR" w:eastAsia="en-US"/>
    </w:rPr>
  </w:style>
  <w:style w:type="character" w:customStyle="1" w:styleId="Heading5Char">
    <w:name w:val="Heading 5 Char"/>
    <w:basedOn w:val="DefaultParagraphFont"/>
    <w:link w:val="Heading5"/>
    <w:uiPriority w:val="99"/>
    <w:rsid w:val="002B0E56"/>
    <w:rPr>
      <w:b/>
      <w:sz w:val="24"/>
      <w:lang w:val="fr-FR" w:eastAsia="en-US"/>
    </w:rPr>
  </w:style>
  <w:style w:type="character" w:customStyle="1" w:styleId="Heading6Char">
    <w:name w:val="Heading 6 Char"/>
    <w:basedOn w:val="DefaultParagraphFont"/>
    <w:link w:val="Heading6"/>
    <w:uiPriority w:val="99"/>
    <w:rsid w:val="002B0E56"/>
    <w:rPr>
      <w:b/>
      <w:sz w:val="24"/>
      <w:lang w:val="fr-FR" w:eastAsia="en-US"/>
    </w:rPr>
  </w:style>
  <w:style w:type="character" w:customStyle="1" w:styleId="Heading7Char">
    <w:name w:val="Heading 7 Char"/>
    <w:basedOn w:val="DefaultParagraphFont"/>
    <w:link w:val="Heading7"/>
    <w:uiPriority w:val="99"/>
    <w:rsid w:val="002B0E56"/>
    <w:rPr>
      <w:b/>
      <w:sz w:val="24"/>
      <w:lang w:val="fr-FR" w:eastAsia="en-US"/>
    </w:rPr>
  </w:style>
  <w:style w:type="character" w:customStyle="1" w:styleId="Heading8Char">
    <w:name w:val="Heading 8 Char"/>
    <w:basedOn w:val="DefaultParagraphFont"/>
    <w:link w:val="Heading8"/>
    <w:uiPriority w:val="99"/>
    <w:rsid w:val="002B0E56"/>
    <w:rPr>
      <w:b/>
      <w:sz w:val="24"/>
      <w:lang w:val="fr-FR" w:eastAsia="en-US"/>
    </w:rPr>
  </w:style>
  <w:style w:type="character" w:customStyle="1" w:styleId="Heading9Char">
    <w:name w:val="Heading 9 Char"/>
    <w:basedOn w:val="DefaultParagraphFont"/>
    <w:link w:val="Heading9"/>
    <w:uiPriority w:val="99"/>
    <w:rsid w:val="002B0E56"/>
    <w:rPr>
      <w:b/>
      <w:sz w:val="24"/>
      <w:lang w:val="fr-FR" w:eastAsia="en-US"/>
    </w:rPr>
  </w:style>
  <w:style w:type="character" w:customStyle="1" w:styleId="NormalaftertitleChar">
    <w:name w:val="Normal_after_title Char"/>
    <w:link w:val="Normalaftertitle"/>
    <w:uiPriority w:val="99"/>
    <w:locked/>
    <w:rsid w:val="002B0E56"/>
    <w:rPr>
      <w:sz w:val="24"/>
      <w:lang w:val="fr-FR" w:eastAsia="en-US"/>
    </w:rPr>
  </w:style>
  <w:style w:type="character" w:customStyle="1" w:styleId="enumlev1Char">
    <w:name w:val="enumlev1 Char"/>
    <w:link w:val="enumlev1"/>
    <w:uiPriority w:val="99"/>
    <w:locked/>
    <w:rsid w:val="002B0E56"/>
    <w:rPr>
      <w:sz w:val="24"/>
      <w:lang w:val="fr-FR" w:eastAsia="en-US"/>
    </w:rPr>
  </w:style>
  <w:style w:type="character" w:customStyle="1" w:styleId="EquationlegendChar">
    <w:name w:val="Equation_legend Char"/>
    <w:link w:val="Equationlegend"/>
    <w:uiPriority w:val="99"/>
    <w:locked/>
    <w:rsid w:val="002B0E56"/>
    <w:rPr>
      <w:sz w:val="24"/>
      <w:lang w:eastAsia="en-US"/>
    </w:rPr>
  </w:style>
  <w:style w:type="character" w:customStyle="1" w:styleId="TabletextChar">
    <w:name w:val="Table_text Char"/>
    <w:link w:val="Tabletext"/>
    <w:uiPriority w:val="99"/>
    <w:locked/>
    <w:rsid w:val="002B0E56"/>
    <w:rPr>
      <w:sz w:val="22"/>
      <w:lang w:val="fr-FR" w:eastAsia="en-US"/>
    </w:rPr>
  </w:style>
  <w:style w:type="character" w:customStyle="1" w:styleId="TabletitleChar">
    <w:name w:val="Table_title Char"/>
    <w:link w:val="Tabletitle"/>
    <w:uiPriority w:val="99"/>
    <w:locked/>
    <w:rsid w:val="002B0E56"/>
    <w:rPr>
      <w:b/>
      <w:sz w:val="24"/>
      <w:lang w:val="fr-FR" w:eastAsia="en-US"/>
    </w:rPr>
  </w:style>
  <w:style w:type="character" w:customStyle="1" w:styleId="FiguretitleChar">
    <w:name w:val="Figure_title Char"/>
    <w:link w:val="Figuretitle"/>
    <w:uiPriority w:val="99"/>
    <w:locked/>
    <w:rsid w:val="002B0E56"/>
    <w:rPr>
      <w:rFonts w:ascii="Times New Roman Bold" w:hAnsi="Times New Roman Bold"/>
      <w:b/>
      <w:sz w:val="18"/>
      <w:lang w:val="fr-FR" w:eastAsia="en-US"/>
    </w:rPr>
  </w:style>
  <w:style w:type="character" w:customStyle="1" w:styleId="FigureNoChar">
    <w:name w:val="Figure_No Char"/>
    <w:link w:val="FigureNo"/>
    <w:uiPriority w:val="99"/>
    <w:locked/>
    <w:rsid w:val="002B0E56"/>
    <w:rPr>
      <w:caps/>
      <w:sz w:val="18"/>
      <w:lang w:val="fr-FR" w:eastAsia="en-US"/>
    </w:rPr>
  </w:style>
  <w:style w:type="character" w:customStyle="1" w:styleId="NoteChar">
    <w:name w:val="Note Char"/>
    <w:link w:val="Note"/>
    <w:uiPriority w:val="99"/>
    <w:locked/>
    <w:rsid w:val="002B0E56"/>
    <w:rPr>
      <w:sz w:val="22"/>
      <w:lang w:val="fr-FR" w:eastAsia="en-US"/>
    </w:rPr>
  </w:style>
  <w:style w:type="character" w:customStyle="1" w:styleId="RectitleChar">
    <w:name w:val="Rec_title Char"/>
    <w:link w:val="Rectitle"/>
    <w:uiPriority w:val="99"/>
    <w:locked/>
    <w:rsid w:val="002B0E56"/>
    <w:rPr>
      <w:b/>
      <w:sz w:val="28"/>
      <w:lang w:val="fr-FR" w:eastAsia="en-US"/>
    </w:rPr>
  </w:style>
  <w:style w:type="character" w:customStyle="1" w:styleId="TableheadChar">
    <w:name w:val="Table_head Char"/>
    <w:link w:val="Tablehead"/>
    <w:uiPriority w:val="99"/>
    <w:locked/>
    <w:rsid w:val="002B0E56"/>
    <w:rPr>
      <w:b/>
      <w:sz w:val="22"/>
      <w:lang w:val="fr-FR" w:eastAsia="en-US"/>
    </w:rPr>
  </w:style>
  <w:style w:type="character" w:customStyle="1" w:styleId="TablelegendChar">
    <w:name w:val="Table_legend Char"/>
    <w:link w:val="Tablelegend"/>
    <w:uiPriority w:val="99"/>
    <w:locked/>
    <w:rsid w:val="002B0E56"/>
    <w:rPr>
      <w:sz w:val="22"/>
      <w:lang w:val="fr-FR" w:eastAsia="en-US"/>
    </w:rPr>
  </w:style>
  <w:style w:type="character" w:customStyle="1" w:styleId="TableNoChar">
    <w:name w:val="Table_No Char"/>
    <w:link w:val="TableNo"/>
    <w:uiPriority w:val="99"/>
    <w:locked/>
    <w:rsid w:val="002B0E56"/>
    <w:rPr>
      <w:sz w:val="24"/>
      <w:lang w:val="fr-FR" w:eastAsia="en-US"/>
    </w:rPr>
  </w:style>
  <w:style w:type="character" w:customStyle="1" w:styleId="HeadingbChar">
    <w:name w:val="Heading_b Char"/>
    <w:link w:val="Headingb"/>
    <w:uiPriority w:val="99"/>
    <w:locked/>
    <w:rsid w:val="002B0E56"/>
    <w:rPr>
      <w:b/>
      <w:sz w:val="24"/>
      <w:lang w:val="fr-FR" w:eastAsia="en-US"/>
    </w:rPr>
  </w:style>
  <w:style w:type="character" w:customStyle="1" w:styleId="CallChar">
    <w:name w:val="Call Char"/>
    <w:link w:val="Call"/>
    <w:uiPriority w:val="99"/>
    <w:locked/>
    <w:rsid w:val="002B0E56"/>
    <w:rPr>
      <w:i/>
      <w:sz w:val="24"/>
      <w:lang w:val="fr-FR" w:eastAsia="en-US"/>
    </w:rPr>
  </w:style>
  <w:style w:type="character" w:customStyle="1" w:styleId="RecNoChar">
    <w:name w:val="Rec_No Char"/>
    <w:link w:val="RecNo"/>
    <w:uiPriority w:val="99"/>
    <w:locked/>
    <w:rsid w:val="002B0E56"/>
    <w:rPr>
      <w:sz w:val="28"/>
      <w:lang w:val="fr-FR" w:eastAsia="en-US"/>
    </w:rPr>
  </w:style>
  <w:style w:type="character" w:customStyle="1" w:styleId="ReptitleChar">
    <w:name w:val="Rep_title Char"/>
    <w:basedOn w:val="DefaultParagraphFont"/>
    <w:link w:val="Reptitle"/>
    <w:uiPriority w:val="99"/>
    <w:locked/>
    <w:rsid w:val="002B0E56"/>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Bullet" w:uiPriority="99"/>
    <w:lsdException w:name="List Number" w:uiPriority="99"/>
    <w:lsdException w:name="List Bullet 4" w:uiPriority="99"/>
    <w:lsdException w:name="List Number 3" w:uiPriority="99"/>
    <w:lsdException w:name="Title" w:uiPriority="99" w:qFormat="1"/>
    <w:lsdException w:name="Signature" w:uiPriority="99"/>
    <w:lsdException w:name="Body Text" w:uiPriority="99"/>
    <w:lsdException w:name="List Continue 5" w:uiPriority="99"/>
    <w:lsdException w:name="Subtitle" w:uiPriority="99" w:qFormat="1"/>
    <w:lsdException w:name="Salutation"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ddress"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B0E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479C4"/>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F479C4"/>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uiPriority w:val="99"/>
    <w:rsid w:val="00604383"/>
    <w:pPr>
      <w:tabs>
        <w:tab w:val="clear" w:pos="794"/>
        <w:tab w:val="clear" w:pos="1191"/>
        <w:tab w:val="clear" w:pos="1588"/>
        <w:tab w:val="right" w:pos="1701"/>
      </w:tabs>
      <w:spacing w:before="80"/>
      <w:ind w:left="1985" w:hanging="1985"/>
    </w:pPr>
    <w:rPr>
      <w:lang w:val="en-US"/>
    </w:rPr>
  </w:style>
  <w:style w:type="paragraph" w:styleId="Footer">
    <w:name w:val="footer"/>
    <w:basedOn w:val="Normal"/>
    <w:link w:val="FooterChar"/>
    <w:uiPriority w:val="99"/>
    <w:rsid w:val="00931B6A"/>
    <w:pPr>
      <w:tabs>
        <w:tab w:val="clear" w:pos="794"/>
        <w:tab w:val="clear" w:pos="1191"/>
        <w:tab w:val="clear" w:pos="1588"/>
        <w:tab w:val="clear" w:pos="1985"/>
        <w:tab w:val="center" w:pos="4680"/>
        <w:tab w:val="right" w:pos="9360"/>
      </w:tabs>
      <w:spacing w:before="0"/>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customStyle="1" w:styleId="FooterChar">
    <w:name w:val="Footer Char"/>
    <w:basedOn w:val="DefaultParagraphFont"/>
    <w:link w:val="Footer"/>
    <w:uiPriority w:val="99"/>
    <w:rsid w:val="00931B6A"/>
    <w:rPr>
      <w:sz w:val="24"/>
      <w:lang w:val="fr-FR" w:eastAsia="en-US"/>
    </w:rPr>
  </w:style>
  <w:style w:type="paragraph" w:styleId="Index1">
    <w:name w:val="index 1"/>
    <w:basedOn w:val="Normal"/>
    <w:next w:val="Normal"/>
    <w:uiPriority w:val="99"/>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2B0E56"/>
    <w:rPr>
      <w:b/>
      <w:sz w:val="24"/>
      <w:lang w:val="fr-FR" w:eastAsia="en-US"/>
    </w:rPr>
  </w:style>
  <w:style w:type="character" w:styleId="Hyperlink">
    <w:name w:val="Hyperlink"/>
    <w:basedOn w:val="DefaultParagraphFont"/>
    <w:uiPriority w:val="99"/>
    <w:rsid w:val="002B0E56"/>
    <w:rPr>
      <w:color w:val="0000FF"/>
      <w:u w:val="single"/>
    </w:rPr>
  </w:style>
  <w:style w:type="character" w:customStyle="1" w:styleId="Heading2Char">
    <w:name w:val="Heading 2 Char"/>
    <w:basedOn w:val="DefaultParagraphFont"/>
    <w:link w:val="Heading2"/>
    <w:uiPriority w:val="99"/>
    <w:rsid w:val="002B0E56"/>
    <w:rPr>
      <w:b/>
      <w:sz w:val="24"/>
      <w:lang w:val="fr-FR" w:eastAsia="en-US"/>
    </w:rPr>
  </w:style>
  <w:style w:type="character" w:customStyle="1" w:styleId="Heading3Char">
    <w:name w:val="Heading 3 Char"/>
    <w:basedOn w:val="DefaultParagraphFont"/>
    <w:link w:val="Heading3"/>
    <w:uiPriority w:val="99"/>
    <w:rsid w:val="002B0E56"/>
    <w:rPr>
      <w:b/>
      <w:sz w:val="24"/>
      <w:lang w:val="fr-FR" w:eastAsia="en-US"/>
    </w:rPr>
  </w:style>
  <w:style w:type="character" w:customStyle="1" w:styleId="Heading4Char">
    <w:name w:val="Heading 4 Char"/>
    <w:basedOn w:val="DefaultParagraphFont"/>
    <w:link w:val="Heading4"/>
    <w:uiPriority w:val="99"/>
    <w:rsid w:val="002B0E56"/>
    <w:rPr>
      <w:b/>
      <w:sz w:val="24"/>
      <w:lang w:val="fr-FR" w:eastAsia="en-US"/>
    </w:rPr>
  </w:style>
  <w:style w:type="character" w:customStyle="1" w:styleId="Heading5Char">
    <w:name w:val="Heading 5 Char"/>
    <w:basedOn w:val="DefaultParagraphFont"/>
    <w:link w:val="Heading5"/>
    <w:uiPriority w:val="99"/>
    <w:rsid w:val="002B0E56"/>
    <w:rPr>
      <w:b/>
      <w:sz w:val="24"/>
      <w:lang w:val="fr-FR" w:eastAsia="en-US"/>
    </w:rPr>
  </w:style>
  <w:style w:type="character" w:customStyle="1" w:styleId="Heading6Char">
    <w:name w:val="Heading 6 Char"/>
    <w:basedOn w:val="DefaultParagraphFont"/>
    <w:link w:val="Heading6"/>
    <w:uiPriority w:val="99"/>
    <w:rsid w:val="002B0E56"/>
    <w:rPr>
      <w:b/>
      <w:sz w:val="24"/>
      <w:lang w:val="fr-FR" w:eastAsia="en-US"/>
    </w:rPr>
  </w:style>
  <w:style w:type="character" w:customStyle="1" w:styleId="Heading7Char">
    <w:name w:val="Heading 7 Char"/>
    <w:basedOn w:val="DefaultParagraphFont"/>
    <w:link w:val="Heading7"/>
    <w:uiPriority w:val="99"/>
    <w:rsid w:val="002B0E56"/>
    <w:rPr>
      <w:b/>
      <w:sz w:val="24"/>
      <w:lang w:val="fr-FR" w:eastAsia="en-US"/>
    </w:rPr>
  </w:style>
  <w:style w:type="character" w:customStyle="1" w:styleId="Heading8Char">
    <w:name w:val="Heading 8 Char"/>
    <w:basedOn w:val="DefaultParagraphFont"/>
    <w:link w:val="Heading8"/>
    <w:uiPriority w:val="99"/>
    <w:rsid w:val="002B0E56"/>
    <w:rPr>
      <w:b/>
      <w:sz w:val="24"/>
      <w:lang w:val="fr-FR" w:eastAsia="en-US"/>
    </w:rPr>
  </w:style>
  <w:style w:type="character" w:customStyle="1" w:styleId="Heading9Char">
    <w:name w:val="Heading 9 Char"/>
    <w:basedOn w:val="DefaultParagraphFont"/>
    <w:link w:val="Heading9"/>
    <w:uiPriority w:val="99"/>
    <w:rsid w:val="002B0E56"/>
    <w:rPr>
      <w:b/>
      <w:sz w:val="24"/>
      <w:lang w:val="fr-FR" w:eastAsia="en-US"/>
    </w:rPr>
  </w:style>
  <w:style w:type="character" w:customStyle="1" w:styleId="NormalaftertitleChar">
    <w:name w:val="Normal_after_title Char"/>
    <w:link w:val="Normalaftertitle"/>
    <w:uiPriority w:val="99"/>
    <w:locked/>
    <w:rsid w:val="002B0E56"/>
    <w:rPr>
      <w:sz w:val="24"/>
      <w:lang w:val="fr-FR" w:eastAsia="en-US"/>
    </w:rPr>
  </w:style>
  <w:style w:type="character" w:customStyle="1" w:styleId="enumlev1Char">
    <w:name w:val="enumlev1 Char"/>
    <w:link w:val="enumlev1"/>
    <w:uiPriority w:val="99"/>
    <w:locked/>
    <w:rsid w:val="002B0E56"/>
    <w:rPr>
      <w:sz w:val="24"/>
      <w:lang w:val="fr-FR" w:eastAsia="en-US"/>
    </w:rPr>
  </w:style>
  <w:style w:type="character" w:customStyle="1" w:styleId="EquationlegendChar">
    <w:name w:val="Equation_legend Char"/>
    <w:link w:val="Equationlegend"/>
    <w:uiPriority w:val="99"/>
    <w:locked/>
    <w:rsid w:val="002B0E56"/>
    <w:rPr>
      <w:sz w:val="24"/>
      <w:lang w:eastAsia="en-US"/>
    </w:rPr>
  </w:style>
  <w:style w:type="character" w:customStyle="1" w:styleId="TabletextChar">
    <w:name w:val="Table_text Char"/>
    <w:link w:val="Tabletext"/>
    <w:uiPriority w:val="99"/>
    <w:locked/>
    <w:rsid w:val="002B0E56"/>
    <w:rPr>
      <w:sz w:val="22"/>
      <w:lang w:val="fr-FR" w:eastAsia="en-US"/>
    </w:rPr>
  </w:style>
  <w:style w:type="character" w:customStyle="1" w:styleId="TabletitleChar">
    <w:name w:val="Table_title Char"/>
    <w:link w:val="Tabletitle"/>
    <w:uiPriority w:val="99"/>
    <w:locked/>
    <w:rsid w:val="002B0E56"/>
    <w:rPr>
      <w:b/>
      <w:sz w:val="24"/>
      <w:lang w:val="fr-FR" w:eastAsia="en-US"/>
    </w:rPr>
  </w:style>
  <w:style w:type="character" w:customStyle="1" w:styleId="FiguretitleChar">
    <w:name w:val="Figure_title Char"/>
    <w:link w:val="Figuretitle"/>
    <w:uiPriority w:val="99"/>
    <w:locked/>
    <w:rsid w:val="002B0E56"/>
    <w:rPr>
      <w:rFonts w:ascii="Times New Roman Bold" w:hAnsi="Times New Roman Bold"/>
      <w:b/>
      <w:sz w:val="18"/>
      <w:lang w:val="fr-FR" w:eastAsia="en-US"/>
    </w:rPr>
  </w:style>
  <w:style w:type="character" w:customStyle="1" w:styleId="FigureNoChar">
    <w:name w:val="Figure_No Char"/>
    <w:link w:val="FigureNo"/>
    <w:uiPriority w:val="99"/>
    <w:locked/>
    <w:rsid w:val="002B0E56"/>
    <w:rPr>
      <w:caps/>
      <w:sz w:val="18"/>
      <w:lang w:val="fr-FR" w:eastAsia="en-US"/>
    </w:rPr>
  </w:style>
  <w:style w:type="character" w:customStyle="1" w:styleId="NoteChar">
    <w:name w:val="Note Char"/>
    <w:link w:val="Note"/>
    <w:uiPriority w:val="99"/>
    <w:locked/>
    <w:rsid w:val="002B0E56"/>
    <w:rPr>
      <w:sz w:val="22"/>
      <w:lang w:val="fr-FR" w:eastAsia="en-US"/>
    </w:rPr>
  </w:style>
  <w:style w:type="character" w:customStyle="1" w:styleId="RectitleChar">
    <w:name w:val="Rec_title Char"/>
    <w:link w:val="Rectitle"/>
    <w:uiPriority w:val="99"/>
    <w:locked/>
    <w:rsid w:val="002B0E56"/>
    <w:rPr>
      <w:b/>
      <w:sz w:val="28"/>
      <w:lang w:val="fr-FR" w:eastAsia="en-US"/>
    </w:rPr>
  </w:style>
  <w:style w:type="character" w:customStyle="1" w:styleId="TableheadChar">
    <w:name w:val="Table_head Char"/>
    <w:link w:val="Tablehead"/>
    <w:uiPriority w:val="99"/>
    <w:locked/>
    <w:rsid w:val="002B0E56"/>
    <w:rPr>
      <w:b/>
      <w:sz w:val="22"/>
      <w:lang w:val="fr-FR" w:eastAsia="en-US"/>
    </w:rPr>
  </w:style>
  <w:style w:type="character" w:customStyle="1" w:styleId="TablelegendChar">
    <w:name w:val="Table_legend Char"/>
    <w:link w:val="Tablelegend"/>
    <w:uiPriority w:val="99"/>
    <w:locked/>
    <w:rsid w:val="002B0E56"/>
    <w:rPr>
      <w:sz w:val="22"/>
      <w:lang w:val="fr-FR" w:eastAsia="en-US"/>
    </w:rPr>
  </w:style>
  <w:style w:type="character" w:customStyle="1" w:styleId="TableNoChar">
    <w:name w:val="Table_No Char"/>
    <w:link w:val="TableNo"/>
    <w:uiPriority w:val="99"/>
    <w:locked/>
    <w:rsid w:val="002B0E56"/>
    <w:rPr>
      <w:sz w:val="24"/>
      <w:lang w:val="fr-FR" w:eastAsia="en-US"/>
    </w:rPr>
  </w:style>
  <w:style w:type="character" w:customStyle="1" w:styleId="HeadingbChar">
    <w:name w:val="Heading_b Char"/>
    <w:link w:val="Headingb"/>
    <w:uiPriority w:val="99"/>
    <w:locked/>
    <w:rsid w:val="002B0E56"/>
    <w:rPr>
      <w:b/>
      <w:sz w:val="24"/>
      <w:lang w:val="fr-FR" w:eastAsia="en-US"/>
    </w:rPr>
  </w:style>
  <w:style w:type="character" w:customStyle="1" w:styleId="CallChar">
    <w:name w:val="Call Char"/>
    <w:link w:val="Call"/>
    <w:uiPriority w:val="99"/>
    <w:locked/>
    <w:rsid w:val="002B0E56"/>
    <w:rPr>
      <w:i/>
      <w:sz w:val="24"/>
      <w:lang w:val="fr-FR" w:eastAsia="en-US"/>
    </w:rPr>
  </w:style>
  <w:style w:type="character" w:customStyle="1" w:styleId="RecNoChar">
    <w:name w:val="Rec_No Char"/>
    <w:link w:val="RecNo"/>
    <w:uiPriority w:val="99"/>
    <w:locked/>
    <w:rsid w:val="002B0E56"/>
    <w:rPr>
      <w:sz w:val="28"/>
      <w:lang w:val="fr-FR" w:eastAsia="en-US"/>
    </w:rPr>
  </w:style>
  <w:style w:type="character" w:customStyle="1" w:styleId="ReptitleChar">
    <w:name w:val="Rep_title Char"/>
    <w:basedOn w:val="DefaultParagraphFont"/>
    <w:link w:val="Reptitle"/>
    <w:uiPriority w:val="99"/>
    <w:locked/>
    <w:rsid w:val="002B0E56"/>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6.xml"/><Relationship Id="rId26" Type="http://schemas.openxmlformats.org/officeDocument/2006/relationships/image" Target="media/image6.emf"/><Relationship Id="rId39"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13.wmf"/><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wmf"/><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wmf"/><Relationship Id="rId37" Type="http://schemas.openxmlformats.org/officeDocument/2006/relationships/image" Target="media/image17.emf"/><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gi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TotalTime>
  <Pages>39</Pages>
  <Words>9744</Words>
  <Characters>51391</Characters>
  <Application>Microsoft Office Word</Application>
  <DocSecurity>0</DocSecurity>
  <Lines>428</Lines>
  <Paragraphs>122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20</cp:revision>
  <cp:lastPrinted>2005-02-10T15:54:00Z</cp:lastPrinted>
  <dcterms:created xsi:type="dcterms:W3CDTF">2012-01-15T09:39:00Z</dcterms:created>
  <dcterms:modified xsi:type="dcterms:W3CDTF">2012-01-16T13:43:00Z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