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p w:rsidR="00DD4A0C" w:rsidRPr="009E697C" w:rsidRDefault="00DD4A0C">
      <w:pPr>
        <w:rPr>
          <w:lang w:val="en-GB"/>
        </w:rPr>
      </w:pPr>
    </w:p>
    <w:tbl>
      <w:tblPr>
        <w:tblW w:w="10089" w:type="dxa"/>
        <w:tblLook w:val="01E0" w:firstRow="1" w:lastRow="1" w:firstColumn="1" w:lastColumn="1" w:noHBand="0" w:noVBand="0"/>
      </w:tblPr>
      <w:tblGrid>
        <w:gridCol w:w="10089"/>
      </w:tblGrid>
      <w:tr w:rsidR="00DD4A0C" w:rsidRPr="009E697C" w:rsidTr="00E00C56">
        <w:tc>
          <w:tcPr>
            <w:tcW w:w="10089" w:type="dxa"/>
          </w:tcPr>
          <w:p w:rsidR="00DD4A0C" w:rsidRPr="009E697C" w:rsidRDefault="00DD4A0C" w:rsidP="00E00C56">
            <w:pPr>
              <w:spacing w:before="380" w:line="280" w:lineRule="exact"/>
              <w:jc w:val="right"/>
              <w:rPr>
                <w:rFonts w:ascii="Tahoma" w:hAnsi="Tahoma" w:cs="Tahoma"/>
                <w:b/>
                <w:bCs/>
                <w:iCs/>
                <w:color w:val="509141"/>
                <w:sz w:val="32"/>
                <w:szCs w:val="32"/>
                <w:lang w:val="en-GB"/>
              </w:rPr>
            </w:pPr>
            <w:r w:rsidRPr="009E697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pt" o:ole="">
                  <v:imagedata r:id="rId8" o:title=""/>
                </v:shape>
                <o:OLEObject Type="Embed" ProgID="Equation.3" ShapeID="_x0000_i1025" DrawAspect="Content" ObjectID="_1488103025" r:id="rId9"/>
              </w:object>
            </w:r>
          </w:p>
          <w:p w:rsidR="00DD4A0C" w:rsidRPr="009E697C" w:rsidRDefault="006517D7" w:rsidP="00DD4A0C">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w:t>
            </w:r>
            <w:r w:rsidR="00DD4A0C" w:rsidRPr="009E697C">
              <w:rPr>
                <w:rFonts w:ascii="Tahoma" w:hAnsi="Tahoma" w:cs="Tahoma"/>
                <w:b/>
                <w:bCs/>
                <w:iCs/>
                <w:color w:val="509141"/>
                <w:sz w:val="36"/>
                <w:szCs w:val="36"/>
                <w:lang w:val="en-GB"/>
              </w:rPr>
              <w:t>eport  ITU-R  M.2316-0</w:t>
            </w:r>
          </w:p>
          <w:p w:rsidR="00DD4A0C" w:rsidRPr="009E697C" w:rsidRDefault="00DD4A0C" w:rsidP="00DD4A0C">
            <w:pPr>
              <w:spacing w:before="80" w:line="280" w:lineRule="exact"/>
              <w:jc w:val="right"/>
              <w:rPr>
                <w:rFonts w:ascii="Tahoma" w:hAnsi="Tahoma" w:cs="Tahoma"/>
                <w:iCs/>
                <w:color w:val="509141"/>
                <w:szCs w:val="24"/>
                <w:lang w:val="en-GB"/>
              </w:rPr>
            </w:pPr>
            <w:r w:rsidRPr="009E697C">
              <w:rPr>
                <w:rFonts w:ascii="Tahoma" w:hAnsi="Tahoma" w:cs="Tahoma"/>
                <w:b/>
                <w:bCs/>
                <w:iCs/>
                <w:color w:val="509141"/>
                <w:szCs w:val="24"/>
                <w:lang w:val="en-GB"/>
              </w:rPr>
              <w:t>(11/2014)</w:t>
            </w:r>
          </w:p>
        </w:tc>
      </w:tr>
      <w:tr w:rsidR="00DD4A0C" w:rsidRPr="006517D7" w:rsidTr="00E00C56">
        <w:tc>
          <w:tcPr>
            <w:tcW w:w="10089" w:type="dxa"/>
          </w:tcPr>
          <w:p w:rsidR="00DD4A0C" w:rsidRPr="009E697C" w:rsidRDefault="00DD4A0C" w:rsidP="00E00C56">
            <w:pPr>
              <w:spacing w:before="80" w:line="500" w:lineRule="exact"/>
              <w:jc w:val="right"/>
              <w:rPr>
                <w:rFonts w:ascii="Tahoma" w:hAnsi="Tahoma" w:cs="Tahoma"/>
                <w:b/>
                <w:bCs/>
                <w:iCs/>
                <w:color w:val="509141"/>
                <w:sz w:val="44"/>
                <w:szCs w:val="44"/>
                <w:lang w:val="en-GB"/>
              </w:rPr>
            </w:pPr>
          </w:p>
          <w:p w:rsidR="00DD4A0C" w:rsidRPr="009E697C" w:rsidRDefault="00DD4A0C" w:rsidP="00DD4A0C">
            <w:pPr>
              <w:spacing w:before="80" w:line="500" w:lineRule="exact"/>
              <w:jc w:val="right"/>
              <w:rPr>
                <w:rFonts w:ascii="Tahoma" w:hAnsi="Tahoma" w:cs="Tahoma"/>
                <w:b/>
                <w:bCs/>
                <w:iCs/>
                <w:color w:val="509141"/>
                <w:sz w:val="44"/>
                <w:szCs w:val="44"/>
                <w:lang w:val="en-GB"/>
              </w:rPr>
            </w:pPr>
            <w:r w:rsidRPr="009E697C">
              <w:rPr>
                <w:rFonts w:ascii="Tahoma" w:hAnsi="Tahoma" w:cs="Tahoma"/>
                <w:b/>
                <w:bCs/>
                <w:iCs/>
                <w:color w:val="509141"/>
                <w:sz w:val="44"/>
                <w:szCs w:val="44"/>
                <w:lang w:val="en-GB"/>
              </w:rPr>
              <w:t xml:space="preserve">Assessment of interference to radars operating within the 2 700-2 900 MHz band from broadband wireless systems operating in adjacent frequency bands  </w:t>
            </w:r>
          </w:p>
        </w:tc>
      </w:tr>
      <w:tr w:rsidR="00DD4A0C" w:rsidRPr="009E697C" w:rsidTr="00E00C56">
        <w:tc>
          <w:tcPr>
            <w:tcW w:w="10089" w:type="dxa"/>
          </w:tcPr>
          <w:p w:rsidR="00DD4A0C" w:rsidRPr="009E697C" w:rsidRDefault="00DD4A0C" w:rsidP="00E00C56">
            <w:pPr>
              <w:spacing w:before="80" w:line="280" w:lineRule="exact"/>
              <w:ind w:right="640"/>
              <w:rPr>
                <w:rFonts w:ascii="Tahoma" w:hAnsi="Tahoma" w:cs="Tahoma"/>
                <w:b/>
                <w:bCs/>
                <w:iCs/>
                <w:color w:val="243285"/>
                <w:sz w:val="32"/>
                <w:szCs w:val="32"/>
                <w:lang w:val="en-GB"/>
              </w:rPr>
            </w:pPr>
          </w:p>
          <w:p w:rsidR="00DD4A0C" w:rsidRPr="009E697C" w:rsidRDefault="00DD4A0C" w:rsidP="00E00C56">
            <w:pPr>
              <w:spacing w:before="80" w:line="280" w:lineRule="exact"/>
              <w:ind w:right="640"/>
              <w:rPr>
                <w:rFonts w:ascii="Tahoma" w:hAnsi="Tahoma" w:cs="Tahoma"/>
                <w:b/>
                <w:bCs/>
                <w:iCs/>
                <w:color w:val="243285"/>
                <w:sz w:val="32"/>
                <w:szCs w:val="32"/>
                <w:lang w:val="en-GB"/>
              </w:rPr>
            </w:pPr>
          </w:p>
          <w:p w:rsidR="00DD4A0C" w:rsidRPr="009E697C" w:rsidRDefault="00DD4A0C" w:rsidP="00E00C56">
            <w:pPr>
              <w:spacing w:before="80" w:line="280" w:lineRule="exact"/>
              <w:ind w:right="640"/>
              <w:rPr>
                <w:rFonts w:ascii="Tahoma" w:hAnsi="Tahoma" w:cs="Tahoma"/>
                <w:b/>
                <w:bCs/>
                <w:iCs/>
                <w:color w:val="243285"/>
                <w:sz w:val="32"/>
                <w:szCs w:val="32"/>
                <w:lang w:val="en-GB"/>
              </w:rPr>
            </w:pPr>
          </w:p>
          <w:p w:rsidR="00DD4A0C" w:rsidRPr="009E697C" w:rsidRDefault="00DD4A0C" w:rsidP="00E00C56">
            <w:pPr>
              <w:spacing w:before="80" w:after="180" w:line="360" w:lineRule="exact"/>
              <w:jc w:val="right"/>
              <w:rPr>
                <w:rFonts w:ascii="Tahoma" w:hAnsi="Tahoma" w:cs="Tahoma"/>
                <w:b/>
                <w:bCs/>
                <w:iCs/>
                <w:color w:val="243285"/>
                <w:sz w:val="36"/>
                <w:szCs w:val="36"/>
                <w:lang w:val="en-GB"/>
              </w:rPr>
            </w:pPr>
          </w:p>
          <w:p w:rsidR="00DD4A0C" w:rsidRPr="009E697C" w:rsidRDefault="00DD4A0C" w:rsidP="00E00C56">
            <w:pPr>
              <w:spacing w:before="80" w:after="180" w:line="360" w:lineRule="exact"/>
              <w:jc w:val="right"/>
              <w:rPr>
                <w:rFonts w:ascii="Tahoma" w:hAnsi="Tahoma" w:cs="Tahoma"/>
                <w:b/>
                <w:bCs/>
                <w:iCs/>
                <w:color w:val="509141"/>
                <w:sz w:val="36"/>
                <w:szCs w:val="36"/>
                <w:lang w:val="en-GB"/>
              </w:rPr>
            </w:pPr>
            <w:r w:rsidRPr="009E697C">
              <w:rPr>
                <w:rFonts w:ascii="Tahoma" w:hAnsi="Tahoma" w:cs="Tahoma"/>
                <w:b/>
                <w:bCs/>
                <w:iCs/>
                <w:color w:val="509141"/>
                <w:sz w:val="36"/>
                <w:szCs w:val="36"/>
                <w:lang w:val="en-GB"/>
              </w:rPr>
              <w:t>M Series</w:t>
            </w:r>
          </w:p>
          <w:p w:rsidR="00DD4A0C" w:rsidRPr="009E697C" w:rsidRDefault="00DD4A0C" w:rsidP="00E00C56">
            <w:pPr>
              <w:spacing w:before="80" w:line="420" w:lineRule="exact"/>
              <w:jc w:val="right"/>
              <w:rPr>
                <w:rFonts w:ascii="Tahoma" w:hAnsi="Tahoma" w:cs="Tahoma"/>
                <w:b/>
                <w:bCs/>
                <w:iCs/>
                <w:color w:val="509141"/>
                <w:sz w:val="36"/>
                <w:szCs w:val="36"/>
                <w:lang w:val="en-GB"/>
              </w:rPr>
            </w:pPr>
            <w:r w:rsidRPr="009E697C">
              <w:rPr>
                <w:rFonts w:ascii="Tahoma" w:hAnsi="Tahoma" w:cs="Tahoma"/>
                <w:b/>
                <w:bCs/>
                <w:iCs/>
                <w:color w:val="509141"/>
                <w:sz w:val="36"/>
                <w:szCs w:val="36"/>
                <w:lang w:val="en-GB"/>
              </w:rPr>
              <w:t xml:space="preserve">Mobile, </w:t>
            </w:r>
            <w:proofErr w:type="spellStart"/>
            <w:r w:rsidRPr="009E697C">
              <w:rPr>
                <w:rFonts w:ascii="Tahoma" w:hAnsi="Tahoma" w:cs="Tahoma"/>
                <w:b/>
                <w:bCs/>
                <w:iCs/>
                <w:color w:val="509141"/>
                <w:sz w:val="36"/>
                <w:szCs w:val="36"/>
                <w:lang w:val="en-GB"/>
              </w:rPr>
              <w:t>radiodetermination</w:t>
            </w:r>
            <w:proofErr w:type="spellEnd"/>
            <w:r w:rsidRPr="009E697C">
              <w:rPr>
                <w:rFonts w:ascii="Tahoma" w:hAnsi="Tahoma" w:cs="Tahoma"/>
                <w:b/>
                <w:bCs/>
                <w:iCs/>
                <w:color w:val="509141"/>
                <w:sz w:val="36"/>
                <w:szCs w:val="36"/>
                <w:lang w:val="en-GB"/>
              </w:rPr>
              <w:t>, amateur</w:t>
            </w:r>
          </w:p>
          <w:p w:rsidR="00DD4A0C" w:rsidRPr="009E697C" w:rsidRDefault="00DD4A0C" w:rsidP="00E00C56">
            <w:pPr>
              <w:spacing w:before="80" w:line="420" w:lineRule="exact"/>
              <w:jc w:val="right"/>
              <w:rPr>
                <w:rFonts w:ascii="Tahoma" w:hAnsi="Tahoma" w:cs="Tahoma"/>
                <w:b/>
                <w:bCs/>
                <w:iCs/>
                <w:color w:val="509141"/>
                <w:sz w:val="36"/>
                <w:szCs w:val="36"/>
                <w:lang w:val="en-GB"/>
              </w:rPr>
            </w:pPr>
            <w:r w:rsidRPr="009E697C">
              <w:rPr>
                <w:rFonts w:ascii="Tahoma" w:hAnsi="Tahoma" w:cs="Tahoma"/>
                <w:b/>
                <w:bCs/>
                <w:iCs/>
                <w:color w:val="509141"/>
                <w:sz w:val="36"/>
                <w:szCs w:val="36"/>
                <w:lang w:val="en-GB"/>
              </w:rPr>
              <w:t>and related satellite services</w:t>
            </w:r>
          </w:p>
        </w:tc>
      </w:tr>
    </w:tbl>
    <w:p w:rsidR="00DD4A0C" w:rsidRPr="009E697C" w:rsidRDefault="00DD4A0C" w:rsidP="00E00C56">
      <w:pPr>
        <w:spacing w:before="80"/>
        <w:rPr>
          <w:i/>
          <w:sz w:val="22"/>
          <w:lang w:val="en-GB"/>
        </w:rPr>
      </w:pPr>
    </w:p>
    <w:p w:rsidR="00DD4A0C" w:rsidRPr="009E697C" w:rsidRDefault="00DD4A0C" w:rsidP="00E00C56">
      <w:pPr>
        <w:spacing w:before="80"/>
        <w:rPr>
          <w:i/>
          <w:sz w:val="22"/>
          <w:lang w:val="en-GB"/>
        </w:rPr>
      </w:pPr>
    </w:p>
    <w:p w:rsidR="00DD4A0C" w:rsidRPr="009E697C" w:rsidRDefault="00DD4A0C" w:rsidP="00E00C56">
      <w:pPr>
        <w:spacing w:before="80"/>
        <w:rPr>
          <w:i/>
          <w:sz w:val="22"/>
          <w:lang w:val="en-GB"/>
        </w:rPr>
      </w:pPr>
    </w:p>
    <w:p w:rsidR="00DD4A0C" w:rsidRPr="009E697C" w:rsidRDefault="00DD4A0C" w:rsidP="00E00C56">
      <w:pPr>
        <w:spacing w:before="80"/>
        <w:rPr>
          <w:i/>
          <w:sz w:val="22"/>
          <w:lang w:val="en-GB"/>
        </w:rPr>
      </w:pPr>
    </w:p>
    <w:p w:rsidR="00DD4A0C" w:rsidRPr="009E697C" w:rsidRDefault="00DD4A0C" w:rsidP="00E00C56">
      <w:pPr>
        <w:spacing w:before="80"/>
        <w:rPr>
          <w:i/>
          <w:sz w:val="22"/>
          <w:lang w:val="en-GB"/>
        </w:rPr>
      </w:pPr>
    </w:p>
    <w:p w:rsidR="00DD4A0C" w:rsidRPr="009E697C" w:rsidRDefault="00DD4A0C" w:rsidP="00E00C56">
      <w:pPr>
        <w:spacing w:before="80"/>
        <w:rPr>
          <w:i/>
          <w:sz w:val="22"/>
          <w:lang w:val="en-GB"/>
        </w:rPr>
      </w:pPr>
    </w:p>
    <w:p w:rsidR="00DD4A0C" w:rsidRPr="009E697C" w:rsidRDefault="00DD4A0C" w:rsidP="00E00C56">
      <w:pPr>
        <w:rPr>
          <w:rFonts w:ascii="Palatino Linotype" w:hAnsi="Palatino Linotype"/>
          <w:lang w:val="en-GB"/>
        </w:rPr>
        <w:sectPr w:rsidR="00DD4A0C" w:rsidRPr="009E697C" w:rsidSect="00E00C56">
          <w:headerReference w:type="even" r:id="rId10"/>
          <w:headerReference w:type="default" r:id="rId11"/>
          <w:pgSz w:w="11907" w:h="16834" w:code="9"/>
          <w:pgMar w:top="1418" w:right="1134" w:bottom="1134" w:left="1134" w:header="720" w:footer="482" w:gutter="0"/>
          <w:paperSrc w:first="15" w:other="15"/>
          <w:cols w:space="720"/>
        </w:sectPr>
      </w:pPr>
    </w:p>
    <w:p w:rsidR="00DD4A0C" w:rsidRPr="009E697C" w:rsidRDefault="00DD4A0C" w:rsidP="00E00C5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9E697C">
        <w:rPr>
          <w:bCs/>
          <w:sz w:val="24"/>
          <w:szCs w:val="24"/>
          <w:lang w:val="en-GB"/>
        </w:rPr>
        <w:lastRenderedPageBreak/>
        <w:t>Foreword</w:t>
      </w:r>
    </w:p>
    <w:p w:rsidR="00DD4A0C" w:rsidRPr="009E697C" w:rsidRDefault="00DD4A0C" w:rsidP="00E00C56">
      <w:pPr>
        <w:spacing w:before="240"/>
        <w:rPr>
          <w:sz w:val="20"/>
          <w:lang w:val="en-GB"/>
        </w:rPr>
      </w:pPr>
      <w:r w:rsidRPr="009E697C">
        <w:rPr>
          <w:sz w:val="20"/>
          <w:lang w:val="en-GB"/>
        </w:rPr>
        <w:t xml:space="preserve">The role of the </w:t>
      </w:r>
      <w:proofErr w:type="spellStart"/>
      <w:r w:rsidRPr="009E697C">
        <w:rPr>
          <w:sz w:val="20"/>
          <w:lang w:val="en-GB"/>
        </w:rPr>
        <w:t>Radiocommunication</w:t>
      </w:r>
      <w:proofErr w:type="spellEnd"/>
      <w:r w:rsidRPr="009E697C">
        <w:rPr>
          <w:sz w:val="20"/>
          <w:lang w:val="en-GB"/>
        </w:rPr>
        <w:t xml:space="preserve"> Sector is to ensure the rational, equitable, efficient and economical use of the radio-frequency spectrum by all </w:t>
      </w:r>
      <w:proofErr w:type="spellStart"/>
      <w:r w:rsidRPr="009E697C">
        <w:rPr>
          <w:sz w:val="20"/>
          <w:lang w:val="en-GB"/>
        </w:rPr>
        <w:t>radiocommunication</w:t>
      </w:r>
      <w:proofErr w:type="spellEnd"/>
      <w:r w:rsidRPr="009E697C">
        <w:rPr>
          <w:sz w:val="20"/>
          <w:lang w:val="en-GB"/>
        </w:rPr>
        <w:t xml:space="preserve"> services, including satellite services, and carry out studies without limit of frequency range on the basis of which Recommendations are adopted.</w:t>
      </w:r>
    </w:p>
    <w:p w:rsidR="00DD4A0C" w:rsidRPr="009E697C" w:rsidRDefault="00DD4A0C" w:rsidP="00E00C56">
      <w:pPr>
        <w:rPr>
          <w:sz w:val="20"/>
          <w:lang w:val="en-GB"/>
        </w:rPr>
      </w:pPr>
      <w:r w:rsidRPr="009E697C">
        <w:rPr>
          <w:sz w:val="20"/>
          <w:lang w:val="en-GB"/>
        </w:rPr>
        <w:t xml:space="preserve">The regulatory and policy functions of the </w:t>
      </w:r>
      <w:proofErr w:type="spellStart"/>
      <w:r w:rsidRPr="009E697C">
        <w:rPr>
          <w:sz w:val="20"/>
          <w:lang w:val="en-GB"/>
        </w:rPr>
        <w:t>Radiocommunication</w:t>
      </w:r>
      <w:proofErr w:type="spellEnd"/>
      <w:r w:rsidRPr="009E697C">
        <w:rPr>
          <w:sz w:val="20"/>
          <w:lang w:val="en-GB"/>
        </w:rPr>
        <w:t xml:space="preserve"> Sector are performed by World and Regional </w:t>
      </w:r>
      <w:proofErr w:type="spellStart"/>
      <w:r w:rsidRPr="009E697C">
        <w:rPr>
          <w:sz w:val="20"/>
          <w:lang w:val="en-GB"/>
        </w:rPr>
        <w:t>Radiocommunication</w:t>
      </w:r>
      <w:proofErr w:type="spellEnd"/>
      <w:r w:rsidRPr="009E697C">
        <w:rPr>
          <w:sz w:val="20"/>
          <w:lang w:val="en-GB"/>
        </w:rPr>
        <w:t xml:space="preserve"> Conferences and </w:t>
      </w:r>
      <w:proofErr w:type="spellStart"/>
      <w:r w:rsidRPr="009E697C">
        <w:rPr>
          <w:sz w:val="20"/>
          <w:lang w:val="en-GB"/>
        </w:rPr>
        <w:t>Radiocommunication</w:t>
      </w:r>
      <w:proofErr w:type="spellEnd"/>
      <w:r w:rsidRPr="009E697C">
        <w:rPr>
          <w:sz w:val="20"/>
          <w:lang w:val="en-GB"/>
        </w:rPr>
        <w:t xml:space="preserve"> Assemblies supported by Study Groups.</w:t>
      </w:r>
    </w:p>
    <w:p w:rsidR="00DD4A0C" w:rsidRPr="009E697C" w:rsidRDefault="00DD4A0C" w:rsidP="00E00C56">
      <w:pPr>
        <w:pStyle w:val="Heading1"/>
        <w:spacing w:before="400"/>
        <w:jc w:val="center"/>
        <w:rPr>
          <w:szCs w:val="24"/>
          <w:lang w:val="en-GB"/>
        </w:rPr>
      </w:pPr>
    </w:p>
    <w:p w:rsidR="00DD4A0C" w:rsidRPr="009E697C" w:rsidRDefault="00DD4A0C" w:rsidP="00E00C56">
      <w:pPr>
        <w:pStyle w:val="Heading1"/>
        <w:spacing w:before="540"/>
        <w:jc w:val="center"/>
        <w:rPr>
          <w:szCs w:val="24"/>
          <w:lang w:val="en-GB"/>
        </w:rPr>
      </w:pPr>
      <w:bookmarkStart w:id="1" w:name="_Toc414360969"/>
      <w:bookmarkStart w:id="2" w:name="_Toc414361371"/>
      <w:r w:rsidRPr="009E697C">
        <w:rPr>
          <w:szCs w:val="24"/>
          <w:lang w:val="en-GB"/>
        </w:rPr>
        <w:t>Policy on Intellectual Property Right (IPR)</w:t>
      </w:r>
      <w:bookmarkEnd w:id="1"/>
      <w:bookmarkEnd w:id="2"/>
    </w:p>
    <w:p w:rsidR="00DD4A0C" w:rsidRPr="009E697C" w:rsidRDefault="00DD4A0C" w:rsidP="00E00C56">
      <w:pPr>
        <w:tabs>
          <w:tab w:val="left" w:pos="720"/>
        </w:tabs>
        <w:spacing w:before="240"/>
        <w:rPr>
          <w:sz w:val="20"/>
          <w:lang w:val="en-GB"/>
        </w:rPr>
      </w:pPr>
      <w:r w:rsidRPr="009E697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9E697C">
          <w:rPr>
            <w:rStyle w:val="Hyperlink"/>
            <w:sz w:val="20"/>
            <w:lang w:val="en-GB"/>
          </w:rPr>
          <w:t>http://www.itu.int/ITU-R/go/patents/en</w:t>
        </w:r>
      </w:hyperlink>
      <w:r w:rsidRPr="009E697C">
        <w:rPr>
          <w:sz w:val="20"/>
          <w:lang w:val="en-GB"/>
        </w:rPr>
        <w:t xml:space="preserve"> where the Guidelines for Implementation of the Common Patent Policy for ITU</w:t>
      </w:r>
      <w:r w:rsidRPr="009E697C">
        <w:rPr>
          <w:sz w:val="20"/>
          <w:lang w:val="en-GB"/>
        </w:rPr>
        <w:noBreakHyphen/>
        <w:t>T/ITU</w:t>
      </w:r>
      <w:r w:rsidRPr="009E697C">
        <w:rPr>
          <w:sz w:val="20"/>
          <w:lang w:val="en-GB"/>
        </w:rPr>
        <w:noBreakHyphen/>
        <w:t xml:space="preserve">R/ISO/IEC and the ITU-R patent information database can also be found. </w:t>
      </w:r>
    </w:p>
    <w:p w:rsidR="00DD4A0C" w:rsidRPr="009E697C" w:rsidRDefault="00DD4A0C" w:rsidP="00E00C56">
      <w:pPr>
        <w:jc w:val="center"/>
        <w:rPr>
          <w:sz w:val="22"/>
          <w:lang w:val="en-GB"/>
        </w:rPr>
      </w:pPr>
    </w:p>
    <w:p w:rsidR="00DD4A0C" w:rsidRPr="009E697C" w:rsidRDefault="00DD4A0C" w:rsidP="00E00C56">
      <w:pPr>
        <w:jc w:val="center"/>
        <w:rPr>
          <w:sz w:val="22"/>
          <w:lang w:val="en-GB"/>
        </w:rPr>
      </w:pPr>
    </w:p>
    <w:p w:rsidR="00DD4A0C" w:rsidRPr="009E697C" w:rsidRDefault="00DD4A0C" w:rsidP="00E00C5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D4A0C" w:rsidRPr="006517D7">
        <w:tc>
          <w:tcPr>
            <w:tcW w:w="9360" w:type="dxa"/>
            <w:gridSpan w:val="2"/>
            <w:tcBorders>
              <w:top w:val="single" w:sz="12" w:space="0" w:color="000080"/>
              <w:left w:val="single" w:sz="12" w:space="0" w:color="000080"/>
              <w:bottom w:val="nil"/>
              <w:right w:val="single" w:sz="12" w:space="0" w:color="000080"/>
            </w:tcBorders>
          </w:tcPr>
          <w:p w:rsidR="00DD4A0C" w:rsidRPr="009E697C" w:rsidRDefault="00DD4A0C" w:rsidP="00E00C56">
            <w:pPr>
              <w:pStyle w:val="ChapNo"/>
              <w:spacing w:before="240"/>
              <w:rPr>
                <w:sz w:val="22"/>
                <w:szCs w:val="22"/>
                <w:lang w:val="en-GB"/>
              </w:rPr>
            </w:pPr>
            <w:r w:rsidRPr="009E697C">
              <w:rPr>
                <w:sz w:val="22"/>
                <w:szCs w:val="22"/>
                <w:lang w:val="en-GB"/>
              </w:rPr>
              <w:t xml:space="preserve">Series of ITU-R Reports </w:t>
            </w:r>
          </w:p>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9E697C">
              <w:rPr>
                <w:b w:val="0"/>
                <w:sz w:val="18"/>
                <w:szCs w:val="18"/>
                <w:lang w:val="en-GB"/>
              </w:rPr>
              <w:t xml:space="preserve">(Also available online at </w:t>
            </w:r>
            <w:hyperlink r:id="rId13" w:history="1">
              <w:r w:rsidRPr="009E697C">
                <w:rPr>
                  <w:rStyle w:val="Hyperlink"/>
                  <w:b w:val="0"/>
                  <w:bCs/>
                  <w:sz w:val="18"/>
                  <w:szCs w:val="18"/>
                  <w:lang w:val="en-GB"/>
                </w:rPr>
                <w:t>http://www.itu.int/publ/R-REP/en</w:t>
              </w:r>
            </w:hyperlink>
            <w:r w:rsidRPr="009E697C">
              <w:rPr>
                <w:b w:val="0"/>
                <w:sz w:val="18"/>
                <w:szCs w:val="18"/>
                <w:lang w:val="en-GB"/>
              </w:rPr>
              <w:t>)</w:t>
            </w:r>
          </w:p>
        </w:tc>
      </w:tr>
      <w:tr w:rsidR="00DD4A0C" w:rsidRPr="009E697C">
        <w:tc>
          <w:tcPr>
            <w:tcW w:w="1140" w:type="dxa"/>
            <w:tcBorders>
              <w:top w:val="nil"/>
              <w:left w:val="single" w:sz="12" w:space="0" w:color="000080"/>
              <w:bottom w:val="nil"/>
              <w:right w:val="nil"/>
            </w:tcBorders>
          </w:tcPr>
          <w:p w:rsidR="00DD4A0C" w:rsidRPr="009E697C" w:rsidRDefault="00DD4A0C">
            <w:pPr>
              <w:spacing w:before="200" w:after="100"/>
              <w:ind w:left="57"/>
              <w:rPr>
                <w:b/>
                <w:bCs/>
                <w:sz w:val="20"/>
                <w:lang w:val="en-GB"/>
              </w:rPr>
            </w:pPr>
            <w:r w:rsidRPr="009E697C">
              <w:rPr>
                <w:b/>
                <w:bCs/>
                <w:sz w:val="20"/>
                <w:lang w:val="en-GB"/>
              </w:rPr>
              <w:t>Series</w:t>
            </w:r>
          </w:p>
        </w:tc>
        <w:tc>
          <w:tcPr>
            <w:tcW w:w="8220" w:type="dxa"/>
            <w:tcBorders>
              <w:top w:val="nil"/>
              <w:left w:val="nil"/>
              <w:bottom w:val="nil"/>
              <w:right w:val="single" w:sz="12" w:space="0" w:color="000080"/>
            </w:tcBorders>
          </w:tcPr>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9E697C">
              <w:rPr>
                <w:bCs/>
                <w:sz w:val="20"/>
                <w:lang w:val="en-GB"/>
              </w:rPr>
              <w:t>Title</w:t>
            </w:r>
          </w:p>
        </w:tc>
      </w:tr>
      <w:tr w:rsidR="00DD4A0C" w:rsidRPr="009E697C" w:rsidTr="00E00C56">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BO</w:t>
            </w:r>
          </w:p>
        </w:tc>
        <w:tc>
          <w:tcPr>
            <w:tcW w:w="8220" w:type="dxa"/>
            <w:tcBorders>
              <w:top w:val="nil"/>
              <w:left w:val="nil"/>
              <w:bottom w:val="nil"/>
              <w:right w:val="single" w:sz="12" w:space="0" w:color="000080"/>
            </w:tcBorders>
          </w:tcPr>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9E697C">
              <w:rPr>
                <w:b w:val="0"/>
                <w:bCs/>
                <w:sz w:val="20"/>
                <w:lang w:val="en-GB"/>
              </w:rPr>
              <w:t>Satellite delivery</w:t>
            </w:r>
          </w:p>
        </w:tc>
      </w:tr>
      <w:tr w:rsidR="00DD4A0C" w:rsidRPr="006517D7" w:rsidTr="00E00C56">
        <w:tc>
          <w:tcPr>
            <w:tcW w:w="1140" w:type="dxa"/>
            <w:tcBorders>
              <w:top w:val="nil"/>
              <w:left w:val="single" w:sz="12" w:space="0" w:color="000080"/>
              <w:bottom w:val="nil"/>
              <w:right w:val="nil"/>
            </w:tcBorders>
            <w:shd w:val="clear" w:color="auto" w:fill="auto"/>
          </w:tcPr>
          <w:p w:rsidR="00DD4A0C" w:rsidRPr="009E697C" w:rsidRDefault="00DD4A0C">
            <w:pPr>
              <w:spacing w:before="30" w:after="30"/>
              <w:ind w:left="57"/>
              <w:jc w:val="left"/>
              <w:rPr>
                <w:rFonts w:ascii="Times New Roman Bold" w:hAnsi="Times New Roman Bold" w:cs="Times New Roman Bold"/>
                <w:b/>
                <w:bCs/>
                <w:sz w:val="20"/>
                <w:lang w:val="en-GB"/>
              </w:rPr>
            </w:pPr>
            <w:r w:rsidRPr="009E697C">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E697C">
              <w:rPr>
                <w:b w:val="0"/>
                <w:sz w:val="20"/>
                <w:lang w:val="en-GB"/>
              </w:rPr>
              <w:t>Recording for production, archival and play-out; film for television</w:t>
            </w:r>
          </w:p>
        </w:tc>
      </w:tr>
      <w:tr w:rsidR="00DD4A0C" w:rsidRPr="009E697C" w:rsidTr="00E00C56">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BS</w:t>
            </w:r>
          </w:p>
        </w:tc>
        <w:tc>
          <w:tcPr>
            <w:tcW w:w="8220" w:type="dxa"/>
            <w:tcBorders>
              <w:top w:val="nil"/>
              <w:left w:val="nil"/>
              <w:bottom w:val="nil"/>
              <w:right w:val="single" w:sz="12" w:space="0" w:color="000080"/>
            </w:tcBorders>
          </w:tcPr>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E697C">
              <w:rPr>
                <w:b w:val="0"/>
                <w:sz w:val="20"/>
                <w:lang w:val="en-GB"/>
              </w:rPr>
              <w:t>Broadcasting service (sound)</w:t>
            </w:r>
          </w:p>
        </w:tc>
      </w:tr>
      <w:tr w:rsidR="00DD4A0C" w:rsidRPr="009E697C" w:rsidTr="00E00C56">
        <w:tc>
          <w:tcPr>
            <w:tcW w:w="1140" w:type="dxa"/>
            <w:tcBorders>
              <w:top w:val="nil"/>
              <w:left w:val="single" w:sz="12" w:space="0" w:color="000080"/>
              <w:bottom w:val="nil"/>
              <w:right w:val="nil"/>
            </w:tcBorders>
            <w:shd w:val="clear" w:color="auto" w:fill="auto"/>
          </w:tcPr>
          <w:p w:rsidR="00DD4A0C" w:rsidRPr="009E697C" w:rsidRDefault="00DD4A0C">
            <w:pPr>
              <w:spacing w:before="30" w:after="30"/>
              <w:ind w:left="57"/>
              <w:jc w:val="left"/>
              <w:rPr>
                <w:rFonts w:ascii="Times New Roman Bold" w:hAnsi="Times New Roman Bold" w:cs="Times New Roman Bold"/>
                <w:b/>
                <w:bCs/>
                <w:sz w:val="20"/>
                <w:lang w:val="en-GB"/>
              </w:rPr>
            </w:pPr>
            <w:r w:rsidRPr="009E697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E697C">
              <w:rPr>
                <w:b w:val="0"/>
                <w:sz w:val="20"/>
                <w:lang w:val="en-GB"/>
              </w:rPr>
              <w:t>Broadcasting service (television)</w:t>
            </w:r>
          </w:p>
        </w:tc>
      </w:tr>
      <w:tr w:rsidR="00DD4A0C" w:rsidRPr="009E697C" w:rsidTr="00E00C56">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F</w:t>
            </w:r>
          </w:p>
        </w:tc>
        <w:tc>
          <w:tcPr>
            <w:tcW w:w="8220" w:type="dxa"/>
            <w:tcBorders>
              <w:top w:val="nil"/>
              <w:left w:val="nil"/>
              <w:bottom w:val="nil"/>
              <w:right w:val="single" w:sz="12" w:space="0" w:color="000080"/>
            </w:tcBorders>
          </w:tcPr>
          <w:p w:rsidR="00DD4A0C" w:rsidRPr="009E697C" w:rsidRDefault="00DD4A0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E697C">
              <w:rPr>
                <w:sz w:val="20"/>
                <w:lang w:val="en-GB"/>
              </w:rPr>
              <w:t>Fixed service</w:t>
            </w:r>
          </w:p>
        </w:tc>
      </w:tr>
      <w:tr w:rsidR="00DD4A0C" w:rsidRPr="009E697C" w:rsidTr="00E00C56">
        <w:tc>
          <w:tcPr>
            <w:tcW w:w="1140" w:type="dxa"/>
            <w:tcBorders>
              <w:top w:val="nil"/>
              <w:left w:val="single" w:sz="12" w:space="0" w:color="000080"/>
              <w:bottom w:val="nil"/>
              <w:right w:val="nil"/>
            </w:tcBorders>
            <w:shd w:val="clear" w:color="auto" w:fill="F3F3F3"/>
          </w:tcPr>
          <w:p w:rsidR="00DD4A0C" w:rsidRPr="009E697C" w:rsidRDefault="00DD4A0C">
            <w:pPr>
              <w:spacing w:before="30" w:after="30"/>
              <w:ind w:left="57"/>
              <w:jc w:val="left"/>
              <w:rPr>
                <w:b/>
                <w:bCs/>
                <w:color w:val="000080"/>
                <w:sz w:val="20"/>
                <w:lang w:val="en-GB"/>
              </w:rPr>
            </w:pPr>
            <w:r w:rsidRPr="009E697C">
              <w:rPr>
                <w:b/>
                <w:bCs/>
                <w:color w:val="000080"/>
                <w:sz w:val="20"/>
                <w:lang w:val="en-GB"/>
              </w:rPr>
              <w:t>M</w:t>
            </w:r>
          </w:p>
        </w:tc>
        <w:tc>
          <w:tcPr>
            <w:tcW w:w="8220" w:type="dxa"/>
            <w:tcBorders>
              <w:top w:val="nil"/>
              <w:left w:val="nil"/>
              <w:bottom w:val="nil"/>
              <w:right w:val="single" w:sz="12" w:space="0" w:color="000080"/>
            </w:tcBorders>
            <w:shd w:val="clear" w:color="auto" w:fill="F3F3F3"/>
          </w:tcPr>
          <w:p w:rsidR="00DD4A0C" w:rsidRPr="009E697C" w:rsidRDefault="00DD4A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9E697C">
              <w:rPr>
                <w:bCs/>
                <w:color w:val="000080"/>
                <w:sz w:val="20"/>
                <w:lang w:val="en-GB"/>
              </w:rPr>
              <w:t xml:space="preserve">Mobile, </w:t>
            </w:r>
            <w:proofErr w:type="spellStart"/>
            <w:r w:rsidRPr="009E697C">
              <w:rPr>
                <w:bCs/>
                <w:color w:val="000080"/>
                <w:sz w:val="20"/>
                <w:lang w:val="en-GB"/>
              </w:rPr>
              <w:t>radiodetermination</w:t>
            </w:r>
            <w:proofErr w:type="spellEnd"/>
            <w:r w:rsidRPr="009E697C">
              <w:rPr>
                <w:bCs/>
                <w:color w:val="000080"/>
                <w:sz w:val="20"/>
                <w:lang w:val="en-GB"/>
              </w:rPr>
              <w:t>, amateur and related satellite services</w:t>
            </w:r>
          </w:p>
        </w:tc>
      </w:tr>
      <w:tr w:rsidR="00DD4A0C" w:rsidRPr="009E697C">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P</w:t>
            </w:r>
          </w:p>
        </w:tc>
        <w:tc>
          <w:tcPr>
            <w:tcW w:w="8220" w:type="dxa"/>
            <w:tcBorders>
              <w:top w:val="nil"/>
              <w:left w:val="nil"/>
              <w:bottom w:val="nil"/>
              <w:right w:val="single" w:sz="12" w:space="0" w:color="000080"/>
            </w:tcBorders>
          </w:tcPr>
          <w:p w:rsidR="00DD4A0C" w:rsidRPr="009E697C" w:rsidRDefault="00DD4A0C">
            <w:pPr>
              <w:spacing w:before="30" w:after="30"/>
              <w:jc w:val="left"/>
              <w:rPr>
                <w:sz w:val="20"/>
                <w:lang w:val="en-GB"/>
              </w:rPr>
            </w:pPr>
            <w:proofErr w:type="spellStart"/>
            <w:r w:rsidRPr="009E697C">
              <w:rPr>
                <w:sz w:val="20"/>
                <w:lang w:val="en-GB"/>
              </w:rPr>
              <w:t>Radiowave</w:t>
            </w:r>
            <w:proofErr w:type="spellEnd"/>
            <w:r w:rsidRPr="009E697C">
              <w:rPr>
                <w:sz w:val="20"/>
                <w:lang w:val="en-GB"/>
              </w:rPr>
              <w:t xml:space="preserve"> propagation</w:t>
            </w:r>
          </w:p>
        </w:tc>
      </w:tr>
      <w:tr w:rsidR="00DD4A0C" w:rsidRPr="009E697C">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RA</w:t>
            </w:r>
          </w:p>
        </w:tc>
        <w:tc>
          <w:tcPr>
            <w:tcW w:w="8220" w:type="dxa"/>
            <w:tcBorders>
              <w:top w:val="nil"/>
              <w:left w:val="nil"/>
              <w:bottom w:val="nil"/>
              <w:right w:val="single" w:sz="12" w:space="0" w:color="000080"/>
            </w:tcBorders>
          </w:tcPr>
          <w:p w:rsidR="00DD4A0C" w:rsidRPr="009E697C" w:rsidRDefault="00DD4A0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E697C">
              <w:rPr>
                <w:sz w:val="20"/>
                <w:lang w:val="en-GB"/>
              </w:rPr>
              <w:t>Radio astronomy</w:t>
            </w:r>
          </w:p>
        </w:tc>
      </w:tr>
      <w:tr w:rsidR="00DD4A0C" w:rsidRPr="009E697C">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RS</w:t>
            </w:r>
          </w:p>
        </w:tc>
        <w:tc>
          <w:tcPr>
            <w:tcW w:w="8220" w:type="dxa"/>
            <w:tcBorders>
              <w:top w:val="nil"/>
              <w:left w:val="nil"/>
              <w:bottom w:val="nil"/>
              <w:right w:val="single" w:sz="12" w:space="0" w:color="000080"/>
            </w:tcBorders>
          </w:tcPr>
          <w:p w:rsidR="00DD4A0C" w:rsidRPr="009E697C" w:rsidRDefault="00DD4A0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E697C">
              <w:rPr>
                <w:sz w:val="20"/>
                <w:lang w:val="en-GB"/>
              </w:rPr>
              <w:t>Remote sensing systems</w:t>
            </w:r>
          </w:p>
        </w:tc>
      </w:tr>
      <w:tr w:rsidR="00DD4A0C" w:rsidRPr="009E697C">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S</w:t>
            </w:r>
          </w:p>
        </w:tc>
        <w:tc>
          <w:tcPr>
            <w:tcW w:w="8220" w:type="dxa"/>
            <w:tcBorders>
              <w:top w:val="nil"/>
              <w:left w:val="nil"/>
              <w:bottom w:val="nil"/>
              <w:right w:val="single" w:sz="12" w:space="0" w:color="000080"/>
            </w:tcBorders>
          </w:tcPr>
          <w:p w:rsidR="00DD4A0C" w:rsidRPr="009E697C" w:rsidRDefault="00DD4A0C">
            <w:pPr>
              <w:spacing w:before="30" w:after="30"/>
              <w:jc w:val="left"/>
              <w:rPr>
                <w:sz w:val="20"/>
                <w:lang w:val="en-GB"/>
              </w:rPr>
            </w:pPr>
            <w:r w:rsidRPr="009E697C">
              <w:rPr>
                <w:sz w:val="20"/>
                <w:lang w:val="en-GB"/>
              </w:rPr>
              <w:t>Fixed-satellite service</w:t>
            </w:r>
          </w:p>
        </w:tc>
      </w:tr>
      <w:tr w:rsidR="00DD4A0C" w:rsidRPr="009E697C">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SA</w:t>
            </w:r>
          </w:p>
        </w:tc>
        <w:tc>
          <w:tcPr>
            <w:tcW w:w="8220" w:type="dxa"/>
            <w:tcBorders>
              <w:top w:val="nil"/>
              <w:left w:val="nil"/>
              <w:bottom w:val="nil"/>
              <w:right w:val="single" w:sz="12" w:space="0" w:color="000080"/>
            </w:tcBorders>
          </w:tcPr>
          <w:p w:rsidR="00DD4A0C" w:rsidRPr="009E697C" w:rsidRDefault="00DD4A0C">
            <w:pPr>
              <w:spacing w:before="30" w:after="30"/>
              <w:jc w:val="left"/>
              <w:rPr>
                <w:sz w:val="20"/>
                <w:lang w:val="en-GB"/>
              </w:rPr>
            </w:pPr>
            <w:r w:rsidRPr="009E697C">
              <w:rPr>
                <w:sz w:val="20"/>
                <w:lang w:val="en-GB"/>
              </w:rPr>
              <w:t>Space applications and meteorology</w:t>
            </w:r>
          </w:p>
        </w:tc>
      </w:tr>
      <w:tr w:rsidR="00DD4A0C" w:rsidRPr="006517D7">
        <w:tc>
          <w:tcPr>
            <w:tcW w:w="1140" w:type="dxa"/>
            <w:tcBorders>
              <w:top w:val="nil"/>
              <w:left w:val="single" w:sz="12" w:space="0" w:color="000080"/>
              <w:bottom w:val="nil"/>
              <w:right w:val="nil"/>
            </w:tcBorders>
          </w:tcPr>
          <w:p w:rsidR="00DD4A0C" w:rsidRPr="009E697C" w:rsidRDefault="00DD4A0C">
            <w:pPr>
              <w:spacing w:before="30" w:after="30"/>
              <w:ind w:left="57"/>
              <w:jc w:val="left"/>
              <w:rPr>
                <w:b/>
                <w:bCs/>
                <w:sz w:val="20"/>
                <w:lang w:val="en-GB"/>
              </w:rPr>
            </w:pPr>
            <w:r w:rsidRPr="009E697C">
              <w:rPr>
                <w:b/>
                <w:bCs/>
                <w:sz w:val="20"/>
                <w:lang w:val="en-GB"/>
              </w:rPr>
              <w:t>SF</w:t>
            </w:r>
          </w:p>
        </w:tc>
        <w:tc>
          <w:tcPr>
            <w:tcW w:w="8220" w:type="dxa"/>
            <w:tcBorders>
              <w:top w:val="nil"/>
              <w:left w:val="nil"/>
              <w:bottom w:val="nil"/>
              <w:right w:val="single" w:sz="12" w:space="0" w:color="000080"/>
            </w:tcBorders>
          </w:tcPr>
          <w:p w:rsidR="00DD4A0C" w:rsidRPr="009E697C" w:rsidRDefault="00DD4A0C">
            <w:pPr>
              <w:spacing w:before="30" w:after="30"/>
              <w:jc w:val="left"/>
              <w:rPr>
                <w:sz w:val="20"/>
                <w:lang w:val="en-GB"/>
              </w:rPr>
            </w:pPr>
            <w:r w:rsidRPr="009E697C">
              <w:rPr>
                <w:sz w:val="20"/>
                <w:lang w:val="en-GB"/>
              </w:rPr>
              <w:t>Frequency sharing and coordination between fixed-satellite and fixed service systems</w:t>
            </w:r>
          </w:p>
        </w:tc>
      </w:tr>
      <w:tr w:rsidR="00DD4A0C" w:rsidRPr="009E697C">
        <w:tc>
          <w:tcPr>
            <w:tcW w:w="1140" w:type="dxa"/>
            <w:tcBorders>
              <w:top w:val="nil"/>
              <w:left w:val="single" w:sz="12" w:space="0" w:color="000080"/>
              <w:bottom w:val="single" w:sz="12" w:space="0" w:color="000080"/>
              <w:right w:val="nil"/>
            </w:tcBorders>
          </w:tcPr>
          <w:p w:rsidR="00DD4A0C" w:rsidRPr="009E697C" w:rsidRDefault="00DD4A0C">
            <w:pPr>
              <w:spacing w:before="30" w:after="30"/>
              <w:ind w:left="57"/>
              <w:jc w:val="left"/>
              <w:rPr>
                <w:b/>
                <w:bCs/>
                <w:sz w:val="20"/>
                <w:lang w:val="en-GB"/>
              </w:rPr>
            </w:pPr>
            <w:r w:rsidRPr="009E697C">
              <w:rPr>
                <w:b/>
                <w:bCs/>
                <w:sz w:val="20"/>
                <w:lang w:val="en-GB"/>
              </w:rPr>
              <w:t>SM</w:t>
            </w:r>
          </w:p>
        </w:tc>
        <w:tc>
          <w:tcPr>
            <w:tcW w:w="8220" w:type="dxa"/>
            <w:tcBorders>
              <w:top w:val="nil"/>
              <w:left w:val="nil"/>
              <w:bottom w:val="single" w:sz="12" w:space="0" w:color="000080"/>
              <w:right w:val="single" w:sz="12" w:space="0" w:color="000080"/>
            </w:tcBorders>
          </w:tcPr>
          <w:p w:rsidR="00DD4A0C" w:rsidRPr="009E697C" w:rsidRDefault="00DD4A0C" w:rsidP="00E00C56">
            <w:pPr>
              <w:spacing w:before="30" w:after="180"/>
              <w:jc w:val="left"/>
              <w:rPr>
                <w:sz w:val="20"/>
                <w:lang w:val="en-GB"/>
              </w:rPr>
            </w:pPr>
            <w:r w:rsidRPr="009E697C">
              <w:rPr>
                <w:sz w:val="20"/>
                <w:lang w:val="en-GB"/>
              </w:rPr>
              <w:t>Spectrum management</w:t>
            </w:r>
          </w:p>
        </w:tc>
      </w:tr>
    </w:tbl>
    <w:p w:rsidR="00DD4A0C" w:rsidRPr="009E697C" w:rsidRDefault="00DD4A0C" w:rsidP="00E00C5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D4A0C" w:rsidRPr="009E697C">
        <w:tc>
          <w:tcPr>
            <w:tcW w:w="720" w:type="dxa"/>
          </w:tcPr>
          <w:p w:rsidR="00DD4A0C" w:rsidRPr="009E697C" w:rsidRDefault="00DD4A0C">
            <w:pPr>
              <w:jc w:val="center"/>
              <w:rPr>
                <w:sz w:val="22"/>
                <w:lang w:val="en-GB"/>
              </w:rPr>
            </w:pPr>
          </w:p>
        </w:tc>
      </w:tr>
    </w:tbl>
    <w:p w:rsidR="00DD4A0C" w:rsidRPr="009E697C" w:rsidRDefault="00DD4A0C" w:rsidP="00E00C5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DD4A0C" w:rsidRPr="006517D7" w:rsidTr="00E00C56">
        <w:tc>
          <w:tcPr>
            <w:tcW w:w="9360" w:type="dxa"/>
            <w:tcBorders>
              <w:top w:val="single" w:sz="12" w:space="0" w:color="000080"/>
              <w:left w:val="single" w:sz="12" w:space="0" w:color="000080"/>
              <w:bottom w:val="single" w:sz="12" w:space="0" w:color="000080"/>
              <w:right w:val="single" w:sz="12" w:space="0" w:color="000080"/>
            </w:tcBorders>
          </w:tcPr>
          <w:p w:rsidR="00DD4A0C" w:rsidRPr="009E697C" w:rsidRDefault="00DD4A0C" w:rsidP="00E00C56">
            <w:pPr>
              <w:spacing w:after="120"/>
              <w:jc w:val="left"/>
              <w:rPr>
                <w:b/>
                <w:bCs/>
                <w:sz w:val="20"/>
                <w:lang w:val="en-GB"/>
              </w:rPr>
            </w:pPr>
            <w:r w:rsidRPr="009E697C">
              <w:rPr>
                <w:b/>
                <w:bCs/>
                <w:i/>
                <w:iCs/>
                <w:sz w:val="20"/>
                <w:lang w:val="en-GB"/>
              </w:rPr>
              <w:t>Note</w:t>
            </w:r>
            <w:r w:rsidRPr="009E697C">
              <w:rPr>
                <w:i/>
                <w:iCs/>
                <w:sz w:val="20"/>
                <w:lang w:val="en-GB"/>
              </w:rPr>
              <w:t>: This ITU-R Report was approved in English by the Study Group under the procedure detailed in Resolution ITU-R 1.</w:t>
            </w:r>
          </w:p>
        </w:tc>
      </w:tr>
    </w:tbl>
    <w:p w:rsidR="00DD4A0C" w:rsidRPr="009E697C" w:rsidRDefault="00DD4A0C" w:rsidP="00E00C56">
      <w:pPr>
        <w:spacing w:before="0"/>
        <w:jc w:val="center"/>
        <w:rPr>
          <w:sz w:val="22"/>
          <w:lang w:val="en-GB"/>
        </w:rPr>
      </w:pPr>
    </w:p>
    <w:p w:rsidR="00DD4A0C" w:rsidRPr="009E697C" w:rsidRDefault="00DD4A0C" w:rsidP="00E00C56">
      <w:pPr>
        <w:spacing w:before="0"/>
        <w:jc w:val="center"/>
        <w:rPr>
          <w:sz w:val="22"/>
          <w:lang w:val="en-GB"/>
        </w:rPr>
      </w:pPr>
    </w:p>
    <w:p w:rsidR="00DD4A0C" w:rsidRPr="009E697C" w:rsidRDefault="00DD4A0C" w:rsidP="00E00C56">
      <w:pPr>
        <w:spacing w:before="0"/>
        <w:jc w:val="right"/>
        <w:rPr>
          <w:i/>
          <w:iCs/>
          <w:sz w:val="20"/>
          <w:lang w:val="en-GB"/>
        </w:rPr>
      </w:pPr>
      <w:r w:rsidRPr="009E697C">
        <w:rPr>
          <w:i/>
          <w:iCs/>
          <w:sz w:val="20"/>
          <w:lang w:val="en-GB"/>
        </w:rPr>
        <w:t>Electronic Publication</w:t>
      </w:r>
    </w:p>
    <w:p w:rsidR="00DD4A0C" w:rsidRPr="009E697C" w:rsidRDefault="00DD4A0C" w:rsidP="00E00C56">
      <w:pPr>
        <w:spacing w:before="0"/>
        <w:jc w:val="right"/>
        <w:rPr>
          <w:sz w:val="20"/>
          <w:lang w:val="en-GB"/>
        </w:rPr>
      </w:pPr>
      <w:r w:rsidRPr="009E697C">
        <w:rPr>
          <w:sz w:val="20"/>
          <w:lang w:val="en-GB"/>
        </w:rPr>
        <w:t>Geneva, 2015</w:t>
      </w:r>
    </w:p>
    <w:p w:rsidR="00DD4A0C" w:rsidRPr="009E697C" w:rsidRDefault="00DD4A0C" w:rsidP="00E00C56">
      <w:pPr>
        <w:jc w:val="center"/>
        <w:rPr>
          <w:sz w:val="20"/>
          <w:lang w:val="en-GB"/>
        </w:rPr>
      </w:pPr>
      <w:r w:rsidRPr="009E697C">
        <w:rPr>
          <w:sz w:val="20"/>
          <w:lang w:val="en-GB"/>
        </w:rPr>
        <w:sym w:font="Symbol" w:char="00E3"/>
      </w:r>
      <w:r w:rsidRPr="009E697C">
        <w:rPr>
          <w:sz w:val="20"/>
          <w:lang w:val="en-GB"/>
        </w:rPr>
        <w:t xml:space="preserve"> ITU </w:t>
      </w:r>
      <w:bookmarkStart w:id="3" w:name="iiannee"/>
      <w:bookmarkEnd w:id="3"/>
      <w:r w:rsidRPr="009E697C">
        <w:rPr>
          <w:sz w:val="20"/>
          <w:lang w:val="en-GB"/>
        </w:rPr>
        <w:t>2015</w:t>
      </w:r>
    </w:p>
    <w:p w:rsidR="00DD4A0C" w:rsidRPr="009E697C" w:rsidRDefault="00DD4A0C" w:rsidP="00E00C56">
      <w:pPr>
        <w:rPr>
          <w:sz w:val="18"/>
          <w:szCs w:val="18"/>
          <w:lang w:val="en-GB"/>
        </w:rPr>
      </w:pPr>
      <w:r w:rsidRPr="009E697C">
        <w:rPr>
          <w:sz w:val="18"/>
          <w:szCs w:val="18"/>
          <w:lang w:val="en-GB"/>
        </w:rPr>
        <w:t>All rights reserved. No part of this publication may be reproduced, by any means whatsoever, without written permission of ITU.</w:t>
      </w:r>
    </w:p>
    <w:p w:rsidR="00DD4A0C" w:rsidRPr="009E697C" w:rsidRDefault="00DD4A0C" w:rsidP="00E00C56">
      <w:pPr>
        <w:tabs>
          <w:tab w:val="clear" w:pos="794"/>
          <w:tab w:val="clear" w:pos="1191"/>
          <w:tab w:val="clear" w:pos="1588"/>
          <w:tab w:val="clear" w:pos="1985"/>
        </w:tabs>
        <w:overflowPunct/>
        <w:autoSpaceDE/>
        <w:autoSpaceDN/>
        <w:adjustRightInd/>
        <w:spacing w:before="0"/>
        <w:jc w:val="left"/>
        <w:rPr>
          <w:i/>
          <w:sz w:val="20"/>
          <w:lang w:val="en-GB"/>
        </w:rPr>
        <w:sectPr w:rsidR="00DD4A0C" w:rsidRPr="009E697C" w:rsidSect="00E00C56">
          <w:pgSz w:w="11907" w:h="16834"/>
          <w:pgMar w:top="1418" w:right="1134" w:bottom="1134" w:left="1134" w:header="720" w:footer="482" w:gutter="0"/>
          <w:paperSrc w:first="15" w:other="15"/>
          <w:pgNumType w:fmt="lowerRoman" w:start="2"/>
          <w:cols w:space="720"/>
        </w:sectPr>
      </w:pPr>
    </w:p>
    <w:p w:rsidR="00DD4A0C" w:rsidRPr="009E697C" w:rsidRDefault="00DD4A0C" w:rsidP="00DD4A0C">
      <w:pPr>
        <w:pStyle w:val="RepNo"/>
        <w:spacing w:before="0"/>
        <w:rPr>
          <w:lang w:val="en-GB"/>
        </w:rPr>
      </w:pPr>
      <w:bookmarkStart w:id="4" w:name="irecnoe"/>
      <w:bookmarkEnd w:id="4"/>
      <w:r w:rsidRPr="009E697C">
        <w:rPr>
          <w:lang w:val="en-GB"/>
        </w:rPr>
        <w:lastRenderedPageBreak/>
        <w:t xml:space="preserve">REPORT  </w:t>
      </w:r>
      <w:r w:rsidRPr="009E697C">
        <w:rPr>
          <w:rStyle w:val="href"/>
          <w:lang w:val="en-GB"/>
        </w:rPr>
        <w:t>ITU-R  M.2316-0</w:t>
      </w:r>
    </w:p>
    <w:p w:rsidR="00DD4A0C" w:rsidRPr="009E697C" w:rsidRDefault="00DD4A0C" w:rsidP="00DD4A0C">
      <w:pPr>
        <w:pStyle w:val="Reptitle"/>
        <w:rPr>
          <w:lang w:val="en-GB"/>
        </w:rPr>
      </w:pPr>
      <w:r w:rsidRPr="009E697C">
        <w:rPr>
          <w:lang w:val="en-GB"/>
        </w:rPr>
        <w:t>Assessment of interference to radars operating within the 2 700-2 900 MHz band from broadband wireless systems operating in adjacent frequency bands</w:t>
      </w:r>
    </w:p>
    <w:p w:rsidR="00DD4A0C" w:rsidRPr="009E697C" w:rsidRDefault="00DD4A0C" w:rsidP="00DD4A0C">
      <w:pPr>
        <w:pStyle w:val="Repdate"/>
        <w:rPr>
          <w:lang w:val="en-GB"/>
        </w:rPr>
      </w:pPr>
      <w:r w:rsidRPr="009E697C">
        <w:rPr>
          <w:lang w:val="en-GB"/>
        </w:rPr>
        <w:t>(2014)</w:t>
      </w:r>
    </w:p>
    <w:p w:rsidR="00DD4A0C" w:rsidRPr="009E697C" w:rsidRDefault="00DD4A0C" w:rsidP="00DD4A0C">
      <w:pPr>
        <w:spacing w:before="480"/>
        <w:jc w:val="center"/>
        <w:rPr>
          <w:lang w:val="en-GB" w:eastAsia="ja-JP"/>
        </w:rPr>
      </w:pPr>
      <w:r w:rsidRPr="009E697C">
        <w:rPr>
          <w:lang w:val="en-GB" w:eastAsia="ja-JP"/>
        </w:rPr>
        <w:t>TABLE OF CONTENTS</w:t>
      </w:r>
    </w:p>
    <w:p w:rsidR="006D4BB4" w:rsidRPr="006D4BB4" w:rsidRDefault="006D4BB4" w:rsidP="006D4BB4">
      <w:pPr>
        <w:pStyle w:val="toc0"/>
        <w:ind w:right="992"/>
        <w:rPr>
          <w:noProof/>
          <w:lang w:val="en-US"/>
        </w:rPr>
      </w:pPr>
      <w:bookmarkStart w:id="5" w:name="_Toc413594357"/>
      <w:bookmarkStart w:id="6" w:name="_Toc414360970"/>
      <w:r>
        <w:rPr>
          <w:lang w:val="en-GB"/>
        </w:rPr>
        <w:tab/>
        <w:t>Page</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 xml:space="preserve">Study </w:t>
      </w:r>
      <w:r w:rsidRPr="006D4BB4">
        <w:rPr>
          <w:noProof/>
          <w:lang w:val="en-GB"/>
        </w:rPr>
        <w:t>1</w:t>
      </w:r>
      <w:r>
        <w:rPr>
          <w:noProof/>
          <w:lang w:val="en-GB"/>
        </w:rPr>
        <w:tab/>
      </w:r>
      <w:r>
        <w:rPr>
          <w:noProof/>
          <w:lang w:val="en-GB"/>
        </w:rPr>
        <w:tab/>
      </w:r>
      <w:r w:rsidRPr="006D4BB4">
        <w:rPr>
          <w:noProof/>
        </w:rPr>
        <w:t>3</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1</w:t>
      </w:r>
      <w:r>
        <w:rPr>
          <w:rFonts w:asciiTheme="minorHAnsi" w:eastAsiaTheme="minorEastAsia" w:hAnsiTheme="minorHAnsi" w:cstheme="minorBidi"/>
          <w:noProof/>
          <w:sz w:val="22"/>
          <w:szCs w:val="22"/>
          <w:lang w:eastAsia="zh-CN"/>
        </w:rPr>
        <w:tab/>
      </w:r>
      <w:r w:rsidRPr="006D4BB4">
        <w:rPr>
          <w:noProof/>
          <w:lang w:val="en-GB"/>
        </w:rPr>
        <w:t>Introduction</w:t>
      </w:r>
      <w:r>
        <w:rPr>
          <w:noProof/>
          <w:lang w:val="en-GB"/>
        </w:rPr>
        <w:tab/>
      </w:r>
      <w:r>
        <w:rPr>
          <w:noProof/>
          <w:lang w:val="en-GB"/>
        </w:rPr>
        <w:tab/>
      </w:r>
      <w:r w:rsidRPr="006D4BB4">
        <w:rPr>
          <w:noProof/>
        </w:rPr>
        <w:t>3</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2</w:t>
      </w:r>
      <w:r>
        <w:rPr>
          <w:rFonts w:asciiTheme="minorHAnsi" w:eastAsiaTheme="minorEastAsia" w:hAnsiTheme="minorHAnsi" w:cstheme="minorBidi"/>
          <w:noProof/>
          <w:sz w:val="22"/>
          <w:szCs w:val="22"/>
          <w:lang w:eastAsia="zh-CN"/>
        </w:rPr>
        <w:tab/>
      </w:r>
      <w:r w:rsidRPr="009D1D1C">
        <w:rPr>
          <w:noProof/>
          <w:lang w:val="en-GB"/>
        </w:rPr>
        <w:t xml:space="preserve">Executive </w:t>
      </w:r>
      <w:r w:rsidRPr="006D4BB4">
        <w:rPr>
          <w:noProof/>
          <w:lang w:val="en-GB"/>
        </w:rPr>
        <w:t>summary</w:t>
      </w:r>
      <w:r>
        <w:rPr>
          <w:noProof/>
          <w:lang w:val="en-GB"/>
        </w:rPr>
        <w:tab/>
      </w:r>
      <w:r>
        <w:rPr>
          <w:noProof/>
          <w:lang w:val="en-GB"/>
        </w:rPr>
        <w:tab/>
      </w:r>
      <w:r w:rsidRPr="006D4BB4">
        <w:rPr>
          <w:noProof/>
        </w:rPr>
        <w:t>3</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3</w:t>
      </w:r>
      <w:r>
        <w:rPr>
          <w:rFonts w:asciiTheme="minorHAnsi" w:eastAsiaTheme="minorEastAsia" w:hAnsiTheme="minorHAnsi" w:cstheme="minorBidi"/>
          <w:noProof/>
          <w:sz w:val="22"/>
          <w:szCs w:val="22"/>
          <w:lang w:eastAsia="zh-CN"/>
        </w:rPr>
        <w:tab/>
      </w:r>
      <w:r w:rsidRPr="006D4BB4">
        <w:rPr>
          <w:noProof/>
          <w:lang w:val="en-GB"/>
        </w:rPr>
        <w:t>Background</w:t>
      </w:r>
      <w:r>
        <w:rPr>
          <w:noProof/>
          <w:lang w:val="en-GB"/>
        </w:rPr>
        <w:tab/>
      </w:r>
      <w:r>
        <w:rPr>
          <w:noProof/>
          <w:lang w:val="en-GB"/>
        </w:rPr>
        <w:tab/>
      </w:r>
      <w:r w:rsidRPr="006D4BB4">
        <w:rPr>
          <w:noProof/>
        </w:rPr>
        <w:t>4</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4</w:t>
      </w:r>
      <w:r>
        <w:rPr>
          <w:rFonts w:asciiTheme="minorHAnsi" w:eastAsiaTheme="minorEastAsia" w:hAnsiTheme="minorHAnsi" w:cstheme="minorBidi"/>
          <w:noProof/>
          <w:sz w:val="22"/>
          <w:szCs w:val="22"/>
          <w:lang w:eastAsia="zh-CN"/>
        </w:rPr>
        <w:tab/>
      </w:r>
      <w:r w:rsidRPr="009D1D1C">
        <w:rPr>
          <w:noProof/>
          <w:lang w:val="en-GB"/>
        </w:rPr>
        <w:t xml:space="preserve">Measurement and analysis </w:t>
      </w:r>
      <w:r w:rsidRPr="006D4BB4">
        <w:rPr>
          <w:noProof/>
          <w:lang w:val="en-GB"/>
        </w:rPr>
        <w:t>overview</w:t>
      </w:r>
      <w:r>
        <w:rPr>
          <w:noProof/>
          <w:lang w:val="en-GB"/>
        </w:rPr>
        <w:tab/>
      </w:r>
      <w:r>
        <w:rPr>
          <w:noProof/>
          <w:lang w:val="en-GB"/>
        </w:rPr>
        <w:tab/>
      </w:r>
      <w:r w:rsidRPr="006D4BB4">
        <w:rPr>
          <w:noProof/>
        </w:rPr>
        <w:t>7</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5</w:t>
      </w:r>
      <w:r>
        <w:rPr>
          <w:rFonts w:asciiTheme="minorHAnsi" w:eastAsiaTheme="minorEastAsia" w:hAnsiTheme="minorHAnsi" w:cstheme="minorBidi"/>
          <w:noProof/>
          <w:sz w:val="22"/>
          <w:szCs w:val="22"/>
          <w:lang w:eastAsia="zh-CN"/>
        </w:rPr>
        <w:tab/>
      </w:r>
      <w:r w:rsidRPr="006D4BB4">
        <w:rPr>
          <w:noProof/>
          <w:lang w:val="en-GB"/>
        </w:rPr>
        <w:t>Summary</w:t>
      </w:r>
      <w:r>
        <w:rPr>
          <w:noProof/>
          <w:lang w:val="en-GB"/>
        </w:rPr>
        <w:tab/>
      </w:r>
      <w:r>
        <w:rPr>
          <w:noProof/>
          <w:lang w:val="en-GB"/>
        </w:rPr>
        <w:tab/>
      </w:r>
      <w:r w:rsidRPr="006D4BB4">
        <w:rPr>
          <w:noProof/>
        </w:rPr>
        <w:t>8</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6</w:t>
      </w:r>
      <w:r>
        <w:rPr>
          <w:rFonts w:asciiTheme="minorHAnsi" w:eastAsiaTheme="minorEastAsia" w:hAnsiTheme="minorHAnsi" w:cstheme="minorBidi"/>
          <w:noProof/>
          <w:sz w:val="22"/>
          <w:szCs w:val="22"/>
          <w:lang w:eastAsia="zh-CN"/>
        </w:rPr>
        <w:tab/>
      </w:r>
      <w:r w:rsidRPr="006D4BB4">
        <w:rPr>
          <w:noProof/>
          <w:lang w:val="en-GB"/>
        </w:rPr>
        <w:t>Conclusions</w:t>
      </w:r>
      <w:r>
        <w:rPr>
          <w:noProof/>
          <w:lang w:val="en-GB"/>
        </w:rPr>
        <w:tab/>
      </w:r>
      <w:r>
        <w:rPr>
          <w:noProof/>
          <w:lang w:val="en-GB"/>
        </w:rPr>
        <w:tab/>
      </w:r>
      <w:r w:rsidRPr="006D4BB4">
        <w:rPr>
          <w:noProof/>
        </w:rPr>
        <w:t>8</w:t>
      </w:r>
    </w:p>
    <w:p w:rsidR="006D4BB4" w:rsidRDefault="006D4BB4" w:rsidP="006D4BB4">
      <w:pPr>
        <w:pStyle w:val="TOC1"/>
        <w:ind w:right="992"/>
        <w:rPr>
          <w:rFonts w:asciiTheme="minorHAnsi" w:eastAsiaTheme="minorEastAsia" w:hAnsiTheme="minorHAnsi" w:cstheme="minorBidi"/>
          <w:noProof/>
          <w:sz w:val="22"/>
          <w:szCs w:val="22"/>
          <w:lang w:eastAsia="zh-CN"/>
        </w:rPr>
      </w:pPr>
      <w:r>
        <w:rPr>
          <w:noProof/>
        </w:rPr>
        <w:t xml:space="preserve">Study 2 – European Radar adjacent band </w:t>
      </w:r>
      <w:r w:rsidRPr="006D4BB4">
        <w:rPr>
          <w:noProof/>
        </w:rPr>
        <w:t>selectivity</w:t>
      </w:r>
      <w:r>
        <w:rPr>
          <w:noProof/>
        </w:rPr>
        <w:tab/>
      </w:r>
      <w:r>
        <w:rPr>
          <w:noProof/>
        </w:rPr>
        <w:tab/>
      </w:r>
      <w:r w:rsidRPr="006D4BB4">
        <w:rPr>
          <w:noProof/>
        </w:rPr>
        <w:t>10</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1</w:t>
      </w:r>
      <w:r>
        <w:rPr>
          <w:rFonts w:asciiTheme="minorHAnsi" w:eastAsiaTheme="minorEastAsia" w:hAnsiTheme="minorHAnsi" w:cstheme="minorBidi"/>
          <w:noProof/>
          <w:sz w:val="22"/>
          <w:szCs w:val="22"/>
          <w:lang w:eastAsia="zh-CN"/>
        </w:rPr>
        <w:tab/>
      </w:r>
      <w:r w:rsidRPr="006D4BB4">
        <w:rPr>
          <w:noProof/>
          <w:lang w:val="en-GB"/>
        </w:rPr>
        <w:t>Summary</w:t>
      </w:r>
      <w:r>
        <w:rPr>
          <w:noProof/>
          <w:lang w:val="en-GB"/>
        </w:rPr>
        <w:tab/>
      </w:r>
      <w:r>
        <w:rPr>
          <w:noProof/>
          <w:lang w:val="en-GB"/>
        </w:rPr>
        <w:tab/>
      </w:r>
      <w:r w:rsidRPr="006D4BB4">
        <w:rPr>
          <w:noProof/>
        </w:rPr>
        <w:t>10</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2</w:t>
      </w:r>
      <w:r>
        <w:rPr>
          <w:rFonts w:asciiTheme="minorHAnsi" w:eastAsiaTheme="minorEastAsia" w:hAnsiTheme="minorHAnsi" w:cstheme="minorBidi"/>
          <w:noProof/>
          <w:sz w:val="22"/>
          <w:szCs w:val="22"/>
          <w:lang w:eastAsia="zh-CN"/>
        </w:rPr>
        <w:tab/>
      </w:r>
      <w:r w:rsidRPr="006D4BB4">
        <w:rPr>
          <w:noProof/>
          <w:lang w:val="en-GB"/>
        </w:rPr>
        <w:t>Introduction</w:t>
      </w:r>
      <w:r>
        <w:rPr>
          <w:noProof/>
          <w:lang w:val="en-GB"/>
        </w:rPr>
        <w:tab/>
      </w:r>
      <w:r>
        <w:rPr>
          <w:noProof/>
          <w:lang w:val="en-GB"/>
        </w:rPr>
        <w:tab/>
      </w:r>
      <w:r w:rsidRPr="006D4BB4">
        <w:rPr>
          <w:noProof/>
        </w:rPr>
        <w:t>10</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3</w:t>
      </w:r>
      <w:r>
        <w:rPr>
          <w:rFonts w:asciiTheme="minorHAnsi" w:eastAsiaTheme="minorEastAsia" w:hAnsiTheme="minorHAnsi" w:cstheme="minorBidi"/>
          <w:noProof/>
          <w:sz w:val="22"/>
          <w:szCs w:val="22"/>
          <w:lang w:eastAsia="zh-CN"/>
        </w:rPr>
        <w:tab/>
      </w:r>
      <w:r w:rsidRPr="006D4BB4">
        <w:rPr>
          <w:noProof/>
          <w:lang w:val="en-GB"/>
        </w:rPr>
        <w:t>Background</w:t>
      </w:r>
      <w:r>
        <w:rPr>
          <w:noProof/>
          <w:lang w:val="en-GB"/>
        </w:rPr>
        <w:tab/>
      </w:r>
      <w:r>
        <w:rPr>
          <w:noProof/>
          <w:lang w:val="en-GB"/>
        </w:rPr>
        <w:tab/>
      </w:r>
      <w:r w:rsidRPr="006D4BB4">
        <w:rPr>
          <w:noProof/>
        </w:rPr>
        <w:t>10</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4</w:t>
      </w:r>
      <w:r>
        <w:rPr>
          <w:rFonts w:asciiTheme="minorHAnsi" w:eastAsiaTheme="minorEastAsia" w:hAnsiTheme="minorHAnsi" w:cstheme="minorBidi"/>
          <w:noProof/>
          <w:sz w:val="22"/>
          <w:szCs w:val="22"/>
          <w:lang w:eastAsia="zh-CN"/>
        </w:rPr>
        <w:tab/>
      </w:r>
      <w:r w:rsidRPr="006D4BB4">
        <w:rPr>
          <w:noProof/>
          <w:lang w:val="en-GB"/>
        </w:rPr>
        <w:t>Scope</w:t>
      </w:r>
      <w:r>
        <w:rPr>
          <w:noProof/>
          <w:lang w:val="en-GB"/>
        </w:rPr>
        <w:tab/>
      </w:r>
      <w:r>
        <w:rPr>
          <w:noProof/>
          <w:lang w:val="en-GB"/>
        </w:rPr>
        <w:tab/>
      </w:r>
      <w:r w:rsidRPr="006D4BB4">
        <w:rPr>
          <w:noProof/>
        </w:rPr>
        <w:t>11</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5</w:t>
      </w:r>
      <w:r>
        <w:rPr>
          <w:rFonts w:asciiTheme="minorHAnsi" w:eastAsiaTheme="minorEastAsia" w:hAnsiTheme="minorHAnsi" w:cstheme="minorBidi"/>
          <w:noProof/>
          <w:sz w:val="22"/>
          <w:szCs w:val="22"/>
          <w:lang w:eastAsia="zh-CN"/>
        </w:rPr>
        <w:tab/>
      </w:r>
      <w:r w:rsidRPr="009D1D1C">
        <w:rPr>
          <w:noProof/>
          <w:lang w:val="en-GB"/>
        </w:rPr>
        <w:t xml:space="preserve">Work undertaken to </w:t>
      </w:r>
      <w:r w:rsidRPr="006D4BB4">
        <w:rPr>
          <w:noProof/>
          <w:lang w:val="en-GB"/>
        </w:rPr>
        <w:t>date</w:t>
      </w:r>
      <w:r>
        <w:rPr>
          <w:noProof/>
          <w:lang w:val="en-GB"/>
        </w:rPr>
        <w:tab/>
      </w:r>
      <w:r>
        <w:rPr>
          <w:noProof/>
          <w:lang w:val="en-GB"/>
        </w:rPr>
        <w:tab/>
      </w:r>
      <w:r w:rsidRPr="006D4BB4">
        <w:rPr>
          <w:noProof/>
        </w:rPr>
        <w:t>11</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5.1</w:t>
      </w:r>
      <w:r>
        <w:rPr>
          <w:rFonts w:asciiTheme="minorHAnsi" w:eastAsiaTheme="minorEastAsia" w:hAnsiTheme="minorHAnsi" w:cstheme="minorBidi"/>
          <w:noProof/>
          <w:sz w:val="22"/>
          <w:szCs w:val="22"/>
          <w:lang w:eastAsia="zh-CN"/>
        </w:rPr>
        <w:tab/>
      </w:r>
      <w:r w:rsidRPr="009D1D1C">
        <w:rPr>
          <w:noProof/>
          <w:lang w:val="en-GB"/>
        </w:rPr>
        <w:t xml:space="preserve">Initial </w:t>
      </w:r>
      <w:r w:rsidRPr="006D4BB4">
        <w:rPr>
          <w:noProof/>
          <w:lang w:val="en-GB"/>
        </w:rPr>
        <w:t>study</w:t>
      </w:r>
      <w:r>
        <w:rPr>
          <w:noProof/>
          <w:lang w:val="en-GB"/>
        </w:rPr>
        <w:tab/>
      </w:r>
      <w:r>
        <w:rPr>
          <w:noProof/>
          <w:lang w:val="en-GB"/>
        </w:rPr>
        <w:tab/>
      </w:r>
      <w:r w:rsidRPr="006D4BB4">
        <w:rPr>
          <w:noProof/>
        </w:rPr>
        <w:t>11</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5.2</w:t>
      </w:r>
      <w:r>
        <w:rPr>
          <w:rFonts w:asciiTheme="minorHAnsi" w:eastAsiaTheme="minorEastAsia" w:hAnsiTheme="minorHAnsi" w:cstheme="minorBidi"/>
          <w:noProof/>
          <w:sz w:val="22"/>
          <w:szCs w:val="22"/>
          <w:lang w:eastAsia="zh-CN"/>
        </w:rPr>
        <w:tab/>
      </w:r>
      <w:r w:rsidRPr="009D1D1C">
        <w:rPr>
          <w:noProof/>
          <w:lang w:val="en-GB"/>
        </w:rPr>
        <w:t xml:space="preserve">Site 1 Flight Trials, Phase </w:t>
      </w:r>
      <w:r w:rsidRPr="006D4BB4">
        <w:rPr>
          <w:noProof/>
          <w:lang w:val="en-GB"/>
        </w:rPr>
        <w:t>1</w:t>
      </w:r>
      <w:r>
        <w:rPr>
          <w:noProof/>
          <w:lang w:val="en-GB"/>
        </w:rPr>
        <w:tab/>
      </w:r>
      <w:r>
        <w:rPr>
          <w:noProof/>
          <w:lang w:val="en-GB"/>
        </w:rPr>
        <w:tab/>
      </w:r>
      <w:r w:rsidRPr="006D4BB4">
        <w:rPr>
          <w:noProof/>
        </w:rPr>
        <w:t>14</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5.3</w:t>
      </w:r>
      <w:r>
        <w:rPr>
          <w:rFonts w:asciiTheme="minorHAnsi" w:eastAsiaTheme="minorEastAsia" w:hAnsiTheme="minorHAnsi" w:cstheme="minorBidi"/>
          <w:noProof/>
          <w:sz w:val="22"/>
          <w:szCs w:val="22"/>
          <w:lang w:eastAsia="zh-CN"/>
        </w:rPr>
        <w:tab/>
      </w:r>
      <w:r w:rsidRPr="009D1D1C">
        <w:rPr>
          <w:noProof/>
          <w:lang w:val="en-GB"/>
        </w:rPr>
        <w:t xml:space="preserve">Design authority </w:t>
      </w:r>
      <w:r w:rsidRPr="006D4BB4">
        <w:rPr>
          <w:noProof/>
          <w:lang w:val="en-GB"/>
        </w:rPr>
        <w:t>study</w:t>
      </w:r>
      <w:r>
        <w:rPr>
          <w:noProof/>
          <w:lang w:val="en-GB"/>
        </w:rPr>
        <w:tab/>
      </w:r>
      <w:r>
        <w:rPr>
          <w:noProof/>
          <w:lang w:val="en-GB"/>
        </w:rPr>
        <w:tab/>
      </w:r>
      <w:r w:rsidRPr="006D4BB4">
        <w:rPr>
          <w:noProof/>
        </w:rPr>
        <w:t>16</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5.4</w:t>
      </w:r>
      <w:r>
        <w:rPr>
          <w:rFonts w:asciiTheme="minorHAnsi" w:eastAsiaTheme="minorEastAsia" w:hAnsiTheme="minorHAnsi" w:cstheme="minorBidi"/>
          <w:noProof/>
          <w:sz w:val="22"/>
          <w:szCs w:val="22"/>
          <w:lang w:eastAsia="zh-CN"/>
        </w:rPr>
        <w:tab/>
      </w:r>
      <w:r w:rsidRPr="009D1D1C">
        <w:rPr>
          <w:noProof/>
          <w:lang w:val="en-GB"/>
        </w:rPr>
        <w:t xml:space="preserve">Site 1 Flight Trials, Phase </w:t>
      </w:r>
      <w:r w:rsidRPr="006D4BB4">
        <w:rPr>
          <w:noProof/>
          <w:lang w:val="en-GB"/>
        </w:rPr>
        <w:t>2</w:t>
      </w:r>
      <w:r>
        <w:rPr>
          <w:noProof/>
          <w:lang w:val="en-GB"/>
        </w:rPr>
        <w:tab/>
      </w:r>
      <w:r>
        <w:rPr>
          <w:noProof/>
          <w:lang w:val="en-GB"/>
        </w:rPr>
        <w:tab/>
      </w:r>
      <w:r w:rsidRPr="006D4BB4">
        <w:rPr>
          <w:noProof/>
        </w:rPr>
        <w:t>18</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5.5</w:t>
      </w:r>
      <w:r>
        <w:rPr>
          <w:rFonts w:asciiTheme="minorHAnsi" w:eastAsiaTheme="minorEastAsia" w:hAnsiTheme="minorHAnsi" w:cstheme="minorBidi"/>
          <w:noProof/>
          <w:sz w:val="22"/>
          <w:szCs w:val="22"/>
          <w:lang w:eastAsia="zh-CN"/>
        </w:rPr>
        <w:tab/>
      </w:r>
      <w:r w:rsidRPr="009D1D1C">
        <w:rPr>
          <w:noProof/>
          <w:lang w:val="en-GB"/>
        </w:rPr>
        <w:t xml:space="preserve">Site 2 </w:t>
      </w:r>
      <w:r w:rsidRPr="006D4BB4">
        <w:rPr>
          <w:noProof/>
          <w:lang w:val="en-GB"/>
        </w:rPr>
        <w:t>Trial</w:t>
      </w:r>
      <w:r>
        <w:rPr>
          <w:noProof/>
          <w:lang w:val="en-GB"/>
        </w:rPr>
        <w:tab/>
      </w:r>
      <w:r>
        <w:rPr>
          <w:noProof/>
          <w:lang w:val="en-GB"/>
        </w:rPr>
        <w:tab/>
      </w:r>
      <w:r w:rsidRPr="006D4BB4">
        <w:rPr>
          <w:noProof/>
        </w:rPr>
        <w:t>19</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5.6</w:t>
      </w:r>
      <w:r>
        <w:rPr>
          <w:rFonts w:asciiTheme="minorHAnsi" w:eastAsiaTheme="minorEastAsia" w:hAnsiTheme="minorHAnsi" w:cstheme="minorBidi"/>
          <w:noProof/>
          <w:sz w:val="22"/>
          <w:szCs w:val="22"/>
          <w:lang w:eastAsia="zh-CN"/>
        </w:rPr>
        <w:tab/>
      </w:r>
      <w:r w:rsidRPr="009D1D1C">
        <w:rPr>
          <w:noProof/>
          <w:lang w:val="en-GB"/>
        </w:rPr>
        <w:t xml:space="preserve">Predicted impact on other aeronautical </w:t>
      </w:r>
      <w:r w:rsidRPr="006D4BB4">
        <w:rPr>
          <w:noProof/>
          <w:lang w:val="en-GB"/>
        </w:rPr>
        <w:t>radars</w:t>
      </w:r>
      <w:r>
        <w:rPr>
          <w:noProof/>
          <w:lang w:val="en-GB"/>
        </w:rPr>
        <w:tab/>
      </w:r>
      <w:r>
        <w:rPr>
          <w:noProof/>
          <w:lang w:val="en-GB"/>
        </w:rPr>
        <w:tab/>
      </w:r>
      <w:r w:rsidRPr="006D4BB4">
        <w:rPr>
          <w:noProof/>
        </w:rPr>
        <w:t>19</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6</w:t>
      </w:r>
      <w:r>
        <w:rPr>
          <w:rFonts w:asciiTheme="minorHAnsi" w:eastAsiaTheme="minorEastAsia" w:hAnsiTheme="minorHAnsi" w:cstheme="minorBidi"/>
          <w:noProof/>
          <w:sz w:val="22"/>
          <w:szCs w:val="22"/>
          <w:lang w:eastAsia="zh-CN"/>
        </w:rPr>
        <w:tab/>
      </w:r>
      <w:r w:rsidRPr="006D4BB4">
        <w:rPr>
          <w:noProof/>
          <w:lang w:val="en-GB"/>
        </w:rPr>
        <w:t>Conclusion</w:t>
      </w:r>
      <w:r>
        <w:rPr>
          <w:noProof/>
          <w:lang w:val="en-GB"/>
        </w:rPr>
        <w:tab/>
      </w:r>
      <w:r>
        <w:rPr>
          <w:noProof/>
          <w:lang w:val="en-GB"/>
        </w:rPr>
        <w:tab/>
      </w:r>
      <w:r w:rsidRPr="006D4BB4">
        <w:rPr>
          <w:noProof/>
        </w:rPr>
        <w:t>20</w:t>
      </w:r>
    </w:p>
    <w:p w:rsidR="006D4BB4" w:rsidRDefault="006D4BB4" w:rsidP="006D4BB4">
      <w:pPr>
        <w:pStyle w:val="toc0"/>
        <w:keepNext/>
        <w:keepLines/>
        <w:rPr>
          <w:noProof/>
          <w:lang w:val="en-GB"/>
        </w:rPr>
      </w:pPr>
      <w:r>
        <w:rPr>
          <w:noProof/>
          <w:lang w:val="en-GB"/>
        </w:rPr>
        <w:tab/>
        <w:t>Page</w:t>
      </w:r>
    </w:p>
    <w:p w:rsidR="006D4BB4" w:rsidRDefault="006D4BB4" w:rsidP="006D4BB4">
      <w:pPr>
        <w:pStyle w:val="TOC1"/>
        <w:keepNext/>
        <w:ind w:right="992"/>
        <w:rPr>
          <w:rFonts w:asciiTheme="minorHAnsi" w:eastAsiaTheme="minorEastAsia" w:hAnsiTheme="minorHAnsi" w:cstheme="minorBidi"/>
          <w:noProof/>
          <w:sz w:val="22"/>
          <w:szCs w:val="22"/>
          <w:lang w:eastAsia="zh-CN"/>
        </w:rPr>
      </w:pPr>
      <w:r w:rsidRPr="009D1D1C">
        <w:rPr>
          <w:noProof/>
          <w:lang w:val="en-GB"/>
        </w:rPr>
        <w:t xml:space="preserve">Annex 1 to Study 1 </w:t>
      </w:r>
      <w:r>
        <w:rPr>
          <w:noProof/>
          <w:lang w:val="en-GB"/>
        </w:rPr>
        <w:t>–</w:t>
      </w:r>
      <w:r w:rsidRPr="009D1D1C">
        <w:rPr>
          <w:noProof/>
          <w:lang w:val="en-GB"/>
        </w:rPr>
        <w:t xml:space="preserve"> Interference measurements at NEXRAD field </w:t>
      </w:r>
      <w:r w:rsidRPr="006D4BB4">
        <w:rPr>
          <w:noProof/>
          <w:lang w:val="en-GB"/>
        </w:rPr>
        <w:t>locations</w:t>
      </w:r>
      <w:r>
        <w:rPr>
          <w:noProof/>
          <w:lang w:val="en-GB"/>
        </w:rPr>
        <w:tab/>
      </w:r>
      <w:r>
        <w:rPr>
          <w:noProof/>
          <w:lang w:val="en-GB"/>
        </w:rPr>
        <w:tab/>
      </w:r>
      <w:r w:rsidRPr="006D4BB4">
        <w:rPr>
          <w:noProof/>
        </w:rPr>
        <w:t>22</w:t>
      </w:r>
    </w:p>
    <w:p w:rsidR="006D4BB4" w:rsidRDefault="006D4BB4" w:rsidP="006D4BB4">
      <w:pPr>
        <w:pStyle w:val="TOC2"/>
        <w:keepNext/>
        <w:ind w:right="992"/>
        <w:rPr>
          <w:rFonts w:asciiTheme="minorHAnsi" w:eastAsiaTheme="minorEastAsia" w:hAnsiTheme="minorHAnsi" w:cstheme="minorBidi"/>
          <w:noProof/>
          <w:sz w:val="22"/>
          <w:szCs w:val="22"/>
          <w:lang w:eastAsia="zh-CN"/>
        </w:rPr>
      </w:pPr>
      <w:r w:rsidRPr="009D1D1C">
        <w:rPr>
          <w:noProof/>
          <w:lang w:val="en-GB"/>
        </w:rPr>
        <w:lastRenderedPageBreak/>
        <w:t>1.1</w:t>
      </w:r>
      <w:r>
        <w:rPr>
          <w:rFonts w:asciiTheme="minorHAnsi" w:eastAsiaTheme="minorEastAsia" w:hAnsiTheme="minorHAnsi" w:cstheme="minorBidi"/>
          <w:noProof/>
          <w:sz w:val="22"/>
          <w:szCs w:val="22"/>
          <w:lang w:eastAsia="zh-CN"/>
        </w:rPr>
        <w:tab/>
      </w:r>
      <w:r w:rsidRPr="009D1D1C">
        <w:rPr>
          <w:noProof/>
          <w:lang w:val="en-GB"/>
        </w:rPr>
        <w:t xml:space="preserve">NEXRAD configuration for measurement and characterization of interference </w:t>
      </w:r>
      <w:r w:rsidRPr="006D4BB4">
        <w:rPr>
          <w:noProof/>
          <w:lang w:val="en-GB"/>
        </w:rPr>
        <w:t>signals</w:t>
      </w:r>
      <w:r>
        <w:rPr>
          <w:noProof/>
          <w:lang w:val="en-GB"/>
        </w:rPr>
        <w:tab/>
      </w:r>
      <w:r>
        <w:rPr>
          <w:noProof/>
          <w:lang w:val="en-GB"/>
        </w:rPr>
        <w:tab/>
      </w:r>
      <w:r w:rsidRPr="006D4BB4">
        <w:rPr>
          <w:noProof/>
        </w:rPr>
        <w:t>22</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rFonts w:eastAsia="MS Gothic"/>
          <w:noProof/>
          <w:lang w:val="en-GB"/>
        </w:rPr>
        <w:t>1.2</w:t>
      </w:r>
      <w:r>
        <w:rPr>
          <w:rFonts w:asciiTheme="minorHAnsi" w:eastAsiaTheme="minorEastAsia" w:hAnsiTheme="minorHAnsi" w:cstheme="minorBidi"/>
          <w:noProof/>
          <w:sz w:val="22"/>
          <w:szCs w:val="22"/>
          <w:lang w:eastAsia="zh-CN"/>
        </w:rPr>
        <w:tab/>
      </w:r>
      <w:r w:rsidRPr="009D1D1C">
        <w:rPr>
          <w:rFonts w:eastAsia="MS Gothic"/>
          <w:noProof/>
          <w:lang w:val="en-GB"/>
        </w:rPr>
        <w:t xml:space="preserve">Interference azimuth-scan </w:t>
      </w:r>
      <w:r w:rsidRPr="006D4BB4">
        <w:rPr>
          <w:rFonts w:eastAsia="MS Gothic"/>
          <w:noProof/>
          <w:lang w:val="en-GB"/>
        </w:rPr>
        <w:t>results</w:t>
      </w:r>
      <w:r>
        <w:rPr>
          <w:rFonts w:eastAsia="MS Gothic"/>
          <w:noProof/>
          <w:lang w:val="en-GB"/>
        </w:rPr>
        <w:tab/>
      </w:r>
      <w:r>
        <w:rPr>
          <w:rFonts w:eastAsia="MS Gothic"/>
          <w:noProof/>
          <w:lang w:val="en-GB"/>
        </w:rPr>
        <w:tab/>
      </w:r>
      <w:r w:rsidRPr="006D4BB4">
        <w:rPr>
          <w:noProof/>
        </w:rPr>
        <w:t>23</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rFonts w:eastAsia="MS Gothic"/>
          <w:noProof/>
          <w:lang w:val="en-GB"/>
        </w:rPr>
        <w:t>1.3</w:t>
      </w:r>
      <w:r>
        <w:rPr>
          <w:rFonts w:asciiTheme="minorHAnsi" w:eastAsiaTheme="minorEastAsia" w:hAnsiTheme="minorHAnsi" w:cstheme="minorBidi"/>
          <w:noProof/>
          <w:sz w:val="22"/>
          <w:szCs w:val="22"/>
          <w:lang w:eastAsia="zh-CN"/>
        </w:rPr>
        <w:tab/>
      </w:r>
      <w:r w:rsidRPr="009D1D1C">
        <w:rPr>
          <w:rFonts w:eastAsia="MS Gothic"/>
          <w:noProof/>
          <w:lang w:val="en-GB"/>
        </w:rPr>
        <w:t xml:space="preserve">Elevation-scan results for the interference </w:t>
      </w:r>
      <w:r w:rsidRPr="006D4BB4">
        <w:rPr>
          <w:rFonts w:eastAsia="MS Gothic"/>
          <w:noProof/>
          <w:lang w:val="en-GB"/>
        </w:rPr>
        <w:t>signals</w:t>
      </w:r>
      <w:r>
        <w:rPr>
          <w:rFonts w:eastAsia="MS Gothic"/>
          <w:noProof/>
          <w:lang w:val="en-GB"/>
        </w:rPr>
        <w:tab/>
      </w:r>
      <w:r>
        <w:rPr>
          <w:rFonts w:eastAsia="MS Gothic"/>
          <w:noProof/>
          <w:lang w:val="en-GB"/>
        </w:rPr>
        <w:tab/>
      </w:r>
      <w:r w:rsidRPr="006D4BB4">
        <w:rPr>
          <w:noProof/>
        </w:rPr>
        <w:t>25</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rFonts w:eastAsia="MS Gothic"/>
          <w:noProof/>
          <w:lang w:val="en-GB"/>
        </w:rPr>
        <w:t>1.4</w:t>
      </w:r>
      <w:r>
        <w:rPr>
          <w:rFonts w:asciiTheme="minorHAnsi" w:eastAsiaTheme="minorEastAsia" w:hAnsiTheme="minorHAnsi" w:cstheme="minorBidi"/>
          <w:noProof/>
          <w:sz w:val="22"/>
          <w:szCs w:val="22"/>
          <w:lang w:eastAsia="zh-CN"/>
        </w:rPr>
        <w:tab/>
      </w:r>
      <w:r w:rsidRPr="009D1D1C">
        <w:rPr>
          <w:rFonts w:eastAsia="MS Gothic"/>
          <w:noProof/>
          <w:lang w:val="en-GB"/>
        </w:rPr>
        <w:t xml:space="preserve">Measurements of the interference time domain </w:t>
      </w:r>
      <w:r w:rsidRPr="006D4BB4">
        <w:rPr>
          <w:rFonts w:eastAsia="MS Gothic"/>
          <w:noProof/>
          <w:lang w:val="en-GB"/>
        </w:rPr>
        <w:t>envelopes</w:t>
      </w:r>
      <w:r>
        <w:rPr>
          <w:rFonts w:eastAsia="MS Gothic"/>
          <w:noProof/>
          <w:lang w:val="en-GB"/>
        </w:rPr>
        <w:tab/>
      </w:r>
      <w:r>
        <w:rPr>
          <w:rFonts w:eastAsia="MS Gothic"/>
          <w:noProof/>
          <w:lang w:val="en-GB"/>
        </w:rPr>
        <w:tab/>
      </w:r>
      <w:r w:rsidRPr="006D4BB4">
        <w:rPr>
          <w:noProof/>
        </w:rPr>
        <w:t>27</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rFonts w:eastAsia="MS Gothic"/>
          <w:noProof/>
          <w:lang w:val="en-GB"/>
        </w:rPr>
        <w:t>1.5</w:t>
      </w:r>
      <w:r>
        <w:rPr>
          <w:rFonts w:asciiTheme="minorHAnsi" w:eastAsiaTheme="minorEastAsia" w:hAnsiTheme="minorHAnsi" w:cstheme="minorBidi"/>
          <w:noProof/>
          <w:sz w:val="22"/>
          <w:szCs w:val="22"/>
          <w:lang w:eastAsia="zh-CN"/>
        </w:rPr>
        <w:tab/>
      </w:r>
      <w:r w:rsidRPr="009D1D1C">
        <w:rPr>
          <w:rFonts w:eastAsia="MS Gothic"/>
          <w:noProof/>
          <w:lang w:val="en-GB"/>
        </w:rPr>
        <w:t xml:space="preserve">Spectrum measurements of the interference through the NEXRAD </w:t>
      </w:r>
      <w:r w:rsidRPr="006D4BB4">
        <w:rPr>
          <w:rFonts w:eastAsia="MS Gothic"/>
          <w:noProof/>
          <w:lang w:val="en-GB"/>
        </w:rPr>
        <w:t>antennas</w:t>
      </w:r>
      <w:r>
        <w:rPr>
          <w:rFonts w:eastAsia="MS Gothic"/>
          <w:noProof/>
          <w:lang w:val="en-GB"/>
        </w:rPr>
        <w:tab/>
      </w:r>
      <w:r>
        <w:rPr>
          <w:rFonts w:eastAsia="MS Gothic"/>
          <w:noProof/>
          <w:lang w:val="en-GB"/>
        </w:rPr>
        <w:tab/>
      </w:r>
      <w:r w:rsidRPr="006D4BB4">
        <w:rPr>
          <w:noProof/>
        </w:rPr>
        <w:t>28</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rFonts w:eastAsia="MS Gothic"/>
          <w:noProof/>
          <w:lang w:val="en-GB"/>
        </w:rPr>
        <w:t>1.6</w:t>
      </w:r>
      <w:r>
        <w:rPr>
          <w:rFonts w:asciiTheme="minorHAnsi" w:eastAsiaTheme="minorEastAsia" w:hAnsiTheme="minorHAnsi" w:cstheme="minorBidi"/>
          <w:noProof/>
          <w:sz w:val="22"/>
          <w:szCs w:val="22"/>
          <w:lang w:eastAsia="zh-CN"/>
        </w:rPr>
        <w:tab/>
      </w:r>
      <w:r w:rsidRPr="009D1D1C">
        <w:rPr>
          <w:rFonts w:eastAsia="MS Gothic"/>
          <w:noProof/>
          <w:lang w:val="en-GB"/>
        </w:rPr>
        <w:t xml:space="preserve">Identification of the interference </w:t>
      </w:r>
      <w:r w:rsidRPr="006D4BB4">
        <w:rPr>
          <w:rFonts w:eastAsia="MS Gothic"/>
          <w:noProof/>
          <w:lang w:val="en-GB"/>
        </w:rPr>
        <w:t>mechanism</w:t>
      </w:r>
      <w:r>
        <w:rPr>
          <w:rFonts w:eastAsia="MS Gothic"/>
          <w:noProof/>
          <w:lang w:val="en-GB"/>
        </w:rPr>
        <w:tab/>
      </w:r>
      <w:r>
        <w:rPr>
          <w:rFonts w:eastAsia="MS Gothic"/>
          <w:noProof/>
          <w:lang w:val="en-GB"/>
        </w:rPr>
        <w:tab/>
      </w:r>
      <w:r w:rsidRPr="006D4BB4">
        <w:rPr>
          <w:noProof/>
        </w:rPr>
        <w:t>31</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1.7</w:t>
      </w:r>
      <w:r>
        <w:rPr>
          <w:rFonts w:asciiTheme="minorHAnsi" w:eastAsiaTheme="minorEastAsia" w:hAnsiTheme="minorHAnsi" w:cstheme="minorBidi"/>
          <w:noProof/>
          <w:sz w:val="22"/>
          <w:szCs w:val="22"/>
          <w:lang w:eastAsia="zh-CN"/>
        </w:rPr>
        <w:tab/>
      </w:r>
      <w:r w:rsidRPr="009D1D1C">
        <w:rPr>
          <w:noProof/>
          <w:lang w:val="en-GB"/>
        </w:rPr>
        <w:t xml:space="preserve">Identification of the interference source </w:t>
      </w:r>
      <w:r w:rsidRPr="006D4BB4">
        <w:rPr>
          <w:noProof/>
          <w:lang w:val="en-GB"/>
        </w:rPr>
        <w:t>locations</w:t>
      </w:r>
      <w:r>
        <w:rPr>
          <w:noProof/>
          <w:lang w:val="en-GB"/>
        </w:rPr>
        <w:tab/>
      </w:r>
      <w:r>
        <w:rPr>
          <w:noProof/>
          <w:lang w:val="en-GB"/>
        </w:rPr>
        <w:tab/>
      </w:r>
      <w:r w:rsidRPr="006D4BB4">
        <w:rPr>
          <w:noProof/>
        </w:rPr>
        <w:t>35</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1.8</w:t>
      </w:r>
      <w:r>
        <w:rPr>
          <w:rFonts w:asciiTheme="minorHAnsi" w:eastAsiaTheme="minorEastAsia" w:hAnsiTheme="minorHAnsi" w:cstheme="minorBidi"/>
          <w:noProof/>
          <w:sz w:val="22"/>
          <w:szCs w:val="22"/>
          <w:lang w:eastAsia="zh-CN"/>
        </w:rPr>
        <w:tab/>
      </w:r>
      <w:r w:rsidRPr="009D1D1C">
        <w:rPr>
          <w:noProof/>
          <w:lang w:val="en-GB"/>
        </w:rPr>
        <w:t xml:space="preserve">Verification of grand rapids BRS/EBS emissions on identified </w:t>
      </w:r>
      <w:r w:rsidRPr="006D4BB4">
        <w:rPr>
          <w:noProof/>
          <w:lang w:val="en-GB"/>
        </w:rPr>
        <w:t>towers</w:t>
      </w:r>
      <w:r>
        <w:rPr>
          <w:noProof/>
          <w:lang w:val="en-GB"/>
        </w:rPr>
        <w:tab/>
      </w:r>
      <w:r>
        <w:rPr>
          <w:noProof/>
          <w:lang w:val="en-GB"/>
        </w:rPr>
        <w:tab/>
      </w:r>
      <w:r w:rsidRPr="006D4BB4">
        <w:rPr>
          <w:noProof/>
        </w:rPr>
        <w:t>36</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 xml:space="preserve">Annex 2 of Study 1 </w:t>
      </w:r>
      <w:r>
        <w:rPr>
          <w:noProof/>
          <w:lang w:val="en-GB"/>
        </w:rPr>
        <w:t>–</w:t>
      </w:r>
      <w:r w:rsidRPr="009D1D1C">
        <w:rPr>
          <w:noProof/>
          <w:lang w:val="en-GB"/>
        </w:rPr>
        <w:t xml:space="preserve"> NEXRAD technical </w:t>
      </w:r>
      <w:r w:rsidRPr="006D4BB4">
        <w:rPr>
          <w:noProof/>
          <w:lang w:val="en-GB"/>
        </w:rPr>
        <w:t>characteristics</w:t>
      </w:r>
      <w:r>
        <w:rPr>
          <w:noProof/>
          <w:lang w:val="en-GB"/>
        </w:rPr>
        <w:tab/>
      </w:r>
      <w:r>
        <w:rPr>
          <w:noProof/>
          <w:lang w:val="en-GB"/>
        </w:rPr>
        <w:tab/>
      </w:r>
      <w:r w:rsidRPr="006D4BB4">
        <w:rPr>
          <w:noProof/>
        </w:rPr>
        <w:t>40</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2.1</w:t>
      </w:r>
      <w:r>
        <w:rPr>
          <w:rFonts w:asciiTheme="minorHAnsi" w:eastAsiaTheme="minorEastAsia" w:hAnsiTheme="minorHAnsi" w:cstheme="minorBidi"/>
          <w:noProof/>
          <w:sz w:val="22"/>
          <w:szCs w:val="22"/>
          <w:lang w:eastAsia="zh-CN"/>
        </w:rPr>
        <w:tab/>
      </w:r>
      <w:r w:rsidRPr="009D1D1C">
        <w:rPr>
          <w:noProof/>
          <w:lang w:val="en-GB"/>
        </w:rPr>
        <w:t xml:space="preserve">NEXRAD radars operating in the band 2 700-3 000 </w:t>
      </w:r>
      <w:r w:rsidRPr="006D4BB4">
        <w:rPr>
          <w:noProof/>
          <w:lang w:val="en-GB"/>
        </w:rPr>
        <w:t>MHz</w:t>
      </w:r>
      <w:r>
        <w:rPr>
          <w:noProof/>
          <w:lang w:val="en-GB"/>
        </w:rPr>
        <w:tab/>
      </w:r>
      <w:r>
        <w:rPr>
          <w:noProof/>
          <w:lang w:val="en-GB"/>
        </w:rPr>
        <w:tab/>
      </w:r>
      <w:r w:rsidRPr="006D4BB4">
        <w:rPr>
          <w:noProof/>
        </w:rPr>
        <w:t>40</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2.2</w:t>
      </w:r>
      <w:r>
        <w:rPr>
          <w:rFonts w:asciiTheme="minorHAnsi" w:eastAsiaTheme="minorEastAsia" w:hAnsiTheme="minorHAnsi" w:cstheme="minorBidi"/>
          <w:noProof/>
          <w:sz w:val="22"/>
          <w:szCs w:val="22"/>
          <w:lang w:eastAsia="zh-CN"/>
        </w:rPr>
        <w:tab/>
      </w:r>
      <w:r w:rsidRPr="009D1D1C">
        <w:rPr>
          <w:noProof/>
          <w:lang w:val="en-GB"/>
        </w:rPr>
        <w:t xml:space="preserve">NEXRAD receiver </w:t>
      </w:r>
      <w:r w:rsidRPr="006D4BB4">
        <w:rPr>
          <w:noProof/>
          <w:lang w:val="en-GB"/>
        </w:rPr>
        <w:t>design</w:t>
      </w:r>
      <w:r>
        <w:rPr>
          <w:noProof/>
          <w:lang w:val="en-GB"/>
        </w:rPr>
        <w:tab/>
      </w:r>
      <w:r>
        <w:rPr>
          <w:noProof/>
          <w:lang w:val="en-GB"/>
        </w:rPr>
        <w:tab/>
      </w:r>
      <w:r w:rsidRPr="006D4BB4">
        <w:rPr>
          <w:noProof/>
        </w:rPr>
        <w:t>42</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2.3</w:t>
      </w:r>
      <w:r>
        <w:rPr>
          <w:rFonts w:asciiTheme="minorHAnsi" w:eastAsiaTheme="minorEastAsia" w:hAnsiTheme="minorHAnsi" w:cstheme="minorBidi"/>
          <w:noProof/>
          <w:sz w:val="22"/>
          <w:szCs w:val="22"/>
          <w:lang w:eastAsia="zh-CN"/>
        </w:rPr>
        <w:tab/>
      </w:r>
      <w:r w:rsidRPr="009D1D1C">
        <w:rPr>
          <w:noProof/>
          <w:lang w:val="en-GB"/>
        </w:rPr>
        <w:t xml:space="preserve">Frequency-response measurements of NEXRAD receiver </w:t>
      </w:r>
      <w:r w:rsidRPr="006D4BB4">
        <w:rPr>
          <w:noProof/>
          <w:lang w:val="en-GB"/>
        </w:rPr>
        <w:t>stages</w:t>
      </w:r>
      <w:r>
        <w:rPr>
          <w:noProof/>
          <w:lang w:val="en-GB"/>
        </w:rPr>
        <w:tab/>
      </w:r>
      <w:r>
        <w:rPr>
          <w:noProof/>
          <w:lang w:val="en-GB"/>
        </w:rPr>
        <w:tab/>
      </w:r>
      <w:r w:rsidRPr="006D4BB4">
        <w:rPr>
          <w:noProof/>
        </w:rPr>
        <w:t>42</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2.4</w:t>
      </w:r>
      <w:r>
        <w:rPr>
          <w:rFonts w:asciiTheme="minorHAnsi" w:eastAsiaTheme="minorEastAsia" w:hAnsiTheme="minorHAnsi" w:cstheme="minorBidi"/>
          <w:noProof/>
          <w:sz w:val="22"/>
          <w:szCs w:val="22"/>
          <w:lang w:eastAsia="zh-CN"/>
        </w:rPr>
        <w:tab/>
      </w:r>
      <w:r w:rsidRPr="009D1D1C">
        <w:rPr>
          <w:noProof/>
          <w:lang w:val="en-GB"/>
        </w:rPr>
        <w:t xml:space="preserve">NEXRAD RF gain compression </w:t>
      </w:r>
      <w:r w:rsidRPr="006D4BB4">
        <w:rPr>
          <w:noProof/>
          <w:lang w:val="en-GB"/>
        </w:rPr>
        <w:t>measurement</w:t>
      </w:r>
      <w:r>
        <w:rPr>
          <w:noProof/>
          <w:lang w:val="en-GB"/>
        </w:rPr>
        <w:tab/>
      </w:r>
      <w:r>
        <w:rPr>
          <w:noProof/>
          <w:lang w:val="en-GB"/>
        </w:rPr>
        <w:tab/>
      </w:r>
      <w:r w:rsidRPr="006D4BB4">
        <w:rPr>
          <w:noProof/>
        </w:rPr>
        <w:t>46</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2.5</w:t>
      </w:r>
      <w:r>
        <w:rPr>
          <w:rFonts w:asciiTheme="minorHAnsi" w:eastAsiaTheme="minorEastAsia" w:hAnsiTheme="minorHAnsi" w:cstheme="minorBidi"/>
          <w:noProof/>
          <w:sz w:val="22"/>
          <w:szCs w:val="22"/>
          <w:lang w:eastAsia="zh-CN"/>
        </w:rPr>
        <w:tab/>
      </w:r>
      <w:r w:rsidRPr="009D1D1C">
        <w:rPr>
          <w:noProof/>
          <w:lang w:val="en-GB"/>
        </w:rPr>
        <w:t xml:space="preserve">Summary of NEXRAD receiver electromagnetic compatibility </w:t>
      </w:r>
      <w:r w:rsidRPr="006D4BB4">
        <w:rPr>
          <w:noProof/>
          <w:lang w:val="en-GB"/>
        </w:rPr>
        <w:t>characteristics</w:t>
      </w:r>
      <w:r>
        <w:rPr>
          <w:noProof/>
          <w:lang w:val="en-GB"/>
        </w:rPr>
        <w:tab/>
      </w:r>
      <w:r>
        <w:rPr>
          <w:noProof/>
          <w:lang w:val="en-GB"/>
        </w:rPr>
        <w:tab/>
      </w:r>
      <w:r w:rsidRPr="006D4BB4">
        <w:rPr>
          <w:noProof/>
        </w:rPr>
        <w:t>47</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2.6</w:t>
      </w:r>
      <w:r>
        <w:rPr>
          <w:rFonts w:asciiTheme="minorHAnsi" w:eastAsiaTheme="minorEastAsia" w:hAnsiTheme="minorHAnsi" w:cstheme="minorBidi"/>
          <w:noProof/>
          <w:sz w:val="22"/>
          <w:szCs w:val="22"/>
          <w:lang w:eastAsia="zh-CN"/>
        </w:rPr>
        <w:tab/>
      </w:r>
      <w:r w:rsidRPr="009D1D1C">
        <w:rPr>
          <w:noProof/>
          <w:lang w:val="en-GB"/>
        </w:rPr>
        <w:t xml:space="preserve">NEXRAD frequency dependent </w:t>
      </w:r>
      <w:r w:rsidRPr="006D4BB4">
        <w:rPr>
          <w:noProof/>
          <w:lang w:val="en-GB"/>
        </w:rPr>
        <w:t>rejection</w:t>
      </w:r>
      <w:r>
        <w:rPr>
          <w:noProof/>
          <w:lang w:val="en-GB"/>
        </w:rPr>
        <w:tab/>
      </w:r>
      <w:r>
        <w:rPr>
          <w:noProof/>
          <w:lang w:val="en-GB"/>
        </w:rPr>
        <w:tab/>
      </w:r>
      <w:r w:rsidRPr="006D4BB4">
        <w:rPr>
          <w:noProof/>
        </w:rPr>
        <w:t>47</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2.7</w:t>
      </w:r>
      <w:r>
        <w:rPr>
          <w:rFonts w:asciiTheme="minorHAnsi" w:eastAsiaTheme="minorEastAsia" w:hAnsiTheme="minorHAnsi" w:cstheme="minorBidi"/>
          <w:noProof/>
          <w:sz w:val="22"/>
          <w:szCs w:val="22"/>
          <w:lang w:eastAsia="zh-CN"/>
        </w:rPr>
        <w:tab/>
      </w:r>
      <w:r w:rsidRPr="009D1D1C">
        <w:rPr>
          <w:noProof/>
          <w:lang w:val="en-GB"/>
        </w:rPr>
        <w:t xml:space="preserve">Calculation of protection </w:t>
      </w:r>
      <w:r w:rsidRPr="006D4BB4">
        <w:rPr>
          <w:noProof/>
          <w:lang w:val="en-GB"/>
        </w:rPr>
        <w:t>distances</w:t>
      </w:r>
      <w:r>
        <w:rPr>
          <w:noProof/>
          <w:lang w:val="en-GB"/>
        </w:rPr>
        <w:tab/>
      </w:r>
      <w:r>
        <w:rPr>
          <w:noProof/>
          <w:lang w:val="en-GB"/>
        </w:rPr>
        <w:tab/>
      </w:r>
      <w:r w:rsidRPr="006D4BB4">
        <w:rPr>
          <w:noProof/>
        </w:rPr>
        <w:t>49</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2.8</w:t>
      </w:r>
      <w:r>
        <w:rPr>
          <w:rFonts w:asciiTheme="minorHAnsi" w:eastAsiaTheme="minorEastAsia" w:hAnsiTheme="minorHAnsi" w:cstheme="minorBidi"/>
          <w:noProof/>
          <w:sz w:val="22"/>
          <w:szCs w:val="22"/>
          <w:lang w:eastAsia="zh-CN"/>
        </w:rPr>
        <w:tab/>
      </w:r>
      <w:r w:rsidRPr="009D1D1C">
        <w:rPr>
          <w:noProof/>
          <w:lang w:val="en-GB"/>
        </w:rPr>
        <w:t>Calculated separation distances for 0 degrees of WiMAX antenna down-</w:t>
      </w:r>
      <w:r w:rsidRPr="006D4BB4">
        <w:rPr>
          <w:noProof/>
          <w:lang w:val="en-GB"/>
        </w:rPr>
        <w:t>tilt</w:t>
      </w:r>
      <w:r>
        <w:rPr>
          <w:noProof/>
          <w:lang w:val="en-GB"/>
        </w:rPr>
        <w:tab/>
      </w:r>
      <w:r>
        <w:rPr>
          <w:noProof/>
          <w:lang w:val="en-GB"/>
        </w:rPr>
        <w:tab/>
      </w:r>
      <w:r w:rsidRPr="006D4BB4">
        <w:rPr>
          <w:noProof/>
        </w:rPr>
        <w:t>51</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2.9</w:t>
      </w:r>
      <w:r>
        <w:rPr>
          <w:rFonts w:asciiTheme="minorHAnsi" w:eastAsiaTheme="minorEastAsia" w:hAnsiTheme="minorHAnsi" w:cstheme="minorBidi"/>
          <w:noProof/>
          <w:sz w:val="22"/>
          <w:szCs w:val="22"/>
          <w:lang w:eastAsia="zh-CN"/>
        </w:rPr>
        <w:tab/>
      </w:r>
      <w:r w:rsidRPr="009D1D1C">
        <w:rPr>
          <w:noProof/>
          <w:lang w:val="en-GB"/>
        </w:rPr>
        <w:t xml:space="preserve">Summary of electromagnetic compatibility frequency-separation distance </w:t>
      </w:r>
      <w:r w:rsidRPr="006D4BB4">
        <w:rPr>
          <w:noProof/>
          <w:lang w:val="en-GB"/>
        </w:rPr>
        <w:t>curves</w:t>
      </w:r>
      <w:r>
        <w:rPr>
          <w:noProof/>
          <w:lang w:val="en-GB"/>
        </w:rPr>
        <w:tab/>
      </w:r>
      <w:r>
        <w:rPr>
          <w:noProof/>
          <w:lang w:val="en-GB"/>
        </w:rPr>
        <w:tab/>
      </w:r>
      <w:r w:rsidRPr="006D4BB4">
        <w:rPr>
          <w:noProof/>
        </w:rPr>
        <w:t>52</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 xml:space="preserve">Annex 3 of Study </w:t>
      </w:r>
      <w:r w:rsidRPr="006D4BB4">
        <w:rPr>
          <w:noProof/>
          <w:lang w:val="en-GB"/>
        </w:rPr>
        <w:t>1</w:t>
      </w:r>
      <w:r>
        <w:rPr>
          <w:noProof/>
          <w:lang w:val="en-GB"/>
        </w:rPr>
        <w:tab/>
      </w:r>
      <w:r>
        <w:rPr>
          <w:noProof/>
          <w:lang w:val="en-GB"/>
        </w:rPr>
        <w:tab/>
      </w:r>
      <w:r w:rsidRPr="006D4BB4">
        <w:rPr>
          <w:noProof/>
        </w:rPr>
        <w:t>54</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3.1</w:t>
      </w:r>
      <w:r>
        <w:rPr>
          <w:rFonts w:asciiTheme="minorHAnsi" w:eastAsiaTheme="minorEastAsia" w:hAnsiTheme="minorHAnsi" w:cstheme="minorBidi"/>
          <w:noProof/>
          <w:sz w:val="22"/>
          <w:szCs w:val="22"/>
          <w:lang w:eastAsia="zh-CN"/>
        </w:rPr>
        <w:tab/>
      </w:r>
      <w:r w:rsidRPr="009D1D1C">
        <w:rPr>
          <w:noProof/>
          <w:lang w:val="en-GB"/>
        </w:rPr>
        <w:t xml:space="preserve">Technical characteristics of 2.6-2.7 GHz WiMAX base </w:t>
      </w:r>
      <w:r w:rsidRPr="006D4BB4">
        <w:rPr>
          <w:noProof/>
          <w:lang w:val="en-GB"/>
        </w:rPr>
        <w:t>stations</w:t>
      </w:r>
      <w:r>
        <w:rPr>
          <w:noProof/>
          <w:lang w:val="en-GB"/>
        </w:rPr>
        <w:tab/>
      </w:r>
      <w:r>
        <w:rPr>
          <w:noProof/>
          <w:lang w:val="en-GB"/>
        </w:rPr>
        <w:tab/>
      </w:r>
      <w:r w:rsidRPr="006D4BB4">
        <w:rPr>
          <w:noProof/>
        </w:rPr>
        <w:t>54</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3.2</w:t>
      </w:r>
      <w:r>
        <w:rPr>
          <w:rFonts w:asciiTheme="minorHAnsi" w:eastAsiaTheme="minorEastAsia" w:hAnsiTheme="minorHAnsi" w:cstheme="minorBidi"/>
          <w:noProof/>
          <w:sz w:val="22"/>
          <w:szCs w:val="22"/>
          <w:lang w:eastAsia="zh-CN"/>
        </w:rPr>
        <w:tab/>
      </w:r>
      <w:r w:rsidRPr="009D1D1C">
        <w:rPr>
          <w:noProof/>
          <w:lang w:val="en-GB"/>
        </w:rPr>
        <w:t xml:space="preserve">WiMAX 2.6-2.7 GHz spectrum channel plan in the United </w:t>
      </w:r>
      <w:r w:rsidRPr="006D4BB4">
        <w:rPr>
          <w:noProof/>
          <w:lang w:val="en-GB"/>
        </w:rPr>
        <w:t>States</w:t>
      </w:r>
      <w:r>
        <w:rPr>
          <w:noProof/>
          <w:lang w:val="en-GB"/>
        </w:rPr>
        <w:tab/>
      </w:r>
      <w:r>
        <w:rPr>
          <w:noProof/>
          <w:lang w:val="en-GB"/>
        </w:rPr>
        <w:tab/>
      </w:r>
      <w:r w:rsidRPr="006D4BB4">
        <w:rPr>
          <w:noProof/>
        </w:rPr>
        <w:t>55</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3.3</w:t>
      </w:r>
      <w:r>
        <w:rPr>
          <w:rFonts w:asciiTheme="minorHAnsi" w:eastAsiaTheme="minorEastAsia" w:hAnsiTheme="minorHAnsi" w:cstheme="minorBidi"/>
          <w:noProof/>
          <w:sz w:val="22"/>
          <w:szCs w:val="22"/>
          <w:lang w:eastAsia="zh-CN"/>
        </w:rPr>
        <w:tab/>
      </w:r>
      <w:r w:rsidRPr="009D1D1C">
        <w:rPr>
          <w:noProof/>
          <w:lang w:val="en-GB"/>
        </w:rPr>
        <w:t xml:space="preserve">WiMAX base station antenna characteristics and frequency </w:t>
      </w:r>
      <w:r w:rsidRPr="006D4BB4">
        <w:rPr>
          <w:noProof/>
          <w:lang w:val="en-GB"/>
        </w:rPr>
        <w:t>response</w:t>
      </w:r>
      <w:r>
        <w:rPr>
          <w:noProof/>
          <w:lang w:val="en-GB"/>
        </w:rPr>
        <w:tab/>
      </w:r>
      <w:r>
        <w:rPr>
          <w:noProof/>
          <w:lang w:val="en-GB"/>
        </w:rPr>
        <w:tab/>
      </w:r>
      <w:r w:rsidRPr="006D4BB4">
        <w:rPr>
          <w:noProof/>
        </w:rPr>
        <w:t>56</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3.4</w:t>
      </w:r>
      <w:r>
        <w:rPr>
          <w:rFonts w:asciiTheme="minorHAnsi" w:eastAsiaTheme="minorEastAsia" w:hAnsiTheme="minorHAnsi" w:cstheme="minorBidi"/>
          <w:noProof/>
          <w:sz w:val="22"/>
          <w:szCs w:val="22"/>
          <w:lang w:eastAsia="zh-CN"/>
        </w:rPr>
        <w:tab/>
      </w:r>
      <w:r w:rsidRPr="009D1D1C">
        <w:rPr>
          <w:noProof/>
          <w:lang w:val="en-GB"/>
        </w:rPr>
        <w:t xml:space="preserve">Measured technical characteristics of radiated WiMAX </w:t>
      </w:r>
      <w:r w:rsidRPr="006D4BB4">
        <w:rPr>
          <w:noProof/>
          <w:lang w:val="en-GB"/>
        </w:rPr>
        <w:t>signals</w:t>
      </w:r>
      <w:r>
        <w:rPr>
          <w:noProof/>
          <w:lang w:val="en-GB"/>
        </w:rPr>
        <w:tab/>
      </w:r>
      <w:r>
        <w:rPr>
          <w:noProof/>
          <w:lang w:val="en-GB"/>
        </w:rPr>
        <w:tab/>
      </w:r>
      <w:r w:rsidRPr="006D4BB4">
        <w:rPr>
          <w:noProof/>
        </w:rPr>
        <w:t>58</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3.5</w:t>
      </w:r>
      <w:r>
        <w:rPr>
          <w:rFonts w:asciiTheme="minorHAnsi" w:eastAsiaTheme="minorEastAsia" w:hAnsiTheme="minorHAnsi" w:cstheme="minorBidi"/>
          <w:noProof/>
          <w:sz w:val="22"/>
          <w:szCs w:val="22"/>
          <w:lang w:eastAsia="zh-CN"/>
        </w:rPr>
        <w:tab/>
      </w:r>
      <w:r w:rsidRPr="009D1D1C">
        <w:rPr>
          <w:noProof/>
          <w:lang w:val="en-GB"/>
        </w:rPr>
        <w:t xml:space="preserve">Radiated WiMAX power as a function of measurement detection mode and </w:t>
      </w:r>
      <w:r w:rsidRPr="006D4BB4">
        <w:rPr>
          <w:noProof/>
          <w:lang w:val="en-GB"/>
        </w:rPr>
        <w:t>bandwidth</w:t>
      </w:r>
      <w:r>
        <w:rPr>
          <w:noProof/>
          <w:lang w:val="en-GB"/>
        </w:rPr>
        <w:tab/>
      </w:r>
      <w:r>
        <w:rPr>
          <w:noProof/>
          <w:lang w:val="en-GB"/>
        </w:rPr>
        <w:tab/>
      </w:r>
      <w:r w:rsidRPr="006D4BB4">
        <w:rPr>
          <w:noProof/>
        </w:rPr>
        <w:t>62</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3.6</w:t>
      </w:r>
      <w:r>
        <w:rPr>
          <w:rFonts w:asciiTheme="minorHAnsi" w:eastAsiaTheme="minorEastAsia" w:hAnsiTheme="minorHAnsi" w:cstheme="minorBidi"/>
          <w:noProof/>
          <w:sz w:val="22"/>
          <w:szCs w:val="22"/>
          <w:lang w:eastAsia="zh-CN"/>
        </w:rPr>
        <w:tab/>
      </w:r>
      <w:r w:rsidRPr="009D1D1C">
        <w:rPr>
          <w:noProof/>
          <w:lang w:val="en-GB"/>
        </w:rPr>
        <w:t xml:space="preserve">Unfiltered hardline coupled measurements of WiMAX emission </w:t>
      </w:r>
      <w:r w:rsidRPr="006D4BB4">
        <w:rPr>
          <w:noProof/>
          <w:lang w:val="en-GB"/>
        </w:rPr>
        <w:t>spectra</w:t>
      </w:r>
      <w:r>
        <w:rPr>
          <w:noProof/>
          <w:lang w:val="en-GB"/>
        </w:rPr>
        <w:tab/>
      </w:r>
      <w:r>
        <w:rPr>
          <w:noProof/>
          <w:lang w:val="en-GB"/>
        </w:rPr>
        <w:tab/>
      </w:r>
      <w:r w:rsidRPr="006D4BB4">
        <w:rPr>
          <w:noProof/>
        </w:rPr>
        <w:t>64</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3.7</w:t>
      </w:r>
      <w:r>
        <w:rPr>
          <w:rFonts w:asciiTheme="minorHAnsi" w:eastAsiaTheme="minorEastAsia" w:hAnsiTheme="minorHAnsi" w:cstheme="minorBidi"/>
          <w:noProof/>
          <w:sz w:val="22"/>
          <w:szCs w:val="22"/>
          <w:lang w:eastAsia="zh-CN"/>
        </w:rPr>
        <w:tab/>
      </w:r>
      <w:r w:rsidRPr="009D1D1C">
        <w:rPr>
          <w:noProof/>
          <w:lang w:val="en-GB"/>
        </w:rPr>
        <w:t>Hardline-coupled WiMAX measurement system set-</w:t>
      </w:r>
      <w:r w:rsidRPr="006D4BB4">
        <w:rPr>
          <w:noProof/>
          <w:lang w:val="en-GB"/>
        </w:rPr>
        <w:t>up</w:t>
      </w:r>
      <w:r>
        <w:rPr>
          <w:noProof/>
          <w:lang w:val="en-GB"/>
        </w:rPr>
        <w:tab/>
      </w:r>
      <w:r>
        <w:rPr>
          <w:noProof/>
          <w:lang w:val="en-GB"/>
        </w:rPr>
        <w:tab/>
      </w:r>
      <w:r w:rsidRPr="006D4BB4">
        <w:rPr>
          <w:noProof/>
        </w:rPr>
        <w:t>64</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3.8</w:t>
      </w:r>
      <w:r>
        <w:rPr>
          <w:rFonts w:asciiTheme="minorHAnsi" w:eastAsiaTheme="minorEastAsia" w:hAnsiTheme="minorHAnsi" w:cstheme="minorBidi"/>
          <w:noProof/>
          <w:sz w:val="22"/>
          <w:szCs w:val="22"/>
          <w:lang w:eastAsia="zh-CN"/>
        </w:rPr>
        <w:tab/>
      </w:r>
      <w:r w:rsidRPr="009D1D1C">
        <w:rPr>
          <w:noProof/>
          <w:lang w:val="en-GB"/>
        </w:rPr>
        <w:t xml:space="preserve">WiMAX base station emission spectra without output </w:t>
      </w:r>
      <w:r w:rsidRPr="006D4BB4">
        <w:rPr>
          <w:noProof/>
          <w:lang w:val="en-GB"/>
        </w:rPr>
        <w:t>filtering</w:t>
      </w:r>
      <w:r>
        <w:rPr>
          <w:noProof/>
          <w:lang w:val="en-GB"/>
        </w:rPr>
        <w:tab/>
      </w:r>
      <w:r>
        <w:rPr>
          <w:noProof/>
          <w:lang w:val="en-GB"/>
        </w:rPr>
        <w:tab/>
      </w:r>
      <w:r w:rsidRPr="006D4BB4">
        <w:rPr>
          <w:noProof/>
        </w:rPr>
        <w:t>65</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3.9</w:t>
      </w:r>
      <w:r>
        <w:rPr>
          <w:rFonts w:asciiTheme="minorHAnsi" w:eastAsiaTheme="minorEastAsia" w:hAnsiTheme="minorHAnsi" w:cstheme="minorBidi"/>
          <w:noProof/>
          <w:sz w:val="22"/>
          <w:szCs w:val="22"/>
          <w:lang w:eastAsia="zh-CN"/>
        </w:rPr>
        <w:tab/>
      </w:r>
      <w:r w:rsidRPr="009D1D1C">
        <w:rPr>
          <w:noProof/>
          <w:lang w:val="en-GB"/>
        </w:rPr>
        <w:t xml:space="preserve">Summary of WiMAX base station emission </w:t>
      </w:r>
      <w:r w:rsidRPr="006D4BB4">
        <w:rPr>
          <w:noProof/>
          <w:lang w:val="en-GB"/>
        </w:rPr>
        <w:t>characteristics</w:t>
      </w:r>
      <w:r>
        <w:rPr>
          <w:noProof/>
          <w:lang w:val="en-GB"/>
        </w:rPr>
        <w:tab/>
      </w:r>
      <w:r>
        <w:rPr>
          <w:noProof/>
          <w:lang w:val="en-GB"/>
        </w:rPr>
        <w:tab/>
      </w:r>
      <w:r w:rsidRPr="006D4BB4">
        <w:rPr>
          <w:noProof/>
        </w:rPr>
        <w:t>68</w:t>
      </w:r>
    </w:p>
    <w:p w:rsidR="006D4BB4" w:rsidRDefault="006D4BB4" w:rsidP="006D4BB4">
      <w:pPr>
        <w:pStyle w:val="toc0"/>
        <w:rPr>
          <w:noProof/>
          <w:lang w:val="en-GB"/>
        </w:rPr>
      </w:pPr>
      <w:r>
        <w:rPr>
          <w:noProof/>
          <w:lang w:val="en-GB"/>
        </w:rPr>
        <w:tab/>
        <w:t>Page</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 xml:space="preserve">Annex 4 of Study 1 </w:t>
      </w:r>
      <w:r>
        <w:rPr>
          <w:noProof/>
          <w:lang w:val="en-GB"/>
        </w:rPr>
        <w:t>–</w:t>
      </w:r>
      <w:r w:rsidRPr="009D1D1C">
        <w:rPr>
          <w:noProof/>
          <w:lang w:val="en-GB"/>
        </w:rPr>
        <w:t xml:space="preserve"> Adjacent-band interference mitigation </w:t>
      </w:r>
      <w:r w:rsidRPr="006D4BB4">
        <w:rPr>
          <w:noProof/>
          <w:lang w:val="en-GB"/>
        </w:rPr>
        <w:t>options</w:t>
      </w:r>
      <w:r>
        <w:rPr>
          <w:noProof/>
          <w:lang w:val="en-GB"/>
        </w:rPr>
        <w:tab/>
      </w:r>
      <w:r>
        <w:rPr>
          <w:noProof/>
          <w:lang w:val="en-GB"/>
        </w:rPr>
        <w:tab/>
      </w:r>
      <w:r w:rsidRPr="006D4BB4">
        <w:rPr>
          <w:noProof/>
        </w:rPr>
        <w:t>69</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4.1</w:t>
      </w:r>
      <w:r>
        <w:rPr>
          <w:rFonts w:asciiTheme="minorHAnsi" w:eastAsiaTheme="minorEastAsia" w:hAnsiTheme="minorHAnsi" w:cstheme="minorBidi"/>
          <w:noProof/>
          <w:sz w:val="22"/>
          <w:szCs w:val="22"/>
          <w:lang w:eastAsia="zh-CN"/>
        </w:rPr>
        <w:tab/>
      </w:r>
      <w:r w:rsidRPr="009D1D1C">
        <w:rPr>
          <w:noProof/>
          <w:lang w:val="en-GB"/>
        </w:rPr>
        <w:t xml:space="preserve">Down-Tilting of WiMAX base station transmitter </w:t>
      </w:r>
      <w:r w:rsidRPr="006D4BB4">
        <w:rPr>
          <w:noProof/>
          <w:lang w:val="en-GB"/>
        </w:rPr>
        <w:t>antennas</w:t>
      </w:r>
      <w:r>
        <w:rPr>
          <w:noProof/>
          <w:lang w:val="en-GB"/>
        </w:rPr>
        <w:tab/>
      </w:r>
      <w:r>
        <w:rPr>
          <w:noProof/>
          <w:lang w:val="en-GB"/>
        </w:rPr>
        <w:tab/>
      </w:r>
      <w:r w:rsidRPr="006D4BB4">
        <w:rPr>
          <w:noProof/>
        </w:rPr>
        <w:t>69</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lastRenderedPageBreak/>
        <w:t>4.2</w:t>
      </w:r>
      <w:r>
        <w:rPr>
          <w:rFonts w:asciiTheme="minorHAnsi" w:eastAsiaTheme="minorEastAsia" w:hAnsiTheme="minorHAnsi" w:cstheme="minorBidi"/>
          <w:noProof/>
          <w:sz w:val="22"/>
          <w:szCs w:val="22"/>
          <w:lang w:eastAsia="zh-CN"/>
        </w:rPr>
        <w:tab/>
      </w:r>
      <w:r w:rsidRPr="009D1D1C">
        <w:rPr>
          <w:noProof/>
          <w:lang w:val="en-GB"/>
        </w:rPr>
        <w:t xml:space="preserve">Off-tuning WiMAX base station transmitters from upper WiMAX band </w:t>
      </w:r>
      <w:r w:rsidRPr="006D4BB4">
        <w:rPr>
          <w:noProof/>
          <w:lang w:val="en-GB"/>
        </w:rPr>
        <w:t>edge</w:t>
      </w:r>
      <w:r>
        <w:rPr>
          <w:noProof/>
          <w:lang w:val="en-GB"/>
        </w:rPr>
        <w:tab/>
      </w:r>
      <w:r>
        <w:rPr>
          <w:noProof/>
          <w:lang w:val="en-GB"/>
        </w:rPr>
        <w:tab/>
      </w:r>
      <w:r w:rsidRPr="006D4BB4">
        <w:rPr>
          <w:noProof/>
        </w:rPr>
        <w:t>70</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4.3</w:t>
      </w:r>
      <w:r>
        <w:rPr>
          <w:rFonts w:asciiTheme="minorHAnsi" w:eastAsiaTheme="minorEastAsia" w:hAnsiTheme="minorHAnsi" w:cstheme="minorBidi"/>
          <w:noProof/>
          <w:sz w:val="22"/>
          <w:szCs w:val="22"/>
          <w:lang w:eastAsia="zh-CN"/>
        </w:rPr>
        <w:tab/>
      </w:r>
      <w:r w:rsidRPr="009D1D1C">
        <w:rPr>
          <w:noProof/>
          <w:lang w:val="en-GB"/>
        </w:rPr>
        <w:t xml:space="preserve">Installation of filters on WiMAX base station </w:t>
      </w:r>
      <w:r w:rsidRPr="006D4BB4">
        <w:rPr>
          <w:noProof/>
          <w:lang w:val="en-GB"/>
        </w:rPr>
        <w:t>transmitters</w:t>
      </w:r>
      <w:r>
        <w:rPr>
          <w:noProof/>
          <w:lang w:val="en-GB"/>
        </w:rPr>
        <w:tab/>
      </w:r>
      <w:r>
        <w:rPr>
          <w:noProof/>
          <w:lang w:val="en-GB"/>
        </w:rPr>
        <w:tab/>
      </w:r>
      <w:r w:rsidRPr="006D4BB4">
        <w:rPr>
          <w:noProof/>
        </w:rPr>
        <w:t>70</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4.4</w:t>
      </w:r>
      <w:r>
        <w:rPr>
          <w:rFonts w:asciiTheme="minorHAnsi" w:eastAsiaTheme="minorEastAsia" w:hAnsiTheme="minorHAnsi" w:cstheme="minorBidi"/>
          <w:noProof/>
          <w:sz w:val="22"/>
          <w:szCs w:val="22"/>
          <w:lang w:eastAsia="zh-CN"/>
        </w:rPr>
        <w:tab/>
      </w:r>
      <w:r w:rsidRPr="009D1D1C">
        <w:rPr>
          <w:noProof/>
          <w:lang w:val="en-GB"/>
        </w:rPr>
        <w:t xml:space="preserve">Establishing larger physical separation distances between WiMAX transmitters and NEXRAD receivers when frequency separations are </w:t>
      </w:r>
      <w:r w:rsidRPr="006D4BB4">
        <w:rPr>
          <w:noProof/>
          <w:lang w:val="en-GB"/>
        </w:rPr>
        <w:t>small</w:t>
      </w:r>
      <w:r>
        <w:rPr>
          <w:noProof/>
          <w:lang w:val="en-GB"/>
        </w:rPr>
        <w:tab/>
      </w:r>
      <w:r>
        <w:rPr>
          <w:noProof/>
          <w:lang w:val="en-GB"/>
        </w:rPr>
        <w:tab/>
      </w:r>
      <w:r w:rsidRPr="006D4BB4">
        <w:rPr>
          <w:noProof/>
        </w:rPr>
        <w:t>70</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4.5</w:t>
      </w:r>
      <w:r>
        <w:rPr>
          <w:rFonts w:asciiTheme="minorHAnsi" w:eastAsiaTheme="minorEastAsia" w:hAnsiTheme="minorHAnsi" w:cstheme="minorBidi"/>
          <w:noProof/>
          <w:sz w:val="22"/>
          <w:szCs w:val="22"/>
          <w:lang w:eastAsia="zh-CN"/>
        </w:rPr>
        <w:tab/>
      </w:r>
      <w:r w:rsidRPr="009D1D1C">
        <w:rPr>
          <w:noProof/>
          <w:lang w:val="en-GB"/>
        </w:rPr>
        <w:t xml:space="preserve">Reduction in the heights of WiMAX base station transmitter </w:t>
      </w:r>
      <w:r w:rsidRPr="006D4BB4">
        <w:rPr>
          <w:noProof/>
          <w:lang w:val="en-GB"/>
        </w:rPr>
        <w:t>antennas</w:t>
      </w:r>
      <w:r>
        <w:rPr>
          <w:noProof/>
          <w:lang w:val="en-GB"/>
        </w:rPr>
        <w:tab/>
      </w:r>
      <w:r>
        <w:rPr>
          <w:noProof/>
          <w:lang w:val="en-GB"/>
        </w:rPr>
        <w:tab/>
      </w:r>
      <w:r w:rsidRPr="006D4BB4">
        <w:rPr>
          <w:noProof/>
        </w:rPr>
        <w:t>71</w:t>
      </w:r>
    </w:p>
    <w:p w:rsidR="006D4BB4" w:rsidRDefault="006D4BB4" w:rsidP="006D4BB4">
      <w:pPr>
        <w:pStyle w:val="TOC2"/>
        <w:ind w:right="992"/>
        <w:rPr>
          <w:rFonts w:asciiTheme="minorHAnsi" w:eastAsiaTheme="minorEastAsia" w:hAnsiTheme="minorHAnsi" w:cstheme="minorBidi"/>
          <w:noProof/>
          <w:sz w:val="22"/>
          <w:szCs w:val="22"/>
          <w:lang w:eastAsia="zh-CN"/>
        </w:rPr>
      </w:pPr>
      <w:r w:rsidRPr="009D1D1C">
        <w:rPr>
          <w:noProof/>
          <w:lang w:val="en-GB"/>
        </w:rPr>
        <w:t>4.6</w:t>
      </w:r>
      <w:r>
        <w:rPr>
          <w:rFonts w:asciiTheme="minorHAnsi" w:eastAsiaTheme="minorEastAsia" w:hAnsiTheme="minorHAnsi" w:cstheme="minorBidi"/>
          <w:noProof/>
          <w:sz w:val="22"/>
          <w:szCs w:val="22"/>
          <w:lang w:eastAsia="zh-CN"/>
        </w:rPr>
        <w:tab/>
      </w:r>
      <w:r w:rsidRPr="009D1D1C">
        <w:rPr>
          <w:noProof/>
          <w:lang w:val="en-GB"/>
        </w:rPr>
        <w:t xml:space="preserve">Retuning NEXRAD frequencies enough to mitigate </w:t>
      </w:r>
      <w:r w:rsidRPr="006D4BB4">
        <w:rPr>
          <w:noProof/>
          <w:lang w:val="en-GB"/>
        </w:rPr>
        <w:t>interference</w:t>
      </w:r>
      <w:r>
        <w:rPr>
          <w:noProof/>
          <w:lang w:val="en-GB"/>
        </w:rPr>
        <w:tab/>
      </w:r>
      <w:r>
        <w:rPr>
          <w:noProof/>
          <w:lang w:val="en-GB"/>
        </w:rPr>
        <w:tab/>
      </w:r>
      <w:r w:rsidRPr="006D4BB4">
        <w:rPr>
          <w:noProof/>
        </w:rPr>
        <w:t>71</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6D4BB4">
        <w:rPr>
          <w:noProof/>
        </w:rPr>
        <w:t>References</w:t>
      </w:r>
      <w:r>
        <w:rPr>
          <w:noProof/>
        </w:rPr>
        <w:tab/>
      </w:r>
      <w:r>
        <w:rPr>
          <w:noProof/>
        </w:rPr>
        <w:tab/>
      </w:r>
      <w:r w:rsidRPr="006D4BB4">
        <w:rPr>
          <w:noProof/>
        </w:rPr>
        <w:t>72</w:t>
      </w:r>
    </w:p>
    <w:p w:rsidR="006D4BB4" w:rsidRDefault="006D4BB4" w:rsidP="006D4BB4">
      <w:pPr>
        <w:pStyle w:val="TOC1"/>
        <w:ind w:right="992"/>
        <w:rPr>
          <w:rFonts w:asciiTheme="minorHAnsi" w:eastAsiaTheme="minorEastAsia" w:hAnsiTheme="minorHAnsi" w:cstheme="minorBidi"/>
          <w:noProof/>
          <w:sz w:val="22"/>
          <w:szCs w:val="22"/>
          <w:lang w:eastAsia="zh-CN"/>
        </w:rPr>
      </w:pPr>
      <w:r w:rsidRPr="009D1D1C">
        <w:rPr>
          <w:noProof/>
          <w:lang w:val="en-GB"/>
        </w:rPr>
        <w:t>Abbreviations/</w:t>
      </w:r>
      <w:r w:rsidRPr="006D4BB4">
        <w:rPr>
          <w:noProof/>
          <w:lang w:val="en-GB"/>
        </w:rPr>
        <w:t>Acronyms</w:t>
      </w:r>
      <w:r>
        <w:rPr>
          <w:noProof/>
          <w:lang w:val="en-GB"/>
        </w:rPr>
        <w:tab/>
      </w:r>
      <w:r>
        <w:rPr>
          <w:noProof/>
          <w:lang w:val="en-GB"/>
        </w:rPr>
        <w:tab/>
      </w:r>
      <w:r w:rsidRPr="006D4BB4">
        <w:rPr>
          <w:noProof/>
        </w:rPr>
        <w:t>74</w:t>
      </w:r>
    </w:p>
    <w:p w:rsidR="006D4BB4" w:rsidRPr="006D4BB4" w:rsidRDefault="006D4BB4" w:rsidP="006D4BB4">
      <w:pPr>
        <w:rPr>
          <w:lang w:val="en-GB"/>
        </w:rPr>
      </w:pPr>
      <w:r>
        <w:rPr>
          <w:lang w:val="en-GB"/>
        </w:rPr>
        <w:tab/>
      </w:r>
    </w:p>
    <w:p w:rsidR="00DD4A0C" w:rsidRPr="009E697C" w:rsidRDefault="006517D7" w:rsidP="006517D7">
      <w:pPr>
        <w:pStyle w:val="AnnexNoTitle"/>
        <w:rPr>
          <w:lang w:val="en-GB"/>
        </w:rPr>
      </w:pPr>
      <w:bookmarkStart w:id="7" w:name="_Toc414361372"/>
      <w:r w:rsidRPr="009E697C">
        <w:rPr>
          <w:lang w:val="en-GB"/>
        </w:rPr>
        <w:t xml:space="preserve">Study </w:t>
      </w:r>
      <w:r w:rsidR="00DD4A0C" w:rsidRPr="009E697C">
        <w:rPr>
          <w:lang w:val="en-GB"/>
        </w:rPr>
        <w:t>1</w:t>
      </w:r>
      <w:bookmarkEnd w:id="6"/>
      <w:bookmarkEnd w:id="7"/>
    </w:p>
    <w:p w:rsidR="00DD4A0C" w:rsidRPr="009E697C" w:rsidRDefault="00DD4A0C" w:rsidP="00DD4A0C">
      <w:pPr>
        <w:pStyle w:val="Heading1"/>
        <w:rPr>
          <w:i/>
          <w:lang w:val="en-GB"/>
        </w:rPr>
      </w:pPr>
      <w:bookmarkStart w:id="8" w:name="_Toc414360971"/>
      <w:bookmarkStart w:id="9" w:name="_Toc414361373"/>
      <w:r w:rsidRPr="009E697C">
        <w:rPr>
          <w:lang w:val="en-GB"/>
        </w:rPr>
        <w:t>1</w:t>
      </w:r>
      <w:r w:rsidRPr="009E697C">
        <w:rPr>
          <w:lang w:val="en-GB"/>
        </w:rPr>
        <w:tab/>
        <w:t>Introduction</w:t>
      </w:r>
      <w:bookmarkEnd w:id="5"/>
      <w:bookmarkEnd w:id="8"/>
      <w:bookmarkEnd w:id="9"/>
    </w:p>
    <w:p w:rsidR="00DD4A0C" w:rsidRPr="009E697C" w:rsidRDefault="00DD4A0C" w:rsidP="00DD4A0C">
      <w:pPr>
        <w:rPr>
          <w:lang w:val="en-GB"/>
        </w:rPr>
      </w:pPr>
      <w:r w:rsidRPr="009E697C">
        <w:rPr>
          <w:lang w:val="en-GB"/>
        </w:rPr>
        <w:t>This study describes an investigation of radio frequency interference into meteorological radars operating above 2 700 MHz .The Report contains a methodology for determining the interference source, its mechanism, and interference mitigation techniques. In addition, it shows that interference from broadband systems emitting orthogonal frequency division multiplexed (OFDM) broadband transmissions in the upper band segment of the frequency band 2 614-2 690 MHz can result in interference to meteorological radars operating in adjacent bands</w:t>
      </w:r>
      <w:r w:rsidRPr="009E697C">
        <w:rPr>
          <w:rStyle w:val="FootnoteReference"/>
          <w:szCs w:val="18"/>
          <w:lang w:val="en-GB"/>
        </w:rPr>
        <w:footnoteReference w:id="1"/>
      </w:r>
      <w:r w:rsidRPr="009E697C">
        <w:rPr>
          <w:lang w:val="en-GB"/>
        </w:rPr>
        <w:t>.</w:t>
      </w:r>
    </w:p>
    <w:p w:rsidR="00DD4A0C" w:rsidRPr="009E697C" w:rsidRDefault="00DD4A0C" w:rsidP="00DD4A0C">
      <w:pPr>
        <w:rPr>
          <w:lang w:val="en-GB"/>
        </w:rPr>
      </w:pPr>
      <w:r w:rsidRPr="009E697C">
        <w:rPr>
          <w:lang w:val="en-GB"/>
        </w:rPr>
        <w:t>The study documents that unwanted emissions into the adjacent frequency band from broadband base station transmitters can cause interference to meteorological radars. It quantifies the power levels that result in interference to the radar receivers and the amount of de-coupling that is required to mitigate the interference. It also describes several mitigation techniques which are based on a</w:t>
      </w:r>
      <w:r w:rsidRPr="009E697C">
        <w:rPr>
          <w:b/>
          <w:lang w:val="en-GB"/>
        </w:rPr>
        <w:t> </w:t>
      </w:r>
      <w:r w:rsidRPr="009E697C">
        <w:rPr>
          <w:lang w:val="en-GB"/>
        </w:rPr>
        <w:t>combination of frequency separation and/or spatial separation with and without antenna down-tilt.</w:t>
      </w:r>
    </w:p>
    <w:p w:rsidR="00DD4A0C" w:rsidRPr="009E697C" w:rsidRDefault="00DD4A0C" w:rsidP="00DD4A0C">
      <w:pPr>
        <w:pStyle w:val="Heading1"/>
        <w:rPr>
          <w:lang w:val="en-GB"/>
        </w:rPr>
      </w:pPr>
      <w:bookmarkStart w:id="10" w:name="_Toc413594358"/>
      <w:bookmarkStart w:id="11" w:name="_Toc414360972"/>
      <w:bookmarkStart w:id="12" w:name="_Toc414361374"/>
      <w:r w:rsidRPr="009E697C">
        <w:rPr>
          <w:lang w:val="en-GB"/>
        </w:rPr>
        <w:t>2</w:t>
      </w:r>
      <w:r w:rsidRPr="009E697C">
        <w:rPr>
          <w:lang w:val="en-GB"/>
        </w:rPr>
        <w:tab/>
        <w:t>Executive summary</w:t>
      </w:r>
      <w:bookmarkEnd w:id="10"/>
      <w:bookmarkEnd w:id="11"/>
      <w:bookmarkEnd w:id="12"/>
    </w:p>
    <w:p w:rsidR="00DD4A0C" w:rsidRPr="009E697C" w:rsidRDefault="00DD4A0C" w:rsidP="00E707EC">
      <w:pPr>
        <w:rPr>
          <w:lang w:val="en-GB"/>
        </w:rPr>
      </w:pPr>
      <w:r w:rsidRPr="009E697C">
        <w:rPr>
          <w:lang w:val="en-GB"/>
        </w:rPr>
        <w:t>The study outlines a methodology for identifying the nature of interference which was impacting several meteorological radars sites and identifies several techniques which can be used to mitigate unwanted emissions interference from broadband systems into meteorological radar systems which are operating in adjacent bands. The solutions include: careful frequency planning to maximize the</w:t>
      </w:r>
      <w:r w:rsidR="00E707EC" w:rsidRPr="009E697C">
        <w:rPr>
          <w:lang w:val="en-GB"/>
        </w:rPr>
        <w:t xml:space="preserve"> </w:t>
      </w:r>
      <w:r w:rsidRPr="009E697C">
        <w:rPr>
          <w:lang w:val="en-GB"/>
        </w:rPr>
        <w:t xml:space="preserve">frequency differences between broadband transmitters and meteorological radar receivers, using down-tilt of the broadband antennae along with careful placement and height adjustment, and installing filters on the outputs of broadband transmitters to reduce their unwanted emission levels into the adjacent frequency band. </w:t>
      </w:r>
    </w:p>
    <w:p w:rsidR="00DD4A0C" w:rsidRPr="009E697C" w:rsidRDefault="00DD4A0C" w:rsidP="00E707EC">
      <w:pPr>
        <w:rPr>
          <w:lang w:val="en-GB"/>
        </w:rPr>
      </w:pPr>
      <w:r w:rsidRPr="009E697C">
        <w:rPr>
          <w:lang w:val="en-GB"/>
        </w:rPr>
        <w:t>The Report shows that, because the noise like emissions from the broadband transmitters are on the</w:t>
      </w:r>
      <w:r w:rsidR="00E707EC" w:rsidRPr="009E697C">
        <w:rPr>
          <w:lang w:val="en-GB"/>
        </w:rPr>
        <w:t xml:space="preserve"> </w:t>
      </w:r>
      <w:r w:rsidRPr="009E697C">
        <w:rPr>
          <w:lang w:val="en-GB"/>
        </w:rPr>
        <w:t>radars’ assigned frequencies that adding filtering to radar receivers will not mitigate the interference.</w:t>
      </w:r>
    </w:p>
    <w:p w:rsidR="00DD4A0C" w:rsidRPr="009E697C" w:rsidRDefault="00DD4A0C" w:rsidP="00DD4A0C">
      <w:pPr>
        <w:rPr>
          <w:lang w:val="en-GB"/>
        </w:rPr>
      </w:pPr>
      <w:r w:rsidRPr="009E697C">
        <w:rPr>
          <w:lang w:val="en-GB"/>
        </w:rPr>
        <w:lastRenderedPageBreak/>
        <w:t>The Report describes the trade-offs between costs, effectiveness, and coordination efforts for each solution and concludes that careful network planning and effective communication between radar operators and broadband service providers can significantly reduce the likelihood of the occurrence of interference.</w:t>
      </w:r>
    </w:p>
    <w:p w:rsidR="00DD4A0C" w:rsidRPr="009E697C" w:rsidRDefault="00DD4A0C" w:rsidP="00DD4A0C">
      <w:pPr>
        <w:pStyle w:val="Heading1"/>
        <w:rPr>
          <w:lang w:val="en-GB"/>
        </w:rPr>
      </w:pPr>
      <w:bookmarkStart w:id="13" w:name="_Toc413594359"/>
      <w:bookmarkStart w:id="14" w:name="_Toc414360973"/>
      <w:bookmarkStart w:id="15" w:name="_Toc414361375"/>
      <w:r w:rsidRPr="009E697C">
        <w:rPr>
          <w:lang w:val="en-GB"/>
        </w:rPr>
        <w:t>3</w:t>
      </w:r>
      <w:r w:rsidRPr="009E697C">
        <w:rPr>
          <w:lang w:val="en-GB"/>
        </w:rPr>
        <w:tab/>
        <w:t>Background</w:t>
      </w:r>
      <w:bookmarkEnd w:id="13"/>
      <w:bookmarkEnd w:id="14"/>
      <w:bookmarkEnd w:id="15"/>
    </w:p>
    <w:p w:rsidR="00DD4A0C" w:rsidRPr="009E697C" w:rsidRDefault="00DD4A0C" w:rsidP="00E00C56">
      <w:pPr>
        <w:rPr>
          <w:lang w:val="en-GB"/>
        </w:rPr>
      </w:pPr>
      <w:r w:rsidRPr="009E697C">
        <w:rPr>
          <w:lang w:val="en-GB"/>
        </w:rPr>
        <w:t>Several administrations have examined the issue of electromagnetic compatibility between radar transmissions (2 700-2 900 MHz) and broadband wireless systems using frequencies just below 2 700</w:t>
      </w:r>
      <w:r w:rsidR="00E00C56" w:rsidRPr="009E697C">
        <w:rPr>
          <w:lang w:val="en-GB"/>
        </w:rPr>
        <w:t> </w:t>
      </w:r>
      <w:r w:rsidRPr="009E697C">
        <w:rPr>
          <w:lang w:val="en-GB"/>
        </w:rPr>
        <w:t>MHz</w:t>
      </w:r>
      <w:r w:rsidRPr="009E697C">
        <w:rPr>
          <w:rStyle w:val="FootnoteReference"/>
          <w:bCs/>
          <w:iCs/>
          <w:szCs w:val="18"/>
          <w:lang w:val="en-GB"/>
        </w:rPr>
        <w:footnoteReference w:id="2"/>
      </w:r>
      <w:r w:rsidRPr="009E697C">
        <w:rPr>
          <w:lang w:val="en-GB"/>
        </w:rPr>
        <w:t>. These studies indicated that interference between broadband systems operating just below 2 700 MHz and radars that operate above that frequency were likely. The Electronic Communications Committee (ECC) of the European Conference of Postal and Telecommunications Administrations (CEPT) recently released its own report on compatibility in Europe between broadband systems operating within the frequency band 2 500-2 690 MHz and the </w:t>
      </w:r>
      <w:proofErr w:type="spellStart"/>
      <w:r w:rsidRPr="009E697C">
        <w:rPr>
          <w:lang w:val="en-GB"/>
        </w:rPr>
        <w:t>Radiodetermination</w:t>
      </w:r>
      <w:proofErr w:type="spellEnd"/>
      <w:r w:rsidRPr="009E697C">
        <w:rPr>
          <w:lang w:val="en-GB"/>
        </w:rPr>
        <w:t xml:space="preserve"> (radar) service in the frequency band 2 700-2 900 MHz</w:t>
      </w:r>
      <w:r w:rsidRPr="009E697C">
        <w:rPr>
          <w:rStyle w:val="FootnoteReference"/>
          <w:bCs/>
          <w:iCs/>
          <w:szCs w:val="18"/>
          <w:lang w:val="en-GB"/>
        </w:rPr>
        <w:footnoteReference w:id="3"/>
      </w:r>
      <w:r w:rsidRPr="009E697C">
        <w:rPr>
          <w:lang w:val="en-GB"/>
        </w:rPr>
        <w:t xml:space="preserve">. These studies have also shown that there is a potential for broadband systems operating adjacent to the frequency band 2 700-2 900 MHz to interfere with radar operations within the frequency band 2 700-2 900 </w:t>
      </w:r>
      <w:proofErr w:type="spellStart"/>
      <w:r w:rsidRPr="009E697C">
        <w:rPr>
          <w:lang w:val="en-GB"/>
        </w:rPr>
        <w:t>MHz.</w:t>
      </w:r>
      <w:proofErr w:type="spellEnd"/>
      <w:r w:rsidRPr="009E697C">
        <w:rPr>
          <w:lang w:val="en-GB"/>
        </w:rPr>
        <w:t xml:space="preserve"> Additional reports by other administrations and various agencies have also shown that unwanted emissions from OFDM broadband systems can interfere with adjacent band services</w:t>
      </w:r>
      <w:r w:rsidRPr="009E697C">
        <w:rPr>
          <w:rStyle w:val="FootnoteReference"/>
          <w:szCs w:val="18"/>
          <w:lang w:val="en-GB"/>
        </w:rPr>
        <w:footnoteReference w:id="4"/>
      </w:r>
      <w:r w:rsidRPr="009E697C">
        <w:rPr>
          <w:lang w:val="en-GB"/>
        </w:rPr>
        <w:t>.</w:t>
      </w:r>
    </w:p>
    <w:p w:rsidR="00DD4A0C" w:rsidRPr="009E697C" w:rsidRDefault="00DD4A0C" w:rsidP="00E00C56">
      <w:pPr>
        <w:rPr>
          <w:color w:val="000000"/>
          <w:spacing w:val="-4"/>
          <w:szCs w:val="24"/>
          <w:lang w:val="en-GB"/>
        </w:rPr>
      </w:pPr>
      <w:r w:rsidRPr="009E697C">
        <w:rPr>
          <w:color w:val="000000"/>
          <w:spacing w:val="-2"/>
          <w:szCs w:val="24"/>
          <w:lang w:val="en-GB"/>
        </w:rPr>
        <w:t xml:space="preserve">In May 2010, a brief preliminary investigation of operational meteorological weather radar products indicated that interference from broadband OFDM based systems had been occurring </w:t>
      </w:r>
      <w:r w:rsidRPr="009E697C">
        <w:rPr>
          <w:color w:val="000000"/>
          <w:spacing w:val="-4"/>
          <w:szCs w:val="24"/>
          <w:lang w:val="en-GB"/>
        </w:rPr>
        <w:t xml:space="preserve">to meteorological radars operating in the frequency band 2 700-3 000 </w:t>
      </w:r>
      <w:proofErr w:type="spellStart"/>
      <w:r w:rsidRPr="009E697C">
        <w:rPr>
          <w:color w:val="000000"/>
          <w:spacing w:val="-4"/>
          <w:szCs w:val="24"/>
          <w:lang w:val="en-GB"/>
        </w:rPr>
        <w:t>MHz.</w:t>
      </w:r>
      <w:proofErr w:type="spellEnd"/>
      <w:r w:rsidRPr="009E697C">
        <w:rPr>
          <w:color w:val="000000"/>
          <w:spacing w:val="-4"/>
          <w:szCs w:val="24"/>
          <w:lang w:val="en-GB"/>
        </w:rPr>
        <w:t xml:space="preserve"> This investigation</w:t>
      </w:r>
      <w:r w:rsidRPr="009E697C">
        <w:rPr>
          <w:color w:val="000000"/>
          <w:spacing w:val="-2"/>
          <w:szCs w:val="24"/>
          <w:lang w:val="en-GB"/>
        </w:rPr>
        <w:t xml:space="preserve"> employed a</w:t>
      </w:r>
      <w:r w:rsidR="00E00C56" w:rsidRPr="009E697C">
        <w:rPr>
          <w:color w:val="000000"/>
          <w:spacing w:val="-2"/>
          <w:szCs w:val="24"/>
          <w:lang w:val="en-GB"/>
        </w:rPr>
        <w:t xml:space="preserve"> </w:t>
      </w:r>
      <w:r w:rsidRPr="009E697C">
        <w:rPr>
          <w:color w:val="000000"/>
          <w:spacing w:val="-2"/>
          <w:szCs w:val="24"/>
          <w:lang w:val="en-GB"/>
        </w:rPr>
        <w:t>methodology that used combined data observations of weather- reporting and earth-satellite observation web sites. NEXRAD</w:t>
      </w:r>
      <w:r w:rsidRPr="009E697C">
        <w:rPr>
          <w:rStyle w:val="FootnoteReference"/>
          <w:color w:val="000000"/>
          <w:spacing w:val="-2"/>
          <w:szCs w:val="24"/>
          <w:lang w:val="en-GB"/>
        </w:rPr>
        <w:footnoteReference w:id="5"/>
      </w:r>
      <w:r w:rsidRPr="009E697C">
        <w:rPr>
          <w:color w:val="000000"/>
          <w:spacing w:val="-2"/>
          <w:szCs w:val="24"/>
          <w:lang w:val="en-GB"/>
        </w:rPr>
        <w:t xml:space="preserve"> radar weather products at several locations across the United States showed strobes</w:t>
      </w:r>
      <w:bookmarkStart w:id="16" w:name="_Ref404764632"/>
      <w:r w:rsidRPr="009E697C">
        <w:rPr>
          <w:rStyle w:val="FootnoteReference"/>
          <w:color w:val="000000"/>
          <w:spacing w:val="-2"/>
          <w:szCs w:val="24"/>
          <w:lang w:val="en-GB"/>
        </w:rPr>
        <w:footnoteReference w:id="6"/>
      </w:r>
      <w:bookmarkEnd w:id="16"/>
      <w:r w:rsidRPr="009E697C">
        <w:rPr>
          <w:color w:val="000000"/>
          <w:spacing w:val="-2"/>
          <w:szCs w:val="24"/>
          <w:lang w:val="en-GB"/>
        </w:rPr>
        <w:t xml:space="preserve"> that aligned on azimuths of local broadband service base</w:t>
      </w:r>
      <w:r w:rsidRPr="009E697C">
        <w:rPr>
          <w:color w:val="000000"/>
          <w:spacing w:val="-4"/>
          <w:szCs w:val="24"/>
          <w:lang w:val="en-GB"/>
        </w:rPr>
        <w:t xml:space="preserve"> stations within line-of-sight (</w:t>
      </w:r>
      <w:proofErr w:type="spellStart"/>
      <w:r w:rsidRPr="009E697C">
        <w:rPr>
          <w:color w:val="000000"/>
          <w:spacing w:val="-4"/>
          <w:szCs w:val="24"/>
          <w:lang w:val="en-GB"/>
        </w:rPr>
        <w:t>LoS</w:t>
      </w:r>
      <w:proofErr w:type="spellEnd"/>
      <w:r w:rsidRPr="009E697C">
        <w:rPr>
          <w:color w:val="000000"/>
          <w:spacing w:val="-4"/>
          <w:szCs w:val="24"/>
          <w:lang w:val="en-GB"/>
        </w:rPr>
        <w:t xml:space="preserve">) of the radar stations. Although this circumstance could have been coincidental, further investigation was needed to characterize the radio frequency (RF) environments so that the interference could be identified. </w:t>
      </w:r>
      <w:r w:rsidR="00CC1060" w:rsidRPr="009E697C">
        <w:rPr>
          <w:color w:val="000000"/>
          <w:spacing w:val="-4"/>
          <w:szCs w:val="24"/>
          <w:lang w:val="en-GB"/>
        </w:rPr>
        <w:t>Fig.</w:t>
      </w:r>
      <w:r w:rsidRPr="009E697C">
        <w:rPr>
          <w:color w:val="000000"/>
          <w:spacing w:val="-4"/>
          <w:szCs w:val="24"/>
          <w:lang w:val="en-GB"/>
        </w:rPr>
        <w:t xml:space="preserve"> 1 shows a meteorological radar display when no interference was present; the multi</w:t>
      </w:r>
      <w:r w:rsidRPr="009E697C">
        <w:rPr>
          <w:color w:val="000000"/>
          <w:spacing w:val="-4"/>
          <w:szCs w:val="24"/>
          <w:lang w:val="en-GB"/>
        </w:rPr>
        <w:noBreakHyphen/>
        <w:t>colour zone near the radar is a normal, clear-air, interference-free baseline condition.</w:t>
      </w:r>
    </w:p>
    <w:p w:rsidR="00DD4A0C" w:rsidRPr="009E697C" w:rsidRDefault="00DD4A0C" w:rsidP="00333184">
      <w:pPr>
        <w:pStyle w:val="FigureNo"/>
        <w:rPr>
          <w:lang w:val="en-GB"/>
        </w:rPr>
      </w:pPr>
      <w:r w:rsidRPr="009E697C">
        <w:rPr>
          <w:lang w:val="en-GB"/>
        </w:rPr>
        <w:lastRenderedPageBreak/>
        <w:t>Figure 1</w:t>
      </w:r>
    </w:p>
    <w:p w:rsidR="00DD4A0C" w:rsidRPr="009E697C" w:rsidRDefault="00DD4A0C" w:rsidP="00333184">
      <w:pPr>
        <w:pStyle w:val="Figuretitle"/>
        <w:rPr>
          <w:lang w:val="en-GB"/>
        </w:rPr>
      </w:pPr>
      <w:r w:rsidRPr="009E697C">
        <w:rPr>
          <w:lang w:val="en-GB"/>
        </w:rPr>
        <w:t>Normal, clear-air, interference-free baseline condition</w:t>
      </w:r>
    </w:p>
    <w:p w:rsidR="00DD4A0C" w:rsidRPr="009E697C" w:rsidRDefault="00DD4A0C" w:rsidP="00DD4A0C">
      <w:pPr>
        <w:pStyle w:val="Figure"/>
        <w:rPr>
          <w:color w:val="000000"/>
          <w:spacing w:val="-4"/>
          <w:szCs w:val="24"/>
          <w:lang w:val="en-GB"/>
        </w:rPr>
      </w:pPr>
      <w:r w:rsidRPr="009E697C">
        <w:rPr>
          <w:noProof/>
          <w:lang w:val="en-US" w:eastAsia="zh-CN"/>
        </w:rPr>
        <w:drawing>
          <wp:inline distT="0" distB="0" distL="0" distR="0" wp14:anchorId="6BA939A1" wp14:editId="5614B64B">
            <wp:extent cx="3648710" cy="2694940"/>
            <wp:effectExtent l="0" t="0" r="8890" b="0"/>
            <wp:docPr id="4"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648710" cy="2694940"/>
                    </a:xfrm>
                    <a:prstGeom prst="rect">
                      <a:avLst/>
                    </a:prstGeom>
                    <a:noFill/>
                  </pic:spPr>
                </pic:pic>
              </a:graphicData>
            </a:graphic>
          </wp:inline>
        </w:drawing>
      </w:r>
    </w:p>
    <w:p w:rsidR="00DD4A0C" w:rsidRPr="009E697C" w:rsidRDefault="00DD4A0C" w:rsidP="00CC1060">
      <w:pPr>
        <w:rPr>
          <w:lang w:val="en-GB"/>
        </w:rPr>
      </w:pPr>
      <w:r w:rsidRPr="009E697C">
        <w:rPr>
          <w:lang w:val="en-GB"/>
        </w:rPr>
        <w:t xml:space="preserve">In contrast, </w:t>
      </w:r>
      <w:r w:rsidR="00CC1060" w:rsidRPr="009E697C">
        <w:rPr>
          <w:lang w:val="en-GB"/>
        </w:rPr>
        <w:t>Figs</w:t>
      </w:r>
      <w:r w:rsidRPr="009E697C">
        <w:rPr>
          <w:lang w:val="en-GB"/>
        </w:rPr>
        <w:t xml:space="preserve"> 2-4 show examples of radar displays when interference was present.</w:t>
      </w:r>
      <w:r w:rsidRPr="009E697C">
        <w:rPr>
          <w:color w:val="FF0000"/>
          <w:lang w:val="en-GB"/>
        </w:rPr>
        <w:t xml:space="preserve"> </w:t>
      </w:r>
      <w:r w:rsidRPr="009E697C">
        <w:rPr>
          <w:lang w:val="en-GB"/>
        </w:rPr>
        <w:t xml:space="preserve">As seen in </w:t>
      </w:r>
      <w:r w:rsidR="00CC1060" w:rsidRPr="009E697C">
        <w:rPr>
          <w:lang w:val="en-GB"/>
        </w:rPr>
        <w:t>Figs </w:t>
      </w:r>
      <w:r w:rsidRPr="009E697C">
        <w:rPr>
          <w:lang w:val="en-GB"/>
        </w:rPr>
        <w:t>2-4, the strobes contaminated all three of the radar’s base moments: reflectivity, velocity, and</w:t>
      </w:r>
      <w:r w:rsidR="00E00C56" w:rsidRPr="009E697C">
        <w:rPr>
          <w:lang w:val="en-GB"/>
        </w:rPr>
        <w:t xml:space="preserve"> </w:t>
      </w:r>
      <w:r w:rsidRPr="009E697C">
        <w:rPr>
          <w:lang w:val="en-GB"/>
        </w:rPr>
        <w:t>spectrum width data. (The meteorological radar that was impacted by this interference is described more fully in Annex 2 of this Report.)</w:t>
      </w:r>
    </w:p>
    <w:p w:rsidR="00DD4A0C" w:rsidRPr="009E697C" w:rsidRDefault="00DD4A0C" w:rsidP="00DD4A0C">
      <w:pPr>
        <w:pStyle w:val="FigureNo"/>
        <w:rPr>
          <w:lang w:val="en-GB"/>
        </w:rPr>
      </w:pPr>
      <w:r w:rsidRPr="009E697C">
        <w:rPr>
          <w:lang w:val="en-GB"/>
        </w:rPr>
        <w:t>Figure 2</w:t>
      </w:r>
    </w:p>
    <w:p w:rsidR="00DD4A0C" w:rsidRPr="009E697C" w:rsidRDefault="00DD4A0C" w:rsidP="00DD4A0C">
      <w:pPr>
        <w:pStyle w:val="Figuretitle"/>
        <w:rPr>
          <w:lang w:val="en-GB"/>
        </w:rPr>
      </w:pPr>
      <w:r w:rsidRPr="009E697C">
        <w:rPr>
          <w:lang w:val="en-GB"/>
        </w:rPr>
        <w:t xml:space="preserve">Strobes (three radial blue-and-green lines compared to </w:t>
      </w:r>
      <w:r w:rsidR="00CC1060" w:rsidRPr="009E697C">
        <w:rPr>
          <w:lang w:val="en-GB"/>
        </w:rPr>
        <w:t>Fig.</w:t>
      </w:r>
      <w:r w:rsidRPr="009E697C">
        <w:rPr>
          <w:lang w:val="en-GB"/>
        </w:rPr>
        <w:t xml:space="preserve"> 1) </w:t>
      </w:r>
      <w:r w:rsidRPr="009E697C">
        <w:rPr>
          <w:lang w:val="en-GB"/>
        </w:rPr>
        <w:br/>
        <w:t xml:space="preserve">caused by interference </w:t>
      </w:r>
      <w:r w:rsidRPr="009E697C">
        <w:rPr>
          <w:spacing w:val="-3"/>
          <w:lang w:val="en-GB"/>
        </w:rPr>
        <w:t>to the reflectivity data</w:t>
      </w:r>
    </w:p>
    <w:p w:rsidR="00DD4A0C" w:rsidRPr="009E697C" w:rsidRDefault="00DD4A0C" w:rsidP="00DD4A0C">
      <w:pPr>
        <w:pStyle w:val="Figure"/>
        <w:rPr>
          <w:lang w:val="en-GB"/>
        </w:rPr>
      </w:pPr>
      <w:r w:rsidRPr="009E697C">
        <w:rPr>
          <w:noProof/>
          <w:lang w:val="en-US" w:eastAsia="zh-CN"/>
        </w:rPr>
        <w:drawing>
          <wp:inline distT="0" distB="0" distL="0" distR="0" wp14:anchorId="73A24F28" wp14:editId="34C3B1A9">
            <wp:extent cx="4457700" cy="292417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4457700" cy="2924175"/>
                    </a:xfrm>
                    <a:prstGeom prst="rect">
                      <a:avLst/>
                    </a:prstGeom>
                    <a:noFill/>
                  </pic:spPr>
                </pic:pic>
              </a:graphicData>
            </a:graphic>
          </wp:inline>
        </w:drawing>
      </w:r>
      <w:bookmarkStart w:id="17" w:name="Pg25"/>
      <w:bookmarkStart w:id="18" w:name="Pg26"/>
      <w:bookmarkEnd w:id="17"/>
      <w:bookmarkEnd w:id="18"/>
    </w:p>
    <w:p w:rsidR="00DD4A0C" w:rsidRPr="009E697C" w:rsidRDefault="00DD4A0C" w:rsidP="00CA7CEF">
      <w:pPr>
        <w:pStyle w:val="FigureNo"/>
        <w:rPr>
          <w:lang w:val="en-GB"/>
        </w:rPr>
      </w:pPr>
      <w:r w:rsidRPr="009E697C">
        <w:rPr>
          <w:lang w:val="en-GB"/>
        </w:rPr>
        <w:lastRenderedPageBreak/>
        <w:t>Figure 3</w:t>
      </w:r>
    </w:p>
    <w:p w:rsidR="00DD4A0C" w:rsidRPr="009E697C" w:rsidRDefault="00DD4A0C" w:rsidP="00CA7CEF">
      <w:pPr>
        <w:pStyle w:val="Figuretitle"/>
        <w:rPr>
          <w:lang w:val="en-GB"/>
        </w:rPr>
      </w:pPr>
      <w:r w:rsidRPr="009E697C">
        <w:rPr>
          <w:lang w:val="en-GB"/>
        </w:rPr>
        <w:t>Strobes (two radial purple lines) caused by interference to the radial velocity data</w:t>
      </w:r>
    </w:p>
    <w:p w:rsidR="00DD4A0C" w:rsidRPr="009E697C" w:rsidRDefault="00DD4A0C" w:rsidP="00DD4A0C">
      <w:pPr>
        <w:pStyle w:val="Figure"/>
        <w:rPr>
          <w:lang w:val="en-GB"/>
        </w:rPr>
      </w:pPr>
      <w:r w:rsidRPr="009E697C">
        <w:rPr>
          <w:noProof/>
          <w:lang w:val="en-US" w:eastAsia="zh-CN"/>
        </w:rPr>
        <w:drawing>
          <wp:inline distT="0" distB="0" distL="0" distR="0" wp14:anchorId="52836B3F" wp14:editId="16B63B56">
            <wp:extent cx="4372610" cy="2847975"/>
            <wp:effectExtent l="0" t="0" r="8890"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372610" cy="2847975"/>
                    </a:xfrm>
                    <a:prstGeom prst="rect">
                      <a:avLst/>
                    </a:prstGeom>
                    <a:noFill/>
                  </pic:spPr>
                </pic:pic>
              </a:graphicData>
            </a:graphic>
          </wp:inline>
        </w:drawing>
      </w:r>
    </w:p>
    <w:p w:rsidR="00DD4A0C" w:rsidRPr="009E697C" w:rsidRDefault="00DD4A0C" w:rsidP="00CA7CEF">
      <w:pPr>
        <w:pStyle w:val="FigureNo"/>
        <w:rPr>
          <w:lang w:val="en-GB"/>
        </w:rPr>
      </w:pPr>
      <w:r w:rsidRPr="009E697C">
        <w:rPr>
          <w:lang w:val="en-GB"/>
        </w:rPr>
        <w:t>figure 4</w:t>
      </w:r>
    </w:p>
    <w:p w:rsidR="00DD4A0C" w:rsidRPr="009E697C" w:rsidRDefault="00DD4A0C" w:rsidP="00CA7CEF">
      <w:pPr>
        <w:pStyle w:val="Figuretitle"/>
        <w:rPr>
          <w:lang w:val="en-GB"/>
        </w:rPr>
      </w:pPr>
      <w:r w:rsidRPr="009E697C">
        <w:rPr>
          <w:lang w:val="en-GB"/>
        </w:rPr>
        <w:t>Strobes (two radial purple lines) caused by interference to the spectrum width data</w:t>
      </w:r>
    </w:p>
    <w:p w:rsidR="00DD4A0C" w:rsidRPr="009E697C" w:rsidRDefault="00DD4A0C" w:rsidP="00DD4A0C">
      <w:pPr>
        <w:pStyle w:val="Figure"/>
        <w:rPr>
          <w:lang w:val="en-GB"/>
        </w:rPr>
      </w:pPr>
      <w:r w:rsidRPr="009E697C">
        <w:rPr>
          <w:noProof/>
          <w:lang w:val="en-US" w:eastAsia="zh-CN"/>
        </w:rPr>
        <w:drawing>
          <wp:inline distT="0" distB="0" distL="0" distR="0" wp14:anchorId="680F17D9" wp14:editId="2612D638">
            <wp:extent cx="4533900" cy="298132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533900" cy="2981325"/>
                    </a:xfrm>
                    <a:prstGeom prst="rect">
                      <a:avLst/>
                    </a:prstGeom>
                    <a:noFill/>
                  </pic:spPr>
                </pic:pic>
              </a:graphicData>
            </a:graphic>
          </wp:inline>
        </w:drawing>
      </w:r>
    </w:p>
    <w:p w:rsidR="00DD4A0C" w:rsidRPr="009E697C" w:rsidRDefault="00DD4A0C" w:rsidP="00DD4A0C">
      <w:pPr>
        <w:rPr>
          <w:spacing w:val="-5"/>
          <w:lang w:val="en-GB"/>
        </w:rPr>
      </w:pPr>
      <w:bookmarkStart w:id="19" w:name="Pg27"/>
      <w:bookmarkEnd w:id="19"/>
      <w:r w:rsidRPr="009E697C">
        <w:rPr>
          <w:lang w:val="en-GB"/>
        </w:rPr>
        <w:t xml:space="preserve">Similar interference was later reported at an additional site. </w:t>
      </w:r>
      <w:r w:rsidRPr="009E697C">
        <w:rPr>
          <w:spacing w:val="-2"/>
          <w:lang w:val="en-GB"/>
        </w:rPr>
        <w:t xml:space="preserve">A detailed investigation of both sites was undertaken. </w:t>
      </w:r>
      <w:r w:rsidRPr="009E697C">
        <w:rPr>
          <w:lang w:val="en-GB"/>
        </w:rPr>
        <w:t>Annex 1 presents the results of that analysis and the mitigation techniques which were employed to alleviate the interference.</w:t>
      </w:r>
    </w:p>
    <w:p w:rsidR="00DD4A0C" w:rsidRPr="009E697C" w:rsidRDefault="00DD4A0C" w:rsidP="00DD4A0C">
      <w:pPr>
        <w:rPr>
          <w:szCs w:val="24"/>
          <w:lang w:val="en-GB"/>
        </w:rPr>
      </w:pPr>
      <w:r w:rsidRPr="009E697C">
        <w:rPr>
          <w:szCs w:val="24"/>
          <w:lang w:val="en-GB"/>
        </w:rPr>
        <w:t>Preliminary analysis indicated that the source of this interference could be a broadband service base station transmitter located within a few kilometres of the radar’s location. The initial evidence consisted of correlations between broadband service transmission tower azimuths and the azimuths of the strobes. Emission spectra of the interference sources that were collected within the meteorological radars receiver were consistent with known emission spectra of WiMAX transmitters.</w:t>
      </w:r>
    </w:p>
    <w:p w:rsidR="00DD4A0C" w:rsidRPr="009E697C" w:rsidRDefault="00DD4A0C" w:rsidP="00DD4A0C">
      <w:pPr>
        <w:rPr>
          <w:lang w:val="en-GB"/>
        </w:rPr>
      </w:pPr>
      <w:r w:rsidRPr="009E697C">
        <w:rPr>
          <w:lang w:val="en-GB"/>
        </w:rPr>
        <w:lastRenderedPageBreak/>
        <w:t>The interference to the meteorological radar had begun shortly after broadband services were inaugurated in that area. A measurement and analysis program to positively identify the source of the interference and to develop interference mitigation techniques was undertaken.</w:t>
      </w:r>
    </w:p>
    <w:p w:rsidR="00DD4A0C" w:rsidRPr="009E697C" w:rsidRDefault="00DD4A0C" w:rsidP="00DD4A0C">
      <w:pPr>
        <w:pStyle w:val="Heading1"/>
        <w:rPr>
          <w:i/>
          <w:lang w:val="en-GB"/>
        </w:rPr>
      </w:pPr>
      <w:bookmarkStart w:id="20" w:name="_Toc413594360"/>
      <w:bookmarkStart w:id="21" w:name="_Toc414360974"/>
      <w:bookmarkStart w:id="22" w:name="_Toc414361376"/>
      <w:r w:rsidRPr="009E697C">
        <w:rPr>
          <w:lang w:val="en-GB"/>
        </w:rPr>
        <w:t>4</w:t>
      </w:r>
      <w:r w:rsidRPr="009E697C">
        <w:rPr>
          <w:lang w:val="en-GB"/>
        </w:rPr>
        <w:tab/>
        <w:t>Measurement and analysis overview</w:t>
      </w:r>
      <w:bookmarkEnd w:id="20"/>
      <w:bookmarkEnd w:id="21"/>
      <w:bookmarkEnd w:id="22"/>
    </w:p>
    <w:p w:rsidR="00DD4A0C" w:rsidRPr="009E697C" w:rsidRDefault="00DD4A0C" w:rsidP="00E00C56">
      <w:pPr>
        <w:rPr>
          <w:spacing w:val="-3"/>
          <w:lang w:val="en-GB"/>
        </w:rPr>
      </w:pPr>
      <w:r w:rsidRPr="009E697C">
        <w:rPr>
          <w:lang w:val="en-GB"/>
        </w:rPr>
        <w:t xml:space="preserve">The overall goals of the measurement program and analysis effort were to identify and document the source of the interference, </w:t>
      </w:r>
      <w:r w:rsidRPr="009E697C">
        <w:rPr>
          <w:spacing w:val="-4"/>
          <w:lang w:val="en-GB"/>
        </w:rPr>
        <w:t>identify the interference mechanism (</w:t>
      </w:r>
      <w:r w:rsidR="00CC1060" w:rsidRPr="009E697C">
        <w:rPr>
          <w:spacing w:val="-4"/>
          <w:lang w:val="en-GB"/>
        </w:rPr>
        <w:t>i.e.</w:t>
      </w:r>
      <w:r w:rsidRPr="009E697C">
        <w:rPr>
          <w:spacing w:val="-4"/>
          <w:lang w:val="en-GB"/>
        </w:rPr>
        <w:t xml:space="preserve"> to distinguish between the mechanism of RF front-end </w:t>
      </w:r>
      <w:r w:rsidRPr="009E697C">
        <w:rPr>
          <w:lang w:val="en-GB"/>
        </w:rPr>
        <w:t xml:space="preserve">overload in the meteorological radar receivers versus interference directly on the radar operational frequencies), and determine the power level of the interference relative to the internal receiver noise floor of the radar receiver. With these data in hand, EMC analyses could lead to technical solutions for </w:t>
      </w:r>
      <w:r w:rsidRPr="009E697C">
        <w:rPr>
          <w:spacing w:val="-3"/>
          <w:lang w:val="en-GB"/>
        </w:rPr>
        <w:t>the interference problem. Specific tasks to accomplish were:</w:t>
      </w:r>
    </w:p>
    <w:p w:rsidR="00DD4A0C" w:rsidRPr="009E697C" w:rsidRDefault="00DD4A0C" w:rsidP="00E707EC">
      <w:pPr>
        <w:pStyle w:val="enumlev1"/>
        <w:rPr>
          <w:lang w:val="en-GB"/>
        </w:rPr>
      </w:pPr>
      <w:r w:rsidRPr="009E697C">
        <w:rPr>
          <w:lang w:val="en-GB"/>
        </w:rPr>
        <w:t>1)</w:t>
      </w:r>
      <w:r w:rsidRPr="009E697C">
        <w:rPr>
          <w:lang w:val="en-GB"/>
        </w:rPr>
        <w:tab/>
        <w:t>Measure and record the RF and intermediate frequency (IF) response (frequency</w:t>
      </w:r>
      <w:r w:rsidR="00E707EC" w:rsidRPr="009E697C">
        <w:rPr>
          <w:lang w:val="en-GB"/>
        </w:rPr>
        <w:t xml:space="preserve"> </w:t>
      </w:r>
      <w:r w:rsidRPr="009E697C">
        <w:rPr>
          <w:lang w:val="en-GB"/>
        </w:rPr>
        <w:t>selectivity) of the NEXRAD receiver’s RF front-end filter.</w:t>
      </w:r>
    </w:p>
    <w:p w:rsidR="00DD4A0C" w:rsidRPr="009E697C" w:rsidRDefault="00DD4A0C" w:rsidP="00DD4A0C">
      <w:pPr>
        <w:pStyle w:val="enumlev1"/>
        <w:rPr>
          <w:lang w:val="en-GB"/>
        </w:rPr>
      </w:pPr>
      <w:r w:rsidRPr="009E697C">
        <w:rPr>
          <w:lang w:val="en-GB"/>
        </w:rPr>
        <w:t>2)</w:t>
      </w:r>
      <w:r w:rsidRPr="009E697C">
        <w:rPr>
          <w:lang w:val="en-GB"/>
        </w:rPr>
        <w:tab/>
        <w:t>Measure and record the NEXRAD front-end low noise amplifier (LNA) gain-response curve as a function of frequency and determine its power-output compression behaviour.</w:t>
      </w:r>
    </w:p>
    <w:p w:rsidR="00DD4A0C" w:rsidRPr="009E697C" w:rsidRDefault="00DD4A0C" w:rsidP="00DD4A0C">
      <w:pPr>
        <w:pStyle w:val="enumlev1"/>
        <w:rPr>
          <w:lang w:val="en-GB"/>
        </w:rPr>
      </w:pPr>
      <w:r w:rsidRPr="009E697C">
        <w:rPr>
          <w:lang w:val="en-GB"/>
        </w:rPr>
        <w:t>3)</w:t>
      </w:r>
      <w:r w:rsidRPr="009E697C">
        <w:rPr>
          <w:lang w:val="en-GB"/>
        </w:rPr>
        <w:tab/>
        <w:t xml:space="preserve">Measure and record the RF frequency-domain response of the entire NEXRAD RF front end, comprising its RF </w:t>
      </w:r>
      <w:proofErr w:type="spellStart"/>
      <w:r w:rsidRPr="009E697C">
        <w:rPr>
          <w:lang w:val="en-GB"/>
        </w:rPr>
        <w:t>bandpass</w:t>
      </w:r>
      <w:proofErr w:type="spellEnd"/>
      <w:r w:rsidRPr="009E697C">
        <w:rPr>
          <w:lang w:val="en-GB"/>
        </w:rPr>
        <w:t xml:space="preserve"> filter, passive diode limiter (PDL), and LNA.</w:t>
      </w:r>
    </w:p>
    <w:p w:rsidR="00DD4A0C" w:rsidRPr="009E697C" w:rsidRDefault="00DD4A0C" w:rsidP="00DD4A0C">
      <w:pPr>
        <w:pStyle w:val="enumlev1"/>
        <w:rPr>
          <w:lang w:val="en-GB"/>
        </w:rPr>
      </w:pPr>
      <w:r w:rsidRPr="009E697C">
        <w:rPr>
          <w:lang w:val="en-GB"/>
        </w:rPr>
        <w:t>4)</w:t>
      </w:r>
      <w:r w:rsidRPr="009E697C">
        <w:rPr>
          <w:lang w:val="en-GB"/>
        </w:rPr>
        <w:tab/>
        <w:t>Measure and record the frequency response of the entire NEXRAD receiver from the input of the RF front-end filter to the output of the IF stage.</w:t>
      </w:r>
    </w:p>
    <w:p w:rsidR="00DD4A0C" w:rsidRPr="009E697C" w:rsidRDefault="00DD4A0C" w:rsidP="00DD4A0C">
      <w:pPr>
        <w:pStyle w:val="enumlev1"/>
        <w:rPr>
          <w:lang w:val="en-GB"/>
        </w:rPr>
      </w:pPr>
      <w:r w:rsidRPr="009E697C">
        <w:rPr>
          <w:lang w:val="en-GB"/>
        </w:rPr>
        <w:t>5)</w:t>
      </w:r>
      <w:r w:rsidRPr="009E697C">
        <w:rPr>
          <w:lang w:val="en-GB"/>
        </w:rPr>
        <w:tab/>
        <w:t>Formally document the RF configuration of the NEXRAD receiver front end and IF down conversion hardware stages.</w:t>
      </w:r>
    </w:p>
    <w:p w:rsidR="00DD4A0C" w:rsidRPr="009E697C" w:rsidRDefault="00DD4A0C" w:rsidP="00DD4A0C">
      <w:pPr>
        <w:pStyle w:val="enumlev1"/>
        <w:rPr>
          <w:lang w:val="en-GB"/>
        </w:rPr>
      </w:pPr>
      <w:r w:rsidRPr="009E697C">
        <w:rPr>
          <w:lang w:val="en-GB"/>
        </w:rPr>
        <w:t>6)</w:t>
      </w:r>
      <w:r w:rsidRPr="009E697C">
        <w:rPr>
          <w:lang w:val="en-GB"/>
        </w:rPr>
        <w:tab/>
        <w:t xml:space="preserve">Formally document the interference by measuring and recording the interference in both the frequency domain and the time domain at the following points in the NEXRAD receiver: a) the antenna output (which is the same as the front end RF </w:t>
      </w:r>
      <w:proofErr w:type="spellStart"/>
      <w:r w:rsidRPr="009E697C">
        <w:rPr>
          <w:lang w:val="en-GB"/>
        </w:rPr>
        <w:t>bandpass</w:t>
      </w:r>
      <w:proofErr w:type="spellEnd"/>
      <w:r w:rsidRPr="009E697C">
        <w:rPr>
          <w:lang w:val="en-GB"/>
        </w:rPr>
        <w:t xml:space="preserve"> filter input); b) the LNA output; and c) the IF stage output.</w:t>
      </w:r>
    </w:p>
    <w:p w:rsidR="00DD4A0C" w:rsidRPr="009E697C" w:rsidRDefault="00DD4A0C" w:rsidP="00E00C56">
      <w:pPr>
        <w:pStyle w:val="enumlev1"/>
        <w:rPr>
          <w:lang w:val="en-GB"/>
        </w:rPr>
      </w:pPr>
      <w:r w:rsidRPr="009E697C">
        <w:rPr>
          <w:lang w:val="en-GB"/>
        </w:rPr>
        <w:t>7)</w:t>
      </w:r>
      <w:r w:rsidRPr="009E697C">
        <w:rPr>
          <w:lang w:val="en-GB"/>
        </w:rPr>
        <w:tab/>
        <w:t xml:space="preserve">Observe and record the overall interference environment by scanning 360 degrees of horizon around the NEXRADs at a low elevation angle while the radar was operated in a receive only mode and the IF stage output was monitored and recorded in the time domain for the duration of the scan. Any interfering signals that were being received at or above </w:t>
      </w:r>
      <w:r w:rsidR="00E00C56" w:rsidRPr="009E697C">
        <w:rPr>
          <w:lang w:val="en-GB"/>
        </w:rPr>
        <w:t>–</w:t>
      </w:r>
      <w:r w:rsidRPr="009E697C">
        <w:rPr>
          <w:lang w:val="en-GB"/>
        </w:rPr>
        <w:t>6 dB below the radar receiver’s internal noise floor would appear as bumps that would be 1 dB or more higher than the receiver’s noise floor. The interference signal at each bump was observed in the time domain to ascertain its modulation and hence its likely source. This observation would identify interference signals that could cause possible degradation of the NEXRADs’ performance but which were too low-powered to produce overtly visible strobes on the radar’s plan position indicator (PPI) output display.</w:t>
      </w:r>
    </w:p>
    <w:p w:rsidR="00DD4A0C" w:rsidRPr="009E697C" w:rsidRDefault="00DD4A0C" w:rsidP="00E707EC">
      <w:pPr>
        <w:rPr>
          <w:lang w:val="en-GB"/>
        </w:rPr>
      </w:pPr>
      <w:r w:rsidRPr="009E697C">
        <w:rPr>
          <w:lang w:val="en-GB"/>
        </w:rPr>
        <w:t>With these objectives in mind, measurements were taken at two meteorological radar sites. The</w:t>
      </w:r>
      <w:r w:rsidR="00E707EC" w:rsidRPr="009E697C">
        <w:rPr>
          <w:lang w:val="en-GB"/>
        </w:rPr>
        <w:t xml:space="preserve"> </w:t>
      </w:r>
      <w:r w:rsidRPr="009E697C">
        <w:rPr>
          <w:lang w:val="en-GB"/>
        </w:rPr>
        <w:t>details of the work associated with these measurement and analysis objectives are included in Annex 1, the technical characteristics of the meteorological radar that were involved in the measurement program are included in Annex 2, the technical characteristics of the broadband systems that were the suspected source of the interference are included in Annex 3 and potential interference mitigation methodologies are include in Annex 4.</w:t>
      </w:r>
    </w:p>
    <w:p w:rsidR="00DD4A0C" w:rsidRPr="009E697C" w:rsidRDefault="00DD4A0C" w:rsidP="00DD4A0C">
      <w:pPr>
        <w:pStyle w:val="Heading1"/>
        <w:rPr>
          <w:lang w:val="en-GB"/>
        </w:rPr>
      </w:pPr>
      <w:bookmarkStart w:id="23" w:name="_Toc413594361"/>
      <w:bookmarkStart w:id="24" w:name="_Toc414360975"/>
      <w:bookmarkStart w:id="25" w:name="_Toc414361377"/>
      <w:r w:rsidRPr="009E697C">
        <w:rPr>
          <w:lang w:val="en-GB"/>
        </w:rPr>
        <w:lastRenderedPageBreak/>
        <w:t>5</w:t>
      </w:r>
      <w:r w:rsidRPr="009E697C">
        <w:rPr>
          <w:lang w:val="en-GB"/>
        </w:rPr>
        <w:tab/>
        <w:t>Summary</w:t>
      </w:r>
      <w:bookmarkEnd w:id="23"/>
      <w:bookmarkEnd w:id="24"/>
      <w:bookmarkEnd w:id="25"/>
    </w:p>
    <w:p w:rsidR="00DD4A0C" w:rsidRPr="009E697C" w:rsidRDefault="00DD4A0C" w:rsidP="00DD4A0C">
      <w:pPr>
        <w:rPr>
          <w:lang w:val="en-GB"/>
        </w:rPr>
      </w:pPr>
      <w:r w:rsidRPr="009E697C">
        <w:rPr>
          <w:lang w:val="en-GB"/>
        </w:rPr>
        <w:t>In this study, interference from WiMAX base stations operating below 2 690 MHz to nearby meteorological radar receivers operating above 2 700 MHz has been examined and confirmed</w:t>
      </w:r>
      <w:r w:rsidRPr="009E697C">
        <w:rPr>
          <w:rStyle w:val="FootnoteReference"/>
          <w:color w:val="000000"/>
          <w:spacing w:val="-2"/>
          <w:szCs w:val="24"/>
          <w:lang w:val="en-GB"/>
        </w:rPr>
        <w:footnoteReference w:id="7"/>
      </w:r>
      <w:r w:rsidRPr="009E697C">
        <w:rPr>
          <w:lang w:val="en-GB"/>
        </w:rPr>
        <w:t>. The interference occurs at meteorological radars stations that are relatively close to broadband service base stations in both frequency and spatial separation.</w:t>
      </w:r>
    </w:p>
    <w:p w:rsidR="00DD4A0C" w:rsidRPr="009E697C" w:rsidRDefault="00DD4A0C" w:rsidP="00DD4A0C">
      <w:pPr>
        <w:rPr>
          <w:lang w:val="en-GB"/>
        </w:rPr>
      </w:pPr>
      <w:r w:rsidRPr="009E697C">
        <w:rPr>
          <w:lang w:val="en-GB"/>
        </w:rPr>
        <w:t>Although a particular interference source has been identified (WiMAX emissions), the interference is not caused by any unique aspect of WiMAX waveforms or emissions. Any RF base station transmitters operating in the so-called WiMAX frequency band between 2 600-2 690 MHz (</w:t>
      </w:r>
      <w:r w:rsidR="00CC1060" w:rsidRPr="009E697C">
        <w:rPr>
          <w:lang w:val="en-GB"/>
        </w:rPr>
        <w:t>e.g.</w:t>
      </w:r>
      <w:r w:rsidRPr="009E697C">
        <w:rPr>
          <w:lang w:val="en-GB"/>
        </w:rPr>
        <w:t> possible future LTE stations) could potentially cause such interference. The interference occurs even though the WiMAX and adjacent-band radar stations meet all applicable statutory technical regulatory criteria.</w:t>
      </w:r>
    </w:p>
    <w:p w:rsidR="00DD4A0C" w:rsidRPr="009E697C" w:rsidRDefault="00DD4A0C" w:rsidP="00DD4A0C">
      <w:pPr>
        <w:rPr>
          <w:lang w:val="en-GB"/>
        </w:rPr>
      </w:pPr>
      <w:r w:rsidRPr="009E697C">
        <w:rPr>
          <w:lang w:val="en-GB"/>
        </w:rPr>
        <w:t>In this case, interference from WiMAX base stations operating below 2 690 MHz to adjacent</w:t>
      </w:r>
      <w:r w:rsidRPr="009E697C">
        <w:rPr>
          <w:lang w:val="en-GB"/>
        </w:rPr>
        <w:noBreakHyphen/>
        <w:t>band meteorological radars operating above 2 700 MHz in Grand Rapids and Jacksonville have been examined. The problem has only been observed in those locations as occurring in NEXRAD radar receivers</w:t>
      </w:r>
      <w:r w:rsidRPr="009E697C">
        <w:rPr>
          <w:rStyle w:val="FootnoteReference"/>
          <w:lang w:val="en-GB"/>
        </w:rPr>
        <w:fldChar w:fldCharType="begin"/>
      </w:r>
      <w:r w:rsidRPr="009E697C">
        <w:rPr>
          <w:rStyle w:val="FootnoteReference"/>
          <w:lang w:val="en-GB"/>
        </w:rPr>
        <w:instrText xml:space="preserve"> NOTEREF _Ref404764632 \h  \* MERGEFORMAT </w:instrText>
      </w:r>
      <w:r w:rsidRPr="009E697C">
        <w:rPr>
          <w:rStyle w:val="FootnoteReference"/>
          <w:lang w:val="en-GB"/>
        </w:rPr>
      </w:r>
      <w:r w:rsidRPr="009E697C">
        <w:rPr>
          <w:rStyle w:val="FootnoteReference"/>
          <w:lang w:val="en-GB"/>
        </w:rPr>
        <w:fldChar w:fldCharType="separate"/>
      </w:r>
      <w:r w:rsidR="005A4563" w:rsidRPr="009E697C">
        <w:rPr>
          <w:rStyle w:val="FootnoteReference"/>
          <w:lang w:val="en-GB"/>
        </w:rPr>
        <w:t>6</w:t>
      </w:r>
      <w:r w:rsidRPr="009E697C">
        <w:rPr>
          <w:rStyle w:val="FootnoteReference"/>
          <w:lang w:val="en-GB"/>
        </w:rPr>
        <w:fldChar w:fldCharType="end"/>
      </w:r>
      <w:r w:rsidRPr="009E697C">
        <w:rPr>
          <w:lang w:val="en-GB"/>
        </w:rPr>
        <w:t>. The problem occurs at NEXRAD stations when they are relatively close to WiMAX base stations in both frequency and spatial separation. The specific conclusions that have been developed in this study are provided below.</w:t>
      </w:r>
    </w:p>
    <w:p w:rsidR="00DD4A0C" w:rsidRPr="009E697C" w:rsidRDefault="00DD4A0C" w:rsidP="00DD4A0C">
      <w:pPr>
        <w:pStyle w:val="Heading1"/>
        <w:rPr>
          <w:lang w:val="en-GB"/>
        </w:rPr>
      </w:pPr>
      <w:bookmarkStart w:id="26" w:name="_Toc413594362"/>
      <w:bookmarkStart w:id="27" w:name="_Toc414360976"/>
      <w:bookmarkStart w:id="28" w:name="_Toc414361378"/>
      <w:r w:rsidRPr="009E697C">
        <w:rPr>
          <w:lang w:val="en-GB"/>
        </w:rPr>
        <w:t>6</w:t>
      </w:r>
      <w:r w:rsidRPr="009E697C">
        <w:rPr>
          <w:lang w:val="en-GB"/>
        </w:rPr>
        <w:tab/>
        <w:t>Conclusions</w:t>
      </w:r>
      <w:bookmarkEnd w:id="26"/>
      <w:bookmarkEnd w:id="27"/>
      <w:bookmarkEnd w:id="28"/>
    </w:p>
    <w:p w:rsidR="00DD4A0C" w:rsidRPr="009E697C" w:rsidRDefault="00DD4A0C" w:rsidP="005E660C">
      <w:pPr>
        <w:rPr>
          <w:lang w:val="en-GB"/>
        </w:rPr>
      </w:pPr>
      <w:r w:rsidRPr="009E697C">
        <w:rPr>
          <w:lang w:val="en-GB"/>
        </w:rPr>
        <w:t>Interference from broadband OFDM systems at two sites in the United States has been shown. Although these are individual instances of a potentially more widespread problem, additional situations and circumstances may need to be evaluated on case-by-case basis. Measurement data indicated that unwanted emissions into the adjacent frequency band from broadband service WiMAX base stations are the cause of interference to meteorological radars. Front-end receiver amplifier overload have been ruled out as the measured characteristics of the meteorological radar that was being interfered with show that front-end overload should not occur in its receiver. Using measurement data and known characteristics of WiMAX base stations, frequency-separation distance separation curves have been developed for WiMAX base stations located in the vicinity of 2 700</w:t>
      </w:r>
      <w:r w:rsidR="005E660C" w:rsidRPr="009E697C">
        <w:rPr>
          <w:lang w:val="en-GB"/>
        </w:rPr>
        <w:noBreakHyphen/>
      </w:r>
      <w:r w:rsidRPr="009E697C">
        <w:rPr>
          <w:lang w:val="en-GB"/>
        </w:rPr>
        <w:t xml:space="preserve">3 000 MHz radars. A set of mitigation options that will resolve all known or likely incidences of interference from WiMAX base stations to NEXRAD radar receivers has been developed and is presented in Annex 4 of this Report. Output RF filtering of WiMAX base station emissions can provide an effective solution to interference problems without the need to sacrifice any use of spectrum. This option is less costly to install on new base stations than on existing base stations. </w:t>
      </w:r>
    </w:p>
    <w:p w:rsidR="00DD4A0C" w:rsidRPr="009E697C" w:rsidRDefault="00DD4A0C" w:rsidP="00DD4A0C">
      <w:pPr>
        <w:rPr>
          <w:lang w:val="en-GB"/>
        </w:rPr>
      </w:pPr>
      <w:r w:rsidRPr="009E697C">
        <w:rPr>
          <w:lang w:val="en-GB"/>
        </w:rPr>
        <w:t>Most WiMAX base stations should not need such filtering. But in cases in which interference to meteorological radars in other frequency bands occurs and no other mitigation options are effective or feasible, this option ultimately provides an assured method of mitigation. In summary:</w:t>
      </w:r>
    </w:p>
    <w:p w:rsidR="00DD4A0C" w:rsidRPr="009E697C" w:rsidRDefault="00DD4A0C" w:rsidP="00DD4A0C">
      <w:pPr>
        <w:pStyle w:val="enumlev1"/>
        <w:rPr>
          <w:lang w:val="en-GB"/>
        </w:rPr>
      </w:pPr>
      <w:r w:rsidRPr="009E697C">
        <w:rPr>
          <w:lang w:val="en-GB"/>
        </w:rPr>
        <w:t>1)</w:t>
      </w:r>
      <w:r w:rsidRPr="009E697C">
        <w:rPr>
          <w:lang w:val="en-GB"/>
        </w:rPr>
        <w:tab/>
        <w:t>The interference problem that is documented in this study occurs even though both the private-sector broadband transmitters (WiMAX) and the adjacent-band meteorological radar receivers meet all currently applicable technical regulatory performance criteria.</w:t>
      </w:r>
    </w:p>
    <w:p w:rsidR="00DD4A0C" w:rsidRPr="009E697C" w:rsidRDefault="00DD4A0C" w:rsidP="00DD4A0C">
      <w:pPr>
        <w:pStyle w:val="enumlev1"/>
        <w:rPr>
          <w:lang w:val="en-GB"/>
        </w:rPr>
      </w:pPr>
      <w:bookmarkStart w:id="29" w:name="_Ref204160547"/>
      <w:r w:rsidRPr="009E697C">
        <w:rPr>
          <w:lang w:val="en-GB"/>
        </w:rPr>
        <w:t>2)</w:t>
      </w:r>
      <w:r w:rsidRPr="009E697C">
        <w:rPr>
          <w:lang w:val="en-GB"/>
        </w:rPr>
        <w:tab/>
        <w:t>Measurement data show that NEXRAD receivers that are tuned close to 2 700 MHz are experiencing interference from WiMAX base stations at several locations. These are individual instances of a potentially more widespread problem. Any additional instances will need to be evaluated on case-by-case basis across the country.</w:t>
      </w:r>
      <w:bookmarkEnd w:id="29"/>
    </w:p>
    <w:p w:rsidR="00DD4A0C" w:rsidRPr="009E697C" w:rsidRDefault="00DD4A0C" w:rsidP="00DD4A0C">
      <w:pPr>
        <w:pStyle w:val="enumlev1"/>
        <w:rPr>
          <w:lang w:val="en-GB"/>
        </w:rPr>
      </w:pPr>
      <w:r w:rsidRPr="009E697C">
        <w:rPr>
          <w:lang w:val="en-GB"/>
        </w:rPr>
        <w:lastRenderedPageBreak/>
        <w:t>3)</w:t>
      </w:r>
      <w:r w:rsidRPr="009E697C">
        <w:rPr>
          <w:lang w:val="en-GB"/>
        </w:rPr>
        <w:tab/>
        <w:t>Interference to ASRs from WiMAX base stations has not yet been observed in the United States.</w:t>
      </w:r>
    </w:p>
    <w:p w:rsidR="00DD4A0C" w:rsidRPr="009E697C" w:rsidRDefault="00DD4A0C" w:rsidP="00DD4A0C">
      <w:pPr>
        <w:pStyle w:val="enumlev1"/>
        <w:rPr>
          <w:lang w:val="en-GB"/>
        </w:rPr>
      </w:pPr>
      <w:r w:rsidRPr="009E697C">
        <w:rPr>
          <w:lang w:val="en-GB"/>
        </w:rPr>
        <w:t>4)</w:t>
      </w:r>
      <w:r w:rsidRPr="009E697C">
        <w:rPr>
          <w:lang w:val="en-GB"/>
        </w:rPr>
        <w:tab/>
        <w:t>Measurement data indicate that unwanted emissions from WiMAX base stations within the radar receiver passband are the cause of interference to NEXRADs.</w:t>
      </w:r>
    </w:p>
    <w:p w:rsidR="00DD4A0C" w:rsidRPr="009E697C" w:rsidRDefault="00DD4A0C" w:rsidP="00DD4A0C">
      <w:pPr>
        <w:pStyle w:val="enumlev1"/>
        <w:rPr>
          <w:lang w:val="en-GB"/>
        </w:rPr>
      </w:pPr>
      <w:r w:rsidRPr="009E697C">
        <w:rPr>
          <w:lang w:val="en-GB"/>
        </w:rPr>
        <w:t>5)</w:t>
      </w:r>
      <w:r w:rsidRPr="009E697C">
        <w:rPr>
          <w:lang w:val="en-GB"/>
        </w:rPr>
        <w:tab/>
        <w:t>The measured characteristics of NEXRAD show that front-end overload should not occur in these receivers; unwanted emissions from WiMAX base stations should be the only interference mechanism of concern for these systems.</w:t>
      </w:r>
    </w:p>
    <w:p w:rsidR="00DD4A0C" w:rsidRPr="009E697C" w:rsidRDefault="00DD4A0C" w:rsidP="00DD4A0C">
      <w:pPr>
        <w:pStyle w:val="enumlev1"/>
        <w:rPr>
          <w:lang w:val="en-GB"/>
        </w:rPr>
      </w:pPr>
      <w:r w:rsidRPr="009E697C">
        <w:rPr>
          <w:lang w:val="en-GB"/>
        </w:rPr>
        <w:t>6)</w:t>
      </w:r>
      <w:r w:rsidRPr="009E697C">
        <w:rPr>
          <w:lang w:val="en-GB"/>
        </w:rPr>
        <w:tab/>
        <w:t>Using measurement data and known characteristics of WiMAX base stations, frequency-separation distance separation curves have been developed for WiMAX base stations located in the vicinity of 2 700-3 000 MHz meteorological radars.</w:t>
      </w:r>
    </w:p>
    <w:p w:rsidR="00DD4A0C" w:rsidRPr="009E697C" w:rsidRDefault="00DD4A0C" w:rsidP="00DD4A0C">
      <w:pPr>
        <w:pStyle w:val="enumlev1"/>
        <w:rPr>
          <w:lang w:val="en-GB"/>
        </w:rPr>
      </w:pPr>
      <w:r w:rsidRPr="009E697C">
        <w:rPr>
          <w:lang w:val="en-GB"/>
        </w:rPr>
        <w:t>7)</w:t>
      </w:r>
      <w:r w:rsidRPr="009E697C">
        <w:rPr>
          <w:lang w:val="en-GB"/>
        </w:rPr>
        <w:tab/>
        <w:t>A set of mitigation options that will resolve all known or likely incidences of adjacent</w:t>
      </w:r>
      <w:r w:rsidRPr="009E697C">
        <w:rPr>
          <w:lang w:val="en-GB"/>
        </w:rPr>
        <w:noBreakHyphen/>
        <w:t>band interference from WiMAX base stations to 2 700–3 000 MHz meteorological radar receivers has been developed and is presented in Annex 4 of this Report.</w:t>
      </w:r>
    </w:p>
    <w:p w:rsidR="00DD4A0C" w:rsidRPr="009E697C" w:rsidRDefault="00DD4A0C" w:rsidP="00DD4A0C">
      <w:pPr>
        <w:pStyle w:val="enumlev1"/>
        <w:rPr>
          <w:lang w:val="en-GB"/>
        </w:rPr>
      </w:pPr>
      <w:r w:rsidRPr="009E697C">
        <w:rPr>
          <w:lang w:val="en-GB"/>
        </w:rPr>
        <w:t>8)</w:t>
      </w:r>
      <w:r w:rsidRPr="009E697C">
        <w:rPr>
          <w:lang w:val="en-GB"/>
        </w:rPr>
        <w:tab/>
        <w:t>Most mitigation options can be implemented with relative ease and at relatively low cost. All mitigation options require some level of coordination between WiMAX service providers and operators of adjacent-band radars.</w:t>
      </w:r>
    </w:p>
    <w:p w:rsidR="00DD4A0C" w:rsidRPr="009E697C" w:rsidRDefault="00DD4A0C" w:rsidP="007E1DD9">
      <w:pPr>
        <w:pStyle w:val="enumlev1"/>
        <w:rPr>
          <w:lang w:val="en-GB"/>
        </w:rPr>
      </w:pPr>
      <w:r w:rsidRPr="009E697C">
        <w:rPr>
          <w:lang w:val="en-GB"/>
        </w:rPr>
        <w:t>9)</w:t>
      </w:r>
      <w:r w:rsidRPr="009E697C">
        <w:rPr>
          <w:lang w:val="en-GB"/>
        </w:rPr>
        <w:tab/>
        <w:t>Output RF filtering of WiMAX base station emissions can provide an effective solution to meteorological radar interference problems without the need to sacrifice any use of spectrum. This option is less costly to install on new base stations than on existing base stations. Most WiMAX base stations should not need such filtering. But in cases in which interference to adjacent-band meteorological radars occurs and in which no other</w:t>
      </w:r>
      <w:r w:rsidR="007E1DD9" w:rsidRPr="009E697C">
        <w:rPr>
          <w:lang w:val="en-GB"/>
        </w:rPr>
        <w:t xml:space="preserve"> </w:t>
      </w:r>
      <w:r w:rsidRPr="009E697C">
        <w:rPr>
          <w:lang w:val="en-GB"/>
        </w:rPr>
        <w:t>mitigation options are effective or feasible, this option ultimately provides an assured method of mitigation.</w:t>
      </w:r>
    </w:p>
    <w:p w:rsidR="00DD4A0C" w:rsidRPr="009E697C" w:rsidRDefault="00DD4A0C" w:rsidP="00DD4A0C">
      <w:pPr>
        <w:pStyle w:val="enumlev1"/>
        <w:rPr>
          <w:lang w:val="en-GB"/>
        </w:rPr>
      </w:pPr>
      <w:r w:rsidRPr="009E697C">
        <w:rPr>
          <w:lang w:val="en-GB"/>
        </w:rPr>
        <w:t>10)</w:t>
      </w:r>
      <w:r w:rsidRPr="009E697C">
        <w:rPr>
          <w:lang w:val="en-GB"/>
        </w:rPr>
        <w:tab/>
        <w:t>Interference in NEXRAD receivers is not always manifested as visible strobes on the radar data display; strobes only occur when interference is present at relatively high interference-to-noise (</w:t>
      </w:r>
      <w:r w:rsidRPr="009E697C">
        <w:rPr>
          <w:i/>
          <w:lang w:val="en-GB"/>
        </w:rPr>
        <w:t>I</w:t>
      </w:r>
      <w:r w:rsidRPr="009E697C">
        <w:rPr>
          <w:iCs/>
          <w:lang w:val="en-GB"/>
        </w:rPr>
        <w:t>/</w:t>
      </w:r>
      <w:r w:rsidRPr="009E697C">
        <w:rPr>
          <w:i/>
          <w:lang w:val="en-GB"/>
        </w:rPr>
        <w:t>N</w:t>
      </w:r>
      <w:r w:rsidRPr="009E697C">
        <w:rPr>
          <w:lang w:val="en-GB"/>
        </w:rPr>
        <w:t>) levels. Corruption of key weather forecasting products can take place long before any visible strobes appear. Additional measurements should be taken to confirm that the applied interference mitigation technique effectively protects these sensitive weather forecasting products from being corrupted by the interference.</w:t>
      </w:r>
    </w:p>
    <w:p w:rsidR="00DD4A0C" w:rsidRPr="009E697C" w:rsidRDefault="00DD4A0C" w:rsidP="00DD4A0C">
      <w:pPr>
        <w:pStyle w:val="enumlev1"/>
        <w:rPr>
          <w:lang w:val="en-GB"/>
        </w:rPr>
      </w:pPr>
      <w:r w:rsidRPr="009E697C">
        <w:rPr>
          <w:lang w:val="en-GB"/>
        </w:rPr>
        <w:t>11)</w:t>
      </w:r>
      <w:r w:rsidRPr="009E697C">
        <w:rPr>
          <w:lang w:val="en-GB"/>
        </w:rPr>
        <w:tab/>
        <w:t xml:space="preserve">Filtering has been implemented at several WiMAX base station sites that has been shown to be effective in mitigating the interference to meteorological radars. </w:t>
      </w:r>
    </w:p>
    <w:p w:rsidR="00DD4A0C" w:rsidRPr="009E697C" w:rsidRDefault="00DD4A0C" w:rsidP="00E707EC">
      <w:pPr>
        <w:pStyle w:val="enumlev1"/>
        <w:rPr>
          <w:lang w:val="en-GB"/>
        </w:rPr>
      </w:pPr>
      <w:r w:rsidRPr="009E697C">
        <w:rPr>
          <w:lang w:val="en-GB"/>
        </w:rPr>
        <w:t>12)</w:t>
      </w:r>
      <w:r w:rsidRPr="009E697C">
        <w:rPr>
          <w:lang w:val="en-GB"/>
        </w:rPr>
        <w:tab/>
        <w:t>Since the interference is due to WiMAX RF energy falling within the passband of the radar receiver, filtering applied to that radar will not mitigate the interference without also rendering the radar inoperable. Filtering applied to the radar receive path will also suppress the radar return signals.</w:t>
      </w:r>
      <w:r w:rsidR="00E707EC" w:rsidRPr="009E697C">
        <w:rPr>
          <w:lang w:val="en-GB"/>
        </w:rPr>
        <w:t xml:space="preserve"> </w:t>
      </w:r>
    </w:p>
    <w:p w:rsidR="00DD4A0C" w:rsidRPr="009E697C" w:rsidRDefault="00DD4A0C" w:rsidP="00DD4A0C">
      <w:pPr>
        <w:overflowPunct/>
        <w:autoSpaceDE/>
        <w:autoSpaceDN/>
        <w:adjustRightInd/>
        <w:spacing w:before="0"/>
        <w:textAlignment w:val="auto"/>
        <w:rPr>
          <w:caps/>
          <w:sz w:val="28"/>
          <w:lang w:val="en-GB"/>
        </w:rPr>
      </w:pPr>
      <w:r w:rsidRPr="009E697C">
        <w:rPr>
          <w:lang w:val="en-GB"/>
        </w:rPr>
        <w:br w:type="page"/>
      </w:r>
    </w:p>
    <w:p w:rsidR="00DD4A0C" w:rsidRPr="006D4BB4" w:rsidRDefault="00E707EC" w:rsidP="006517D7">
      <w:pPr>
        <w:pStyle w:val="AnnexNoTitle"/>
        <w:rPr>
          <w:lang w:val="en-US"/>
        </w:rPr>
      </w:pPr>
      <w:bookmarkStart w:id="30" w:name="_Toc414361379"/>
      <w:r w:rsidRPr="006D4BB4">
        <w:rPr>
          <w:lang w:val="en-US"/>
        </w:rPr>
        <w:lastRenderedPageBreak/>
        <w:t>Study</w:t>
      </w:r>
      <w:r w:rsidR="00DD4A0C" w:rsidRPr="006D4BB4">
        <w:rPr>
          <w:lang w:val="en-US"/>
        </w:rPr>
        <w:t xml:space="preserve"> 2</w:t>
      </w:r>
      <w:r w:rsidR="002727C6" w:rsidRPr="006D4BB4">
        <w:rPr>
          <w:lang w:val="en-US"/>
        </w:rPr>
        <w:br/>
      </w:r>
      <w:r w:rsidR="002727C6" w:rsidRPr="006D4BB4">
        <w:rPr>
          <w:lang w:val="en-US"/>
        </w:rPr>
        <w:br/>
      </w:r>
      <w:r w:rsidR="00DD4A0C" w:rsidRPr="006D4BB4">
        <w:rPr>
          <w:lang w:val="en-US"/>
        </w:rPr>
        <w:t>European Radar adjacent band selectivity</w:t>
      </w:r>
      <w:bookmarkEnd w:id="30"/>
    </w:p>
    <w:p w:rsidR="00DD4A0C" w:rsidRPr="009E697C" w:rsidRDefault="00DD4A0C" w:rsidP="00DD4A0C">
      <w:pPr>
        <w:pStyle w:val="Heading1"/>
        <w:rPr>
          <w:lang w:val="en-GB"/>
        </w:rPr>
      </w:pPr>
      <w:bookmarkStart w:id="31" w:name="_Toc413594363"/>
      <w:bookmarkStart w:id="32" w:name="_Toc414360977"/>
      <w:bookmarkStart w:id="33" w:name="_Toc414361380"/>
      <w:r w:rsidRPr="009E697C">
        <w:rPr>
          <w:lang w:val="en-GB"/>
        </w:rPr>
        <w:t>1</w:t>
      </w:r>
      <w:r w:rsidRPr="009E697C">
        <w:rPr>
          <w:lang w:val="en-GB"/>
        </w:rPr>
        <w:tab/>
        <w:t>Summary</w:t>
      </w:r>
      <w:bookmarkEnd w:id="31"/>
      <w:bookmarkEnd w:id="32"/>
      <w:bookmarkEnd w:id="33"/>
    </w:p>
    <w:p w:rsidR="00DD4A0C" w:rsidRPr="009E697C" w:rsidRDefault="00DD4A0C" w:rsidP="00E707EC">
      <w:pPr>
        <w:rPr>
          <w:lang w:val="en-GB"/>
        </w:rPr>
      </w:pPr>
      <w:r w:rsidRPr="009E697C">
        <w:rPr>
          <w:lang w:val="en-GB"/>
        </w:rPr>
        <w:t xml:space="preserve">Some European countries have identified a potential vulnerability of meteorological and aeronautical radars that operate in the frequency band 2 700-3 100 MHz with respect to transmissions in the frequency bands 2 500-2 690 </w:t>
      </w:r>
      <w:proofErr w:type="spellStart"/>
      <w:r w:rsidRPr="009E697C">
        <w:rPr>
          <w:lang w:val="en-GB"/>
        </w:rPr>
        <w:t>MHz.</w:t>
      </w:r>
      <w:proofErr w:type="spellEnd"/>
      <w:r w:rsidRPr="009E697C">
        <w:rPr>
          <w:lang w:val="en-GB"/>
        </w:rPr>
        <w:t xml:space="preserve"> The issue has initially been attributed to inadequate radar receiver selectivity to adjacent band transmissions although other mechanisms have not yet been ruled out. This</w:t>
      </w:r>
      <w:r w:rsidR="00E707EC" w:rsidRPr="009E697C">
        <w:rPr>
          <w:lang w:val="en-GB"/>
        </w:rPr>
        <w:t xml:space="preserve"> </w:t>
      </w:r>
      <w:r w:rsidRPr="009E697C">
        <w:rPr>
          <w:lang w:val="en-GB"/>
        </w:rPr>
        <w:t>document provides an initial quantification of radar selectivity from some European countries’ perspective, based on information available to date. This information identifies suitable mitigation techniques that may have to be refined and completed. The objectives in doing so are to highlight a potential issue related to the continued safe operation of radar services and to enable full use of the adjacent bands for non-radar services as soon as possible.</w:t>
      </w:r>
    </w:p>
    <w:p w:rsidR="00DD4A0C" w:rsidRPr="009E697C" w:rsidRDefault="00DD4A0C" w:rsidP="00DD4A0C">
      <w:pPr>
        <w:pStyle w:val="Heading1"/>
        <w:rPr>
          <w:lang w:val="en-GB"/>
        </w:rPr>
      </w:pPr>
      <w:bookmarkStart w:id="34" w:name="_Toc413594364"/>
      <w:bookmarkStart w:id="35" w:name="_Toc414360978"/>
      <w:bookmarkStart w:id="36" w:name="_Toc414361381"/>
      <w:r w:rsidRPr="009E697C">
        <w:rPr>
          <w:lang w:val="en-GB"/>
        </w:rPr>
        <w:t>2</w:t>
      </w:r>
      <w:r w:rsidRPr="009E697C">
        <w:rPr>
          <w:lang w:val="en-GB"/>
        </w:rPr>
        <w:tab/>
        <w:t>Introduction</w:t>
      </w:r>
      <w:bookmarkEnd w:id="34"/>
      <w:bookmarkEnd w:id="35"/>
      <w:bookmarkEnd w:id="36"/>
    </w:p>
    <w:p w:rsidR="00DD4A0C" w:rsidRPr="009E697C" w:rsidRDefault="00DD4A0C" w:rsidP="00DD4A0C">
      <w:pPr>
        <w:rPr>
          <w:lang w:val="en-GB"/>
        </w:rPr>
      </w:pPr>
      <w:r w:rsidRPr="009E697C">
        <w:rPr>
          <w:lang w:val="en-GB"/>
        </w:rPr>
        <w:t xml:space="preserve">This document provides information on the receiver performance of some meteorological and aeronautical radars operating within the frequency band 2 700-3 100 MHz and the potential susceptibility to transmissions in adjacent bands, which can include those of wireless base-stations operating within the frequency bands 2 500-2 690 </w:t>
      </w:r>
      <w:proofErr w:type="spellStart"/>
      <w:r w:rsidRPr="009E697C">
        <w:rPr>
          <w:lang w:val="en-GB"/>
        </w:rPr>
        <w:t>MHz.</w:t>
      </w:r>
      <w:proofErr w:type="spellEnd"/>
      <w:r w:rsidRPr="009E697C">
        <w:rPr>
          <w:lang w:val="en-GB"/>
        </w:rPr>
        <w:t xml:space="preserve"> This document highlights the key interim findings, to date, from some European administrations on a potential shortfall in selectivity performance of certain types of radars.</w:t>
      </w:r>
    </w:p>
    <w:p w:rsidR="00DD4A0C" w:rsidRPr="009E697C" w:rsidRDefault="00DD4A0C" w:rsidP="00DD4A0C">
      <w:pPr>
        <w:rPr>
          <w:lang w:val="en-GB"/>
        </w:rPr>
      </w:pPr>
      <w:r w:rsidRPr="009E697C">
        <w:rPr>
          <w:lang w:val="en-GB"/>
        </w:rPr>
        <w:t xml:space="preserve">The document provides a first set of results from on-going investigative studies undertaken in some European countries on the potential for interference to aeronautical air traffic control (ATC) navigation radar systems from reception in the frequency band 2 500-2 690 </w:t>
      </w:r>
      <w:proofErr w:type="spellStart"/>
      <w:r w:rsidRPr="009E697C">
        <w:rPr>
          <w:lang w:val="en-GB"/>
        </w:rPr>
        <w:t>MHz.</w:t>
      </w:r>
      <w:proofErr w:type="spellEnd"/>
      <w:r w:rsidRPr="009E697C">
        <w:rPr>
          <w:lang w:val="en-GB"/>
        </w:rPr>
        <w:t xml:space="preserve"> Results include system modelling of radar performance and measurements of radar performance undertaken on a limited number of test radars.</w:t>
      </w:r>
    </w:p>
    <w:p w:rsidR="00DD4A0C" w:rsidRPr="009E697C" w:rsidRDefault="00DD4A0C" w:rsidP="00DD4A0C">
      <w:pPr>
        <w:pStyle w:val="Heading1"/>
        <w:rPr>
          <w:lang w:val="en-GB"/>
        </w:rPr>
      </w:pPr>
      <w:bookmarkStart w:id="37" w:name="_Toc413594365"/>
      <w:bookmarkStart w:id="38" w:name="_Toc414360979"/>
      <w:bookmarkStart w:id="39" w:name="_Toc414361382"/>
      <w:r w:rsidRPr="009E697C">
        <w:rPr>
          <w:lang w:val="en-GB"/>
        </w:rPr>
        <w:t>3</w:t>
      </w:r>
      <w:r w:rsidRPr="009E697C">
        <w:rPr>
          <w:lang w:val="en-GB"/>
        </w:rPr>
        <w:tab/>
        <w:t>Background</w:t>
      </w:r>
      <w:bookmarkEnd w:id="37"/>
      <w:bookmarkEnd w:id="38"/>
      <w:bookmarkEnd w:id="39"/>
    </w:p>
    <w:p w:rsidR="00DD4A0C" w:rsidRPr="009E697C" w:rsidRDefault="00DD4A0C" w:rsidP="00DD4A0C">
      <w:pPr>
        <w:rPr>
          <w:lang w:val="en-GB"/>
        </w:rPr>
      </w:pPr>
      <w:r w:rsidRPr="009E697C">
        <w:rPr>
          <w:lang w:val="en-GB"/>
        </w:rPr>
        <w:t xml:space="preserve">Agenda item 1.6 of the 2000 World </w:t>
      </w:r>
      <w:proofErr w:type="spellStart"/>
      <w:r w:rsidRPr="009E697C">
        <w:rPr>
          <w:lang w:val="en-GB"/>
        </w:rPr>
        <w:t>Radiocommunication</w:t>
      </w:r>
      <w:proofErr w:type="spellEnd"/>
      <w:r w:rsidRPr="009E697C">
        <w:rPr>
          <w:lang w:val="en-GB"/>
        </w:rPr>
        <w:t xml:space="preserve"> Conference sought to identify additional global frequency bands for the terrestrial component of IMT-2000. As a result of this agenda item RR footnote </w:t>
      </w:r>
      <w:r w:rsidRPr="009E697C">
        <w:rPr>
          <w:b/>
          <w:lang w:val="en-GB"/>
        </w:rPr>
        <w:t>5.384A</w:t>
      </w:r>
      <w:r w:rsidRPr="009E697C">
        <w:rPr>
          <w:rStyle w:val="FootnoteReference"/>
          <w:bCs/>
          <w:lang w:val="en-GB"/>
        </w:rPr>
        <w:footnoteReference w:id="8"/>
      </w:r>
      <w:r w:rsidRPr="009E697C">
        <w:rPr>
          <w:bCs/>
          <w:lang w:val="en-GB"/>
        </w:rPr>
        <w:t xml:space="preserve"> </w:t>
      </w:r>
      <w:r w:rsidRPr="009E697C">
        <w:rPr>
          <w:lang w:val="en-GB"/>
        </w:rPr>
        <w:t xml:space="preserve">was added to identify that the mobile allocations in the frequency range </w:t>
      </w:r>
    </w:p>
    <w:p w:rsidR="00DD4A0C" w:rsidRPr="009E697C" w:rsidRDefault="00DD4A0C" w:rsidP="00DD4A0C">
      <w:pPr>
        <w:rPr>
          <w:lang w:val="en-GB"/>
        </w:rPr>
      </w:pPr>
      <w:r w:rsidRPr="009E697C">
        <w:rPr>
          <w:lang w:val="en-GB"/>
        </w:rPr>
        <w:t>2 500-2 690 MHz could be used by IMT-2000 by those administrations wishing to implement such applications. This footnote was later amended to include the frequency band 2 300-2 400 MHz and remove the 2000 designation after IMT.</w:t>
      </w:r>
    </w:p>
    <w:p w:rsidR="00DD4A0C" w:rsidRPr="009E697C" w:rsidRDefault="00DD4A0C" w:rsidP="00DD4A0C">
      <w:pPr>
        <w:rPr>
          <w:lang w:val="en-GB"/>
        </w:rPr>
      </w:pPr>
      <w:r w:rsidRPr="009E697C">
        <w:rPr>
          <w:lang w:val="en-GB"/>
        </w:rPr>
        <w:t>At WRC-07, agenda item 1.4 sought to identify additional spectrum bands for services described as IMT. This led to regulatory changes that identified the frequency band 3 400-3 600 GHz for IMT.</w:t>
      </w:r>
    </w:p>
    <w:p w:rsidR="00DD4A0C" w:rsidRPr="009E697C" w:rsidRDefault="00DD4A0C" w:rsidP="007E1DD9">
      <w:pPr>
        <w:keepNext/>
        <w:keepLines/>
        <w:rPr>
          <w:lang w:val="en-GB"/>
        </w:rPr>
      </w:pPr>
      <w:r w:rsidRPr="009E697C">
        <w:rPr>
          <w:lang w:val="en-GB"/>
        </w:rPr>
        <w:lastRenderedPageBreak/>
        <w:t>The use of the frequency band 2 700-3 100 MHz by radars is adjacent to the frequency bands 2 500</w:t>
      </w:r>
      <w:r w:rsidRPr="009E697C">
        <w:rPr>
          <w:lang w:val="en-GB"/>
        </w:rPr>
        <w:noBreakHyphen/>
        <w:t>2 690 MHz assigned for use by fixed and mobile services (among</w:t>
      </w:r>
      <w:r w:rsidR="007E1DD9" w:rsidRPr="009E697C">
        <w:rPr>
          <w:lang w:val="en-GB"/>
        </w:rPr>
        <w:t xml:space="preserve"> </w:t>
      </w:r>
      <w:r w:rsidRPr="009E697C">
        <w:rPr>
          <w:lang w:val="en-GB"/>
        </w:rPr>
        <w:t>other services). A number of countries, including all 27 European Member States, have</w:t>
      </w:r>
      <w:r w:rsidR="007E1DD9" w:rsidRPr="009E697C">
        <w:rPr>
          <w:lang w:val="en-GB"/>
        </w:rPr>
        <w:t xml:space="preserve"> </w:t>
      </w:r>
      <w:r w:rsidRPr="009E697C">
        <w:rPr>
          <w:lang w:val="en-GB"/>
        </w:rPr>
        <w:t>identified the frequency band 2 500</w:t>
      </w:r>
      <w:r w:rsidRPr="009E697C">
        <w:rPr>
          <w:lang w:val="en-GB"/>
        </w:rPr>
        <w:noBreakHyphen/>
        <w:t>2 690 MHz for use by IMT systems. Additionally, a number of countries already make use of the frequency bands 2 500</w:t>
      </w:r>
      <w:r w:rsidRPr="009E697C">
        <w:rPr>
          <w:lang w:val="en-GB"/>
        </w:rPr>
        <w:noBreakHyphen/>
        <w:t>2 690 MHz for wide-area terrestrial systems; a number of countries are also planning to make these bands available for use by such systems in the near future.</w:t>
      </w:r>
    </w:p>
    <w:p w:rsidR="00DD4A0C" w:rsidRPr="009E697C" w:rsidRDefault="00DD4A0C" w:rsidP="00E707EC">
      <w:pPr>
        <w:rPr>
          <w:lang w:val="en-GB"/>
        </w:rPr>
      </w:pPr>
      <w:r w:rsidRPr="009E697C">
        <w:rPr>
          <w:lang w:val="en-GB"/>
        </w:rPr>
        <w:t>In Europe the Commission has harmonised the use of 2 500-2 690 MHz frequency band for terrestrial systems capable of providing electronic communications services (</w:t>
      </w:r>
      <w:hyperlink r:id="rId18" w:history="1">
        <w:r w:rsidRPr="009E697C">
          <w:rPr>
            <w:rStyle w:val="Hyperlink"/>
            <w:lang w:val="en-GB"/>
          </w:rPr>
          <w:t>Commission Decision 2008/477/EC</w:t>
        </w:r>
      </w:hyperlink>
      <w:r w:rsidRPr="009E697C">
        <w:rPr>
          <w:lang w:val="en-GB"/>
        </w:rPr>
        <w:t xml:space="preserve">). The use shall be on a technology and service neutral basis. Member States are required to designate and subsequently make available, on a non-exclusive basis, the frequency band 2 500-2 690 MHz for terrestrial systems capable of providing electronic communications services in compliance with certain RF parameters including maximum in-band </w:t>
      </w:r>
      <w:proofErr w:type="spellStart"/>
      <w:r w:rsidRPr="009E697C">
        <w:rPr>
          <w:lang w:val="en-GB"/>
        </w:rPr>
        <w:t>e.i.r.p</w:t>
      </w:r>
      <w:proofErr w:type="spellEnd"/>
      <w:r w:rsidRPr="009E697C">
        <w:rPr>
          <w:lang w:val="en-GB"/>
        </w:rPr>
        <w:t>. level. Some</w:t>
      </w:r>
      <w:r w:rsidR="00E707EC" w:rsidRPr="009E697C">
        <w:rPr>
          <w:lang w:val="en-GB"/>
        </w:rPr>
        <w:t xml:space="preserve"> </w:t>
      </w:r>
      <w:r w:rsidRPr="009E697C">
        <w:rPr>
          <w:lang w:val="en-GB"/>
        </w:rPr>
        <w:t xml:space="preserve">European countries have already completed this process while other countries are at various stages within the process. </w:t>
      </w:r>
    </w:p>
    <w:p w:rsidR="00DD4A0C" w:rsidRPr="009E697C" w:rsidRDefault="00DD4A0C" w:rsidP="00DD4A0C">
      <w:pPr>
        <w:pStyle w:val="Heading1"/>
        <w:rPr>
          <w:lang w:val="en-GB"/>
        </w:rPr>
      </w:pPr>
      <w:bookmarkStart w:id="40" w:name="_Toc413594366"/>
      <w:bookmarkStart w:id="41" w:name="_Toc414360980"/>
      <w:bookmarkStart w:id="42" w:name="_Toc414361383"/>
      <w:r w:rsidRPr="009E697C">
        <w:rPr>
          <w:lang w:val="en-GB"/>
        </w:rPr>
        <w:t>4</w:t>
      </w:r>
      <w:r w:rsidRPr="009E697C">
        <w:rPr>
          <w:lang w:val="en-GB"/>
        </w:rPr>
        <w:tab/>
        <w:t>Scope</w:t>
      </w:r>
      <w:bookmarkEnd w:id="40"/>
      <w:bookmarkEnd w:id="41"/>
      <w:bookmarkEnd w:id="42"/>
    </w:p>
    <w:p w:rsidR="00DD4A0C" w:rsidRPr="009E697C" w:rsidRDefault="00DD4A0C" w:rsidP="00DD4A0C">
      <w:pPr>
        <w:rPr>
          <w:lang w:val="en-GB"/>
        </w:rPr>
      </w:pPr>
      <w:r w:rsidRPr="009E697C">
        <w:rPr>
          <w:lang w:val="en-GB"/>
        </w:rPr>
        <w:t>This document addresses the Radar adjacent band selectivity issues identified in the initial studies detailed in sections 5.1 to 5.6 below. This work is in progress and may generate further relevant information.</w:t>
      </w:r>
    </w:p>
    <w:p w:rsidR="00DD4A0C" w:rsidRPr="009E697C" w:rsidRDefault="00DD4A0C" w:rsidP="00DD4A0C">
      <w:pPr>
        <w:pStyle w:val="Heading1"/>
        <w:rPr>
          <w:lang w:val="en-GB"/>
        </w:rPr>
      </w:pPr>
      <w:bookmarkStart w:id="43" w:name="_Toc413594367"/>
      <w:bookmarkStart w:id="44" w:name="_Toc414360981"/>
      <w:bookmarkStart w:id="45" w:name="_Toc414361384"/>
      <w:r w:rsidRPr="009E697C">
        <w:rPr>
          <w:lang w:val="en-GB"/>
        </w:rPr>
        <w:t>5</w:t>
      </w:r>
      <w:r w:rsidRPr="009E697C">
        <w:rPr>
          <w:lang w:val="en-GB"/>
        </w:rPr>
        <w:tab/>
        <w:t>Work undertaken to date</w:t>
      </w:r>
      <w:bookmarkEnd w:id="43"/>
      <w:bookmarkEnd w:id="44"/>
      <w:bookmarkEnd w:id="45"/>
    </w:p>
    <w:p w:rsidR="00DD4A0C" w:rsidRPr="009E697C" w:rsidRDefault="00DD4A0C" w:rsidP="00DD4A0C">
      <w:pPr>
        <w:pStyle w:val="Heading2"/>
        <w:rPr>
          <w:lang w:val="en-GB"/>
        </w:rPr>
      </w:pPr>
      <w:bookmarkStart w:id="46" w:name="_Toc413594368"/>
      <w:bookmarkStart w:id="47" w:name="_Toc414360982"/>
      <w:bookmarkStart w:id="48" w:name="_Toc414361385"/>
      <w:r w:rsidRPr="009E697C">
        <w:rPr>
          <w:lang w:val="en-GB"/>
        </w:rPr>
        <w:t>5.1</w:t>
      </w:r>
      <w:r w:rsidRPr="009E697C">
        <w:rPr>
          <w:lang w:val="en-GB"/>
        </w:rPr>
        <w:tab/>
        <w:t>Initial study</w:t>
      </w:r>
      <w:bookmarkEnd w:id="46"/>
      <w:bookmarkEnd w:id="47"/>
      <w:bookmarkEnd w:id="48"/>
    </w:p>
    <w:p w:rsidR="00DD4A0C" w:rsidRPr="009E697C" w:rsidRDefault="00DD4A0C" w:rsidP="00E707EC">
      <w:pPr>
        <w:rPr>
          <w:lang w:val="en-GB"/>
        </w:rPr>
      </w:pPr>
      <w:r w:rsidRPr="009E697C">
        <w:rPr>
          <w:lang w:val="en-GB"/>
        </w:rPr>
        <w:t xml:space="preserve">As a part of the on-going preparations to make the frequency band 2 500-2 690 MHz available for new applications, a study to conduct a study to assess the potential susceptibility of radars operating above 2 700 MHz to transmissions in the frequency band 2 500-2 690 </w:t>
      </w:r>
      <w:proofErr w:type="spellStart"/>
      <w:r w:rsidRPr="009E697C">
        <w:rPr>
          <w:lang w:val="en-GB"/>
        </w:rPr>
        <w:t>MHz.</w:t>
      </w:r>
      <w:proofErr w:type="spellEnd"/>
      <w:r w:rsidRPr="009E697C">
        <w:rPr>
          <w:lang w:val="en-GB"/>
        </w:rPr>
        <w:t xml:space="preserve"> The</w:t>
      </w:r>
      <w:r w:rsidR="00E707EC" w:rsidRPr="009E697C">
        <w:rPr>
          <w:lang w:val="en-GB"/>
        </w:rPr>
        <w:t xml:space="preserve"> </w:t>
      </w:r>
      <w:r w:rsidRPr="009E697C">
        <w:rPr>
          <w:lang w:val="en-GB"/>
        </w:rPr>
        <w:t>objective of the</w:t>
      </w:r>
      <w:r w:rsidR="00E707EC" w:rsidRPr="009E697C">
        <w:rPr>
          <w:lang w:val="en-GB"/>
        </w:rPr>
        <w:t xml:space="preserve"> </w:t>
      </w:r>
      <w:r w:rsidRPr="009E697C">
        <w:rPr>
          <w:lang w:val="en-GB"/>
        </w:rPr>
        <w:t xml:space="preserve">study was to provide an indication of the maximum levels of transmissions that a radar could tolerate at its receiver in terms of: the </w:t>
      </w:r>
      <w:proofErr w:type="spellStart"/>
      <w:r w:rsidRPr="009E697C">
        <w:rPr>
          <w:lang w:val="en-GB"/>
        </w:rPr>
        <w:t>OoB</w:t>
      </w:r>
      <w:proofErr w:type="spellEnd"/>
      <w:r w:rsidRPr="009E697C">
        <w:rPr>
          <w:lang w:val="en-GB"/>
        </w:rPr>
        <w:t xml:space="preserve"> interference into the Radar IF pass band </w:t>
      </w:r>
      <w:r w:rsidRPr="009E697C">
        <w:rPr>
          <w:color w:val="000000" w:themeColor="text1"/>
          <w:lang w:val="en-GB"/>
        </w:rPr>
        <w:t>potentially due to insufficient transmitter mask and intermodulation phenomena of broadband signals</w:t>
      </w:r>
      <w:r w:rsidRPr="009E697C">
        <w:rPr>
          <w:lang w:val="en-GB"/>
        </w:rPr>
        <w:t>; blocking performance due to the effects of amplifier saturation within the Radar receiver pass-band; and adjacent channel selectivity from receiving adjacent channel power due to imperfect Radar receiver filtering characteristics.</w:t>
      </w:r>
    </w:p>
    <w:p w:rsidR="00DD4A0C" w:rsidRPr="009E697C" w:rsidRDefault="00DD4A0C" w:rsidP="007E1DD9">
      <w:pPr>
        <w:rPr>
          <w:lang w:val="en-GB"/>
        </w:rPr>
      </w:pPr>
      <w:r w:rsidRPr="009E697C">
        <w:rPr>
          <w:lang w:val="en-GB"/>
        </w:rPr>
        <w:t>For this study, trials using a test Radar into which they injected four types of adjacent band signal (CW, AWGN, and test WiMAX/UMTS signals) and measured the impact on the radar performance for both co-frequency as well as at various frequency offsets from the radar centre frequency. A</w:t>
      </w:r>
      <w:r w:rsidR="007E1DD9" w:rsidRPr="009E697C">
        <w:rPr>
          <w:lang w:val="en-GB"/>
        </w:rPr>
        <w:t xml:space="preserve"> </w:t>
      </w:r>
      <w:r w:rsidRPr="009E697C">
        <w:rPr>
          <w:lang w:val="en-GB"/>
        </w:rPr>
        <w:t>Report was produced by those conducting the studies in October 2008 the main findings of which are given below.</w:t>
      </w:r>
    </w:p>
    <w:p w:rsidR="00DD4A0C" w:rsidRPr="009E697C" w:rsidRDefault="00DD4A0C" w:rsidP="00DD4A0C">
      <w:pPr>
        <w:pStyle w:val="Heading3"/>
        <w:rPr>
          <w:lang w:val="en-GB"/>
        </w:rPr>
      </w:pPr>
      <w:r w:rsidRPr="009E697C">
        <w:rPr>
          <w:lang w:val="en-GB"/>
        </w:rPr>
        <w:t>5.1.1</w:t>
      </w:r>
      <w:r w:rsidRPr="009E697C">
        <w:rPr>
          <w:lang w:val="en-GB"/>
        </w:rPr>
        <w:tab/>
        <w:t>Co-channel interference</w:t>
      </w:r>
    </w:p>
    <w:p w:rsidR="00DD4A0C" w:rsidRPr="009E697C" w:rsidRDefault="00DD4A0C" w:rsidP="00DD4A0C">
      <w:pPr>
        <w:rPr>
          <w:lang w:val="en-GB"/>
        </w:rPr>
      </w:pPr>
      <w:r w:rsidRPr="009E697C">
        <w:rPr>
          <w:lang w:val="en-GB"/>
        </w:rPr>
        <w:t>The results for continuous interference (i.e. interference continuously present on all azimuths) show that there is good correlation between the modelled radar performance and the measured results for the injected tests. The theoretical noise floor of the radar was calculated at –110 </w:t>
      </w:r>
      <w:proofErr w:type="spellStart"/>
      <w:r w:rsidRPr="009E697C">
        <w:rPr>
          <w:lang w:val="en-GB"/>
        </w:rPr>
        <w:t>dBm</w:t>
      </w:r>
      <w:proofErr w:type="spellEnd"/>
      <w:r w:rsidRPr="009E697C">
        <w:rPr>
          <w:lang w:val="en-GB"/>
        </w:rPr>
        <w:t xml:space="preserve"> and the values below show the measured interference level required to reduce the probability of detection (</w:t>
      </w:r>
      <w:proofErr w:type="spellStart"/>
      <w:r w:rsidRPr="009E697C">
        <w:rPr>
          <w:lang w:val="en-GB"/>
        </w:rPr>
        <w:t>Pd</w:t>
      </w:r>
      <w:proofErr w:type="spellEnd"/>
      <w:r w:rsidRPr="009E697C">
        <w:rPr>
          <w:lang w:val="en-GB"/>
        </w:rPr>
        <w:t xml:space="preserve">) from an initial level that is varied relative to a reference signal level (RSL) to 50% allowing for measurement tolerances. The wanted return signal level was then adjusted in order to simulate various probabilities of detection in the absence of interference, noting that the RSL +0.2 dB case equates to a radar suffering interference at an </w:t>
      </w:r>
      <w:r w:rsidRPr="009E697C">
        <w:rPr>
          <w:i/>
          <w:iCs/>
          <w:lang w:val="en-GB"/>
        </w:rPr>
        <w:t>I</w:t>
      </w:r>
      <w:r w:rsidRPr="009E697C">
        <w:rPr>
          <w:lang w:val="en-GB"/>
        </w:rPr>
        <w:t>/</w:t>
      </w:r>
      <w:r w:rsidRPr="009E697C">
        <w:rPr>
          <w:i/>
          <w:iCs/>
          <w:lang w:val="en-GB"/>
        </w:rPr>
        <w:t>N</w:t>
      </w:r>
      <w:r w:rsidRPr="009E697C">
        <w:rPr>
          <w:lang w:val="en-GB"/>
        </w:rPr>
        <w:t xml:space="preserve"> level of –10 </w:t>
      </w:r>
      <w:proofErr w:type="spellStart"/>
      <w:r w:rsidRPr="009E697C">
        <w:rPr>
          <w:lang w:val="en-GB"/>
        </w:rPr>
        <w:t>dB.</w:t>
      </w:r>
      <w:proofErr w:type="spellEnd"/>
      <w:r w:rsidRPr="009E697C">
        <w:rPr>
          <w:lang w:val="en-GB"/>
        </w:rPr>
        <w:t xml:space="preserve"> Comparing theory, which would predict for </w:t>
      </w:r>
      <w:r w:rsidRPr="009E697C">
        <w:rPr>
          <w:lang w:val="en-GB"/>
        </w:rPr>
        <w:lastRenderedPageBreak/>
        <w:t xml:space="preserve">the case of RSL + 0.2 dB an interference level of –120 </w:t>
      </w:r>
      <w:proofErr w:type="spellStart"/>
      <w:r w:rsidRPr="009E697C">
        <w:rPr>
          <w:lang w:val="en-GB"/>
        </w:rPr>
        <w:t>dBm</w:t>
      </w:r>
      <w:proofErr w:type="spellEnd"/>
      <w:r w:rsidRPr="009E697C">
        <w:rPr>
          <w:lang w:val="en-GB"/>
        </w:rPr>
        <w:t xml:space="preserve"> per 3MHz bandwidth, with the results given below in Table 1 shows good correlation.</w:t>
      </w:r>
    </w:p>
    <w:p w:rsidR="00DD4A0C" w:rsidRPr="009E697C" w:rsidRDefault="00DD4A0C" w:rsidP="00DD4A0C">
      <w:pPr>
        <w:pStyle w:val="TableNo"/>
        <w:rPr>
          <w:lang w:val="en-GB"/>
        </w:rPr>
      </w:pPr>
      <w:r w:rsidRPr="009E697C">
        <w:rPr>
          <w:lang w:val="en-GB" w:eastAsia="zh-CN"/>
        </w:rPr>
        <w:t>TABLE</w:t>
      </w:r>
      <w:r w:rsidRPr="009E697C">
        <w:rPr>
          <w:lang w:val="en-GB"/>
        </w:rPr>
        <w:t xml:space="preserve"> 1</w:t>
      </w:r>
    </w:p>
    <w:p w:rsidR="00DD4A0C" w:rsidRPr="009E697C" w:rsidRDefault="00DD4A0C" w:rsidP="00DD4A0C">
      <w:pPr>
        <w:pStyle w:val="Tabletitle"/>
        <w:rPr>
          <w:lang w:val="en-GB"/>
        </w:rPr>
      </w:pPr>
      <w:r w:rsidRPr="009E697C">
        <w:rPr>
          <w:lang w:val="en-GB"/>
        </w:rPr>
        <w:t xml:space="preserve">Summary of co-frequency results for continuous interference in </w:t>
      </w:r>
      <w:r w:rsidRPr="009E697C">
        <w:rPr>
          <w:lang w:val="en-GB"/>
        </w:rPr>
        <w:br/>
        <w:t>IF filter (~3 MHz) – Initial study for test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2201"/>
        <w:gridCol w:w="1769"/>
        <w:gridCol w:w="1711"/>
        <w:gridCol w:w="1781"/>
      </w:tblGrid>
      <w:tr w:rsidR="00DD4A0C" w:rsidRPr="009E697C" w:rsidTr="00333184">
        <w:trPr>
          <w:jc w:val="center"/>
        </w:trPr>
        <w:tc>
          <w:tcPr>
            <w:tcW w:w="2093" w:type="dxa"/>
            <w:vMerge w:val="restart"/>
            <w:vAlign w:val="center"/>
          </w:tcPr>
          <w:p w:rsidR="00DD4A0C" w:rsidRPr="009E697C" w:rsidRDefault="00DD4A0C" w:rsidP="00E00C56">
            <w:pPr>
              <w:pStyle w:val="Tablehead"/>
              <w:rPr>
                <w:lang w:val="en-GB"/>
              </w:rPr>
            </w:pPr>
            <w:r w:rsidRPr="009E697C">
              <w:rPr>
                <w:lang w:val="en-GB"/>
              </w:rPr>
              <w:t>Interference type</w:t>
            </w:r>
          </w:p>
        </w:tc>
        <w:tc>
          <w:tcPr>
            <w:tcW w:w="7174" w:type="dxa"/>
            <w:gridSpan w:val="4"/>
            <w:vAlign w:val="center"/>
          </w:tcPr>
          <w:p w:rsidR="00DD4A0C" w:rsidRPr="009E697C" w:rsidRDefault="00DD4A0C" w:rsidP="00E00C56">
            <w:pPr>
              <w:pStyle w:val="Tablehead"/>
              <w:rPr>
                <w:lang w:val="en-GB"/>
              </w:rPr>
            </w:pPr>
            <w:r w:rsidRPr="009E697C">
              <w:rPr>
                <w:lang w:val="en-GB"/>
              </w:rPr>
              <w:t>Interference level (</w:t>
            </w:r>
            <w:proofErr w:type="spellStart"/>
            <w:r w:rsidRPr="009E697C">
              <w:rPr>
                <w:lang w:val="en-GB"/>
              </w:rPr>
              <w:t>dBm</w:t>
            </w:r>
            <w:proofErr w:type="spellEnd"/>
            <w:r w:rsidRPr="009E697C">
              <w:rPr>
                <w:lang w:val="en-GB"/>
              </w:rPr>
              <w:t>/3 MHz)</w:t>
            </w:r>
          </w:p>
        </w:tc>
      </w:tr>
      <w:tr w:rsidR="00DD4A0C" w:rsidRPr="009E697C" w:rsidTr="00333184">
        <w:trPr>
          <w:jc w:val="center"/>
        </w:trPr>
        <w:tc>
          <w:tcPr>
            <w:tcW w:w="2093" w:type="dxa"/>
            <w:vMerge/>
            <w:vAlign w:val="center"/>
          </w:tcPr>
          <w:p w:rsidR="00DD4A0C" w:rsidRPr="009E697C" w:rsidRDefault="00DD4A0C" w:rsidP="00E00C56">
            <w:pPr>
              <w:pStyle w:val="Tablehead"/>
              <w:rPr>
                <w:lang w:val="en-GB"/>
              </w:rPr>
            </w:pPr>
          </w:p>
        </w:tc>
        <w:tc>
          <w:tcPr>
            <w:tcW w:w="2116" w:type="dxa"/>
            <w:vAlign w:val="center"/>
          </w:tcPr>
          <w:p w:rsidR="00DD4A0C" w:rsidRPr="009E697C" w:rsidRDefault="00DD4A0C" w:rsidP="00E00C56">
            <w:pPr>
              <w:pStyle w:val="Tablehead"/>
              <w:rPr>
                <w:lang w:val="en-GB"/>
              </w:rPr>
            </w:pPr>
            <w:r w:rsidRPr="009E697C">
              <w:rPr>
                <w:lang w:val="en-GB"/>
              </w:rPr>
              <w:t xml:space="preserve">RSL + 0.2 dB </w:t>
            </w:r>
            <w:r w:rsidRPr="009E697C">
              <w:rPr>
                <w:lang w:val="en-GB"/>
              </w:rPr>
              <w:br/>
              <w:t>(90 to 88%; 70% to 66%; 60 to 55%)</w:t>
            </w:r>
          </w:p>
        </w:tc>
        <w:tc>
          <w:tcPr>
            <w:tcW w:w="1701" w:type="dxa"/>
            <w:vAlign w:val="center"/>
          </w:tcPr>
          <w:p w:rsidR="00DD4A0C" w:rsidRPr="009E697C" w:rsidRDefault="00DD4A0C" w:rsidP="00E00C56">
            <w:pPr>
              <w:pStyle w:val="Tablehead"/>
              <w:rPr>
                <w:lang w:val="en-GB"/>
              </w:rPr>
            </w:pPr>
            <w:r w:rsidRPr="009E697C">
              <w:rPr>
                <w:lang w:val="en-GB"/>
              </w:rPr>
              <w:t>RSL + 1 dB</w:t>
            </w:r>
            <w:r w:rsidRPr="009E697C">
              <w:rPr>
                <w:lang w:val="en-GB"/>
              </w:rPr>
              <w:br/>
              <w:t>(70% to 50%)</w:t>
            </w:r>
          </w:p>
        </w:tc>
        <w:tc>
          <w:tcPr>
            <w:tcW w:w="1645" w:type="dxa"/>
            <w:vAlign w:val="center"/>
          </w:tcPr>
          <w:p w:rsidR="00DD4A0C" w:rsidRPr="009E697C" w:rsidRDefault="00DD4A0C" w:rsidP="00E00C56">
            <w:pPr>
              <w:pStyle w:val="Tablehead"/>
              <w:rPr>
                <w:lang w:val="en-GB"/>
              </w:rPr>
            </w:pPr>
            <w:r w:rsidRPr="009E697C">
              <w:rPr>
                <w:lang w:val="en-GB"/>
              </w:rPr>
              <w:t>RSL + 2 dB</w:t>
            </w:r>
            <w:r w:rsidRPr="009E697C">
              <w:rPr>
                <w:lang w:val="en-GB"/>
              </w:rPr>
              <w:br/>
              <w:t>(90% to 50%)</w:t>
            </w:r>
          </w:p>
        </w:tc>
        <w:tc>
          <w:tcPr>
            <w:tcW w:w="1712" w:type="dxa"/>
            <w:vAlign w:val="center"/>
          </w:tcPr>
          <w:p w:rsidR="00DD4A0C" w:rsidRPr="009E697C" w:rsidRDefault="00DD4A0C" w:rsidP="00E00C56">
            <w:pPr>
              <w:pStyle w:val="Tablehead"/>
              <w:rPr>
                <w:lang w:val="en-GB"/>
              </w:rPr>
            </w:pPr>
            <w:r w:rsidRPr="009E697C">
              <w:rPr>
                <w:lang w:val="en-GB"/>
              </w:rPr>
              <w:t>RSL + 3 dB</w:t>
            </w:r>
            <w:r w:rsidRPr="009E697C">
              <w:rPr>
                <w:lang w:val="en-GB"/>
              </w:rPr>
              <w:br/>
              <w:t>(100% to 50%)</w:t>
            </w:r>
          </w:p>
        </w:tc>
      </w:tr>
      <w:tr w:rsidR="00DD4A0C" w:rsidRPr="009E697C" w:rsidTr="00333184">
        <w:trPr>
          <w:jc w:val="center"/>
        </w:trPr>
        <w:tc>
          <w:tcPr>
            <w:tcW w:w="2093" w:type="dxa"/>
            <w:vAlign w:val="center"/>
          </w:tcPr>
          <w:p w:rsidR="00DD4A0C" w:rsidRPr="009E697C" w:rsidRDefault="00DD4A0C" w:rsidP="00E00C56">
            <w:pPr>
              <w:pStyle w:val="Tabletext"/>
              <w:jc w:val="center"/>
              <w:rPr>
                <w:b/>
                <w:bCs/>
                <w:lang w:val="en-GB"/>
              </w:rPr>
            </w:pPr>
            <w:r w:rsidRPr="009E697C">
              <w:rPr>
                <w:b/>
                <w:bCs/>
                <w:lang w:val="en-GB"/>
              </w:rPr>
              <w:t>AWGN 2.5 MHz</w:t>
            </w:r>
          </w:p>
        </w:tc>
        <w:tc>
          <w:tcPr>
            <w:tcW w:w="2116" w:type="dxa"/>
            <w:vAlign w:val="center"/>
          </w:tcPr>
          <w:p w:rsidR="00DD4A0C" w:rsidRPr="009E697C" w:rsidRDefault="00DD4A0C" w:rsidP="00E00C56">
            <w:pPr>
              <w:pStyle w:val="Tabletext"/>
              <w:jc w:val="center"/>
              <w:rPr>
                <w:lang w:val="en-GB"/>
              </w:rPr>
            </w:pPr>
            <w:r w:rsidRPr="009E697C">
              <w:rPr>
                <w:lang w:val="en-GB"/>
              </w:rPr>
              <w:t>–120</w:t>
            </w:r>
          </w:p>
        </w:tc>
        <w:tc>
          <w:tcPr>
            <w:tcW w:w="1701" w:type="dxa"/>
            <w:vAlign w:val="center"/>
          </w:tcPr>
          <w:p w:rsidR="00DD4A0C" w:rsidRPr="009E697C" w:rsidRDefault="00DD4A0C" w:rsidP="00E00C56">
            <w:pPr>
              <w:pStyle w:val="Tabletext"/>
              <w:jc w:val="center"/>
              <w:rPr>
                <w:lang w:val="en-GB"/>
              </w:rPr>
            </w:pPr>
            <w:r w:rsidRPr="009E697C">
              <w:rPr>
                <w:lang w:val="en-GB"/>
              </w:rPr>
              <w:t>–115</w:t>
            </w:r>
          </w:p>
        </w:tc>
        <w:tc>
          <w:tcPr>
            <w:tcW w:w="1645" w:type="dxa"/>
            <w:vAlign w:val="center"/>
          </w:tcPr>
          <w:p w:rsidR="00DD4A0C" w:rsidRPr="009E697C" w:rsidRDefault="00DD4A0C" w:rsidP="00E00C56">
            <w:pPr>
              <w:pStyle w:val="Tabletext"/>
              <w:jc w:val="center"/>
              <w:rPr>
                <w:lang w:val="en-GB"/>
              </w:rPr>
            </w:pPr>
            <w:r w:rsidRPr="009E697C">
              <w:rPr>
                <w:lang w:val="en-GB"/>
              </w:rPr>
              <w:t>–111</w:t>
            </w:r>
          </w:p>
        </w:tc>
        <w:tc>
          <w:tcPr>
            <w:tcW w:w="1712" w:type="dxa"/>
            <w:vAlign w:val="center"/>
          </w:tcPr>
          <w:p w:rsidR="00DD4A0C" w:rsidRPr="009E697C" w:rsidRDefault="00DD4A0C" w:rsidP="00E00C56">
            <w:pPr>
              <w:pStyle w:val="Tabletext"/>
              <w:jc w:val="center"/>
              <w:rPr>
                <w:lang w:val="en-GB"/>
              </w:rPr>
            </w:pPr>
            <w:r w:rsidRPr="009E697C">
              <w:rPr>
                <w:lang w:val="en-GB"/>
              </w:rPr>
              <w:t>–108</w:t>
            </w:r>
          </w:p>
        </w:tc>
      </w:tr>
      <w:tr w:rsidR="00DD4A0C" w:rsidRPr="009E697C" w:rsidTr="00333184">
        <w:trPr>
          <w:jc w:val="center"/>
        </w:trPr>
        <w:tc>
          <w:tcPr>
            <w:tcW w:w="2093" w:type="dxa"/>
            <w:vAlign w:val="center"/>
          </w:tcPr>
          <w:p w:rsidR="00DD4A0C" w:rsidRPr="009E697C" w:rsidRDefault="00DD4A0C" w:rsidP="00E00C56">
            <w:pPr>
              <w:pStyle w:val="Tabletext"/>
              <w:jc w:val="center"/>
              <w:rPr>
                <w:b/>
                <w:bCs/>
                <w:lang w:val="en-GB"/>
              </w:rPr>
            </w:pPr>
            <w:r w:rsidRPr="009E697C">
              <w:rPr>
                <w:b/>
                <w:bCs/>
                <w:lang w:val="en-GB"/>
              </w:rPr>
              <w:t>UMTS downlink</w:t>
            </w:r>
          </w:p>
        </w:tc>
        <w:tc>
          <w:tcPr>
            <w:tcW w:w="2116" w:type="dxa"/>
            <w:vAlign w:val="center"/>
          </w:tcPr>
          <w:p w:rsidR="00DD4A0C" w:rsidRPr="009E697C" w:rsidRDefault="00DD4A0C" w:rsidP="00E00C56">
            <w:pPr>
              <w:pStyle w:val="Tabletext"/>
              <w:jc w:val="center"/>
              <w:rPr>
                <w:lang w:val="en-GB"/>
              </w:rPr>
            </w:pPr>
            <w:r w:rsidRPr="009E697C">
              <w:rPr>
                <w:lang w:val="en-GB"/>
              </w:rPr>
              <w:t>–118</w:t>
            </w:r>
          </w:p>
        </w:tc>
        <w:tc>
          <w:tcPr>
            <w:tcW w:w="1701" w:type="dxa"/>
            <w:vAlign w:val="center"/>
          </w:tcPr>
          <w:p w:rsidR="00DD4A0C" w:rsidRPr="009E697C" w:rsidRDefault="00DD4A0C" w:rsidP="00E00C56">
            <w:pPr>
              <w:pStyle w:val="Tabletext"/>
              <w:jc w:val="center"/>
              <w:rPr>
                <w:lang w:val="en-GB"/>
              </w:rPr>
            </w:pPr>
            <w:r w:rsidRPr="009E697C">
              <w:rPr>
                <w:lang w:val="en-GB"/>
              </w:rPr>
              <w:t>–111.5</w:t>
            </w:r>
          </w:p>
        </w:tc>
        <w:tc>
          <w:tcPr>
            <w:tcW w:w="1645" w:type="dxa"/>
            <w:vAlign w:val="center"/>
          </w:tcPr>
          <w:p w:rsidR="00DD4A0C" w:rsidRPr="009E697C" w:rsidRDefault="00DD4A0C" w:rsidP="00E00C56">
            <w:pPr>
              <w:pStyle w:val="Tabletext"/>
              <w:jc w:val="center"/>
              <w:rPr>
                <w:lang w:val="en-GB"/>
              </w:rPr>
            </w:pPr>
            <w:r w:rsidRPr="009E697C">
              <w:rPr>
                <w:lang w:val="en-GB"/>
              </w:rPr>
              <w:t>–108</w:t>
            </w:r>
          </w:p>
        </w:tc>
        <w:tc>
          <w:tcPr>
            <w:tcW w:w="1712" w:type="dxa"/>
            <w:vAlign w:val="center"/>
          </w:tcPr>
          <w:p w:rsidR="00DD4A0C" w:rsidRPr="009E697C" w:rsidRDefault="00DD4A0C" w:rsidP="00E00C56">
            <w:pPr>
              <w:pStyle w:val="Tabletext"/>
              <w:jc w:val="center"/>
              <w:rPr>
                <w:lang w:val="en-GB"/>
              </w:rPr>
            </w:pPr>
            <w:r w:rsidRPr="009E697C">
              <w:rPr>
                <w:lang w:val="en-GB"/>
              </w:rPr>
              <w:t>–106.5</w:t>
            </w:r>
          </w:p>
        </w:tc>
      </w:tr>
      <w:tr w:rsidR="00DD4A0C" w:rsidRPr="009E697C" w:rsidTr="00333184">
        <w:trPr>
          <w:jc w:val="center"/>
        </w:trPr>
        <w:tc>
          <w:tcPr>
            <w:tcW w:w="2093" w:type="dxa"/>
            <w:vAlign w:val="center"/>
          </w:tcPr>
          <w:p w:rsidR="00DD4A0C" w:rsidRPr="009E697C" w:rsidRDefault="00DD4A0C" w:rsidP="00E00C56">
            <w:pPr>
              <w:pStyle w:val="Tabletext"/>
              <w:jc w:val="center"/>
              <w:rPr>
                <w:b/>
                <w:bCs/>
                <w:lang w:val="en-GB"/>
              </w:rPr>
            </w:pPr>
            <w:r w:rsidRPr="009E697C">
              <w:rPr>
                <w:b/>
                <w:bCs/>
                <w:lang w:val="en-GB"/>
              </w:rPr>
              <w:t>WiMAX (5 bursts)</w:t>
            </w:r>
          </w:p>
        </w:tc>
        <w:tc>
          <w:tcPr>
            <w:tcW w:w="2116" w:type="dxa"/>
            <w:vAlign w:val="center"/>
          </w:tcPr>
          <w:p w:rsidR="00DD4A0C" w:rsidRPr="009E697C" w:rsidRDefault="00DD4A0C" w:rsidP="00E00C56">
            <w:pPr>
              <w:pStyle w:val="Tabletext"/>
              <w:jc w:val="center"/>
              <w:rPr>
                <w:lang w:val="en-GB"/>
              </w:rPr>
            </w:pPr>
            <w:r w:rsidRPr="009E697C">
              <w:rPr>
                <w:lang w:val="en-GB"/>
              </w:rPr>
              <w:t>–117.5</w:t>
            </w:r>
          </w:p>
        </w:tc>
        <w:tc>
          <w:tcPr>
            <w:tcW w:w="1701" w:type="dxa"/>
            <w:vAlign w:val="center"/>
          </w:tcPr>
          <w:p w:rsidR="00DD4A0C" w:rsidRPr="009E697C" w:rsidRDefault="00DD4A0C" w:rsidP="00E00C56">
            <w:pPr>
              <w:pStyle w:val="Tabletext"/>
              <w:jc w:val="center"/>
              <w:rPr>
                <w:lang w:val="en-GB"/>
              </w:rPr>
            </w:pPr>
            <w:r w:rsidRPr="009E697C">
              <w:rPr>
                <w:lang w:val="en-GB"/>
              </w:rPr>
              <w:t>–113</w:t>
            </w:r>
          </w:p>
        </w:tc>
        <w:tc>
          <w:tcPr>
            <w:tcW w:w="1645" w:type="dxa"/>
            <w:vAlign w:val="center"/>
          </w:tcPr>
          <w:p w:rsidR="00DD4A0C" w:rsidRPr="009E697C" w:rsidRDefault="00DD4A0C" w:rsidP="00E00C56">
            <w:pPr>
              <w:pStyle w:val="Tabletext"/>
              <w:jc w:val="center"/>
              <w:rPr>
                <w:lang w:val="en-GB"/>
              </w:rPr>
            </w:pPr>
            <w:r w:rsidRPr="009E697C">
              <w:rPr>
                <w:lang w:val="en-GB"/>
              </w:rPr>
              <w:t>–108.5</w:t>
            </w:r>
          </w:p>
        </w:tc>
        <w:tc>
          <w:tcPr>
            <w:tcW w:w="1712" w:type="dxa"/>
            <w:vAlign w:val="center"/>
          </w:tcPr>
          <w:p w:rsidR="00DD4A0C" w:rsidRPr="009E697C" w:rsidRDefault="00DD4A0C" w:rsidP="00E00C56">
            <w:pPr>
              <w:pStyle w:val="Tabletext"/>
              <w:jc w:val="center"/>
              <w:rPr>
                <w:lang w:val="en-GB"/>
              </w:rPr>
            </w:pPr>
            <w:r w:rsidRPr="009E697C">
              <w:rPr>
                <w:lang w:val="en-GB"/>
              </w:rPr>
              <w:t>–104.5</w:t>
            </w:r>
          </w:p>
        </w:tc>
      </w:tr>
    </w:tbl>
    <w:p w:rsidR="00DD4A0C" w:rsidRPr="009E697C" w:rsidRDefault="00DD4A0C" w:rsidP="00DD4A0C">
      <w:pPr>
        <w:pStyle w:val="Tablefin"/>
      </w:pPr>
    </w:p>
    <w:p w:rsidR="00DD4A0C" w:rsidRPr="009E697C" w:rsidRDefault="00DD4A0C" w:rsidP="00DD4A0C">
      <w:pPr>
        <w:rPr>
          <w:lang w:val="en-GB"/>
        </w:rPr>
      </w:pPr>
      <w:r w:rsidRPr="009E697C">
        <w:rPr>
          <w:lang w:val="en-GB"/>
        </w:rPr>
        <w:t xml:space="preserve">It was noted that continuous interference received in all azimuths represented a worst case scenario. The continuous interference case was simulated at the start of the measurements programme to simplify the test setup and ensure that worst-case scenarios were properly understood. Momentary interference generation was later adopted within the tests, which better reflects the case of a radar beam sweeping past an adjacent channel transmission. For momentary interference, the level of interference required to produce the same loss of </w:t>
      </w:r>
      <w:proofErr w:type="spellStart"/>
      <w:r w:rsidRPr="009E697C">
        <w:rPr>
          <w:lang w:val="en-GB"/>
        </w:rPr>
        <w:t>Pd</w:t>
      </w:r>
      <w:proofErr w:type="spellEnd"/>
      <w:r w:rsidRPr="009E697C">
        <w:rPr>
          <w:lang w:val="en-GB"/>
        </w:rPr>
        <w:t xml:space="preserve"> was 7 to 10 dB higher than the results indicated in Table 1 above (</w:t>
      </w:r>
      <w:r w:rsidR="00CC1060" w:rsidRPr="009E697C">
        <w:rPr>
          <w:lang w:val="en-GB"/>
        </w:rPr>
        <w:t>i.e.</w:t>
      </w:r>
      <w:r w:rsidRPr="009E697C">
        <w:rPr>
          <w:lang w:val="en-GB"/>
        </w:rPr>
        <w:t xml:space="preserve"> allowing for more interference power to cause the same degradation in </w:t>
      </w:r>
      <w:proofErr w:type="spellStart"/>
      <w:r w:rsidRPr="009E697C">
        <w:rPr>
          <w:lang w:val="en-GB"/>
        </w:rPr>
        <w:t>Pd</w:t>
      </w:r>
      <w:proofErr w:type="spellEnd"/>
      <w:r w:rsidRPr="009E697C">
        <w:rPr>
          <w:lang w:val="en-GB"/>
        </w:rPr>
        <w:t>).</w:t>
      </w:r>
    </w:p>
    <w:p w:rsidR="00DD4A0C" w:rsidRPr="009E697C" w:rsidRDefault="00DD4A0C" w:rsidP="00DD4A0C">
      <w:pPr>
        <w:pStyle w:val="Heading3"/>
        <w:rPr>
          <w:lang w:val="en-GB"/>
        </w:rPr>
      </w:pPr>
      <w:r w:rsidRPr="009E697C">
        <w:rPr>
          <w:lang w:val="en-GB"/>
        </w:rPr>
        <w:t>5.1.2</w:t>
      </w:r>
      <w:r w:rsidRPr="009E697C">
        <w:rPr>
          <w:lang w:val="en-GB"/>
        </w:rPr>
        <w:tab/>
        <w:t>Adjacent channel blocking</w:t>
      </w:r>
    </w:p>
    <w:p w:rsidR="00DD4A0C" w:rsidRPr="009E697C" w:rsidRDefault="00DD4A0C" w:rsidP="00DD4A0C">
      <w:pPr>
        <w:rPr>
          <w:lang w:val="en-GB"/>
        </w:rPr>
      </w:pPr>
      <w:r w:rsidRPr="009E697C">
        <w:rPr>
          <w:lang w:val="en-GB"/>
        </w:rPr>
        <w:t>A theoretical study was conducted as a part of the initial study into a first approximation of how the radar receiver response to CW signals varies with frequency, considering the impact of the various components of the system. The result of this study are shown below, however it should be noted that this study assumes that the lowest tuneable frequency is 2 700 MHz which is incorrect and should have been taken as 2 750 MHz for the radar type under consideration and hence the results should be shifted by 50 MHz</w:t>
      </w:r>
      <w:bookmarkStart w:id="49" w:name="_Ref201046989"/>
      <w:bookmarkStart w:id="50" w:name="_Toc202245126"/>
      <w:bookmarkStart w:id="51" w:name="_Toc208737553"/>
      <w:r w:rsidRPr="009E697C">
        <w:rPr>
          <w:lang w:val="en-GB"/>
        </w:rPr>
        <w:t xml:space="preserve"> (i.e. with radar carrier at 2 750 MHz instead 2 700 MHz).</w:t>
      </w:r>
    </w:p>
    <w:bookmarkEnd w:id="49"/>
    <w:bookmarkEnd w:id="50"/>
    <w:bookmarkEnd w:id="51"/>
    <w:p w:rsidR="00DD4A0C" w:rsidRPr="009E697C" w:rsidRDefault="00DD4A0C" w:rsidP="00DD4A0C">
      <w:pPr>
        <w:pStyle w:val="FigureNo"/>
        <w:rPr>
          <w:lang w:val="en-GB"/>
        </w:rPr>
      </w:pPr>
      <w:r w:rsidRPr="009E697C">
        <w:rPr>
          <w:lang w:val="en-GB"/>
        </w:rPr>
        <w:lastRenderedPageBreak/>
        <w:t>Figure 1</w:t>
      </w:r>
    </w:p>
    <w:p w:rsidR="00DD4A0C" w:rsidRPr="009E697C" w:rsidRDefault="00DD4A0C" w:rsidP="00DD4A0C">
      <w:pPr>
        <w:pStyle w:val="Figuretitle"/>
        <w:spacing w:after="240"/>
        <w:rPr>
          <w:lang w:val="en-GB"/>
        </w:rPr>
      </w:pPr>
      <w:r w:rsidRPr="009E697C">
        <w:rPr>
          <w:lang w:val="en-GB"/>
        </w:rPr>
        <w:t xml:space="preserve">Theoretical modelling (first approximation) of CW interference effects </w:t>
      </w:r>
      <w:r w:rsidRPr="009E697C">
        <w:rPr>
          <w:lang w:val="en-GB"/>
        </w:rPr>
        <w:br/>
        <w:t>for test radar (assuming an assigned carrier at 2 700 MHz)</w:t>
      </w:r>
    </w:p>
    <w:p w:rsidR="00DD4A0C" w:rsidRPr="009E697C" w:rsidRDefault="00DD4A0C" w:rsidP="00DD4A0C">
      <w:pPr>
        <w:pStyle w:val="Figure"/>
        <w:rPr>
          <w:lang w:val="en-GB"/>
        </w:rPr>
      </w:pPr>
      <w:r w:rsidRPr="009E697C">
        <w:rPr>
          <w:noProof/>
          <w:lang w:val="en-US" w:eastAsia="zh-CN"/>
        </w:rPr>
        <w:drawing>
          <wp:inline distT="0" distB="0" distL="0" distR="0" wp14:anchorId="3BB0FBE2" wp14:editId="0FBBE944">
            <wp:extent cx="5219700" cy="363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3638550"/>
                    </a:xfrm>
                    <a:prstGeom prst="rect">
                      <a:avLst/>
                    </a:prstGeom>
                    <a:noFill/>
                    <a:ln>
                      <a:noFill/>
                    </a:ln>
                  </pic:spPr>
                </pic:pic>
              </a:graphicData>
            </a:graphic>
          </wp:inline>
        </w:drawing>
      </w:r>
    </w:p>
    <w:p w:rsidR="00DD4A0C" w:rsidRPr="009E697C" w:rsidRDefault="00DD4A0C" w:rsidP="00DD4A0C">
      <w:pPr>
        <w:spacing w:before="240"/>
        <w:rPr>
          <w:lang w:val="en-GB"/>
        </w:rPr>
      </w:pPr>
      <w:r w:rsidRPr="009E697C">
        <w:rPr>
          <w:lang w:val="en-GB"/>
        </w:rPr>
        <w:t>Injected testing was then carried out to measure how the radar receiver response to interfering signals varies with frequency for various levels of probability of detection in the absence of interference. A summary of those results is given below.</w:t>
      </w:r>
    </w:p>
    <w:p w:rsidR="00DD4A0C" w:rsidRPr="009E697C" w:rsidRDefault="00DD4A0C" w:rsidP="00DD4A0C">
      <w:pPr>
        <w:pStyle w:val="TableNo"/>
        <w:rPr>
          <w:lang w:val="en-GB"/>
        </w:rPr>
      </w:pPr>
      <w:r w:rsidRPr="009E697C">
        <w:rPr>
          <w:lang w:val="en-GB"/>
        </w:rPr>
        <w:t>TABLE 2</w:t>
      </w:r>
    </w:p>
    <w:p w:rsidR="00DD4A0C" w:rsidRPr="009E697C" w:rsidRDefault="00DD4A0C" w:rsidP="005E660C">
      <w:pPr>
        <w:pStyle w:val="Tabletitle"/>
        <w:rPr>
          <w:lang w:val="en-GB"/>
        </w:rPr>
      </w:pPr>
      <w:r w:rsidRPr="009E697C">
        <w:rPr>
          <w:lang w:val="en-GB"/>
        </w:rPr>
        <w:t xml:space="preserve">Summary of results for CW with continuous injected interference – </w:t>
      </w:r>
      <w:r w:rsidR="005E660C" w:rsidRPr="009E697C">
        <w:rPr>
          <w:lang w:val="en-GB"/>
        </w:rPr>
        <w:br/>
      </w:r>
      <w:r w:rsidRPr="009E697C">
        <w:rPr>
          <w:lang w:val="en-GB"/>
        </w:rPr>
        <w:t>Initial study with test radar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127"/>
        <w:gridCol w:w="1701"/>
        <w:gridCol w:w="1641"/>
        <w:gridCol w:w="1716"/>
      </w:tblGrid>
      <w:tr w:rsidR="00DD4A0C" w:rsidRPr="009E697C" w:rsidTr="00E00C56">
        <w:trPr>
          <w:cantSplit/>
          <w:jc w:val="center"/>
        </w:trPr>
        <w:tc>
          <w:tcPr>
            <w:tcW w:w="2082" w:type="dxa"/>
            <w:vMerge w:val="restart"/>
            <w:vAlign w:val="center"/>
          </w:tcPr>
          <w:p w:rsidR="00DD4A0C" w:rsidRPr="009E697C" w:rsidRDefault="00DD4A0C" w:rsidP="00E00C56">
            <w:pPr>
              <w:pStyle w:val="Tablehead"/>
              <w:rPr>
                <w:lang w:val="en-GB"/>
              </w:rPr>
            </w:pPr>
            <w:r w:rsidRPr="009E697C">
              <w:rPr>
                <w:lang w:val="en-GB"/>
              </w:rPr>
              <w:t>Frequency offset</w:t>
            </w:r>
          </w:p>
        </w:tc>
        <w:tc>
          <w:tcPr>
            <w:tcW w:w="7185" w:type="dxa"/>
            <w:gridSpan w:val="4"/>
            <w:vAlign w:val="center"/>
          </w:tcPr>
          <w:p w:rsidR="00DD4A0C" w:rsidRPr="009E697C" w:rsidRDefault="00DD4A0C" w:rsidP="00E00C56">
            <w:pPr>
              <w:pStyle w:val="Tablehead"/>
              <w:rPr>
                <w:lang w:val="en-GB"/>
              </w:rPr>
            </w:pPr>
            <w:r w:rsidRPr="009E697C">
              <w:rPr>
                <w:lang w:val="en-GB"/>
              </w:rPr>
              <w:t>Interference level (</w:t>
            </w:r>
            <w:proofErr w:type="spellStart"/>
            <w:r w:rsidRPr="009E697C">
              <w:rPr>
                <w:lang w:val="en-GB"/>
              </w:rPr>
              <w:t>dBm</w:t>
            </w:r>
            <w:proofErr w:type="spellEnd"/>
            <w:r w:rsidRPr="009E697C">
              <w:rPr>
                <w:lang w:val="en-GB"/>
              </w:rPr>
              <w:t>)</w:t>
            </w:r>
          </w:p>
        </w:tc>
      </w:tr>
      <w:tr w:rsidR="00DD4A0C" w:rsidRPr="009E697C" w:rsidTr="00E00C56">
        <w:trPr>
          <w:cantSplit/>
          <w:jc w:val="center"/>
        </w:trPr>
        <w:tc>
          <w:tcPr>
            <w:tcW w:w="2082" w:type="dxa"/>
            <w:vMerge/>
            <w:vAlign w:val="center"/>
          </w:tcPr>
          <w:p w:rsidR="00DD4A0C" w:rsidRPr="009E697C" w:rsidRDefault="00DD4A0C" w:rsidP="00E00C56">
            <w:pPr>
              <w:pStyle w:val="Tablehead"/>
              <w:rPr>
                <w:lang w:val="en-GB"/>
              </w:rPr>
            </w:pPr>
          </w:p>
        </w:tc>
        <w:tc>
          <w:tcPr>
            <w:tcW w:w="2127" w:type="dxa"/>
            <w:vAlign w:val="center"/>
          </w:tcPr>
          <w:p w:rsidR="00DD4A0C" w:rsidRPr="009E697C" w:rsidRDefault="00DD4A0C" w:rsidP="00E00C56">
            <w:pPr>
              <w:pStyle w:val="Tablehead"/>
              <w:rPr>
                <w:lang w:val="en-GB"/>
              </w:rPr>
            </w:pPr>
            <w:r w:rsidRPr="009E697C">
              <w:rPr>
                <w:lang w:val="en-GB"/>
              </w:rPr>
              <w:t xml:space="preserve">RSL + 0.2 dB </w:t>
            </w:r>
            <w:r w:rsidRPr="009E697C">
              <w:rPr>
                <w:lang w:val="en-GB"/>
              </w:rPr>
              <w:br/>
              <w:t>(90 to 88%; 70% to 66%; 60 to 55%)</w:t>
            </w:r>
          </w:p>
        </w:tc>
        <w:tc>
          <w:tcPr>
            <w:tcW w:w="1701" w:type="dxa"/>
            <w:vAlign w:val="center"/>
          </w:tcPr>
          <w:p w:rsidR="00DD4A0C" w:rsidRPr="009E697C" w:rsidRDefault="00DD4A0C" w:rsidP="00E00C56">
            <w:pPr>
              <w:pStyle w:val="Tablehead"/>
              <w:rPr>
                <w:lang w:val="en-GB"/>
              </w:rPr>
            </w:pPr>
            <w:r w:rsidRPr="009E697C">
              <w:rPr>
                <w:lang w:val="en-GB"/>
              </w:rPr>
              <w:t>RSL + 1 dB</w:t>
            </w:r>
            <w:r w:rsidRPr="009E697C">
              <w:rPr>
                <w:lang w:val="en-GB"/>
              </w:rPr>
              <w:br/>
              <w:t>(70% to 50%)</w:t>
            </w:r>
          </w:p>
        </w:tc>
        <w:tc>
          <w:tcPr>
            <w:tcW w:w="1641" w:type="dxa"/>
            <w:vAlign w:val="center"/>
          </w:tcPr>
          <w:p w:rsidR="00DD4A0C" w:rsidRPr="009E697C" w:rsidRDefault="00DD4A0C" w:rsidP="00E00C56">
            <w:pPr>
              <w:pStyle w:val="Tablehead"/>
              <w:rPr>
                <w:lang w:val="en-GB"/>
              </w:rPr>
            </w:pPr>
            <w:r w:rsidRPr="009E697C">
              <w:rPr>
                <w:lang w:val="en-GB"/>
              </w:rPr>
              <w:t>RSL + 2 dB</w:t>
            </w:r>
            <w:r w:rsidRPr="009E697C">
              <w:rPr>
                <w:lang w:val="en-GB"/>
              </w:rPr>
              <w:br/>
              <w:t>(90% to 50%)</w:t>
            </w:r>
          </w:p>
        </w:tc>
        <w:tc>
          <w:tcPr>
            <w:tcW w:w="1716" w:type="dxa"/>
            <w:vAlign w:val="center"/>
          </w:tcPr>
          <w:p w:rsidR="00DD4A0C" w:rsidRPr="009E697C" w:rsidRDefault="00DD4A0C" w:rsidP="00E00C56">
            <w:pPr>
              <w:pStyle w:val="Tablehead"/>
              <w:rPr>
                <w:lang w:val="en-GB"/>
              </w:rPr>
            </w:pPr>
            <w:r w:rsidRPr="009E697C">
              <w:rPr>
                <w:lang w:val="en-GB"/>
              </w:rPr>
              <w:t>RSL + 3 dB</w:t>
            </w:r>
            <w:r w:rsidRPr="009E697C">
              <w:rPr>
                <w:lang w:val="en-GB"/>
              </w:rPr>
              <w:br/>
              <w:t>(100% to 50%)</w:t>
            </w:r>
          </w:p>
        </w:tc>
      </w:tr>
      <w:tr w:rsidR="00DD4A0C" w:rsidRPr="009E697C" w:rsidTr="00E00C56">
        <w:trPr>
          <w:jc w:val="center"/>
        </w:trPr>
        <w:tc>
          <w:tcPr>
            <w:tcW w:w="2082" w:type="dxa"/>
            <w:vAlign w:val="center"/>
          </w:tcPr>
          <w:p w:rsidR="00DD4A0C" w:rsidRPr="009E697C" w:rsidRDefault="00DD4A0C" w:rsidP="00E00C56">
            <w:pPr>
              <w:pStyle w:val="Tabletext"/>
              <w:jc w:val="center"/>
              <w:rPr>
                <w:b/>
                <w:bCs/>
                <w:lang w:val="en-GB"/>
              </w:rPr>
            </w:pPr>
            <w:r w:rsidRPr="009E697C">
              <w:rPr>
                <w:b/>
                <w:bCs/>
                <w:lang w:val="en-GB"/>
              </w:rPr>
              <w:t>12.5 MHz</w:t>
            </w:r>
          </w:p>
        </w:tc>
        <w:tc>
          <w:tcPr>
            <w:tcW w:w="2127" w:type="dxa"/>
            <w:vAlign w:val="center"/>
          </w:tcPr>
          <w:p w:rsidR="00DD4A0C" w:rsidRPr="009E697C" w:rsidRDefault="00DD4A0C" w:rsidP="00E00C56">
            <w:pPr>
              <w:pStyle w:val="Tabletext"/>
              <w:jc w:val="center"/>
              <w:rPr>
                <w:lang w:val="en-GB"/>
              </w:rPr>
            </w:pPr>
            <w:r w:rsidRPr="009E697C">
              <w:rPr>
                <w:lang w:val="en-GB"/>
              </w:rPr>
              <w:t>–85.5</w:t>
            </w:r>
          </w:p>
        </w:tc>
        <w:tc>
          <w:tcPr>
            <w:tcW w:w="1701" w:type="dxa"/>
            <w:vAlign w:val="center"/>
          </w:tcPr>
          <w:p w:rsidR="00DD4A0C" w:rsidRPr="009E697C" w:rsidRDefault="00DD4A0C" w:rsidP="00E00C56">
            <w:pPr>
              <w:pStyle w:val="Tabletext"/>
              <w:jc w:val="center"/>
              <w:rPr>
                <w:lang w:val="en-GB"/>
              </w:rPr>
            </w:pPr>
            <w:r w:rsidRPr="009E697C">
              <w:rPr>
                <w:lang w:val="en-GB"/>
              </w:rPr>
              <w:t>–79.5</w:t>
            </w:r>
          </w:p>
        </w:tc>
        <w:tc>
          <w:tcPr>
            <w:tcW w:w="1641" w:type="dxa"/>
            <w:vAlign w:val="center"/>
          </w:tcPr>
          <w:p w:rsidR="00DD4A0C" w:rsidRPr="009E697C" w:rsidRDefault="00DD4A0C" w:rsidP="00E00C56">
            <w:pPr>
              <w:pStyle w:val="Tabletext"/>
              <w:jc w:val="center"/>
              <w:rPr>
                <w:lang w:val="en-GB"/>
              </w:rPr>
            </w:pPr>
            <w:r w:rsidRPr="009E697C">
              <w:rPr>
                <w:lang w:val="en-GB"/>
              </w:rPr>
              <w:t>–74.5</w:t>
            </w:r>
          </w:p>
        </w:tc>
        <w:tc>
          <w:tcPr>
            <w:tcW w:w="1716" w:type="dxa"/>
            <w:vAlign w:val="center"/>
          </w:tcPr>
          <w:p w:rsidR="00DD4A0C" w:rsidRPr="009E697C" w:rsidRDefault="00DD4A0C" w:rsidP="00E00C56">
            <w:pPr>
              <w:pStyle w:val="Tabletext"/>
              <w:jc w:val="center"/>
              <w:rPr>
                <w:lang w:val="en-GB"/>
              </w:rPr>
            </w:pPr>
            <w:r w:rsidRPr="009E697C">
              <w:rPr>
                <w:lang w:val="en-GB"/>
              </w:rPr>
              <w:t>–76</w:t>
            </w:r>
          </w:p>
        </w:tc>
      </w:tr>
      <w:tr w:rsidR="00DD4A0C" w:rsidRPr="009E697C" w:rsidTr="00E00C56">
        <w:trPr>
          <w:jc w:val="center"/>
        </w:trPr>
        <w:tc>
          <w:tcPr>
            <w:tcW w:w="2082" w:type="dxa"/>
            <w:vAlign w:val="center"/>
          </w:tcPr>
          <w:p w:rsidR="00DD4A0C" w:rsidRPr="009E697C" w:rsidRDefault="00DD4A0C" w:rsidP="00E00C56">
            <w:pPr>
              <w:pStyle w:val="Tabletext"/>
              <w:jc w:val="center"/>
              <w:rPr>
                <w:b/>
                <w:bCs/>
                <w:lang w:val="en-GB"/>
              </w:rPr>
            </w:pPr>
            <w:r w:rsidRPr="009E697C">
              <w:rPr>
                <w:b/>
                <w:bCs/>
                <w:lang w:val="en-GB"/>
              </w:rPr>
              <w:t>25 MHz</w:t>
            </w:r>
          </w:p>
        </w:tc>
        <w:tc>
          <w:tcPr>
            <w:tcW w:w="2127" w:type="dxa"/>
            <w:vAlign w:val="center"/>
          </w:tcPr>
          <w:p w:rsidR="00DD4A0C" w:rsidRPr="009E697C" w:rsidRDefault="00DD4A0C" w:rsidP="00E00C56">
            <w:pPr>
              <w:pStyle w:val="Tabletext"/>
              <w:jc w:val="center"/>
              <w:rPr>
                <w:lang w:val="en-GB"/>
              </w:rPr>
            </w:pPr>
            <w:r w:rsidRPr="009E697C">
              <w:rPr>
                <w:lang w:val="en-GB"/>
              </w:rPr>
              <w:t>–51</w:t>
            </w:r>
          </w:p>
        </w:tc>
        <w:tc>
          <w:tcPr>
            <w:tcW w:w="1701" w:type="dxa"/>
            <w:vAlign w:val="center"/>
          </w:tcPr>
          <w:p w:rsidR="00DD4A0C" w:rsidRPr="009E697C" w:rsidRDefault="00DD4A0C" w:rsidP="00E00C56">
            <w:pPr>
              <w:pStyle w:val="Tabletext"/>
              <w:jc w:val="center"/>
              <w:rPr>
                <w:lang w:val="en-GB"/>
              </w:rPr>
            </w:pPr>
            <w:r w:rsidRPr="009E697C">
              <w:rPr>
                <w:lang w:val="en-GB"/>
              </w:rPr>
              <w:t>–46.5</w:t>
            </w:r>
          </w:p>
        </w:tc>
        <w:tc>
          <w:tcPr>
            <w:tcW w:w="1641" w:type="dxa"/>
            <w:vAlign w:val="center"/>
          </w:tcPr>
          <w:p w:rsidR="00DD4A0C" w:rsidRPr="009E697C" w:rsidRDefault="00DD4A0C" w:rsidP="00E00C56">
            <w:pPr>
              <w:pStyle w:val="Tabletext"/>
              <w:jc w:val="center"/>
              <w:rPr>
                <w:lang w:val="en-GB"/>
              </w:rPr>
            </w:pPr>
            <w:r w:rsidRPr="009E697C">
              <w:rPr>
                <w:lang w:val="en-GB"/>
              </w:rPr>
              <w:t>–45</w:t>
            </w:r>
          </w:p>
        </w:tc>
        <w:tc>
          <w:tcPr>
            <w:tcW w:w="1716" w:type="dxa"/>
            <w:vAlign w:val="center"/>
          </w:tcPr>
          <w:p w:rsidR="00DD4A0C" w:rsidRPr="009E697C" w:rsidRDefault="00DD4A0C" w:rsidP="00E00C56">
            <w:pPr>
              <w:pStyle w:val="Tabletext"/>
              <w:jc w:val="center"/>
              <w:rPr>
                <w:lang w:val="en-GB"/>
              </w:rPr>
            </w:pPr>
            <w:r w:rsidRPr="009E697C">
              <w:rPr>
                <w:lang w:val="en-GB"/>
              </w:rPr>
              <w:t>–43.5</w:t>
            </w:r>
          </w:p>
        </w:tc>
      </w:tr>
      <w:tr w:rsidR="00DD4A0C" w:rsidRPr="009E697C" w:rsidTr="00E00C56">
        <w:trPr>
          <w:jc w:val="center"/>
        </w:trPr>
        <w:tc>
          <w:tcPr>
            <w:tcW w:w="2082" w:type="dxa"/>
            <w:vAlign w:val="center"/>
          </w:tcPr>
          <w:p w:rsidR="00DD4A0C" w:rsidRPr="009E697C" w:rsidRDefault="00DD4A0C" w:rsidP="00E00C56">
            <w:pPr>
              <w:pStyle w:val="Tabletext"/>
              <w:jc w:val="center"/>
              <w:rPr>
                <w:b/>
                <w:bCs/>
                <w:lang w:val="en-GB"/>
              </w:rPr>
            </w:pPr>
            <w:r w:rsidRPr="009E697C">
              <w:rPr>
                <w:b/>
                <w:bCs/>
                <w:lang w:val="en-GB"/>
              </w:rPr>
              <w:t>50 MHz</w:t>
            </w:r>
          </w:p>
        </w:tc>
        <w:tc>
          <w:tcPr>
            <w:tcW w:w="2127" w:type="dxa"/>
            <w:vAlign w:val="center"/>
          </w:tcPr>
          <w:p w:rsidR="00DD4A0C" w:rsidRPr="009E697C" w:rsidRDefault="00DD4A0C" w:rsidP="00E00C56">
            <w:pPr>
              <w:pStyle w:val="Tabletext"/>
              <w:jc w:val="center"/>
              <w:rPr>
                <w:lang w:val="en-GB"/>
              </w:rPr>
            </w:pPr>
            <w:r w:rsidRPr="009E697C">
              <w:rPr>
                <w:lang w:val="en-GB"/>
              </w:rPr>
              <w:t>–48</w:t>
            </w:r>
          </w:p>
        </w:tc>
        <w:tc>
          <w:tcPr>
            <w:tcW w:w="1701" w:type="dxa"/>
            <w:vAlign w:val="center"/>
          </w:tcPr>
          <w:p w:rsidR="00DD4A0C" w:rsidRPr="009E697C" w:rsidRDefault="00DD4A0C" w:rsidP="00E00C56">
            <w:pPr>
              <w:pStyle w:val="Tabletext"/>
              <w:jc w:val="center"/>
              <w:rPr>
                <w:lang w:val="en-GB"/>
              </w:rPr>
            </w:pPr>
            <w:r w:rsidRPr="009E697C">
              <w:rPr>
                <w:lang w:val="en-GB"/>
              </w:rPr>
              <w:t>–45</w:t>
            </w:r>
          </w:p>
        </w:tc>
        <w:tc>
          <w:tcPr>
            <w:tcW w:w="1641" w:type="dxa"/>
            <w:vAlign w:val="center"/>
          </w:tcPr>
          <w:p w:rsidR="00DD4A0C" w:rsidRPr="009E697C" w:rsidRDefault="00DD4A0C" w:rsidP="00E00C56">
            <w:pPr>
              <w:pStyle w:val="Tabletext"/>
              <w:jc w:val="center"/>
              <w:rPr>
                <w:lang w:val="en-GB"/>
              </w:rPr>
            </w:pPr>
            <w:r w:rsidRPr="009E697C">
              <w:rPr>
                <w:lang w:val="en-GB"/>
              </w:rPr>
              <w:t>–44</w:t>
            </w:r>
          </w:p>
        </w:tc>
        <w:tc>
          <w:tcPr>
            <w:tcW w:w="1716" w:type="dxa"/>
            <w:vAlign w:val="center"/>
          </w:tcPr>
          <w:p w:rsidR="00DD4A0C" w:rsidRPr="009E697C" w:rsidRDefault="00DD4A0C" w:rsidP="00E00C56">
            <w:pPr>
              <w:pStyle w:val="Tabletext"/>
              <w:jc w:val="center"/>
              <w:rPr>
                <w:lang w:val="en-GB"/>
              </w:rPr>
            </w:pPr>
            <w:r w:rsidRPr="009E697C">
              <w:rPr>
                <w:lang w:val="en-GB"/>
              </w:rPr>
              <w:t>–41</w:t>
            </w:r>
          </w:p>
        </w:tc>
      </w:tr>
      <w:tr w:rsidR="00DD4A0C" w:rsidRPr="009E697C" w:rsidTr="00E00C56">
        <w:trPr>
          <w:jc w:val="center"/>
        </w:trPr>
        <w:tc>
          <w:tcPr>
            <w:tcW w:w="2082" w:type="dxa"/>
            <w:vAlign w:val="center"/>
          </w:tcPr>
          <w:p w:rsidR="00DD4A0C" w:rsidRPr="009E697C" w:rsidRDefault="00DD4A0C" w:rsidP="00E00C56">
            <w:pPr>
              <w:pStyle w:val="Tabletext"/>
              <w:jc w:val="center"/>
              <w:rPr>
                <w:b/>
                <w:bCs/>
                <w:lang w:val="en-GB"/>
              </w:rPr>
            </w:pPr>
            <w:r w:rsidRPr="009E697C">
              <w:rPr>
                <w:b/>
                <w:bCs/>
                <w:lang w:val="en-GB"/>
              </w:rPr>
              <w:t>100 MHz</w:t>
            </w:r>
          </w:p>
        </w:tc>
        <w:tc>
          <w:tcPr>
            <w:tcW w:w="2127" w:type="dxa"/>
            <w:vAlign w:val="center"/>
          </w:tcPr>
          <w:p w:rsidR="00DD4A0C" w:rsidRPr="009E697C" w:rsidRDefault="00DD4A0C" w:rsidP="00E00C56">
            <w:pPr>
              <w:pStyle w:val="Tabletext"/>
              <w:jc w:val="center"/>
              <w:rPr>
                <w:lang w:val="en-GB"/>
              </w:rPr>
            </w:pPr>
            <w:r w:rsidRPr="009E697C">
              <w:rPr>
                <w:lang w:val="en-GB"/>
              </w:rPr>
              <w:t>–48</w:t>
            </w:r>
          </w:p>
        </w:tc>
        <w:tc>
          <w:tcPr>
            <w:tcW w:w="1701" w:type="dxa"/>
            <w:vAlign w:val="center"/>
          </w:tcPr>
          <w:p w:rsidR="00DD4A0C" w:rsidRPr="009E697C" w:rsidRDefault="00DD4A0C" w:rsidP="00E00C56">
            <w:pPr>
              <w:pStyle w:val="Tabletext"/>
              <w:jc w:val="center"/>
              <w:rPr>
                <w:lang w:val="en-GB"/>
              </w:rPr>
            </w:pPr>
            <w:r w:rsidRPr="009E697C">
              <w:rPr>
                <w:lang w:val="en-GB"/>
              </w:rPr>
              <w:t>–45</w:t>
            </w:r>
          </w:p>
        </w:tc>
        <w:tc>
          <w:tcPr>
            <w:tcW w:w="1641" w:type="dxa"/>
            <w:vAlign w:val="center"/>
          </w:tcPr>
          <w:p w:rsidR="00DD4A0C" w:rsidRPr="009E697C" w:rsidRDefault="00DD4A0C" w:rsidP="00E00C56">
            <w:pPr>
              <w:pStyle w:val="Tabletext"/>
              <w:jc w:val="center"/>
              <w:rPr>
                <w:lang w:val="en-GB"/>
              </w:rPr>
            </w:pPr>
            <w:r w:rsidRPr="009E697C">
              <w:rPr>
                <w:lang w:val="en-GB"/>
              </w:rPr>
              <w:t>–44</w:t>
            </w:r>
          </w:p>
        </w:tc>
        <w:tc>
          <w:tcPr>
            <w:tcW w:w="1716" w:type="dxa"/>
            <w:vAlign w:val="center"/>
          </w:tcPr>
          <w:p w:rsidR="00DD4A0C" w:rsidRPr="009E697C" w:rsidRDefault="00DD4A0C" w:rsidP="00E00C56">
            <w:pPr>
              <w:pStyle w:val="Tabletext"/>
              <w:jc w:val="center"/>
              <w:rPr>
                <w:lang w:val="en-GB"/>
              </w:rPr>
            </w:pPr>
            <w:r w:rsidRPr="009E697C">
              <w:rPr>
                <w:lang w:val="en-GB"/>
              </w:rPr>
              <w:t>–41</w:t>
            </w:r>
          </w:p>
        </w:tc>
      </w:tr>
    </w:tbl>
    <w:p w:rsidR="00DD4A0C" w:rsidRPr="009E697C" w:rsidRDefault="00DD4A0C" w:rsidP="00DD4A0C">
      <w:pPr>
        <w:pStyle w:val="Tablefin"/>
      </w:pPr>
    </w:p>
    <w:p w:rsidR="00DD4A0C" w:rsidRPr="009E697C" w:rsidRDefault="00DD4A0C" w:rsidP="005E660C">
      <w:pPr>
        <w:rPr>
          <w:lang w:val="en-GB"/>
        </w:rPr>
      </w:pPr>
      <w:r w:rsidRPr="009E697C">
        <w:rPr>
          <w:lang w:val="en-GB"/>
        </w:rPr>
        <w:t>Superimposing the results for RSL +0.2 dB on the approximate theoretical response results in the</w:t>
      </w:r>
      <w:r w:rsidR="005E660C" w:rsidRPr="009E697C">
        <w:rPr>
          <w:lang w:val="en-GB"/>
        </w:rPr>
        <w:t xml:space="preserve"> </w:t>
      </w:r>
      <w:r w:rsidRPr="009E697C">
        <w:rPr>
          <w:lang w:val="en-GB"/>
        </w:rPr>
        <w:t>following diagram. Comparison of the modelled and measured results for (RSL +1 dB) and</w:t>
      </w:r>
      <w:r w:rsidR="005E660C" w:rsidRPr="009E697C">
        <w:rPr>
          <w:lang w:val="en-GB"/>
        </w:rPr>
        <w:t xml:space="preserve"> </w:t>
      </w:r>
      <w:r w:rsidRPr="009E697C">
        <w:rPr>
          <w:lang w:val="en-GB"/>
        </w:rPr>
        <w:t>(RSL +3 dB) are contained in the referenced study Report.</w:t>
      </w:r>
    </w:p>
    <w:p w:rsidR="00DD4A0C" w:rsidRPr="009E697C" w:rsidRDefault="00DD4A0C" w:rsidP="00DD4A0C">
      <w:pPr>
        <w:pStyle w:val="FigureNo"/>
        <w:rPr>
          <w:lang w:val="en-GB"/>
        </w:rPr>
      </w:pPr>
      <w:bookmarkStart w:id="52" w:name="_Ref208727029"/>
      <w:bookmarkStart w:id="53" w:name="_Toc208737607"/>
      <w:r w:rsidRPr="009E697C">
        <w:rPr>
          <w:lang w:val="en-GB"/>
        </w:rPr>
        <w:lastRenderedPageBreak/>
        <w:t>Figure</w:t>
      </w:r>
      <w:bookmarkEnd w:id="52"/>
      <w:r w:rsidRPr="009E697C">
        <w:rPr>
          <w:lang w:val="en-GB"/>
        </w:rPr>
        <w:t xml:space="preserve"> 2</w:t>
      </w:r>
    </w:p>
    <w:p w:rsidR="00DD4A0C" w:rsidRPr="009E697C" w:rsidRDefault="00DD4A0C" w:rsidP="00DD4A0C">
      <w:pPr>
        <w:pStyle w:val="Figuretitle"/>
        <w:spacing w:after="240"/>
        <w:rPr>
          <w:lang w:val="en-GB"/>
        </w:rPr>
      </w:pPr>
      <w:r w:rsidRPr="009E697C">
        <w:rPr>
          <w:lang w:val="en-GB"/>
        </w:rPr>
        <w:t>Comparison of first approximation modelling of the test radar with injected measurements using RSL + 0.2 dB</w:t>
      </w:r>
      <w:bookmarkEnd w:id="53"/>
    </w:p>
    <w:p w:rsidR="00DD4A0C" w:rsidRPr="009E697C" w:rsidRDefault="00DD4A0C" w:rsidP="00DD4A0C">
      <w:pPr>
        <w:pStyle w:val="Figure"/>
        <w:rPr>
          <w:lang w:val="en-GB"/>
        </w:rPr>
      </w:pPr>
      <w:r w:rsidRPr="009E697C">
        <w:rPr>
          <w:noProof/>
          <w:lang w:val="en-US" w:eastAsia="zh-CN"/>
        </w:rPr>
        <w:drawing>
          <wp:inline distT="0" distB="0" distL="0" distR="0" wp14:anchorId="36F09937" wp14:editId="47329FB5">
            <wp:extent cx="5314950" cy="3648075"/>
            <wp:effectExtent l="0" t="0" r="0" b="9525"/>
            <wp:docPr id="12" name="Picture 12" descr="Modelling vs measurement RSL+0-2 275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ling vs measurement RSL+0-2 2750MH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3648075"/>
                    </a:xfrm>
                    <a:prstGeom prst="rect">
                      <a:avLst/>
                    </a:prstGeom>
                    <a:noFill/>
                    <a:ln>
                      <a:noFill/>
                    </a:ln>
                  </pic:spPr>
                </pic:pic>
              </a:graphicData>
            </a:graphic>
          </wp:inline>
        </w:drawing>
      </w:r>
    </w:p>
    <w:p w:rsidR="00DD4A0C" w:rsidRPr="009E697C" w:rsidRDefault="00DD4A0C" w:rsidP="00DD4A0C">
      <w:pPr>
        <w:rPr>
          <w:lang w:val="en-GB"/>
        </w:rPr>
      </w:pPr>
      <w:r w:rsidRPr="009E697C">
        <w:rPr>
          <w:lang w:val="en-GB"/>
        </w:rPr>
        <w:t xml:space="preserve">The results indicated that the proposed signal levels within the frequency band 2 500-2 690 MHz from wireless base station transmissions would impact on the performance of the radar type tested operating above 2 700 </w:t>
      </w:r>
      <w:proofErr w:type="spellStart"/>
      <w:r w:rsidRPr="009E697C">
        <w:rPr>
          <w:lang w:val="en-GB"/>
        </w:rPr>
        <w:t>MHz.</w:t>
      </w:r>
      <w:proofErr w:type="spellEnd"/>
      <w:r w:rsidRPr="009E697C">
        <w:rPr>
          <w:lang w:val="en-GB"/>
        </w:rPr>
        <w:t xml:space="preserve"> The opinions of the radar operators were sought. They confirmed that they regarded these results as significant and that they warranted further investigation. Unless action was taken to address the impact 2.6 GHz band signals would have on the performance of this radar type due to the inadequate adjacent band signal rejection of the radar receiver, future 2.6 GHz transmissions and/or radar operations would have to be restricted.</w:t>
      </w:r>
    </w:p>
    <w:p w:rsidR="00DD4A0C" w:rsidRPr="009E697C" w:rsidRDefault="00DD4A0C" w:rsidP="007E1DD9">
      <w:pPr>
        <w:rPr>
          <w:lang w:val="en-GB"/>
        </w:rPr>
      </w:pPr>
      <w:r w:rsidRPr="009E697C">
        <w:rPr>
          <w:lang w:val="en-GB"/>
        </w:rPr>
        <w:t>As a result of discussions between regulatory agencies and radar operators it was therefore agreed that further studies were required. Firstly the results of the injected testing needed to be validated through radiated trials. Secondly work would be needed to investigate, if necessary, how the radar receivers could be modified such that their adjacent band rejection is improved without impacting the operational performance of the radars. Finally work was needed to investigate whether these</w:t>
      </w:r>
      <w:r w:rsidR="007E1DD9" w:rsidRPr="009E697C">
        <w:rPr>
          <w:lang w:val="en-GB"/>
        </w:rPr>
        <w:t xml:space="preserve"> </w:t>
      </w:r>
      <w:r w:rsidRPr="009E697C">
        <w:rPr>
          <w:lang w:val="en-GB"/>
        </w:rPr>
        <w:t>results were an indication of a generic issue relevant to all radar types or specific to the test radar type under consideration. Further work was therefore commissioned and the results obtained to date are summarised below.</w:t>
      </w:r>
    </w:p>
    <w:p w:rsidR="00DD4A0C" w:rsidRPr="009E697C" w:rsidRDefault="00DD4A0C" w:rsidP="00DD4A0C">
      <w:pPr>
        <w:pStyle w:val="Heading2"/>
        <w:rPr>
          <w:lang w:val="en-GB"/>
        </w:rPr>
      </w:pPr>
      <w:bookmarkStart w:id="54" w:name="_Toc413594369"/>
      <w:bookmarkStart w:id="55" w:name="_Toc414360983"/>
      <w:bookmarkStart w:id="56" w:name="_Toc414361386"/>
      <w:r w:rsidRPr="009E697C">
        <w:rPr>
          <w:lang w:val="en-GB"/>
        </w:rPr>
        <w:t>5.2</w:t>
      </w:r>
      <w:r w:rsidRPr="009E697C">
        <w:rPr>
          <w:lang w:val="en-GB"/>
        </w:rPr>
        <w:tab/>
        <w:t>Site 1 Flight Trials, Phase 1</w:t>
      </w:r>
      <w:bookmarkEnd w:id="54"/>
      <w:bookmarkEnd w:id="55"/>
      <w:bookmarkEnd w:id="56"/>
    </w:p>
    <w:p w:rsidR="00DD4A0C" w:rsidRPr="009E697C" w:rsidRDefault="00DD4A0C" w:rsidP="00DD4A0C">
      <w:pPr>
        <w:rPr>
          <w:lang w:val="en-GB"/>
        </w:rPr>
      </w:pPr>
      <w:r w:rsidRPr="009E697C">
        <w:rPr>
          <w:lang w:val="en-GB"/>
        </w:rPr>
        <w:t>The initial study focused on conducted tests and provided estimates of adjacent band transmission levels into the radar low noise amplifier that would cause a certain level of degradation to non</w:t>
      </w:r>
      <w:r w:rsidRPr="009E697C">
        <w:rPr>
          <w:lang w:val="en-GB"/>
        </w:rPr>
        <w:noBreakHyphen/>
        <w:t>fluctuating targets and therefore represented the worst case scenario. These flight trials used radiated measurements with the interference source being located in the main beam of the radar under test at a range of 350 metres. The target aircraft was a King Air B200 with a radar cross section (nose on) of 3.5 square metres.</w:t>
      </w:r>
    </w:p>
    <w:p w:rsidR="00DD4A0C" w:rsidRPr="009E697C" w:rsidRDefault="00DD4A0C" w:rsidP="007E1DD9">
      <w:pPr>
        <w:keepNext/>
        <w:keepLines/>
        <w:rPr>
          <w:lang w:val="en-GB"/>
        </w:rPr>
      </w:pPr>
      <w:r w:rsidRPr="009E697C">
        <w:rPr>
          <w:lang w:val="en-GB"/>
        </w:rPr>
        <w:lastRenderedPageBreak/>
        <w:t>A total of 18 runs were performed using various interference waveforms and at various signal levels. Each run was initiated at 54 NM and terminated at 28 NM with the aircraft maintaining a</w:t>
      </w:r>
      <w:r w:rsidR="007E1DD9" w:rsidRPr="009E697C">
        <w:rPr>
          <w:lang w:val="en-GB"/>
        </w:rPr>
        <w:t xml:space="preserve"> </w:t>
      </w:r>
      <w:r w:rsidRPr="009E697C">
        <w:rPr>
          <w:lang w:val="en-GB"/>
        </w:rPr>
        <w:t xml:space="preserve">velocity of between 220-230 </w:t>
      </w:r>
      <w:proofErr w:type="spellStart"/>
      <w:r w:rsidRPr="009E697C">
        <w:rPr>
          <w:lang w:val="en-GB"/>
        </w:rPr>
        <w:t>kts</w:t>
      </w:r>
      <w:proofErr w:type="spellEnd"/>
      <w:r w:rsidRPr="009E697C">
        <w:rPr>
          <w:lang w:val="en-GB"/>
        </w:rPr>
        <w:t>. The probability of detection was assessed from 50 nm to 30 nm to ensure that the aircraft was in stable flight along the predetermined flight path. Attenuation was applied in the radar receiver font end to emulate an aircraft with a cross sectional area of 1 square metre.</w:t>
      </w:r>
    </w:p>
    <w:p w:rsidR="00DD4A0C" w:rsidRPr="009E697C" w:rsidRDefault="00DD4A0C" w:rsidP="007E1DD9">
      <w:pPr>
        <w:rPr>
          <w:lang w:val="en-GB"/>
        </w:rPr>
      </w:pPr>
      <w:r w:rsidRPr="009E697C">
        <w:rPr>
          <w:lang w:val="en-GB"/>
        </w:rPr>
        <w:t>The test radar has three processing channels:</w:t>
      </w:r>
      <w:r w:rsidR="007E1DD9" w:rsidRPr="009E697C">
        <w:rPr>
          <w:szCs w:val="24"/>
          <w:lang w:val="en-GB"/>
        </w:rPr>
        <w:t xml:space="preserve"> </w:t>
      </w:r>
      <w:r w:rsidRPr="009E697C">
        <w:rPr>
          <w:lang w:val="en-GB"/>
        </w:rPr>
        <w:t>normal radar (NR), ground clutter filter (GCF) and moving clutter filter (MCF).They will yield different results for signal and interference depending on the correlation of these signal inputs and constant false alarm rate (CFAR). The output of these three channels are combined using an “OR” function, but</w:t>
      </w:r>
      <w:r w:rsidR="007E1DD9" w:rsidRPr="009E697C">
        <w:rPr>
          <w:lang w:val="en-GB"/>
        </w:rPr>
        <w:t xml:space="preserve"> </w:t>
      </w:r>
      <w:r w:rsidRPr="009E697C">
        <w:rPr>
          <w:lang w:val="en-GB"/>
        </w:rPr>
        <w:t>they can be separately switched On/Off. The NR channel has the lowest signal to noise ratio (SNR) for a given Pd. The effective detection thresholds for GCF and MCF are higher due to the processing required to remove clutter, etc. During the testing, the Normal Radar and Ground Clutter Filter outputs were used and the</w:t>
      </w:r>
      <w:r w:rsidR="007E1DD9" w:rsidRPr="009E697C">
        <w:rPr>
          <w:lang w:val="en-GB"/>
        </w:rPr>
        <w:t xml:space="preserve"> </w:t>
      </w:r>
      <w:r w:rsidRPr="009E697C">
        <w:rPr>
          <w:lang w:val="en-GB"/>
        </w:rPr>
        <w:t>results obtained are shown below.</w:t>
      </w:r>
    </w:p>
    <w:p w:rsidR="00DD4A0C" w:rsidRPr="009E697C" w:rsidRDefault="00DD4A0C" w:rsidP="00DD4A0C">
      <w:pPr>
        <w:pStyle w:val="TableNo"/>
        <w:rPr>
          <w:lang w:val="en-GB"/>
        </w:rPr>
      </w:pPr>
      <w:bookmarkStart w:id="57" w:name="_Ref221161937"/>
      <w:r w:rsidRPr="009E697C">
        <w:rPr>
          <w:lang w:val="en-GB"/>
        </w:rPr>
        <w:t>TABLE</w:t>
      </w:r>
      <w:bookmarkEnd w:id="57"/>
      <w:r w:rsidRPr="009E697C">
        <w:rPr>
          <w:lang w:val="en-GB"/>
        </w:rPr>
        <w:t xml:space="preserve"> 3</w:t>
      </w:r>
    </w:p>
    <w:p w:rsidR="00DD4A0C" w:rsidRPr="009E697C" w:rsidRDefault="00DD4A0C" w:rsidP="00DD4A0C">
      <w:pPr>
        <w:pStyle w:val="Tabletitle"/>
        <w:rPr>
          <w:lang w:val="en-GB"/>
        </w:rPr>
      </w:pPr>
      <w:r w:rsidRPr="009E697C">
        <w:rPr>
          <w:lang w:val="en-GB"/>
        </w:rPr>
        <w:t xml:space="preserve">Log of interference tests for each flight run and the average </w:t>
      </w:r>
      <w:proofErr w:type="spellStart"/>
      <w:r w:rsidRPr="009E697C">
        <w:rPr>
          <w:lang w:val="en-GB"/>
        </w:rPr>
        <w:t>Pd</w:t>
      </w:r>
      <w:proofErr w:type="spellEnd"/>
      <w:r w:rsidRPr="009E697C">
        <w:rPr>
          <w:lang w:val="en-GB"/>
        </w:rPr>
        <w:t xml:space="preserve"> for that run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119"/>
        <w:gridCol w:w="1833"/>
        <w:gridCol w:w="1482"/>
        <w:gridCol w:w="2102"/>
        <w:gridCol w:w="2049"/>
      </w:tblGrid>
      <w:tr w:rsidR="00DD4A0C" w:rsidRPr="006517D7" w:rsidTr="00E00C56">
        <w:trPr>
          <w:jc w:val="center"/>
        </w:trPr>
        <w:tc>
          <w:tcPr>
            <w:tcW w:w="666" w:type="dxa"/>
            <w:vAlign w:val="center"/>
          </w:tcPr>
          <w:p w:rsidR="00DD4A0C" w:rsidRPr="009E697C" w:rsidRDefault="00DD4A0C" w:rsidP="00E00C56">
            <w:pPr>
              <w:pStyle w:val="Tablehead"/>
              <w:rPr>
                <w:lang w:val="en-GB"/>
              </w:rPr>
            </w:pPr>
            <w:r w:rsidRPr="009E697C">
              <w:rPr>
                <w:lang w:val="en-GB"/>
              </w:rPr>
              <w:t>Run</w:t>
            </w:r>
          </w:p>
        </w:tc>
        <w:tc>
          <w:tcPr>
            <w:tcW w:w="1119" w:type="dxa"/>
            <w:vAlign w:val="center"/>
          </w:tcPr>
          <w:p w:rsidR="00DD4A0C" w:rsidRPr="009E697C" w:rsidRDefault="00DD4A0C" w:rsidP="00E00C56">
            <w:pPr>
              <w:pStyle w:val="Tablehead"/>
              <w:rPr>
                <w:lang w:val="en-GB"/>
              </w:rPr>
            </w:pPr>
            <w:r w:rsidRPr="009E697C">
              <w:rPr>
                <w:lang w:val="en-GB"/>
              </w:rPr>
              <w:t>Radar channel</w:t>
            </w:r>
          </w:p>
        </w:tc>
        <w:tc>
          <w:tcPr>
            <w:tcW w:w="1833" w:type="dxa"/>
            <w:vAlign w:val="center"/>
          </w:tcPr>
          <w:p w:rsidR="00DD4A0C" w:rsidRPr="009E697C" w:rsidRDefault="00DD4A0C" w:rsidP="00E00C56">
            <w:pPr>
              <w:pStyle w:val="Tablehead"/>
              <w:rPr>
                <w:lang w:val="en-GB"/>
              </w:rPr>
            </w:pPr>
            <w:r w:rsidRPr="009E697C">
              <w:rPr>
                <w:lang w:val="en-GB"/>
              </w:rPr>
              <w:t>Interference type</w:t>
            </w:r>
          </w:p>
        </w:tc>
        <w:tc>
          <w:tcPr>
            <w:tcW w:w="1482" w:type="dxa"/>
            <w:vAlign w:val="center"/>
          </w:tcPr>
          <w:p w:rsidR="00DD4A0C" w:rsidRPr="009E697C" w:rsidRDefault="00DD4A0C" w:rsidP="00E00C56">
            <w:pPr>
              <w:pStyle w:val="Tablehead"/>
              <w:rPr>
                <w:lang w:val="en-GB"/>
              </w:rPr>
            </w:pPr>
            <w:r w:rsidRPr="009E697C">
              <w:rPr>
                <w:lang w:val="en-GB"/>
              </w:rPr>
              <w:t>Interference frequency</w:t>
            </w:r>
          </w:p>
        </w:tc>
        <w:tc>
          <w:tcPr>
            <w:tcW w:w="2102" w:type="dxa"/>
            <w:vAlign w:val="center"/>
          </w:tcPr>
          <w:p w:rsidR="00DD4A0C" w:rsidRPr="009E697C" w:rsidRDefault="00DD4A0C" w:rsidP="00E00C56">
            <w:pPr>
              <w:pStyle w:val="Tablehead"/>
              <w:rPr>
                <w:lang w:val="en-GB"/>
              </w:rPr>
            </w:pPr>
            <w:r w:rsidRPr="009E697C">
              <w:rPr>
                <w:lang w:val="en-GB"/>
              </w:rPr>
              <w:t xml:space="preserve">Interference level, </w:t>
            </w:r>
            <w:proofErr w:type="spellStart"/>
            <w:r w:rsidRPr="009E697C">
              <w:rPr>
                <w:lang w:val="en-GB"/>
              </w:rPr>
              <w:t>e.i.r.p</w:t>
            </w:r>
            <w:proofErr w:type="spellEnd"/>
            <w:r w:rsidRPr="009E697C">
              <w:rPr>
                <w:lang w:val="en-GB"/>
              </w:rPr>
              <w:t>. (</w:t>
            </w:r>
            <w:proofErr w:type="spellStart"/>
            <w:r w:rsidRPr="009E697C">
              <w:rPr>
                <w:lang w:val="en-GB"/>
              </w:rPr>
              <w:t>dBm</w:t>
            </w:r>
            <w:proofErr w:type="spellEnd"/>
            <w:r w:rsidRPr="009E697C">
              <w:rPr>
                <w:lang w:val="en-GB"/>
              </w:rPr>
              <w:t>) at 350 m</w:t>
            </w:r>
          </w:p>
        </w:tc>
        <w:tc>
          <w:tcPr>
            <w:tcW w:w="2049" w:type="dxa"/>
            <w:vAlign w:val="center"/>
          </w:tcPr>
          <w:p w:rsidR="00DD4A0C" w:rsidRPr="009E697C" w:rsidRDefault="00DD4A0C" w:rsidP="00E00C56">
            <w:pPr>
              <w:pStyle w:val="Tablehead"/>
              <w:rPr>
                <w:lang w:val="en-GB"/>
              </w:rPr>
            </w:pPr>
            <w:r w:rsidRPr="009E697C">
              <w:rPr>
                <w:lang w:val="en-GB"/>
              </w:rPr>
              <w:t xml:space="preserve">Probability of detection </w:t>
            </w:r>
            <w:r w:rsidRPr="009E697C">
              <w:rPr>
                <w:lang w:val="en-GB"/>
              </w:rPr>
              <w:br/>
              <w:t>(Average over 50 nm to 30 nm)</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OFF</w:t>
            </w:r>
          </w:p>
        </w:tc>
        <w:tc>
          <w:tcPr>
            <w:tcW w:w="2049" w:type="dxa"/>
          </w:tcPr>
          <w:p w:rsidR="00DD4A0C" w:rsidRPr="009E697C" w:rsidRDefault="00DD4A0C" w:rsidP="00E00C56">
            <w:pPr>
              <w:pStyle w:val="Tabletext"/>
              <w:jc w:val="center"/>
              <w:rPr>
                <w:lang w:val="en-GB"/>
              </w:rPr>
            </w:pPr>
            <w:r w:rsidRPr="009E697C">
              <w:rPr>
                <w:lang w:val="en-GB"/>
              </w:rPr>
              <w:t>95%</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2</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1 = 50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0%</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3</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2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91%</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4</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3 = 20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92%</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5</w:t>
            </w:r>
          </w:p>
        </w:tc>
        <w:tc>
          <w:tcPr>
            <w:tcW w:w="1119" w:type="dxa"/>
          </w:tcPr>
          <w:p w:rsidR="00DD4A0C" w:rsidRPr="009E697C" w:rsidRDefault="00DD4A0C" w:rsidP="00E00C56">
            <w:pPr>
              <w:pStyle w:val="Tabletext"/>
              <w:jc w:val="center"/>
              <w:rPr>
                <w:lang w:val="en-GB"/>
              </w:rPr>
            </w:pPr>
            <w:r w:rsidRPr="009E697C">
              <w:rPr>
                <w:lang w:val="en-GB"/>
              </w:rPr>
              <w:t>GCF</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OFF</w:t>
            </w:r>
          </w:p>
        </w:tc>
        <w:tc>
          <w:tcPr>
            <w:tcW w:w="2049" w:type="dxa"/>
          </w:tcPr>
          <w:p w:rsidR="00DD4A0C" w:rsidRPr="009E697C" w:rsidRDefault="00DD4A0C" w:rsidP="00E00C56">
            <w:pPr>
              <w:pStyle w:val="Tabletext"/>
              <w:jc w:val="center"/>
              <w:rPr>
                <w:lang w:val="en-GB"/>
              </w:rPr>
            </w:pPr>
            <w:r w:rsidRPr="009E697C">
              <w:rPr>
                <w:lang w:val="en-GB"/>
              </w:rPr>
              <w:t>90%</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6</w:t>
            </w:r>
          </w:p>
        </w:tc>
        <w:tc>
          <w:tcPr>
            <w:tcW w:w="1119" w:type="dxa"/>
          </w:tcPr>
          <w:p w:rsidR="00DD4A0C" w:rsidRPr="009E697C" w:rsidRDefault="00DD4A0C" w:rsidP="00E00C56">
            <w:pPr>
              <w:pStyle w:val="Tabletext"/>
              <w:jc w:val="center"/>
              <w:rPr>
                <w:lang w:val="en-GB"/>
              </w:rPr>
            </w:pPr>
            <w:r w:rsidRPr="009E697C">
              <w:rPr>
                <w:lang w:val="en-GB"/>
              </w:rPr>
              <w:t>GCF</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1 = 50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19%</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7</w:t>
            </w:r>
          </w:p>
        </w:tc>
        <w:tc>
          <w:tcPr>
            <w:tcW w:w="1119" w:type="dxa"/>
          </w:tcPr>
          <w:p w:rsidR="00DD4A0C" w:rsidRPr="009E697C" w:rsidRDefault="00DD4A0C" w:rsidP="00E00C56">
            <w:pPr>
              <w:pStyle w:val="Tabletext"/>
              <w:jc w:val="center"/>
              <w:rPr>
                <w:lang w:val="en-GB"/>
              </w:rPr>
            </w:pPr>
            <w:r w:rsidRPr="009E697C">
              <w:rPr>
                <w:lang w:val="en-GB"/>
              </w:rPr>
              <w:t>GCF</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2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82%</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8</w:t>
            </w:r>
          </w:p>
        </w:tc>
        <w:tc>
          <w:tcPr>
            <w:tcW w:w="1119" w:type="dxa"/>
          </w:tcPr>
          <w:p w:rsidR="00DD4A0C" w:rsidRPr="009E697C" w:rsidRDefault="00DD4A0C" w:rsidP="00E00C56">
            <w:pPr>
              <w:pStyle w:val="Tabletext"/>
              <w:jc w:val="center"/>
              <w:rPr>
                <w:lang w:val="en-GB"/>
              </w:rPr>
            </w:pPr>
            <w:r w:rsidRPr="009E697C">
              <w:rPr>
                <w:lang w:val="en-GB"/>
              </w:rPr>
              <w:t>GCF</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3 = 20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76%</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9</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AWGN 10 MHz</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1 = 50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0%</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10</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AWGN 10 MHz</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2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69%</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11</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AWGN 10 MHz</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3 = 20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92%</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12</w:t>
            </w:r>
          </w:p>
        </w:tc>
        <w:tc>
          <w:tcPr>
            <w:tcW w:w="1119" w:type="dxa"/>
          </w:tcPr>
          <w:p w:rsidR="00DD4A0C" w:rsidRPr="009E697C" w:rsidRDefault="00DD4A0C" w:rsidP="00E00C56">
            <w:pPr>
              <w:pStyle w:val="Tabletext"/>
              <w:jc w:val="center"/>
              <w:rPr>
                <w:lang w:val="en-GB"/>
              </w:rPr>
            </w:pPr>
            <w:r w:rsidRPr="009E697C">
              <w:rPr>
                <w:lang w:val="en-GB"/>
              </w:rPr>
              <w:t>GCF</w:t>
            </w:r>
          </w:p>
        </w:tc>
        <w:tc>
          <w:tcPr>
            <w:tcW w:w="1833" w:type="dxa"/>
          </w:tcPr>
          <w:p w:rsidR="00DD4A0C" w:rsidRPr="009E697C" w:rsidRDefault="00DD4A0C" w:rsidP="00E00C56">
            <w:pPr>
              <w:pStyle w:val="Tabletext"/>
              <w:jc w:val="center"/>
              <w:rPr>
                <w:lang w:val="en-GB"/>
              </w:rPr>
            </w:pPr>
            <w:r w:rsidRPr="009E697C">
              <w:rPr>
                <w:lang w:val="en-GB"/>
              </w:rPr>
              <w:t>AWGN 10 MHz</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2 = 50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65%</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13</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WiMAX 80%</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1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0%</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14</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WiMAX 80%</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2 = 50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88%</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15</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WiMAX 80%</w:t>
            </w:r>
          </w:p>
        </w:tc>
        <w:tc>
          <w:tcPr>
            <w:tcW w:w="1482" w:type="dxa"/>
          </w:tcPr>
          <w:p w:rsidR="00DD4A0C" w:rsidRPr="009E697C" w:rsidRDefault="00DD4A0C" w:rsidP="00E00C56">
            <w:pPr>
              <w:pStyle w:val="Tabletext"/>
              <w:jc w:val="center"/>
              <w:rPr>
                <w:lang w:val="en-GB"/>
              </w:rPr>
            </w:pPr>
            <w:r w:rsidRPr="009E697C">
              <w:rPr>
                <w:lang w:val="en-GB"/>
              </w:rPr>
              <w:t>2 690 MHz</w:t>
            </w:r>
          </w:p>
        </w:tc>
        <w:tc>
          <w:tcPr>
            <w:tcW w:w="2102" w:type="dxa"/>
          </w:tcPr>
          <w:p w:rsidR="00DD4A0C" w:rsidRPr="009E697C" w:rsidRDefault="00DD4A0C" w:rsidP="00E00C56">
            <w:pPr>
              <w:pStyle w:val="Tabletext"/>
              <w:jc w:val="center"/>
              <w:rPr>
                <w:lang w:val="en-GB"/>
              </w:rPr>
            </w:pPr>
            <w:r w:rsidRPr="009E697C">
              <w:rPr>
                <w:lang w:val="en-GB"/>
              </w:rPr>
              <w:t xml:space="preserve">Level 3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95.5%</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16</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2 600 MHz</w:t>
            </w:r>
          </w:p>
        </w:tc>
        <w:tc>
          <w:tcPr>
            <w:tcW w:w="2102" w:type="dxa"/>
          </w:tcPr>
          <w:p w:rsidR="00DD4A0C" w:rsidRPr="009E697C" w:rsidRDefault="00DD4A0C" w:rsidP="00E00C56">
            <w:pPr>
              <w:pStyle w:val="Tabletext"/>
              <w:jc w:val="center"/>
              <w:rPr>
                <w:lang w:val="en-GB"/>
              </w:rPr>
            </w:pPr>
            <w:r w:rsidRPr="009E697C">
              <w:rPr>
                <w:lang w:val="en-GB"/>
              </w:rPr>
              <w:t xml:space="preserve">Level 1 = 50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53%</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17</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2 600 MHz</w:t>
            </w:r>
          </w:p>
        </w:tc>
        <w:tc>
          <w:tcPr>
            <w:tcW w:w="2102" w:type="dxa"/>
          </w:tcPr>
          <w:p w:rsidR="00DD4A0C" w:rsidRPr="009E697C" w:rsidRDefault="00DD4A0C" w:rsidP="00E00C56">
            <w:pPr>
              <w:pStyle w:val="Tabletext"/>
              <w:jc w:val="center"/>
              <w:rPr>
                <w:lang w:val="en-GB"/>
              </w:rPr>
            </w:pPr>
            <w:r w:rsidRPr="009E697C">
              <w:rPr>
                <w:lang w:val="en-GB"/>
              </w:rPr>
              <w:t xml:space="preserve">Level 2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95.5%</w:t>
            </w:r>
          </w:p>
        </w:tc>
      </w:tr>
      <w:tr w:rsidR="00DD4A0C" w:rsidRPr="009E697C" w:rsidTr="00E00C56">
        <w:trPr>
          <w:jc w:val="center"/>
        </w:trPr>
        <w:tc>
          <w:tcPr>
            <w:tcW w:w="666" w:type="dxa"/>
          </w:tcPr>
          <w:p w:rsidR="00DD4A0C" w:rsidRPr="009E697C" w:rsidRDefault="00DD4A0C" w:rsidP="00E00C56">
            <w:pPr>
              <w:pStyle w:val="Tabletext"/>
              <w:jc w:val="center"/>
              <w:rPr>
                <w:lang w:val="en-GB"/>
              </w:rPr>
            </w:pPr>
            <w:r w:rsidRPr="009E697C">
              <w:rPr>
                <w:lang w:val="en-GB"/>
              </w:rPr>
              <w:t>18</w:t>
            </w:r>
          </w:p>
        </w:tc>
        <w:tc>
          <w:tcPr>
            <w:tcW w:w="1119" w:type="dxa"/>
          </w:tcPr>
          <w:p w:rsidR="00DD4A0C" w:rsidRPr="009E697C" w:rsidRDefault="00DD4A0C" w:rsidP="00E00C56">
            <w:pPr>
              <w:pStyle w:val="Tabletext"/>
              <w:jc w:val="center"/>
              <w:rPr>
                <w:lang w:val="en-GB"/>
              </w:rPr>
            </w:pPr>
            <w:r w:rsidRPr="009E697C">
              <w:rPr>
                <w:lang w:val="en-GB"/>
              </w:rPr>
              <w:t>NR</w:t>
            </w:r>
          </w:p>
        </w:tc>
        <w:tc>
          <w:tcPr>
            <w:tcW w:w="1833" w:type="dxa"/>
          </w:tcPr>
          <w:p w:rsidR="00DD4A0C" w:rsidRPr="009E697C" w:rsidRDefault="00DD4A0C" w:rsidP="00E00C56">
            <w:pPr>
              <w:pStyle w:val="Tabletext"/>
              <w:jc w:val="center"/>
              <w:rPr>
                <w:lang w:val="en-GB"/>
              </w:rPr>
            </w:pPr>
            <w:r w:rsidRPr="009E697C">
              <w:rPr>
                <w:lang w:val="en-GB"/>
              </w:rPr>
              <w:t>CW</w:t>
            </w:r>
          </w:p>
        </w:tc>
        <w:tc>
          <w:tcPr>
            <w:tcW w:w="1482" w:type="dxa"/>
          </w:tcPr>
          <w:p w:rsidR="00DD4A0C" w:rsidRPr="009E697C" w:rsidRDefault="00DD4A0C" w:rsidP="00E00C56">
            <w:pPr>
              <w:pStyle w:val="Tabletext"/>
              <w:jc w:val="center"/>
              <w:rPr>
                <w:lang w:val="en-GB"/>
              </w:rPr>
            </w:pPr>
            <w:r w:rsidRPr="009E697C">
              <w:rPr>
                <w:lang w:val="en-GB"/>
              </w:rPr>
              <w:t>3 400 MHz</w:t>
            </w:r>
          </w:p>
        </w:tc>
        <w:tc>
          <w:tcPr>
            <w:tcW w:w="2102" w:type="dxa"/>
          </w:tcPr>
          <w:p w:rsidR="00DD4A0C" w:rsidRPr="009E697C" w:rsidRDefault="00DD4A0C" w:rsidP="00E00C56">
            <w:pPr>
              <w:pStyle w:val="Tabletext"/>
              <w:jc w:val="center"/>
              <w:rPr>
                <w:lang w:val="en-GB"/>
              </w:rPr>
            </w:pPr>
            <w:r w:rsidRPr="009E697C">
              <w:rPr>
                <w:lang w:val="en-GB"/>
              </w:rPr>
              <w:t xml:space="preserve">Level 2 = 35 </w:t>
            </w:r>
            <w:proofErr w:type="spellStart"/>
            <w:r w:rsidRPr="009E697C">
              <w:rPr>
                <w:lang w:val="en-GB"/>
              </w:rPr>
              <w:t>dBm</w:t>
            </w:r>
            <w:proofErr w:type="spellEnd"/>
          </w:p>
        </w:tc>
        <w:tc>
          <w:tcPr>
            <w:tcW w:w="2049" w:type="dxa"/>
          </w:tcPr>
          <w:p w:rsidR="00DD4A0C" w:rsidRPr="009E697C" w:rsidRDefault="00DD4A0C" w:rsidP="00E00C56">
            <w:pPr>
              <w:pStyle w:val="Tabletext"/>
              <w:jc w:val="center"/>
              <w:rPr>
                <w:lang w:val="en-GB"/>
              </w:rPr>
            </w:pPr>
            <w:r w:rsidRPr="009E697C">
              <w:rPr>
                <w:lang w:val="en-GB"/>
              </w:rPr>
              <w:t>18%</w:t>
            </w:r>
          </w:p>
        </w:tc>
      </w:tr>
    </w:tbl>
    <w:p w:rsidR="00DD4A0C" w:rsidRPr="009E697C" w:rsidRDefault="00DD4A0C" w:rsidP="00DD4A0C">
      <w:pPr>
        <w:pStyle w:val="Tablefin"/>
      </w:pPr>
    </w:p>
    <w:p w:rsidR="00DD4A0C" w:rsidRPr="009E697C" w:rsidRDefault="00DD4A0C" w:rsidP="00DD4A0C">
      <w:pPr>
        <w:rPr>
          <w:lang w:val="en-GB"/>
        </w:rPr>
      </w:pPr>
      <w:r w:rsidRPr="009E697C">
        <w:rPr>
          <w:lang w:val="en-GB"/>
        </w:rPr>
        <w:t>As would be expected, the probability of detection varied for each run with distance and the graph below illustrates the case for runs conducted when the normal radar channel was selected:</w:t>
      </w:r>
    </w:p>
    <w:p w:rsidR="00DD4A0C" w:rsidRPr="009E697C" w:rsidRDefault="00DD4A0C" w:rsidP="00DD4A0C">
      <w:pPr>
        <w:pStyle w:val="FigureNo"/>
        <w:rPr>
          <w:lang w:val="en-GB"/>
        </w:rPr>
      </w:pPr>
      <w:bookmarkStart w:id="58" w:name="_Ref221454609"/>
      <w:bookmarkStart w:id="59" w:name="_Toc221454737"/>
      <w:r w:rsidRPr="009E697C">
        <w:rPr>
          <w:lang w:val="en-GB"/>
        </w:rPr>
        <w:lastRenderedPageBreak/>
        <w:t>Figure</w:t>
      </w:r>
      <w:bookmarkEnd w:id="58"/>
      <w:r w:rsidRPr="009E697C">
        <w:rPr>
          <w:lang w:val="en-GB"/>
        </w:rPr>
        <w:t xml:space="preserve"> 3</w:t>
      </w:r>
    </w:p>
    <w:p w:rsidR="00DD4A0C" w:rsidRPr="009E697C" w:rsidRDefault="00DD4A0C" w:rsidP="00DD4A0C">
      <w:pPr>
        <w:pStyle w:val="Figuretitle"/>
        <w:rPr>
          <w:lang w:val="en-GB"/>
        </w:rPr>
      </w:pPr>
      <w:r w:rsidRPr="009E697C">
        <w:rPr>
          <w:lang w:val="en-GB"/>
        </w:rPr>
        <w:t>Aircraft runs 1, 3, 17, 18, radar NR channel CW and AWGN interference</w:t>
      </w:r>
      <w:bookmarkEnd w:id="59"/>
      <w:r w:rsidRPr="009E697C">
        <w:rPr>
          <w:lang w:val="en-GB"/>
        </w:rPr>
        <w:t xml:space="preserve"> – Test radar</w:t>
      </w:r>
    </w:p>
    <w:p w:rsidR="00DD4A0C" w:rsidRPr="009E697C" w:rsidRDefault="00DD4A0C" w:rsidP="00DD4A0C">
      <w:pPr>
        <w:pStyle w:val="Figure"/>
        <w:rPr>
          <w:lang w:val="en-GB"/>
        </w:rPr>
      </w:pPr>
      <w:r w:rsidRPr="009E697C">
        <w:rPr>
          <w:noProof/>
          <w:lang w:val="en-US" w:eastAsia="zh-CN"/>
        </w:rPr>
        <w:drawing>
          <wp:inline distT="0" distB="0" distL="0" distR="0" wp14:anchorId="7C25BC97" wp14:editId="4EC0E4E4">
            <wp:extent cx="5724525" cy="3514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rsidR="00DD4A0C" w:rsidRPr="009E697C" w:rsidRDefault="00DD4A0C" w:rsidP="007E1DD9">
      <w:pPr>
        <w:pStyle w:val="Normalaftertitle0"/>
      </w:pPr>
      <w:r w:rsidRPr="009E697C">
        <w:t>The results of these trials correlated within measurement accuracy with those obtained during the</w:t>
      </w:r>
      <w:r w:rsidR="007E1DD9" w:rsidRPr="009E697C">
        <w:t xml:space="preserve"> </w:t>
      </w:r>
      <w:r w:rsidRPr="009E697C">
        <w:t>initial study.</w:t>
      </w:r>
    </w:p>
    <w:p w:rsidR="00DD4A0C" w:rsidRPr="009E697C" w:rsidRDefault="00DD4A0C" w:rsidP="00DD4A0C">
      <w:pPr>
        <w:pStyle w:val="Heading2"/>
        <w:rPr>
          <w:lang w:val="en-GB"/>
        </w:rPr>
      </w:pPr>
      <w:bookmarkStart w:id="60" w:name="_Toc413594370"/>
      <w:bookmarkStart w:id="61" w:name="_Toc414360984"/>
      <w:bookmarkStart w:id="62" w:name="_Toc414361387"/>
      <w:r w:rsidRPr="009E697C">
        <w:rPr>
          <w:lang w:val="en-GB"/>
        </w:rPr>
        <w:t>5.3</w:t>
      </w:r>
      <w:r w:rsidRPr="009E697C">
        <w:rPr>
          <w:lang w:val="en-GB"/>
        </w:rPr>
        <w:tab/>
        <w:t>Design authority study</w:t>
      </w:r>
      <w:bookmarkEnd w:id="60"/>
      <w:bookmarkEnd w:id="61"/>
      <w:bookmarkEnd w:id="62"/>
    </w:p>
    <w:p w:rsidR="00DD4A0C" w:rsidRPr="009E697C" w:rsidRDefault="00DD4A0C" w:rsidP="002727C6">
      <w:pPr>
        <w:rPr>
          <w:lang w:val="en-GB"/>
        </w:rPr>
      </w:pPr>
      <w:r w:rsidRPr="009E697C">
        <w:rPr>
          <w:lang w:val="en-GB"/>
        </w:rPr>
        <w:t>A study was commissioned from the radar design authority, which was divided into two parts. The</w:t>
      </w:r>
      <w:r w:rsidR="002727C6" w:rsidRPr="009E697C">
        <w:rPr>
          <w:lang w:val="en-GB"/>
        </w:rPr>
        <w:t xml:space="preserve"> </w:t>
      </w:r>
      <w:r w:rsidRPr="009E697C">
        <w:rPr>
          <w:lang w:val="en-GB"/>
        </w:rPr>
        <w:t>initial work was to develop a theoretical model of the test radar and use it to predict the impact that adjacent band signals would have on the radar. The subsequent work was to investigate the</w:t>
      </w:r>
      <w:r w:rsidR="002727C6" w:rsidRPr="009E697C">
        <w:rPr>
          <w:lang w:val="en-GB"/>
        </w:rPr>
        <w:t xml:space="preserve"> </w:t>
      </w:r>
      <w:r w:rsidRPr="009E697C">
        <w:rPr>
          <w:lang w:val="en-GB"/>
        </w:rPr>
        <w:t>feasibility of modifying the radar receiver in a way that would be performance neutral with respect to its primary function but increase its ability to reject adjacent band signals.</w:t>
      </w:r>
    </w:p>
    <w:p w:rsidR="00DD4A0C" w:rsidRPr="009E697C" w:rsidRDefault="00DD4A0C" w:rsidP="002727C6">
      <w:pPr>
        <w:rPr>
          <w:lang w:val="en-GB"/>
        </w:rPr>
      </w:pPr>
      <w:r w:rsidRPr="009E697C">
        <w:rPr>
          <w:lang w:val="en-GB"/>
        </w:rPr>
        <w:t>The study contractor produced a mathematical model of the test radar receiver front end which took into account various gains, losses and filtering effects of the radar receiver stages. The results of this model were then compared to the measured results from the initial injected tests (see</w:t>
      </w:r>
      <w:r w:rsidR="002727C6" w:rsidRPr="009E697C">
        <w:rPr>
          <w:lang w:val="en-GB"/>
        </w:rPr>
        <w:t xml:space="preserve"> </w:t>
      </w:r>
      <w:r w:rsidRPr="009E697C">
        <w:rPr>
          <w:lang w:val="en-GB"/>
        </w:rPr>
        <w:t>paragraph 4.1 above), both for modelled and measured performance, with the result as shown below with the</w:t>
      </w:r>
      <w:r w:rsidR="002727C6" w:rsidRPr="009E697C">
        <w:rPr>
          <w:lang w:val="en-GB"/>
        </w:rPr>
        <w:t xml:space="preserve"> </w:t>
      </w:r>
      <w:r w:rsidRPr="009E697C">
        <w:rPr>
          <w:lang w:val="en-GB"/>
        </w:rPr>
        <w:t>yellow dots indicating the measured points.</w:t>
      </w:r>
    </w:p>
    <w:p w:rsidR="00DD4A0C" w:rsidRPr="009E697C" w:rsidRDefault="00DD4A0C" w:rsidP="00DD4A0C">
      <w:pPr>
        <w:pStyle w:val="FigureNo"/>
        <w:rPr>
          <w:lang w:val="en-GB"/>
        </w:rPr>
      </w:pPr>
      <w:r w:rsidRPr="009E697C">
        <w:rPr>
          <w:lang w:val="en-GB"/>
        </w:rPr>
        <w:lastRenderedPageBreak/>
        <w:t>Figure 4</w:t>
      </w:r>
    </w:p>
    <w:p w:rsidR="00DD4A0C" w:rsidRPr="009E697C" w:rsidRDefault="00DD4A0C" w:rsidP="00DD4A0C">
      <w:pPr>
        <w:pStyle w:val="Figuretitle"/>
        <w:rPr>
          <w:lang w:val="en-GB"/>
        </w:rPr>
      </w:pPr>
      <w:r w:rsidRPr="009E697C">
        <w:rPr>
          <w:lang w:val="en-GB"/>
        </w:rPr>
        <w:t>Modelled susceptibility of a test radar to adjacent use</w:t>
      </w:r>
    </w:p>
    <w:p w:rsidR="00DD4A0C" w:rsidRPr="009E697C" w:rsidRDefault="00DD4A0C" w:rsidP="00DD4A0C">
      <w:pPr>
        <w:pStyle w:val="Figure"/>
        <w:rPr>
          <w:lang w:val="en-GB" w:eastAsia="en-GB"/>
        </w:rPr>
      </w:pPr>
      <w:r w:rsidRPr="009E697C">
        <w:rPr>
          <w:noProof/>
          <w:lang w:val="en-US" w:eastAsia="zh-CN"/>
        </w:rPr>
        <w:drawing>
          <wp:inline distT="0" distB="0" distL="0" distR="0" wp14:anchorId="5919D85E" wp14:editId="4F8E6A4F">
            <wp:extent cx="6115050" cy="3971925"/>
            <wp:effectExtent l="0" t="0" r="0" b="9525"/>
            <wp:docPr id="3" name="Picture 3" descr="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rsidR="00DD4A0C" w:rsidRPr="009E697C" w:rsidRDefault="00DD4A0C" w:rsidP="002727C6">
      <w:pPr>
        <w:rPr>
          <w:lang w:val="en-GB"/>
        </w:rPr>
      </w:pPr>
      <w:r w:rsidRPr="009E697C">
        <w:rPr>
          <w:lang w:val="en-GB"/>
        </w:rPr>
        <w:t>This revised modelling reduced the discrepancy that was present in the initial study between the</w:t>
      </w:r>
      <w:r w:rsidR="002727C6" w:rsidRPr="009E697C">
        <w:rPr>
          <w:lang w:val="en-GB"/>
        </w:rPr>
        <w:t xml:space="preserve"> </w:t>
      </w:r>
      <w:r w:rsidRPr="009E697C">
        <w:rPr>
          <w:lang w:val="en-GB"/>
        </w:rPr>
        <w:t>theory and practical measurement with the exception of one point. However on further investigation it was found that the radar used for the initial testing had been modified to operate with a narrower IF bandwidth filter and, once this was taken into account, the one obvious marked difference was explained.</w:t>
      </w:r>
    </w:p>
    <w:p w:rsidR="00DD4A0C" w:rsidRPr="009E697C" w:rsidRDefault="00DD4A0C" w:rsidP="00E707EC">
      <w:pPr>
        <w:rPr>
          <w:lang w:val="en-GB"/>
        </w:rPr>
      </w:pPr>
      <w:r w:rsidRPr="009E697C">
        <w:rPr>
          <w:lang w:val="en-GB"/>
        </w:rPr>
        <w:t>Having confirmed the results obtained in the initial testing the study contractor investigated how the</w:t>
      </w:r>
      <w:r w:rsidR="00E707EC" w:rsidRPr="009E697C">
        <w:rPr>
          <w:lang w:val="en-GB"/>
        </w:rPr>
        <w:t xml:space="preserve"> </w:t>
      </w:r>
      <w:r w:rsidRPr="009E697C">
        <w:rPr>
          <w:lang w:val="en-GB"/>
        </w:rPr>
        <w:t>radar adjacent band rejection could be improved. It was noted that, as was common design practice when the relevant test radar was designed, all of the filtering stages were after the amplification stages in order to minimise the noise figure. However since the low noise amplifier has a gain of around 34</w:t>
      </w:r>
      <w:r w:rsidR="002727C6" w:rsidRPr="009E697C">
        <w:rPr>
          <w:lang w:val="en-GB"/>
        </w:rPr>
        <w:t> </w:t>
      </w:r>
      <w:r w:rsidRPr="009E697C">
        <w:rPr>
          <w:lang w:val="en-GB"/>
        </w:rPr>
        <w:t>dB, the impact on the noise figure of the radar of any filter fitted after this stage would be insignificant with the impact decreasing for filters installed further down the receiver chain. Therefore the order of the 1</w:t>
      </w:r>
      <w:r w:rsidRPr="009E697C">
        <w:rPr>
          <w:vertAlign w:val="superscript"/>
          <w:lang w:val="en-GB"/>
        </w:rPr>
        <w:t>st</w:t>
      </w:r>
      <w:r w:rsidRPr="009E697C">
        <w:rPr>
          <w:lang w:val="en-GB"/>
        </w:rPr>
        <w:t xml:space="preserve"> IF Amplifier and filter could effectively be switched without degrading the noise figure of the receiver in order to improve the adjacent band rejection performance of the radar.</w:t>
      </w:r>
    </w:p>
    <w:p w:rsidR="00DD4A0C" w:rsidRPr="009E697C" w:rsidRDefault="00DD4A0C" w:rsidP="00DD4A0C">
      <w:pPr>
        <w:rPr>
          <w:lang w:val="en-GB"/>
        </w:rPr>
      </w:pPr>
      <w:r w:rsidRPr="009E697C">
        <w:rPr>
          <w:lang w:val="en-GB"/>
        </w:rPr>
        <w:t xml:space="preserve">Running this configuration through the mathematical model indicated that, whilst the adjacent band performance of the radar was significantly improved as a result of the configuration change, it did not resolve the whole issue. The manufacturer estimated that additional mitigation would be required in the main radar beam, but not the auxiliary or high beam due to the additional antenna discrimination that was provided by this beam to the horizon. Replacing the current low noise amplifier with one that had a lower noise figure allowed an additional filter to be incorporated without theoretically affecting the operational performance. </w:t>
      </w:r>
    </w:p>
    <w:p w:rsidR="00DD4A0C" w:rsidRPr="009E697C" w:rsidRDefault="00DD4A0C" w:rsidP="00DD4A0C">
      <w:pPr>
        <w:rPr>
          <w:lang w:val="en-GB"/>
        </w:rPr>
      </w:pPr>
      <w:r w:rsidRPr="009E697C">
        <w:rPr>
          <w:lang w:val="en-GB"/>
        </w:rPr>
        <w:t>The modification, combined with the switch in order of the 1</w:t>
      </w:r>
      <w:r w:rsidRPr="009E697C">
        <w:rPr>
          <w:vertAlign w:val="superscript"/>
          <w:lang w:val="en-GB"/>
        </w:rPr>
        <w:t>st</w:t>
      </w:r>
      <w:r w:rsidRPr="009E697C">
        <w:rPr>
          <w:lang w:val="en-GB"/>
        </w:rPr>
        <w:t xml:space="preserve"> IF amplifier and filter and an upgrade to the main beam radar transmit-receive (TR) protection switch, provided a solution that theoretically met the adjacent band performance requirement without compromising the operational performance of the radar.</w:t>
      </w:r>
    </w:p>
    <w:p w:rsidR="00DD4A0C" w:rsidRPr="009E697C" w:rsidRDefault="00DD4A0C" w:rsidP="00DD4A0C">
      <w:pPr>
        <w:pStyle w:val="Heading2"/>
        <w:keepNext w:val="0"/>
        <w:keepLines w:val="0"/>
        <w:spacing w:before="120"/>
        <w:ind w:left="0" w:firstLine="0"/>
        <w:rPr>
          <w:lang w:val="en-GB"/>
        </w:rPr>
      </w:pPr>
      <w:bookmarkStart w:id="63" w:name="_Toc413594371"/>
      <w:bookmarkStart w:id="64" w:name="_Toc414360985"/>
      <w:bookmarkStart w:id="65" w:name="_Toc414361388"/>
      <w:r w:rsidRPr="009E697C">
        <w:rPr>
          <w:lang w:val="en-GB"/>
        </w:rPr>
        <w:lastRenderedPageBreak/>
        <w:t>5.4</w:t>
      </w:r>
      <w:r w:rsidRPr="009E697C">
        <w:rPr>
          <w:lang w:val="en-GB"/>
        </w:rPr>
        <w:tab/>
        <w:t>Site 1 Flight Trials, Phase 2</w:t>
      </w:r>
      <w:bookmarkEnd w:id="63"/>
      <w:bookmarkEnd w:id="64"/>
      <w:bookmarkEnd w:id="65"/>
    </w:p>
    <w:p w:rsidR="00DD4A0C" w:rsidRPr="009E697C" w:rsidRDefault="00DD4A0C" w:rsidP="002727C6">
      <w:pPr>
        <w:spacing w:before="60"/>
        <w:rPr>
          <w:rFonts w:ascii="ArialMT" w:hAnsi="ArialMT" w:cs="ArialMT"/>
          <w:sz w:val="20"/>
          <w:lang w:val="en-GB" w:eastAsia="en-GB"/>
        </w:rPr>
      </w:pPr>
      <w:r w:rsidRPr="009E697C">
        <w:rPr>
          <w:lang w:val="en-GB"/>
        </w:rPr>
        <w:t>Phase 1 of the trials confirmed that the test radar would experience problems from signals below 2 690 MHz without suitable mitigation measures being put in place (see paragraph 5.2 above). Phase</w:t>
      </w:r>
      <w:r w:rsidR="002727C6" w:rsidRPr="009E697C">
        <w:rPr>
          <w:lang w:val="en-GB"/>
        </w:rPr>
        <w:t> </w:t>
      </w:r>
      <w:r w:rsidRPr="009E697C">
        <w:rPr>
          <w:lang w:val="en-GB"/>
        </w:rPr>
        <w:t>2 of the trials took place in August 2009 with the intention of testing the effectiveness of the proposed mitigation modification designed by the study contractor (see paragraph 5.3 above). These trials consisted of 19 runs with both, the main beam and high beam as well as low and high radar frequencies being tested, and hence these trials were regarded as more comprehensive than the</w:t>
      </w:r>
      <w:r w:rsidR="002727C6" w:rsidRPr="009E697C">
        <w:rPr>
          <w:lang w:val="en-GB"/>
        </w:rPr>
        <w:t xml:space="preserve"> </w:t>
      </w:r>
      <w:r w:rsidRPr="009E697C">
        <w:rPr>
          <w:lang w:val="en-GB"/>
        </w:rPr>
        <w:t>Phase</w:t>
      </w:r>
      <w:r w:rsidR="002727C6" w:rsidRPr="009E697C">
        <w:rPr>
          <w:lang w:val="en-GB"/>
        </w:rPr>
        <w:t> </w:t>
      </w:r>
      <w:r w:rsidRPr="009E697C">
        <w:rPr>
          <w:lang w:val="en-GB"/>
        </w:rPr>
        <w:t>1 trials. A summary of the trial results is given below.</w:t>
      </w:r>
    </w:p>
    <w:p w:rsidR="00DD4A0C" w:rsidRPr="009E697C" w:rsidRDefault="00DD4A0C" w:rsidP="00DD4A0C">
      <w:pPr>
        <w:pStyle w:val="TableNo"/>
        <w:rPr>
          <w:lang w:val="en-GB"/>
        </w:rPr>
      </w:pPr>
      <w:r w:rsidRPr="009E697C">
        <w:rPr>
          <w:lang w:val="en-GB"/>
        </w:rPr>
        <w:t>TABLE 4</w:t>
      </w:r>
    </w:p>
    <w:p w:rsidR="00DD4A0C" w:rsidRPr="009E697C" w:rsidRDefault="00DD4A0C" w:rsidP="00DD4A0C">
      <w:pPr>
        <w:pStyle w:val="Tabletitle"/>
        <w:rPr>
          <w:lang w:val="en-GB"/>
        </w:rPr>
      </w:pPr>
      <w:r w:rsidRPr="009E697C">
        <w:rPr>
          <w:lang w:val="en-GB"/>
        </w:rPr>
        <w:t xml:space="preserve">Probability of detection </w:t>
      </w:r>
      <w:r w:rsidRPr="009E697C">
        <w:rPr>
          <w:lang w:val="en-GB"/>
        </w:rPr>
        <w:br/>
        <w:t>(MB averaged over 50-30 nm, AB averaged over 30-24 nm or to the O/H)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1654"/>
        <w:gridCol w:w="1268"/>
        <w:gridCol w:w="1203"/>
        <w:gridCol w:w="884"/>
        <w:gridCol w:w="1188"/>
        <w:gridCol w:w="878"/>
        <w:gridCol w:w="953"/>
        <w:gridCol w:w="940"/>
      </w:tblGrid>
      <w:tr w:rsidR="00DD4A0C" w:rsidRPr="009E697C" w:rsidTr="002727C6">
        <w:trPr>
          <w:jc w:val="center"/>
        </w:trPr>
        <w:tc>
          <w:tcPr>
            <w:tcW w:w="670" w:type="dxa"/>
            <w:vMerge w:val="restart"/>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Run</w:t>
            </w:r>
          </w:p>
        </w:tc>
        <w:tc>
          <w:tcPr>
            <w:tcW w:w="1652" w:type="dxa"/>
            <w:vMerge w:val="restart"/>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Radar channel</w:t>
            </w:r>
          </w:p>
        </w:tc>
        <w:tc>
          <w:tcPr>
            <w:tcW w:w="3352" w:type="dxa"/>
            <w:gridSpan w:val="3"/>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Interference source</w:t>
            </w:r>
          </w:p>
        </w:tc>
        <w:tc>
          <w:tcPr>
            <w:tcW w:w="1187" w:type="dxa"/>
            <w:vMerge w:val="restart"/>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Radar frequency</w:t>
            </w:r>
          </w:p>
        </w:tc>
        <w:tc>
          <w:tcPr>
            <w:tcW w:w="877" w:type="dxa"/>
            <w:vMerge w:val="restart"/>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Test range (nm)</w:t>
            </w:r>
          </w:p>
        </w:tc>
        <w:tc>
          <w:tcPr>
            <w:tcW w:w="1891" w:type="dxa"/>
            <w:gridSpan w:val="2"/>
            <w:vAlign w:val="center"/>
          </w:tcPr>
          <w:p w:rsidR="00DD4A0C" w:rsidRPr="009E697C" w:rsidRDefault="00DD4A0C" w:rsidP="00E00C56">
            <w:pPr>
              <w:pStyle w:val="Tablehead"/>
              <w:spacing w:before="40" w:after="40"/>
              <w:rPr>
                <w:sz w:val="18"/>
                <w:szCs w:val="18"/>
                <w:lang w:val="en-GB" w:eastAsia="en-GB"/>
              </w:rPr>
            </w:pPr>
            <w:proofErr w:type="spellStart"/>
            <w:r w:rsidRPr="009E697C">
              <w:rPr>
                <w:sz w:val="18"/>
                <w:szCs w:val="18"/>
                <w:lang w:val="en-GB" w:eastAsia="en-GB"/>
              </w:rPr>
              <w:t>Pd</w:t>
            </w:r>
            <w:proofErr w:type="spellEnd"/>
          </w:p>
        </w:tc>
      </w:tr>
      <w:tr w:rsidR="00DD4A0C" w:rsidRPr="009E697C" w:rsidTr="002727C6">
        <w:trPr>
          <w:jc w:val="center"/>
        </w:trPr>
        <w:tc>
          <w:tcPr>
            <w:tcW w:w="670" w:type="dxa"/>
            <w:vMerge/>
            <w:vAlign w:val="center"/>
          </w:tcPr>
          <w:p w:rsidR="00DD4A0C" w:rsidRPr="009E697C" w:rsidRDefault="00DD4A0C" w:rsidP="00E00C56">
            <w:pPr>
              <w:pStyle w:val="Tablehead"/>
              <w:spacing w:before="40" w:after="40"/>
              <w:rPr>
                <w:sz w:val="18"/>
                <w:szCs w:val="18"/>
                <w:lang w:val="en-GB" w:eastAsia="en-GB"/>
              </w:rPr>
            </w:pPr>
          </w:p>
        </w:tc>
        <w:tc>
          <w:tcPr>
            <w:tcW w:w="1652" w:type="dxa"/>
            <w:vMerge/>
            <w:vAlign w:val="center"/>
          </w:tcPr>
          <w:p w:rsidR="00DD4A0C" w:rsidRPr="009E697C" w:rsidRDefault="00DD4A0C" w:rsidP="00E00C56">
            <w:pPr>
              <w:pStyle w:val="Tablehead"/>
              <w:spacing w:before="40" w:after="40"/>
              <w:rPr>
                <w:sz w:val="18"/>
                <w:szCs w:val="18"/>
                <w:lang w:val="en-GB" w:eastAsia="en-GB"/>
              </w:rPr>
            </w:pPr>
          </w:p>
        </w:tc>
        <w:tc>
          <w:tcPr>
            <w:tcW w:w="1267" w:type="dxa"/>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Modulation</w:t>
            </w:r>
          </w:p>
        </w:tc>
        <w:tc>
          <w:tcPr>
            <w:tcW w:w="1202" w:type="dxa"/>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Frequency (MHz)</w:t>
            </w:r>
          </w:p>
        </w:tc>
        <w:tc>
          <w:tcPr>
            <w:tcW w:w="883" w:type="dxa"/>
            <w:vAlign w:val="center"/>
          </w:tcPr>
          <w:p w:rsidR="00DD4A0C" w:rsidRPr="009E697C" w:rsidRDefault="00DD4A0C" w:rsidP="00E00C56">
            <w:pPr>
              <w:pStyle w:val="Tablehead"/>
              <w:spacing w:before="40" w:after="40"/>
              <w:rPr>
                <w:sz w:val="18"/>
                <w:szCs w:val="18"/>
                <w:lang w:val="en-GB" w:eastAsia="en-GB"/>
              </w:rPr>
            </w:pPr>
            <w:proofErr w:type="spellStart"/>
            <w:r w:rsidRPr="009E697C">
              <w:rPr>
                <w:sz w:val="18"/>
                <w:szCs w:val="18"/>
                <w:lang w:val="en-GB" w:eastAsia="en-GB"/>
              </w:rPr>
              <w:t>e.i.r.p</w:t>
            </w:r>
            <w:proofErr w:type="spellEnd"/>
            <w:r w:rsidRPr="009E697C">
              <w:rPr>
                <w:sz w:val="18"/>
                <w:szCs w:val="18"/>
                <w:lang w:val="en-GB" w:eastAsia="en-GB"/>
              </w:rPr>
              <w:t>. (</w:t>
            </w:r>
            <w:proofErr w:type="spellStart"/>
            <w:r w:rsidRPr="009E697C">
              <w:rPr>
                <w:sz w:val="18"/>
                <w:szCs w:val="18"/>
                <w:lang w:val="en-GB" w:eastAsia="en-GB"/>
              </w:rPr>
              <w:t>dBm</w:t>
            </w:r>
            <w:proofErr w:type="spellEnd"/>
            <w:r w:rsidRPr="009E697C">
              <w:rPr>
                <w:sz w:val="18"/>
                <w:szCs w:val="18"/>
                <w:lang w:val="en-GB" w:eastAsia="en-GB"/>
              </w:rPr>
              <w:t>)</w:t>
            </w:r>
          </w:p>
        </w:tc>
        <w:tc>
          <w:tcPr>
            <w:tcW w:w="1187" w:type="dxa"/>
            <w:vMerge/>
            <w:vAlign w:val="center"/>
          </w:tcPr>
          <w:p w:rsidR="00DD4A0C" w:rsidRPr="009E697C" w:rsidRDefault="00DD4A0C" w:rsidP="00E00C56">
            <w:pPr>
              <w:pStyle w:val="Tablehead"/>
              <w:spacing w:before="40" w:after="40"/>
              <w:rPr>
                <w:sz w:val="18"/>
                <w:szCs w:val="18"/>
                <w:lang w:val="en-GB" w:eastAsia="en-GB"/>
              </w:rPr>
            </w:pPr>
          </w:p>
        </w:tc>
        <w:tc>
          <w:tcPr>
            <w:tcW w:w="877" w:type="dxa"/>
            <w:vMerge/>
            <w:vAlign w:val="center"/>
          </w:tcPr>
          <w:p w:rsidR="00DD4A0C" w:rsidRPr="009E697C" w:rsidRDefault="00DD4A0C" w:rsidP="00E00C56">
            <w:pPr>
              <w:pStyle w:val="Tablehead"/>
              <w:spacing w:before="40" w:after="40"/>
              <w:rPr>
                <w:sz w:val="18"/>
                <w:szCs w:val="18"/>
                <w:lang w:val="en-GB" w:eastAsia="en-GB"/>
              </w:rPr>
            </w:pPr>
          </w:p>
        </w:tc>
        <w:tc>
          <w:tcPr>
            <w:tcW w:w="952" w:type="dxa"/>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Video%</w:t>
            </w:r>
          </w:p>
        </w:tc>
        <w:tc>
          <w:tcPr>
            <w:tcW w:w="939" w:type="dxa"/>
            <w:vAlign w:val="center"/>
          </w:tcPr>
          <w:p w:rsidR="00DD4A0C" w:rsidRPr="009E697C" w:rsidRDefault="00DD4A0C" w:rsidP="00E00C56">
            <w:pPr>
              <w:pStyle w:val="Tablehead"/>
              <w:spacing w:before="40" w:after="40"/>
              <w:rPr>
                <w:sz w:val="18"/>
                <w:szCs w:val="18"/>
                <w:lang w:val="en-GB" w:eastAsia="en-GB"/>
              </w:rPr>
            </w:pPr>
            <w:r w:rsidRPr="009E697C">
              <w:rPr>
                <w:sz w:val="18"/>
                <w:szCs w:val="18"/>
                <w:lang w:val="en-GB" w:eastAsia="en-GB"/>
              </w:rPr>
              <w:t>Plot %</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 attenuated</w:t>
            </w:r>
          </w:p>
        </w:tc>
        <w:tc>
          <w:tcPr>
            <w:tcW w:w="3352" w:type="dxa"/>
            <w:gridSpan w:val="3"/>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Reference</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92.9</w:t>
            </w:r>
            <w:r w:rsidRPr="009E697C">
              <w:rPr>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 attenuated</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88.1</w:t>
            </w:r>
            <w:r w:rsidRPr="009E697C">
              <w:rPr>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3</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 Attenuated</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80.2</w:t>
            </w:r>
            <w:r w:rsidRPr="009E697C">
              <w:rPr>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4</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53</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50-OH</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56.6</w:t>
            </w:r>
            <w:r w:rsidRPr="009E697C">
              <w:rPr>
                <w:sz w:val="18"/>
                <w:szCs w:val="18"/>
                <w:lang w:val="en-GB" w:eastAsia="en-GB"/>
              </w:rPr>
              <w:br/>
              <w:t>AB 99.2</w:t>
            </w:r>
          </w:p>
        </w:tc>
        <w:tc>
          <w:tcPr>
            <w:tcW w:w="939" w:type="dxa"/>
            <w:vAlign w:val="center"/>
          </w:tcPr>
          <w:p w:rsidR="00DD4A0C" w:rsidRPr="009E697C" w:rsidRDefault="00DD4A0C" w:rsidP="00E00C56">
            <w:pPr>
              <w:pStyle w:val="Tabletext"/>
              <w:spacing w:before="20" w:after="20"/>
              <w:jc w:val="center"/>
              <w:rPr>
                <w:sz w:val="18"/>
                <w:szCs w:val="18"/>
                <w:lang w:val="en-GB" w:eastAsia="en-GB"/>
              </w:rPr>
            </w:pP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53</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50-OH</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93.1</w:t>
            </w:r>
            <w:r w:rsidRPr="009E697C">
              <w:rPr>
                <w:sz w:val="18"/>
                <w:szCs w:val="18"/>
                <w:lang w:val="en-GB" w:eastAsia="en-GB"/>
              </w:rPr>
              <w:br/>
              <w:t>AB 99.3</w:t>
            </w:r>
          </w:p>
        </w:tc>
        <w:tc>
          <w:tcPr>
            <w:tcW w:w="939" w:type="dxa"/>
            <w:vAlign w:val="center"/>
          </w:tcPr>
          <w:p w:rsidR="00DD4A0C" w:rsidRPr="009E697C" w:rsidRDefault="00DD4A0C" w:rsidP="00E00C56">
            <w:pPr>
              <w:pStyle w:val="Tabletext"/>
              <w:spacing w:before="20" w:after="20"/>
              <w:jc w:val="center"/>
              <w:rPr>
                <w:sz w:val="18"/>
                <w:szCs w:val="18"/>
                <w:lang w:val="en-GB" w:eastAsia="en-GB"/>
              </w:rPr>
            </w:pP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6</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3352" w:type="dxa"/>
            <w:gridSpan w:val="3"/>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Reference</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50-OH</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100</w:t>
            </w:r>
            <w:r w:rsidRPr="009E697C">
              <w:rPr>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7</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GCF</w:t>
            </w:r>
          </w:p>
        </w:tc>
        <w:tc>
          <w:tcPr>
            <w:tcW w:w="3352" w:type="dxa"/>
            <w:gridSpan w:val="3"/>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Reference</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85.9</w:t>
            </w:r>
            <w:r w:rsidRPr="009E697C">
              <w:rPr>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72.7</w:t>
            </w:r>
            <w:r w:rsidRPr="009E697C">
              <w:rPr>
                <w:sz w:val="18"/>
                <w:szCs w:val="18"/>
                <w:lang w:val="en-GB" w:eastAsia="en-GB"/>
              </w:rPr>
              <w:br/>
              <w:t>AB 90.0</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8</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GCF attenuated</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MB 53.8</w:t>
            </w:r>
            <w:r w:rsidRPr="009E697C">
              <w:rPr>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40.0</w:t>
            </w:r>
            <w:r w:rsidRPr="009E697C">
              <w:rPr>
                <w:bCs/>
                <w:sz w:val="18"/>
                <w:szCs w:val="18"/>
                <w:lang w:val="en-GB" w:eastAsia="en-GB"/>
              </w:rPr>
              <w:br/>
              <w:t>AB 100</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9</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GCF Attenuated</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85.7</w:t>
            </w:r>
            <w:r w:rsidRPr="009E697C">
              <w:rPr>
                <w:bCs/>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70.9</w:t>
            </w:r>
            <w:r w:rsidRPr="009E697C">
              <w:rPr>
                <w:bCs/>
                <w:sz w:val="18"/>
                <w:szCs w:val="18"/>
                <w:lang w:val="en-GB" w:eastAsia="en-GB"/>
              </w:rPr>
              <w:br/>
              <w:t>AB 87.1</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10</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GCF Attenuated</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2 690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80.4</w:t>
            </w:r>
            <w:r w:rsidRPr="009E697C">
              <w:rPr>
                <w:bCs/>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65.3</w:t>
            </w:r>
            <w:r w:rsidRPr="009E697C">
              <w:rPr>
                <w:bCs/>
                <w:sz w:val="18"/>
                <w:szCs w:val="18"/>
                <w:lang w:val="en-GB" w:eastAsia="en-GB"/>
              </w:rPr>
              <w:br/>
              <w:t>AB 93.3</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11</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2 600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53</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95.1</w:t>
            </w:r>
            <w:r w:rsidRPr="009E697C">
              <w:rPr>
                <w:bCs/>
                <w:sz w:val="18"/>
                <w:szCs w:val="18"/>
                <w:lang w:val="en-GB" w:eastAsia="en-GB"/>
              </w:rPr>
              <w:br/>
              <w:t>AB 96.6</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85.0</w:t>
            </w:r>
            <w:r w:rsidRPr="009E697C">
              <w:rPr>
                <w:bCs/>
                <w:sz w:val="18"/>
                <w:szCs w:val="18"/>
                <w:lang w:val="en-GB" w:eastAsia="en-GB"/>
              </w:rPr>
              <w:br/>
              <w:t>AB 86.7</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12</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CW</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2 600</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53</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96.0</w:t>
            </w:r>
            <w:r w:rsidRPr="009E697C">
              <w:rPr>
                <w:bCs/>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86.9</w:t>
            </w:r>
            <w:r w:rsidRPr="009E697C">
              <w:rPr>
                <w:bCs/>
                <w:sz w:val="18"/>
                <w:szCs w:val="18"/>
                <w:lang w:val="en-GB" w:eastAsia="en-GB"/>
              </w:rPr>
              <w:br/>
              <w:t>AB 93.3</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13</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AWGN</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2 685</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F2</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8.1</w:t>
            </w:r>
            <w:r w:rsidRPr="009E697C">
              <w:rPr>
                <w:bCs/>
                <w:sz w:val="18"/>
                <w:szCs w:val="18"/>
                <w:lang w:val="en-GB" w:eastAsia="en-GB"/>
              </w:rPr>
              <w:br/>
              <w:t>AB 92.9</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1.0</w:t>
            </w:r>
            <w:r w:rsidRPr="009E697C">
              <w:rPr>
                <w:bCs/>
                <w:sz w:val="18"/>
                <w:szCs w:val="18"/>
                <w:lang w:val="en-GB" w:eastAsia="en-GB"/>
              </w:rPr>
              <w:br/>
              <w:t>AB 58.6</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14</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AWGN</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2 685</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99.0</w:t>
            </w:r>
            <w:r w:rsidRPr="009E697C">
              <w:rPr>
                <w:bCs/>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83.0</w:t>
            </w:r>
            <w:r w:rsidRPr="009E697C">
              <w:rPr>
                <w:bCs/>
                <w:sz w:val="18"/>
                <w:szCs w:val="18"/>
                <w:lang w:val="en-GB" w:eastAsia="en-GB"/>
              </w:rPr>
              <w:br/>
              <w:t>AB 89.7</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15</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 xml:space="preserve">WiMAX </w:t>
            </w:r>
            <w:r w:rsidRPr="009E697C">
              <w:rPr>
                <w:sz w:val="18"/>
                <w:szCs w:val="18"/>
                <w:lang w:val="en-GB" w:eastAsia="en-GB"/>
              </w:rPr>
              <w:br/>
              <w:t>10 MHz</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2 685</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36.6</w:t>
            </w:r>
            <w:r w:rsidRPr="009E697C">
              <w:rPr>
                <w:bCs/>
                <w:sz w:val="18"/>
                <w:szCs w:val="18"/>
                <w:lang w:val="en-GB" w:eastAsia="en-GB"/>
              </w:rPr>
              <w:br/>
              <w:t>AB 96.4</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20.6</w:t>
            </w:r>
            <w:r w:rsidRPr="009E697C">
              <w:rPr>
                <w:bCs/>
                <w:sz w:val="18"/>
                <w:szCs w:val="18"/>
                <w:lang w:val="en-GB" w:eastAsia="en-GB"/>
              </w:rPr>
              <w:br/>
              <w:t>AB 83.3</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16</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w:t>
            </w:r>
          </w:p>
        </w:tc>
        <w:tc>
          <w:tcPr>
            <w:tcW w:w="126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WiMAX 10 MHz</w:t>
            </w:r>
          </w:p>
        </w:tc>
        <w:tc>
          <w:tcPr>
            <w:tcW w:w="120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2 685</w:t>
            </w:r>
          </w:p>
        </w:tc>
        <w:tc>
          <w:tcPr>
            <w:tcW w:w="883"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F1</w:t>
            </w: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96.0</w:t>
            </w:r>
            <w:r w:rsidRPr="009E697C">
              <w:rPr>
                <w:bCs/>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84.7</w:t>
            </w:r>
            <w:r w:rsidRPr="009E697C">
              <w:rPr>
                <w:bCs/>
                <w:sz w:val="18"/>
                <w:szCs w:val="18"/>
                <w:lang w:val="en-GB" w:eastAsia="en-GB"/>
              </w:rPr>
              <w:br/>
              <w:t>AB 86.4</w:t>
            </w:r>
          </w:p>
        </w:tc>
      </w:tr>
      <w:tr w:rsidR="00DD4A0C" w:rsidRPr="009E697C" w:rsidTr="002727C6">
        <w:trPr>
          <w:jc w:val="center"/>
        </w:trPr>
        <w:tc>
          <w:tcPr>
            <w:tcW w:w="670"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17</w:t>
            </w:r>
          </w:p>
        </w:tc>
        <w:tc>
          <w:tcPr>
            <w:tcW w:w="1652"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NR Attenuated</w:t>
            </w:r>
          </w:p>
        </w:tc>
        <w:tc>
          <w:tcPr>
            <w:tcW w:w="3352" w:type="dxa"/>
            <w:gridSpan w:val="3"/>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Reference</w:t>
            </w:r>
          </w:p>
        </w:tc>
        <w:tc>
          <w:tcPr>
            <w:tcW w:w="1187" w:type="dxa"/>
            <w:vAlign w:val="center"/>
          </w:tcPr>
          <w:p w:rsidR="00DD4A0C" w:rsidRPr="009E697C" w:rsidRDefault="00DD4A0C" w:rsidP="00E00C56">
            <w:pPr>
              <w:pStyle w:val="Tabletext"/>
              <w:spacing w:before="20" w:after="20"/>
              <w:jc w:val="center"/>
              <w:rPr>
                <w:sz w:val="18"/>
                <w:szCs w:val="18"/>
                <w:lang w:val="en-GB" w:eastAsia="en-GB"/>
              </w:rPr>
            </w:pPr>
          </w:p>
        </w:tc>
        <w:tc>
          <w:tcPr>
            <w:tcW w:w="877" w:type="dxa"/>
            <w:vAlign w:val="center"/>
          </w:tcPr>
          <w:p w:rsidR="00DD4A0C" w:rsidRPr="009E697C" w:rsidRDefault="00DD4A0C" w:rsidP="00E00C56">
            <w:pPr>
              <w:pStyle w:val="Tabletext"/>
              <w:spacing w:before="20" w:after="20"/>
              <w:jc w:val="center"/>
              <w:rPr>
                <w:sz w:val="18"/>
                <w:szCs w:val="18"/>
                <w:lang w:val="en-GB" w:eastAsia="en-GB"/>
              </w:rPr>
            </w:pPr>
            <w:r w:rsidRPr="009E697C">
              <w:rPr>
                <w:sz w:val="18"/>
                <w:szCs w:val="18"/>
                <w:lang w:val="en-GB" w:eastAsia="en-GB"/>
              </w:rPr>
              <w:t>50-24</w:t>
            </w:r>
          </w:p>
        </w:tc>
        <w:tc>
          <w:tcPr>
            <w:tcW w:w="952"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83.2</w:t>
            </w:r>
            <w:r w:rsidRPr="009E697C">
              <w:rPr>
                <w:bCs/>
                <w:sz w:val="18"/>
                <w:szCs w:val="18"/>
                <w:lang w:val="en-GB" w:eastAsia="en-GB"/>
              </w:rPr>
              <w:br/>
              <w:t>AB 100</w:t>
            </w:r>
          </w:p>
        </w:tc>
        <w:tc>
          <w:tcPr>
            <w:tcW w:w="939" w:type="dxa"/>
            <w:vAlign w:val="center"/>
          </w:tcPr>
          <w:p w:rsidR="00DD4A0C" w:rsidRPr="009E697C" w:rsidRDefault="00DD4A0C" w:rsidP="00E00C56">
            <w:pPr>
              <w:pStyle w:val="Tabletext"/>
              <w:spacing w:before="20" w:after="20"/>
              <w:jc w:val="center"/>
              <w:rPr>
                <w:sz w:val="18"/>
                <w:szCs w:val="18"/>
                <w:lang w:val="en-GB" w:eastAsia="en-GB"/>
              </w:rPr>
            </w:pPr>
            <w:r w:rsidRPr="009E697C">
              <w:rPr>
                <w:bCs/>
                <w:sz w:val="18"/>
                <w:szCs w:val="18"/>
                <w:lang w:val="en-GB" w:eastAsia="en-GB"/>
              </w:rPr>
              <w:t>MB 77.8</w:t>
            </w:r>
            <w:r w:rsidRPr="009E697C">
              <w:rPr>
                <w:bCs/>
                <w:sz w:val="18"/>
                <w:szCs w:val="18"/>
                <w:lang w:val="en-GB" w:eastAsia="en-GB"/>
              </w:rPr>
              <w:br/>
              <w:t>AB 86.2</w:t>
            </w:r>
          </w:p>
        </w:tc>
      </w:tr>
    </w:tbl>
    <w:p w:rsidR="00DD4A0C" w:rsidRPr="009E697C" w:rsidRDefault="00DD4A0C" w:rsidP="00DD4A0C">
      <w:pPr>
        <w:pStyle w:val="Tablefin"/>
      </w:pPr>
    </w:p>
    <w:p w:rsidR="00DD4A0C" w:rsidRPr="009E697C" w:rsidRDefault="00DD4A0C" w:rsidP="002727C6">
      <w:pPr>
        <w:rPr>
          <w:lang w:val="en-GB"/>
        </w:rPr>
      </w:pPr>
      <w:r w:rsidRPr="009E697C">
        <w:rPr>
          <w:lang w:val="en-GB"/>
        </w:rPr>
        <w:t>The results of this trial were not conclusive. Blocking was clearly evident in some of the runs in the</w:t>
      </w:r>
      <w:r w:rsidR="002727C6" w:rsidRPr="009E697C">
        <w:rPr>
          <w:lang w:val="en-GB"/>
        </w:rPr>
        <w:t xml:space="preserve"> </w:t>
      </w:r>
      <w:r w:rsidRPr="009E697C">
        <w:rPr>
          <w:lang w:val="en-GB"/>
        </w:rPr>
        <w:t>January trials and the equivalent runs in the August trials show no signs of blocking, under the</w:t>
      </w:r>
      <w:r w:rsidR="002727C6" w:rsidRPr="009E697C">
        <w:rPr>
          <w:lang w:val="en-GB"/>
        </w:rPr>
        <w:t xml:space="preserve"> </w:t>
      </w:r>
      <w:r w:rsidRPr="009E697C">
        <w:rPr>
          <w:lang w:val="en-GB"/>
        </w:rPr>
        <w:t xml:space="preserve">higher adjacent channel input powers to the radar receiver. Whilst the results for CW would suggest that the proposed modifications achieved their objective of improving the radar receiver capability to reject adjacent band signals, those for AWGN and WiMAX were less conclusive and would not be </w:t>
      </w:r>
      <w:r w:rsidRPr="009E697C">
        <w:rPr>
          <w:lang w:val="en-GB"/>
        </w:rPr>
        <w:lastRenderedPageBreak/>
        <w:t>sufficient to provide evidence for a safety case. It is believed that the reason for the</w:t>
      </w:r>
      <w:r w:rsidR="002727C6" w:rsidRPr="009E697C">
        <w:rPr>
          <w:lang w:val="en-GB"/>
        </w:rPr>
        <w:t xml:space="preserve"> </w:t>
      </w:r>
      <w:r w:rsidRPr="009E697C">
        <w:rPr>
          <w:lang w:val="en-GB"/>
        </w:rPr>
        <w:t>inconclusive results was the radar receiver in-band noise produced by the interference source; however other mechanisms were not ruled out. The reason for the inconclusive results is therefore still being investigated and may require further flight trials to identify whether it has been correctly identified and satisfactorily resolved.</w:t>
      </w:r>
    </w:p>
    <w:p w:rsidR="00DD4A0C" w:rsidRPr="009E697C" w:rsidRDefault="00DD4A0C" w:rsidP="00DD4A0C">
      <w:pPr>
        <w:pStyle w:val="Heading2"/>
        <w:rPr>
          <w:lang w:val="en-GB"/>
        </w:rPr>
      </w:pPr>
      <w:bookmarkStart w:id="66" w:name="_Toc413594372"/>
      <w:bookmarkStart w:id="67" w:name="_Toc414360986"/>
      <w:bookmarkStart w:id="68" w:name="_Toc414361389"/>
      <w:r w:rsidRPr="009E697C">
        <w:rPr>
          <w:lang w:val="en-GB"/>
        </w:rPr>
        <w:t>5.5</w:t>
      </w:r>
      <w:r w:rsidRPr="009E697C">
        <w:rPr>
          <w:lang w:val="en-GB"/>
        </w:rPr>
        <w:tab/>
        <w:t>Site 2 Trial</w:t>
      </w:r>
      <w:bookmarkEnd w:id="66"/>
      <w:bookmarkEnd w:id="67"/>
      <w:bookmarkEnd w:id="68"/>
    </w:p>
    <w:p w:rsidR="00DD4A0C" w:rsidRPr="009E697C" w:rsidRDefault="00DD4A0C" w:rsidP="00DD4A0C">
      <w:pPr>
        <w:rPr>
          <w:lang w:val="en-GB"/>
        </w:rPr>
      </w:pPr>
      <w:r w:rsidRPr="009E697C">
        <w:rPr>
          <w:lang w:val="en-GB"/>
        </w:rPr>
        <w:t>The purpose of the Site 2 trial was to confirm whether the tested modifications affected the performance of the radar, especially the moving target indicator (MTI), in the absence of 2.6 GHz transmissions. Site 2 was selected for the trial as there is significant ground clutter along the coast near the site. The results of the trials were that the MTI performance was not affected as a result of the modification and that equipment parameters such as noise figure and the minimum discernible signal were either the same or slightly improved. It was therefore concluded that the tested modifications did not adversely affect the performance of the radar.</w:t>
      </w:r>
    </w:p>
    <w:p w:rsidR="00DD4A0C" w:rsidRPr="009E697C" w:rsidRDefault="00DD4A0C" w:rsidP="00DD4A0C">
      <w:pPr>
        <w:pStyle w:val="Heading2"/>
        <w:rPr>
          <w:lang w:val="en-GB"/>
        </w:rPr>
      </w:pPr>
      <w:bookmarkStart w:id="69" w:name="_Toc413594373"/>
      <w:bookmarkStart w:id="70" w:name="_Toc414360987"/>
      <w:bookmarkStart w:id="71" w:name="_Toc414361390"/>
      <w:r w:rsidRPr="009E697C">
        <w:rPr>
          <w:lang w:val="en-GB"/>
        </w:rPr>
        <w:t>5.6</w:t>
      </w:r>
      <w:r w:rsidRPr="009E697C">
        <w:rPr>
          <w:lang w:val="en-GB"/>
        </w:rPr>
        <w:tab/>
        <w:t>Predicted impact on other aeronautical radars</w:t>
      </w:r>
      <w:bookmarkEnd w:id="69"/>
      <w:bookmarkEnd w:id="70"/>
      <w:bookmarkEnd w:id="71"/>
    </w:p>
    <w:p w:rsidR="00DD4A0C" w:rsidRPr="009E697C" w:rsidRDefault="00DD4A0C" w:rsidP="002727C6">
      <w:pPr>
        <w:rPr>
          <w:lang w:val="en-GB"/>
        </w:rPr>
      </w:pPr>
      <w:r w:rsidRPr="009E697C">
        <w:rPr>
          <w:lang w:val="en-GB"/>
        </w:rPr>
        <w:t>In parallel with the practical work described above, discussions have been held with the various radar manufacturers who are the design authorities for radars currently operated in some European countries. As</w:t>
      </w:r>
      <w:r w:rsidR="002727C6" w:rsidRPr="009E697C">
        <w:rPr>
          <w:lang w:val="en-GB"/>
        </w:rPr>
        <w:t xml:space="preserve"> </w:t>
      </w:r>
      <w:r w:rsidRPr="009E697C">
        <w:rPr>
          <w:lang w:val="en-GB"/>
        </w:rPr>
        <w:t>a</w:t>
      </w:r>
      <w:r w:rsidR="002727C6" w:rsidRPr="009E697C">
        <w:rPr>
          <w:lang w:val="en-GB"/>
        </w:rPr>
        <w:t xml:space="preserve"> </w:t>
      </w:r>
      <w:r w:rsidRPr="009E697C">
        <w:rPr>
          <w:lang w:val="en-GB"/>
        </w:rPr>
        <w:t>result of these discussions and the information supplied, it is possible to derive estimates for the potential separation distances between existing radar and transmissions within the frequency band 2 500-2 690 MHz from a mobile network base station. The estimates below are based on assumptions such as the estimated adjacent band radar receiver performance, various assumed margin and link allowances, and the application of free space path loss conditions. They</w:t>
      </w:r>
      <w:r w:rsidR="002727C6" w:rsidRPr="009E697C">
        <w:rPr>
          <w:lang w:val="en-GB"/>
        </w:rPr>
        <w:t xml:space="preserve"> </w:t>
      </w:r>
      <w:r w:rsidRPr="009E697C">
        <w:rPr>
          <w:lang w:val="en-GB"/>
        </w:rPr>
        <w:t>should be regarded as indicative and subject to change as further information becomes available.</w:t>
      </w:r>
    </w:p>
    <w:p w:rsidR="00DD4A0C" w:rsidRPr="009E697C" w:rsidRDefault="00DD4A0C" w:rsidP="00333184">
      <w:pPr>
        <w:pStyle w:val="TableNo"/>
        <w:keepLines/>
        <w:rPr>
          <w:lang w:val="en-GB"/>
        </w:rPr>
      </w:pPr>
      <w:r w:rsidRPr="009E697C">
        <w:rPr>
          <w:lang w:val="en-GB"/>
        </w:rPr>
        <w:lastRenderedPageBreak/>
        <w:t>TABLE 5</w:t>
      </w:r>
    </w:p>
    <w:p w:rsidR="00DD4A0C" w:rsidRPr="009E697C" w:rsidRDefault="00DD4A0C" w:rsidP="007E1DD9">
      <w:pPr>
        <w:pStyle w:val="Tabletitle"/>
        <w:rPr>
          <w:lang w:val="en-GB"/>
        </w:rPr>
      </w:pPr>
      <w:r w:rsidRPr="009E697C">
        <w:rPr>
          <w:lang w:val="en-GB"/>
        </w:rPr>
        <w:t>Initial estimates of minimum coupling loss separation distances (based on free-space path loss) to avoid the</w:t>
      </w:r>
      <w:r w:rsidR="007E1DD9" w:rsidRPr="009E697C">
        <w:rPr>
          <w:lang w:val="en-GB"/>
        </w:rPr>
        <w:t xml:space="preserve"> </w:t>
      </w:r>
      <w:r w:rsidRPr="009E697C">
        <w:rPr>
          <w:lang w:val="en-GB"/>
        </w:rPr>
        <w:t>potential for blocking to different ATC radar operating above</w:t>
      </w:r>
      <w:r w:rsidR="007E1DD9" w:rsidRPr="009E697C">
        <w:rPr>
          <w:lang w:val="en-GB"/>
        </w:rPr>
        <w:br/>
      </w:r>
      <w:r w:rsidRPr="009E697C">
        <w:rPr>
          <w:lang w:val="en-GB"/>
        </w:rPr>
        <w:t>2 700 MHz</w:t>
      </w:r>
      <w:r w:rsidR="007E1DD9" w:rsidRPr="009E697C">
        <w:rPr>
          <w:lang w:val="en-GB"/>
        </w:rPr>
        <w:t xml:space="preserve"> </w:t>
      </w:r>
      <w:r w:rsidRPr="009E697C">
        <w:rPr>
          <w:lang w:val="en-GB"/>
        </w:rPr>
        <w:t>by transmissions in the frequency band 2 500-2 690 MHz</w:t>
      </w:r>
    </w:p>
    <w:tbl>
      <w:tblPr>
        <w:tblW w:w="9639" w:type="dxa"/>
        <w:jc w:val="center"/>
        <w:tblLayout w:type="fixed"/>
        <w:tblLook w:val="04A0" w:firstRow="1" w:lastRow="0" w:firstColumn="1" w:lastColumn="0" w:noHBand="0" w:noVBand="1"/>
      </w:tblPr>
      <w:tblGrid>
        <w:gridCol w:w="3891"/>
        <w:gridCol w:w="1132"/>
        <w:gridCol w:w="1154"/>
        <w:gridCol w:w="1154"/>
        <w:gridCol w:w="1154"/>
        <w:gridCol w:w="1154"/>
      </w:tblGrid>
      <w:tr w:rsidR="00DD4A0C" w:rsidRPr="006517D7" w:rsidTr="00333184">
        <w:trPr>
          <w:trHeight w:val="2269"/>
          <w:jc w:val="center"/>
        </w:trPr>
        <w:tc>
          <w:tcPr>
            <w:tcW w:w="3154"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DD4A0C" w:rsidRPr="009E697C" w:rsidRDefault="00DD4A0C" w:rsidP="00333184">
            <w:pPr>
              <w:pStyle w:val="Tablehead"/>
              <w:keepLines/>
              <w:rPr>
                <w:lang w:val="en-GB"/>
              </w:rPr>
            </w:pPr>
          </w:p>
        </w:tc>
        <w:tc>
          <w:tcPr>
            <w:tcW w:w="917" w:type="dxa"/>
            <w:tcBorders>
              <w:top w:val="single" w:sz="8" w:space="0" w:color="auto"/>
              <w:left w:val="single" w:sz="4" w:space="0" w:color="auto"/>
              <w:bottom w:val="single" w:sz="4" w:space="0" w:color="auto"/>
              <w:right w:val="single" w:sz="4" w:space="0" w:color="auto"/>
            </w:tcBorders>
            <w:shd w:val="clear" w:color="000000" w:fill="D8D8D8"/>
            <w:textDirection w:val="btLr"/>
          </w:tcPr>
          <w:p w:rsidR="00DD4A0C" w:rsidRPr="009E697C" w:rsidRDefault="00DD4A0C" w:rsidP="00333184">
            <w:pPr>
              <w:pStyle w:val="Tablehead"/>
              <w:keepLines/>
              <w:rPr>
                <w:lang w:val="en-GB"/>
              </w:rPr>
            </w:pPr>
          </w:p>
        </w:tc>
        <w:tc>
          <w:tcPr>
            <w:tcW w:w="935" w:type="dxa"/>
            <w:tcBorders>
              <w:top w:val="single" w:sz="8" w:space="0" w:color="auto"/>
              <w:left w:val="single" w:sz="4" w:space="0" w:color="auto"/>
              <w:bottom w:val="single" w:sz="4" w:space="0" w:color="auto"/>
              <w:right w:val="nil"/>
            </w:tcBorders>
            <w:shd w:val="clear" w:color="000000" w:fill="D8D8D8"/>
            <w:tcMar>
              <w:top w:w="14" w:type="dxa"/>
              <w:left w:w="14" w:type="dxa"/>
              <w:bottom w:w="0" w:type="dxa"/>
              <w:right w:w="14" w:type="dxa"/>
            </w:tcMar>
            <w:textDirection w:val="btLr"/>
            <w:vAlign w:val="center"/>
          </w:tcPr>
          <w:p w:rsidR="00DD4A0C" w:rsidRPr="009E697C" w:rsidRDefault="00DD4A0C" w:rsidP="00333184">
            <w:pPr>
              <w:pStyle w:val="Tablehead"/>
              <w:keepLines/>
              <w:rPr>
                <w:lang w:val="en-GB"/>
              </w:rPr>
            </w:pPr>
            <w:r w:rsidRPr="009E697C">
              <w:rPr>
                <w:lang w:val="en-GB"/>
              </w:rPr>
              <w:t>Test radar measured blocking performance</w:t>
            </w:r>
          </w:p>
        </w:tc>
        <w:tc>
          <w:tcPr>
            <w:tcW w:w="935" w:type="dxa"/>
            <w:tcBorders>
              <w:top w:val="single" w:sz="8" w:space="0" w:color="auto"/>
              <w:left w:val="nil"/>
              <w:bottom w:val="single" w:sz="4" w:space="0" w:color="auto"/>
              <w:right w:val="nil"/>
            </w:tcBorders>
            <w:shd w:val="clear" w:color="000000" w:fill="D8D8D8"/>
            <w:tcMar>
              <w:top w:w="14" w:type="dxa"/>
              <w:left w:w="14" w:type="dxa"/>
              <w:bottom w:w="0" w:type="dxa"/>
              <w:right w:w="14" w:type="dxa"/>
            </w:tcMar>
            <w:textDirection w:val="btLr"/>
            <w:vAlign w:val="center"/>
          </w:tcPr>
          <w:p w:rsidR="00DD4A0C" w:rsidRPr="009E697C" w:rsidRDefault="00DD4A0C" w:rsidP="00333184">
            <w:pPr>
              <w:pStyle w:val="Tablehead"/>
              <w:keepLines/>
              <w:rPr>
                <w:lang w:val="en-GB"/>
              </w:rPr>
            </w:pPr>
            <w:r w:rsidRPr="009E697C">
              <w:rPr>
                <w:lang w:val="en-GB"/>
              </w:rPr>
              <w:t>Radar Type 2 assumed blocking performance</w:t>
            </w:r>
          </w:p>
        </w:tc>
        <w:tc>
          <w:tcPr>
            <w:tcW w:w="935" w:type="dxa"/>
            <w:tcBorders>
              <w:top w:val="single" w:sz="8" w:space="0" w:color="auto"/>
              <w:left w:val="nil"/>
              <w:bottom w:val="single" w:sz="4" w:space="0" w:color="auto"/>
              <w:right w:val="nil"/>
            </w:tcBorders>
            <w:shd w:val="clear" w:color="000000" w:fill="D8D8D8"/>
            <w:tcMar>
              <w:top w:w="14" w:type="dxa"/>
              <w:left w:w="14" w:type="dxa"/>
              <w:bottom w:w="0" w:type="dxa"/>
              <w:right w:w="14" w:type="dxa"/>
            </w:tcMar>
            <w:textDirection w:val="btLr"/>
            <w:vAlign w:val="center"/>
          </w:tcPr>
          <w:p w:rsidR="00DD4A0C" w:rsidRPr="009E697C" w:rsidRDefault="00DD4A0C" w:rsidP="00333184">
            <w:pPr>
              <w:pStyle w:val="Tablehead"/>
              <w:keepLines/>
              <w:rPr>
                <w:lang w:val="en-GB"/>
              </w:rPr>
            </w:pPr>
            <w:r w:rsidRPr="009E697C">
              <w:rPr>
                <w:lang w:val="en-GB"/>
              </w:rPr>
              <w:t>Radar Type 3 assumed blocking performance</w:t>
            </w:r>
          </w:p>
        </w:tc>
        <w:tc>
          <w:tcPr>
            <w:tcW w:w="935" w:type="dxa"/>
            <w:tcBorders>
              <w:top w:val="single" w:sz="8" w:space="0" w:color="auto"/>
              <w:left w:val="nil"/>
              <w:bottom w:val="single" w:sz="4" w:space="0" w:color="auto"/>
              <w:right w:val="single" w:sz="8" w:space="0" w:color="auto"/>
            </w:tcBorders>
            <w:shd w:val="clear" w:color="000000" w:fill="D8D8D8"/>
            <w:tcMar>
              <w:top w:w="14" w:type="dxa"/>
              <w:left w:w="14" w:type="dxa"/>
              <w:bottom w:w="0" w:type="dxa"/>
              <w:right w:w="14" w:type="dxa"/>
            </w:tcMar>
            <w:textDirection w:val="btLr"/>
            <w:vAlign w:val="center"/>
          </w:tcPr>
          <w:p w:rsidR="00DD4A0C" w:rsidRPr="009E697C" w:rsidRDefault="00DD4A0C" w:rsidP="00333184">
            <w:pPr>
              <w:pStyle w:val="Tablehead"/>
              <w:keepLines/>
              <w:rPr>
                <w:lang w:val="en-GB"/>
              </w:rPr>
            </w:pPr>
            <w:r w:rsidRPr="009E697C">
              <w:rPr>
                <w:lang w:val="en-GB"/>
              </w:rPr>
              <w:t>Radar Type 4 assumed blocking performance</w:t>
            </w:r>
          </w:p>
        </w:tc>
      </w:tr>
      <w:tr w:rsidR="00DD4A0C" w:rsidRPr="009E697C" w:rsidTr="00333184">
        <w:trPr>
          <w:jc w:val="center"/>
        </w:trPr>
        <w:tc>
          <w:tcPr>
            <w:tcW w:w="3154" w:type="dxa"/>
            <w:tcBorders>
              <w:top w:val="single" w:sz="4" w:space="0" w:color="auto"/>
              <w:left w:val="single" w:sz="8" w:space="0" w:color="auto"/>
              <w:bottom w:val="nil"/>
              <w:right w:val="single" w:sz="4" w:space="0" w:color="auto"/>
            </w:tcBorders>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 xml:space="preserve">Maximum receive power at radar receiver input </w:t>
            </w:r>
          </w:p>
        </w:tc>
        <w:tc>
          <w:tcPr>
            <w:tcW w:w="917" w:type="dxa"/>
            <w:tcBorders>
              <w:top w:val="single" w:sz="4" w:space="0" w:color="auto"/>
              <w:left w:val="nil"/>
              <w:bottom w:val="nil"/>
              <w:right w:val="single" w:sz="8" w:space="0" w:color="auto"/>
            </w:tcBorders>
            <w:vAlign w:val="center"/>
          </w:tcPr>
          <w:p w:rsidR="00DD4A0C" w:rsidRPr="009E697C" w:rsidRDefault="00DD4A0C" w:rsidP="00333184">
            <w:pPr>
              <w:pStyle w:val="Tabletext"/>
              <w:keepNext/>
              <w:keepLines/>
              <w:jc w:val="center"/>
              <w:rPr>
                <w:lang w:val="en-GB"/>
              </w:rPr>
            </w:pPr>
            <w:proofErr w:type="spellStart"/>
            <w:r w:rsidRPr="009E697C">
              <w:rPr>
                <w:lang w:val="en-GB"/>
              </w:rPr>
              <w:t>dBm</w:t>
            </w:r>
            <w:proofErr w:type="spellEnd"/>
          </w:p>
        </w:tc>
        <w:tc>
          <w:tcPr>
            <w:tcW w:w="935" w:type="dxa"/>
            <w:tcBorders>
              <w:top w:val="nil"/>
              <w:left w:val="single" w:sz="8" w:space="0" w:color="auto"/>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–41</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–41</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–27</w:t>
            </w:r>
          </w:p>
        </w:tc>
        <w:tc>
          <w:tcPr>
            <w:tcW w:w="935" w:type="dxa"/>
            <w:tcBorders>
              <w:top w:val="single" w:sz="4" w:space="0" w:color="auto"/>
              <w:left w:val="nil"/>
              <w:bottom w:val="nil"/>
              <w:right w:val="single" w:sz="8" w:space="0" w:color="auto"/>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–27</w:t>
            </w:r>
          </w:p>
        </w:tc>
      </w:tr>
      <w:tr w:rsidR="00DD4A0C" w:rsidRPr="009E697C" w:rsidTr="00333184">
        <w:trPr>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 xml:space="preserve">Feeder loss </w:t>
            </w:r>
          </w:p>
        </w:tc>
        <w:tc>
          <w:tcPr>
            <w:tcW w:w="917" w:type="dxa"/>
            <w:tcBorders>
              <w:top w:val="nil"/>
              <w:left w:val="nil"/>
              <w:bottom w:val="nil"/>
              <w:right w:val="single" w:sz="8" w:space="0" w:color="auto"/>
            </w:tcBorders>
            <w:shd w:val="clear" w:color="000000" w:fill="D8D8D8"/>
            <w:vAlign w:val="center"/>
          </w:tcPr>
          <w:p w:rsidR="00DD4A0C" w:rsidRPr="009E697C" w:rsidRDefault="00DD4A0C" w:rsidP="00333184">
            <w:pPr>
              <w:pStyle w:val="Tabletext"/>
              <w:keepNext/>
              <w:keepLines/>
              <w:jc w:val="center"/>
              <w:rPr>
                <w:lang w:val="en-GB"/>
              </w:rPr>
            </w:pPr>
            <w:r w:rsidRPr="009E697C">
              <w:rPr>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4</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r>
      <w:tr w:rsidR="00DD4A0C" w:rsidRPr="009E697C" w:rsidTr="00333184">
        <w:trPr>
          <w:jc w:val="center"/>
        </w:trPr>
        <w:tc>
          <w:tcPr>
            <w:tcW w:w="3154" w:type="dxa"/>
            <w:tcBorders>
              <w:top w:val="nil"/>
              <w:left w:val="single" w:sz="8" w:space="0" w:color="auto"/>
              <w:bottom w:val="nil"/>
              <w:right w:val="single" w:sz="4" w:space="0" w:color="auto"/>
            </w:tcBorders>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 xml:space="preserve">Pre LNA filter loss@2690MHz </w:t>
            </w:r>
          </w:p>
        </w:tc>
        <w:tc>
          <w:tcPr>
            <w:tcW w:w="917" w:type="dxa"/>
            <w:tcBorders>
              <w:top w:val="nil"/>
              <w:left w:val="nil"/>
              <w:bottom w:val="nil"/>
              <w:right w:val="single" w:sz="8" w:space="0" w:color="auto"/>
            </w:tcBorders>
            <w:vAlign w:val="center"/>
          </w:tcPr>
          <w:p w:rsidR="00DD4A0C" w:rsidRPr="009E697C" w:rsidRDefault="00DD4A0C" w:rsidP="00333184">
            <w:pPr>
              <w:pStyle w:val="Tabletext"/>
              <w:keepNext/>
              <w:keepLines/>
              <w:jc w:val="center"/>
              <w:rPr>
                <w:lang w:val="en-GB"/>
              </w:rPr>
            </w:pPr>
            <w:r w:rsidRPr="009E697C">
              <w:rPr>
                <w:lang w:val="en-GB"/>
              </w:rPr>
              <w:t>dB</w:t>
            </w:r>
          </w:p>
        </w:tc>
        <w:tc>
          <w:tcPr>
            <w:tcW w:w="935" w:type="dxa"/>
            <w:tcBorders>
              <w:top w:val="nil"/>
              <w:left w:val="single" w:sz="8" w:space="0" w:color="auto"/>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0</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0</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1</w:t>
            </w:r>
          </w:p>
        </w:tc>
        <w:tc>
          <w:tcPr>
            <w:tcW w:w="935" w:type="dxa"/>
            <w:tcBorders>
              <w:top w:val="nil"/>
              <w:left w:val="nil"/>
              <w:bottom w:val="nil"/>
              <w:right w:val="single" w:sz="8" w:space="0" w:color="auto"/>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0</w:t>
            </w:r>
          </w:p>
        </w:tc>
      </w:tr>
      <w:tr w:rsidR="00DD4A0C" w:rsidRPr="009E697C" w:rsidTr="00333184">
        <w:trPr>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Antenna gain to horizon (</w:t>
            </w:r>
            <w:proofErr w:type="spellStart"/>
            <w:r w:rsidRPr="009E697C">
              <w:rPr>
                <w:lang w:val="en-GB"/>
              </w:rPr>
              <w:t>wrt</w:t>
            </w:r>
            <w:proofErr w:type="spellEnd"/>
            <w:r w:rsidRPr="009E697C">
              <w:rPr>
                <w:lang w:val="en-GB"/>
              </w:rPr>
              <w:t xml:space="preserve"> Omni) </w:t>
            </w:r>
          </w:p>
        </w:tc>
        <w:tc>
          <w:tcPr>
            <w:tcW w:w="917" w:type="dxa"/>
            <w:tcBorders>
              <w:top w:val="nil"/>
              <w:left w:val="nil"/>
              <w:bottom w:val="nil"/>
              <w:right w:val="single" w:sz="8" w:space="0" w:color="auto"/>
            </w:tcBorders>
            <w:shd w:val="clear" w:color="000000" w:fill="D8D8D8"/>
            <w:vAlign w:val="center"/>
          </w:tcPr>
          <w:p w:rsidR="00DD4A0C" w:rsidRPr="009E697C" w:rsidRDefault="00DD4A0C" w:rsidP="00333184">
            <w:pPr>
              <w:pStyle w:val="Tabletext"/>
              <w:keepNext/>
              <w:keepLines/>
              <w:jc w:val="center"/>
              <w:rPr>
                <w:lang w:val="en-GB"/>
              </w:rPr>
            </w:pPr>
            <w:r w:rsidRPr="009E697C">
              <w:rPr>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28</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28</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30</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28</w:t>
            </w:r>
          </w:p>
        </w:tc>
      </w:tr>
      <w:tr w:rsidR="00DD4A0C" w:rsidRPr="009E697C" w:rsidTr="00333184">
        <w:trPr>
          <w:jc w:val="center"/>
        </w:trPr>
        <w:tc>
          <w:tcPr>
            <w:tcW w:w="3154" w:type="dxa"/>
            <w:tcBorders>
              <w:top w:val="nil"/>
              <w:left w:val="single" w:sz="8" w:space="0" w:color="auto"/>
              <w:bottom w:val="nil"/>
              <w:right w:val="single" w:sz="4" w:space="0" w:color="auto"/>
            </w:tcBorders>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Antenna cross-polarisation factor (circular polarisation radars)</w:t>
            </w:r>
          </w:p>
        </w:tc>
        <w:tc>
          <w:tcPr>
            <w:tcW w:w="917" w:type="dxa"/>
            <w:tcBorders>
              <w:top w:val="nil"/>
              <w:left w:val="nil"/>
              <w:bottom w:val="nil"/>
              <w:right w:val="single" w:sz="8" w:space="0" w:color="auto"/>
            </w:tcBorders>
            <w:vAlign w:val="center"/>
          </w:tcPr>
          <w:p w:rsidR="00DD4A0C" w:rsidRPr="009E697C" w:rsidRDefault="00DD4A0C" w:rsidP="00333184">
            <w:pPr>
              <w:pStyle w:val="Tabletext"/>
              <w:keepNext/>
              <w:keepLines/>
              <w:jc w:val="center"/>
              <w:rPr>
                <w:lang w:val="en-GB"/>
              </w:rPr>
            </w:pPr>
            <w:r w:rsidRPr="009E697C">
              <w:rPr>
                <w:lang w:val="en-GB"/>
              </w:rPr>
              <w:t>dB</w:t>
            </w:r>
          </w:p>
        </w:tc>
        <w:tc>
          <w:tcPr>
            <w:tcW w:w="935" w:type="dxa"/>
            <w:tcBorders>
              <w:top w:val="nil"/>
              <w:left w:val="single" w:sz="8" w:space="0" w:color="auto"/>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c>
          <w:tcPr>
            <w:tcW w:w="935" w:type="dxa"/>
            <w:tcBorders>
              <w:top w:val="nil"/>
              <w:left w:val="nil"/>
              <w:bottom w:val="nil"/>
              <w:right w:val="single" w:sz="8" w:space="0" w:color="auto"/>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r>
      <w:tr w:rsidR="00DD4A0C" w:rsidRPr="009E697C" w:rsidTr="00333184">
        <w:trPr>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Multiple interference allowance</w:t>
            </w:r>
          </w:p>
        </w:tc>
        <w:tc>
          <w:tcPr>
            <w:tcW w:w="917" w:type="dxa"/>
            <w:tcBorders>
              <w:top w:val="nil"/>
              <w:left w:val="nil"/>
              <w:bottom w:val="nil"/>
              <w:right w:val="single" w:sz="8" w:space="0" w:color="auto"/>
            </w:tcBorders>
            <w:shd w:val="clear" w:color="000000" w:fill="D8D8D8"/>
            <w:vAlign w:val="center"/>
          </w:tcPr>
          <w:p w:rsidR="00DD4A0C" w:rsidRPr="009E697C" w:rsidRDefault="00DD4A0C" w:rsidP="00333184">
            <w:pPr>
              <w:pStyle w:val="Tabletext"/>
              <w:keepNext/>
              <w:keepLines/>
              <w:jc w:val="center"/>
              <w:rPr>
                <w:lang w:val="en-GB"/>
              </w:rPr>
            </w:pPr>
            <w:r w:rsidRPr="009E697C">
              <w:rPr>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3</w:t>
            </w:r>
          </w:p>
        </w:tc>
      </w:tr>
      <w:tr w:rsidR="00DD4A0C" w:rsidRPr="009E697C" w:rsidTr="00333184">
        <w:trPr>
          <w:jc w:val="center"/>
        </w:trPr>
        <w:tc>
          <w:tcPr>
            <w:tcW w:w="3154" w:type="dxa"/>
            <w:tcBorders>
              <w:top w:val="nil"/>
              <w:left w:val="single" w:sz="8" w:space="0" w:color="auto"/>
              <w:bottom w:val="nil"/>
              <w:right w:val="single" w:sz="4" w:space="0" w:color="auto"/>
            </w:tcBorders>
            <w:tcMar>
              <w:top w:w="14" w:type="dxa"/>
              <w:left w:w="14" w:type="dxa"/>
              <w:bottom w:w="0" w:type="dxa"/>
              <w:right w:w="14" w:type="dxa"/>
            </w:tcMar>
            <w:vAlign w:val="bottom"/>
          </w:tcPr>
          <w:p w:rsidR="00DD4A0C" w:rsidRPr="009E697C" w:rsidRDefault="00DD4A0C" w:rsidP="00333184">
            <w:pPr>
              <w:pStyle w:val="Tabletext"/>
              <w:keepNext/>
              <w:keepLines/>
              <w:jc w:val="left"/>
              <w:rPr>
                <w:lang w:val="en-GB"/>
              </w:rPr>
            </w:pPr>
            <w:r w:rsidRPr="009E697C">
              <w:rPr>
                <w:lang w:val="en-GB"/>
              </w:rPr>
              <w:t xml:space="preserve">Antenna pattern and sitting variation </w:t>
            </w:r>
          </w:p>
        </w:tc>
        <w:tc>
          <w:tcPr>
            <w:tcW w:w="917" w:type="dxa"/>
            <w:tcBorders>
              <w:top w:val="nil"/>
              <w:left w:val="nil"/>
              <w:bottom w:val="nil"/>
              <w:right w:val="single" w:sz="8" w:space="0" w:color="auto"/>
            </w:tcBorders>
            <w:vAlign w:val="center"/>
          </w:tcPr>
          <w:p w:rsidR="00DD4A0C" w:rsidRPr="009E697C" w:rsidRDefault="00DD4A0C" w:rsidP="00333184">
            <w:pPr>
              <w:pStyle w:val="Tabletext"/>
              <w:keepNext/>
              <w:keepLines/>
              <w:jc w:val="center"/>
              <w:rPr>
                <w:lang w:val="en-GB"/>
              </w:rPr>
            </w:pPr>
            <w:r w:rsidRPr="009E697C">
              <w:rPr>
                <w:lang w:val="en-GB"/>
              </w:rPr>
              <w:t>dB</w:t>
            </w:r>
          </w:p>
        </w:tc>
        <w:tc>
          <w:tcPr>
            <w:tcW w:w="935" w:type="dxa"/>
            <w:tcBorders>
              <w:top w:val="nil"/>
              <w:left w:val="single" w:sz="8" w:space="0" w:color="auto"/>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c>
          <w:tcPr>
            <w:tcW w:w="935" w:type="dxa"/>
            <w:tcBorders>
              <w:top w:val="nil"/>
              <w:left w:val="nil"/>
              <w:bottom w:val="nil"/>
              <w:right w:val="single" w:sz="8" w:space="0" w:color="auto"/>
            </w:tcBorders>
            <w:tcMar>
              <w:top w:w="14" w:type="dxa"/>
              <w:left w:w="14" w:type="dxa"/>
              <w:bottom w:w="0" w:type="dxa"/>
              <w:right w:w="14" w:type="dxa"/>
            </w:tcMar>
            <w:vAlign w:val="center"/>
          </w:tcPr>
          <w:p w:rsidR="00DD4A0C" w:rsidRPr="009E697C" w:rsidRDefault="00DD4A0C" w:rsidP="00333184">
            <w:pPr>
              <w:pStyle w:val="Tabletext"/>
              <w:keepNext/>
              <w:keepLines/>
              <w:jc w:val="center"/>
              <w:rPr>
                <w:lang w:val="en-GB"/>
              </w:rPr>
            </w:pPr>
            <w:r w:rsidRPr="009E697C">
              <w:rPr>
                <w:lang w:val="en-GB"/>
              </w:rPr>
              <w:t>2</w:t>
            </w:r>
          </w:p>
        </w:tc>
      </w:tr>
      <w:tr w:rsidR="00DD4A0C" w:rsidRPr="009E697C" w:rsidTr="00333184">
        <w:trPr>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jc w:val="left"/>
              <w:rPr>
                <w:lang w:val="en-GB"/>
              </w:rPr>
            </w:pPr>
            <w:r w:rsidRPr="009E697C">
              <w:rPr>
                <w:lang w:val="en-GB"/>
              </w:rPr>
              <w:t xml:space="preserve">Apportionment of interference </w:t>
            </w:r>
            <w:r w:rsidRPr="009E697C">
              <w:rPr>
                <w:lang w:val="en-GB"/>
              </w:rPr>
              <w:br/>
              <w:t xml:space="preserve">(e.g. 25% of Interference margin) </w:t>
            </w:r>
          </w:p>
        </w:tc>
        <w:tc>
          <w:tcPr>
            <w:tcW w:w="917" w:type="dxa"/>
            <w:tcBorders>
              <w:top w:val="nil"/>
              <w:left w:val="nil"/>
              <w:bottom w:val="nil"/>
              <w:right w:val="single" w:sz="8" w:space="0" w:color="auto"/>
            </w:tcBorders>
            <w:shd w:val="clear" w:color="000000" w:fill="D8D8D8"/>
            <w:vAlign w:val="center"/>
          </w:tcPr>
          <w:p w:rsidR="00DD4A0C" w:rsidRPr="009E697C" w:rsidRDefault="00DD4A0C" w:rsidP="00333184">
            <w:pPr>
              <w:pStyle w:val="Tabletext"/>
              <w:jc w:val="center"/>
              <w:rPr>
                <w:lang w:val="en-GB"/>
              </w:rPr>
            </w:pPr>
            <w:r w:rsidRPr="009E697C">
              <w:rPr>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w:t>
            </w:r>
          </w:p>
        </w:tc>
        <w:tc>
          <w:tcPr>
            <w:tcW w:w="935" w:type="dxa"/>
            <w:tcBorders>
              <w:top w:val="nil"/>
              <w:left w:val="nil"/>
              <w:bottom w:val="nil"/>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w:t>
            </w:r>
          </w:p>
        </w:tc>
      </w:tr>
      <w:tr w:rsidR="00DD4A0C" w:rsidRPr="009E697C" w:rsidTr="00333184">
        <w:trPr>
          <w:jc w:val="center"/>
        </w:trPr>
        <w:tc>
          <w:tcPr>
            <w:tcW w:w="3154" w:type="dxa"/>
            <w:tcBorders>
              <w:top w:val="nil"/>
              <w:left w:val="single" w:sz="8" w:space="0" w:color="auto"/>
              <w:bottom w:val="single" w:sz="8" w:space="0" w:color="000000"/>
              <w:right w:val="single" w:sz="4" w:space="0" w:color="auto"/>
            </w:tcBorders>
            <w:tcMar>
              <w:top w:w="14" w:type="dxa"/>
              <w:left w:w="14" w:type="dxa"/>
              <w:bottom w:w="0" w:type="dxa"/>
              <w:right w:w="14" w:type="dxa"/>
            </w:tcMar>
            <w:vAlign w:val="bottom"/>
          </w:tcPr>
          <w:p w:rsidR="00DD4A0C" w:rsidRPr="009E697C" w:rsidRDefault="00DD4A0C" w:rsidP="00333184">
            <w:pPr>
              <w:pStyle w:val="Tabletext"/>
              <w:jc w:val="left"/>
              <w:rPr>
                <w:lang w:val="en-GB"/>
              </w:rPr>
            </w:pPr>
            <w:r w:rsidRPr="009E697C">
              <w:rPr>
                <w:lang w:val="en-GB"/>
              </w:rPr>
              <w:t>Anomalous propagation allowance</w:t>
            </w:r>
          </w:p>
        </w:tc>
        <w:tc>
          <w:tcPr>
            <w:tcW w:w="917" w:type="dxa"/>
            <w:tcBorders>
              <w:top w:val="nil"/>
              <w:left w:val="nil"/>
              <w:bottom w:val="single" w:sz="8" w:space="0" w:color="000000"/>
              <w:right w:val="single" w:sz="8" w:space="0" w:color="auto"/>
            </w:tcBorders>
            <w:vAlign w:val="center"/>
          </w:tcPr>
          <w:p w:rsidR="00DD4A0C" w:rsidRPr="009E697C" w:rsidRDefault="00DD4A0C" w:rsidP="00333184">
            <w:pPr>
              <w:pStyle w:val="Tabletext"/>
              <w:jc w:val="center"/>
              <w:rPr>
                <w:lang w:val="en-GB"/>
              </w:rPr>
            </w:pPr>
            <w:r w:rsidRPr="009E697C">
              <w:rPr>
                <w:lang w:val="en-GB"/>
              </w:rPr>
              <w:t>dB</w:t>
            </w:r>
          </w:p>
        </w:tc>
        <w:tc>
          <w:tcPr>
            <w:tcW w:w="935" w:type="dxa"/>
            <w:tcBorders>
              <w:top w:val="nil"/>
              <w:left w:val="single" w:sz="8" w:space="0" w:color="auto"/>
              <w:bottom w:val="single" w:sz="8" w:space="0" w:color="000000"/>
              <w:right w:val="nil"/>
            </w:tcBorders>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8</w:t>
            </w:r>
          </w:p>
        </w:tc>
        <w:tc>
          <w:tcPr>
            <w:tcW w:w="935" w:type="dxa"/>
            <w:tcBorders>
              <w:top w:val="nil"/>
              <w:left w:val="nil"/>
              <w:bottom w:val="single" w:sz="8" w:space="0" w:color="000000"/>
              <w:right w:val="nil"/>
            </w:tcBorders>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8</w:t>
            </w:r>
          </w:p>
        </w:tc>
        <w:tc>
          <w:tcPr>
            <w:tcW w:w="935" w:type="dxa"/>
            <w:tcBorders>
              <w:top w:val="nil"/>
              <w:left w:val="nil"/>
              <w:bottom w:val="single" w:sz="8" w:space="0" w:color="000000"/>
              <w:right w:val="nil"/>
            </w:tcBorders>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8</w:t>
            </w:r>
          </w:p>
        </w:tc>
        <w:tc>
          <w:tcPr>
            <w:tcW w:w="935" w:type="dxa"/>
            <w:tcBorders>
              <w:top w:val="nil"/>
              <w:left w:val="nil"/>
              <w:bottom w:val="single" w:sz="8" w:space="0" w:color="000000"/>
              <w:right w:val="single" w:sz="8" w:space="0" w:color="auto"/>
            </w:tcBorders>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8</w:t>
            </w:r>
          </w:p>
        </w:tc>
      </w:tr>
      <w:tr w:rsidR="00DD4A0C" w:rsidRPr="009E697C" w:rsidTr="00333184">
        <w:trPr>
          <w:jc w:val="center"/>
        </w:trPr>
        <w:tc>
          <w:tcPr>
            <w:tcW w:w="3154" w:type="dxa"/>
            <w:tcBorders>
              <w:top w:val="nil"/>
              <w:left w:val="single" w:sz="8" w:space="0" w:color="auto"/>
              <w:bottom w:val="single" w:sz="8" w:space="0" w:color="000000"/>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jc w:val="left"/>
              <w:rPr>
                <w:b/>
                <w:bCs/>
                <w:lang w:val="en-GB"/>
              </w:rPr>
            </w:pPr>
            <w:r w:rsidRPr="009E697C">
              <w:rPr>
                <w:b/>
                <w:bCs/>
                <w:lang w:val="en-GB"/>
              </w:rPr>
              <w:t xml:space="preserve">Maximum power incident to equivalent </w:t>
            </w:r>
            <w:proofErr w:type="spellStart"/>
            <w:r w:rsidRPr="009E697C">
              <w:rPr>
                <w:b/>
                <w:bCs/>
                <w:lang w:val="en-GB"/>
              </w:rPr>
              <w:t>omni</w:t>
            </w:r>
            <w:proofErr w:type="spellEnd"/>
            <w:r w:rsidRPr="009E697C">
              <w:rPr>
                <w:b/>
                <w:bCs/>
                <w:lang w:val="en-GB"/>
              </w:rPr>
              <w:t xml:space="preserve"> antenna </w:t>
            </w:r>
            <w:r w:rsidRPr="009E697C">
              <w:rPr>
                <w:b/>
                <w:bCs/>
                <w:lang w:val="en-GB"/>
              </w:rPr>
              <w:br/>
              <w:t xml:space="preserve">(T&amp;D Applications) </w:t>
            </w:r>
          </w:p>
        </w:tc>
        <w:tc>
          <w:tcPr>
            <w:tcW w:w="917" w:type="dxa"/>
            <w:tcBorders>
              <w:top w:val="nil"/>
              <w:left w:val="nil"/>
              <w:bottom w:val="single" w:sz="8" w:space="0" w:color="000000"/>
              <w:right w:val="single" w:sz="8" w:space="0" w:color="auto"/>
            </w:tcBorders>
            <w:shd w:val="clear" w:color="000000" w:fill="D8D8D8"/>
            <w:vAlign w:val="center"/>
          </w:tcPr>
          <w:p w:rsidR="00DD4A0C" w:rsidRPr="009E697C" w:rsidRDefault="00DD4A0C" w:rsidP="00333184">
            <w:pPr>
              <w:pStyle w:val="Tabletext"/>
              <w:jc w:val="center"/>
              <w:rPr>
                <w:b/>
                <w:bCs/>
                <w:lang w:val="en-GB"/>
              </w:rPr>
            </w:pPr>
            <w:proofErr w:type="spellStart"/>
            <w:r w:rsidRPr="009E697C">
              <w:rPr>
                <w:b/>
                <w:bCs/>
                <w:lang w:val="en-GB"/>
              </w:rPr>
              <w:t>dBm</w:t>
            </w:r>
            <w:proofErr w:type="spellEnd"/>
          </w:p>
        </w:tc>
        <w:tc>
          <w:tcPr>
            <w:tcW w:w="935" w:type="dxa"/>
            <w:tcBorders>
              <w:top w:val="nil"/>
              <w:left w:val="single" w:sz="8" w:space="0" w:color="auto"/>
              <w:bottom w:val="single" w:sz="8" w:space="0" w:color="000000"/>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–83</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–83</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–68</w:t>
            </w:r>
          </w:p>
        </w:tc>
        <w:tc>
          <w:tcPr>
            <w:tcW w:w="935" w:type="dxa"/>
            <w:tcBorders>
              <w:top w:val="nil"/>
              <w:left w:val="nil"/>
              <w:bottom w:val="single" w:sz="8" w:space="0" w:color="000000"/>
              <w:right w:val="single" w:sz="8" w:space="0" w:color="auto"/>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–69</w:t>
            </w:r>
          </w:p>
        </w:tc>
      </w:tr>
      <w:tr w:rsidR="00DD4A0C" w:rsidRPr="009E697C" w:rsidTr="00333184">
        <w:trPr>
          <w:jc w:val="center"/>
        </w:trPr>
        <w:tc>
          <w:tcPr>
            <w:tcW w:w="3154" w:type="dxa"/>
            <w:tcBorders>
              <w:top w:val="nil"/>
              <w:left w:val="single" w:sz="8" w:space="0" w:color="auto"/>
              <w:bottom w:val="single" w:sz="8" w:space="0" w:color="000000"/>
              <w:right w:val="single" w:sz="4" w:space="0" w:color="auto"/>
            </w:tcBorders>
            <w:tcMar>
              <w:top w:w="14" w:type="dxa"/>
              <w:left w:w="14" w:type="dxa"/>
              <w:bottom w:w="0" w:type="dxa"/>
              <w:right w:w="14" w:type="dxa"/>
            </w:tcMar>
            <w:vAlign w:val="bottom"/>
          </w:tcPr>
          <w:p w:rsidR="00DD4A0C" w:rsidRPr="009E697C" w:rsidRDefault="00DD4A0C" w:rsidP="00333184">
            <w:pPr>
              <w:pStyle w:val="Tabletext"/>
              <w:jc w:val="left"/>
              <w:rPr>
                <w:sz w:val="10"/>
                <w:szCs w:val="10"/>
                <w:lang w:val="en-GB"/>
              </w:rPr>
            </w:pPr>
            <w:r w:rsidRPr="009E697C">
              <w:rPr>
                <w:sz w:val="10"/>
                <w:szCs w:val="10"/>
                <w:lang w:val="en-GB"/>
              </w:rPr>
              <w:t> </w:t>
            </w:r>
          </w:p>
        </w:tc>
        <w:tc>
          <w:tcPr>
            <w:tcW w:w="917" w:type="dxa"/>
            <w:tcBorders>
              <w:top w:val="nil"/>
              <w:left w:val="nil"/>
              <w:bottom w:val="single" w:sz="8" w:space="0" w:color="000000"/>
              <w:right w:val="single" w:sz="8" w:space="0" w:color="auto"/>
            </w:tcBorders>
            <w:vAlign w:val="center"/>
          </w:tcPr>
          <w:p w:rsidR="00DD4A0C" w:rsidRPr="009E697C" w:rsidRDefault="00DD4A0C" w:rsidP="00333184">
            <w:pPr>
              <w:pStyle w:val="Tabletext"/>
              <w:jc w:val="center"/>
              <w:rPr>
                <w:sz w:val="10"/>
                <w:szCs w:val="10"/>
                <w:lang w:val="en-GB"/>
              </w:rPr>
            </w:pPr>
          </w:p>
        </w:tc>
        <w:tc>
          <w:tcPr>
            <w:tcW w:w="935" w:type="dxa"/>
            <w:tcBorders>
              <w:top w:val="nil"/>
              <w:left w:val="single" w:sz="8" w:space="0" w:color="auto"/>
              <w:bottom w:val="single" w:sz="8" w:space="0" w:color="000000"/>
              <w:right w:val="nil"/>
            </w:tcBorders>
            <w:tcMar>
              <w:top w:w="14" w:type="dxa"/>
              <w:left w:w="14" w:type="dxa"/>
              <w:bottom w:w="0" w:type="dxa"/>
              <w:right w:w="14" w:type="dxa"/>
            </w:tcMar>
            <w:vAlign w:val="center"/>
          </w:tcPr>
          <w:p w:rsidR="00DD4A0C" w:rsidRPr="009E697C" w:rsidRDefault="00DD4A0C" w:rsidP="00333184">
            <w:pPr>
              <w:pStyle w:val="Tabletext"/>
              <w:jc w:val="center"/>
              <w:rPr>
                <w:sz w:val="10"/>
                <w:szCs w:val="10"/>
                <w:lang w:val="en-GB"/>
              </w:rPr>
            </w:pPr>
          </w:p>
        </w:tc>
        <w:tc>
          <w:tcPr>
            <w:tcW w:w="935" w:type="dxa"/>
            <w:tcBorders>
              <w:top w:val="nil"/>
              <w:left w:val="nil"/>
              <w:bottom w:val="single" w:sz="8" w:space="0" w:color="000000"/>
              <w:right w:val="nil"/>
            </w:tcBorders>
            <w:tcMar>
              <w:top w:w="14" w:type="dxa"/>
              <w:left w:w="14" w:type="dxa"/>
              <w:bottom w:w="0" w:type="dxa"/>
              <w:right w:w="14" w:type="dxa"/>
            </w:tcMar>
            <w:vAlign w:val="center"/>
          </w:tcPr>
          <w:p w:rsidR="00DD4A0C" w:rsidRPr="009E697C" w:rsidRDefault="00DD4A0C" w:rsidP="00333184">
            <w:pPr>
              <w:pStyle w:val="Tabletext"/>
              <w:jc w:val="center"/>
              <w:rPr>
                <w:sz w:val="10"/>
                <w:szCs w:val="10"/>
                <w:lang w:val="en-GB"/>
              </w:rPr>
            </w:pPr>
          </w:p>
        </w:tc>
        <w:tc>
          <w:tcPr>
            <w:tcW w:w="935" w:type="dxa"/>
            <w:tcBorders>
              <w:top w:val="nil"/>
              <w:left w:val="nil"/>
              <w:bottom w:val="single" w:sz="8" w:space="0" w:color="000000"/>
              <w:right w:val="nil"/>
            </w:tcBorders>
            <w:tcMar>
              <w:top w:w="14" w:type="dxa"/>
              <w:left w:w="14" w:type="dxa"/>
              <w:bottom w:w="0" w:type="dxa"/>
              <w:right w:w="14" w:type="dxa"/>
            </w:tcMar>
            <w:vAlign w:val="center"/>
          </w:tcPr>
          <w:p w:rsidR="00DD4A0C" w:rsidRPr="009E697C" w:rsidRDefault="00DD4A0C" w:rsidP="00333184">
            <w:pPr>
              <w:pStyle w:val="Tabletext"/>
              <w:jc w:val="center"/>
              <w:rPr>
                <w:sz w:val="10"/>
                <w:szCs w:val="10"/>
                <w:lang w:val="en-GB"/>
              </w:rPr>
            </w:pPr>
          </w:p>
        </w:tc>
        <w:tc>
          <w:tcPr>
            <w:tcW w:w="935" w:type="dxa"/>
            <w:tcBorders>
              <w:top w:val="nil"/>
              <w:left w:val="nil"/>
              <w:bottom w:val="single" w:sz="8" w:space="0" w:color="000000"/>
              <w:right w:val="single" w:sz="8" w:space="0" w:color="auto"/>
            </w:tcBorders>
            <w:tcMar>
              <w:top w:w="14" w:type="dxa"/>
              <w:left w:w="14" w:type="dxa"/>
              <w:bottom w:w="0" w:type="dxa"/>
              <w:right w:w="14" w:type="dxa"/>
            </w:tcMar>
            <w:vAlign w:val="center"/>
          </w:tcPr>
          <w:p w:rsidR="00DD4A0C" w:rsidRPr="009E697C" w:rsidRDefault="00DD4A0C" w:rsidP="00333184">
            <w:pPr>
              <w:pStyle w:val="Tabletext"/>
              <w:jc w:val="center"/>
              <w:rPr>
                <w:sz w:val="10"/>
                <w:szCs w:val="10"/>
                <w:lang w:val="en-GB"/>
              </w:rPr>
            </w:pPr>
          </w:p>
        </w:tc>
      </w:tr>
      <w:tr w:rsidR="00DD4A0C" w:rsidRPr="009E697C" w:rsidTr="00333184">
        <w:trPr>
          <w:jc w:val="center"/>
        </w:trPr>
        <w:tc>
          <w:tcPr>
            <w:tcW w:w="3154" w:type="dxa"/>
            <w:tcBorders>
              <w:top w:val="nil"/>
              <w:left w:val="single" w:sz="8" w:space="0" w:color="auto"/>
              <w:bottom w:val="single" w:sz="8" w:space="0" w:color="000000"/>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jc w:val="left"/>
              <w:rPr>
                <w:lang w:val="en-GB"/>
              </w:rPr>
            </w:pPr>
            <w:r w:rsidRPr="009E697C">
              <w:rPr>
                <w:lang w:val="en-GB"/>
              </w:rPr>
              <w:t>Assumed adjacent channel transmitter power</w:t>
            </w:r>
          </w:p>
        </w:tc>
        <w:tc>
          <w:tcPr>
            <w:tcW w:w="917" w:type="dxa"/>
            <w:tcBorders>
              <w:top w:val="nil"/>
              <w:left w:val="nil"/>
              <w:bottom w:val="single" w:sz="8" w:space="0" w:color="000000"/>
              <w:right w:val="single" w:sz="8" w:space="0" w:color="auto"/>
            </w:tcBorders>
            <w:shd w:val="clear" w:color="000000" w:fill="D8D8D8"/>
            <w:vAlign w:val="center"/>
          </w:tcPr>
          <w:p w:rsidR="00DD4A0C" w:rsidRPr="009E697C" w:rsidRDefault="00DD4A0C" w:rsidP="00333184">
            <w:pPr>
              <w:pStyle w:val="Tabletext"/>
              <w:jc w:val="center"/>
              <w:rPr>
                <w:lang w:val="en-GB"/>
              </w:rPr>
            </w:pPr>
            <w:proofErr w:type="spellStart"/>
            <w:r w:rsidRPr="009E697C">
              <w:rPr>
                <w:lang w:val="en-GB"/>
              </w:rPr>
              <w:t>dBm</w:t>
            </w:r>
            <w:proofErr w:type="spellEnd"/>
          </w:p>
        </w:tc>
        <w:tc>
          <w:tcPr>
            <w:tcW w:w="935" w:type="dxa"/>
            <w:tcBorders>
              <w:top w:val="nil"/>
              <w:left w:val="single" w:sz="8" w:space="0" w:color="auto"/>
              <w:bottom w:val="single" w:sz="8" w:space="0" w:color="000000"/>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61</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61</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61</w:t>
            </w:r>
          </w:p>
        </w:tc>
        <w:tc>
          <w:tcPr>
            <w:tcW w:w="935" w:type="dxa"/>
            <w:tcBorders>
              <w:top w:val="nil"/>
              <w:left w:val="nil"/>
              <w:bottom w:val="single" w:sz="8" w:space="0" w:color="000000"/>
              <w:right w:val="single" w:sz="8" w:space="0" w:color="auto"/>
            </w:tcBorders>
            <w:shd w:val="clear" w:color="000000" w:fill="D8D8D8"/>
            <w:tcMar>
              <w:top w:w="14" w:type="dxa"/>
              <w:left w:w="14" w:type="dxa"/>
              <w:bottom w:w="0" w:type="dxa"/>
              <w:right w:w="14" w:type="dxa"/>
            </w:tcMar>
            <w:vAlign w:val="center"/>
          </w:tcPr>
          <w:p w:rsidR="00DD4A0C" w:rsidRPr="009E697C" w:rsidRDefault="00DD4A0C" w:rsidP="00333184">
            <w:pPr>
              <w:pStyle w:val="Tabletext"/>
              <w:jc w:val="center"/>
              <w:rPr>
                <w:lang w:val="en-GB"/>
              </w:rPr>
            </w:pPr>
            <w:r w:rsidRPr="009E697C">
              <w:rPr>
                <w:lang w:val="en-GB"/>
              </w:rPr>
              <w:t>61</w:t>
            </w:r>
          </w:p>
        </w:tc>
      </w:tr>
      <w:tr w:rsidR="00DD4A0C" w:rsidRPr="009E697C" w:rsidTr="00333184">
        <w:trPr>
          <w:jc w:val="center"/>
        </w:trPr>
        <w:tc>
          <w:tcPr>
            <w:tcW w:w="3154" w:type="dxa"/>
            <w:vMerge w:val="restart"/>
            <w:tcBorders>
              <w:top w:val="nil"/>
              <w:left w:val="single" w:sz="8" w:space="0" w:color="auto"/>
              <w:right w:val="single" w:sz="4" w:space="0" w:color="auto"/>
            </w:tcBorders>
            <w:shd w:val="clear" w:color="000000" w:fill="D8D8D8"/>
            <w:tcMar>
              <w:top w:w="14" w:type="dxa"/>
              <w:left w:w="14" w:type="dxa"/>
              <w:bottom w:w="0" w:type="dxa"/>
              <w:right w:w="14" w:type="dxa"/>
            </w:tcMar>
            <w:vAlign w:val="bottom"/>
          </w:tcPr>
          <w:p w:rsidR="00DD4A0C" w:rsidRPr="009E697C" w:rsidRDefault="00DD4A0C" w:rsidP="00333184">
            <w:pPr>
              <w:pStyle w:val="Tabletext"/>
              <w:jc w:val="left"/>
              <w:rPr>
                <w:b/>
                <w:bCs/>
                <w:lang w:val="en-GB"/>
              </w:rPr>
            </w:pPr>
            <w:r w:rsidRPr="009E697C">
              <w:rPr>
                <w:b/>
                <w:bCs/>
                <w:lang w:val="en-GB"/>
              </w:rPr>
              <w:t xml:space="preserve">Minimum coupling loss separation </w:t>
            </w:r>
            <w:r w:rsidRPr="009E697C">
              <w:rPr>
                <w:b/>
                <w:bCs/>
                <w:lang w:val="en-GB"/>
              </w:rPr>
              <w:br/>
              <w:t>(based on free space path loss)</w:t>
            </w:r>
          </w:p>
        </w:tc>
        <w:tc>
          <w:tcPr>
            <w:tcW w:w="917" w:type="dxa"/>
            <w:tcBorders>
              <w:top w:val="nil"/>
              <w:left w:val="nil"/>
              <w:bottom w:val="nil"/>
              <w:right w:val="single" w:sz="8" w:space="0" w:color="auto"/>
            </w:tcBorders>
            <w:vAlign w:val="center"/>
          </w:tcPr>
          <w:p w:rsidR="00DD4A0C" w:rsidRPr="009E697C" w:rsidRDefault="00DD4A0C" w:rsidP="00333184">
            <w:pPr>
              <w:pStyle w:val="Tabletext"/>
              <w:jc w:val="center"/>
              <w:rPr>
                <w:b/>
                <w:bCs/>
                <w:lang w:val="en-GB"/>
              </w:rPr>
            </w:pPr>
            <w:r w:rsidRPr="009E697C">
              <w:rPr>
                <w:b/>
                <w:bCs/>
                <w:lang w:val="en-GB"/>
              </w:rPr>
              <w:t>km</w:t>
            </w:r>
          </w:p>
        </w:tc>
        <w:tc>
          <w:tcPr>
            <w:tcW w:w="935" w:type="dxa"/>
            <w:tcBorders>
              <w:top w:val="nil"/>
              <w:left w:val="single" w:sz="8" w:space="0" w:color="auto"/>
              <w:bottom w:val="nil"/>
              <w:right w:val="nil"/>
            </w:tcBorders>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141</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141</w:t>
            </w:r>
          </w:p>
        </w:tc>
        <w:tc>
          <w:tcPr>
            <w:tcW w:w="935" w:type="dxa"/>
            <w:tcBorders>
              <w:top w:val="nil"/>
              <w:left w:val="nil"/>
              <w:bottom w:val="nil"/>
              <w:right w:val="nil"/>
            </w:tcBorders>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25</w:t>
            </w:r>
          </w:p>
        </w:tc>
        <w:tc>
          <w:tcPr>
            <w:tcW w:w="935" w:type="dxa"/>
            <w:tcBorders>
              <w:top w:val="nil"/>
              <w:left w:val="nil"/>
              <w:bottom w:val="nil"/>
              <w:right w:val="single" w:sz="8" w:space="0" w:color="auto"/>
            </w:tcBorders>
            <w:tcMar>
              <w:top w:w="14" w:type="dxa"/>
              <w:left w:w="14" w:type="dxa"/>
              <w:bottom w:w="0" w:type="dxa"/>
              <w:right w:w="14" w:type="dxa"/>
            </w:tcMar>
            <w:vAlign w:val="center"/>
          </w:tcPr>
          <w:p w:rsidR="00DD4A0C" w:rsidRPr="009E697C" w:rsidRDefault="00DD4A0C" w:rsidP="00333184">
            <w:pPr>
              <w:pStyle w:val="Tabletext"/>
              <w:jc w:val="center"/>
              <w:rPr>
                <w:b/>
                <w:bCs/>
                <w:lang w:val="en-GB"/>
              </w:rPr>
            </w:pPr>
            <w:r w:rsidRPr="009E697C">
              <w:rPr>
                <w:b/>
                <w:bCs/>
                <w:lang w:val="en-GB"/>
              </w:rPr>
              <w:t>28.1</w:t>
            </w:r>
          </w:p>
        </w:tc>
      </w:tr>
      <w:tr w:rsidR="00DD4A0C" w:rsidRPr="009E697C" w:rsidTr="00333184">
        <w:trPr>
          <w:jc w:val="center"/>
        </w:trPr>
        <w:tc>
          <w:tcPr>
            <w:tcW w:w="3154" w:type="dxa"/>
            <w:vMerge/>
            <w:tcBorders>
              <w:left w:val="single" w:sz="8" w:space="0" w:color="auto"/>
              <w:bottom w:val="single" w:sz="8" w:space="0" w:color="auto"/>
              <w:right w:val="single" w:sz="4" w:space="0" w:color="auto"/>
            </w:tcBorders>
            <w:shd w:val="clear" w:color="000000" w:fill="D8D8D8"/>
            <w:tcMar>
              <w:top w:w="14" w:type="dxa"/>
              <w:left w:w="14" w:type="dxa"/>
              <w:bottom w:w="0" w:type="dxa"/>
              <w:right w:w="14" w:type="dxa"/>
            </w:tcMar>
            <w:vAlign w:val="bottom"/>
          </w:tcPr>
          <w:p w:rsidR="00DD4A0C" w:rsidRPr="009E697C" w:rsidRDefault="00DD4A0C" w:rsidP="00E00C56">
            <w:pPr>
              <w:pStyle w:val="Tabletext"/>
              <w:keepNext/>
              <w:rPr>
                <w:b/>
                <w:bCs/>
                <w:lang w:val="en-GB"/>
              </w:rPr>
            </w:pPr>
          </w:p>
        </w:tc>
        <w:tc>
          <w:tcPr>
            <w:tcW w:w="917" w:type="dxa"/>
            <w:tcBorders>
              <w:top w:val="nil"/>
              <w:left w:val="nil"/>
              <w:bottom w:val="single" w:sz="8" w:space="0" w:color="auto"/>
              <w:right w:val="single" w:sz="8" w:space="0" w:color="auto"/>
            </w:tcBorders>
            <w:vAlign w:val="center"/>
          </w:tcPr>
          <w:p w:rsidR="00DD4A0C" w:rsidRPr="009E697C" w:rsidRDefault="00DD4A0C" w:rsidP="00333184">
            <w:pPr>
              <w:pStyle w:val="Tabletext"/>
              <w:keepNext/>
              <w:jc w:val="center"/>
              <w:rPr>
                <w:b/>
                <w:bCs/>
                <w:lang w:val="en-GB"/>
              </w:rPr>
            </w:pPr>
            <w:r w:rsidRPr="009E697C">
              <w:rPr>
                <w:b/>
                <w:bCs/>
                <w:lang w:val="en-GB"/>
              </w:rPr>
              <w:t>NM</w:t>
            </w:r>
          </w:p>
        </w:tc>
        <w:tc>
          <w:tcPr>
            <w:tcW w:w="935" w:type="dxa"/>
            <w:tcBorders>
              <w:top w:val="nil"/>
              <w:left w:val="single" w:sz="8" w:space="0" w:color="auto"/>
              <w:bottom w:val="single" w:sz="8" w:space="0" w:color="auto"/>
              <w:right w:val="nil"/>
            </w:tcBorders>
            <w:tcMar>
              <w:top w:w="14" w:type="dxa"/>
              <w:left w:w="14" w:type="dxa"/>
              <w:bottom w:w="0" w:type="dxa"/>
              <w:right w:w="14" w:type="dxa"/>
            </w:tcMar>
            <w:vAlign w:val="center"/>
          </w:tcPr>
          <w:p w:rsidR="00DD4A0C" w:rsidRPr="009E697C" w:rsidRDefault="00DD4A0C" w:rsidP="00333184">
            <w:pPr>
              <w:pStyle w:val="Tabletext"/>
              <w:keepNext/>
              <w:jc w:val="center"/>
              <w:rPr>
                <w:b/>
                <w:bCs/>
                <w:lang w:val="en-GB"/>
              </w:rPr>
            </w:pPr>
            <w:r w:rsidRPr="009E697C">
              <w:rPr>
                <w:b/>
                <w:bCs/>
                <w:lang w:val="en-GB"/>
              </w:rPr>
              <w:t>77.4</w:t>
            </w:r>
          </w:p>
        </w:tc>
        <w:tc>
          <w:tcPr>
            <w:tcW w:w="935" w:type="dxa"/>
            <w:tcBorders>
              <w:top w:val="nil"/>
              <w:left w:val="nil"/>
              <w:bottom w:val="single" w:sz="8" w:space="0" w:color="auto"/>
              <w:right w:val="nil"/>
            </w:tcBorders>
            <w:tcMar>
              <w:top w:w="14" w:type="dxa"/>
              <w:left w:w="14" w:type="dxa"/>
              <w:bottom w:w="0" w:type="dxa"/>
              <w:right w:w="14" w:type="dxa"/>
            </w:tcMar>
            <w:vAlign w:val="center"/>
          </w:tcPr>
          <w:p w:rsidR="00DD4A0C" w:rsidRPr="009E697C" w:rsidRDefault="00DD4A0C" w:rsidP="00333184">
            <w:pPr>
              <w:pStyle w:val="Tabletext"/>
              <w:keepNext/>
              <w:jc w:val="center"/>
              <w:rPr>
                <w:b/>
                <w:bCs/>
                <w:lang w:val="en-GB"/>
              </w:rPr>
            </w:pPr>
            <w:r w:rsidRPr="009E697C">
              <w:rPr>
                <w:b/>
                <w:bCs/>
                <w:lang w:val="en-GB"/>
              </w:rPr>
              <w:t>77.4</w:t>
            </w:r>
          </w:p>
        </w:tc>
        <w:tc>
          <w:tcPr>
            <w:tcW w:w="935" w:type="dxa"/>
            <w:tcBorders>
              <w:top w:val="nil"/>
              <w:left w:val="nil"/>
              <w:bottom w:val="single" w:sz="8" w:space="0" w:color="auto"/>
              <w:right w:val="nil"/>
            </w:tcBorders>
            <w:tcMar>
              <w:top w:w="14" w:type="dxa"/>
              <w:left w:w="14" w:type="dxa"/>
              <w:bottom w:w="0" w:type="dxa"/>
              <w:right w:w="14" w:type="dxa"/>
            </w:tcMar>
            <w:vAlign w:val="center"/>
          </w:tcPr>
          <w:p w:rsidR="00DD4A0C" w:rsidRPr="009E697C" w:rsidRDefault="00DD4A0C" w:rsidP="00333184">
            <w:pPr>
              <w:pStyle w:val="Tabletext"/>
              <w:keepNext/>
              <w:jc w:val="center"/>
              <w:rPr>
                <w:b/>
                <w:bCs/>
                <w:lang w:val="en-GB"/>
              </w:rPr>
            </w:pPr>
            <w:r w:rsidRPr="009E697C">
              <w:rPr>
                <w:b/>
                <w:bCs/>
                <w:lang w:val="en-GB"/>
              </w:rPr>
              <w:t>13.8</w:t>
            </w:r>
          </w:p>
        </w:tc>
        <w:tc>
          <w:tcPr>
            <w:tcW w:w="935" w:type="dxa"/>
            <w:tcBorders>
              <w:top w:val="nil"/>
              <w:left w:val="nil"/>
              <w:bottom w:val="single" w:sz="8" w:space="0" w:color="auto"/>
              <w:right w:val="single" w:sz="8" w:space="0" w:color="auto"/>
            </w:tcBorders>
            <w:tcMar>
              <w:top w:w="14" w:type="dxa"/>
              <w:left w:w="14" w:type="dxa"/>
              <w:bottom w:w="0" w:type="dxa"/>
              <w:right w:w="14" w:type="dxa"/>
            </w:tcMar>
            <w:vAlign w:val="center"/>
          </w:tcPr>
          <w:p w:rsidR="00DD4A0C" w:rsidRPr="009E697C" w:rsidRDefault="00DD4A0C" w:rsidP="00333184">
            <w:pPr>
              <w:pStyle w:val="Tabletext"/>
              <w:keepNext/>
              <w:jc w:val="center"/>
              <w:rPr>
                <w:b/>
                <w:bCs/>
                <w:lang w:val="en-GB"/>
              </w:rPr>
            </w:pPr>
            <w:r w:rsidRPr="009E697C">
              <w:rPr>
                <w:b/>
                <w:bCs/>
                <w:lang w:val="en-GB"/>
              </w:rPr>
              <w:t>15.5</w:t>
            </w:r>
          </w:p>
        </w:tc>
      </w:tr>
    </w:tbl>
    <w:p w:rsidR="00DD4A0C" w:rsidRPr="009E697C" w:rsidRDefault="00DD4A0C" w:rsidP="00DD4A0C">
      <w:pPr>
        <w:pStyle w:val="Tablefin"/>
      </w:pPr>
    </w:p>
    <w:p w:rsidR="00DD4A0C" w:rsidRPr="009E697C" w:rsidRDefault="00DD4A0C" w:rsidP="00DD4A0C">
      <w:pPr>
        <w:rPr>
          <w:lang w:val="en-GB"/>
        </w:rPr>
      </w:pPr>
      <w:r w:rsidRPr="009E697C">
        <w:rPr>
          <w:lang w:val="en-GB"/>
        </w:rPr>
        <w:t>It should be noted the above estimated separation distances are assumed to be worst case separation distances (and in some cases will be beyond the radio horizon). Further work is expected to quantify the selectivity performance of other types of operational radars. It is anticipated that the protection requirements can be better quantified once testing of the various types of operational ATC radars has been undertaken.</w:t>
      </w:r>
    </w:p>
    <w:p w:rsidR="00DD4A0C" w:rsidRPr="009E697C" w:rsidRDefault="00DD4A0C" w:rsidP="00DD4A0C">
      <w:pPr>
        <w:pStyle w:val="Heading1"/>
        <w:rPr>
          <w:lang w:val="en-GB"/>
        </w:rPr>
      </w:pPr>
      <w:bookmarkStart w:id="72" w:name="_Toc413594374"/>
      <w:bookmarkStart w:id="73" w:name="_Toc414360988"/>
      <w:bookmarkStart w:id="74" w:name="_Toc414361391"/>
      <w:r w:rsidRPr="009E697C">
        <w:rPr>
          <w:lang w:val="en-GB"/>
        </w:rPr>
        <w:t>6</w:t>
      </w:r>
      <w:r w:rsidRPr="009E697C">
        <w:rPr>
          <w:lang w:val="en-GB"/>
        </w:rPr>
        <w:tab/>
        <w:t>Conclusion</w:t>
      </w:r>
      <w:bookmarkEnd w:id="72"/>
      <w:bookmarkEnd w:id="73"/>
      <w:bookmarkEnd w:id="74"/>
    </w:p>
    <w:p w:rsidR="00DD4A0C" w:rsidRPr="009E697C" w:rsidRDefault="00DD4A0C" w:rsidP="002727C6">
      <w:pPr>
        <w:rPr>
          <w:lang w:val="en-GB"/>
        </w:rPr>
      </w:pPr>
      <w:r w:rsidRPr="009E697C">
        <w:rPr>
          <w:lang w:val="en-GB"/>
        </w:rPr>
        <w:t>The work carried out to date clearly indicates that a range of radar receivers are potentially susceptible to planned transmissions below 2 690 MHz (such as those from mobile network base</w:t>
      </w:r>
      <w:r w:rsidRPr="009E697C">
        <w:rPr>
          <w:lang w:val="en-GB"/>
        </w:rPr>
        <w:noBreakHyphen/>
        <w:t>stations) even if substantially separated by frequency or geography. The effect on the</w:t>
      </w:r>
      <w:r w:rsidR="002727C6" w:rsidRPr="009E697C">
        <w:rPr>
          <w:lang w:val="en-GB"/>
        </w:rPr>
        <w:t xml:space="preserve"> </w:t>
      </w:r>
      <w:r w:rsidRPr="009E697C">
        <w:rPr>
          <w:lang w:val="en-GB"/>
        </w:rPr>
        <w:t>operation of radars, without adjustment of the planned adjacent band transmissions and/or the</w:t>
      </w:r>
      <w:r w:rsidR="002727C6" w:rsidRPr="009E697C">
        <w:rPr>
          <w:lang w:val="en-GB"/>
        </w:rPr>
        <w:t xml:space="preserve"> </w:t>
      </w:r>
      <w:r w:rsidRPr="009E697C">
        <w:rPr>
          <w:lang w:val="en-GB"/>
        </w:rPr>
        <w:t>performance of the radars, is predicted to be unacceptable.</w:t>
      </w:r>
    </w:p>
    <w:p w:rsidR="00DD4A0C" w:rsidRPr="009E697C" w:rsidRDefault="00DD4A0C" w:rsidP="002727C6">
      <w:pPr>
        <w:rPr>
          <w:lang w:val="en-GB"/>
        </w:rPr>
      </w:pPr>
      <w:r w:rsidRPr="009E697C">
        <w:rPr>
          <w:lang w:val="en-GB"/>
        </w:rPr>
        <w:lastRenderedPageBreak/>
        <w:t>Protecting radar reception from emissions in adjacent bands (and these emissions may have a</w:t>
      </w:r>
      <w:r w:rsidR="00333184" w:rsidRPr="009E697C">
        <w:rPr>
          <w:lang w:val="en-GB"/>
        </w:rPr>
        <w:t xml:space="preserve"> </w:t>
      </w:r>
      <w:r w:rsidRPr="009E697C">
        <w:rPr>
          <w:lang w:val="en-GB"/>
        </w:rPr>
        <w:t>significant frequency offset from that of the radars) could impose significant constraints on</w:t>
      </w:r>
      <w:r w:rsidR="00333184" w:rsidRPr="009E697C">
        <w:rPr>
          <w:lang w:val="en-GB"/>
        </w:rPr>
        <w:t xml:space="preserve"> </w:t>
      </w:r>
      <w:r w:rsidRPr="009E697C">
        <w:rPr>
          <w:lang w:val="en-GB"/>
        </w:rPr>
        <w:t>the</w:t>
      </w:r>
      <w:r w:rsidR="00333184" w:rsidRPr="009E697C">
        <w:rPr>
          <w:lang w:val="en-GB"/>
        </w:rPr>
        <w:t xml:space="preserve"> </w:t>
      </w:r>
      <w:r w:rsidRPr="009E697C">
        <w:rPr>
          <w:lang w:val="en-GB"/>
        </w:rPr>
        <w:t>extent to which adjacent bands may be exploited by non-radar services until radars are</w:t>
      </w:r>
      <w:r w:rsidR="002727C6" w:rsidRPr="009E697C">
        <w:rPr>
          <w:lang w:val="en-GB"/>
        </w:rPr>
        <w:t xml:space="preserve"> </w:t>
      </w:r>
      <w:r w:rsidRPr="009E697C">
        <w:rPr>
          <w:lang w:val="en-GB"/>
        </w:rPr>
        <w:t>upgraded.</w:t>
      </w:r>
    </w:p>
    <w:p w:rsidR="00DD4A0C" w:rsidRPr="009E697C" w:rsidRDefault="00DD4A0C" w:rsidP="002727C6">
      <w:pPr>
        <w:rPr>
          <w:lang w:val="en-GB"/>
        </w:rPr>
      </w:pPr>
      <w:r w:rsidRPr="009E697C">
        <w:rPr>
          <w:lang w:val="en-GB"/>
        </w:rPr>
        <w:t>Given that similar types of radars are operated by other administrations, the information provided in</w:t>
      </w:r>
      <w:r w:rsidR="002727C6" w:rsidRPr="009E697C">
        <w:rPr>
          <w:lang w:val="en-GB"/>
        </w:rPr>
        <w:t xml:space="preserve"> </w:t>
      </w:r>
      <w:r w:rsidRPr="009E697C">
        <w:rPr>
          <w:lang w:val="en-GB"/>
        </w:rPr>
        <w:t>this document may be used when planning services in the 2 500</w:t>
      </w:r>
      <w:r w:rsidRPr="009E697C">
        <w:rPr>
          <w:lang w:val="en-GB"/>
        </w:rPr>
        <w:noBreakHyphen/>
        <w:t>2 690 MHz frequency band.</w:t>
      </w:r>
    </w:p>
    <w:p w:rsidR="00DD4A0C" w:rsidRPr="009E697C" w:rsidRDefault="00DD4A0C" w:rsidP="00DD4A0C">
      <w:pPr>
        <w:rPr>
          <w:lang w:val="en-GB"/>
        </w:rPr>
      </w:pPr>
      <w:r w:rsidRPr="009E697C">
        <w:rPr>
          <w:lang w:val="en-GB"/>
        </w:rPr>
        <w:t>Information gathered so far indicates that the level of susceptibility varies according to the radar type. Generally, newer Solid State ATC radars have better adjacent band signal rejection and hence are thought to be less susceptible than some older types of Magnetron/TWT ATC radars. Studies are planned to obtain the further data that is needed to assess the extent to which radar types, other than the radar tested, are susceptible to signals generated in adjacent bands.</w:t>
      </w:r>
    </w:p>
    <w:p w:rsidR="00DD4A0C" w:rsidRPr="009E697C" w:rsidRDefault="00DD4A0C" w:rsidP="00DD4A0C">
      <w:pPr>
        <w:rPr>
          <w:i/>
          <w:szCs w:val="24"/>
          <w:lang w:val="en-GB"/>
        </w:rPr>
      </w:pPr>
      <w:r w:rsidRPr="009E697C">
        <w:rPr>
          <w:lang w:val="en-GB"/>
        </w:rPr>
        <w:t>It is important, in the interests of safety as well as those of prospective users of the frequency bands 2 500-2 690 MHz bands that this issue is addressed as a matter of urgency.</w:t>
      </w:r>
    </w:p>
    <w:p w:rsidR="00DD4A0C" w:rsidRPr="009E697C" w:rsidRDefault="00DD4A0C" w:rsidP="00DD4A0C">
      <w:pPr>
        <w:rPr>
          <w:lang w:val="en-GB"/>
        </w:rPr>
      </w:pPr>
      <w:r w:rsidRPr="009E697C">
        <w:rPr>
          <w:lang w:val="en-GB"/>
        </w:rPr>
        <w:t>In the longer term, it may be necessary to take concerted international action to improve radar receiver selectivity in the interests of securing optimal use of the radio spectrum.</w:t>
      </w:r>
    </w:p>
    <w:p w:rsidR="00DD4A0C" w:rsidRPr="009E697C" w:rsidRDefault="00DD4A0C" w:rsidP="00DD4A0C">
      <w:pPr>
        <w:rPr>
          <w:lang w:val="en-GB"/>
        </w:rPr>
      </w:pPr>
    </w:p>
    <w:p w:rsidR="00DD4A0C" w:rsidRPr="009E697C" w:rsidRDefault="00DD4A0C" w:rsidP="00DD4A0C">
      <w:pPr>
        <w:overflowPunct/>
        <w:autoSpaceDE/>
        <w:autoSpaceDN/>
        <w:adjustRightInd/>
        <w:spacing w:before="0"/>
        <w:textAlignment w:val="auto"/>
        <w:rPr>
          <w:color w:val="000000"/>
          <w:spacing w:val="-2"/>
          <w:sz w:val="28"/>
          <w:szCs w:val="28"/>
          <w:lang w:val="en-GB"/>
        </w:rPr>
      </w:pPr>
      <w:r w:rsidRPr="009E697C">
        <w:rPr>
          <w:color w:val="000000"/>
          <w:spacing w:val="-2"/>
          <w:sz w:val="28"/>
          <w:szCs w:val="28"/>
          <w:lang w:val="en-GB"/>
        </w:rPr>
        <w:br w:type="page"/>
      </w:r>
    </w:p>
    <w:p w:rsidR="00DD4A0C" w:rsidRPr="009E697C" w:rsidRDefault="00DD4A0C" w:rsidP="002727C6">
      <w:pPr>
        <w:pStyle w:val="AnnexNoTitle"/>
        <w:rPr>
          <w:lang w:val="en-GB"/>
        </w:rPr>
      </w:pPr>
      <w:bookmarkStart w:id="75" w:name="_Toc413594375"/>
      <w:bookmarkStart w:id="76" w:name="_Toc414360989"/>
      <w:bookmarkStart w:id="77" w:name="_Toc414361392"/>
      <w:r w:rsidRPr="009E697C">
        <w:rPr>
          <w:lang w:val="en-GB"/>
        </w:rPr>
        <w:lastRenderedPageBreak/>
        <w:t xml:space="preserve">Annex 1 </w:t>
      </w:r>
      <w:r w:rsidR="002727C6" w:rsidRPr="009E697C">
        <w:rPr>
          <w:lang w:val="en-GB"/>
        </w:rPr>
        <w:t xml:space="preserve">to Study </w:t>
      </w:r>
      <w:r w:rsidRPr="009E697C">
        <w:rPr>
          <w:lang w:val="en-GB"/>
        </w:rPr>
        <w:t>1</w:t>
      </w:r>
      <w:bookmarkEnd w:id="75"/>
      <w:r w:rsidR="002727C6" w:rsidRPr="009E697C">
        <w:rPr>
          <w:lang w:val="en-GB"/>
        </w:rPr>
        <w:br/>
      </w:r>
      <w:r w:rsidR="002727C6" w:rsidRPr="009E697C">
        <w:rPr>
          <w:lang w:val="en-GB"/>
        </w:rPr>
        <w:br/>
      </w:r>
      <w:r w:rsidRPr="009E697C">
        <w:rPr>
          <w:lang w:val="en-GB"/>
        </w:rPr>
        <w:t>Interference measurements at NEXRAD field locations</w:t>
      </w:r>
      <w:bookmarkEnd w:id="76"/>
      <w:bookmarkEnd w:id="77"/>
    </w:p>
    <w:p w:rsidR="00DD4A0C" w:rsidRPr="009E697C" w:rsidRDefault="00DD4A0C" w:rsidP="00DD4A0C">
      <w:pPr>
        <w:pStyle w:val="Heading2"/>
        <w:spacing w:before="480"/>
        <w:rPr>
          <w:lang w:val="en-GB"/>
        </w:rPr>
      </w:pPr>
      <w:bookmarkStart w:id="78" w:name="_Toc413594376"/>
      <w:bookmarkStart w:id="79" w:name="_Toc414360990"/>
      <w:bookmarkStart w:id="80" w:name="_Toc414361393"/>
      <w:r w:rsidRPr="009E697C">
        <w:rPr>
          <w:lang w:val="en-GB"/>
        </w:rPr>
        <w:t>1.1</w:t>
      </w:r>
      <w:r w:rsidRPr="009E697C">
        <w:rPr>
          <w:lang w:val="en-GB"/>
        </w:rPr>
        <w:tab/>
        <w:t>NEXRAD configuration for measurement and characterization of interference signals</w:t>
      </w:r>
      <w:bookmarkEnd w:id="78"/>
      <w:bookmarkEnd w:id="79"/>
      <w:bookmarkEnd w:id="80"/>
    </w:p>
    <w:p w:rsidR="00DD4A0C" w:rsidRPr="009E697C" w:rsidRDefault="00DD4A0C" w:rsidP="00DD4A0C">
      <w:pPr>
        <w:rPr>
          <w:lang w:val="en-GB"/>
        </w:rPr>
      </w:pPr>
      <w:r w:rsidRPr="009E697C">
        <w:rPr>
          <w:lang w:val="en-GB"/>
        </w:rPr>
        <w:t>In response to reported interference at NEXRAD field sites, technical personnel performed an initial set of interference-assessment measurements at the Grand Rapids, Michigan, NEXRAD site. The</w:t>
      </w:r>
      <w:r w:rsidR="00333184" w:rsidRPr="009E697C">
        <w:rPr>
          <w:lang w:val="en-GB"/>
        </w:rPr>
        <w:t xml:space="preserve"> </w:t>
      </w:r>
      <w:r w:rsidRPr="009E697C">
        <w:rPr>
          <w:lang w:val="en-GB"/>
        </w:rPr>
        <w:t>purpose of the measurements was to identify the characteristics of the interference and to identify, if possible, the interference source(s).</w:t>
      </w:r>
    </w:p>
    <w:p w:rsidR="00DD4A0C" w:rsidRPr="009E697C" w:rsidRDefault="00DD4A0C" w:rsidP="00DD4A0C">
      <w:pPr>
        <w:rPr>
          <w:lang w:val="en-GB"/>
        </w:rPr>
      </w:pPr>
      <w:r w:rsidRPr="009E697C">
        <w:rPr>
          <w:lang w:val="en-GB"/>
        </w:rPr>
        <w:t xml:space="preserve">The interference signals were measured and documented by performing measurements of their frequency domain and time domain characteristics at various points within the NEXRAD receiver, as shown schematically in </w:t>
      </w:r>
      <w:r w:rsidR="00CC1060" w:rsidRPr="009E697C">
        <w:rPr>
          <w:lang w:val="en-GB"/>
        </w:rPr>
        <w:t>Fig.</w:t>
      </w:r>
      <w:r w:rsidRPr="009E697C">
        <w:rPr>
          <w:lang w:val="en-GB"/>
        </w:rPr>
        <w:t xml:space="preserve"> 1. An abbreviated set of these measurements (at one IF point and one RF point) was subsequently performed at the Jacksonville, Florida, NEXRAD station</w:t>
      </w:r>
      <w:r w:rsidRPr="009E697C">
        <w:rPr>
          <w:vertAlign w:val="superscript"/>
          <w:lang w:val="en-GB"/>
        </w:rPr>
        <w:footnoteReference w:id="9"/>
      </w:r>
      <w:r w:rsidRPr="009E697C">
        <w:rPr>
          <w:lang w:val="en-GB"/>
        </w:rPr>
        <w:t>.</w:t>
      </w:r>
    </w:p>
    <w:p w:rsidR="00DD4A0C" w:rsidRPr="009E697C" w:rsidRDefault="00DD4A0C" w:rsidP="00DD4A0C">
      <w:pPr>
        <w:rPr>
          <w:lang w:val="en-GB"/>
        </w:rPr>
      </w:pPr>
      <w:r w:rsidRPr="009E697C">
        <w:rPr>
          <w:lang w:val="en-GB"/>
        </w:rPr>
        <w:t>Detailed procedures that were developed and followed during this study for interference assessments at NEXRAD stations are summarized briefly here. Interference-assessment measurements were performed with the NEXRAD transmitter turned off; the radar was operated in a passive, receive-only mode. The radar antenna was initially scanned 360 degrees around the</w:t>
      </w:r>
      <w:r w:rsidR="00333184" w:rsidRPr="009E697C">
        <w:rPr>
          <w:lang w:val="en-GB"/>
        </w:rPr>
        <w:t xml:space="preserve"> </w:t>
      </w:r>
      <w:r w:rsidRPr="009E697C">
        <w:rPr>
          <w:lang w:val="en-GB"/>
        </w:rPr>
        <w:t xml:space="preserve">horizon to </w:t>
      </w:r>
      <w:proofErr w:type="spellStart"/>
      <w:r w:rsidRPr="009E697C">
        <w:rPr>
          <w:lang w:val="en-GB"/>
        </w:rPr>
        <w:t>catalog</w:t>
      </w:r>
      <w:proofErr w:type="spellEnd"/>
      <w:r w:rsidRPr="009E697C">
        <w:rPr>
          <w:lang w:val="en-GB"/>
        </w:rPr>
        <w:t xml:space="preserve"> and record all possible interference signals with both peak and average detection. The azimuthal </w:t>
      </w:r>
      <w:proofErr w:type="spellStart"/>
      <w:r w:rsidRPr="009E697C">
        <w:rPr>
          <w:lang w:val="en-GB"/>
        </w:rPr>
        <w:t>catalog</w:t>
      </w:r>
      <w:proofErr w:type="spellEnd"/>
      <w:r w:rsidRPr="009E697C">
        <w:rPr>
          <w:lang w:val="en-GB"/>
        </w:rPr>
        <w:t xml:space="preserve"> was created from spectrum </w:t>
      </w:r>
      <w:proofErr w:type="spellStart"/>
      <w:r w:rsidRPr="009E697C">
        <w:rPr>
          <w:lang w:val="en-GB"/>
        </w:rPr>
        <w:t>analyzer</w:t>
      </w:r>
      <w:proofErr w:type="spellEnd"/>
      <w:r w:rsidRPr="009E697C">
        <w:rPr>
          <w:lang w:val="en-GB"/>
        </w:rPr>
        <w:t xml:space="preserve"> data, the</w:t>
      </w:r>
      <w:r w:rsidR="00333184" w:rsidRPr="009E697C">
        <w:rPr>
          <w:lang w:val="en-GB"/>
        </w:rPr>
        <w:t xml:space="preserve"> </w:t>
      </w:r>
      <w:r w:rsidRPr="009E697C">
        <w:rPr>
          <w:lang w:val="en-GB"/>
        </w:rPr>
        <w:t xml:space="preserve">spectrum </w:t>
      </w:r>
      <w:proofErr w:type="spellStart"/>
      <w:r w:rsidRPr="009E697C">
        <w:rPr>
          <w:lang w:val="en-GB"/>
        </w:rPr>
        <w:t>analyzer</w:t>
      </w:r>
      <w:proofErr w:type="spellEnd"/>
      <w:r w:rsidRPr="009E697C">
        <w:rPr>
          <w:lang w:val="en-GB"/>
        </w:rPr>
        <w:t xml:space="preserve"> being operated in a zero-hertz span mode with a sweep time equal to the time required to rotate the</w:t>
      </w:r>
      <w:r w:rsidR="00333184" w:rsidRPr="009E697C">
        <w:rPr>
          <w:lang w:val="en-GB"/>
        </w:rPr>
        <w:t xml:space="preserve"> </w:t>
      </w:r>
      <w:r w:rsidRPr="009E697C">
        <w:rPr>
          <w:lang w:val="en-GB"/>
        </w:rPr>
        <w:t xml:space="preserve">NEXRAD antenna 360 degrees around the horizon. The spectrum </w:t>
      </w:r>
      <w:proofErr w:type="spellStart"/>
      <w:r w:rsidRPr="009E697C">
        <w:rPr>
          <w:lang w:val="en-GB"/>
        </w:rPr>
        <w:t>analyzer</w:t>
      </w:r>
      <w:proofErr w:type="spellEnd"/>
      <w:r w:rsidRPr="009E697C">
        <w:rPr>
          <w:lang w:val="en-GB"/>
        </w:rPr>
        <w:t xml:space="preserve"> bandwidth was adjusted to 1 MHz to replicate the processing bandwidth of the NEXRAD receiver. Peak detection showed impulsive activity, including signals from other radars in the area. Average</w:t>
      </w:r>
      <w:r w:rsidR="00333184" w:rsidRPr="009E697C">
        <w:rPr>
          <w:lang w:val="en-GB"/>
        </w:rPr>
        <w:t xml:space="preserve"> </w:t>
      </w:r>
      <w:r w:rsidRPr="009E697C">
        <w:rPr>
          <w:lang w:val="en-GB"/>
        </w:rPr>
        <w:t>detection eliminated impulsive, radar-like signals and showed only high duty signals such as produced by communication transmitters.</w:t>
      </w:r>
    </w:p>
    <w:p w:rsidR="00DD4A0C" w:rsidRPr="009E697C" w:rsidRDefault="00DD4A0C" w:rsidP="00DD4A0C">
      <w:pPr>
        <w:rPr>
          <w:lang w:val="en-GB"/>
        </w:rPr>
      </w:pPr>
      <w:r w:rsidRPr="009E697C">
        <w:rPr>
          <w:lang w:val="en-GB"/>
        </w:rPr>
        <w:t>The NEXRAD antenna was then slewed to each individual azimuth where high duty cycle interference signals had been observed. The antenna elevation-tilt angle was adjusted to maximize the level of the interference at each azimuth. Interference was usually maximized at a 0.5-degree elevation angle, the lowest angle of the radar’s regular conical scan</w:t>
      </w:r>
      <w:r w:rsidRPr="009E697C">
        <w:rPr>
          <w:vertAlign w:val="superscript"/>
          <w:lang w:val="en-GB"/>
        </w:rPr>
        <w:footnoteReference w:id="10"/>
      </w:r>
      <w:r w:rsidRPr="009E697C">
        <w:rPr>
          <w:lang w:val="en-GB"/>
        </w:rPr>
        <w:t>.</w:t>
      </w:r>
    </w:p>
    <w:p w:rsidR="00DD4A0C" w:rsidRPr="009E697C" w:rsidRDefault="00DD4A0C" w:rsidP="00DD4A0C">
      <w:pPr>
        <w:rPr>
          <w:lang w:val="en-GB"/>
        </w:rPr>
      </w:pPr>
      <w:r w:rsidRPr="009E697C">
        <w:rPr>
          <w:lang w:val="en-GB"/>
        </w:rPr>
        <w:t xml:space="preserve">Detailed time-domain measurements of interference characteristics were then performed on each of those azimuths. Time domain measurements of the detected envelope of the interference signal were performed with a spectrum </w:t>
      </w:r>
      <w:proofErr w:type="spellStart"/>
      <w:r w:rsidRPr="009E697C">
        <w:rPr>
          <w:lang w:val="en-GB"/>
        </w:rPr>
        <w:t>analyzer</w:t>
      </w:r>
      <w:proofErr w:type="spellEnd"/>
      <w:r w:rsidRPr="009E697C">
        <w:rPr>
          <w:lang w:val="en-GB"/>
        </w:rPr>
        <w:t xml:space="preserve"> that was operated in a zero-hertz span mode. Data were recorded via a laptop PC connected to the spectrum </w:t>
      </w:r>
      <w:proofErr w:type="spellStart"/>
      <w:r w:rsidRPr="009E697C">
        <w:rPr>
          <w:lang w:val="en-GB"/>
        </w:rPr>
        <w:t>analyzer</w:t>
      </w:r>
      <w:proofErr w:type="spellEnd"/>
      <w:r w:rsidRPr="009E697C">
        <w:rPr>
          <w:lang w:val="en-GB"/>
        </w:rPr>
        <w:t>.</w:t>
      </w:r>
    </w:p>
    <w:p w:rsidR="00DD4A0C" w:rsidRPr="009E697C" w:rsidRDefault="00DD4A0C" w:rsidP="00DD4A0C">
      <w:pPr>
        <w:pStyle w:val="FigureNo"/>
        <w:rPr>
          <w:lang w:val="en-GB"/>
        </w:rPr>
      </w:pPr>
      <w:bookmarkStart w:id="81" w:name="_Ref203810695"/>
      <w:bookmarkStart w:id="82" w:name="_Toc149535314"/>
      <w:bookmarkStart w:id="83" w:name="_Toc204222536"/>
      <w:r w:rsidRPr="009E697C">
        <w:rPr>
          <w:lang w:val="en-GB"/>
        </w:rPr>
        <w:lastRenderedPageBreak/>
        <w:t xml:space="preserve">Figure </w:t>
      </w:r>
      <w:bookmarkEnd w:id="81"/>
      <w:r w:rsidRPr="009E697C">
        <w:rPr>
          <w:lang w:val="en-GB"/>
        </w:rPr>
        <w:t>1-1</w:t>
      </w:r>
    </w:p>
    <w:p w:rsidR="00DD4A0C" w:rsidRPr="009E697C" w:rsidRDefault="00DD4A0C" w:rsidP="002727C6">
      <w:pPr>
        <w:pStyle w:val="Figuretitle"/>
        <w:rPr>
          <w:lang w:val="en-GB"/>
        </w:rPr>
      </w:pPr>
      <w:r w:rsidRPr="009E697C">
        <w:rPr>
          <w:lang w:val="en-GB"/>
        </w:rPr>
        <w:t>Schematic block diagram for NEXRAD interference-documentation measurements at Grand Rapids</w:t>
      </w:r>
      <w:bookmarkEnd w:id="82"/>
      <w:r w:rsidRPr="009E697C">
        <w:rPr>
          <w:lang w:val="en-GB"/>
        </w:rPr>
        <w:t>;</w:t>
      </w:r>
      <w:r w:rsidR="002727C6" w:rsidRPr="009E697C">
        <w:rPr>
          <w:lang w:val="en-GB"/>
        </w:rPr>
        <w:br/>
      </w:r>
      <w:r w:rsidRPr="009E697C">
        <w:rPr>
          <w:lang w:val="en-GB"/>
        </w:rPr>
        <w:t>at</w:t>
      </w:r>
      <w:r w:rsidR="00333184" w:rsidRPr="009E697C">
        <w:rPr>
          <w:lang w:val="en-GB"/>
        </w:rPr>
        <w:t xml:space="preserve"> </w:t>
      </w:r>
      <w:r w:rsidRPr="009E697C">
        <w:rPr>
          <w:lang w:val="en-GB"/>
        </w:rPr>
        <w:t>Jacksonville the measurements were only performed at J3 and J15</w:t>
      </w:r>
      <w:bookmarkEnd w:id="83"/>
    </w:p>
    <w:p w:rsidR="00DD4A0C" w:rsidRPr="009E697C" w:rsidRDefault="00DD4A0C" w:rsidP="00DD4A0C">
      <w:pPr>
        <w:pStyle w:val="Figure"/>
        <w:rPr>
          <w:lang w:val="en-GB"/>
        </w:rPr>
      </w:pPr>
      <w:r w:rsidRPr="009E697C">
        <w:rPr>
          <w:noProof/>
          <w:lang w:val="en-US" w:eastAsia="zh-CN"/>
        </w:rPr>
        <w:drawing>
          <wp:inline distT="0" distB="0" distL="0" distR="0" wp14:anchorId="25914293" wp14:editId="50B3CE21">
            <wp:extent cx="4727392" cy="3340100"/>
            <wp:effectExtent l="0" t="0" r="0" b="0"/>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28229" cy="3340691"/>
                    </a:xfrm>
                    <a:prstGeom prst="rect">
                      <a:avLst/>
                    </a:prstGeom>
                    <a:noFill/>
                    <a:ln>
                      <a:noFill/>
                    </a:ln>
                  </pic:spPr>
                </pic:pic>
              </a:graphicData>
            </a:graphic>
          </wp:inline>
        </w:drawing>
      </w:r>
    </w:p>
    <w:p w:rsidR="00DD4A0C" w:rsidRPr="009E697C" w:rsidRDefault="00DD4A0C" w:rsidP="00DD4A0C">
      <w:pPr>
        <w:pStyle w:val="Heading2"/>
        <w:rPr>
          <w:rFonts w:eastAsia="MS Gothic"/>
          <w:lang w:val="en-GB"/>
        </w:rPr>
      </w:pPr>
      <w:bookmarkStart w:id="84" w:name="_Toc204222437"/>
      <w:bookmarkStart w:id="85" w:name="_Toc413594377"/>
      <w:bookmarkStart w:id="86" w:name="_Toc414360991"/>
      <w:bookmarkStart w:id="87" w:name="_Toc414361394"/>
      <w:r w:rsidRPr="009E697C">
        <w:rPr>
          <w:rFonts w:eastAsia="MS Gothic"/>
          <w:lang w:val="en-GB"/>
        </w:rPr>
        <w:t>1.2</w:t>
      </w:r>
      <w:r w:rsidRPr="009E697C">
        <w:rPr>
          <w:rFonts w:eastAsia="MS Gothic"/>
          <w:lang w:val="en-GB"/>
        </w:rPr>
        <w:tab/>
        <w:t>Interference azimuth-scan results</w:t>
      </w:r>
      <w:bookmarkEnd w:id="84"/>
      <w:bookmarkEnd w:id="85"/>
      <w:bookmarkEnd w:id="86"/>
      <w:bookmarkEnd w:id="87"/>
    </w:p>
    <w:p w:rsidR="00DD4A0C" w:rsidRPr="009E697C" w:rsidRDefault="00DD4A0C" w:rsidP="00DD4A0C">
      <w:pPr>
        <w:rPr>
          <w:lang w:val="en-GB"/>
        </w:rPr>
      </w:pPr>
      <w:r w:rsidRPr="009E697C">
        <w:rPr>
          <w:lang w:val="en-GB"/>
        </w:rPr>
        <w:t>The results of the Grand Rapids 360</w:t>
      </w:r>
      <w:r w:rsidRPr="009E697C">
        <w:rPr>
          <w:lang w:val="en-GB"/>
        </w:rPr>
        <w:sym w:font="Symbol" w:char="F0B0"/>
      </w:r>
      <w:r w:rsidRPr="009E697C">
        <w:rPr>
          <w:lang w:val="en-GB"/>
        </w:rPr>
        <w:t xml:space="preserve"> peak and average scanning are shown in </w:t>
      </w:r>
      <w:r w:rsidR="00CC1060" w:rsidRPr="009E697C">
        <w:rPr>
          <w:lang w:val="en-GB"/>
        </w:rPr>
        <w:t>Fig.</w:t>
      </w:r>
      <w:r w:rsidRPr="009E697C">
        <w:rPr>
          <w:lang w:val="en-GB"/>
        </w:rPr>
        <w:t xml:space="preserve"> 1-2. Although</w:t>
      </w:r>
      <w:r w:rsidR="00333184" w:rsidRPr="009E697C">
        <w:rPr>
          <w:lang w:val="en-GB"/>
        </w:rPr>
        <w:t xml:space="preserve"> </w:t>
      </w:r>
      <w:r w:rsidRPr="009E697C">
        <w:rPr>
          <w:lang w:val="en-GB"/>
        </w:rPr>
        <w:t>some impulsive energy occurred on some azimuths (as evidenced by its appearance on the</w:t>
      </w:r>
      <w:r w:rsidR="00333184" w:rsidRPr="009E697C">
        <w:rPr>
          <w:lang w:val="en-GB"/>
        </w:rPr>
        <w:t xml:space="preserve"> </w:t>
      </w:r>
      <w:r w:rsidRPr="009E697C">
        <w:rPr>
          <w:lang w:val="en-GB"/>
        </w:rPr>
        <w:t>peak-detected scan but not on the average-detected scan), such emissions are unlikely to cause interference to the NEXRAD receiver due to their low duty cycle. Three azimuths (determined to be four after close examination) exhibited high levels on both the peak and average scans. These</w:t>
      </w:r>
      <w:r w:rsidR="00333184" w:rsidRPr="009E697C">
        <w:rPr>
          <w:lang w:val="en-GB"/>
        </w:rPr>
        <w:t xml:space="preserve"> </w:t>
      </w:r>
      <w:r w:rsidRPr="009E697C">
        <w:rPr>
          <w:lang w:val="en-GB"/>
        </w:rPr>
        <w:t>occurred on azimuths where interference strobes had been noted in the radar data. It</w:t>
      </w:r>
      <w:r w:rsidR="00333184" w:rsidRPr="009E697C">
        <w:rPr>
          <w:lang w:val="en-GB"/>
        </w:rPr>
        <w:t xml:space="preserve"> </w:t>
      </w:r>
      <w:r w:rsidRPr="009E697C">
        <w:rPr>
          <w:lang w:val="en-GB"/>
        </w:rPr>
        <w:t>is</w:t>
      </w:r>
      <w:r w:rsidR="00333184" w:rsidRPr="009E697C">
        <w:rPr>
          <w:lang w:val="en-GB"/>
        </w:rPr>
        <w:t xml:space="preserve"> </w:t>
      </w:r>
      <w:r w:rsidRPr="009E697C">
        <w:rPr>
          <w:lang w:val="en-GB"/>
        </w:rPr>
        <w:t xml:space="preserve">important to note that the noise floors in </w:t>
      </w:r>
      <w:r w:rsidR="00CC1060" w:rsidRPr="009E697C">
        <w:rPr>
          <w:lang w:val="en-GB"/>
        </w:rPr>
        <w:t>Fig.</w:t>
      </w:r>
      <w:r w:rsidRPr="009E697C">
        <w:rPr>
          <w:lang w:val="en-GB"/>
        </w:rPr>
        <w:t xml:space="preserve"> 1-2 are those of the radar receiver, not the</w:t>
      </w:r>
      <w:r w:rsidR="00333184" w:rsidRPr="009E697C">
        <w:rPr>
          <w:lang w:val="en-GB"/>
        </w:rPr>
        <w:t xml:space="preserve"> </w:t>
      </w:r>
      <w:r w:rsidRPr="009E697C">
        <w:rPr>
          <w:lang w:val="en-GB"/>
        </w:rPr>
        <w:t>measurement system</w:t>
      </w:r>
      <w:r w:rsidRPr="009E697C">
        <w:rPr>
          <w:i/>
          <w:lang w:val="en-GB"/>
        </w:rPr>
        <w:t>.</w:t>
      </w:r>
      <w:r w:rsidRPr="009E697C">
        <w:rPr>
          <w:lang w:val="en-GB"/>
        </w:rPr>
        <w:t xml:space="preserve"> Thus the interference-to-noise (</w:t>
      </w:r>
      <w:r w:rsidRPr="009E697C">
        <w:rPr>
          <w:i/>
          <w:lang w:val="en-GB"/>
        </w:rPr>
        <w:t>I</w:t>
      </w:r>
      <w:r w:rsidRPr="009E697C">
        <w:rPr>
          <w:lang w:val="en-GB"/>
        </w:rPr>
        <w:t>/</w:t>
      </w:r>
      <w:r w:rsidRPr="009E697C">
        <w:rPr>
          <w:i/>
          <w:lang w:val="en-GB"/>
        </w:rPr>
        <w:t>N</w:t>
      </w:r>
      <w:r w:rsidRPr="009E697C">
        <w:rPr>
          <w:lang w:val="en-GB"/>
        </w:rPr>
        <w:t xml:space="preserve">) ratios that are observed in this figure are the </w:t>
      </w:r>
      <w:r w:rsidRPr="009E697C">
        <w:rPr>
          <w:i/>
          <w:lang w:val="en-GB"/>
        </w:rPr>
        <w:t>I</w:t>
      </w:r>
      <w:r w:rsidRPr="009E697C">
        <w:rPr>
          <w:iCs/>
          <w:lang w:val="en-GB"/>
        </w:rPr>
        <w:t>/</w:t>
      </w:r>
      <w:r w:rsidRPr="009E697C">
        <w:rPr>
          <w:i/>
          <w:lang w:val="en-GB"/>
        </w:rPr>
        <w:t>N</w:t>
      </w:r>
      <w:r w:rsidRPr="009E697C">
        <w:rPr>
          <w:lang w:val="en-GB"/>
        </w:rPr>
        <w:t xml:space="preserve"> ratios of the interference in the radar receiver.</w:t>
      </w:r>
    </w:p>
    <w:p w:rsidR="00DD4A0C" w:rsidRPr="009E697C" w:rsidRDefault="00DD4A0C" w:rsidP="00DD4A0C">
      <w:pPr>
        <w:rPr>
          <w:lang w:val="en-GB"/>
        </w:rPr>
      </w:pPr>
      <w:r w:rsidRPr="009E697C">
        <w:rPr>
          <w:lang w:val="en-GB"/>
        </w:rPr>
        <w:t xml:space="preserve">A detailed azimuth-scan observation was performed on each of the interference azimuths that were identified in </w:t>
      </w:r>
      <w:r w:rsidR="00CC1060" w:rsidRPr="009E697C">
        <w:rPr>
          <w:lang w:val="en-GB"/>
        </w:rPr>
        <w:t>Fig.</w:t>
      </w:r>
      <w:r w:rsidRPr="009E697C">
        <w:rPr>
          <w:lang w:val="en-GB"/>
        </w:rPr>
        <w:t xml:space="preserve"> 1-2. The result is shown in </w:t>
      </w:r>
      <w:r w:rsidR="00CC1060" w:rsidRPr="009E697C">
        <w:rPr>
          <w:lang w:val="en-GB"/>
        </w:rPr>
        <w:t>Fig.</w:t>
      </w:r>
      <w:r w:rsidRPr="009E697C">
        <w:rPr>
          <w:lang w:val="en-GB"/>
        </w:rPr>
        <w:t xml:space="preserve"> 1-3. In this figure, the exact azimuths of two of the interference lobes are established as being at 289.4</w:t>
      </w:r>
      <w:r w:rsidRPr="009E697C">
        <w:rPr>
          <w:lang w:val="en-GB"/>
        </w:rPr>
        <w:sym w:font="Symbol" w:char="F0B0"/>
      </w:r>
      <w:r w:rsidRPr="009E697C">
        <w:rPr>
          <w:lang w:val="en-GB"/>
        </w:rPr>
        <w:t xml:space="preserve"> and 304.8</w:t>
      </w:r>
      <w:r w:rsidRPr="009E697C">
        <w:rPr>
          <w:lang w:val="en-GB"/>
        </w:rPr>
        <w:sym w:font="Symbol" w:char="F0B0"/>
      </w:r>
      <w:r w:rsidRPr="009E697C">
        <w:rPr>
          <w:lang w:val="en-GB"/>
        </w:rPr>
        <w:t xml:space="preserve">. The central lobe, which showed some complexity in its structure, was examined more closely, with the result shown in </w:t>
      </w:r>
      <w:r w:rsidR="00CC1060" w:rsidRPr="009E697C">
        <w:rPr>
          <w:lang w:val="en-GB"/>
        </w:rPr>
        <w:t>Fig.</w:t>
      </w:r>
      <w:r w:rsidRPr="009E697C">
        <w:rPr>
          <w:lang w:val="en-GB"/>
        </w:rPr>
        <w:t xml:space="preserve"> 1</w:t>
      </w:r>
      <w:r w:rsidRPr="009E697C">
        <w:rPr>
          <w:lang w:val="en-GB"/>
        </w:rPr>
        <w:noBreakHyphen/>
        <w:t>4. It was resolved into two separate azimuths at 294.6</w:t>
      </w:r>
      <w:r w:rsidRPr="009E697C">
        <w:rPr>
          <w:lang w:val="en-GB"/>
        </w:rPr>
        <w:sym w:font="Symbol" w:char="F0B0"/>
      </w:r>
      <w:r w:rsidRPr="009E697C">
        <w:rPr>
          <w:lang w:val="en-GB"/>
        </w:rPr>
        <w:t xml:space="preserve"> and 296.0</w:t>
      </w:r>
      <w:r w:rsidRPr="009E697C">
        <w:rPr>
          <w:lang w:val="en-GB"/>
        </w:rPr>
        <w:sym w:font="Symbol" w:char="F0B0"/>
      </w:r>
      <w:r w:rsidRPr="009E697C">
        <w:rPr>
          <w:lang w:val="en-GB"/>
        </w:rPr>
        <w:t>. Similarly detailed sets of individual azimuth scans were performed at Jacksonville.</w:t>
      </w:r>
    </w:p>
    <w:p w:rsidR="00DD4A0C" w:rsidRPr="009E697C" w:rsidRDefault="00DD4A0C" w:rsidP="00DD4A0C">
      <w:pPr>
        <w:pStyle w:val="FigureNo"/>
        <w:rPr>
          <w:lang w:val="en-GB"/>
        </w:rPr>
      </w:pPr>
      <w:bookmarkStart w:id="88" w:name="_Ref203810734"/>
      <w:bookmarkStart w:id="89" w:name="_Toc149535315"/>
      <w:bookmarkStart w:id="90" w:name="_Toc204222537"/>
      <w:r w:rsidRPr="009E697C">
        <w:rPr>
          <w:lang w:val="en-GB"/>
        </w:rPr>
        <w:lastRenderedPageBreak/>
        <w:t xml:space="preserve">Figure </w:t>
      </w:r>
      <w:bookmarkEnd w:id="88"/>
      <w:r w:rsidRPr="009E697C">
        <w:rPr>
          <w:lang w:val="en-GB"/>
        </w:rPr>
        <w:t>1-2</w:t>
      </w:r>
    </w:p>
    <w:p w:rsidR="00DD4A0C" w:rsidRPr="009E697C" w:rsidRDefault="00DD4A0C" w:rsidP="00DD4A0C">
      <w:pPr>
        <w:pStyle w:val="Figuretitle"/>
        <w:rPr>
          <w:lang w:val="en-GB"/>
        </w:rPr>
      </w:pPr>
      <w:r w:rsidRPr="009E697C">
        <w:rPr>
          <w:lang w:val="en-GB"/>
        </w:rPr>
        <w:t>360-degree interference scan through the Grand Rapids NEXRAD antenna.</w:t>
      </w:r>
      <w:bookmarkEnd w:id="89"/>
      <w:r w:rsidRPr="009E697C">
        <w:rPr>
          <w:lang w:val="en-GB"/>
        </w:rPr>
        <w:br/>
        <w:t>The same 360-degree scan procedure was performed at Jacksonville</w:t>
      </w:r>
      <w:bookmarkEnd w:id="90"/>
    </w:p>
    <w:p w:rsidR="00DD4A0C" w:rsidRPr="009E697C" w:rsidRDefault="00DD4A0C" w:rsidP="00DD4A0C">
      <w:pPr>
        <w:pStyle w:val="Figure"/>
        <w:rPr>
          <w:lang w:val="en-GB"/>
        </w:rPr>
      </w:pPr>
      <w:r w:rsidRPr="009E697C">
        <w:rPr>
          <w:noProof/>
          <w:lang w:val="en-US" w:eastAsia="zh-CN"/>
        </w:rPr>
        <w:drawing>
          <wp:inline distT="0" distB="0" distL="0" distR="0" wp14:anchorId="1CF7A1D4" wp14:editId="630813B0">
            <wp:extent cx="4737116" cy="3431540"/>
            <wp:effectExtent l="0" t="0" r="1270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38250" cy="3432361"/>
                    </a:xfrm>
                    <a:prstGeom prst="rect">
                      <a:avLst/>
                    </a:prstGeom>
                    <a:noFill/>
                    <a:ln>
                      <a:noFill/>
                    </a:ln>
                  </pic:spPr>
                </pic:pic>
              </a:graphicData>
            </a:graphic>
          </wp:inline>
        </w:drawing>
      </w:r>
    </w:p>
    <w:p w:rsidR="00DD4A0C" w:rsidRPr="009E697C" w:rsidRDefault="00DD4A0C" w:rsidP="00DD4A0C">
      <w:pPr>
        <w:pStyle w:val="FigureNo"/>
        <w:rPr>
          <w:lang w:val="en-GB"/>
        </w:rPr>
      </w:pPr>
      <w:bookmarkStart w:id="91" w:name="_Ref203810836"/>
      <w:bookmarkStart w:id="92" w:name="_Toc149535316"/>
      <w:bookmarkStart w:id="93" w:name="_Toc204222538"/>
      <w:r w:rsidRPr="009E697C">
        <w:rPr>
          <w:lang w:val="en-GB"/>
        </w:rPr>
        <w:t xml:space="preserve">Figure </w:t>
      </w:r>
      <w:bookmarkEnd w:id="91"/>
      <w:r w:rsidRPr="009E697C">
        <w:rPr>
          <w:lang w:val="en-GB"/>
        </w:rPr>
        <w:t>1-3</w:t>
      </w:r>
    </w:p>
    <w:p w:rsidR="00DD4A0C" w:rsidRPr="009E697C" w:rsidRDefault="00DD4A0C" w:rsidP="00DD4A0C">
      <w:pPr>
        <w:pStyle w:val="Figuretitle"/>
        <w:rPr>
          <w:lang w:val="en-GB"/>
        </w:rPr>
      </w:pPr>
      <w:r w:rsidRPr="009E697C">
        <w:rPr>
          <w:lang w:val="en-GB"/>
        </w:rPr>
        <w:t>Detailed azimuth scan on interference lobes. The noise floor is that of the radar, peak-detected.</w:t>
      </w:r>
      <w:r w:rsidRPr="009E697C">
        <w:rPr>
          <w:lang w:val="en-GB"/>
        </w:rPr>
        <w:br/>
        <w:t>(The radar average noise floor limit is 10 dB lower.) The middle lobe between 289.4</w:t>
      </w:r>
      <w:r w:rsidRPr="009E697C">
        <w:rPr>
          <w:lang w:val="en-GB"/>
        </w:rPr>
        <w:sym w:font="Symbol" w:char="F0B0"/>
      </w:r>
      <w:r w:rsidRPr="009E697C">
        <w:rPr>
          <w:lang w:val="en-GB"/>
        </w:rPr>
        <w:t xml:space="preserve"> and 304.8</w:t>
      </w:r>
      <w:r w:rsidRPr="009E697C">
        <w:rPr>
          <w:lang w:val="en-GB"/>
        </w:rPr>
        <w:sym w:font="Symbol" w:char="F0B0"/>
      </w:r>
      <w:r w:rsidRPr="009E697C">
        <w:rPr>
          <w:lang w:val="en-GB"/>
        </w:rPr>
        <w:br/>
        <w:t xml:space="preserve">has a complex structure described in </w:t>
      </w:r>
      <w:r w:rsidR="00CC1060" w:rsidRPr="009E697C">
        <w:rPr>
          <w:lang w:val="en-GB"/>
        </w:rPr>
        <w:t>Fig.</w:t>
      </w:r>
      <w:r w:rsidRPr="009E697C">
        <w:rPr>
          <w:lang w:val="en-GB"/>
        </w:rPr>
        <w:t xml:space="preserve"> 4</w:t>
      </w:r>
    </w:p>
    <w:bookmarkEnd w:id="92"/>
    <w:bookmarkEnd w:id="93"/>
    <w:p w:rsidR="00DD4A0C" w:rsidRPr="009E697C" w:rsidRDefault="00DD4A0C" w:rsidP="00DD4A0C">
      <w:pPr>
        <w:pStyle w:val="Figure"/>
        <w:rPr>
          <w:lang w:val="en-GB"/>
        </w:rPr>
      </w:pPr>
      <w:r w:rsidRPr="009E697C">
        <w:rPr>
          <w:noProof/>
          <w:lang w:val="en-US" w:eastAsia="zh-CN"/>
        </w:rPr>
        <w:drawing>
          <wp:inline distT="0" distB="0" distL="0" distR="0" wp14:anchorId="47E82054" wp14:editId="2F2D04BE">
            <wp:extent cx="4035973" cy="2885892"/>
            <wp:effectExtent l="0" t="0" r="3175" b="0"/>
            <wp:docPr id="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038183" cy="2887472"/>
                    </a:xfrm>
                    <a:prstGeom prst="rect">
                      <a:avLst/>
                    </a:prstGeom>
                    <a:noFill/>
                    <a:ln>
                      <a:noFill/>
                    </a:ln>
                    <a:extLst>
                      <a:ext uri="{53640926-AAD7-44D8-BBD7-CCE9431645EC}">
                        <a14:shadowObscured xmlns:a14="http://schemas.microsoft.com/office/drawing/2010/main"/>
                      </a:ext>
                    </a:extLst>
                  </pic:spPr>
                </pic:pic>
              </a:graphicData>
            </a:graphic>
          </wp:inline>
        </w:drawing>
      </w:r>
    </w:p>
    <w:p w:rsidR="00DD4A0C" w:rsidRPr="009E697C" w:rsidRDefault="00DD4A0C" w:rsidP="00DD4A0C">
      <w:pPr>
        <w:pStyle w:val="FigureNo"/>
        <w:rPr>
          <w:lang w:val="en-GB"/>
        </w:rPr>
      </w:pPr>
      <w:bookmarkStart w:id="94" w:name="_Ref203810852"/>
      <w:bookmarkStart w:id="95" w:name="_Toc149535317"/>
      <w:bookmarkStart w:id="96" w:name="_Toc204222539"/>
      <w:r w:rsidRPr="009E697C">
        <w:rPr>
          <w:lang w:val="en-GB"/>
        </w:rPr>
        <w:lastRenderedPageBreak/>
        <w:t xml:space="preserve">Figure </w:t>
      </w:r>
      <w:bookmarkEnd w:id="94"/>
      <w:r w:rsidRPr="009E697C">
        <w:rPr>
          <w:lang w:val="en-GB"/>
        </w:rPr>
        <w:t>1-4</w:t>
      </w:r>
    </w:p>
    <w:p w:rsidR="00DD4A0C" w:rsidRPr="009E697C" w:rsidRDefault="00DD4A0C" w:rsidP="00DD4A0C">
      <w:pPr>
        <w:pStyle w:val="Figuretitle"/>
        <w:rPr>
          <w:lang w:val="en-GB"/>
        </w:rPr>
      </w:pPr>
      <w:r w:rsidRPr="009E697C">
        <w:rPr>
          <w:lang w:val="en-GB"/>
        </w:rPr>
        <w:t xml:space="preserve">Detailed azimuth scan on the central interference lobe of </w:t>
      </w:r>
      <w:r w:rsidR="00CC1060" w:rsidRPr="009E697C">
        <w:rPr>
          <w:lang w:val="en-GB"/>
        </w:rPr>
        <w:t>Fig.</w:t>
      </w:r>
      <w:r w:rsidRPr="009E697C">
        <w:rPr>
          <w:lang w:val="en-GB"/>
        </w:rPr>
        <w:t xml:space="preserve"> 32. At this scale, the central lobe</w:t>
      </w:r>
      <w:r w:rsidRPr="009E697C">
        <w:rPr>
          <w:lang w:val="en-GB"/>
        </w:rPr>
        <w:br/>
        <w:t>resolves into two interference azimuths, at 294.6</w:t>
      </w:r>
      <w:r w:rsidRPr="009E697C">
        <w:rPr>
          <w:lang w:val="en-GB"/>
        </w:rPr>
        <w:sym w:font="Symbol" w:char="F0B0"/>
      </w:r>
      <w:r w:rsidRPr="009E697C">
        <w:rPr>
          <w:lang w:val="en-GB"/>
        </w:rPr>
        <w:t xml:space="preserve"> and 296.0</w:t>
      </w:r>
      <w:r w:rsidRPr="009E697C">
        <w:rPr>
          <w:lang w:val="en-GB"/>
        </w:rPr>
        <w:sym w:font="Symbol" w:char="F0B0"/>
      </w:r>
      <w:bookmarkEnd w:id="95"/>
      <w:bookmarkEnd w:id="96"/>
    </w:p>
    <w:p w:rsidR="00DD4A0C" w:rsidRPr="009E697C" w:rsidRDefault="00DD4A0C" w:rsidP="00DD4A0C">
      <w:pPr>
        <w:pStyle w:val="Figure"/>
        <w:rPr>
          <w:lang w:val="en-GB"/>
        </w:rPr>
      </w:pPr>
      <w:r w:rsidRPr="009E697C">
        <w:rPr>
          <w:noProof/>
          <w:lang w:val="en-US" w:eastAsia="zh-CN"/>
        </w:rPr>
        <w:drawing>
          <wp:inline distT="0" distB="0" distL="0" distR="0" wp14:anchorId="6D1BB8C6" wp14:editId="5B8C7645">
            <wp:extent cx="4188372" cy="3013721"/>
            <wp:effectExtent l="0" t="0" r="3175" b="0"/>
            <wp:docPr id="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206362" cy="3026666"/>
                    </a:xfrm>
                    <a:prstGeom prst="rect">
                      <a:avLst/>
                    </a:prstGeom>
                    <a:noFill/>
                    <a:ln>
                      <a:noFill/>
                    </a:ln>
                    <a:extLst>
                      <a:ext uri="{53640926-AAD7-44D8-BBD7-CCE9431645EC}">
                        <a14:shadowObscured xmlns:a14="http://schemas.microsoft.com/office/drawing/2010/main"/>
                      </a:ext>
                    </a:extLst>
                  </pic:spPr>
                </pic:pic>
              </a:graphicData>
            </a:graphic>
          </wp:inline>
        </w:drawing>
      </w:r>
    </w:p>
    <w:p w:rsidR="00DD4A0C" w:rsidRPr="009E697C" w:rsidRDefault="00DD4A0C" w:rsidP="00DD4A0C">
      <w:pPr>
        <w:pStyle w:val="Heading2"/>
        <w:spacing w:before="360"/>
        <w:rPr>
          <w:rFonts w:eastAsia="MS Gothic"/>
          <w:lang w:val="en-GB"/>
        </w:rPr>
      </w:pPr>
      <w:bookmarkStart w:id="97" w:name="_Toc204222438"/>
      <w:bookmarkStart w:id="98" w:name="_Toc413594378"/>
      <w:bookmarkStart w:id="99" w:name="_Toc414360992"/>
      <w:bookmarkStart w:id="100" w:name="_Toc414361395"/>
      <w:r w:rsidRPr="009E697C">
        <w:rPr>
          <w:rFonts w:eastAsia="MS Gothic"/>
          <w:lang w:val="en-GB"/>
        </w:rPr>
        <w:t>1.3</w:t>
      </w:r>
      <w:r w:rsidRPr="009E697C">
        <w:rPr>
          <w:rFonts w:eastAsia="MS Gothic"/>
          <w:lang w:val="en-GB"/>
        </w:rPr>
        <w:tab/>
        <w:t>Elevation-scan results for the interference signals</w:t>
      </w:r>
      <w:bookmarkEnd w:id="97"/>
      <w:bookmarkEnd w:id="98"/>
      <w:bookmarkEnd w:id="99"/>
      <w:bookmarkEnd w:id="100"/>
    </w:p>
    <w:p w:rsidR="00DD4A0C" w:rsidRPr="009E697C" w:rsidRDefault="00DD4A0C" w:rsidP="00DD4A0C">
      <w:pPr>
        <w:rPr>
          <w:lang w:val="en-GB"/>
        </w:rPr>
      </w:pPr>
      <w:r w:rsidRPr="009E697C">
        <w:rPr>
          <w:lang w:val="en-GB"/>
        </w:rPr>
        <w:t>On each of the interference azimuths at Grand Rapids, the NEXRAD antenna was scanned in elevation from 0</w:t>
      </w:r>
      <w:r w:rsidRPr="009E697C">
        <w:rPr>
          <w:lang w:val="en-GB"/>
        </w:rPr>
        <w:sym w:font="Symbol" w:char="F0B0"/>
      </w:r>
      <w:r w:rsidRPr="009E697C">
        <w:rPr>
          <w:lang w:val="en-GB"/>
        </w:rPr>
        <w:t xml:space="preserve"> to +20</w:t>
      </w:r>
      <w:r w:rsidRPr="009E697C">
        <w:rPr>
          <w:lang w:val="en-GB"/>
        </w:rPr>
        <w:sym w:font="Symbol" w:char="F0B0"/>
      </w:r>
      <w:r w:rsidRPr="009E697C">
        <w:rPr>
          <w:lang w:val="en-GB"/>
        </w:rPr>
        <w:t xml:space="preserve">, to ascertain the range of elevations through which the interference is occurring. The results are shown in </w:t>
      </w:r>
      <w:r w:rsidR="00CC1060" w:rsidRPr="009E697C">
        <w:rPr>
          <w:lang w:val="en-GB"/>
        </w:rPr>
        <w:t>Fig.</w:t>
      </w:r>
      <w:r w:rsidRPr="009E697C">
        <w:rPr>
          <w:lang w:val="en-GB"/>
        </w:rPr>
        <w:t xml:space="preserve"> 1-5 through </w:t>
      </w:r>
      <w:r w:rsidR="00CC1060" w:rsidRPr="009E697C">
        <w:rPr>
          <w:lang w:val="en-GB"/>
        </w:rPr>
        <w:t>Fig.</w:t>
      </w:r>
      <w:r w:rsidRPr="009E697C">
        <w:rPr>
          <w:lang w:val="en-GB"/>
        </w:rPr>
        <w:t xml:space="preserve"> 1-8. At Jacksonville all measurements were performed at an elevation angle of +0.5</w:t>
      </w:r>
      <w:r w:rsidRPr="009E697C">
        <w:rPr>
          <w:lang w:val="en-GB"/>
        </w:rPr>
        <w:sym w:font="Symbol" w:char="F0B0"/>
      </w:r>
      <w:r w:rsidRPr="009E697C">
        <w:rPr>
          <w:lang w:val="en-GB"/>
        </w:rPr>
        <w:t>.</w:t>
      </w:r>
    </w:p>
    <w:p w:rsidR="00DD4A0C" w:rsidRPr="009E697C" w:rsidRDefault="00DD4A0C" w:rsidP="00DD4A0C">
      <w:pPr>
        <w:pStyle w:val="FigureNo"/>
        <w:rPr>
          <w:lang w:val="en-GB"/>
        </w:rPr>
      </w:pPr>
      <w:bookmarkStart w:id="101" w:name="_Ref203810923"/>
      <w:bookmarkStart w:id="102" w:name="_Toc149535318"/>
      <w:bookmarkStart w:id="103" w:name="_Ref203812733"/>
      <w:bookmarkStart w:id="104" w:name="_Toc204222540"/>
      <w:r w:rsidRPr="009E697C">
        <w:rPr>
          <w:lang w:val="en-GB"/>
        </w:rPr>
        <w:t xml:space="preserve">Figure </w:t>
      </w:r>
      <w:bookmarkEnd w:id="101"/>
      <w:r w:rsidRPr="009E697C">
        <w:rPr>
          <w:lang w:val="en-GB"/>
        </w:rPr>
        <w:t>1-5</w:t>
      </w:r>
    </w:p>
    <w:p w:rsidR="00DD4A0C" w:rsidRPr="009E697C" w:rsidRDefault="00DD4A0C" w:rsidP="00DD4A0C">
      <w:pPr>
        <w:pStyle w:val="Figuretitle"/>
        <w:rPr>
          <w:lang w:val="en-GB"/>
        </w:rPr>
      </w:pPr>
      <w:r w:rsidRPr="009E697C">
        <w:rPr>
          <w:lang w:val="en-GB"/>
        </w:rPr>
        <w:t>Elevation scan at 289.4</w:t>
      </w:r>
      <w:r w:rsidRPr="009E697C">
        <w:rPr>
          <w:lang w:val="en-GB"/>
        </w:rPr>
        <w:sym w:font="Symbol" w:char="F0B0"/>
      </w:r>
      <w:r w:rsidRPr="009E697C">
        <w:rPr>
          <w:lang w:val="en-GB"/>
        </w:rPr>
        <w:t xml:space="preserve"> azimuth. The interference is measurable up to +2</w:t>
      </w:r>
      <w:r w:rsidRPr="009E697C">
        <w:rPr>
          <w:lang w:val="en-GB"/>
        </w:rPr>
        <w:sym w:font="Symbol" w:char="F0B0"/>
      </w:r>
      <w:bookmarkEnd w:id="102"/>
      <w:bookmarkEnd w:id="103"/>
      <w:bookmarkEnd w:id="104"/>
    </w:p>
    <w:p w:rsidR="00DD4A0C" w:rsidRPr="009E697C" w:rsidRDefault="00DD4A0C" w:rsidP="00DD4A0C">
      <w:pPr>
        <w:pStyle w:val="Figure"/>
        <w:rPr>
          <w:lang w:val="en-GB"/>
        </w:rPr>
      </w:pPr>
      <w:r w:rsidRPr="009E697C">
        <w:rPr>
          <w:noProof/>
          <w:lang w:val="en-US" w:eastAsia="zh-CN"/>
        </w:rPr>
        <w:drawing>
          <wp:inline distT="0" distB="0" distL="0" distR="0" wp14:anchorId="36A21619" wp14:editId="03369F8B">
            <wp:extent cx="4102395" cy="3061018"/>
            <wp:effectExtent l="0" t="0" r="0" b="6350"/>
            <wp:docPr id="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103124" cy="3061562"/>
                    </a:xfrm>
                    <a:prstGeom prst="rect">
                      <a:avLst/>
                    </a:prstGeom>
                    <a:noFill/>
                    <a:ln>
                      <a:noFill/>
                    </a:ln>
                  </pic:spPr>
                </pic:pic>
              </a:graphicData>
            </a:graphic>
          </wp:inline>
        </w:drawing>
      </w:r>
    </w:p>
    <w:p w:rsidR="00DD4A0C" w:rsidRPr="009E697C" w:rsidRDefault="00DD4A0C" w:rsidP="00DD4A0C">
      <w:pPr>
        <w:pStyle w:val="FigureNo"/>
        <w:rPr>
          <w:lang w:val="en-GB"/>
        </w:rPr>
      </w:pPr>
      <w:bookmarkStart w:id="105" w:name="_Ref203812534"/>
      <w:bookmarkStart w:id="106" w:name="_Toc149535319"/>
      <w:bookmarkStart w:id="107" w:name="_Toc204222541"/>
      <w:r w:rsidRPr="009E697C">
        <w:rPr>
          <w:lang w:val="en-GB"/>
        </w:rPr>
        <w:lastRenderedPageBreak/>
        <w:t xml:space="preserve">Figure </w:t>
      </w:r>
      <w:bookmarkEnd w:id="105"/>
      <w:r w:rsidRPr="009E697C">
        <w:rPr>
          <w:lang w:val="en-GB"/>
        </w:rPr>
        <w:t>1-6</w:t>
      </w:r>
    </w:p>
    <w:p w:rsidR="00DD4A0C" w:rsidRPr="009E697C" w:rsidRDefault="00DD4A0C" w:rsidP="00DD4A0C">
      <w:pPr>
        <w:pStyle w:val="Figuretitle"/>
        <w:rPr>
          <w:lang w:val="en-GB"/>
        </w:rPr>
      </w:pPr>
      <w:r w:rsidRPr="009E697C">
        <w:rPr>
          <w:lang w:val="en-GB"/>
        </w:rPr>
        <w:t>Elevation scan at 294.6</w:t>
      </w:r>
      <w:r w:rsidRPr="009E697C">
        <w:rPr>
          <w:lang w:val="en-GB"/>
        </w:rPr>
        <w:sym w:font="Symbol" w:char="F0B0"/>
      </w:r>
      <w:r w:rsidRPr="009E697C">
        <w:rPr>
          <w:lang w:val="en-GB"/>
        </w:rPr>
        <w:t xml:space="preserve"> azimuth. The interference is measurable up to +1.5</w:t>
      </w:r>
      <w:r w:rsidRPr="009E697C">
        <w:rPr>
          <w:lang w:val="en-GB"/>
        </w:rPr>
        <w:sym w:font="Symbol" w:char="F0B0"/>
      </w:r>
      <w:bookmarkEnd w:id="106"/>
      <w:bookmarkEnd w:id="107"/>
    </w:p>
    <w:p w:rsidR="00DD4A0C" w:rsidRPr="009E697C" w:rsidRDefault="00DD4A0C" w:rsidP="00DD4A0C">
      <w:pPr>
        <w:pStyle w:val="Figure"/>
        <w:rPr>
          <w:lang w:val="en-GB"/>
        </w:rPr>
      </w:pPr>
      <w:r w:rsidRPr="009E697C">
        <w:rPr>
          <w:noProof/>
          <w:lang w:val="en-US" w:eastAsia="zh-CN"/>
        </w:rPr>
        <w:drawing>
          <wp:inline distT="0" distB="0" distL="0" distR="0" wp14:anchorId="61933E88" wp14:editId="68D2D999">
            <wp:extent cx="4745736" cy="3511296"/>
            <wp:effectExtent l="0" t="0" r="0" b="0"/>
            <wp:docPr id="77" name="Picture 50" descr="F5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5R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45736" cy="3511296"/>
                    </a:xfrm>
                    <a:prstGeom prst="rect">
                      <a:avLst/>
                    </a:prstGeom>
                    <a:noFill/>
                    <a:ln>
                      <a:noFill/>
                    </a:ln>
                  </pic:spPr>
                </pic:pic>
              </a:graphicData>
            </a:graphic>
          </wp:inline>
        </w:drawing>
      </w:r>
    </w:p>
    <w:p w:rsidR="00DD4A0C" w:rsidRPr="009E697C" w:rsidRDefault="00DD4A0C" w:rsidP="00DD4A0C">
      <w:pPr>
        <w:pStyle w:val="FigureNo"/>
        <w:rPr>
          <w:lang w:val="en-GB"/>
        </w:rPr>
      </w:pPr>
      <w:bookmarkStart w:id="108" w:name="_Ref203812547"/>
      <w:bookmarkStart w:id="109" w:name="_Toc149535320"/>
      <w:bookmarkStart w:id="110" w:name="_Toc204222542"/>
      <w:r w:rsidRPr="009E697C">
        <w:rPr>
          <w:lang w:val="en-GB"/>
        </w:rPr>
        <w:t xml:space="preserve">Figure </w:t>
      </w:r>
      <w:bookmarkEnd w:id="108"/>
      <w:r w:rsidRPr="009E697C">
        <w:rPr>
          <w:lang w:val="en-GB"/>
        </w:rPr>
        <w:t>1-7</w:t>
      </w:r>
    </w:p>
    <w:p w:rsidR="00DD4A0C" w:rsidRPr="009E697C" w:rsidRDefault="00DD4A0C" w:rsidP="00DD4A0C">
      <w:pPr>
        <w:pStyle w:val="Figuretitle"/>
        <w:rPr>
          <w:lang w:val="en-GB"/>
        </w:rPr>
      </w:pPr>
      <w:r w:rsidRPr="009E697C">
        <w:rPr>
          <w:lang w:val="en-GB"/>
        </w:rPr>
        <w:t>Elevation scan at 296.0</w:t>
      </w:r>
      <w:r w:rsidRPr="009E697C">
        <w:rPr>
          <w:lang w:val="en-GB"/>
        </w:rPr>
        <w:sym w:font="Symbol" w:char="F0B0"/>
      </w:r>
      <w:r w:rsidRPr="009E697C">
        <w:rPr>
          <w:lang w:val="en-GB"/>
        </w:rPr>
        <w:t xml:space="preserve"> azimuth. The interference is measurable up to +2</w:t>
      </w:r>
      <w:r w:rsidRPr="009E697C">
        <w:rPr>
          <w:lang w:val="en-GB"/>
        </w:rPr>
        <w:sym w:font="Symbol" w:char="F0B0"/>
      </w:r>
      <w:bookmarkEnd w:id="109"/>
      <w:bookmarkEnd w:id="110"/>
    </w:p>
    <w:p w:rsidR="00DD4A0C" w:rsidRPr="009E697C" w:rsidRDefault="00DD4A0C" w:rsidP="00DD4A0C">
      <w:pPr>
        <w:pStyle w:val="Figure"/>
        <w:rPr>
          <w:lang w:val="en-GB"/>
        </w:rPr>
      </w:pPr>
      <w:r w:rsidRPr="009E697C">
        <w:rPr>
          <w:noProof/>
          <w:lang w:val="en-US" w:eastAsia="zh-CN"/>
        </w:rPr>
        <w:drawing>
          <wp:inline distT="0" distB="0" distL="0" distR="0" wp14:anchorId="7BF2AC87" wp14:editId="27D1B11A">
            <wp:extent cx="4818888" cy="3529584"/>
            <wp:effectExtent l="0" t="0" r="1270" b="0"/>
            <wp:docPr id="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18888" cy="3529584"/>
                    </a:xfrm>
                    <a:prstGeom prst="rect">
                      <a:avLst/>
                    </a:prstGeom>
                    <a:noFill/>
                    <a:ln>
                      <a:noFill/>
                    </a:ln>
                  </pic:spPr>
                </pic:pic>
              </a:graphicData>
            </a:graphic>
          </wp:inline>
        </w:drawing>
      </w:r>
    </w:p>
    <w:p w:rsidR="00DD4A0C" w:rsidRPr="009E697C" w:rsidRDefault="00DD4A0C" w:rsidP="00DD4A0C">
      <w:pPr>
        <w:pStyle w:val="FigureNo"/>
        <w:rPr>
          <w:lang w:val="en-GB"/>
        </w:rPr>
      </w:pPr>
      <w:bookmarkStart w:id="111" w:name="_Ref203810943"/>
      <w:bookmarkStart w:id="112" w:name="_Toc149535321"/>
      <w:bookmarkStart w:id="113" w:name="_Toc204222543"/>
      <w:r w:rsidRPr="009E697C">
        <w:rPr>
          <w:lang w:val="en-GB"/>
        </w:rPr>
        <w:lastRenderedPageBreak/>
        <w:t xml:space="preserve">Figure </w:t>
      </w:r>
      <w:bookmarkEnd w:id="111"/>
      <w:r w:rsidRPr="009E697C">
        <w:rPr>
          <w:lang w:val="en-GB"/>
        </w:rPr>
        <w:t>1-8</w:t>
      </w:r>
    </w:p>
    <w:p w:rsidR="00DD4A0C" w:rsidRPr="009E697C" w:rsidRDefault="00DD4A0C" w:rsidP="00DD4A0C">
      <w:pPr>
        <w:pStyle w:val="Figuretitle"/>
        <w:rPr>
          <w:lang w:val="en-GB"/>
        </w:rPr>
      </w:pPr>
      <w:r w:rsidRPr="009E697C">
        <w:rPr>
          <w:lang w:val="en-GB"/>
        </w:rPr>
        <w:t>Elevation scan at 304.8</w:t>
      </w:r>
      <w:r w:rsidRPr="009E697C">
        <w:rPr>
          <w:lang w:val="en-GB"/>
        </w:rPr>
        <w:sym w:font="Symbol" w:char="F0B0"/>
      </w:r>
      <w:r w:rsidRPr="009E697C">
        <w:rPr>
          <w:lang w:val="en-GB"/>
        </w:rPr>
        <w:t xml:space="preserve"> azimuth. The interference is measurable up to +1.5</w:t>
      </w:r>
      <w:r w:rsidRPr="009E697C">
        <w:rPr>
          <w:lang w:val="en-GB"/>
        </w:rPr>
        <w:sym w:font="Symbol" w:char="F0B0"/>
      </w:r>
      <w:bookmarkEnd w:id="112"/>
      <w:bookmarkEnd w:id="113"/>
    </w:p>
    <w:p w:rsidR="00DD4A0C" w:rsidRPr="009E697C" w:rsidRDefault="00DD4A0C" w:rsidP="00DD4A0C">
      <w:pPr>
        <w:pStyle w:val="Figure"/>
        <w:rPr>
          <w:lang w:val="en-GB"/>
        </w:rPr>
      </w:pPr>
      <w:r w:rsidRPr="009E697C">
        <w:rPr>
          <w:noProof/>
          <w:lang w:val="en-US" w:eastAsia="zh-CN"/>
        </w:rPr>
        <w:drawing>
          <wp:inline distT="0" distB="0" distL="0" distR="0" wp14:anchorId="3284083D" wp14:editId="0E3CE52E">
            <wp:extent cx="4782312" cy="3493008"/>
            <wp:effectExtent l="0" t="0" r="0" b="0"/>
            <wp:docPr id="7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82312" cy="3493008"/>
                    </a:xfrm>
                    <a:prstGeom prst="rect">
                      <a:avLst/>
                    </a:prstGeom>
                    <a:noFill/>
                    <a:ln>
                      <a:noFill/>
                    </a:ln>
                  </pic:spPr>
                </pic:pic>
              </a:graphicData>
            </a:graphic>
          </wp:inline>
        </w:drawing>
      </w:r>
    </w:p>
    <w:p w:rsidR="00DD4A0C" w:rsidRPr="009E697C" w:rsidRDefault="00DD4A0C" w:rsidP="00DD4A0C">
      <w:pPr>
        <w:pStyle w:val="Heading2"/>
        <w:spacing w:before="360"/>
        <w:rPr>
          <w:rFonts w:eastAsia="MS Gothic"/>
          <w:lang w:val="en-GB"/>
        </w:rPr>
      </w:pPr>
      <w:bookmarkStart w:id="114" w:name="_Toc204222439"/>
      <w:bookmarkStart w:id="115" w:name="_Toc413594379"/>
      <w:bookmarkStart w:id="116" w:name="_Toc414360993"/>
      <w:bookmarkStart w:id="117" w:name="_Toc414361396"/>
      <w:r w:rsidRPr="009E697C">
        <w:rPr>
          <w:rFonts w:eastAsia="MS Gothic"/>
          <w:lang w:val="en-GB"/>
        </w:rPr>
        <w:t>1.4</w:t>
      </w:r>
      <w:r w:rsidRPr="009E697C">
        <w:rPr>
          <w:rFonts w:eastAsia="MS Gothic"/>
          <w:lang w:val="en-GB"/>
        </w:rPr>
        <w:tab/>
        <w:t>Measurements of the interference time domain envelopes</w:t>
      </w:r>
      <w:bookmarkEnd w:id="114"/>
      <w:bookmarkEnd w:id="115"/>
      <w:bookmarkEnd w:id="116"/>
      <w:bookmarkEnd w:id="117"/>
    </w:p>
    <w:p w:rsidR="00DD4A0C" w:rsidRPr="009E697C" w:rsidRDefault="00DD4A0C" w:rsidP="00CC1060">
      <w:pPr>
        <w:rPr>
          <w:lang w:val="en-GB"/>
        </w:rPr>
      </w:pPr>
      <w:r w:rsidRPr="009E697C">
        <w:rPr>
          <w:lang w:val="en-GB"/>
        </w:rPr>
        <w:t>Time domain scans were performed on each of the four interference azimuths (289.4</w:t>
      </w:r>
      <w:r w:rsidRPr="009E697C">
        <w:rPr>
          <w:lang w:val="en-GB"/>
        </w:rPr>
        <w:sym w:font="Symbol" w:char="F0B0"/>
      </w:r>
      <w:r w:rsidRPr="009E697C">
        <w:rPr>
          <w:lang w:val="en-GB"/>
        </w:rPr>
        <w:t>, 294.6</w:t>
      </w:r>
      <w:r w:rsidRPr="009E697C">
        <w:rPr>
          <w:lang w:val="en-GB"/>
        </w:rPr>
        <w:sym w:font="Symbol" w:char="F0B0"/>
      </w:r>
      <w:r w:rsidRPr="009E697C">
        <w:rPr>
          <w:lang w:val="en-GB"/>
        </w:rPr>
        <w:t>, 296.0</w:t>
      </w:r>
      <w:r w:rsidRPr="009E697C">
        <w:rPr>
          <w:lang w:val="en-GB"/>
        </w:rPr>
        <w:sym w:font="Symbol" w:char="F0B0"/>
      </w:r>
      <w:r w:rsidRPr="009E697C">
        <w:rPr>
          <w:lang w:val="en-GB"/>
        </w:rPr>
        <w:t xml:space="preserve"> and 304.8</w:t>
      </w:r>
      <w:r w:rsidRPr="009E697C">
        <w:rPr>
          <w:lang w:val="en-GB"/>
        </w:rPr>
        <w:sym w:font="Symbol" w:char="F0B0"/>
      </w:r>
      <w:r w:rsidRPr="009E697C">
        <w:rPr>
          <w:lang w:val="en-GB"/>
        </w:rPr>
        <w:t>) at Grand Rapids. The WiMAX signal modulation, as earlier base lined (</w:t>
      </w:r>
      <w:r w:rsidR="00CC1060" w:rsidRPr="009E697C">
        <w:rPr>
          <w:lang w:val="en-GB"/>
        </w:rPr>
        <w:t>Figs</w:t>
      </w:r>
      <w:r w:rsidRPr="009E697C">
        <w:rPr>
          <w:lang w:val="en-GB"/>
        </w:rPr>
        <w:t> 1-2, 1-3 and 1-4), was observed on all four azimuths. Figure 1-9 shows an example of the</w:t>
      </w:r>
      <w:r w:rsidR="00333184" w:rsidRPr="009E697C">
        <w:rPr>
          <w:lang w:val="en-GB"/>
        </w:rPr>
        <w:t xml:space="preserve"> </w:t>
      </w:r>
      <w:r w:rsidRPr="009E697C">
        <w:rPr>
          <w:lang w:val="en-GB"/>
        </w:rPr>
        <w:t>observed interference modulation, on the strongest interference azimuth at 289.4</w:t>
      </w:r>
      <w:r w:rsidRPr="009E697C">
        <w:rPr>
          <w:lang w:val="en-GB"/>
        </w:rPr>
        <w:sym w:font="Symbol" w:char="F0B0"/>
      </w:r>
      <w:r w:rsidRPr="009E697C">
        <w:rPr>
          <w:lang w:val="en-GB"/>
        </w:rPr>
        <w:t>.</w:t>
      </w:r>
    </w:p>
    <w:p w:rsidR="00DD4A0C" w:rsidRPr="009E697C" w:rsidRDefault="00DD4A0C" w:rsidP="00DD4A0C">
      <w:pPr>
        <w:rPr>
          <w:lang w:val="en-GB"/>
        </w:rPr>
      </w:pPr>
      <w:r w:rsidRPr="009E697C">
        <w:rPr>
          <w:lang w:val="en-GB"/>
        </w:rPr>
        <w:t xml:space="preserve">Comparing this to the baseline WiMAX measurement data </w:t>
      </w:r>
      <w:r w:rsidR="00CC1060" w:rsidRPr="009E697C">
        <w:rPr>
          <w:lang w:val="en-GB"/>
        </w:rPr>
        <w:t>Fig.</w:t>
      </w:r>
      <w:r w:rsidRPr="009E697C">
        <w:rPr>
          <w:lang w:val="en-GB"/>
        </w:rPr>
        <w:t xml:space="preserve"> 1-5 and </w:t>
      </w:r>
      <w:r w:rsidR="00CC1060" w:rsidRPr="009E697C">
        <w:rPr>
          <w:lang w:val="en-GB"/>
        </w:rPr>
        <w:t xml:space="preserve">Fig. 1-6, this </w:t>
      </w:r>
      <w:r w:rsidRPr="009E697C">
        <w:rPr>
          <w:lang w:val="en-GB"/>
        </w:rPr>
        <w:t xml:space="preserve">modulation, with an overall 5 </w:t>
      </w:r>
      <w:proofErr w:type="spellStart"/>
      <w:r w:rsidRPr="009E697C">
        <w:rPr>
          <w:lang w:val="en-GB"/>
        </w:rPr>
        <w:t>ms</w:t>
      </w:r>
      <w:proofErr w:type="spellEnd"/>
      <w:r w:rsidRPr="009E697C">
        <w:rPr>
          <w:lang w:val="en-GB"/>
        </w:rPr>
        <w:t xml:space="preserve"> periodicity consisting of 3 </w:t>
      </w:r>
      <w:proofErr w:type="spellStart"/>
      <w:r w:rsidRPr="009E697C">
        <w:rPr>
          <w:lang w:val="en-GB"/>
        </w:rPr>
        <w:t>ms</w:t>
      </w:r>
      <w:proofErr w:type="spellEnd"/>
      <w:r w:rsidRPr="009E697C">
        <w:rPr>
          <w:lang w:val="en-GB"/>
        </w:rPr>
        <w:t xml:space="preserve"> on and 2 </w:t>
      </w:r>
      <w:proofErr w:type="spellStart"/>
      <w:r w:rsidRPr="009E697C">
        <w:rPr>
          <w:lang w:val="en-GB"/>
        </w:rPr>
        <w:t>ms</w:t>
      </w:r>
      <w:proofErr w:type="spellEnd"/>
      <w:r w:rsidRPr="009E697C">
        <w:rPr>
          <w:lang w:val="en-GB"/>
        </w:rPr>
        <w:t xml:space="preserve"> off, is consistent with WiMAX signal modulation. All interference azimuths at Grand Rapids and Jacksonville showed the same WiMAX-consistent signal structure. Figure 1-10 and Appendix B show time</w:t>
      </w:r>
      <w:r w:rsidRPr="009E697C">
        <w:rPr>
          <w:lang w:val="en-GB"/>
        </w:rPr>
        <w:noBreakHyphen/>
        <w:t>domain interference envelopes for signals at Jacksonville. In all cases the interference characteristics were consistent with WiMAX signals.</w:t>
      </w:r>
    </w:p>
    <w:p w:rsidR="00DD4A0C" w:rsidRPr="009E697C" w:rsidRDefault="00DD4A0C" w:rsidP="00DD4A0C">
      <w:pPr>
        <w:rPr>
          <w:lang w:val="en-GB"/>
        </w:rPr>
      </w:pPr>
      <w:r w:rsidRPr="009E697C">
        <w:rPr>
          <w:lang w:val="en-GB"/>
        </w:rPr>
        <w:t xml:space="preserve">The time-domain envelopes of </w:t>
      </w:r>
      <w:r w:rsidR="00CC1060" w:rsidRPr="009E697C">
        <w:rPr>
          <w:lang w:val="en-GB"/>
        </w:rPr>
        <w:t>Fig.</w:t>
      </w:r>
      <w:r w:rsidRPr="009E697C">
        <w:rPr>
          <w:lang w:val="en-GB"/>
        </w:rPr>
        <w:t xml:space="preserve"> 1-9 and </w:t>
      </w:r>
      <w:r w:rsidR="00CC1060" w:rsidRPr="009E697C">
        <w:rPr>
          <w:lang w:val="en-GB"/>
        </w:rPr>
        <w:t>Fig.</w:t>
      </w:r>
      <w:r w:rsidRPr="009E697C">
        <w:rPr>
          <w:lang w:val="en-GB"/>
        </w:rPr>
        <w:t xml:space="preserve"> 1-10 generally lack the well-defined preambles and well-formed frames seen in </w:t>
      </w:r>
      <w:r w:rsidR="00CC1060" w:rsidRPr="009E697C">
        <w:rPr>
          <w:lang w:val="en-GB"/>
        </w:rPr>
        <w:t>Fig.</w:t>
      </w:r>
      <w:r w:rsidRPr="009E697C">
        <w:rPr>
          <w:lang w:val="en-GB"/>
        </w:rPr>
        <w:t xml:space="preserve"> 1-5 and </w:t>
      </w:r>
      <w:r w:rsidR="00CC1060" w:rsidRPr="009E697C">
        <w:rPr>
          <w:lang w:val="en-GB"/>
        </w:rPr>
        <w:t>Fig.</w:t>
      </w:r>
      <w:r w:rsidRPr="009E697C">
        <w:rPr>
          <w:lang w:val="en-GB"/>
        </w:rPr>
        <w:t xml:space="preserve"> 1-6. This is because the</w:t>
      </w:r>
      <w:r w:rsidR="00333184" w:rsidRPr="009E697C">
        <w:rPr>
          <w:lang w:val="en-GB"/>
        </w:rPr>
        <w:t xml:space="preserve"> </w:t>
      </w:r>
      <w:r w:rsidRPr="009E697C">
        <w:rPr>
          <w:lang w:val="en-GB"/>
        </w:rPr>
        <w:t xml:space="preserve">interference signals were observed on NEXRAD frequencies, well above the </w:t>
      </w:r>
      <w:proofErr w:type="spellStart"/>
      <w:r w:rsidRPr="009E697C">
        <w:rPr>
          <w:lang w:val="en-GB"/>
        </w:rPr>
        <w:t>center</w:t>
      </w:r>
      <w:proofErr w:type="spellEnd"/>
      <w:r w:rsidRPr="009E697C">
        <w:rPr>
          <w:lang w:val="en-GB"/>
        </w:rPr>
        <w:t>-tuned frequencies of the stations that were transmitting them. Due to an off-tuning effect called the rabbit ears phenomenon</w:t>
      </w:r>
      <w:r w:rsidRPr="009E697C">
        <w:rPr>
          <w:rStyle w:val="FootnoteReference"/>
          <w:szCs w:val="24"/>
          <w:lang w:val="en-GB"/>
        </w:rPr>
        <w:footnoteReference w:id="11"/>
      </w:r>
      <w:r w:rsidRPr="009E697C">
        <w:rPr>
          <w:lang w:val="en-GB"/>
        </w:rPr>
        <w:t>, pulses measured with systems that do not convolve the pulses’ fundamental</w:t>
      </w:r>
      <w:r w:rsidRPr="009E697C">
        <w:rPr>
          <w:lang w:val="en-GB"/>
        </w:rPr>
        <w:noBreakHyphen/>
        <w:t>frequency energy will show a different envelope than they do when measured on their</w:t>
      </w:r>
      <w:r w:rsidR="00333184" w:rsidRPr="009E697C">
        <w:rPr>
          <w:lang w:val="en-GB"/>
        </w:rPr>
        <w:t xml:space="preserve"> </w:t>
      </w:r>
      <w:r w:rsidRPr="009E697C">
        <w:rPr>
          <w:lang w:val="en-GB"/>
        </w:rPr>
        <w:t xml:space="preserve">fundamental frequencies, while leaving the observed the pulse widths unchanged. The data of </w:t>
      </w:r>
      <w:r w:rsidR="00CC1060" w:rsidRPr="009E697C">
        <w:rPr>
          <w:lang w:val="en-GB"/>
        </w:rPr>
        <w:t>Fig.</w:t>
      </w:r>
      <w:r w:rsidRPr="009E697C">
        <w:rPr>
          <w:lang w:val="en-GB"/>
        </w:rPr>
        <w:t xml:space="preserve"> 1-9 and </w:t>
      </w:r>
      <w:r w:rsidR="00CC1060" w:rsidRPr="009E697C">
        <w:rPr>
          <w:lang w:val="en-GB"/>
        </w:rPr>
        <w:t>Fig.</w:t>
      </w:r>
      <w:r w:rsidRPr="009E697C">
        <w:rPr>
          <w:lang w:val="en-GB"/>
        </w:rPr>
        <w:t xml:space="preserve"> 1-10 are consistent with this off-tuning effect.</w:t>
      </w:r>
    </w:p>
    <w:p w:rsidR="00DD4A0C" w:rsidRPr="009E697C" w:rsidRDefault="00DD4A0C" w:rsidP="00DD4A0C">
      <w:pPr>
        <w:pStyle w:val="FigureNo"/>
        <w:rPr>
          <w:lang w:val="en-GB"/>
        </w:rPr>
      </w:pPr>
      <w:bookmarkStart w:id="118" w:name="_Ref203811019"/>
      <w:bookmarkStart w:id="119" w:name="_Toc149535322"/>
      <w:bookmarkStart w:id="120" w:name="_Toc204222544"/>
      <w:r w:rsidRPr="009E697C">
        <w:rPr>
          <w:lang w:val="en-GB"/>
        </w:rPr>
        <w:lastRenderedPageBreak/>
        <w:t xml:space="preserve">Figure </w:t>
      </w:r>
      <w:bookmarkEnd w:id="118"/>
      <w:r w:rsidRPr="009E697C">
        <w:rPr>
          <w:lang w:val="en-GB"/>
        </w:rPr>
        <w:t>1-9</w:t>
      </w:r>
    </w:p>
    <w:p w:rsidR="00DD4A0C" w:rsidRPr="009E697C" w:rsidRDefault="00DD4A0C" w:rsidP="00E707EC">
      <w:pPr>
        <w:pStyle w:val="Figuretitle"/>
        <w:rPr>
          <w:lang w:val="en-GB"/>
        </w:rPr>
      </w:pPr>
      <w:r w:rsidRPr="009E697C">
        <w:rPr>
          <w:lang w:val="en-GB"/>
        </w:rPr>
        <w:t>Example of the interference time-domain envelope observed in the Grand Rapids NEXRAD receiver on</w:t>
      </w:r>
      <w:r w:rsidR="00E707EC" w:rsidRPr="009E697C">
        <w:rPr>
          <w:lang w:val="en-GB"/>
        </w:rPr>
        <w:br/>
      </w:r>
      <w:r w:rsidRPr="009E697C">
        <w:rPr>
          <w:lang w:val="en-GB"/>
        </w:rPr>
        <w:t>all</w:t>
      </w:r>
      <w:r w:rsidR="00333184" w:rsidRPr="009E697C">
        <w:rPr>
          <w:lang w:val="en-GB"/>
        </w:rPr>
        <w:t xml:space="preserve"> </w:t>
      </w:r>
      <w:r w:rsidRPr="009E697C">
        <w:rPr>
          <w:lang w:val="en-GB"/>
        </w:rPr>
        <w:t>four</w:t>
      </w:r>
      <w:r w:rsidR="00333184" w:rsidRPr="009E697C">
        <w:rPr>
          <w:lang w:val="en-GB"/>
        </w:rPr>
        <w:t xml:space="preserve"> </w:t>
      </w:r>
      <w:r w:rsidRPr="009E697C">
        <w:rPr>
          <w:lang w:val="en-GB"/>
        </w:rPr>
        <w:t>interference azimuths.</w:t>
      </w:r>
      <w:bookmarkEnd w:id="119"/>
      <w:r w:rsidRPr="009E697C">
        <w:rPr>
          <w:lang w:val="en-GB"/>
        </w:rPr>
        <w:t xml:space="preserve"> Note intentional time-dependent variation in frame power.</w:t>
      </w:r>
      <w:r w:rsidRPr="009E697C">
        <w:rPr>
          <w:lang w:val="en-GB"/>
        </w:rPr>
        <w:br/>
        <w:t>Irregular envelopes are explained in section 4.6.3</w:t>
      </w:r>
    </w:p>
    <w:bookmarkEnd w:id="120"/>
    <w:p w:rsidR="00DD4A0C" w:rsidRPr="009E697C" w:rsidRDefault="00DD4A0C" w:rsidP="00DD4A0C">
      <w:pPr>
        <w:pStyle w:val="Figure"/>
        <w:rPr>
          <w:lang w:val="en-GB"/>
        </w:rPr>
      </w:pPr>
      <w:r w:rsidRPr="009E697C">
        <w:rPr>
          <w:noProof/>
          <w:lang w:val="en-US" w:eastAsia="zh-CN"/>
        </w:rPr>
        <w:drawing>
          <wp:inline distT="0" distB="0" distL="0" distR="0" wp14:anchorId="5130C118" wp14:editId="566C9613">
            <wp:extent cx="2810047" cy="2058899"/>
            <wp:effectExtent l="0" t="0" r="0" b="0"/>
            <wp:docPr id="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13156" cy="2061177"/>
                    </a:xfrm>
                    <a:prstGeom prst="rect">
                      <a:avLst/>
                    </a:prstGeom>
                    <a:noFill/>
                    <a:ln>
                      <a:noFill/>
                    </a:ln>
                  </pic:spPr>
                </pic:pic>
              </a:graphicData>
            </a:graphic>
          </wp:inline>
        </w:drawing>
      </w:r>
    </w:p>
    <w:p w:rsidR="00DD4A0C" w:rsidRPr="009E697C" w:rsidRDefault="00DD4A0C" w:rsidP="00DD4A0C">
      <w:pPr>
        <w:pStyle w:val="FigureNo"/>
        <w:spacing w:before="360"/>
        <w:rPr>
          <w:lang w:val="en-GB"/>
        </w:rPr>
      </w:pPr>
      <w:bookmarkStart w:id="121" w:name="_Ref203811585"/>
      <w:bookmarkStart w:id="122" w:name="_Toc204222545"/>
      <w:r w:rsidRPr="009E697C">
        <w:rPr>
          <w:lang w:val="en-GB"/>
        </w:rPr>
        <w:t xml:space="preserve">Figure </w:t>
      </w:r>
      <w:bookmarkEnd w:id="121"/>
      <w:r w:rsidRPr="009E697C">
        <w:rPr>
          <w:lang w:val="en-GB"/>
        </w:rPr>
        <w:t>1-10</w:t>
      </w:r>
    </w:p>
    <w:p w:rsidR="00DD4A0C" w:rsidRPr="009E697C" w:rsidRDefault="00DD4A0C" w:rsidP="00DD4A0C">
      <w:pPr>
        <w:pStyle w:val="Figuretitle"/>
        <w:rPr>
          <w:lang w:val="en-GB"/>
        </w:rPr>
      </w:pPr>
      <w:r w:rsidRPr="009E697C">
        <w:rPr>
          <w:lang w:val="en-GB"/>
        </w:rPr>
        <w:t>Example of interference signal at Jacksonville at 84.5</w:t>
      </w:r>
      <w:r w:rsidRPr="009E697C">
        <w:rPr>
          <w:lang w:val="en-GB"/>
        </w:rPr>
        <w:sym w:font="Symbol" w:char="F0B0"/>
      </w:r>
      <w:r w:rsidRPr="009E697C">
        <w:rPr>
          <w:lang w:val="en-GB"/>
        </w:rPr>
        <w:t xml:space="preserve"> azimuth</w:t>
      </w:r>
      <w:bookmarkEnd w:id="122"/>
    </w:p>
    <w:p w:rsidR="00DD4A0C" w:rsidRPr="009E697C" w:rsidRDefault="00DD4A0C" w:rsidP="00DD4A0C">
      <w:pPr>
        <w:pStyle w:val="Figure"/>
        <w:rPr>
          <w:lang w:val="en-GB"/>
        </w:rPr>
      </w:pPr>
      <w:r w:rsidRPr="009E697C">
        <w:rPr>
          <w:noProof/>
          <w:lang w:val="en-US" w:eastAsia="zh-CN"/>
        </w:rPr>
        <w:drawing>
          <wp:inline distT="0" distB="0" distL="0" distR="0" wp14:anchorId="1EC6475F" wp14:editId="37ACD3A4">
            <wp:extent cx="4286250" cy="3076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3076575"/>
                    </a:xfrm>
                    <a:prstGeom prst="rect">
                      <a:avLst/>
                    </a:prstGeom>
                    <a:noFill/>
                    <a:ln>
                      <a:noFill/>
                    </a:ln>
                  </pic:spPr>
                </pic:pic>
              </a:graphicData>
            </a:graphic>
          </wp:inline>
        </w:drawing>
      </w:r>
    </w:p>
    <w:p w:rsidR="00DD4A0C" w:rsidRPr="009E697C" w:rsidRDefault="00DD4A0C" w:rsidP="00DD4A0C">
      <w:pPr>
        <w:pStyle w:val="Heading2"/>
        <w:rPr>
          <w:rFonts w:eastAsia="MS Gothic"/>
          <w:lang w:val="en-GB"/>
        </w:rPr>
      </w:pPr>
      <w:bookmarkStart w:id="123" w:name="_Toc204222440"/>
      <w:bookmarkStart w:id="124" w:name="_Toc413594380"/>
      <w:bookmarkStart w:id="125" w:name="_Toc414360994"/>
      <w:bookmarkStart w:id="126" w:name="_Toc414361397"/>
      <w:r w:rsidRPr="009E697C">
        <w:rPr>
          <w:rFonts w:eastAsia="MS Gothic"/>
          <w:lang w:val="en-GB"/>
        </w:rPr>
        <w:t>1.5</w:t>
      </w:r>
      <w:r w:rsidRPr="009E697C">
        <w:rPr>
          <w:rFonts w:eastAsia="MS Gothic"/>
          <w:lang w:val="en-GB"/>
        </w:rPr>
        <w:tab/>
        <w:t>Spectrum measurements of the interference through the NEXRAD antennas</w:t>
      </w:r>
      <w:bookmarkEnd w:id="123"/>
      <w:bookmarkEnd w:id="124"/>
      <w:bookmarkEnd w:id="125"/>
      <w:bookmarkEnd w:id="126"/>
    </w:p>
    <w:p w:rsidR="00DD4A0C" w:rsidRPr="009E697C" w:rsidRDefault="00DD4A0C" w:rsidP="00DD4A0C">
      <w:pPr>
        <w:rPr>
          <w:lang w:val="en-GB"/>
        </w:rPr>
      </w:pPr>
      <w:r w:rsidRPr="009E697C">
        <w:rPr>
          <w:lang w:val="en-GB"/>
        </w:rPr>
        <w:t xml:space="preserve">On each of the interference azimuths at Grand Rapids and Jacksonville, the spectra of the interference signals were measured through the NEXRAD antenna, ahead of its RF front-end </w:t>
      </w:r>
      <w:proofErr w:type="spellStart"/>
      <w:r w:rsidRPr="009E697C">
        <w:rPr>
          <w:lang w:val="en-GB"/>
        </w:rPr>
        <w:t>bandpass</w:t>
      </w:r>
      <w:proofErr w:type="spellEnd"/>
      <w:r w:rsidRPr="009E697C">
        <w:rPr>
          <w:lang w:val="en-GB"/>
        </w:rPr>
        <w:t xml:space="preserve"> filter. The results are shown in </w:t>
      </w:r>
      <w:r w:rsidR="00CC1060" w:rsidRPr="009E697C">
        <w:rPr>
          <w:lang w:val="en-GB"/>
        </w:rPr>
        <w:t>Fig.</w:t>
      </w:r>
      <w:r w:rsidRPr="009E697C">
        <w:rPr>
          <w:lang w:val="en-GB"/>
        </w:rPr>
        <w:t xml:space="preserve"> 1-11 through </w:t>
      </w:r>
      <w:r w:rsidR="00CC1060" w:rsidRPr="009E697C">
        <w:rPr>
          <w:lang w:val="en-GB"/>
        </w:rPr>
        <w:t>Fig.</w:t>
      </w:r>
      <w:r w:rsidRPr="009E697C">
        <w:rPr>
          <w:lang w:val="en-GB"/>
        </w:rPr>
        <w:t xml:space="preserve"> 1-16.</w:t>
      </w:r>
    </w:p>
    <w:p w:rsidR="00DD4A0C" w:rsidRPr="009E697C" w:rsidRDefault="00DD4A0C" w:rsidP="00CC1060">
      <w:pPr>
        <w:rPr>
          <w:lang w:val="en-GB"/>
        </w:rPr>
      </w:pPr>
      <w:r w:rsidRPr="009E697C">
        <w:rPr>
          <w:lang w:val="en-GB"/>
        </w:rPr>
        <w:t xml:space="preserve">In these figures, the observed interference signals have the spectrum characteristics of WiMAX base stations (see the spectra of </w:t>
      </w:r>
      <w:r w:rsidR="00E707EC" w:rsidRPr="009E697C">
        <w:rPr>
          <w:lang w:val="en-GB"/>
        </w:rPr>
        <w:t xml:space="preserve">section </w:t>
      </w:r>
      <w:r w:rsidRPr="009E697C">
        <w:rPr>
          <w:lang w:val="en-GB"/>
        </w:rPr>
        <w:t>3). Unwanted emissions from signals with WiMAX characteristics were observed on the frequencies of the Grand Rapids and Jacksonville NEXRADs (2 710 and 2 705</w:t>
      </w:r>
      <w:r w:rsidR="00CC1060" w:rsidRPr="009E697C">
        <w:rPr>
          <w:lang w:val="en-GB"/>
        </w:rPr>
        <w:t> </w:t>
      </w:r>
      <w:r w:rsidRPr="009E697C">
        <w:rPr>
          <w:lang w:val="en-GB"/>
        </w:rPr>
        <w:t xml:space="preserve">MHz, respectively). The spurious emission plateau that is characteristic of WiMAX base station signals (see </w:t>
      </w:r>
      <w:r w:rsidR="00E707EC" w:rsidRPr="009E697C">
        <w:rPr>
          <w:lang w:val="en-GB"/>
        </w:rPr>
        <w:t xml:space="preserve">section </w:t>
      </w:r>
      <w:r w:rsidRPr="009E697C">
        <w:rPr>
          <w:lang w:val="en-GB"/>
        </w:rPr>
        <w:t xml:space="preserve">3) is observed on the low-frequency side of the WiMAX emissions in </w:t>
      </w:r>
      <w:r w:rsidR="00CC1060" w:rsidRPr="009E697C">
        <w:rPr>
          <w:lang w:val="en-GB"/>
        </w:rPr>
        <w:t>Fig.</w:t>
      </w:r>
      <w:r w:rsidR="002727C6" w:rsidRPr="009E697C">
        <w:rPr>
          <w:lang w:val="en-GB"/>
        </w:rPr>
        <w:t> </w:t>
      </w:r>
      <w:r w:rsidRPr="009E697C">
        <w:rPr>
          <w:lang w:val="en-GB"/>
        </w:rPr>
        <w:t>1</w:t>
      </w:r>
      <w:r w:rsidR="002727C6" w:rsidRPr="009E697C">
        <w:rPr>
          <w:lang w:val="en-GB"/>
        </w:rPr>
        <w:noBreakHyphen/>
      </w:r>
      <w:r w:rsidRPr="009E697C">
        <w:rPr>
          <w:lang w:val="en-GB"/>
        </w:rPr>
        <w:t>11</w:t>
      </w:r>
      <w:r w:rsidR="00CC1060" w:rsidRPr="009E697C">
        <w:rPr>
          <w:lang w:val="en-GB"/>
        </w:rPr>
        <w:noBreakHyphen/>
      </w:r>
      <w:r w:rsidRPr="009E697C">
        <w:rPr>
          <w:lang w:val="en-GB"/>
        </w:rPr>
        <w:t>Fig</w:t>
      </w:r>
      <w:r w:rsidR="00CC1060" w:rsidRPr="009E697C">
        <w:rPr>
          <w:lang w:val="en-GB"/>
        </w:rPr>
        <w:t>.</w:t>
      </w:r>
      <w:r w:rsidRPr="009E697C">
        <w:rPr>
          <w:lang w:val="en-GB"/>
        </w:rPr>
        <w:t xml:space="preserve"> 1-16, but on the high-frequency side of those emissions the spectra at Grand Rapids extend to lower power levels.</w:t>
      </w:r>
    </w:p>
    <w:p w:rsidR="00DD4A0C" w:rsidRPr="009E697C" w:rsidRDefault="00DD4A0C" w:rsidP="00DD4A0C">
      <w:pPr>
        <w:rPr>
          <w:lang w:val="en-GB"/>
        </w:rPr>
      </w:pPr>
      <w:r w:rsidRPr="009E697C">
        <w:rPr>
          <w:lang w:val="en-GB"/>
        </w:rPr>
        <w:lastRenderedPageBreak/>
        <w:t>Eventually all of the interference azimuths identified at Grand Rapids and Jacksonville were exactly correlated with operational WiMAX base stations, confirming that the interference was caused by WiMAX station operations. However, the interference mechanism remained to be determined.</w:t>
      </w:r>
      <w:bookmarkStart w:id="127" w:name="_Ref203811788"/>
      <w:bookmarkStart w:id="128" w:name="_Toc149535323"/>
      <w:bookmarkStart w:id="129" w:name="_Toc204222546"/>
    </w:p>
    <w:p w:rsidR="00DD4A0C" w:rsidRPr="009E697C" w:rsidRDefault="00DD4A0C" w:rsidP="00DD4A0C">
      <w:pPr>
        <w:pStyle w:val="FigureNo"/>
        <w:rPr>
          <w:lang w:val="en-GB"/>
        </w:rPr>
      </w:pPr>
      <w:r w:rsidRPr="009E697C">
        <w:rPr>
          <w:lang w:val="en-GB"/>
        </w:rPr>
        <w:t>Figure 1-11</w:t>
      </w:r>
    </w:p>
    <w:p w:rsidR="00DD4A0C" w:rsidRPr="009E697C" w:rsidRDefault="00DD4A0C" w:rsidP="00DD4A0C">
      <w:pPr>
        <w:pStyle w:val="Figuretitle"/>
        <w:rPr>
          <w:lang w:val="en-GB"/>
        </w:rPr>
      </w:pPr>
      <w:r w:rsidRPr="009E697C">
        <w:rPr>
          <w:lang w:val="en-GB"/>
        </w:rPr>
        <w:t>WiMAX interference signal at Grand Rapids measured through the NEXRAD antenna on an azimuth of 289.4</w:t>
      </w:r>
    </w:p>
    <w:p w:rsidR="00DD4A0C" w:rsidRPr="009E697C" w:rsidRDefault="00DD4A0C" w:rsidP="00DD4A0C">
      <w:pPr>
        <w:pStyle w:val="Figure"/>
        <w:rPr>
          <w:lang w:val="en-GB"/>
        </w:rPr>
      </w:pPr>
      <w:r w:rsidRPr="009E697C">
        <w:rPr>
          <w:noProof/>
          <w:lang w:val="en-US" w:eastAsia="zh-CN"/>
        </w:rPr>
        <w:drawing>
          <wp:inline distT="0" distB="0" distL="0" distR="0" wp14:anchorId="7C400308" wp14:editId="3EC13C8C">
            <wp:extent cx="4189862" cy="3059649"/>
            <wp:effectExtent l="0" t="0" r="1270" b="7620"/>
            <wp:docPr id="14" name="Picture 55" descr="F3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3R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92635" cy="3061674"/>
                    </a:xfrm>
                    <a:prstGeom prst="rect">
                      <a:avLst/>
                    </a:prstGeom>
                    <a:noFill/>
                    <a:ln>
                      <a:noFill/>
                    </a:ln>
                  </pic:spPr>
                </pic:pic>
              </a:graphicData>
            </a:graphic>
          </wp:inline>
        </w:drawing>
      </w:r>
    </w:p>
    <w:p w:rsidR="00DD4A0C" w:rsidRPr="009E697C" w:rsidRDefault="00DD4A0C" w:rsidP="00DD4A0C">
      <w:pPr>
        <w:pStyle w:val="FigureNo"/>
        <w:spacing w:before="240"/>
        <w:rPr>
          <w:lang w:val="en-GB"/>
        </w:rPr>
      </w:pPr>
      <w:bookmarkStart w:id="130" w:name="_Toc149535324"/>
      <w:bookmarkStart w:id="131" w:name="_Toc204222547"/>
      <w:bookmarkEnd w:id="127"/>
      <w:bookmarkEnd w:id="128"/>
      <w:bookmarkEnd w:id="129"/>
      <w:r w:rsidRPr="009E697C">
        <w:rPr>
          <w:lang w:val="en-GB"/>
        </w:rPr>
        <w:t>Figure 1-12</w:t>
      </w:r>
    </w:p>
    <w:p w:rsidR="00DD4A0C" w:rsidRPr="009E697C" w:rsidRDefault="00DD4A0C" w:rsidP="00DD4A0C">
      <w:pPr>
        <w:pStyle w:val="Figuretitle"/>
        <w:rPr>
          <w:lang w:val="en-GB"/>
        </w:rPr>
      </w:pPr>
      <w:r w:rsidRPr="009E697C">
        <w:rPr>
          <w:lang w:val="en-GB"/>
        </w:rPr>
        <w:t>WiMAX interference signal at Grand Rapids measured through the NEXRAD antenna on an azimuth of 294.6</w:t>
      </w:r>
      <w:r w:rsidRPr="009E697C">
        <w:rPr>
          <w:lang w:val="en-GB"/>
        </w:rPr>
        <w:sym w:font="Symbol" w:char="F0B0"/>
      </w:r>
      <w:bookmarkEnd w:id="130"/>
      <w:bookmarkEnd w:id="131"/>
    </w:p>
    <w:p w:rsidR="00DD4A0C" w:rsidRPr="009E697C" w:rsidRDefault="00DD4A0C" w:rsidP="00DD4A0C">
      <w:pPr>
        <w:pStyle w:val="Figure"/>
        <w:rPr>
          <w:lang w:val="en-GB"/>
        </w:rPr>
      </w:pPr>
      <w:r w:rsidRPr="009E697C">
        <w:rPr>
          <w:noProof/>
          <w:lang w:val="en-US" w:eastAsia="zh-CN"/>
        </w:rPr>
        <w:drawing>
          <wp:inline distT="0" distB="0" distL="0" distR="0" wp14:anchorId="163C9D68" wp14:editId="2E6F4A64">
            <wp:extent cx="4754880" cy="3401568"/>
            <wp:effectExtent l="0" t="0" r="7620" b="8890"/>
            <wp:docPr id="83" name="Picture 56" descr="F4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4R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54880" cy="3401568"/>
                    </a:xfrm>
                    <a:prstGeom prst="rect">
                      <a:avLst/>
                    </a:prstGeom>
                    <a:noFill/>
                    <a:ln>
                      <a:noFill/>
                    </a:ln>
                  </pic:spPr>
                </pic:pic>
              </a:graphicData>
            </a:graphic>
          </wp:inline>
        </w:drawing>
      </w:r>
    </w:p>
    <w:p w:rsidR="00DD4A0C" w:rsidRPr="009E697C" w:rsidRDefault="00DD4A0C" w:rsidP="00DD4A0C">
      <w:pPr>
        <w:pStyle w:val="FigureNo"/>
        <w:rPr>
          <w:lang w:val="en-GB"/>
        </w:rPr>
      </w:pPr>
      <w:bookmarkStart w:id="132" w:name="_Toc149535325"/>
      <w:bookmarkStart w:id="133" w:name="_Toc204222548"/>
      <w:r w:rsidRPr="009E697C">
        <w:rPr>
          <w:lang w:val="en-GB"/>
        </w:rPr>
        <w:lastRenderedPageBreak/>
        <w:t>Figure 1-13</w:t>
      </w:r>
    </w:p>
    <w:p w:rsidR="00DD4A0C" w:rsidRPr="009E697C" w:rsidRDefault="00DD4A0C" w:rsidP="00DD4A0C">
      <w:pPr>
        <w:pStyle w:val="Figuretitle"/>
        <w:rPr>
          <w:lang w:val="en-GB"/>
        </w:rPr>
      </w:pPr>
      <w:r w:rsidRPr="009E697C">
        <w:rPr>
          <w:lang w:val="en-GB"/>
        </w:rPr>
        <w:t>WiMAX interference signal at Grand Rapids measured through the NEXRAD antenna on an azimuth of 296.0</w:t>
      </w:r>
      <w:r w:rsidRPr="009E697C">
        <w:rPr>
          <w:lang w:val="en-GB"/>
        </w:rPr>
        <w:sym w:font="Symbol" w:char="F0B0"/>
      </w:r>
      <w:bookmarkEnd w:id="132"/>
      <w:bookmarkEnd w:id="133"/>
    </w:p>
    <w:p w:rsidR="00DD4A0C" w:rsidRPr="009E697C" w:rsidRDefault="00DD4A0C" w:rsidP="00DD4A0C">
      <w:pPr>
        <w:pStyle w:val="Figure"/>
        <w:rPr>
          <w:lang w:val="en-GB"/>
        </w:rPr>
      </w:pPr>
      <w:r w:rsidRPr="009E697C">
        <w:rPr>
          <w:noProof/>
          <w:lang w:val="en-US" w:eastAsia="zh-CN"/>
        </w:rPr>
        <w:drawing>
          <wp:inline distT="0" distB="0" distL="0" distR="0" wp14:anchorId="7E85AD39" wp14:editId="69536E2C">
            <wp:extent cx="4764024" cy="3465576"/>
            <wp:effectExtent l="0" t="0" r="0" b="1905"/>
            <wp:docPr id="84" name="Picture 57" descr="F4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4R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64024" cy="3465576"/>
                    </a:xfrm>
                    <a:prstGeom prst="rect">
                      <a:avLst/>
                    </a:prstGeom>
                    <a:noFill/>
                    <a:ln>
                      <a:noFill/>
                    </a:ln>
                  </pic:spPr>
                </pic:pic>
              </a:graphicData>
            </a:graphic>
          </wp:inline>
        </w:drawing>
      </w:r>
    </w:p>
    <w:p w:rsidR="00DD4A0C" w:rsidRPr="009E697C" w:rsidRDefault="00DD4A0C" w:rsidP="00DD4A0C">
      <w:pPr>
        <w:pStyle w:val="FigureNo"/>
        <w:rPr>
          <w:lang w:val="en-GB"/>
        </w:rPr>
      </w:pPr>
      <w:bookmarkStart w:id="134" w:name="_Ref203812366"/>
      <w:bookmarkStart w:id="135" w:name="_Toc149535326"/>
      <w:bookmarkStart w:id="136" w:name="_Toc204222549"/>
      <w:r w:rsidRPr="009E697C">
        <w:rPr>
          <w:lang w:val="en-GB"/>
        </w:rPr>
        <w:t>Figure 1-</w:t>
      </w:r>
      <w:bookmarkEnd w:id="134"/>
      <w:r w:rsidRPr="009E697C">
        <w:rPr>
          <w:lang w:val="en-GB"/>
        </w:rPr>
        <w:t>14</w:t>
      </w:r>
    </w:p>
    <w:p w:rsidR="00DD4A0C" w:rsidRPr="009E697C" w:rsidRDefault="00DD4A0C" w:rsidP="00DD4A0C">
      <w:pPr>
        <w:pStyle w:val="Figuretitle"/>
        <w:rPr>
          <w:lang w:val="en-GB"/>
        </w:rPr>
      </w:pPr>
      <w:r w:rsidRPr="009E697C">
        <w:rPr>
          <w:lang w:val="en-GB"/>
        </w:rPr>
        <w:t>WiMAX interference signal at Grand Rapids measured through the NEXRAD antenna on an azimuth of 289.4</w:t>
      </w:r>
      <w:r w:rsidRPr="009E697C">
        <w:rPr>
          <w:lang w:val="en-GB"/>
        </w:rPr>
        <w:sym w:font="Symbol" w:char="F0B0"/>
      </w:r>
      <w:bookmarkEnd w:id="135"/>
      <w:bookmarkEnd w:id="136"/>
    </w:p>
    <w:p w:rsidR="00DD4A0C" w:rsidRPr="009E697C" w:rsidRDefault="00DD4A0C" w:rsidP="00DD4A0C">
      <w:pPr>
        <w:pStyle w:val="Figure"/>
        <w:rPr>
          <w:lang w:val="en-GB"/>
        </w:rPr>
      </w:pPr>
      <w:r w:rsidRPr="009E697C">
        <w:rPr>
          <w:noProof/>
          <w:lang w:val="en-US" w:eastAsia="zh-CN"/>
        </w:rPr>
        <w:drawing>
          <wp:inline distT="0" distB="0" distL="0" distR="0" wp14:anchorId="40B68199" wp14:editId="3496AED6">
            <wp:extent cx="4745736" cy="3474720"/>
            <wp:effectExtent l="0" t="0" r="0" b="0"/>
            <wp:docPr id="85" name="Picture 58" descr="F4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4R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45736" cy="3474720"/>
                    </a:xfrm>
                    <a:prstGeom prst="rect">
                      <a:avLst/>
                    </a:prstGeom>
                    <a:noFill/>
                    <a:ln>
                      <a:noFill/>
                    </a:ln>
                  </pic:spPr>
                </pic:pic>
              </a:graphicData>
            </a:graphic>
          </wp:inline>
        </w:drawing>
      </w:r>
    </w:p>
    <w:p w:rsidR="00DD4A0C" w:rsidRPr="009E697C" w:rsidRDefault="00DD4A0C" w:rsidP="00DD4A0C">
      <w:pPr>
        <w:pStyle w:val="FigureNo"/>
        <w:spacing w:before="720"/>
        <w:rPr>
          <w:lang w:val="en-GB"/>
        </w:rPr>
      </w:pPr>
      <w:bookmarkStart w:id="137" w:name="_Ref203812163"/>
      <w:bookmarkStart w:id="138" w:name="_Toc204222550"/>
      <w:r w:rsidRPr="009E697C">
        <w:rPr>
          <w:lang w:val="en-GB"/>
        </w:rPr>
        <w:lastRenderedPageBreak/>
        <w:t>Figure 1-15</w:t>
      </w:r>
    </w:p>
    <w:p w:rsidR="00DD4A0C" w:rsidRPr="009E697C" w:rsidRDefault="00DD4A0C" w:rsidP="00DD4A0C">
      <w:pPr>
        <w:pStyle w:val="Figuretitle"/>
        <w:rPr>
          <w:lang w:val="en-GB"/>
        </w:rPr>
      </w:pPr>
      <w:r w:rsidRPr="009E697C">
        <w:rPr>
          <w:lang w:val="en-GB"/>
        </w:rPr>
        <w:t>WiMAX interference signals at Jacksonville measured through the NEXRAD antenna on an azimuth of 84.5</w:t>
      </w:r>
      <w:r w:rsidRPr="009E697C">
        <w:rPr>
          <w:lang w:val="en-GB"/>
        </w:rPr>
        <w:sym w:font="Symbol" w:char="F0B0"/>
      </w:r>
    </w:p>
    <w:p w:rsidR="00DD4A0C" w:rsidRPr="009E697C" w:rsidRDefault="00DD4A0C" w:rsidP="00DD4A0C">
      <w:pPr>
        <w:pStyle w:val="Figure"/>
        <w:rPr>
          <w:szCs w:val="18"/>
          <w:lang w:val="en-GB"/>
        </w:rPr>
      </w:pPr>
      <w:r w:rsidRPr="009E697C">
        <w:rPr>
          <w:noProof/>
          <w:lang w:val="en-US" w:eastAsia="zh-CN"/>
        </w:rPr>
        <w:drawing>
          <wp:inline distT="0" distB="0" distL="0" distR="0" wp14:anchorId="13BE22EF" wp14:editId="004EE07A">
            <wp:extent cx="4708178" cy="3431540"/>
            <wp:effectExtent l="0" t="0" r="0" b="0"/>
            <wp:docPr id="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R5.png"/>
                    <pic:cNvPicPr/>
                  </pic:nvPicPr>
                  <pic:blipFill>
                    <a:blip r:embed="rId37" cstate="email">
                      <a:extLst>
                        <a:ext uri="{28A0092B-C50C-407E-A947-70E740481C1C}">
                          <a14:useLocalDpi xmlns:a14="http://schemas.microsoft.com/office/drawing/2010/main"/>
                        </a:ext>
                      </a:extLst>
                    </a:blip>
                    <a:stretch>
                      <a:fillRect/>
                    </a:stretch>
                  </pic:blipFill>
                  <pic:spPr>
                    <a:xfrm>
                      <a:off x="0" y="0"/>
                      <a:ext cx="4709837" cy="3432749"/>
                    </a:xfrm>
                    <a:prstGeom prst="rect">
                      <a:avLst/>
                    </a:prstGeom>
                  </pic:spPr>
                </pic:pic>
              </a:graphicData>
            </a:graphic>
          </wp:inline>
        </w:drawing>
      </w:r>
    </w:p>
    <w:p w:rsidR="00DD4A0C" w:rsidRPr="009E697C" w:rsidRDefault="00DD4A0C" w:rsidP="00DD4A0C">
      <w:pPr>
        <w:pStyle w:val="FigureNo"/>
        <w:rPr>
          <w:lang w:val="en-GB"/>
        </w:rPr>
      </w:pPr>
      <w:bookmarkStart w:id="139" w:name="_Ref203811807"/>
      <w:bookmarkStart w:id="140" w:name="_Toc204222551"/>
      <w:bookmarkEnd w:id="137"/>
      <w:bookmarkEnd w:id="138"/>
      <w:r w:rsidRPr="009E697C">
        <w:rPr>
          <w:lang w:val="en-GB"/>
        </w:rPr>
        <w:t>Figure 1-</w:t>
      </w:r>
      <w:bookmarkEnd w:id="139"/>
      <w:r w:rsidRPr="009E697C">
        <w:rPr>
          <w:lang w:val="en-GB"/>
        </w:rPr>
        <w:t>16</w:t>
      </w:r>
    </w:p>
    <w:p w:rsidR="00DD4A0C" w:rsidRPr="009E697C" w:rsidRDefault="00DD4A0C" w:rsidP="00DD4A0C">
      <w:pPr>
        <w:pStyle w:val="Figuretitle"/>
        <w:rPr>
          <w:lang w:val="en-GB"/>
        </w:rPr>
      </w:pPr>
      <w:r w:rsidRPr="009E697C">
        <w:rPr>
          <w:lang w:val="en-GB"/>
        </w:rPr>
        <w:t>Detail of the Unwanted emissions from a WiMAX base station transmitter at Jacksonville at 84.5</w:t>
      </w:r>
      <w:r w:rsidRPr="009E697C">
        <w:rPr>
          <w:lang w:val="en-GB"/>
        </w:rPr>
        <w:sym w:font="Symbol" w:char="F0B0"/>
      </w:r>
      <w:r w:rsidRPr="009E697C">
        <w:rPr>
          <w:lang w:val="en-GB"/>
        </w:rPr>
        <w:t xml:space="preserve">, </w:t>
      </w:r>
      <w:r w:rsidRPr="009E697C">
        <w:rPr>
          <w:lang w:val="en-GB"/>
        </w:rPr>
        <w:br/>
        <w:t xml:space="preserve">going across the NEXRAD frequency of 2 705 </w:t>
      </w:r>
      <w:proofErr w:type="spellStart"/>
      <w:r w:rsidRPr="009E697C">
        <w:rPr>
          <w:lang w:val="en-GB"/>
        </w:rPr>
        <w:t>MHz.</w:t>
      </w:r>
      <w:proofErr w:type="spellEnd"/>
      <w:r w:rsidRPr="009E697C">
        <w:rPr>
          <w:lang w:val="en-GB"/>
        </w:rPr>
        <w:t xml:space="preserve"> This measurement was </w:t>
      </w:r>
      <w:r w:rsidRPr="009E697C">
        <w:rPr>
          <w:lang w:val="en-GB"/>
        </w:rPr>
        <w:br/>
        <w:t>performed in 300 kHz to show additional spectrum details</w:t>
      </w:r>
      <w:bookmarkEnd w:id="140"/>
    </w:p>
    <w:p w:rsidR="00DD4A0C" w:rsidRPr="009E697C" w:rsidRDefault="00DD4A0C" w:rsidP="00DD4A0C">
      <w:pPr>
        <w:pStyle w:val="Figure"/>
        <w:rPr>
          <w:lang w:val="en-GB"/>
        </w:rPr>
      </w:pPr>
      <w:r w:rsidRPr="009E697C">
        <w:rPr>
          <w:noProof/>
          <w:lang w:val="en-US" w:eastAsia="zh-CN"/>
        </w:rPr>
        <w:drawing>
          <wp:inline distT="0" distB="0" distL="0" distR="0" wp14:anchorId="6D065DE4" wp14:editId="284CEF2A">
            <wp:extent cx="4353339" cy="3180636"/>
            <wp:effectExtent l="0" t="0" r="0" b="1270"/>
            <wp:docPr id="87" name="Picture 1" descr="F2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R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53636" cy="3180853"/>
                    </a:xfrm>
                    <a:prstGeom prst="rect">
                      <a:avLst/>
                    </a:prstGeom>
                    <a:noFill/>
                    <a:ln>
                      <a:noFill/>
                    </a:ln>
                  </pic:spPr>
                </pic:pic>
              </a:graphicData>
            </a:graphic>
          </wp:inline>
        </w:drawing>
      </w:r>
    </w:p>
    <w:p w:rsidR="00DD4A0C" w:rsidRPr="009E697C" w:rsidRDefault="00DD4A0C" w:rsidP="00DD4A0C">
      <w:pPr>
        <w:pStyle w:val="Heading2"/>
        <w:rPr>
          <w:rFonts w:eastAsia="MS Gothic"/>
          <w:lang w:val="en-GB"/>
        </w:rPr>
      </w:pPr>
      <w:bookmarkStart w:id="141" w:name="_Toc204222441"/>
      <w:bookmarkStart w:id="142" w:name="_Toc413594381"/>
      <w:bookmarkStart w:id="143" w:name="_Toc414360995"/>
      <w:bookmarkStart w:id="144" w:name="_Toc414361398"/>
      <w:r w:rsidRPr="009E697C">
        <w:rPr>
          <w:rFonts w:eastAsia="MS Gothic"/>
          <w:lang w:val="en-GB"/>
        </w:rPr>
        <w:t>1.6</w:t>
      </w:r>
      <w:r w:rsidRPr="009E697C">
        <w:rPr>
          <w:rFonts w:eastAsia="MS Gothic"/>
          <w:lang w:val="en-GB"/>
        </w:rPr>
        <w:tab/>
        <w:t>Identification of the interference mechanism</w:t>
      </w:r>
      <w:bookmarkEnd w:id="141"/>
      <w:bookmarkEnd w:id="142"/>
      <w:bookmarkEnd w:id="143"/>
      <w:bookmarkEnd w:id="144"/>
    </w:p>
    <w:p w:rsidR="00DD4A0C" w:rsidRPr="009E697C" w:rsidRDefault="00DD4A0C" w:rsidP="00DD4A0C">
      <w:pPr>
        <w:rPr>
          <w:lang w:val="en-GB"/>
        </w:rPr>
      </w:pPr>
      <w:r w:rsidRPr="009E697C">
        <w:rPr>
          <w:lang w:val="en-GB"/>
        </w:rPr>
        <w:t>Two possibilities existed for the interference mechanism: front-end RF overload of the radar front</w:t>
      </w:r>
      <w:r w:rsidRPr="009E697C">
        <w:rPr>
          <w:lang w:val="en-GB"/>
        </w:rPr>
        <w:noBreakHyphen/>
        <w:t>end low-noise amplifier or unwanted emissions from WiMAX that are co-channel with the</w:t>
      </w:r>
      <w:r w:rsidR="00333184" w:rsidRPr="009E697C">
        <w:rPr>
          <w:lang w:val="en-GB"/>
        </w:rPr>
        <w:t xml:space="preserve"> </w:t>
      </w:r>
      <w:r w:rsidRPr="009E697C">
        <w:rPr>
          <w:lang w:val="en-GB"/>
        </w:rPr>
        <w:t xml:space="preserve">radar frequency. These possibilities were not mutually exclusive; although typically only one or the other </w:t>
      </w:r>
      <w:r w:rsidRPr="009E697C">
        <w:rPr>
          <w:lang w:val="en-GB"/>
        </w:rPr>
        <w:lastRenderedPageBreak/>
        <w:t>occurs for receivers in general, both can occur simultaneously. Therefore it was necessary to positively identify or exclude each of these interference mechanisms.</w:t>
      </w:r>
    </w:p>
    <w:p w:rsidR="00DD4A0C" w:rsidRPr="009E697C" w:rsidRDefault="00DD4A0C" w:rsidP="00DD4A0C">
      <w:pPr>
        <w:pStyle w:val="Heading3"/>
        <w:rPr>
          <w:rFonts w:eastAsia="MS Gothic"/>
          <w:lang w:val="en-GB"/>
        </w:rPr>
      </w:pPr>
      <w:bookmarkStart w:id="145" w:name="_Toc204222442"/>
      <w:r w:rsidRPr="009E697C">
        <w:rPr>
          <w:rFonts w:eastAsia="MS Gothic"/>
          <w:lang w:val="en-GB"/>
        </w:rPr>
        <w:t>1.6.1</w:t>
      </w:r>
      <w:r w:rsidRPr="009E697C">
        <w:rPr>
          <w:rFonts w:eastAsia="MS Gothic"/>
          <w:lang w:val="en-GB"/>
        </w:rPr>
        <w:tab/>
        <w:t>Front-end overload condition</w:t>
      </w:r>
      <w:bookmarkEnd w:id="145"/>
    </w:p>
    <w:p w:rsidR="00DD4A0C" w:rsidRPr="009E697C" w:rsidRDefault="00DD4A0C" w:rsidP="00DD4A0C">
      <w:pPr>
        <w:rPr>
          <w:lang w:val="en-GB"/>
        </w:rPr>
      </w:pPr>
      <w:r w:rsidRPr="009E697C">
        <w:rPr>
          <w:lang w:val="en-GB"/>
        </w:rPr>
        <w:t>Front-end overload occurs when the LNA in a receiver RF front end is not adequately protected (de</w:t>
      </w:r>
      <w:r w:rsidRPr="009E697C">
        <w:rPr>
          <w:lang w:val="en-GB"/>
        </w:rPr>
        <w:noBreakHyphen/>
        <w:t xml:space="preserve">coupled) from high-power </w:t>
      </w:r>
      <w:proofErr w:type="spellStart"/>
      <w:r w:rsidRPr="009E697C">
        <w:rPr>
          <w:lang w:val="en-GB"/>
        </w:rPr>
        <w:t>OoB</w:t>
      </w:r>
      <w:proofErr w:type="spellEnd"/>
      <w:r w:rsidRPr="009E697C">
        <w:rPr>
          <w:lang w:val="en-GB"/>
        </w:rPr>
        <w:t xml:space="preserve"> energy by a front-end </w:t>
      </w:r>
      <w:proofErr w:type="spellStart"/>
      <w:r w:rsidRPr="009E697C">
        <w:rPr>
          <w:lang w:val="en-GB"/>
        </w:rPr>
        <w:t>bandpass</w:t>
      </w:r>
      <w:proofErr w:type="spellEnd"/>
      <w:r w:rsidRPr="009E697C">
        <w:rPr>
          <w:lang w:val="en-GB"/>
        </w:rPr>
        <w:t xml:space="preserve"> filter between the</w:t>
      </w:r>
      <w:r w:rsidR="00333184" w:rsidRPr="009E697C">
        <w:rPr>
          <w:lang w:val="en-GB"/>
        </w:rPr>
        <w:t xml:space="preserve"> </w:t>
      </w:r>
      <w:r w:rsidRPr="009E697C">
        <w:rPr>
          <w:lang w:val="en-GB"/>
        </w:rPr>
        <w:t xml:space="preserve">receiver antenna and the LNA’s input. Conversely, the presence of a front-end </w:t>
      </w:r>
      <w:proofErr w:type="spellStart"/>
      <w:r w:rsidRPr="009E697C">
        <w:rPr>
          <w:lang w:val="en-GB"/>
        </w:rPr>
        <w:t>bandpass</w:t>
      </w:r>
      <w:proofErr w:type="spellEnd"/>
      <w:r w:rsidRPr="009E697C">
        <w:rPr>
          <w:lang w:val="en-GB"/>
        </w:rPr>
        <w:t xml:space="preserve"> filter in</w:t>
      </w:r>
      <w:r w:rsidR="00333184" w:rsidRPr="009E697C">
        <w:rPr>
          <w:lang w:val="en-GB"/>
        </w:rPr>
        <w:t xml:space="preserve"> </w:t>
      </w:r>
      <w:r w:rsidRPr="009E697C">
        <w:rPr>
          <w:lang w:val="en-GB"/>
        </w:rPr>
        <w:t>front of an LNA in a receiver will prevent the possibility of front-end overload of a receiver’s LNA</w:t>
      </w:r>
      <w:r w:rsidRPr="009E697C">
        <w:rPr>
          <w:rStyle w:val="FootnoteReference"/>
          <w:szCs w:val="24"/>
          <w:lang w:val="en-GB"/>
        </w:rPr>
        <w:footnoteReference w:id="12"/>
      </w:r>
      <w:r w:rsidRPr="009E697C">
        <w:rPr>
          <w:lang w:val="en-GB"/>
        </w:rPr>
        <w:t xml:space="preserve"> provided that the interfering signal is not within the passband of the filter.</w:t>
      </w:r>
    </w:p>
    <w:p w:rsidR="00DD4A0C" w:rsidRPr="009E697C" w:rsidRDefault="00DD4A0C" w:rsidP="00DD4A0C">
      <w:pPr>
        <w:pStyle w:val="Heading3"/>
        <w:rPr>
          <w:rFonts w:eastAsia="MS Gothic"/>
          <w:lang w:val="en-GB"/>
        </w:rPr>
      </w:pPr>
      <w:bookmarkStart w:id="146" w:name="_Toc204222443"/>
      <w:r w:rsidRPr="009E697C">
        <w:rPr>
          <w:rFonts w:eastAsia="MS Gothic"/>
          <w:lang w:val="en-GB"/>
        </w:rPr>
        <w:t>1.6.2</w:t>
      </w:r>
      <w:r w:rsidRPr="009E697C">
        <w:rPr>
          <w:rFonts w:eastAsia="MS Gothic"/>
          <w:lang w:val="en-GB"/>
        </w:rPr>
        <w:tab/>
        <w:t>Appearance of front-end overload responses in the time domain</w:t>
      </w:r>
      <w:bookmarkEnd w:id="146"/>
    </w:p>
    <w:p w:rsidR="00DD4A0C" w:rsidRPr="009E697C" w:rsidRDefault="00DD4A0C" w:rsidP="00E707EC">
      <w:pPr>
        <w:rPr>
          <w:lang w:val="en-GB"/>
        </w:rPr>
      </w:pPr>
      <w:r w:rsidRPr="009E697C">
        <w:rPr>
          <w:lang w:val="en-GB"/>
        </w:rPr>
        <w:t>It is possible to directly demonstrate from measurement data that front-end overload is or is not occurring, the approach being to carefully observe the characteristics of the victim receiver’s noise floor in the time domain when an interference signal is present. Because front-end overload causes a</w:t>
      </w:r>
      <w:r w:rsidR="00333184" w:rsidRPr="009E697C">
        <w:rPr>
          <w:lang w:val="en-GB"/>
        </w:rPr>
        <w:t xml:space="preserve"> </w:t>
      </w:r>
      <w:r w:rsidRPr="009E697C">
        <w:rPr>
          <w:lang w:val="en-GB"/>
        </w:rPr>
        <w:t>decrease in the gain of the LNA whenever the interference signal is present, and because there is a</w:t>
      </w:r>
      <w:r w:rsidR="00333184" w:rsidRPr="009E697C">
        <w:rPr>
          <w:lang w:val="en-GB"/>
        </w:rPr>
        <w:t xml:space="preserve"> </w:t>
      </w:r>
      <w:r w:rsidRPr="009E697C">
        <w:rPr>
          <w:lang w:val="en-GB"/>
        </w:rPr>
        <w:t xml:space="preserve">non-zero interval required for the gain of the LNA to recover to its normal level after the interference signal (a pulse, in the case of WiMAX emissions) ceases, front-end overload will manifest itself in the time domain as a dip in the victim receiver noise floor in the time interval immediately after the end of each interference pulse. This overload response </w:t>
      </w:r>
      <w:proofErr w:type="spellStart"/>
      <w:r w:rsidRPr="009E697C">
        <w:rPr>
          <w:lang w:val="en-GB"/>
        </w:rPr>
        <w:t>artifact</w:t>
      </w:r>
      <w:proofErr w:type="spellEnd"/>
      <w:r w:rsidRPr="009E697C">
        <w:rPr>
          <w:lang w:val="en-GB"/>
        </w:rPr>
        <w:t xml:space="preserve"> is shown for an</w:t>
      </w:r>
      <w:r w:rsidR="00333184" w:rsidRPr="009E697C">
        <w:rPr>
          <w:lang w:val="en-GB"/>
        </w:rPr>
        <w:t xml:space="preserve"> </w:t>
      </w:r>
      <w:r w:rsidRPr="009E697C">
        <w:rPr>
          <w:lang w:val="en-GB"/>
        </w:rPr>
        <w:t xml:space="preserve">actual LNA output, measured under controlled conditions, at the top of </w:t>
      </w:r>
      <w:r w:rsidR="00CC1060" w:rsidRPr="009E697C">
        <w:rPr>
          <w:lang w:val="en-GB"/>
        </w:rPr>
        <w:t>Fig.</w:t>
      </w:r>
      <w:r w:rsidRPr="009E697C">
        <w:rPr>
          <w:lang w:val="en-GB"/>
        </w:rPr>
        <w:t xml:space="preserve"> 1-19. For the WiMAX pulses that have been observed in the NEXRAD receivers at Grand Rapids and Jacksonville, the corresponding deep, sharp dip that would be expected to occur after each WiMAX pulse has been sketched schematically in red on the data from </w:t>
      </w:r>
      <w:r w:rsidR="00CC1060" w:rsidRPr="009E697C">
        <w:rPr>
          <w:lang w:val="en-GB"/>
        </w:rPr>
        <w:t>Fig.</w:t>
      </w:r>
      <w:r w:rsidRPr="009E697C">
        <w:rPr>
          <w:lang w:val="en-GB"/>
        </w:rPr>
        <w:t xml:space="preserve"> 1-10, as reproduced at the bottom of </w:t>
      </w:r>
      <w:r w:rsidR="00CC1060" w:rsidRPr="009E697C">
        <w:rPr>
          <w:lang w:val="en-GB"/>
        </w:rPr>
        <w:t>Fig.</w:t>
      </w:r>
      <w:r w:rsidRPr="009E697C">
        <w:rPr>
          <w:lang w:val="en-GB"/>
        </w:rPr>
        <w:t xml:space="preserve"> 1-19. The </w:t>
      </w:r>
      <w:r w:rsidRPr="009E697C">
        <w:rPr>
          <w:i/>
          <w:lang w:val="en-GB"/>
        </w:rPr>
        <w:t>lack</w:t>
      </w:r>
      <w:r w:rsidRPr="009E697C">
        <w:rPr>
          <w:lang w:val="en-GB"/>
        </w:rPr>
        <w:t xml:space="preserve"> of such dips after each WiMAX pulse in the actual NEXRAD time domain receiver data (as in the data of </w:t>
      </w:r>
      <w:r w:rsidR="00CC1060" w:rsidRPr="009E697C">
        <w:rPr>
          <w:lang w:val="en-GB"/>
        </w:rPr>
        <w:t>Fig.</w:t>
      </w:r>
      <w:r w:rsidR="002727C6" w:rsidRPr="009E697C">
        <w:rPr>
          <w:lang w:val="en-GB"/>
        </w:rPr>
        <w:t> </w:t>
      </w:r>
      <w:r w:rsidRPr="009E697C">
        <w:rPr>
          <w:lang w:val="en-GB"/>
        </w:rPr>
        <w:t>1</w:t>
      </w:r>
      <w:r w:rsidR="002727C6" w:rsidRPr="009E697C">
        <w:rPr>
          <w:lang w:val="en-GB"/>
        </w:rPr>
        <w:noBreakHyphen/>
      </w:r>
      <w:r w:rsidRPr="009E697C">
        <w:rPr>
          <w:lang w:val="en-GB"/>
        </w:rPr>
        <w:t xml:space="preserve">9 and </w:t>
      </w:r>
      <w:r w:rsidR="00CC1060" w:rsidRPr="009E697C">
        <w:rPr>
          <w:lang w:val="en-GB"/>
        </w:rPr>
        <w:t>Fig.</w:t>
      </w:r>
      <w:r w:rsidR="00E707EC" w:rsidRPr="009E697C">
        <w:rPr>
          <w:lang w:val="en-GB"/>
        </w:rPr>
        <w:t> </w:t>
      </w:r>
      <w:r w:rsidRPr="009E697C">
        <w:rPr>
          <w:lang w:val="en-GB"/>
        </w:rPr>
        <w:t>1</w:t>
      </w:r>
      <w:r w:rsidR="00E707EC" w:rsidRPr="009E697C">
        <w:rPr>
          <w:lang w:val="en-GB"/>
        </w:rPr>
        <w:noBreakHyphen/>
      </w:r>
      <w:r w:rsidRPr="009E697C">
        <w:rPr>
          <w:lang w:val="en-GB"/>
        </w:rPr>
        <w:t>10) provides a positive demonstration that the WiMAX interference mechanism in NEXRAD receivers is not front-end overload.</w:t>
      </w:r>
    </w:p>
    <w:p w:rsidR="00DD4A0C" w:rsidRPr="009E697C" w:rsidRDefault="00DD4A0C" w:rsidP="00DD4A0C">
      <w:pPr>
        <w:pStyle w:val="FigureNo"/>
        <w:rPr>
          <w:lang w:val="en-GB"/>
        </w:rPr>
      </w:pPr>
      <w:bookmarkStart w:id="147" w:name="_Toc204222444"/>
      <w:r w:rsidRPr="009E697C">
        <w:rPr>
          <w:lang w:val="en-GB"/>
        </w:rPr>
        <w:lastRenderedPageBreak/>
        <w:t>Figure 1-17</w:t>
      </w:r>
    </w:p>
    <w:p w:rsidR="00DD4A0C" w:rsidRPr="009E697C" w:rsidRDefault="00DD4A0C" w:rsidP="00DD4A0C">
      <w:pPr>
        <w:pStyle w:val="Figure"/>
        <w:rPr>
          <w:rFonts w:eastAsia="MS Gothic"/>
          <w:lang w:val="en-GB"/>
        </w:rPr>
      </w:pPr>
      <w:r w:rsidRPr="009E697C">
        <w:rPr>
          <w:rFonts w:eastAsia="MS Gothic"/>
          <w:noProof/>
          <w:lang w:val="en-US" w:eastAsia="zh-CN"/>
        </w:rPr>
        <w:drawing>
          <wp:inline distT="0" distB="0" distL="0" distR="0" wp14:anchorId="2A7FDF5F" wp14:editId="06A9136F">
            <wp:extent cx="4981575" cy="3000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1575" cy="3000375"/>
                    </a:xfrm>
                    <a:prstGeom prst="rect">
                      <a:avLst/>
                    </a:prstGeom>
                    <a:noFill/>
                    <a:ln>
                      <a:noFill/>
                    </a:ln>
                  </pic:spPr>
                </pic:pic>
              </a:graphicData>
            </a:graphic>
          </wp:inline>
        </w:drawing>
      </w:r>
    </w:p>
    <w:p w:rsidR="00DD4A0C" w:rsidRPr="009E697C" w:rsidRDefault="00DD4A0C" w:rsidP="00DD4A0C">
      <w:pPr>
        <w:pStyle w:val="FigureNo"/>
        <w:rPr>
          <w:lang w:val="en-GB"/>
        </w:rPr>
      </w:pPr>
      <w:r w:rsidRPr="009E697C">
        <w:rPr>
          <w:lang w:val="en-GB"/>
        </w:rPr>
        <w:t>Figure 1-18</w:t>
      </w:r>
    </w:p>
    <w:p w:rsidR="00DD4A0C" w:rsidRPr="009E697C" w:rsidRDefault="00DD4A0C" w:rsidP="00CC1060">
      <w:pPr>
        <w:pStyle w:val="Figure"/>
        <w:rPr>
          <w:rFonts w:eastAsia="MS Gothic"/>
          <w:lang w:val="en-GB"/>
        </w:rPr>
      </w:pPr>
      <w:r w:rsidRPr="009E697C">
        <w:rPr>
          <w:rFonts w:eastAsia="MS Gothic"/>
          <w:noProof/>
          <w:lang w:val="en-US" w:eastAsia="zh-CN"/>
        </w:rPr>
        <w:drawing>
          <wp:inline distT="0" distB="0" distL="0" distR="0" wp14:anchorId="1F5B4D96" wp14:editId="0CBC392E">
            <wp:extent cx="4922520" cy="3553097"/>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1659" cy="3574130"/>
                    </a:xfrm>
                    <a:prstGeom prst="rect">
                      <a:avLst/>
                    </a:prstGeom>
                    <a:noFill/>
                    <a:ln>
                      <a:noFill/>
                    </a:ln>
                  </pic:spPr>
                </pic:pic>
              </a:graphicData>
            </a:graphic>
          </wp:inline>
        </w:drawing>
      </w:r>
    </w:p>
    <w:p w:rsidR="00DD4A0C" w:rsidRPr="009E697C" w:rsidRDefault="00DD4A0C" w:rsidP="00DD4A0C">
      <w:pPr>
        <w:pStyle w:val="Heading3"/>
        <w:rPr>
          <w:rFonts w:eastAsia="MS Gothic"/>
          <w:lang w:val="en-GB"/>
        </w:rPr>
      </w:pPr>
      <w:r w:rsidRPr="009E697C">
        <w:rPr>
          <w:rFonts w:eastAsia="MS Gothic"/>
          <w:lang w:val="en-GB"/>
        </w:rPr>
        <w:t>1.6.3</w:t>
      </w:r>
      <w:r w:rsidRPr="009E697C">
        <w:rPr>
          <w:rFonts w:eastAsia="MS Gothic"/>
          <w:lang w:val="en-GB"/>
        </w:rPr>
        <w:tab/>
        <w:t>Appearance of out of band emissions in the time domain (Rabbit Ears)</w:t>
      </w:r>
      <w:bookmarkEnd w:id="147"/>
    </w:p>
    <w:p w:rsidR="00DD4A0C" w:rsidRPr="009E697C" w:rsidRDefault="00DD4A0C" w:rsidP="00DD4A0C">
      <w:pPr>
        <w:rPr>
          <w:lang w:val="en-GB"/>
        </w:rPr>
      </w:pPr>
      <w:r w:rsidRPr="009E697C">
        <w:rPr>
          <w:lang w:val="en-GB"/>
        </w:rPr>
        <w:t>As noted above, when pulsed energy is observed in the time domain on frequencies that do not include its fundamental frequency, the pulse shapes no longer look the same as at the fundamental</w:t>
      </w:r>
      <w:r w:rsidR="00333184" w:rsidRPr="009E697C">
        <w:rPr>
          <w:lang w:val="en-GB"/>
        </w:rPr>
        <w:t xml:space="preserve"> </w:t>
      </w:r>
      <w:r w:rsidRPr="009E697C">
        <w:rPr>
          <w:lang w:val="en-GB"/>
        </w:rPr>
        <w:t xml:space="preserve">[17]. Instead, on some unwanted emissions the </w:t>
      </w:r>
      <w:proofErr w:type="spellStart"/>
      <w:r w:rsidRPr="009E697C">
        <w:rPr>
          <w:lang w:val="en-GB"/>
        </w:rPr>
        <w:t>centers</w:t>
      </w:r>
      <w:proofErr w:type="spellEnd"/>
      <w:r w:rsidRPr="009E697C">
        <w:rPr>
          <w:lang w:val="en-GB"/>
        </w:rPr>
        <w:t xml:space="preserve"> of the pulses drop in amplitude relative to the pulse edges. The occurrence of this so-called rabbit ears effect (which sometimes only shows prominent rising edges) is therefore an indication that unwanted emissions energy is being observed. Many of the WiMAX measurements in Grand Rapids and Jacksonville show the</w:t>
      </w:r>
      <w:r w:rsidR="00333184" w:rsidRPr="009E697C">
        <w:rPr>
          <w:lang w:val="en-GB"/>
        </w:rPr>
        <w:t xml:space="preserve"> </w:t>
      </w:r>
      <w:r w:rsidRPr="009E697C">
        <w:rPr>
          <w:lang w:val="en-GB"/>
        </w:rPr>
        <w:t xml:space="preserve">rabbit ears effect, which is seen in </w:t>
      </w:r>
      <w:r w:rsidR="00CC1060" w:rsidRPr="009E697C">
        <w:rPr>
          <w:lang w:val="en-GB"/>
        </w:rPr>
        <w:t>Fig.</w:t>
      </w:r>
      <w:r w:rsidRPr="009E697C">
        <w:rPr>
          <w:lang w:val="en-GB"/>
        </w:rPr>
        <w:t xml:space="preserve"> 1-9 and </w:t>
      </w:r>
      <w:r w:rsidR="00CC1060" w:rsidRPr="009E697C">
        <w:rPr>
          <w:lang w:val="en-GB"/>
        </w:rPr>
        <w:t>Fig.</w:t>
      </w:r>
      <w:r w:rsidRPr="009E697C">
        <w:rPr>
          <w:lang w:val="en-GB"/>
        </w:rPr>
        <w:t xml:space="preserve"> 1-10. The occurrence of rabbit ears is another indication that the interference is due to unwanted emissions from WiMAX transmitters.</w:t>
      </w:r>
    </w:p>
    <w:p w:rsidR="00DD4A0C" w:rsidRPr="009E697C" w:rsidRDefault="00DD4A0C" w:rsidP="00DD4A0C">
      <w:pPr>
        <w:pStyle w:val="Heading3"/>
        <w:rPr>
          <w:rFonts w:eastAsia="MS Gothic"/>
          <w:lang w:val="en-GB"/>
        </w:rPr>
      </w:pPr>
      <w:bookmarkStart w:id="148" w:name="_Toc204222445"/>
      <w:r w:rsidRPr="009E697C">
        <w:rPr>
          <w:rFonts w:eastAsia="MS Gothic"/>
          <w:lang w:val="en-GB"/>
        </w:rPr>
        <w:lastRenderedPageBreak/>
        <w:t>1.6.4</w:t>
      </w:r>
      <w:r w:rsidRPr="009E697C">
        <w:rPr>
          <w:rFonts w:eastAsia="MS Gothic"/>
          <w:lang w:val="en-GB"/>
        </w:rPr>
        <w:tab/>
        <w:t>Additional proposed tests for front-end overload</w:t>
      </w:r>
      <w:bookmarkEnd w:id="148"/>
    </w:p>
    <w:p w:rsidR="00DD4A0C" w:rsidRPr="009E697C" w:rsidRDefault="00DD4A0C" w:rsidP="00DD4A0C">
      <w:pPr>
        <w:rPr>
          <w:lang w:val="en-GB"/>
        </w:rPr>
      </w:pPr>
      <w:r w:rsidRPr="009E697C">
        <w:rPr>
          <w:lang w:val="en-GB"/>
        </w:rPr>
        <w:t>Two additional tests for front-end overload might be performed between NEXRAD receivers and WiMAX base stations. One of these tests would be to observe the power level of interference in the</w:t>
      </w:r>
      <w:r w:rsidR="00333184" w:rsidRPr="009E697C">
        <w:rPr>
          <w:lang w:val="en-GB"/>
        </w:rPr>
        <w:t xml:space="preserve"> </w:t>
      </w:r>
      <w:r w:rsidRPr="009E697C">
        <w:rPr>
          <w:lang w:val="en-GB"/>
        </w:rPr>
        <w:t xml:space="preserve">NEXRAD receiver while the output power of the interfering WiMAX base station is reduced by some known amount of power. If the power reduction at the WiMAX base station is </w:t>
      </w:r>
      <w:r w:rsidRPr="009E697C">
        <w:rPr>
          <w:i/>
          <w:lang w:val="en-GB"/>
        </w:rPr>
        <w:t>X</w:t>
      </w:r>
      <w:r w:rsidRPr="009E697C">
        <w:rPr>
          <w:lang w:val="en-GB"/>
        </w:rPr>
        <w:t xml:space="preserve"> dB, then</w:t>
      </w:r>
      <w:r w:rsidR="00333184" w:rsidRPr="009E697C">
        <w:rPr>
          <w:lang w:val="en-GB"/>
        </w:rPr>
        <w:t xml:space="preserve"> </w:t>
      </w:r>
      <w:r w:rsidRPr="009E697C">
        <w:rPr>
          <w:lang w:val="en-GB"/>
        </w:rPr>
        <w:t>a</w:t>
      </w:r>
      <w:r w:rsidR="00333184" w:rsidRPr="009E697C">
        <w:rPr>
          <w:lang w:val="en-GB"/>
        </w:rPr>
        <w:t xml:space="preserve"> </w:t>
      </w:r>
      <w:r w:rsidRPr="009E697C">
        <w:rPr>
          <w:lang w:val="en-GB"/>
        </w:rPr>
        <w:t xml:space="preserve">reduction of </w:t>
      </w:r>
      <w:r w:rsidRPr="009E697C">
        <w:rPr>
          <w:i/>
          <w:lang w:val="en-GB"/>
        </w:rPr>
        <w:t>X</w:t>
      </w:r>
      <w:r w:rsidRPr="009E697C">
        <w:rPr>
          <w:lang w:val="en-GB"/>
        </w:rPr>
        <w:t xml:space="preserve"> dB in the observed interference level would indicate that front-end overload is </w:t>
      </w:r>
      <w:r w:rsidRPr="009E697C">
        <w:rPr>
          <w:i/>
          <w:lang w:val="en-GB"/>
        </w:rPr>
        <w:t>not</w:t>
      </w:r>
      <w:r w:rsidRPr="009E697C">
        <w:rPr>
          <w:lang w:val="en-GB"/>
        </w:rPr>
        <w:t xml:space="preserve"> the cause, because front-end overload is a non-linear effect. Unfortunately, since the levels of unwanted emissions produced by a power amplifier do not necessarily change linearly with total amplifier power output, a non-linear response could also be consistent with unwanted emissions as the source of the interference. A power-reduction test of the base station transmitter would therefore tend to be inconclusive.</w:t>
      </w:r>
    </w:p>
    <w:p w:rsidR="00DD4A0C" w:rsidRPr="009E697C" w:rsidRDefault="00DD4A0C" w:rsidP="00DD4A0C">
      <w:pPr>
        <w:rPr>
          <w:lang w:val="en-GB"/>
        </w:rPr>
      </w:pPr>
      <w:r w:rsidRPr="009E697C">
        <w:rPr>
          <w:lang w:val="en-GB"/>
        </w:rPr>
        <w:t xml:space="preserve">A different test for front-end overload, and one that would be conclusive, would be to install either a 2 500-2 690 MHz </w:t>
      </w:r>
      <w:proofErr w:type="spellStart"/>
      <w:r w:rsidRPr="009E697C">
        <w:rPr>
          <w:lang w:val="en-GB"/>
        </w:rPr>
        <w:t>bandpass</w:t>
      </w:r>
      <w:proofErr w:type="spellEnd"/>
      <w:r w:rsidRPr="009E697C">
        <w:rPr>
          <w:lang w:val="en-GB"/>
        </w:rPr>
        <w:t xml:space="preserve"> filter or a 2 690 MHz </w:t>
      </w:r>
      <w:proofErr w:type="spellStart"/>
      <w:r w:rsidRPr="009E697C">
        <w:rPr>
          <w:lang w:val="en-GB"/>
        </w:rPr>
        <w:t>lowpass</w:t>
      </w:r>
      <w:proofErr w:type="spellEnd"/>
      <w:r w:rsidRPr="009E697C">
        <w:rPr>
          <w:lang w:val="en-GB"/>
        </w:rPr>
        <w:t xml:space="preserve"> filter on the output of a WiMAX station that is causing interference. If the interference is eliminated by the filter installation, then</w:t>
      </w:r>
      <w:r w:rsidR="00333184" w:rsidRPr="009E697C">
        <w:rPr>
          <w:lang w:val="en-GB"/>
        </w:rPr>
        <w:t xml:space="preserve"> </w:t>
      </w:r>
      <w:r w:rsidRPr="009E697C">
        <w:rPr>
          <w:lang w:val="en-GB"/>
        </w:rPr>
        <w:t>front-end overload is eliminated as a causative mechanism, and unwanted emissions into the</w:t>
      </w:r>
      <w:r w:rsidR="00333184" w:rsidRPr="009E697C">
        <w:rPr>
          <w:lang w:val="en-GB"/>
        </w:rPr>
        <w:t xml:space="preserve"> </w:t>
      </w:r>
      <w:r w:rsidRPr="009E697C">
        <w:rPr>
          <w:lang w:val="en-GB"/>
        </w:rPr>
        <w:t>adjacent frequency band are confirmed as the cause. Filter installation at some WiMAX sites in the United States has now provided this confirmation.</w:t>
      </w:r>
    </w:p>
    <w:p w:rsidR="00DD4A0C" w:rsidRPr="009E697C" w:rsidRDefault="00DD4A0C" w:rsidP="00DD4A0C">
      <w:pPr>
        <w:pStyle w:val="Heading3"/>
        <w:rPr>
          <w:rFonts w:eastAsia="MS Gothic"/>
          <w:lang w:val="en-GB"/>
        </w:rPr>
      </w:pPr>
      <w:bookmarkStart w:id="149" w:name="_Toc204222446"/>
      <w:r w:rsidRPr="009E697C">
        <w:rPr>
          <w:rFonts w:eastAsia="MS Gothic"/>
          <w:lang w:val="en-GB"/>
        </w:rPr>
        <w:t>1.6.5</w:t>
      </w:r>
      <w:r w:rsidRPr="009E697C">
        <w:rPr>
          <w:rFonts w:eastAsia="MS Gothic"/>
          <w:lang w:val="en-GB"/>
        </w:rPr>
        <w:tab/>
        <w:t>WiMAX Turn-Off test in Jacksonville</w:t>
      </w:r>
      <w:bookmarkEnd w:id="149"/>
    </w:p>
    <w:p w:rsidR="00DD4A0C" w:rsidRPr="009E697C" w:rsidRDefault="00DD4A0C" w:rsidP="00DD4A0C">
      <w:pPr>
        <w:rPr>
          <w:lang w:val="en-GB"/>
        </w:rPr>
      </w:pPr>
      <w:r w:rsidRPr="009E697C">
        <w:rPr>
          <w:lang w:val="en-GB"/>
        </w:rPr>
        <w:t>FCC personnel</w:t>
      </w:r>
      <w:r w:rsidRPr="009E697C">
        <w:rPr>
          <w:b/>
          <w:lang w:val="en-GB"/>
        </w:rPr>
        <w:t xml:space="preserve"> </w:t>
      </w:r>
      <w:r w:rsidRPr="009E697C">
        <w:rPr>
          <w:lang w:val="en-GB"/>
        </w:rPr>
        <w:t xml:space="preserve">from Tampa, Florida, coordinated a turn-off test of two WiMAX base station signals. The two frequencies, which were earlier observed in the interference data of </w:t>
      </w:r>
      <w:r w:rsidR="00CC1060" w:rsidRPr="009E697C">
        <w:rPr>
          <w:lang w:val="en-GB"/>
        </w:rPr>
        <w:t>Fig.</w:t>
      </w:r>
      <w:r w:rsidRPr="009E697C">
        <w:rPr>
          <w:lang w:val="en-GB"/>
        </w:rPr>
        <w:t xml:space="preserve"> 1-15, originated from a single WiMAX base station and occurred on the single azimuth of 84.5</w:t>
      </w:r>
      <w:r w:rsidRPr="009E697C">
        <w:rPr>
          <w:lang w:val="en-GB"/>
        </w:rPr>
        <w:sym w:font="Symbol" w:char="F0B0"/>
      </w:r>
      <w:r w:rsidRPr="009E697C">
        <w:rPr>
          <w:lang w:val="en-GB"/>
        </w:rPr>
        <w:t xml:space="preserve"> from the</w:t>
      </w:r>
      <w:r w:rsidR="00333184" w:rsidRPr="009E697C">
        <w:rPr>
          <w:lang w:val="en-GB"/>
        </w:rPr>
        <w:t xml:space="preserve"> </w:t>
      </w:r>
      <w:r w:rsidRPr="009E697C">
        <w:rPr>
          <w:lang w:val="en-GB"/>
        </w:rPr>
        <w:t xml:space="preserve">NEXRAD at frequencies of 2 673.5 MHz and 2 561.5 </w:t>
      </w:r>
      <w:proofErr w:type="spellStart"/>
      <w:r w:rsidRPr="009E697C">
        <w:rPr>
          <w:lang w:val="en-GB"/>
        </w:rPr>
        <w:t>MHz.</w:t>
      </w:r>
      <w:proofErr w:type="spellEnd"/>
      <w:r w:rsidRPr="009E697C">
        <w:rPr>
          <w:lang w:val="en-GB"/>
        </w:rPr>
        <w:t xml:space="preserve"> (The power of the signal at 2 673.5 MHz was much higher than that of the 2 561.5 MHz signal.) The test consisted of turning off first the stronger signal at 2 673.5 MHz, and then the weaker signal at 2 561.5 MHz, while the</w:t>
      </w:r>
      <w:r w:rsidR="00333184" w:rsidRPr="009E697C">
        <w:rPr>
          <w:lang w:val="en-GB"/>
        </w:rPr>
        <w:t xml:space="preserve"> </w:t>
      </w:r>
      <w:r w:rsidRPr="009E697C">
        <w:rPr>
          <w:lang w:val="en-GB"/>
        </w:rPr>
        <w:t>IF output of the NEXRAD was monitored at connector NEXRAD J3 (</w:t>
      </w:r>
      <w:r w:rsidR="00CC1060" w:rsidRPr="009E697C">
        <w:rPr>
          <w:lang w:val="en-GB"/>
        </w:rPr>
        <w:t>Fig.</w:t>
      </w:r>
      <w:r w:rsidRPr="009E697C">
        <w:rPr>
          <w:lang w:val="en-GB"/>
        </w:rPr>
        <w:t xml:space="preserve"> 1). Then</w:t>
      </w:r>
      <w:r w:rsidR="00333184" w:rsidRPr="009E697C">
        <w:rPr>
          <w:lang w:val="en-GB"/>
        </w:rPr>
        <w:t xml:space="preserve"> </w:t>
      </w:r>
      <w:r w:rsidRPr="009E697C">
        <w:rPr>
          <w:lang w:val="en-GB"/>
        </w:rPr>
        <w:t>the</w:t>
      </w:r>
      <w:r w:rsidR="00333184" w:rsidRPr="009E697C">
        <w:rPr>
          <w:lang w:val="en-GB"/>
        </w:rPr>
        <w:t xml:space="preserve"> </w:t>
      </w:r>
      <w:r w:rsidRPr="009E697C">
        <w:rPr>
          <w:lang w:val="en-GB"/>
        </w:rPr>
        <w:t xml:space="preserve">weaker signal was turned back on, and finally the stronger signal was restored to operation. As with the earlier observations, the radar IF output was monitored with a spectrum </w:t>
      </w:r>
      <w:proofErr w:type="spellStart"/>
      <w:r w:rsidRPr="009E697C">
        <w:rPr>
          <w:lang w:val="en-GB"/>
        </w:rPr>
        <w:t>analyzer</w:t>
      </w:r>
      <w:proofErr w:type="spellEnd"/>
      <w:r w:rsidRPr="009E697C">
        <w:rPr>
          <w:lang w:val="en-GB"/>
        </w:rPr>
        <w:t xml:space="preserve"> that was tuned to the NEXRAD’s IF frequency and which was running in a zero-hertz span mode so as to show the time response of the radar receiver to the interference energy.</w:t>
      </w:r>
    </w:p>
    <w:p w:rsidR="00DD4A0C" w:rsidRPr="009E697C" w:rsidRDefault="00DD4A0C" w:rsidP="00CC1060">
      <w:pPr>
        <w:rPr>
          <w:szCs w:val="24"/>
          <w:lang w:val="en-GB"/>
        </w:rPr>
      </w:pPr>
      <w:r w:rsidRPr="009E697C">
        <w:rPr>
          <w:szCs w:val="24"/>
          <w:lang w:val="en-GB"/>
        </w:rPr>
        <w:t xml:space="preserve">The results of this turn-off test are shown in </w:t>
      </w:r>
      <w:r w:rsidR="00CC1060" w:rsidRPr="009E697C">
        <w:rPr>
          <w:szCs w:val="24"/>
          <w:lang w:val="en-GB"/>
        </w:rPr>
        <w:t>Fig.</w:t>
      </w:r>
      <w:r w:rsidRPr="009E697C">
        <w:rPr>
          <w:szCs w:val="24"/>
          <w:lang w:val="en-GB"/>
        </w:rPr>
        <w:t xml:space="preserve"> 1-19. When the first, and stronger, signal was turned off, the interference power level in the radar IF dropped significantly. (The signals were observed with average detection to make them distinctly and cleanly visible; the peak-power levels of </w:t>
      </w:r>
      <w:r w:rsidR="00CC1060" w:rsidRPr="009E697C">
        <w:rPr>
          <w:szCs w:val="24"/>
          <w:lang w:val="en-GB"/>
        </w:rPr>
        <w:t>Fig. </w:t>
      </w:r>
      <w:r w:rsidRPr="009E697C">
        <w:rPr>
          <w:szCs w:val="24"/>
          <w:lang w:val="en-GB"/>
        </w:rPr>
        <w:t>1</w:t>
      </w:r>
      <w:r w:rsidR="00CC1060" w:rsidRPr="009E697C">
        <w:rPr>
          <w:szCs w:val="24"/>
          <w:lang w:val="en-GB"/>
        </w:rPr>
        <w:noBreakHyphen/>
      </w:r>
      <w:r w:rsidRPr="009E697C">
        <w:rPr>
          <w:szCs w:val="24"/>
          <w:lang w:val="en-GB"/>
        </w:rPr>
        <w:t xml:space="preserve">19 were therefore 10 dB higher than the average levels seen in </w:t>
      </w:r>
      <w:r w:rsidR="00CC1060" w:rsidRPr="009E697C">
        <w:rPr>
          <w:szCs w:val="24"/>
          <w:lang w:val="en-GB"/>
        </w:rPr>
        <w:t>Fig.</w:t>
      </w:r>
      <w:r w:rsidRPr="009E697C">
        <w:rPr>
          <w:szCs w:val="24"/>
          <w:lang w:val="en-GB"/>
        </w:rPr>
        <w:t xml:space="preserve"> 1-10.) This</w:t>
      </w:r>
      <w:r w:rsidR="00333184" w:rsidRPr="009E697C">
        <w:rPr>
          <w:szCs w:val="24"/>
          <w:lang w:val="en-GB"/>
        </w:rPr>
        <w:t xml:space="preserve"> </w:t>
      </w:r>
      <w:r w:rsidRPr="009E697C">
        <w:rPr>
          <w:szCs w:val="24"/>
          <w:lang w:val="en-GB"/>
        </w:rPr>
        <w:t>drop</w:t>
      </w:r>
      <w:r w:rsidRPr="009E697C">
        <w:rPr>
          <w:szCs w:val="24"/>
          <w:lang w:val="en-GB"/>
        </w:rPr>
        <w:noBreakHyphen/>
        <w:t xml:space="preserve">off is visible in </w:t>
      </w:r>
      <w:r w:rsidR="00CC1060" w:rsidRPr="009E697C">
        <w:rPr>
          <w:szCs w:val="24"/>
          <w:lang w:val="en-GB"/>
        </w:rPr>
        <w:t>Fig. </w:t>
      </w:r>
      <w:r w:rsidRPr="009E697C">
        <w:rPr>
          <w:szCs w:val="24"/>
          <w:lang w:val="en-GB"/>
        </w:rPr>
        <w:t>1-19. When the second signal, tuned 143.5 MHz below the</w:t>
      </w:r>
      <w:r w:rsidR="00333184" w:rsidRPr="009E697C">
        <w:rPr>
          <w:szCs w:val="24"/>
          <w:lang w:val="en-GB"/>
        </w:rPr>
        <w:t xml:space="preserve"> </w:t>
      </w:r>
      <w:r w:rsidRPr="009E697C">
        <w:rPr>
          <w:szCs w:val="24"/>
          <w:lang w:val="en-GB"/>
        </w:rPr>
        <w:t xml:space="preserve">NEXRAD frequency, was turned off, </w:t>
      </w:r>
      <w:r w:rsidR="00CC1060" w:rsidRPr="009E697C">
        <w:rPr>
          <w:szCs w:val="24"/>
          <w:lang w:val="en-GB"/>
        </w:rPr>
        <w:t>Fig.</w:t>
      </w:r>
      <w:r w:rsidRPr="009E697C">
        <w:rPr>
          <w:szCs w:val="24"/>
          <w:lang w:val="en-GB"/>
        </w:rPr>
        <w:t xml:space="preserve"> 1-19 shows a second drop-off of energy in the</w:t>
      </w:r>
      <w:r w:rsidR="00333184" w:rsidRPr="009E697C">
        <w:rPr>
          <w:szCs w:val="24"/>
          <w:lang w:val="en-GB"/>
        </w:rPr>
        <w:t xml:space="preserve"> </w:t>
      </w:r>
      <w:r w:rsidRPr="009E697C">
        <w:rPr>
          <w:szCs w:val="24"/>
          <w:lang w:val="en-GB"/>
        </w:rPr>
        <w:t>radar receiver.</w:t>
      </w:r>
    </w:p>
    <w:p w:rsidR="00DD4A0C" w:rsidRPr="009E697C" w:rsidRDefault="00DD4A0C" w:rsidP="00DD4A0C">
      <w:pPr>
        <w:pStyle w:val="FigureNo"/>
        <w:rPr>
          <w:lang w:val="en-GB"/>
        </w:rPr>
      </w:pPr>
      <w:bookmarkStart w:id="150" w:name="_Ref203812194"/>
      <w:bookmarkStart w:id="151" w:name="_Toc204222553"/>
      <w:r w:rsidRPr="009E697C">
        <w:rPr>
          <w:lang w:val="en-GB"/>
        </w:rPr>
        <w:lastRenderedPageBreak/>
        <w:t>Figure 1-</w:t>
      </w:r>
      <w:bookmarkEnd w:id="150"/>
      <w:r w:rsidRPr="009E697C">
        <w:rPr>
          <w:lang w:val="en-GB"/>
        </w:rPr>
        <w:t>19</w:t>
      </w:r>
    </w:p>
    <w:p w:rsidR="00DD4A0C" w:rsidRPr="009E697C" w:rsidRDefault="00DD4A0C" w:rsidP="00DD4A0C">
      <w:pPr>
        <w:pStyle w:val="Figuretitle"/>
        <w:rPr>
          <w:lang w:val="en-GB"/>
        </w:rPr>
      </w:pPr>
      <w:r w:rsidRPr="009E697C">
        <w:rPr>
          <w:lang w:val="en-GB"/>
        </w:rPr>
        <w:t xml:space="preserve">Turn-off test observation in the Jacksonville NEXRAD for two WiMAX signals at 2 673.5 and </w:t>
      </w:r>
      <w:r w:rsidRPr="009E697C">
        <w:rPr>
          <w:lang w:val="en-GB"/>
        </w:rPr>
        <w:br/>
        <w:t>2 561.5 MHz transmitted from a single base station</w:t>
      </w:r>
      <w:bookmarkEnd w:id="151"/>
    </w:p>
    <w:p w:rsidR="00DD4A0C" w:rsidRPr="009E697C" w:rsidRDefault="00DD4A0C" w:rsidP="00DD4A0C">
      <w:pPr>
        <w:pStyle w:val="Figure"/>
        <w:rPr>
          <w:lang w:val="en-GB"/>
        </w:rPr>
      </w:pPr>
      <w:r w:rsidRPr="009E697C">
        <w:rPr>
          <w:noProof/>
          <w:lang w:val="en-US" w:eastAsia="zh-CN"/>
        </w:rPr>
        <w:drawing>
          <wp:inline distT="0" distB="0" distL="0" distR="0" wp14:anchorId="2BEA4A57" wp14:editId="5632C106">
            <wp:extent cx="4791075" cy="345757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075" cy="3457575"/>
                    </a:xfrm>
                    <a:prstGeom prst="rect">
                      <a:avLst/>
                    </a:prstGeom>
                    <a:noFill/>
                    <a:ln>
                      <a:noFill/>
                    </a:ln>
                  </pic:spPr>
                </pic:pic>
              </a:graphicData>
            </a:graphic>
          </wp:inline>
        </w:drawing>
      </w:r>
    </w:p>
    <w:p w:rsidR="00DD4A0C" w:rsidRPr="009E697C" w:rsidRDefault="00DD4A0C" w:rsidP="00DD4A0C">
      <w:pPr>
        <w:pStyle w:val="Heading3"/>
        <w:rPr>
          <w:rFonts w:eastAsia="MS Gothic"/>
          <w:lang w:val="en-GB"/>
        </w:rPr>
      </w:pPr>
      <w:bookmarkStart w:id="152" w:name="_Toc204222447"/>
      <w:r w:rsidRPr="009E697C">
        <w:rPr>
          <w:rFonts w:eastAsia="MS Gothic"/>
          <w:lang w:val="en-GB"/>
        </w:rPr>
        <w:t>1.6.6</w:t>
      </w:r>
      <w:r w:rsidRPr="009E697C">
        <w:rPr>
          <w:rFonts w:eastAsia="MS Gothic"/>
          <w:lang w:val="en-GB"/>
        </w:rPr>
        <w:tab/>
        <w:t xml:space="preserve">Vector signal </w:t>
      </w:r>
      <w:proofErr w:type="spellStart"/>
      <w:r w:rsidRPr="009E697C">
        <w:rPr>
          <w:rFonts w:eastAsia="MS Gothic"/>
          <w:lang w:val="en-GB"/>
        </w:rPr>
        <w:t>analyzer</w:t>
      </w:r>
      <w:proofErr w:type="spellEnd"/>
      <w:r w:rsidRPr="009E697C">
        <w:rPr>
          <w:rFonts w:eastAsia="MS Gothic"/>
          <w:lang w:val="en-GB"/>
        </w:rPr>
        <w:t xml:space="preserve"> recordings of the interference signal</w:t>
      </w:r>
      <w:bookmarkEnd w:id="152"/>
    </w:p>
    <w:p w:rsidR="00DD4A0C" w:rsidRPr="009E697C" w:rsidRDefault="00DD4A0C" w:rsidP="00DD4A0C">
      <w:pPr>
        <w:rPr>
          <w:lang w:val="en-GB"/>
        </w:rPr>
      </w:pPr>
      <w:r w:rsidRPr="009E697C">
        <w:rPr>
          <w:lang w:val="en-GB"/>
        </w:rPr>
        <w:t xml:space="preserve">The interference signal was recorded at Grand Rapids as a complex waveform with a vector signal </w:t>
      </w:r>
      <w:proofErr w:type="spellStart"/>
      <w:r w:rsidRPr="009E697C">
        <w:rPr>
          <w:lang w:val="en-GB"/>
        </w:rPr>
        <w:t>analyzer</w:t>
      </w:r>
      <w:proofErr w:type="spellEnd"/>
      <w:r w:rsidRPr="009E697C">
        <w:rPr>
          <w:lang w:val="en-GB"/>
        </w:rPr>
        <w:t xml:space="preserve"> (VSA) at the NEXRAD antenna feed, ahead of the first </w:t>
      </w:r>
      <w:proofErr w:type="spellStart"/>
      <w:r w:rsidRPr="009E697C">
        <w:rPr>
          <w:lang w:val="en-GB"/>
        </w:rPr>
        <w:t>bandpass</w:t>
      </w:r>
      <w:proofErr w:type="spellEnd"/>
      <w:r w:rsidRPr="009E697C">
        <w:rPr>
          <w:lang w:val="en-GB"/>
        </w:rPr>
        <w:t xml:space="preserve"> filter, as shown in </w:t>
      </w:r>
      <w:r w:rsidR="00CC1060" w:rsidRPr="009E697C">
        <w:rPr>
          <w:lang w:val="en-GB"/>
        </w:rPr>
        <w:t>Fig.</w:t>
      </w:r>
      <w:r w:rsidRPr="009E697C">
        <w:rPr>
          <w:lang w:val="en-GB"/>
        </w:rPr>
        <w:t> 1. The strongest interference signal, at 289.4</w:t>
      </w:r>
      <w:r w:rsidRPr="009E697C">
        <w:rPr>
          <w:lang w:val="en-GB"/>
        </w:rPr>
        <w:sym w:font="Symbol" w:char="F0B0"/>
      </w:r>
      <w:r w:rsidRPr="009E697C">
        <w:rPr>
          <w:lang w:val="en-GB"/>
        </w:rPr>
        <w:t xml:space="preserve">, was measured. The VSA has a bandwidth of 36 </w:t>
      </w:r>
      <w:proofErr w:type="spellStart"/>
      <w:r w:rsidRPr="009E697C">
        <w:rPr>
          <w:lang w:val="en-GB"/>
        </w:rPr>
        <w:t>MHz.</w:t>
      </w:r>
      <w:proofErr w:type="spellEnd"/>
      <w:r w:rsidRPr="009E697C">
        <w:rPr>
          <w:lang w:val="en-GB"/>
        </w:rPr>
        <w:t xml:space="preserve"> In order to record the interference across both its intentional emission region and its out</w:t>
      </w:r>
      <w:r w:rsidRPr="009E697C">
        <w:rPr>
          <w:lang w:val="en-GB"/>
        </w:rPr>
        <w:noBreakHyphen/>
        <w:t>of-band (</w:t>
      </w:r>
      <w:proofErr w:type="spellStart"/>
      <w:r w:rsidRPr="009E697C">
        <w:rPr>
          <w:lang w:val="en-GB"/>
        </w:rPr>
        <w:t>OoB</w:t>
      </w:r>
      <w:proofErr w:type="spellEnd"/>
      <w:r w:rsidRPr="009E697C">
        <w:rPr>
          <w:lang w:val="en-GB"/>
        </w:rPr>
        <w:t xml:space="preserve">) and spurious emissions regions, the VSA was tuned initially to the intentional frequency of the interference source, the source’s emissions were recorded, and then the VSA was gradually tuned to successively higher frequencies, 36 MHz at a time, with recordings made across the </w:t>
      </w:r>
      <w:proofErr w:type="spellStart"/>
      <w:r w:rsidRPr="009E697C">
        <w:rPr>
          <w:lang w:val="en-GB"/>
        </w:rPr>
        <w:t>OoB</w:t>
      </w:r>
      <w:proofErr w:type="spellEnd"/>
      <w:r w:rsidRPr="009E697C">
        <w:rPr>
          <w:lang w:val="en-GB"/>
        </w:rPr>
        <w:t xml:space="preserve"> and spurious regions. These VSA recordings may be used for play-back into a variety of radar receivers in subsequent interference-effects tests and measurements of NEXRADs, ATC radars (ASRs and GPNs) and possibly even eventually maritime surface search radars</w:t>
      </w:r>
      <w:r w:rsidRPr="009E697C">
        <w:rPr>
          <w:rStyle w:val="FootnoteReference"/>
          <w:szCs w:val="24"/>
          <w:lang w:val="en-GB"/>
        </w:rPr>
        <w:footnoteReference w:id="13"/>
      </w:r>
      <w:r w:rsidRPr="009E697C">
        <w:rPr>
          <w:lang w:val="en-GB"/>
        </w:rPr>
        <w:t>.</w:t>
      </w:r>
    </w:p>
    <w:p w:rsidR="00DD4A0C" w:rsidRPr="009E697C" w:rsidRDefault="00DD4A0C" w:rsidP="00DD4A0C">
      <w:pPr>
        <w:pStyle w:val="Heading2"/>
        <w:rPr>
          <w:lang w:val="en-GB"/>
        </w:rPr>
      </w:pPr>
      <w:bookmarkStart w:id="153" w:name="Pg70"/>
      <w:bookmarkStart w:id="154" w:name="_Toc413594382"/>
      <w:bookmarkStart w:id="155" w:name="_Toc414360996"/>
      <w:bookmarkStart w:id="156" w:name="_Toc414361399"/>
      <w:bookmarkEnd w:id="153"/>
      <w:r w:rsidRPr="009E697C">
        <w:rPr>
          <w:lang w:val="en-GB"/>
        </w:rPr>
        <w:t>1.7</w:t>
      </w:r>
      <w:r w:rsidRPr="009E697C">
        <w:rPr>
          <w:lang w:val="en-GB"/>
        </w:rPr>
        <w:tab/>
        <w:t>Identification of the interference source locations</w:t>
      </w:r>
      <w:bookmarkEnd w:id="154"/>
      <w:bookmarkEnd w:id="155"/>
      <w:bookmarkEnd w:id="156"/>
    </w:p>
    <w:p w:rsidR="00DD4A0C" w:rsidRPr="009E697C" w:rsidRDefault="00DD4A0C" w:rsidP="00DD4A0C">
      <w:pPr>
        <w:rPr>
          <w:spacing w:val="-4"/>
          <w:lang w:val="en-GB"/>
        </w:rPr>
      </w:pPr>
      <w:r w:rsidRPr="009E697C">
        <w:rPr>
          <w:lang w:val="en-GB"/>
        </w:rPr>
        <w:t xml:space="preserve">The spectra and time-domain waveforms of the Grand Rapids and Jacksonville interference matched the baseline WiMAX spectra of Section 3. The spectrum measurements performed through the NEXRAD antennas at these two locations showed that WiMAX base station unwanted </w:t>
      </w:r>
      <w:r w:rsidRPr="009E697C">
        <w:rPr>
          <w:spacing w:val="-4"/>
          <w:lang w:val="en-GB"/>
        </w:rPr>
        <w:t>emissions on NEXRAD operational frequencies caused the interference. An on-line search of the Grand Rapids licensee’s WiMAX coverage resulted in the identification of four towers within 4-</w:t>
      </w:r>
      <w:r w:rsidRPr="009E697C">
        <w:rPr>
          <w:lang w:val="en-GB"/>
        </w:rPr>
        <w:t>8 km of the</w:t>
      </w:r>
      <w:r w:rsidR="00333184" w:rsidRPr="009E697C">
        <w:rPr>
          <w:lang w:val="en-GB"/>
        </w:rPr>
        <w:t xml:space="preserve"> </w:t>
      </w:r>
      <w:r w:rsidRPr="009E697C">
        <w:rPr>
          <w:lang w:val="en-GB"/>
        </w:rPr>
        <w:t>NEXRAD that were thought to be strong candidates as source locations of the interference. The</w:t>
      </w:r>
      <w:r w:rsidR="00333184" w:rsidRPr="009E697C">
        <w:rPr>
          <w:lang w:val="en-GB"/>
        </w:rPr>
        <w:t xml:space="preserve"> </w:t>
      </w:r>
      <w:r w:rsidRPr="009E697C">
        <w:rPr>
          <w:lang w:val="en-GB"/>
        </w:rPr>
        <w:t xml:space="preserve">initial identifications were based on identical azimuths of the towers with the </w:t>
      </w:r>
      <w:r w:rsidRPr="009E697C">
        <w:rPr>
          <w:spacing w:val="-4"/>
          <w:lang w:val="en-GB"/>
        </w:rPr>
        <w:t>observed azimuths of the interference. Table 1-1 summarizes these tower locations.</w:t>
      </w:r>
    </w:p>
    <w:p w:rsidR="00DD4A0C" w:rsidRPr="009E697C" w:rsidRDefault="00DD4A0C" w:rsidP="00DD4A0C">
      <w:pPr>
        <w:pStyle w:val="TableNo"/>
        <w:rPr>
          <w:lang w:val="en-GB"/>
        </w:rPr>
      </w:pPr>
      <w:r w:rsidRPr="009E697C">
        <w:rPr>
          <w:szCs w:val="24"/>
          <w:lang w:val="en-GB"/>
        </w:rPr>
        <w:lastRenderedPageBreak/>
        <w:t>TABLE</w:t>
      </w:r>
      <w:r w:rsidRPr="009E697C">
        <w:rPr>
          <w:lang w:val="en-GB"/>
        </w:rPr>
        <w:t xml:space="preserve"> 1-1</w:t>
      </w:r>
    </w:p>
    <w:p w:rsidR="00DD4A0C" w:rsidRPr="009E697C" w:rsidRDefault="00DD4A0C" w:rsidP="002470F4">
      <w:pPr>
        <w:pStyle w:val="Tabletitle"/>
        <w:rPr>
          <w:lang w:val="en-GB"/>
        </w:rPr>
      </w:pPr>
      <w:r w:rsidRPr="009E697C">
        <w:rPr>
          <w:lang w:val="en-GB"/>
        </w:rPr>
        <w:t xml:space="preserve">Grand Rapids towers identified as origination points of WiMAX interference </w:t>
      </w:r>
      <w:r w:rsidRPr="009E697C">
        <w:rPr>
          <w:lang w:val="en-GB"/>
        </w:rPr>
        <w:br/>
        <w:t>to the Grand Rapids NEXRAD</w:t>
      </w:r>
    </w:p>
    <w:tbl>
      <w:tblPr>
        <w:tblStyle w:val="TableGrid"/>
        <w:tblW w:w="9639" w:type="dxa"/>
        <w:jc w:val="center"/>
        <w:tblLayout w:type="fixed"/>
        <w:tblLook w:val="04A0" w:firstRow="1" w:lastRow="0" w:firstColumn="1" w:lastColumn="0" w:noHBand="0" w:noVBand="1"/>
      </w:tblPr>
      <w:tblGrid>
        <w:gridCol w:w="1271"/>
        <w:gridCol w:w="1940"/>
        <w:gridCol w:w="1607"/>
        <w:gridCol w:w="1273"/>
        <w:gridCol w:w="1559"/>
        <w:gridCol w:w="1989"/>
      </w:tblGrid>
      <w:tr w:rsidR="00F95093" w:rsidRPr="009E697C" w:rsidTr="00F95093">
        <w:trPr>
          <w:jc w:val="center"/>
        </w:trPr>
        <w:tc>
          <w:tcPr>
            <w:tcW w:w="1271" w:type="dxa"/>
            <w:vAlign w:val="center"/>
          </w:tcPr>
          <w:p w:rsidR="00F95093" w:rsidRPr="009E697C" w:rsidRDefault="00F95093" w:rsidP="00F95093">
            <w:pPr>
              <w:pStyle w:val="Tablehead"/>
              <w:rPr>
                <w:lang w:val="en-GB"/>
              </w:rPr>
            </w:pPr>
            <w:proofErr w:type="spellStart"/>
            <w:r w:rsidRPr="009E697C">
              <w:rPr>
                <w:lang w:val="en-GB"/>
              </w:rPr>
              <w:t>Az</w:t>
            </w:r>
            <w:proofErr w:type="spellEnd"/>
            <w:r w:rsidRPr="009E697C">
              <w:rPr>
                <w:lang w:val="en-GB"/>
              </w:rPr>
              <w:t xml:space="preserve"> from </w:t>
            </w:r>
            <w:proofErr w:type="spellStart"/>
            <w:r w:rsidRPr="009E697C">
              <w:rPr>
                <w:lang w:val="en-GB"/>
              </w:rPr>
              <w:t>Nexrad</w:t>
            </w:r>
            <w:proofErr w:type="spellEnd"/>
          </w:p>
        </w:tc>
        <w:tc>
          <w:tcPr>
            <w:tcW w:w="1940" w:type="dxa"/>
            <w:vAlign w:val="center"/>
          </w:tcPr>
          <w:p w:rsidR="00F95093" w:rsidRPr="009E697C" w:rsidRDefault="00F95093" w:rsidP="00F95093">
            <w:pPr>
              <w:pStyle w:val="Tablehead"/>
              <w:rPr>
                <w:lang w:val="en-GB"/>
              </w:rPr>
            </w:pPr>
            <w:r w:rsidRPr="009E697C">
              <w:rPr>
                <w:lang w:val="en-GB"/>
              </w:rPr>
              <w:t>Latitude (decimal)</w:t>
            </w:r>
          </w:p>
        </w:tc>
        <w:tc>
          <w:tcPr>
            <w:tcW w:w="1607" w:type="dxa"/>
            <w:vAlign w:val="center"/>
          </w:tcPr>
          <w:p w:rsidR="00F95093" w:rsidRPr="009E697C" w:rsidRDefault="00F95093" w:rsidP="00F95093">
            <w:pPr>
              <w:pStyle w:val="Tablehead"/>
              <w:rPr>
                <w:lang w:val="en-GB"/>
              </w:rPr>
            </w:pPr>
            <w:r w:rsidRPr="009E697C">
              <w:rPr>
                <w:lang w:val="en-GB"/>
              </w:rPr>
              <w:t>Longitude (decimal)</w:t>
            </w:r>
          </w:p>
        </w:tc>
        <w:tc>
          <w:tcPr>
            <w:tcW w:w="1273" w:type="dxa"/>
            <w:vAlign w:val="center"/>
          </w:tcPr>
          <w:p w:rsidR="00F95093" w:rsidRPr="009E697C" w:rsidRDefault="00F95093" w:rsidP="00F95093">
            <w:pPr>
              <w:pStyle w:val="Tablehead"/>
              <w:rPr>
                <w:lang w:val="en-GB"/>
              </w:rPr>
            </w:pPr>
            <w:r w:rsidRPr="009E697C">
              <w:rPr>
                <w:lang w:val="en-GB"/>
              </w:rPr>
              <w:t>Dist. (km)</w:t>
            </w:r>
          </w:p>
        </w:tc>
        <w:tc>
          <w:tcPr>
            <w:tcW w:w="1559" w:type="dxa"/>
            <w:vAlign w:val="center"/>
          </w:tcPr>
          <w:p w:rsidR="00F95093" w:rsidRPr="009E697C" w:rsidRDefault="00F95093" w:rsidP="00F95093">
            <w:pPr>
              <w:pStyle w:val="Tablehead"/>
              <w:rPr>
                <w:lang w:val="en-GB"/>
              </w:rPr>
            </w:pPr>
            <w:r w:rsidRPr="009E697C">
              <w:rPr>
                <w:lang w:val="en-GB"/>
              </w:rPr>
              <w:t>Approx. height AGL</w:t>
            </w:r>
            <w:r w:rsidRPr="009E697C">
              <w:rPr>
                <w:rStyle w:val="FootnoteReference"/>
                <w:sz w:val="14"/>
                <w:szCs w:val="14"/>
                <w:lang w:val="en-GB"/>
              </w:rPr>
              <w:footnoteReference w:id="14"/>
            </w:r>
            <w:r w:rsidRPr="009E697C">
              <w:rPr>
                <w:lang w:val="en-GB"/>
              </w:rPr>
              <w:t xml:space="preserve"> (m)</w:t>
            </w:r>
          </w:p>
        </w:tc>
        <w:tc>
          <w:tcPr>
            <w:tcW w:w="1989" w:type="dxa"/>
            <w:vAlign w:val="center"/>
          </w:tcPr>
          <w:p w:rsidR="00F95093" w:rsidRPr="009E697C" w:rsidRDefault="00F95093" w:rsidP="00F95093">
            <w:pPr>
              <w:pStyle w:val="Tablehead"/>
              <w:rPr>
                <w:lang w:val="en-GB"/>
              </w:rPr>
            </w:pPr>
            <w:r w:rsidRPr="009E697C">
              <w:rPr>
                <w:lang w:val="en-GB"/>
              </w:rPr>
              <w:t>Description</w:t>
            </w:r>
          </w:p>
        </w:tc>
      </w:tr>
      <w:tr w:rsidR="00F95093" w:rsidRPr="006517D7" w:rsidTr="00F95093">
        <w:trPr>
          <w:jc w:val="center"/>
        </w:trPr>
        <w:tc>
          <w:tcPr>
            <w:tcW w:w="1271" w:type="dxa"/>
          </w:tcPr>
          <w:p w:rsidR="00F95093" w:rsidRPr="009E697C" w:rsidRDefault="00F95093" w:rsidP="00F95093">
            <w:pPr>
              <w:pStyle w:val="Tabletext"/>
              <w:jc w:val="center"/>
              <w:rPr>
                <w:lang w:val="en-GB"/>
              </w:rPr>
            </w:pPr>
            <w:r w:rsidRPr="009E697C">
              <w:rPr>
                <w:lang w:val="en-GB"/>
              </w:rPr>
              <w:t>289.4</w:t>
            </w:r>
            <w:r w:rsidRPr="009E697C">
              <w:rPr>
                <w:lang w:val="en-GB"/>
              </w:rPr>
              <w:sym w:font="Symbol" w:char="F0B0"/>
            </w:r>
          </w:p>
        </w:tc>
        <w:tc>
          <w:tcPr>
            <w:tcW w:w="1940" w:type="dxa"/>
          </w:tcPr>
          <w:p w:rsidR="00F95093" w:rsidRPr="009E697C" w:rsidRDefault="00F95093" w:rsidP="00F95093">
            <w:pPr>
              <w:pStyle w:val="Tabletext"/>
              <w:jc w:val="center"/>
              <w:rPr>
                <w:lang w:val="en-GB"/>
              </w:rPr>
            </w:pPr>
            <w:r w:rsidRPr="009E697C">
              <w:rPr>
                <w:lang w:val="en-GB"/>
              </w:rPr>
              <w:t>42.909803</w:t>
            </w:r>
          </w:p>
        </w:tc>
        <w:tc>
          <w:tcPr>
            <w:tcW w:w="1607" w:type="dxa"/>
          </w:tcPr>
          <w:p w:rsidR="00F95093" w:rsidRPr="009E697C" w:rsidRDefault="00F95093" w:rsidP="00F95093">
            <w:pPr>
              <w:pStyle w:val="Tabletext"/>
              <w:jc w:val="center"/>
              <w:rPr>
                <w:lang w:val="en-GB"/>
              </w:rPr>
            </w:pPr>
            <w:r w:rsidRPr="009E697C">
              <w:rPr>
                <w:lang w:val="en-GB"/>
              </w:rPr>
              <w:t>–85.606453</w:t>
            </w:r>
          </w:p>
        </w:tc>
        <w:tc>
          <w:tcPr>
            <w:tcW w:w="1273" w:type="dxa"/>
          </w:tcPr>
          <w:p w:rsidR="00F95093" w:rsidRPr="009E697C" w:rsidRDefault="00F95093" w:rsidP="00F95093">
            <w:pPr>
              <w:pStyle w:val="Tabletext"/>
              <w:jc w:val="center"/>
              <w:rPr>
                <w:lang w:val="en-GB"/>
              </w:rPr>
            </w:pPr>
            <w:r w:rsidRPr="009E697C">
              <w:rPr>
                <w:lang w:val="en-GB"/>
              </w:rPr>
              <w:t>5.38</w:t>
            </w:r>
          </w:p>
        </w:tc>
        <w:tc>
          <w:tcPr>
            <w:tcW w:w="1559" w:type="dxa"/>
          </w:tcPr>
          <w:p w:rsidR="00F95093" w:rsidRPr="009E697C" w:rsidRDefault="00F95093" w:rsidP="00F95093">
            <w:pPr>
              <w:pStyle w:val="Tabletext"/>
              <w:jc w:val="center"/>
              <w:rPr>
                <w:lang w:val="en-GB"/>
              </w:rPr>
            </w:pPr>
            <w:r w:rsidRPr="009E697C">
              <w:rPr>
                <w:lang w:val="en-GB"/>
              </w:rPr>
              <w:t>33</w:t>
            </w:r>
          </w:p>
        </w:tc>
        <w:tc>
          <w:tcPr>
            <w:tcW w:w="1989" w:type="dxa"/>
          </w:tcPr>
          <w:p w:rsidR="00F95093" w:rsidRPr="009E697C" w:rsidRDefault="00F95093" w:rsidP="00F95093">
            <w:pPr>
              <w:pStyle w:val="Tabletext"/>
              <w:jc w:val="left"/>
              <w:rPr>
                <w:lang w:val="en-GB"/>
              </w:rPr>
            </w:pPr>
            <w:r w:rsidRPr="009E697C">
              <w:rPr>
                <w:lang w:val="en-GB"/>
              </w:rPr>
              <w:t>Tower near RR tracks at Breton Rd SE and 29</w:t>
            </w:r>
            <w:r w:rsidRPr="009E697C">
              <w:rPr>
                <w:vertAlign w:val="superscript"/>
                <w:lang w:val="en-GB"/>
              </w:rPr>
              <w:t>th</w:t>
            </w:r>
            <w:r w:rsidRPr="009E697C">
              <w:rPr>
                <w:lang w:val="en-GB"/>
              </w:rPr>
              <w:t xml:space="preserve"> St SE</w:t>
            </w:r>
          </w:p>
        </w:tc>
      </w:tr>
      <w:tr w:rsidR="00F95093" w:rsidRPr="006517D7" w:rsidTr="00F95093">
        <w:trPr>
          <w:jc w:val="center"/>
        </w:trPr>
        <w:tc>
          <w:tcPr>
            <w:tcW w:w="1271" w:type="dxa"/>
          </w:tcPr>
          <w:p w:rsidR="00F95093" w:rsidRPr="009E697C" w:rsidRDefault="00F95093" w:rsidP="00F95093">
            <w:pPr>
              <w:pStyle w:val="Tabletext"/>
              <w:jc w:val="center"/>
              <w:rPr>
                <w:lang w:val="en-GB"/>
              </w:rPr>
            </w:pPr>
            <w:r w:rsidRPr="009E697C">
              <w:rPr>
                <w:lang w:val="en-GB"/>
              </w:rPr>
              <w:t>294.6</w:t>
            </w:r>
            <w:r w:rsidRPr="009E697C">
              <w:rPr>
                <w:lang w:val="en-GB"/>
              </w:rPr>
              <w:sym w:font="Symbol" w:char="F0B0"/>
            </w:r>
          </w:p>
        </w:tc>
        <w:tc>
          <w:tcPr>
            <w:tcW w:w="1940" w:type="dxa"/>
          </w:tcPr>
          <w:p w:rsidR="00F95093" w:rsidRPr="009E697C" w:rsidRDefault="00F95093" w:rsidP="00F95093">
            <w:pPr>
              <w:pStyle w:val="Tabletext"/>
              <w:jc w:val="center"/>
              <w:rPr>
                <w:lang w:val="en-GB"/>
              </w:rPr>
            </w:pPr>
            <w:r w:rsidRPr="009E697C">
              <w:rPr>
                <w:lang w:val="en-GB"/>
              </w:rPr>
              <w:t>42.923983</w:t>
            </w:r>
          </w:p>
        </w:tc>
        <w:tc>
          <w:tcPr>
            <w:tcW w:w="1607" w:type="dxa"/>
          </w:tcPr>
          <w:p w:rsidR="00F95093" w:rsidRPr="009E697C" w:rsidRDefault="00F95093" w:rsidP="00F95093">
            <w:pPr>
              <w:pStyle w:val="Tabletext"/>
              <w:jc w:val="center"/>
              <w:rPr>
                <w:lang w:val="en-GB"/>
              </w:rPr>
            </w:pPr>
            <w:r w:rsidRPr="009E697C">
              <w:rPr>
                <w:lang w:val="en-GB"/>
              </w:rPr>
              <w:t>–85.634836</w:t>
            </w:r>
          </w:p>
        </w:tc>
        <w:tc>
          <w:tcPr>
            <w:tcW w:w="1273" w:type="dxa"/>
          </w:tcPr>
          <w:p w:rsidR="00F95093" w:rsidRPr="009E697C" w:rsidRDefault="00F95093" w:rsidP="00F95093">
            <w:pPr>
              <w:pStyle w:val="Tabletext"/>
              <w:jc w:val="center"/>
              <w:rPr>
                <w:lang w:val="en-GB"/>
              </w:rPr>
            </w:pPr>
            <w:r w:rsidRPr="009E697C">
              <w:rPr>
                <w:lang w:val="en-GB"/>
              </w:rPr>
              <w:t>8.07</w:t>
            </w:r>
          </w:p>
        </w:tc>
        <w:tc>
          <w:tcPr>
            <w:tcW w:w="1559" w:type="dxa"/>
          </w:tcPr>
          <w:p w:rsidR="00F95093" w:rsidRPr="009E697C" w:rsidRDefault="00F95093" w:rsidP="00F95093">
            <w:pPr>
              <w:pStyle w:val="Tabletext"/>
              <w:jc w:val="center"/>
              <w:rPr>
                <w:lang w:val="en-GB"/>
              </w:rPr>
            </w:pPr>
            <w:r w:rsidRPr="009E697C">
              <w:rPr>
                <w:lang w:val="en-GB"/>
              </w:rPr>
              <w:t>30</w:t>
            </w:r>
          </w:p>
        </w:tc>
        <w:tc>
          <w:tcPr>
            <w:tcW w:w="1989" w:type="dxa"/>
          </w:tcPr>
          <w:p w:rsidR="00F95093" w:rsidRPr="009E697C" w:rsidRDefault="00F95093" w:rsidP="00F95093">
            <w:pPr>
              <w:pStyle w:val="Tabletext"/>
              <w:jc w:val="left"/>
              <w:rPr>
                <w:lang w:val="en-GB"/>
              </w:rPr>
            </w:pPr>
            <w:r w:rsidRPr="009E697C">
              <w:rPr>
                <w:lang w:val="en-GB"/>
              </w:rPr>
              <w:t xml:space="preserve">Tower near RR tracks at Calvin Ave SE and Kalamazoo </w:t>
            </w:r>
            <w:r w:rsidRPr="009E697C">
              <w:rPr>
                <w:lang w:val="en-GB"/>
              </w:rPr>
              <w:br/>
              <w:t>Ave SE</w:t>
            </w:r>
          </w:p>
        </w:tc>
      </w:tr>
      <w:tr w:rsidR="00F95093" w:rsidRPr="006517D7" w:rsidTr="00F95093">
        <w:trPr>
          <w:jc w:val="center"/>
        </w:trPr>
        <w:tc>
          <w:tcPr>
            <w:tcW w:w="1271" w:type="dxa"/>
          </w:tcPr>
          <w:p w:rsidR="00F95093" w:rsidRPr="009E697C" w:rsidRDefault="00F95093" w:rsidP="00F95093">
            <w:pPr>
              <w:pStyle w:val="Tabletext"/>
              <w:jc w:val="center"/>
              <w:rPr>
                <w:lang w:val="en-GB"/>
              </w:rPr>
            </w:pPr>
            <w:r w:rsidRPr="009E697C">
              <w:rPr>
                <w:lang w:val="en-GB"/>
              </w:rPr>
              <w:t>296.0</w:t>
            </w:r>
            <w:r w:rsidRPr="009E697C">
              <w:rPr>
                <w:lang w:val="en-GB"/>
              </w:rPr>
              <w:sym w:font="Symbol" w:char="F0B0"/>
            </w:r>
          </w:p>
        </w:tc>
        <w:tc>
          <w:tcPr>
            <w:tcW w:w="1940" w:type="dxa"/>
          </w:tcPr>
          <w:p w:rsidR="00F95093" w:rsidRPr="009E697C" w:rsidRDefault="00F95093" w:rsidP="00F95093">
            <w:pPr>
              <w:pStyle w:val="Tabletext"/>
              <w:jc w:val="center"/>
              <w:rPr>
                <w:lang w:val="en-GB"/>
              </w:rPr>
            </w:pPr>
            <w:r w:rsidRPr="009E697C">
              <w:rPr>
                <w:lang w:val="en-GB"/>
              </w:rPr>
              <w:t>42.909275</w:t>
            </w:r>
          </w:p>
        </w:tc>
        <w:tc>
          <w:tcPr>
            <w:tcW w:w="1607" w:type="dxa"/>
          </w:tcPr>
          <w:p w:rsidR="00F95093" w:rsidRPr="009E697C" w:rsidRDefault="00F95093" w:rsidP="00F95093">
            <w:pPr>
              <w:pStyle w:val="Tabletext"/>
              <w:jc w:val="center"/>
              <w:rPr>
                <w:lang w:val="en-GB"/>
              </w:rPr>
            </w:pPr>
            <w:r w:rsidRPr="009E697C">
              <w:rPr>
                <w:lang w:val="en-GB"/>
              </w:rPr>
              <w:t>–85.588439</w:t>
            </w:r>
          </w:p>
        </w:tc>
        <w:tc>
          <w:tcPr>
            <w:tcW w:w="1273" w:type="dxa"/>
          </w:tcPr>
          <w:p w:rsidR="00F95093" w:rsidRPr="009E697C" w:rsidRDefault="00F95093" w:rsidP="00F95093">
            <w:pPr>
              <w:pStyle w:val="Tabletext"/>
              <w:jc w:val="center"/>
              <w:rPr>
                <w:lang w:val="en-GB"/>
              </w:rPr>
            </w:pPr>
            <w:r w:rsidRPr="009E697C">
              <w:rPr>
                <w:lang w:val="en-GB"/>
              </w:rPr>
              <w:t>3.94</w:t>
            </w:r>
          </w:p>
        </w:tc>
        <w:tc>
          <w:tcPr>
            <w:tcW w:w="1559" w:type="dxa"/>
          </w:tcPr>
          <w:p w:rsidR="00F95093" w:rsidRPr="009E697C" w:rsidRDefault="00F95093" w:rsidP="00F95093">
            <w:pPr>
              <w:pStyle w:val="Tabletext"/>
              <w:jc w:val="center"/>
              <w:rPr>
                <w:lang w:val="en-GB"/>
              </w:rPr>
            </w:pPr>
            <w:r w:rsidRPr="009E697C">
              <w:rPr>
                <w:lang w:val="en-GB"/>
              </w:rPr>
              <w:t>26</w:t>
            </w:r>
          </w:p>
        </w:tc>
        <w:tc>
          <w:tcPr>
            <w:tcW w:w="1989" w:type="dxa"/>
          </w:tcPr>
          <w:p w:rsidR="00F95093" w:rsidRPr="009E697C" w:rsidRDefault="00F95093" w:rsidP="00F95093">
            <w:pPr>
              <w:pStyle w:val="Tabletext"/>
              <w:jc w:val="left"/>
              <w:rPr>
                <w:lang w:val="en-GB"/>
              </w:rPr>
            </w:pPr>
            <w:r w:rsidRPr="009E697C">
              <w:rPr>
                <w:lang w:val="en-GB"/>
              </w:rPr>
              <w:t>Water tank near Shaffer SE and 29</w:t>
            </w:r>
            <w:r w:rsidRPr="009E697C">
              <w:rPr>
                <w:vertAlign w:val="superscript"/>
                <w:lang w:val="en-GB"/>
              </w:rPr>
              <w:t>th</w:t>
            </w:r>
            <w:r w:rsidRPr="009E697C">
              <w:rPr>
                <w:lang w:val="en-GB"/>
              </w:rPr>
              <w:t xml:space="preserve"> St SE</w:t>
            </w:r>
          </w:p>
        </w:tc>
      </w:tr>
      <w:tr w:rsidR="00F95093" w:rsidRPr="006517D7" w:rsidTr="00F95093">
        <w:trPr>
          <w:jc w:val="center"/>
        </w:trPr>
        <w:tc>
          <w:tcPr>
            <w:tcW w:w="1271" w:type="dxa"/>
          </w:tcPr>
          <w:p w:rsidR="00F95093" w:rsidRPr="009E697C" w:rsidRDefault="00F95093" w:rsidP="00F95093">
            <w:pPr>
              <w:pStyle w:val="Tabletext"/>
              <w:jc w:val="center"/>
              <w:rPr>
                <w:lang w:val="en-GB"/>
              </w:rPr>
            </w:pPr>
            <w:r w:rsidRPr="009E697C">
              <w:rPr>
                <w:lang w:val="en-GB"/>
              </w:rPr>
              <w:t>304.8</w:t>
            </w:r>
            <w:r w:rsidRPr="009E697C">
              <w:rPr>
                <w:lang w:val="en-GB"/>
              </w:rPr>
              <w:sym w:font="Symbol" w:char="F0B0"/>
            </w:r>
          </w:p>
        </w:tc>
        <w:tc>
          <w:tcPr>
            <w:tcW w:w="1940" w:type="dxa"/>
          </w:tcPr>
          <w:p w:rsidR="00F95093" w:rsidRPr="009E697C" w:rsidRDefault="00F95093" w:rsidP="00F95093">
            <w:pPr>
              <w:pStyle w:val="Tabletext"/>
              <w:jc w:val="center"/>
              <w:rPr>
                <w:lang w:val="en-GB"/>
              </w:rPr>
            </w:pPr>
            <w:r w:rsidRPr="009E697C">
              <w:rPr>
                <w:lang w:val="en-GB"/>
              </w:rPr>
              <w:t>42.935686</w:t>
            </w:r>
          </w:p>
        </w:tc>
        <w:tc>
          <w:tcPr>
            <w:tcW w:w="1607" w:type="dxa"/>
          </w:tcPr>
          <w:p w:rsidR="00F95093" w:rsidRPr="009E697C" w:rsidRDefault="00F95093" w:rsidP="00F95093">
            <w:pPr>
              <w:pStyle w:val="Tabletext"/>
              <w:jc w:val="center"/>
              <w:rPr>
                <w:lang w:val="en-GB"/>
              </w:rPr>
            </w:pPr>
            <w:r w:rsidRPr="009E697C">
              <w:rPr>
                <w:lang w:val="en-GB"/>
              </w:rPr>
              <w:t>–85.626319</w:t>
            </w:r>
          </w:p>
        </w:tc>
        <w:tc>
          <w:tcPr>
            <w:tcW w:w="1273" w:type="dxa"/>
          </w:tcPr>
          <w:p w:rsidR="00F95093" w:rsidRPr="009E697C" w:rsidRDefault="00F95093" w:rsidP="00F95093">
            <w:pPr>
              <w:pStyle w:val="Tabletext"/>
              <w:jc w:val="center"/>
              <w:rPr>
                <w:lang w:val="en-GB"/>
              </w:rPr>
            </w:pPr>
            <w:r w:rsidRPr="009E697C">
              <w:rPr>
                <w:lang w:val="en-GB"/>
              </w:rPr>
              <w:t>8.10</w:t>
            </w:r>
          </w:p>
        </w:tc>
        <w:tc>
          <w:tcPr>
            <w:tcW w:w="1559" w:type="dxa"/>
          </w:tcPr>
          <w:p w:rsidR="00F95093" w:rsidRPr="009E697C" w:rsidRDefault="00F95093" w:rsidP="00F95093">
            <w:pPr>
              <w:pStyle w:val="Tabletext"/>
              <w:jc w:val="center"/>
              <w:rPr>
                <w:lang w:val="en-GB"/>
              </w:rPr>
            </w:pPr>
            <w:r w:rsidRPr="009E697C">
              <w:rPr>
                <w:lang w:val="en-GB"/>
              </w:rPr>
              <w:t>26</w:t>
            </w:r>
          </w:p>
        </w:tc>
        <w:tc>
          <w:tcPr>
            <w:tcW w:w="1989" w:type="dxa"/>
          </w:tcPr>
          <w:p w:rsidR="00F95093" w:rsidRPr="009E697C" w:rsidRDefault="00F95093" w:rsidP="00F95093">
            <w:pPr>
              <w:pStyle w:val="Tabletext"/>
              <w:jc w:val="left"/>
              <w:rPr>
                <w:lang w:val="en-GB"/>
              </w:rPr>
            </w:pPr>
            <w:r w:rsidRPr="009E697C">
              <w:rPr>
                <w:lang w:val="en-GB"/>
              </w:rPr>
              <w:t>Water tank near Boston SE and Plymouth SE</w:t>
            </w:r>
          </w:p>
        </w:tc>
      </w:tr>
    </w:tbl>
    <w:p w:rsidR="00DD4A0C" w:rsidRPr="009E697C" w:rsidRDefault="00DD4A0C" w:rsidP="00DD4A0C">
      <w:pPr>
        <w:pStyle w:val="Tablefin"/>
      </w:pPr>
    </w:p>
    <w:p w:rsidR="00DD4A0C" w:rsidRPr="009E697C" w:rsidRDefault="00DD4A0C" w:rsidP="00DD4A0C">
      <w:pPr>
        <w:pStyle w:val="Heading2"/>
        <w:rPr>
          <w:lang w:val="en-GB"/>
        </w:rPr>
      </w:pPr>
      <w:bookmarkStart w:id="157" w:name="_Toc413594383"/>
      <w:bookmarkStart w:id="158" w:name="_Toc414360997"/>
      <w:bookmarkStart w:id="159" w:name="_Toc414361400"/>
      <w:r w:rsidRPr="009E697C">
        <w:rPr>
          <w:lang w:val="en-GB"/>
        </w:rPr>
        <w:t>1.8</w:t>
      </w:r>
      <w:r w:rsidRPr="009E697C">
        <w:rPr>
          <w:lang w:val="en-GB"/>
        </w:rPr>
        <w:tab/>
        <w:t>Verification of grand rapids BRS/EBS emissions on identified towers</w:t>
      </w:r>
      <w:bookmarkEnd w:id="157"/>
      <w:bookmarkEnd w:id="158"/>
      <w:bookmarkEnd w:id="159"/>
    </w:p>
    <w:p w:rsidR="00DD4A0C" w:rsidRPr="009E697C" w:rsidRDefault="00DD4A0C" w:rsidP="00CC1060">
      <w:pPr>
        <w:rPr>
          <w:lang w:val="en-GB"/>
        </w:rPr>
      </w:pPr>
      <w:r w:rsidRPr="009E697C">
        <w:rPr>
          <w:lang w:val="en-GB"/>
        </w:rPr>
        <w:t xml:space="preserve">At each of the four preliminarily identified towers at Grand Rapids, spectrum measurements were performed in situ to verify that they were sources of BRS/EBS emissions, and that the </w:t>
      </w:r>
      <w:r w:rsidRPr="009E697C">
        <w:rPr>
          <w:spacing w:val="-2"/>
          <w:lang w:val="en-GB"/>
        </w:rPr>
        <w:t xml:space="preserve">emissions matched those observed at the NEXRAD on each of the four interference azimuths. A portable spectrum </w:t>
      </w:r>
      <w:proofErr w:type="spellStart"/>
      <w:r w:rsidRPr="009E697C">
        <w:rPr>
          <w:spacing w:val="-2"/>
          <w:lang w:val="en-GB"/>
        </w:rPr>
        <w:t>analyzer</w:t>
      </w:r>
      <w:proofErr w:type="spellEnd"/>
      <w:r w:rsidRPr="009E697C">
        <w:rPr>
          <w:spacing w:val="-2"/>
          <w:lang w:val="en-GB"/>
        </w:rPr>
        <w:t xml:space="preserve"> and microwave horn antenna were transported to the vicinity of each tower and were used to measure the emissions from each tower. The measurements were performed whenever possible from the same direction relative to the tower as the NEXRAD. Because WiMAX base stations use frequency diversity for sector coverage, matching of in situ </w:t>
      </w:r>
      <w:r w:rsidRPr="009E697C">
        <w:rPr>
          <w:lang w:val="en-GB"/>
        </w:rPr>
        <w:t>measurement azimuths to the</w:t>
      </w:r>
      <w:r w:rsidR="00333184" w:rsidRPr="009E697C">
        <w:rPr>
          <w:lang w:val="en-GB"/>
        </w:rPr>
        <w:t xml:space="preserve"> </w:t>
      </w:r>
      <w:r w:rsidRPr="009E697C">
        <w:rPr>
          <w:lang w:val="en-GB"/>
        </w:rPr>
        <w:t>NEXRAD azimuth at each tower caused the in situ data to match, as nearly as possible, the</w:t>
      </w:r>
      <w:r w:rsidR="00333184" w:rsidRPr="009E697C">
        <w:rPr>
          <w:lang w:val="en-GB"/>
        </w:rPr>
        <w:t xml:space="preserve"> </w:t>
      </w:r>
      <w:r w:rsidRPr="009E697C">
        <w:rPr>
          <w:lang w:val="en-GB"/>
        </w:rPr>
        <w:t>spectrum emissions observed at the NEXRAD (</w:t>
      </w:r>
      <w:r w:rsidR="00CC1060" w:rsidRPr="009E697C">
        <w:rPr>
          <w:lang w:val="en-GB"/>
        </w:rPr>
        <w:t>Figs</w:t>
      </w:r>
      <w:r w:rsidRPr="009E697C">
        <w:rPr>
          <w:lang w:val="en-GB"/>
        </w:rPr>
        <w:t xml:space="preserve"> 1-11 to 1-14). The results of the in situ measurements are shown in </w:t>
      </w:r>
      <w:r w:rsidR="00CC1060" w:rsidRPr="009E697C">
        <w:rPr>
          <w:lang w:val="en-GB"/>
        </w:rPr>
        <w:t>Figs </w:t>
      </w:r>
      <w:r w:rsidRPr="009E697C">
        <w:rPr>
          <w:lang w:val="en-GB"/>
        </w:rPr>
        <w:t>1</w:t>
      </w:r>
      <w:r w:rsidR="00CC1060" w:rsidRPr="009E697C">
        <w:rPr>
          <w:lang w:val="en-GB"/>
        </w:rPr>
        <w:noBreakHyphen/>
      </w:r>
      <w:r w:rsidRPr="009E697C">
        <w:rPr>
          <w:lang w:val="en-GB"/>
        </w:rPr>
        <w:t>20</w:t>
      </w:r>
      <w:r w:rsidR="00CC1060" w:rsidRPr="009E697C">
        <w:rPr>
          <w:lang w:val="en-GB"/>
        </w:rPr>
        <w:t> </w:t>
      </w:r>
      <w:r w:rsidRPr="009E697C">
        <w:rPr>
          <w:lang w:val="en-GB"/>
        </w:rPr>
        <w:t xml:space="preserve">through 1-23; images of the four towers are shown in </w:t>
      </w:r>
      <w:r w:rsidR="00CC1060" w:rsidRPr="009E697C">
        <w:rPr>
          <w:lang w:val="en-GB"/>
        </w:rPr>
        <w:t>Fig.</w:t>
      </w:r>
      <w:r w:rsidRPr="009E697C">
        <w:rPr>
          <w:lang w:val="en-GB"/>
        </w:rPr>
        <w:t xml:space="preserve"> 1-24. Individual BRS/EBS WiMAX towers were not visited at Jacksonville.</w:t>
      </w:r>
    </w:p>
    <w:p w:rsidR="00DD4A0C" w:rsidRPr="009E697C" w:rsidRDefault="00DD4A0C" w:rsidP="00DD4A0C">
      <w:pPr>
        <w:pStyle w:val="FigureNo"/>
        <w:rPr>
          <w:lang w:val="en-GB"/>
        </w:rPr>
      </w:pPr>
      <w:r w:rsidRPr="009E697C">
        <w:rPr>
          <w:lang w:val="en-GB"/>
        </w:rPr>
        <w:lastRenderedPageBreak/>
        <w:t>Figure 1-20</w:t>
      </w:r>
    </w:p>
    <w:p w:rsidR="00DD4A0C" w:rsidRPr="009E697C" w:rsidRDefault="00DD4A0C" w:rsidP="00DD4A0C">
      <w:pPr>
        <w:pStyle w:val="Figuretitle"/>
        <w:rPr>
          <w:lang w:val="en-GB"/>
        </w:rPr>
      </w:pPr>
      <w:r w:rsidRPr="009E697C">
        <w:rPr>
          <w:lang w:val="en-GB"/>
        </w:rPr>
        <w:t>In situ measurement of tower emissions at 289.4º, Breton Rd. and 29</w:t>
      </w:r>
      <w:r w:rsidRPr="009E697C">
        <w:rPr>
          <w:vertAlign w:val="superscript"/>
          <w:lang w:val="en-GB"/>
        </w:rPr>
        <w:t>th</w:t>
      </w:r>
      <w:r w:rsidRPr="009E697C">
        <w:rPr>
          <w:lang w:val="en-GB"/>
        </w:rPr>
        <w:t xml:space="preserve"> St. SE, </w:t>
      </w:r>
      <w:r w:rsidRPr="009E697C">
        <w:rPr>
          <w:lang w:val="en-GB"/>
        </w:rPr>
        <w:br/>
        <w:t>Grand Rapids, Michigan</w:t>
      </w:r>
    </w:p>
    <w:p w:rsidR="00DD4A0C" w:rsidRPr="009E697C" w:rsidRDefault="00DD4A0C" w:rsidP="00DD4A0C">
      <w:pPr>
        <w:pStyle w:val="Figure"/>
        <w:rPr>
          <w:lang w:val="en-GB"/>
        </w:rPr>
      </w:pPr>
      <w:r w:rsidRPr="009E697C">
        <w:rPr>
          <w:noProof/>
          <w:lang w:val="en-US" w:eastAsia="zh-CN"/>
        </w:rPr>
        <w:drawing>
          <wp:inline distT="0" distB="0" distL="0" distR="0" wp14:anchorId="7423DFB7" wp14:editId="1F4A55D6">
            <wp:extent cx="5077327" cy="2259328"/>
            <wp:effectExtent l="0" t="0" r="0" b="825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7758" cy="2259520"/>
                    </a:xfrm>
                    <a:prstGeom prst="rect">
                      <a:avLst/>
                    </a:prstGeom>
                    <a:noFill/>
                  </pic:spPr>
                </pic:pic>
              </a:graphicData>
            </a:graphic>
          </wp:inline>
        </w:drawing>
      </w:r>
    </w:p>
    <w:p w:rsidR="00DD4A0C" w:rsidRPr="009E697C" w:rsidRDefault="00DD4A0C" w:rsidP="00DD4A0C">
      <w:pPr>
        <w:pStyle w:val="FigureNo"/>
        <w:rPr>
          <w:lang w:val="en-GB"/>
        </w:rPr>
      </w:pPr>
      <w:r w:rsidRPr="009E697C">
        <w:rPr>
          <w:lang w:val="en-GB"/>
        </w:rPr>
        <w:t>Figure 1-21</w:t>
      </w:r>
    </w:p>
    <w:p w:rsidR="00DD4A0C" w:rsidRPr="009E697C" w:rsidRDefault="00DD4A0C" w:rsidP="00DD4A0C">
      <w:pPr>
        <w:pStyle w:val="Figuretitle"/>
        <w:rPr>
          <w:lang w:val="en-GB"/>
        </w:rPr>
      </w:pPr>
      <w:r w:rsidRPr="009E697C">
        <w:rPr>
          <w:lang w:val="en-GB"/>
        </w:rPr>
        <w:t xml:space="preserve">In situ measurement of tower emissions at 294.6º, Calvin Ave SE and Kalamazoo Ave SE, </w:t>
      </w:r>
      <w:r w:rsidRPr="009E697C">
        <w:rPr>
          <w:lang w:val="en-GB"/>
        </w:rPr>
        <w:br/>
        <w:t>Grand Rapids, Michigan</w:t>
      </w:r>
    </w:p>
    <w:p w:rsidR="00DD4A0C" w:rsidRPr="009E697C" w:rsidRDefault="00DD4A0C" w:rsidP="00DD4A0C">
      <w:pPr>
        <w:pStyle w:val="Figure"/>
        <w:rPr>
          <w:lang w:val="en-GB"/>
        </w:rPr>
      </w:pPr>
      <w:r w:rsidRPr="009E697C">
        <w:rPr>
          <w:noProof/>
          <w:lang w:val="en-US" w:eastAsia="zh-CN"/>
        </w:rPr>
        <w:drawing>
          <wp:inline distT="0" distB="0" distL="0" distR="0" wp14:anchorId="01CBAB04" wp14:editId="7D6C7BBC">
            <wp:extent cx="5401465" cy="2374557"/>
            <wp:effectExtent l="0" t="0" r="8890" b="698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4591" cy="2375931"/>
                    </a:xfrm>
                    <a:prstGeom prst="rect">
                      <a:avLst/>
                    </a:prstGeom>
                    <a:noFill/>
                  </pic:spPr>
                </pic:pic>
              </a:graphicData>
            </a:graphic>
          </wp:inline>
        </w:drawing>
      </w:r>
    </w:p>
    <w:p w:rsidR="00DD4A0C" w:rsidRPr="009E697C" w:rsidRDefault="00DD4A0C" w:rsidP="00DD4A0C">
      <w:pPr>
        <w:pStyle w:val="FigureNo"/>
        <w:rPr>
          <w:lang w:val="en-GB"/>
        </w:rPr>
      </w:pPr>
      <w:r w:rsidRPr="009E697C">
        <w:rPr>
          <w:lang w:val="en-GB"/>
        </w:rPr>
        <w:lastRenderedPageBreak/>
        <w:t>Figure 1-22</w:t>
      </w:r>
    </w:p>
    <w:p w:rsidR="00DD4A0C" w:rsidRPr="009E697C" w:rsidRDefault="00DD4A0C" w:rsidP="00DD4A0C">
      <w:pPr>
        <w:pStyle w:val="Figuretitle"/>
        <w:rPr>
          <w:lang w:val="en-GB"/>
        </w:rPr>
      </w:pPr>
      <w:r w:rsidRPr="009E697C">
        <w:rPr>
          <w:lang w:val="en-GB"/>
        </w:rPr>
        <w:t xml:space="preserve">In situ measurement of tower emissions at 296.0º, water tank at </w:t>
      </w:r>
      <w:r w:rsidRPr="009E697C">
        <w:rPr>
          <w:lang w:val="en-GB"/>
        </w:rPr>
        <w:br/>
        <w:t>Shaffer Ave. SE and 29</w:t>
      </w:r>
      <w:r w:rsidRPr="009E697C">
        <w:rPr>
          <w:vertAlign w:val="superscript"/>
          <w:lang w:val="en-GB"/>
        </w:rPr>
        <w:t>th</w:t>
      </w:r>
      <w:r w:rsidRPr="009E697C">
        <w:rPr>
          <w:lang w:val="en-GB"/>
        </w:rPr>
        <w:t xml:space="preserve"> St. SE, Grand Rapids, Michigan</w:t>
      </w:r>
    </w:p>
    <w:p w:rsidR="00DD4A0C" w:rsidRPr="009E697C" w:rsidRDefault="00DD4A0C" w:rsidP="00DD4A0C">
      <w:pPr>
        <w:pStyle w:val="Figure"/>
        <w:rPr>
          <w:lang w:val="en-GB"/>
        </w:rPr>
      </w:pPr>
      <w:r w:rsidRPr="009E697C">
        <w:rPr>
          <w:noProof/>
          <w:lang w:val="en-US" w:eastAsia="zh-CN"/>
        </w:rPr>
        <w:drawing>
          <wp:inline distT="0" distB="0" distL="0" distR="0" wp14:anchorId="45D3DFD9" wp14:editId="6C3F5EAC">
            <wp:extent cx="5943600" cy="26098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pic:spPr>
                </pic:pic>
              </a:graphicData>
            </a:graphic>
          </wp:inline>
        </w:drawing>
      </w:r>
    </w:p>
    <w:p w:rsidR="00DD4A0C" w:rsidRPr="009E697C" w:rsidRDefault="00DD4A0C" w:rsidP="00DD4A0C">
      <w:pPr>
        <w:pStyle w:val="FigureNo"/>
        <w:rPr>
          <w:lang w:val="en-GB"/>
        </w:rPr>
      </w:pPr>
      <w:r w:rsidRPr="009E697C">
        <w:rPr>
          <w:lang w:val="en-GB"/>
        </w:rPr>
        <w:t>Figure 1-23</w:t>
      </w:r>
    </w:p>
    <w:p w:rsidR="00DD4A0C" w:rsidRPr="009E697C" w:rsidRDefault="00DD4A0C" w:rsidP="00DD4A0C">
      <w:pPr>
        <w:pStyle w:val="Figuretitle"/>
        <w:rPr>
          <w:lang w:val="en-GB"/>
        </w:rPr>
      </w:pPr>
      <w:r w:rsidRPr="009E697C">
        <w:rPr>
          <w:lang w:val="en-GB"/>
        </w:rPr>
        <w:t>In situ measurement of tower emissions at 304.8º, Boston SE and</w:t>
      </w:r>
      <w:r w:rsidRPr="009E697C">
        <w:rPr>
          <w:lang w:val="en-GB"/>
        </w:rPr>
        <w:br/>
        <w:t>Plymouth SE, Grand Rapids, Michigan</w:t>
      </w:r>
    </w:p>
    <w:p w:rsidR="00DD4A0C" w:rsidRPr="009E697C" w:rsidRDefault="00DD4A0C" w:rsidP="00DD4A0C">
      <w:pPr>
        <w:pStyle w:val="Figure"/>
        <w:rPr>
          <w:lang w:val="en-GB"/>
        </w:rPr>
      </w:pPr>
      <w:r w:rsidRPr="009E697C">
        <w:rPr>
          <w:noProof/>
          <w:lang w:val="en-US" w:eastAsia="zh-CN"/>
        </w:rPr>
        <w:drawing>
          <wp:inline distT="0" distB="0" distL="0" distR="0" wp14:anchorId="561FDA54" wp14:editId="1F07AD72">
            <wp:extent cx="5953125" cy="260032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3125" cy="2600325"/>
                    </a:xfrm>
                    <a:prstGeom prst="rect">
                      <a:avLst/>
                    </a:prstGeom>
                    <a:noFill/>
                  </pic:spPr>
                </pic:pic>
              </a:graphicData>
            </a:graphic>
          </wp:inline>
        </w:drawing>
      </w:r>
      <w:bookmarkStart w:id="160" w:name="Pg73"/>
      <w:bookmarkEnd w:id="160"/>
    </w:p>
    <w:p w:rsidR="00DD4A0C" w:rsidRPr="009E697C" w:rsidRDefault="00DD4A0C" w:rsidP="00DD4A0C">
      <w:pPr>
        <w:pStyle w:val="FigureNo"/>
        <w:rPr>
          <w:lang w:val="en-GB"/>
        </w:rPr>
      </w:pPr>
      <w:r w:rsidRPr="009E697C">
        <w:rPr>
          <w:lang w:val="en-GB"/>
        </w:rPr>
        <w:lastRenderedPageBreak/>
        <w:t>Figure 1-24</w:t>
      </w:r>
    </w:p>
    <w:p w:rsidR="00DD4A0C" w:rsidRPr="009E697C" w:rsidRDefault="00DD4A0C" w:rsidP="00CC1060">
      <w:pPr>
        <w:pStyle w:val="Figuretitle"/>
        <w:rPr>
          <w:lang w:val="en-GB"/>
        </w:rPr>
      </w:pPr>
      <w:r w:rsidRPr="009E697C">
        <w:rPr>
          <w:lang w:val="en-GB"/>
        </w:rPr>
        <w:t xml:space="preserve">Images of four Grand Rapids BRS/EBS towers where the signals shown in </w:t>
      </w:r>
      <w:r w:rsidR="00CC1060" w:rsidRPr="009E697C">
        <w:rPr>
          <w:lang w:val="en-GB"/>
        </w:rPr>
        <w:t>Fig.</w:t>
      </w:r>
      <w:r w:rsidRPr="009E697C">
        <w:rPr>
          <w:lang w:val="en-GB"/>
        </w:rPr>
        <w:t xml:space="preserve"> 1-11 to </w:t>
      </w:r>
      <w:r w:rsidR="00CC1060" w:rsidRPr="009E697C">
        <w:rPr>
          <w:lang w:val="en-GB"/>
        </w:rPr>
        <w:t xml:space="preserve">Fig. </w:t>
      </w:r>
      <w:r w:rsidRPr="009E697C">
        <w:rPr>
          <w:lang w:val="en-GB"/>
        </w:rPr>
        <w:t xml:space="preserve">1-14 </w:t>
      </w:r>
      <w:r w:rsidRPr="009E697C">
        <w:rPr>
          <w:lang w:val="en-GB"/>
        </w:rPr>
        <w:br/>
        <w:t>were transmitted. Azimuths are as measured from the Grand Rapids NEXRAD station location</w:t>
      </w:r>
      <w:bookmarkStart w:id="161" w:name="Pg74"/>
      <w:bookmarkEnd w:id="161"/>
    </w:p>
    <w:p w:rsidR="00DD4A0C" w:rsidRPr="009E697C" w:rsidRDefault="00DD4A0C" w:rsidP="00DD4A0C">
      <w:pPr>
        <w:pStyle w:val="Figure"/>
        <w:rPr>
          <w:lang w:val="en-GB"/>
        </w:rPr>
      </w:pPr>
      <w:r w:rsidRPr="009E697C">
        <w:rPr>
          <w:noProof/>
          <w:lang w:val="en-US" w:eastAsia="zh-CN"/>
        </w:rPr>
        <w:drawing>
          <wp:inline distT="0" distB="0" distL="0" distR="0" wp14:anchorId="0495BB98" wp14:editId="7F4A6D23">
            <wp:extent cx="5317490" cy="3462655"/>
            <wp:effectExtent l="0" t="0" r="0" b="444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7490" cy="3462655"/>
                    </a:xfrm>
                    <a:prstGeom prst="rect">
                      <a:avLst/>
                    </a:prstGeom>
                    <a:noFill/>
                  </pic:spPr>
                </pic:pic>
              </a:graphicData>
            </a:graphic>
          </wp:inline>
        </w:drawing>
      </w:r>
    </w:p>
    <w:p w:rsidR="00DD4A0C" w:rsidRPr="009E697C" w:rsidRDefault="00DD4A0C" w:rsidP="00DD4A0C">
      <w:pPr>
        <w:rPr>
          <w:lang w:val="en-GB"/>
        </w:rPr>
      </w:pPr>
    </w:p>
    <w:p w:rsidR="00DD4A0C" w:rsidRPr="009E697C" w:rsidRDefault="00DD4A0C" w:rsidP="00DD4A0C">
      <w:pPr>
        <w:rPr>
          <w:caps/>
          <w:sz w:val="28"/>
          <w:lang w:val="en-GB"/>
        </w:rPr>
      </w:pPr>
      <w:r w:rsidRPr="009E697C">
        <w:rPr>
          <w:lang w:val="en-GB"/>
        </w:rPr>
        <w:br w:type="page"/>
      </w:r>
    </w:p>
    <w:p w:rsidR="00DD4A0C" w:rsidRPr="009E697C" w:rsidRDefault="00DD4A0C" w:rsidP="002727C6">
      <w:pPr>
        <w:pStyle w:val="AnnexNoTitle"/>
        <w:rPr>
          <w:lang w:val="en-GB"/>
        </w:rPr>
      </w:pPr>
      <w:bookmarkStart w:id="162" w:name="_Toc413594384"/>
      <w:bookmarkStart w:id="163" w:name="_Toc414360998"/>
      <w:bookmarkStart w:id="164" w:name="_Toc414361401"/>
      <w:r w:rsidRPr="009E697C">
        <w:rPr>
          <w:lang w:val="en-GB"/>
        </w:rPr>
        <w:lastRenderedPageBreak/>
        <w:t>Annex 2 of Study 1</w:t>
      </w:r>
      <w:bookmarkEnd w:id="162"/>
      <w:r w:rsidR="002727C6" w:rsidRPr="009E697C">
        <w:rPr>
          <w:lang w:val="en-GB"/>
        </w:rPr>
        <w:br/>
      </w:r>
      <w:r w:rsidR="002727C6" w:rsidRPr="009E697C">
        <w:rPr>
          <w:lang w:val="en-GB"/>
        </w:rPr>
        <w:br/>
      </w:r>
      <w:r w:rsidRPr="009E697C">
        <w:rPr>
          <w:lang w:val="en-GB"/>
        </w:rPr>
        <w:t>NEXRAD technical characteristics</w:t>
      </w:r>
      <w:bookmarkEnd w:id="163"/>
      <w:bookmarkEnd w:id="164"/>
    </w:p>
    <w:p w:rsidR="00DD4A0C" w:rsidRPr="009E697C" w:rsidRDefault="00DD4A0C" w:rsidP="00DD4A0C">
      <w:pPr>
        <w:pStyle w:val="Heading2"/>
        <w:rPr>
          <w:lang w:val="en-GB"/>
        </w:rPr>
      </w:pPr>
      <w:bookmarkStart w:id="165" w:name="_Toc204222420"/>
      <w:bookmarkStart w:id="166" w:name="_Toc413594385"/>
      <w:bookmarkStart w:id="167" w:name="_Toc414360999"/>
      <w:bookmarkStart w:id="168" w:name="_Toc414361402"/>
      <w:r w:rsidRPr="009E697C">
        <w:rPr>
          <w:lang w:val="en-GB"/>
        </w:rPr>
        <w:t>2.1</w:t>
      </w:r>
      <w:r w:rsidRPr="009E697C">
        <w:rPr>
          <w:lang w:val="en-GB"/>
        </w:rPr>
        <w:tab/>
        <w:t>NEXRAD radars operating in the band 2 700-3 000 MHz</w:t>
      </w:r>
      <w:bookmarkEnd w:id="165"/>
      <w:bookmarkEnd w:id="166"/>
      <w:bookmarkEnd w:id="167"/>
      <w:bookmarkEnd w:id="168"/>
    </w:p>
    <w:p w:rsidR="00DD4A0C" w:rsidRPr="009E697C" w:rsidRDefault="00DD4A0C" w:rsidP="00DD4A0C">
      <w:pPr>
        <w:rPr>
          <w:lang w:val="en-GB"/>
        </w:rPr>
      </w:pPr>
      <w:r w:rsidRPr="009E697C">
        <w:rPr>
          <w:lang w:val="en-GB"/>
        </w:rPr>
        <w:t>NEXRAD weather radars (</w:t>
      </w:r>
      <w:r w:rsidR="00CC1060" w:rsidRPr="009E697C">
        <w:rPr>
          <w:lang w:val="en-GB"/>
        </w:rPr>
        <w:t>Fig.</w:t>
      </w:r>
      <w:r w:rsidRPr="009E697C">
        <w:rPr>
          <w:lang w:val="en-GB"/>
        </w:rPr>
        <w:t xml:space="preserve"> 2-1) operate within the United States and Possessions at frequencies between 2 705–3 000 </w:t>
      </w:r>
      <w:proofErr w:type="spellStart"/>
      <w:r w:rsidRPr="009E697C">
        <w:rPr>
          <w:lang w:val="en-GB"/>
        </w:rPr>
        <w:t>MHz.</w:t>
      </w:r>
      <w:proofErr w:type="spellEnd"/>
      <w:r w:rsidRPr="009E697C">
        <w:rPr>
          <w:lang w:val="en-GB"/>
        </w:rPr>
        <w:t xml:space="preserve"> As summarized in Table 2-1, they use klystrons to generate high-power pulses approximately 1 </w:t>
      </w:r>
      <w:r w:rsidRPr="009E697C">
        <w:rPr>
          <w:lang w:val="en-GB"/>
        </w:rPr>
        <w:sym w:font="Symbol" w:char="F06D"/>
      </w:r>
      <w:r w:rsidRPr="009E697C">
        <w:rPr>
          <w:lang w:val="en-GB"/>
        </w:rPr>
        <w:t>s long, transmitting and receiving with high gain parabolic antennas that generate pencil beams that are repetitively conically scanned through space around each radar station.</w:t>
      </w:r>
    </w:p>
    <w:p w:rsidR="00DD4A0C" w:rsidRPr="009E697C" w:rsidRDefault="00DD4A0C" w:rsidP="00DD4A0C">
      <w:pPr>
        <w:pStyle w:val="FigureNo"/>
        <w:rPr>
          <w:lang w:val="en-GB"/>
        </w:rPr>
      </w:pPr>
      <w:bookmarkStart w:id="169" w:name="_Ref203808017"/>
      <w:bookmarkStart w:id="170" w:name="_Toc149533954"/>
      <w:bookmarkStart w:id="171" w:name="_Toc149535295"/>
      <w:bookmarkStart w:id="172" w:name="_Toc204222511"/>
      <w:r w:rsidRPr="009E697C">
        <w:rPr>
          <w:lang w:val="en-GB"/>
        </w:rPr>
        <w:t>Figure 2-1</w:t>
      </w:r>
    </w:p>
    <w:p w:rsidR="00DD4A0C" w:rsidRPr="009E697C" w:rsidRDefault="00DD4A0C" w:rsidP="00DD4A0C">
      <w:pPr>
        <w:pStyle w:val="Figuretitle"/>
        <w:rPr>
          <w:lang w:val="en-GB"/>
        </w:rPr>
      </w:pPr>
      <w:r w:rsidRPr="009E697C">
        <w:rPr>
          <w:lang w:val="en-GB"/>
        </w:rPr>
        <w:t xml:space="preserve">A typical NEXRAD radar tower, here at Grand Rapids, Michigan. The antenna </w:t>
      </w:r>
      <w:proofErr w:type="spellStart"/>
      <w:r w:rsidRPr="009E697C">
        <w:rPr>
          <w:lang w:val="en-GB"/>
        </w:rPr>
        <w:t>center</w:t>
      </w:r>
      <w:proofErr w:type="spellEnd"/>
      <w:r w:rsidRPr="009E697C">
        <w:rPr>
          <w:lang w:val="en-GB"/>
        </w:rPr>
        <w:t xml:space="preserve"> is 24 m (80 </w:t>
      </w:r>
      <w:proofErr w:type="spellStart"/>
      <w:r w:rsidRPr="009E697C">
        <w:rPr>
          <w:lang w:val="en-GB"/>
        </w:rPr>
        <w:t>ft</w:t>
      </w:r>
      <w:proofErr w:type="spellEnd"/>
      <w:r w:rsidRPr="009E697C">
        <w:rPr>
          <w:lang w:val="en-GB"/>
        </w:rPr>
        <w:t xml:space="preserve">) above ground level (AGL). Transmitter and receiver are located in small shelter at tower base with low-loss </w:t>
      </w:r>
      <w:r w:rsidRPr="009E697C">
        <w:rPr>
          <w:lang w:val="en-GB"/>
        </w:rPr>
        <w:br/>
        <w:t>waveguide running the tower length</w:t>
      </w:r>
    </w:p>
    <w:bookmarkEnd w:id="169"/>
    <w:bookmarkEnd w:id="170"/>
    <w:bookmarkEnd w:id="171"/>
    <w:bookmarkEnd w:id="172"/>
    <w:p w:rsidR="00DD4A0C" w:rsidRPr="009E697C" w:rsidRDefault="00DD4A0C" w:rsidP="00DD4A0C">
      <w:pPr>
        <w:pStyle w:val="Figure"/>
        <w:rPr>
          <w:lang w:val="en-GB"/>
        </w:rPr>
      </w:pPr>
      <w:r w:rsidRPr="009E697C">
        <w:rPr>
          <w:noProof/>
          <w:lang w:val="en-US" w:eastAsia="zh-CN"/>
        </w:rPr>
        <w:drawing>
          <wp:inline distT="0" distB="0" distL="0" distR="0" wp14:anchorId="6549DD63" wp14:editId="5DBEFA9A">
            <wp:extent cx="3691890" cy="4684395"/>
            <wp:effectExtent l="0" t="0" r="3810" b="1905"/>
            <wp:docPr id="1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3691890" cy="4684395"/>
                    </a:xfrm>
                    <a:prstGeom prst="rect">
                      <a:avLst/>
                    </a:prstGeom>
                    <a:noFill/>
                    <a:ln>
                      <a:noFill/>
                    </a:ln>
                  </pic:spPr>
                </pic:pic>
              </a:graphicData>
            </a:graphic>
          </wp:inline>
        </w:drawing>
      </w:r>
    </w:p>
    <w:p w:rsidR="00DD4A0C" w:rsidRPr="009E697C" w:rsidRDefault="00DD4A0C" w:rsidP="002727C6">
      <w:pPr>
        <w:pStyle w:val="TableNo"/>
        <w:rPr>
          <w:lang w:val="en-GB"/>
        </w:rPr>
      </w:pPr>
      <w:bookmarkStart w:id="173" w:name="_Ref203808887"/>
      <w:bookmarkStart w:id="174" w:name="_Ref203808836"/>
      <w:bookmarkStart w:id="175" w:name="_Ref203814656"/>
      <w:bookmarkStart w:id="176" w:name="_Toc204222615"/>
      <w:r w:rsidRPr="009E697C">
        <w:rPr>
          <w:lang w:val="en-GB"/>
        </w:rPr>
        <w:lastRenderedPageBreak/>
        <w:t>TABLE 2-1</w:t>
      </w:r>
      <w:bookmarkEnd w:id="173"/>
    </w:p>
    <w:p w:rsidR="00DD4A0C" w:rsidRPr="009E697C" w:rsidRDefault="00DD4A0C" w:rsidP="00933CC6">
      <w:pPr>
        <w:pStyle w:val="Tabletitle"/>
        <w:keepLines/>
        <w:rPr>
          <w:lang w:val="en-GB"/>
        </w:rPr>
      </w:pPr>
      <w:r w:rsidRPr="009E697C">
        <w:rPr>
          <w:lang w:val="en-GB"/>
        </w:rPr>
        <w:t>Summary of NEXRAD (WSR-88D) technical characteristics</w:t>
      </w:r>
      <w:bookmarkEnd w:id="174"/>
      <w:bookmarkEnd w:id="175"/>
      <w:bookmarkEnd w:id="176"/>
    </w:p>
    <w:tbl>
      <w:tblPr>
        <w:tblStyle w:val="TableGrid"/>
        <w:tblW w:w="9639" w:type="dxa"/>
        <w:jc w:val="center"/>
        <w:tblLayout w:type="fixed"/>
        <w:tblLook w:val="04A0" w:firstRow="1" w:lastRow="0" w:firstColumn="1" w:lastColumn="0" w:noHBand="0" w:noVBand="1"/>
      </w:tblPr>
      <w:tblGrid>
        <w:gridCol w:w="3921"/>
        <w:gridCol w:w="1634"/>
        <w:gridCol w:w="4084"/>
      </w:tblGrid>
      <w:tr w:rsidR="00DD4A0C" w:rsidRPr="009E697C" w:rsidTr="00933CC6">
        <w:trPr>
          <w:jc w:val="center"/>
        </w:trPr>
        <w:tc>
          <w:tcPr>
            <w:tcW w:w="3402" w:type="dxa"/>
          </w:tcPr>
          <w:p w:rsidR="00DD4A0C" w:rsidRPr="009E697C" w:rsidRDefault="00DD4A0C" w:rsidP="00933CC6">
            <w:pPr>
              <w:pStyle w:val="Tablehead"/>
              <w:keepLines/>
              <w:jc w:val="left"/>
              <w:rPr>
                <w:lang w:val="en-GB"/>
              </w:rPr>
            </w:pPr>
            <w:r w:rsidRPr="009E697C">
              <w:rPr>
                <w:lang w:val="en-GB"/>
              </w:rPr>
              <w:t>Parameter</w:t>
            </w:r>
          </w:p>
        </w:tc>
        <w:tc>
          <w:tcPr>
            <w:tcW w:w="1418" w:type="dxa"/>
          </w:tcPr>
          <w:p w:rsidR="00DD4A0C" w:rsidRPr="009E697C" w:rsidRDefault="00DD4A0C" w:rsidP="00933CC6">
            <w:pPr>
              <w:pStyle w:val="Tablehead"/>
              <w:keepLines/>
              <w:rPr>
                <w:lang w:val="en-GB"/>
              </w:rPr>
            </w:pPr>
            <w:r w:rsidRPr="009E697C">
              <w:rPr>
                <w:lang w:val="en-GB"/>
              </w:rPr>
              <w:t>Units</w:t>
            </w:r>
          </w:p>
        </w:tc>
        <w:tc>
          <w:tcPr>
            <w:tcW w:w="3544" w:type="dxa"/>
          </w:tcPr>
          <w:p w:rsidR="00DD4A0C" w:rsidRPr="009E697C" w:rsidRDefault="00DD4A0C" w:rsidP="00933CC6">
            <w:pPr>
              <w:pStyle w:val="Tablehead"/>
              <w:keepLines/>
              <w:rPr>
                <w:lang w:val="en-GB"/>
              </w:rPr>
            </w:pPr>
            <w:r w:rsidRPr="009E697C">
              <w:rPr>
                <w:lang w:val="en-GB"/>
              </w:rPr>
              <w:t>Description</w:t>
            </w:r>
          </w:p>
        </w:tc>
      </w:tr>
      <w:tr w:rsidR="00DD4A0C" w:rsidRPr="009E697C" w:rsidTr="00933CC6">
        <w:trPr>
          <w:jc w:val="center"/>
        </w:trPr>
        <w:tc>
          <w:tcPr>
            <w:tcW w:w="3402" w:type="dxa"/>
          </w:tcPr>
          <w:p w:rsidR="00DD4A0C" w:rsidRPr="009E697C" w:rsidRDefault="00DD4A0C" w:rsidP="00933CC6">
            <w:pPr>
              <w:pStyle w:val="Tabletext"/>
              <w:keepNext/>
              <w:keepLines/>
              <w:jc w:val="left"/>
              <w:rPr>
                <w:lang w:val="en-GB"/>
              </w:rPr>
            </w:pPr>
            <w:r w:rsidRPr="009E697C">
              <w:rPr>
                <w:lang w:val="en-GB"/>
              </w:rPr>
              <w:t>Peak transmitter power</w:t>
            </w:r>
          </w:p>
        </w:tc>
        <w:tc>
          <w:tcPr>
            <w:tcW w:w="1418" w:type="dxa"/>
          </w:tcPr>
          <w:p w:rsidR="00DD4A0C" w:rsidRPr="009E697C" w:rsidRDefault="00DD4A0C" w:rsidP="00933CC6">
            <w:pPr>
              <w:pStyle w:val="Tabletext"/>
              <w:keepNext/>
              <w:keepLines/>
              <w:jc w:val="center"/>
              <w:rPr>
                <w:lang w:val="en-GB"/>
              </w:rPr>
            </w:pPr>
            <w:r w:rsidRPr="009E697C">
              <w:rPr>
                <w:lang w:val="en-GB"/>
              </w:rPr>
              <w:t>kW</w:t>
            </w:r>
          </w:p>
        </w:tc>
        <w:tc>
          <w:tcPr>
            <w:tcW w:w="3544" w:type="dxa"/>
          </w:tcPr>
          <w:p w:rsidR="00DD4A0C" w:rsidRPr="009E697C" w:rsidRDefault="00DD4A0C" w:rsidP="00933CC6">
            <w:pPr>
              <w:pStyle w:val="Tabletext"/>
              <w:keepNext/>
              <w:keepLines/>
              <w:jc w:val="left"/>
              <w:rPr>
                <w:lang w:val="en-GB"/>
              </w:rPr>
            </w:pPr>
            <w:r w:rsidRPr="009E697C">
              <w:rPr>
                <w:lang w:val="en-GB"/>
              </w:rPr>
              <w:t>750</w:t>
            </w:r>
          </w:p>
        </w:tc>
      </w:tr>
      <w:tr w:rsidR="00DD4A0C" w:rsidRPr="009E697C" w:rsidTr="00933CC6">
        <w:trPr>
          <w:jc w:val="center"/>
        </w:trPr>
        <w:tc>
          <w:tcPr>
            <w:tcW w:w="3402" w:type="dxa"/>
          </w:tcPr>
          <w:p w:rsidR="00DD4A0C" w:rsidRPr="009E697C" w:rsidRDefault="00DD4A0C" w:rsidP="00933CC6">
            <w:pPr>
              <w:pStyle w:val="Tabletext"/>
              <w:keepNext/>
              <w:keepLines/>
              <w:jc w:val="left"/>
              <w:rPr>
                <w:lang w:val="en-GB"/>
              </w:rPr>
            </w:pPr>
            <w:r w:rsidRPr="009E697C">
              <w:rPr>
                <w:lang w:val="en-GB"/>
              </w:rPr>
              <w:t>Transmitter type</w:t>
            </w:r>
          </w:p>
        </w:tc>
        <w:tc>
          <w:tcPr>
            <w:tcW w:w="1418" w:type="dxa"/>
          </w:tcPr>
          <w:p w:rsidR="00DD4A0C" w:rsidRPr="009E697C" w:rsidRDefault="00DD4A0C" w:rsidP="00933CC6">
            <w:pPr>
              <w:pStyle w:val="Tabletext"/>
              <w:keepNext/>
              <w:keepLines/>
              <w:jc w:val="center"/>
              <w:rPr>
                <w:lang w:val="en-GB"/>
              </w:rPr>
            </w:pPr>
          </w:p>
        </w:tc>
        <w:tc>
          <w:tcPr>
            <w:tcW w:w="3544" w:type="dxa"/>
          </w:tcPr>
          <w:p w:rsidR="00DD4A0C" w:rsidRPr="009E697C" w:rsidRDefault="00DD4A0C" w:rsidP="00933CC6">
            <w:pPr>
              <w:pStyle w:val="Tabletext"/>
              <w:keepNext/>
              <w:keepLines/>
              <w:jc w:val="left"/>
              <w:rPr>
                <w:lang w:val="en-GB"/>
              </w:rPr>
            </w:pPr>
            <w:r w:rsidRPr="009E697C">
              <w:rPr>
                <w:lang w:val="en-GB"/>
              </w:rPr>
              <w:t>Klystron tube</w:t>
            </w:r>
          </w:p>
        </w:tc>
      </w:tr>
      <w:tr w:rsidR="00DD4A0C" w:rsidRPr="009E697C" w:rsidTr="00933CC6">
        <w:trPr>
          <w:jc w:val="center"/>
        </w:trPr>
        <w:tc>
          <w:tcPr>
            <w:tcW w:w="3402" w:type="dxa"/>
          </w:tcPr>
          <w:p w:rsidR="00DD4A0C" w:rsidRPr="009E697C" w:rsidRDefault="00DD4A0C" w:rsidP="00933CC6">
            <w:pPr>
              <w:pStyle w:val="Tabletext"/>
              <w:keepNext/>
              <w:keepLines/>
              <w:jc w:val="left"/>
              <w:rPr>
                <w:lang w:val="en-GB"/>
              </w:rPr>
            </w:pPr>
            <w:r w:rsidRPr="009E697C">
              <w:rPr>
                <w:lang w:val="en-GB"/>
              </w:rPr>
              <w:t>Operational frequency range</w:t>
            </w:r>
          </w:p>
        </w:tc>
        <w:tc>
          <w:tcPr>
            <w:tcW w:w="1418" w:type="dxa"/>
          </w:tcPr>
          <w:p w:rsidR="00DD4A0C" w:rsidRPr="009E697C" w:rsidRDefault="00DD4A0C" w:rsidP="00933CC6">
            <w:pPr>
              <w:pStyle w:val="Tabletext"/>
              <w:keepNext/>
              <w:keepLines/>
              <w:jc w:val="center"/>
              <w:rPr>
                <w:lang w:val="en-GB"/>
              </w:rPr>
            </w:pPr>
            <w:r w:rsidRPr="009E697C">
              <w:rPr>
                <w:lang w:val="en-GB"/>
              </w:rPr>
              <w:t>MHz</w:t>
            </w:r>
          </w:p>
        </w:tc>
        <w:tc>
          <w:tcPr>
            <w:tcW w:w="3544" w:type="dxa"/>
            <w:vAlign w:val="center"/>
          </w:tcPr>
          <w:p w:rsidR="00DD4A0C" w:rsidRPr="009E697C" w:rsidRDefault="00DD4A0C" w:rsidP="00933CC6">
            <w:pPr>
              <w:pStyle w:val="Tabletext"/>
              <w:keepNext/>
              <w:keepLines/>
              <w:jc w:val="left"/>
              <w:rPr>
                <w:lang w:val="en-GB"/>
              </w:rPr>
            </w:pPr>
            <w:r w:rsidRPr="009E697C">
              <w:rPr>
                <w:lang w:val="en-GB"/>
              </w:rPr>
              <w:t>2 700-3 000</w:t>
            </w:r>
          </w:p>
        </w:tc>
      </w:tr>
      <w:tr w:rsidR="00DD4A0C" w:rsidRPr="006517D7" w:rsidTr="00933CC6">
        <w:trPr>
          <w:jc w:val="center"/>
        </w:trPr>
        <w:tc>
          <w:tcPr>
            <w:tcW w:w="3402" w:type="dxa"/>
          </w:tcPr>
          <w:p w:rsidR="00DD4A0C" w:rsidRPr="009E697C" w:rsidRDefault="00DD4A0C" w:rsidP="00933CC6">
            <w:pPr>
              <w:pStyle w:val="Tabletext"/>
              <w:jc w:val="left"/>
              <w:rPr>
                <w:lang w:val="en-GB"/>
              </w:rPr>
            </w:pPr>
            <w:r w:rsidRPr="009E697C">
              <w:rPr>
                <w:lang w:val="en-GB"/>
              </w:rPr>
              <w:t>Antenna type</w:t>
            </w:r>
          </w:p>
        </w:tc>
        <w:tc>
          <w:tcPr>
            <w:tcW w:w="1418" w:type="dxa"/>
          </w:tcPr>
          <w:p w:rsidR="00DD4A0C" w:rsidRPr="009E697C" w:rsidRDefault="00DD4A0C" w:rsidP="00E00C56">
            <w:pPr>
              <w:pStyle w:val="Tabletext"/>
              <w:jc w:val="center"/>
              <w:rPr>
                <w:lang w:val="en-GB"/>
              </w:rPr>
            </w:pPr>
          </w:p>
        </w:tc>
        <w:tc>
          <w:tcPr>
            <w:tcW w:w="3544" w:type="dxa"/>
            <w:vAlign w:val="center"/>
          </w:tcPr>
          <w:p w:rsidR="00DD4A0C" w:rsidRPr="009E697C" w:rsidRDefault="00DD4A0C" w:rsidP="00933CC6">
            <w:pPr>
              <w:pStyle w:val="Tabletext"/>
              <w:jc w:val="left"/>
              <w:rPr>
                <w:lang w:val="en-GB"/>
              </w:rPr>
            </w:pPr>
            <w:r w:rsidRPr="009E697C">
              <w:rPr>
                <w:lang w:val="en-GB"/>
              </w:rPr>
              <w:t xml:space="preserve">9 m (28 </w:t>
            </w:r>
            <w:proofErr w:type="spellStart"/>
            <w:r w:rsidRPr="009E697C">
              <w:rPr>
                <w:lang w:val="en-GB"/>
              </w:rPr>
              <w:t>ft</w:t>
            </w:r>
            <w:proofErr w:type="spellEnd"/>
            <w:r w:rsidRPr="009E697C">
              <w:rPr>
                <w:lang w:val="en-GB"/>
              </w:rPr>
              <w:t xml:space="preserve">) diameter parabolic reflector with microwave feed horn at power </w:t>
            </w:r>
            <w:proofErr w:type="spellStart"/>
            <w:r w:rsidRPr="009E697C">
              <w:rPr>
                <w:lang w:val="en-GB"/>
              </w:rPr>
              <w:t>center</w:t>
            </w:r>
            <w:proofErr w:type="spellEnd"/>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gain</w:t>
            </w:r>
          </w:p>
        </w:tc>
        <w:tc>
          <w:tcPr>
            <w:tcW w:w="1418" w:type="dxa"/>
          </w:tcPr>
          <w:p w:rsidR="00DD4A0C" w:rsidRPr="009E697C" w:rsidRDefault="00DD4A0C" w:rsidP="00E00C56">
            <w:pPr>
              <w:pStyle w:val="Tabletext"/>
              <w:jc w:val="center"/>
              <w:rPr>
                <w:lang w:val="en-GB"/>
              </w:rPr>
            </w:pPr>
            <w:proofErr w:type="spellStart"/>
            <w:r w:rsidRPr="009E697C">
              <w:rPr>
                <w:lang w:val="en-GB"/>
              </w:rPr>
              <w:t>dBi</w:t>
            </w:r>
            <w:proofErr w:type="spellEnd"/>
          </w:p>
        </w:tc>
        <w:tc>
          <w:tcPr>
            <w:tcW w:w="3544" w:type="dxa"/>
          </w:tcPr>
          <w:p w:rsidR="00DD4A0C" w:rsidRPr="009E697C" w:rsidRDefault="00DD4A0C" w:rsidP="00933CC6">
            <w:pPr>
              <w:pStyle w:val="Tabletext"/>
              <w:jc w:val="left"/>
              <w:rPr>
                <w:lang w:val="en-GB"/>
              </w:rPr>
            </w:pPr>
            <w:r w:rsidRPr="009E697C">
              <w:rPr>
                <w:lang w:val="en-GB"/>
              </w:rPr>
              <w:t>45.5</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height above ground</w:t>
            </w:r>
          </w:p>
        </w:tc>
        <w:tc>
          <w:tcPr>
            <w:tcW w:w="1418" w:type="dxa"/>
          </w:tcPr>
          <w:p w:rsidR="00DD4A0C" w:rsidRPr="009E697C" w:rsidRDefault="00DD4A0C" w:rsidP="00E00C56">
            <w:pPr>
              <w:pStyle w:val="Tabletext"/>
              <w:jc w:val="center"/>
              <w:rPr>
                <w:lang w:val="en-GB"/>
              </w:rPr>
            </w:pPr>
            <w:r w:rsidRPr="009E697C">
              <w:rPr>
                <w:lang w:val="en-GB"/>
              </w:rPr>
              <w:t>m (</w:t>
            </w:r>
            <w:proofErr w:type="spellStart"/>
            <w:r w:rsidRPr="009E697C">
              <w:rPr>
                <w:lang w:val="en-GB"/>
              </w:rPr>
              <w:t>ft</w:t>
            </w:r>
            <w:proofErr w:type="spellEnd"/>
            <w:r w:rsidRPr="009E697C">
              <w:rPr>
                <w:lang w:val="en-GB"/>
              </w:rPr>
              <w:t>)</w:t>
            </w:r>
          </w:p>
        </w:tc>
        <w:tc>
          <w:tcPr>
            <w:tcW w:w="3544" w:type="dxa"/>
          </w:tcPr>
          <w:p w:rsidR="00DD4A0C" w:rsidRPr="009E697C" w:rsidRDefault="00DD4A0C" w:rsidP="00933CC6">
            <w:pPr>
              <w:pStyle w:val="Tabletext"/>
              <w:jc w:val="left"/>
              <w:rPr>
                <w:lang w:val="en-GB"/>
              </w:rPr>
            </w:pPr>
            <w:r w:rsidRPr="009E697C">
              <w:rPr>
                <w:lang w:val="en-GB"/>
              </w:rPr>
              <w:t>24 (80)</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beam type</w:t>
            </w:r>
          </w:p>
        </w:tc>
        <w:tc>
          <w:tcPr>
            <w:tcW w:w="1418" w:type="dxa"/>
          </w:tcPr>
          <w:p w:rsidR="00DD4A0C" w:rsidRPr="009E697C" w:rsidRDefault="00DD4A0C" w:rsidP="00E00C56">
            <w:pPr>
              <w:pStyle w:val="Tabletext"/>
              <w:jc w:val="center"/>
              <w:rPr>
                <w:lang w:val="en-GB"/>
              </w:rPr>
            </w:pPr>
          </w:p>
        </w:tc>
        <w:tc>
          <w:tcPr>
            <w:tcW w:w="3544" w:type="dxa"/>
          </w:tcPr>
          <w:p w:rsidR="00DD4A0C" w:rsidRPr="009E697C" w:rsidRDefault="00DD4A0C" w:rsidP="00933CC6">
            <w:pPr>
              <w:pStyle w:val="Tabletext"/>
              <w:jc w:val="left"/>
              <w:rPr>
                <w:lang w:val="en-GB"/>
              </w:rPr>
            </w:pPr>
            <w:r w:rsidRPr="009E697C">
              <w:rPr>
                <w:lang w:val="en-GB"/>
              </w:rPr>
              <w:t>Pencil</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beam width</w:t>
            </w:r>
          </w:p>
        </w:tc>
        <w:tc>
          <w:tcPr>
            <w:tcW w:w="1418" w:type="dxa"/>
          </w:tcPr>
          <w:p w:rsidR="00DD4A0C" w:rsidRPr="009E697C" w:rsidRDefault="00DD4A0C" w:rsidP="00E00C56">
            <w:pPr>
              <w:pStyle w:val="Tabletext"/>
              <w:jc w:val="center"/>
              <w:rPr>
                <w:lang w:val="en-GB"/>
              </w:rPr>
            </w:pPr>
            <w:r w:rsidRPr="009E697C">
              <w:rPr>
                <w:lang w:val="en-GB"/>
              </w:rPr>
              <w:t>degrees</w:t>
            </w:r>
          </w:p>
        </w:tc>
        <w:tc>
          <w:tcPr>
            <w:tcW w:w="3544" w:type="dxa"/>
          </w:tcPr>
          <w:p w:rsidR="00DD4A0C" w:rsidRPr="009E697C" w:rsidRDefault="00DD4A0C" w:rsidP="00933CC6">
            <w:pPr>
              <w:pStyle w:val="Tabletext"/>
              <w:jc w:val="left"/>
              <w:rPr>
                <w:lang w:val="en-GB"/>
              </w:rPr>
            </w:pPr>
            <w:r w:rsidRPr="009E697C">
              <w:rPr>
                <w:lang w:val="en-GB"/>
              </w:rPr>
              <w:t>0.95 (3 dB width)</w:t>
            </w:r>
            <w:r w:rsidRPr="009E697C">
              <w:rPr>
                <w:lang w:val="en-GB"/>
              </w:rPr>
              <w:br/>
              <w:t>0.15 (</w:t>
            </w:r>
            <w:proofErr w:type="spellStart"/>
            <w:r w:rsidRPr="009E697C">
              <w:rPr>
                <w:lang w:val="en-GB"/>
              </w:rPr>
              <w:t>boresight</w:t>
            </w:r>
            <w:proofErr w:type="spellEnd"/>
            <w:r w:rsidRPr="009E697C">
              <w:rPr>
                <w:lang w:val="en-GB"/>
              </w:rPr>
              <w:t xml:space="preserve"> accuracy)</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polarization</w:t>
            </w:r>
          </w:p>
        </w:tc>
        <w:tc>
          <w:tcPr>
            <w:tcW w:w="1418" w:type="dxa"/>
          </w:tcPr>
          <w:p w:rsidR="00DD4A0C" w:rsidRPr="009E697C" w:rsidRDefault="00DD4A0C" w:rsidP="00E00C56">
            <w:pPr>
              <w:pStyle w:val="Tabletext"/>
              <w:jc w:val="center"/>
              <w:rPr>
                <w:lang w:val="en-GB"/>
              </w:rPr>
            </w:pPr>
          </w:p>
        </w:tc>
        <w:tc>
          <w:tcPr>
            <w:tcW w:w="3544" w:type="dxa"/>
          </w:tcPr>
          <w:p w:rsidR="00DD4A0C" w:rsidRPr="009E697C" w:rsidRDefault="00DD4A0C" w:rsidP="00933CC6">
            <w:pPr>
              <w:pStyle w:val="Tabletext"/>
              <w:jc w:val="left"/>
              <w:rPr>
                <w:lang w:val="en-GB"/>
              </w:rPr>
            </w:pPr>
            <w:r w:rsidRPr="009E697C">
              <w:rPr>
                <w:lang w:val="en-GB"/>
              </w:rPr>
              <w:t>Linear horizontal</w:t>
            </w:r>
          </w:p>
        </w:tc>
      </w:tr>
      <w:tr w:rsidR="00DD4A0C" w:rsidRPr="006517D7" w:rsidTr="00933CC6">
        <w:trPr>
          <w:jc w:val="center"/>
        </w:trPr>
        <w:tc>
          <w:tcPr>
            <w:tcW w:w="3402" w:type="dxa"/>
          </w:tcPr>
          <w:p w:rsidR="00DD4A0C" w:rsidRPr="009E697C" w:rsidRDefault="00DD4A0C" w:rsidP="00933CC6">
            <w:pPr>
              <w:pStyle w:val="Tabletext"/>
              <w:jc w:val="left"/>
              <w:rPr>
                <w:lang w:val="en-GB"/>
              </w:rPr>
            </w:pPr>
            <w:r w:rsidRPr="009E697C">
              <w:rPr>
                <w:lang w:val="en-GB"/>
              </w:rPr>
              <w:t xml:space="preserve">Antenna </w:t>
            </w:r>
            <w:proofErr w:type="spellStart"/>
            <w:r w:rsidRPr="009E697C">
              <w:rPr>
                <w:lang w:val="en-GB"/>
              </w:rPr>
              <w:t>sidelobe</w:t>
            </w:r>
            <w:proofErr w:type="spellEnd"/>
            <w:r w:rsidRPr="009E697C">
              <w:rPr>
                <w:lang w:val="en-GB"/>
              </w:rPr>
              <w:t xml:space="preserve"> levels</w:t>
            </w:r>
          </w:p>
        </w:tc>
        <w:tc>
          <w:tcPr>
            <w:tcW w:w="1418" w:type="dxa"/>
          </w:tcPr>
          <w:p w:rsidR="00DD4A0C" w:rsidRPr="009E697C" w:rsidRDefault="00DD4A0C" w:rsidP="00E00C56">
            <w:pPr>
              <w:pStyle w:val="Tabletext"/>
              <w:jc w:val="center"/>
              <w:rPr>
                <w:lang w:val="en-GB"/>
              </w:rPr>
            </w:pPr>
            <w:r w:rsidRPr="009E697C">
              <w:rPr>
                <w:lang w:val="en-GB"/>
              </w:rPr>
              <w:t>dB</w:t>
            </w:r>
          </w:p>
        </w:tc>
        <w:tc>
          <w:tcPr>
            <w:tcW w:w="3544" w:type="dxa"/>
          </w:tcPr>
          <w:p w:rsidR="00DD4A0C" w:rsidRPr="009E697C" w:rsidRDefault="00DD4A0C" w:rsidP="00933CC6">
            <w:pPr>
              <w:pStyle w:val="Tabletext"/>
              <w:jc w:val="left"/>
              <w:rPr>
                <w:lang w:val="en-GB"/>
              </w:rPr>
            </w:pPr>
            <w:r w:rsidRPr="009E697C">
              <w:rPr>
                <w:lang w:val="en-GB"/>
              </w:rPr>
              <w:t>At least 27 below main-beam gain</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beam scanning protocol</w:t>
            </w:r>
          </w:p>
        </w:tc>
        <w:tc>
          <w:tcPr>
            <w:tcW w:w="1418" w:type="dxa"/>
          </w:tcPr>
          <w:p w:rsidR="00DD4A0C" w:rsidRPr="009E697C" w:rsidRDefault="00DD4A0C" w:rsidP="00E00C56">
            <w:pPr>
              <w:pStyle w:val="Tabletext"/>
              <w:jc w:val="center"/>
              <w:rPr>
                <w:lang w:val="en-GB"/>
              </w:rPr>
            </w:pPr>
          </w:p>
        </w:tc>
        <w:tc>
          <w:tcPr>
            <w:tcW w:w="3544" w:type="dxa"/>
          </w:tcPr>
          <w:p w:rsidR="00DD4A0C" w:rsidRPr="009E697C" w:rsidRDefault="00DD4A0C" w:rsidP="00933CC6">
            <w:pPr>
              <w:pStyle w:val="Tabletext"/>
              <w:jc w:val="left"/>
              <w:rPr>
                <w:lang w:val="en-GB"/>
              </w:rPr>
            </w:pPr>
            <w:r w:rsidRPr="009E697C">
              <w:rPr>
                <w:lang w:val="en-GB"/>
              </w:rPr>
              <w:t>Conical scan, +0.5</w:t>
            </w:r>
            <w:r w:rsidRPr="009E697C">
              <w:rPr>
                <w:lang w:val="en-GB"/>
              </w:rPr>
              <w:sym w:font="Symbol" w:char="F0B0"/>
            </w:r>
            <w:r w:rsidRPr="009E697C">
              <w:rPr>
                <w:lang w:val="en-GB"/>
              </w:rPr>
              <w:t xml:space="preserve"> to +20</w:t>
            </w:r>
            <w:r w:rsidRPr="009E697C">
              <w:rPr>
                <w:lang w:val="en-GB"/>
              </w:rPr>
              <w:sym w:font="Symbol" w:char="F0B0"/>
            </w:r>
            <w:r w:rsidRPr="009E697C">
              <w:rPr>
                <w:lang w:val="en-GB"/>
              </w:rPr>
              <w:t xml:space="preserve"> elevation</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Antenna beam scanning rate</w:t>
            </w:r>
          </w:p>
        </w:tc>
        <w:tc>
          <w:tcPr>
            <w:tcW w:w="1418" w:type="dxa"/>
          </w:tcPr>
          <w:p w:rsidR="00DD4A0C" w:rsidRPr="009E697C" w:rsidRDefault="00DD4A0C" w:rsidP="00E00C56">
            <w:pPr>
              <w:pStyle w:val="Tabletext"/>
              <w:jc w:val="center"/>
              <w:rPr>
                <w:lang w:val="en-GB"/>
              </w:rPr>
            </w:pPr>
            <w:r w:rsidRPr="009E697C">
              <w:rPr>
                <w:lang w:val="en-GB"/>
              </w:rPr>
              <w:t>rpm</w:t>
            </w:r>
          </w:p>
        </w:tc>
        <w:tc>
          <w:tcPr>
            <w:tcW w:w="3544" w:type="dxa"/>
            <w:vAlign w:val="center"/>
          </w:tcPr>
          <w:p w:rsidR="00DD4A0C" w:rsidRPr="009E697C" w:rsidRDefault="00DD4A0C" w:rsidP="00933CC6">
            <w:pPr>
              <w:pStyle w:val="Tabletext"/>
              <w:jc w:val="left"/>
              <w:rPr>
                <w:lang w:val="en-GB"/>
              </w:rPr>
            </w:pPr>
            <w:r w:rsidRPr="009E697C">
              <w:rPr>
                <w:lang w:val="en-GB"/>
              </w:rPr>
              <w:t>6 (10 sec/scan revolution interval)</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Transmitted pulse widths</w:t>
            </w:r>
          </w:p>
        </w:tc>
        <w:tc>
          <w:tcPr>
            <w:tcW w:w="1418" w:type="dxa"/>
          </w:tcPr>
          <w:p w:rsidR="00DD4A0C" w:rsidRPr="009E697C" w:rsidRDefault="00DD4A0C" w:rsidP="00E00C56">
            <w:pPr>
              <w:pStyle w:val="Tabletext"/>
              <w:jc w:val="center"/>
              <w:rPr>
                <w:lang w:val="en-GB"/>
              </w:rPr>
            </w:pPr>
            <w:r w:rsidRPr="009E697C">
              <w:rPr>
                <w:smallCaps/>
                <w:lang w:val="en-GB"/>
              </w:rPr>
              <w:sym w:font="Symbol" w:char="F06D"/>
            </w:r>
            <w:r w:rsidRPr="009E697C">
              <w:rPr>
                <w:lang w:val="en-GB"/>
              </w:rPr>
              <w:t>s</w:t>
            </w:r>
          </w:p>
        </w:tc>
        <w:tc>
          <w:tcPr>
            <w:tcW w:w="3544" w:type="dxa"/>
          </w:tcPr>
          <w:p w:rsidR="00DD4A0C" w:rsidRPr="009E697C" w:rsidRDefault="00DD4A0C" w:rsidP="00933CC6">
            <w:pPr>
              <w:pStyle w:val="Tabletext"/>
              <w:jc w:val="left"/>
              <w:rPr>
                <w:lang w:val="en-GB"/>
              </w:rPr>
            </w:pPr>
            <w:r w:rsidRPr="009E697C">
              <w:rPr>
                <w:lang w:val="en-GB"/>
              </w:rPr>
              <w:t>Short pulse: 1.6</w:t>
            </w:r>
            <w:r w:rsidRPr="009E697C">
              <w:rPr>
                <w:lang w:val="en-GB"/>
              </w:rPr>
              <w:br/>
              <w:t>Long Pulse: 4.5</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Transmitted pulse modulation</w:t>
            </w:r>
          </w:p>
        </w:tc>
        <w:tc>
          <w:tcPr>
            <w:tcW w:w="1418" w:type="dxa"/>
          </w:tcPr>
          <w:p w:rsidR="00DD4A0C" w:rsidRPr="009E697C" w:rsidRDefault="00DD4A0C" w:rsidP="00E00C56">
            <w:pPr>
              <w:pStyle w:val="Tabletext"/>
              <w:jc w:val="center"/>
              <w:rPr>
                <w:lang w:val="en-GB"/>
              </w:rPr>
            </w:pPr>
          </w:p>
        </w:tc>
        <w:tc>
          <w:tcPr>
            <w:tcW w:w="3544" w:type="dxa"/>
          </w:tcPr>
          <w:p w:rsidR="00DD4A0C" w:rsidRPr="009E697C" w:rsidRDefault="00DD4A0C" w:rsidP="00933CC6">
            <w:pPr>
              <w:pStyle w:val="Tabletext"/>
              <w:jc w:val="left"/>
              <w:rPr>
                <w:lang w:val="en-GB"/>
              </w:rPr>
            </w:pPr>
            <w:r w:rsidRPr="009E697C">
              <w:rPr>
                <w:lang w:val="en-GB"/>
              </w:rPr>
              <w:t>P0N (unmodulated CW pulses)</w:t>
            </w:r>
          </w:p>
        </w:tc>
      </w:tr>
      <w:tr w:rsidR="00DD4A0C" w:rsidRPr="006517D7" w:rsidTr="00933CC6">
        <w:trPr>
          <w:jc w:val="center"/>
        </w:trPr>
        <w:tc>
          <w:tcPr>
            <w:tcW w:w="3402" w:type="dxa"/>
          </w:tcPr>
          <w:p w:rsidR="00DD4A0C" w:rsidRPr="009E697C" w:rsidRDefault="00DD4A0C" w:rsidP="00933CC6">
            <w:pPr>
              <w:pStyle w:val="Tabletext"/>
              <w:jc w:val="left"/>
              <w:rPr>
                <w:lang w:val="en-GB"/>
              </w:rPr>
            </w:pPr>
            <w:r w:rsidRPr="009E697C">
              <w:rPr>
                <w:lang w:val="en-GB"/>
              </w:rPr>
              <w:t>Transmitted pulse repetition rates</w:t>
            </w:r>
          </w:p>
        </w:tc>
        <w:tc>
          <w:tcPr>
            <w:tcW w:w="1418" w:type="dxa"/>
          </w:tcPr>
          <w:p w:rsidR="00DD4A0C" w:rsidRPr="009E697C" w:rsidRDefault="00DD4A0C" w:rsidP="00E00C56">
            <w:pPr>
              <w:pStyle w:val="Tabletext"/>
              <w:jc w:val="center"/>
              <w:rPr>
                <w:lang w:val="en-GB"/>
              </w:rPr>
            </w:pPr>
            <w:proofErr w:type="spellStart"/>
            <w:r w:rsidRPr="009E697C">
              <w:rPr>
                <w:lang w:val="en-GB"/>
              </w:rPr>
              <w:t>pps</w:t>
            </w:r>
            <w:proofErr w:type="spellEnd"/>
          </w:p>
        </w:tc>
        <w:tc>
          <w:tcPr>
            <w:tcW w:w="3544" w:type="dxa"/>
          </w:tcPr>
          <w:p w:rsidR="00DD4A0C" w:rsidRPr="009E697C" w:rsidRDefault="00DD4A0C" w:rsidP="00933CC6">
            <w:pPr>
              <w:pStyle w:val="Tabletext"/>
              <w:jc w:val="left"/>
              <w:rPr>
                <w:lang w:val="en-GB"/>
              </w:rPr>
            </w:pPr>
            <w:r w:rsidRPr="009E697C">
              <w:rPr>
                <w:lang w:val="en-GB"/>
              </w:rPr>
              <w:t>Short pulse: 318 to 1304</w:t>
            </w:r>
            <w:r w:rsidRPr="009E697C">
              <w:rPr>
                <w:lang w:val="en-GB"/>
              </w:rPr>
              <w:br/>
              <w:t>Long pulse: 318 to 452</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Receiver bandwidth</w:t>
            </w:r>
          </w:p>
        </w:tc>
        <w:tc>
          <w:tcPr>
            <w:tcW w:w="1418" w:type="dxa"/>
          </w:tcPr>
          <w:p w:rsidR="00DD4A0C" w:rsidRPr="009E697C" w:rsidRDefault="00DD4A0C" w:rsidP="00E00C56">
            <w:pPr>
              <w:pStyle w:val="Tabletext"/>
              <w:jc w:val="center"/>
              <w:rPr>
                <w:lang w:val="en-GB"/>
              </w:rPr>
            </w:pPr>
            <w:r w:rsidRPr="009E697C">
              <w:rPr>
                <w:lang w:val="en-GB"/>
              </w:rPr>
              <w:t>MHz</w:t>
            </w:r>
          </w:p>
        </w:tc>
        <w:tc>
          <w:tcPr>
            <w:tcW w:w="3544" w:type="dxa"/>
          </w:tcPr>
          <w:p w:rsidR="00DD4A0C" w:rsidRPr="009E697C" w:rsidRDefault="00DD4A0C" w:rsidP="00933CC6">
            <w:pPr>
              <w:pStyle w:val="Tabletext"/>
              <w:jc w:val="left"/>
              <w:rPr>
                <w:lang w:val="en-GB"/>
              </w:rPr>
            </w:pPr>
            <w:r w:rsidRPr="009E697C">
              <w:rPr>
                <w:lang w:val="en-GB"/>
              </w:rPr>
              <w:t>0.795</w:t>
            </w:r>
          </w:p>
        </w:tc>
      </w:tr>
      <w:tr w:rsidR="00DD4A0C" w:rsidRPr="006517D7" w:rsidTr="00933CC6">
        <w:trPr>
          <w:jc w:val="center"/>
        </w:trPr>
        <w:tc>
          <w:tcPr>
            <w:tcW w:w="3402" w:type="dxa"/>
          </w:tcPr>
          <w:p w:rsidR="00DD4A0C" w:rsidRPr="009E697C" w:rsidRDefault="00DD4A0C" w:rsidP="00933CC6">
            <w:pPr>
              <w:pStyle w:val="Tabletext"/>
              <w:jc w:val="left"/>
              <w:rPr>
                <w:lang w:val="en-GB"/>
              </w:rPr>
            </w:pPr>
            <w:r w:rsidRPr="009E697C">
              <w:rPr>
                <w:lang w:val="en-GB"/>
              </w:rPr>
              <w:t>Receiver channels</w:t>
            </w:r>
          </w:p>
        </w:tc>
        <w:tc>
          <w:tcPr>
            <w:tcW w:w="1418" w:type="dxa"/>
          </w:tcPr>
          <w:p w:rsidR="00DD4A0C" w:rsidRPr="009E697C" w:rsidRDefault="00DD4A0C" w:rsidP="00E00C56">
            <w:pPr>
              <w:pStyle w:val="Tabletext"/>
              <w:jc w:val="center"/>
              <w:rPr>
                <w:lang w:val="en-GB"/>
              </w:rPr>
            </w:pPr>
          </w:p>
        </w:tc>
        <w:tc>
          <w:tcPr>
            <w:tcW w:w="3544" w:type="dxa"/>
          </w:tcPr>
          <w:p w:rsidR="00DD4A0C" w:rsidRPr="009E697C" w:rsidRDefault="00DD4A0C" w:rsidP="00933CC6">
            <w:pPr>
              <w:pStyle w:val="Tabletext"/>
              <w:jc w:val="left"/>
              <w:rPr>
                <w:lang w:val="en-GB"/>
              </w:rPr>
            </w:pPr>
            <w:r w:rsidRPr="009E697C">
              <w:rPr>
                <w:lang w:val="en-GB"/>
              </w:rPr>
              <w:t xml:space="preserve">Linear output, </w:t>
            </w:r>
            <w:r w:rsidRPr="009E697C">
              <w:rPr>
                <w:i/>
                <w:iCs/>
                <w:lang w:val="en-GB"/>
              </w:rPr>
              <w:t>I</w:t>
            </w:r>
            <w:r w:rsidRPr="009E697C">
              <w:rPr>
                <w:lang w:val="en-GB"/>
              </w:rPr>
              <w:t>/</w:t>
            </w:r>
            <w:r w:rsidRPr="009E697C">
              <w:rPr>
                <w:i/>
                <w:iCs/>
                <w:lang w:val="en-GB"/>
              </w:rPr>
              <w:t>Q</w:t>
            </w:r>
            <w:r w:rsidRPr="009E697C">
              <w:rPr>
                <w:lang w:val="en-GB"/>
              </w:rPr>
              <w:t>, and log output</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Nominal receiver noise figure</w:t>
            </w:r>
          </w:p>
        </w:tc>
        <w:tc>
          <w:tcPr>
            <w:tcW w:w="1418" w:type="dxa"/>
          </w:tcPr>
          <w:p w:rsidR="00DD4A0C" w:rsidRPr="009E697C" w:rsidRDefault="00DD4A0C" w:rsidP="00E00C56">
            <w:pPr>
              <w:pStyle w:val="Tabletext"/>
              <w:jc w:val="center"/>
              <w:rPr>
                <w:lang w:val="en-GB"/>
              </w:rPr>
            </w:pPr>
            <w:r w:rsidRPr="009E697C">
              <w:rPr>
                <w:lang w:val="en-GB"/>
              </w:rPr>
              <w:t>dB</w:t>
            </w:r>
          </w:p>
        </w:tc>
        <w:tc>
          <w:tcPr>
            <w:tcW w:w="3544" w:type="dxa"/>
          </w:tcPr>
          <w:p w:rsidR="00DD4A0C" w:rsidRPr="009E697C" w:rsidRDefault="00DD4A0C" w:rsidP="00933CC6">
            <w:pPr>
              <w:pStyle w:val="Tabletext"/>
              <w:jc w:val="left"/>
              <w:rPr>
                <w:lang w:val="en-GB"/>
              </w:rPr>
            </w:pPr>
            <w:r w:rsidRPr="009E697C">
              <w:rPr>
                <w:lang w:val="en-GB"/>
              </w:rPr>
              <w:t>1.5</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Receiver thermal noise level in 0.795 MHz bandwidth</w:t>
            </w:r>
          </w:p>
        </w:tc>
        <w:tc>
          <w:tcPr>
            <w:tcW w:w="1418" w:type="dxa"/>
          </w:tcPr>
          <w:p w:rsidR="00DD4A0C" w:rsidRPr="009E697C" w:rsidRDefault="00DD4A0C" w:rsidP="00E00C56">
            <w:pPr>
              <w:pStyle w:val="Tabletext"/>
              <w:jc w:val="center"/>
              <w:rPr>
                <w:lang w:val="en-GB"/>
              </w:rPr>
            </w:pPr>
            <w:proofErr w:type="spellStart"/>
            <w:r w:rsidRPr="009E697C">
              <w:rPr>
                <w:lang w:val="en-GB"/>
              </w:rPr>
              <w:t>dBm</w:t>
            </w:r>
            <w:proofErr w:type="spellEnd"/>
          </w:p>
        </w:tc>
        <w:tc>
          <w:tcPr>
            <w:tcW w:w="3544" w:type="dxa"/>
          </w:tcPr>
          <w:p w:rsidR="00DD4A0C" w:rsidRPr="009E697C" w:rsidRDefault="00DD4A0C" w:rsidP="00933CC6">
            <w:pPr>
              <w:pStyle w:val="Tabletext"/>
              <w:jc w:val="left"/>
              <w:rPr>
                <w:lang w:val="en-GB"/>
              </w:rPr>
            </w:pPr>
            <w:r w:rsidRPr="009E697C">
              <w:rPr>
                <w:lang w:val="en-GB"/>
              </w:rPr>
              <w:t>–113.5 (computed)</w:t>
            </w:r>
          </w:p>
        </w:tc>
      </w:tr>
      <w:tr w:rsidR="00DD4A0C" w:rsidRPr="006517D7" w:rsidTr="00933CC6">
        <w:trPr>
          <w:jc w:val="center"/>
        </w:trPr>
        <w:tc>
          <w:tcPr>
            <w:tcW w:w="3402" w:type="dxa"/>
          </w:tcPr>
          <w:p w:rsidR="00DD4A0C" w:rsidRPr="009E697C" w:rsidRDefault="00DD4A0C" w:rsidP="00933CC6">
            <w:pPr>
              <w:pStyle w:val="Tabletext"/>
              <w:jc w:val="left"/>
              <w:rPr>
                <w:lang w:val="en-GB"/>
              </w:rPr>
            </w:pPr>
            <w:r w:rsidRPr="009E697C">
              <w:rPr>
                <w:lang w:val="en-GB"/>
              </w:rPr>
              <w:t>Base moments (data products)</w:t>
            </w:r>
          </w:p>
        </w:tc>
        <w:tc>
          <w:tcPr>
            <w:tcW w:w="1418" w:type="dxa"/>
          </w:tcPr>
          <w:p w:rsidR="00DD4A0C" w:rsidRPr="009E697C" w:rsidRDefault="00DD4A0C" w:rsidP="00E00C56">
            <w:pPr>
              <w:pStyle w:val="Tabletext"/>
              <w:jc w:val="center"/>
              <w:rPr>
                <w:lang w:val="en-GB"/>
              </w:rPr>
            </w:pPr>
          </w:p>
        </w:tc>
        <w:tc>
          <w:tcPr>
            <w:tcW w:w="3544" w:type="dxa"/>
          </w:tcPr>
          <w:p w:rsidR="00DD4A0C" w:rsidRPr="009E697C" w:rsidRDefault="00DD4A0C" w:rsidP="00933CC6">
            <w:pPr>
              <w:pStyle w:val="Tabletext"/>
              <w:jc w:val="left"/>
              <w:rPr>
                <w:lang w:val="en-GB"/>
              </w:rPr>
            </w:pPr>
            <w:r w:rsidRPr="009E697C">
              <w:rPr>
                <w:lang w:val="en-GB"/>
              </w:rPr>
              <w:t>Reflectivity, velocity and spectrum width</w:t>
            </w:r>
          </w:p>
        </w:tc>
      </w:tr>
      <w:tr w:rsidR="00DD4A0C" w:rsidRPr="009E697C" w:rsidTr="00933CC6">
        <w:trPr>
          <w:jc w:val="center"/>
        </w:trPr>
        <w:tc>
          <w:tcPr>
            <w:tcW w:w="3402" w:type="dxa"/>
          </w:tcPr>
          <w:p w:rsidR="00DD4A0C" w:rsidRPr="009E697C" w:rsidRDefault="00DD4A0C" w:rsidP="00933CC6">
            <w:pPr>
              <w:pStyle w:val="Tabletext"/>
              <w:jc w:val="left"/>
              <w:rPr>
                <w:lang w:val="en-GB"/>
              </w:rPr>
            </w:pPr>
            <w:r w:rsidRPr="009E697C">
              <w:rPr>
                <w:lang w:val="en-GB"/>
              </w:rPr>
              <w:t>Maximum operational distances</w:t>
            </w:r>
          </w:p>
        </w:tc>
        <w:tc>
          <w:tcPr>
            <w:tcW w:w="1418" w:type="dxa"/>
          </w:tcPr>
          <w:p w:rsidR="00DD4A0C" w:rsidRPr="009E697C" w:rsidRDefault="00DD4A0C" w:rsidP="00E00C56">
            <w:pPr>
              <w:pStyle w:val="Tabletext"/>
              <w:jc w:val="center"/>
              <w:rPr>
                <w:lang w:val="en-GB"/>
              </w:rPr>
            </w:pPr>
            <w:r w:rsidRPr="009E697C">
              <w:rPr>
                <w:lang w:val="en-GB"/>
              </w:rPr>
              <w:t>Km (nm)</w:t>
            </w:r>
          </w:p>
        </w:tc>
        <w:tc>
          <w:tcPr>
            <w:tcW w:w="3544" w:type="dxa"/>
          </w:tcPr>
          <w:p w:rsidR="00DD4A0C" w:rsidRPr="009E697C" w:rsidRDefault="00DD4A0C" w:rsidP="00933CC6">
            <w:pPr>
              <w:pStyle w:val="Tabletext"/>
              <w:jc w:val="left"/>
              <w:rPr>
                <w:lang w:val="en-GB"/>
              </w:rPr>
            </w:pPr>
            <w:r w:rsidRPr="009E697C">
              <w:rPr>
                <w:lang w:val="en-GB"/>
              </w:rPr>
              <w:t>Reflectivity: 460 (248)</w:t>
            </w:r>
            <w:r w:rsidRPr="009E697C">
              <w:rPr>
                <w:lang w:val="en-GB"/>
              </w:rPr>
              <w:br/>
              <w:t>Velocity: 230 (124)</w:t>
            </w:r>
          </w:p>
        </w:tc>
      </w:tr>
    </w:tbl>
    <w:p w:rsidR="00DD4A0C" w:rsidRPr="009E697C" w:rsidRDefault="00DD4A0C" w:rsidP="00DD4A0C">
      <w:pPr>
        <w:pStyle w:val="Tablefin"/>
      </w:pPr>
    </w:p>
    <w:p w:rsidR="00DD4A0C" w:rsidRPr="009E697C" w:rsidRDefault="00DD4A0C" w:rsidP="00DD4A0C">
      <w:pPr>
        <w:rPr>
          <w:lang w:val="en-GB"/>
        </w:rPr>
      </w:pPr>
      <w:r w:rsidRPr="009E697C">
        <w:rPr>
          <w:lang w:val="en-GB"/>
        </w:rPr>
        <w:t>NEXRAD operations have safety-of-life status in the United States table of allocations. The</w:t>
      </w:r>
      <w:r w:rsidR="00671346" w:rsidRPr="009E697C">
        <w:rPr>
          <w:lang w:val="en-GB"/>
        </w:rPr>
        <w:t xml:space="preserve"> </w:t>
      </w:r>
      <w:r w:rsidRPr="009E697C">
        <w:rPr>
          <w:lang w:val="en-GB"/>
        </w:rPr>
        <w:t>technical and operational aspects of NEXRAD meteorological radars are described in</w:t>
      </w:r>
      <w:r w:rsidR="00671346" w:rsidRPr="009E697C">
        <w:rPr>
          <w:lang w:val="en-GB"/>
        </w:rPr>
        <w:t xml:space="preserve"> </w:t>
      </w:r>
      <w:r w:rsidRPr="009E697C">
        <w:rPr>
          <w:lang w:val="en-GB"/>
        </w:rPr>
        <w:t xml:space="preserve">International Telecommunications Union, </w:t>
      </w:r>
      <w:proofErr w:type="spellStart"/>
      <w:r w:rsidRPr="009E697C">
        <w:rPr>
          <w:lang w:val="en-GB"/>
        </w:rPr>
        <w:t>Radiocommunication</w:t>
      </w:r>
      <w:proofErr w:type="spellEnd"/>
      <w:r w:rsidRPr="009E697C">
        <w:rPr>
          <w:lang w:val="en-GB"/>
        </w:rPr>
        <w:t xml:space="preserve"> Sector (ITU-R), “Technical and operational aspects of ground-based meteorological radars,” Recommendation ITU-R M.1849, Jun.</w:t>
      </w:r>
      <w:r w:rsidR="00671346" w:rsidRPr="009E697C">
        <w:rPr>
          <w:lang w:val="en-GB"/>
        </w:rPr>
        <w:t xml:space="preserve"> </w:t>
      </w:r>
      <w:r w:rsidRPr="009E697C">
        <w:rPr>
          <w:lang w:val="en-GB"/>
        </w:rPr>
        <w:t>2009. As summarized in Table 2-2, NEXRADs observe and track severe weather including precipitation, hail, tornado and wind shears. NEXRAD data generate watches and warnings for severe weather, including emergency broadcasts.</w:t>
      </w:r>
    </w:p>
    <w:p w:rsidR="00DD4A0C" w:rsidRPr="009E697C" w:rsidRDefault="00DD4A0C" w:rsidP="00DD4A0C">
      <w:pPr>
        <w:pStyle w:val="TableNo"/>
        <w:rPr>
          <w:lang w:val="en-GB"/>
        </w:rPr>
      </w:pPr>
      <w:bookmarkStart w:id="177" w:name="_Ref203808914"/>
      <w:bookmarkStart w:id="178" w:name="_Toc204222616"/>
      <w:r w:rsidRPr="009E697C">
        <w:rPr>
          <w:lang w:val="en-GB"/>
        </w:rPr>
        <w:lastRenderedPageBreak/>
        <w:t xml:space="preserve">TABLE </w:t>
      </w:r>
      <w:bookmarkEnd w:id="177"/>
      <w:r w:rsidRPr="009E697C">
        <w:rPr>
          <w:lang w:val="en-GB"/>
        </w:rPr>
        <w:t>2-2</w:t>
      </w:r>
    </w:p>
    <w:p w:rsidR="00DD4A0C" w:rsidRPr="009E697C" w:rsidRDefault="00DD4A0C" w:rsidP="00DD4A0C">
      <w:pPr>
        <w:pStyle w:val="Tabletitle"/>
        <w:rPr>
          <w:lang w:val="en-GB"/>
        </w:rPr>
      </w:pPr>
      <w:r w:rsidRPr="009E697C">
        <w:rPr>
          <w:lang w:val="en-GB"/>
        </w:rPr>
        <w:t>NEXRAD base data products and derivative processed outputs</w:t>
      </w:r>
      <w:bookmarkEnd w:id="178"/>
      <w:r w:rsidRPr="009E697C">
        <w:rPr>
          <w:rStyle w:val="FootnoteReference"/>
          <w:sz w:val="14"/>
          <w:szCs w:val="14"/>
          <w:lang w:val="en-GB"/>
        </w:rPr>
        <w:footnoteReference w:id="15"/>
      </w:r>
    </w:p>
    <w:tbl>
      <w:tblPr>
        <w:tblStyle w:val="TableGrid"/>
        <w:tblW w:w="9639" w:type="dxa"/>
        <w:jc w:val="center"/>
        <w:tblLayout w:type="fixed"/>
        <w:tblLook w:val="04A0" w:firstRow="1" w:lastRow="0" w:firstColumn="1" w:lastColumn="0" w:noHBand="0" w:noVBand="1"/>
      </w:tblPr>
      <w:tblGrid>
        <w:gridCol w:w="2954"/>
        <w:gridCol w:w="6685"/>
      </w:tblGrid>
      <w:tr w:rsidR="00DD4A0C" w:rsidRPr="009E697C" w:rsidTr="002727C6">
        <w:trPr>
          <w:jc w:val="center"/>
        </w:trPr>
        <w:tc>
          <w:tcPr>
            <w:tcW w:w="2693" w:type="dxa"/>
          </w:tcPr>
          <w:p w:rsidR="00DD4A0C" w:rsidRPr="009E697C" w:rsidRDefault="00DD4A0C" w:rsidP="00E00C56">
            <w:pPr>
              <w:pStyle w:val="Tablehead"/>
              <w:rPr>
                <w:lang w:val="en-GB"/>
              </w:rPr>
            </w:pPr>
            <w:r w:rsidRPr="009E697C">
              <w:rPr>
                <w:lang w:val="en-GB"/>
              </w:rPr>
              <w:t>Base moment output</w:t>
            </w:r>
          </w:p>
        </w:tc>
        <w:tc>
          <w:tcPr>
            <w:tcW w:w="6095" w:type="dxa"/>
          </w:tcPr>
          <w:p w:rsidR="00DD4A0C" w:rsidRPr="009E697C" w:rsidRDefault="00DD4A0C" w:rsidP="00E00C56">
            <w:pPr>
              <w:pStyle w:val="Tablehead"/>
              <w:rPr>
                <w:lang w:val="en-GB"/>
              </w:rPr>
            </w:pPr>
            <w:r w:rsidRPr="009E697C">
              <w:rPr>
                <w:lang w:val="en-GB"/>
              </w:rPr>
              <w:t>Processed outputs</w:t>
            </w:r>
          </w:p>
        </w:tc>
      </w:tr>
      <w:tr w:rsidR="00DD4A0C" w:rsidRPr="006517D7" w:rsidTr="002727C6">
        <w:trPr>
          <w:jc w:val="center"/>
        </w:trPr>
        <w:tc>
          <w:tcPr>
            <w:tcW w:w="2693" w:type="dxa"/>
          </w:tcPr>
          <w:p w:rsidR="00DD4A0C" w:rsidRPr="009E697C" w:rsidRDefault="00DD4A0C" w:rsidP="002727C6">
            <w:pPr>
              <w:pStyle w:val="Tabletext"/>
              <w:jc w:val="left"/>
              <w:rPr>
                <w:lang w:val="en-GB"/>
              </w:rPr>
            </w:pPr>
            <w:r w:rsidRPr="009E697C">
              <w:rPr>
                <w:lang w:val="en-GB"/>
              </w:rPr>
              <w:t>Reflectivity</w:t>
            </w:r>
          </w:p>
        </w:tc>
        <w:tc>
          <w:tcPr>
            <w:tcW w:w="6095" w:type="dxa"/>
          </w:tcPr>
          <w:p w:rsidR="00DD4A0C" w:rsidRPr="009E697C" w:rsidRDefault="00DD4A0C" w:rsidP="002727C6">
            <w:pPr>
              <w:pStyle w:val="Tabletext"/>
              <w:jc w:val="left"/>
              <w:rPr>
                <w:lang w:val="en-GB"/>
              </w:rPr>
            </w:pPr>
            <w:r w:rsidRPr="009E697C">
              <w:rPr>
                <w:lang w:val="en-GB"/>
              </w:rPr>
              <w:t>Precipitation monitoring and tracking, hail structures, echo tops, vertically integrated liquid, severe weather probability and forecasting</w:t>
            </w:r>
          </w:p>
        </w:tc>
      </w:tr>
      <w:tr w:rsidR="00DD4A0C" w:rsidRPr="006517D7" w:rsidTr="002727C6">
        <w:trPr>
          <w:jc w:val="center"/>
        </w:trPr>
        <w:tc>
          <w:tcPr>
            <w:tcW w:w="2693" w:type="dxa"/>
          </w:tcPr>
          <w:p w:rsidR="00DD4A0C" w:rsidRPr="009E697C" w:rsidRDefault="00DD4A0C" w:rsidP="002727C6">
            <w:pPr>
              <w:pStyle w:val="Tabletext"/>
              <w:jc w:val="left"/>
              <w:rPr>
                <w:lang w:val="en-GB"/>
              </w:rPr>
            </w:pPr>
            <w:r w:rsidRPr="009E697C">
              <w:rPr>
                <w:lang w:val="en-GB"/>
              </w:rPr>
              <w:t>Velocity</w:t>
            </w:r>
          </w:p>
        </w:tc>
        <w:tc>
          <w:tcPr>
            <w:tcW w:w="6095" w:type="dxa"/>
          </w:tcPr>
          <w:p w:rsidR="00DD4A0C" w:rsidRPr="009E697C" w:rsidRDefault="00DD4A0C" w:rsidP="002727C6">
            <w:pPr>
              <w:pStyle w:val="Tabletext"/>
              <w:jc w:val="left"/>
              <w:rPr>
                <w:lang w:val="en-GB"/>
              </w:rPr>
            </w:pPr>
            <w:proofErr w:type="spellStart"/>
            <w:r w:rsidRPr="009E697C">
              <w:rPr>
                <w:lang w:val="en-GB"/>
              </w:rPr>
              <w:t>Mesocyclone</w:t>
            </w:r>
            <w:proofErr w:type="spellEnd"/>
            <w:r w:rsidRPr="009E697C">
              <w:rPr>
                <w:lang w:val="en-GB"/>
              </w:rPr>
              <w:t xml:space="preserve"> observations, tornado vortex signatures, velocity azimuth displays, shear-structure observations</w:t>
            </w:r>
          </w:p>
        </w:tc>
      </w:tr>
      <w:tr w:rsidR="00DD4A0C" w:rsidRPr="009E697C" w:rsidTr="002727C6">
        <w:trPr>
          <w:jc w:val="center"/>
        </w:trPr>
        <w:tc>
          <w:tcPr>
            <w:tcW w:w="2693" w:type="dxa"/>
            <w:vAlign w:val="center"/>
          </w:tcPr>
          <w:p w:rsidR="00DD4A0C" w:rsidRPr="009E697C" w:rsidRDefault="00DD4A0C" w:rsidP="002727C6">
            <w:pPr>
              <w:pStyle w:val="Tabletext"/>
              <w:jc w:val="left"/>
              <w:rPr>
                <w:lang w:val="en-GB"/>
              </w:rPr>
            </w:pPr>
            <w:r w:rsidRPr="009E697C">
              <w:rPr>
                <w:lang w:val="en-GB"/>
              </w:rPr>
              <w:t>Spectrum width</w:t>
            </w:r>
          </w:p>
        </w:tc>
        <w:tc>
          <w:tcPr>
            <w:tcW w:w="6095" w:type="dxa"/>
            <w:vAlign w:val="center"/>
          </w:tcPr>
          <w:p w:rsidR="00DD4A0C" w:rsidRPr="009E697C" w:rsidRDefault="00DD4A0C" w:rsidP="002727C6">
            <w:pPr>
              <w:pStyle w:val="Tabletext"/>
              <w:jc w:val="left"/>
              <w:rPr>
                <w:lang w:val="en-GB"/>
              </w:rPr>
            </w:pPr>
            <w:r w:rsidRPr="009E697C">
              <w:rPr>
                <w:lang w:val="en-GB"/>
              </w:rPr>
              <w:t>Turbulence observations</w:t>
            </w:r>
          </w:p>
        </w:tc>
      </w:tr>
    </w:tbl>
    <w:p w:rsidR="00DD4A0C" w:rsidRPr="009E697C" w:rsidRDefault="00DD4A0C" w:rsidP="00DD4A0C">
      <w:pPr>
        <w:pStyle w:val="Tablefin"/>
      </w:pPr>
    </w:p>
    <w:p w:rsidR="00DD4A0C" w:rsidRPr="009E697C" w:rsidRDefault="00DD4A0C" w:rsidP="00DD4A0C">
      <w:pPr>
        <w:pStyle w:val="Heading2"/>
        <w:rPr>
          <w:lang w:val="en-GB"/>
        </w:rPr>
      </w:pPr>
      <w:bookmarkStart w:id="179" w:name="_Toc204222421"/>
      <w:bookmarkStart w:id="180" w:name="_Toc413594386"/>
      <w:bookmarkStart w:id="181" w:name="_Toc414361000"/>
      <w:bookmarkStart w:id="182" w:name="_Toc414361403"/>
      <w:r w:rsidRPr="009E697C">
        <w:rPr>
          <w:lang w:val="en-GB"/>
        </w:rPr>
        <w:t>2.2</w:t>
      </w:r>
      <w:r w:rsidRPr="009E697C">
        <w:rPr>
          <w:lang w:val="en-GB"/>
        </w:rPr>
        <w:tab/>
        <w:t>NEXRAD receiver design</w:t>
      </w:r>
      <w:bookmarkEnd w:id="179"/>
      <w:bookmarkEnd w:id="180"/>
      <w:bookmarkEnd w:id="181"/>
      <w:bookmarkEnd w:id="182"/>
    </w:p>
    <w:p w:rsidR="00DD4A0C" w:rsidRPr="009E697C" w:rsidRDefault="00DD4A0C" w:rsidP="00DD4A0C">
      <w:pPr>
        <w:rPr>
          <w:lang w:val="en-GB"/>
        </w:rPr>
      </w:pPr>
      <w:r w:rsidRPr="009E697C">
        <w:rPr>
          <w:lang w:val="en-GB"/>
        </w:rPr>
        <w:t xml:space="preserve">NEXRAD receivers incorporate the following stages, in the order that meteorological echo energy passes through them: the antenna (parabolic reflector and feed); an RF front-end channel </w:t>
      </w:r>
      <w:proofErr w:type="spellStart"/>
      <w:r w:rsidRPr="009E697C">
        <w:rPr>
          <w:lang w:val="en-GB"/>
        </w:rPr>
        <w:t>bandpass</w:t>
      </w:r>
      <w:proofErr w:type="spellEnd"/>
      <w:r w:rsidRPr="009E697C">
        <w:rPr>
          <w:lang w:val="en-GB"/>
        </w:rPr>
        <w:t xml:space="preserve"> filter; a PDL; an LNA; a length of low-loss RF cable running from the top of the tower to the receiver shelter; another RF </w:t>
      </w:r>
      <w:proofErr w:type="spellStart"/>
      <w:r w:rsidRPr="009E697C">
        <w:rPr>
          <w:lang w:val="en-GB"/>
        </w:rPr>
        <w:t>bandpass</w:t>
      </w:r>
      <w:proofErr w:type="spellEnd"/>
      <w:r w:rsidRPr="009E697C">
        <w:rPr>
          <w:lang w:val="en-GB"/>
        </w:rPr>
        <w:t xml:space="preserve"> channel filter; a frequency mixer-down converter which converts the RF energy to a frequency band </w:t>
      </w:r>
      <w:proofErr w:type="spellStart"/>
      <w:r w:rsidRPr="009E697C">
        <w:rPr>
          <w:lang w:val="en-GB"/>
        </w:rPr>
        <w:t>centered</w:t>
      </w:r>
      <w:proofErr w:type="spellEnd"/>
      <w:r w:rsidRPr="009E697C">
        <w:rPr>
          <w:lang w:val="en-GB"/>
        </w:rPr>
        <w:t xml:space="preserve"> at 57.56 MHz; and an </w:t>
      </w:r>
      <w:proofErr w:type="spellStart"/>
      <w:r w:rsidRPr="009E697C">
        <w:rPr>
          <w:lang w:val="en-GB"/>
        </w:rPr>
        <w:t>analog</w:t>
      </w:r>
      <w:proofErr w:type="spellEnd"/>
      <w:r w:rsidRPr="009E697C">
        <w:rPr>
          <w:lang w:val="en-GB"/>
        </w:rPr>
        <w:t xml:space="preserve">-to-digital converter. Base data products of reflectivity, velocity, and spectrum width are derived from the digital data stream. </w:t>
      </w:r>
      <w:r w:rsidRPr="009E697C">
        <w:rPr>
          <w:lang w:val="en-GB"/>
        </w:rPr>
        <w:fldChar w:fldCharType="begin"/>
      </w:r>
      <w:r w:rsidRPr="009E697C">
        <w:rPr>
          <w:lang w:val="en-GB"/>
        </w:rPr>
        <w:instrText xml:space="preserve"> REF _Ref203809107 \h </w:instrText>
      </w:r>
      <w:r w:rsidRPr="009E697C">
        <w:rPr>
          <w:lang w:val="en-GB"/>
        </w:rPr>
      </w:r>
      <w:r w:rsidRPr="009E697C">
        <w:rPr>
          <w:lang w:val="en-GB"/>
        </w:rPr>
        <w:fldChar w:fldCharType="separate"/>
      </w:r>
      <w:r w:rsidR="005A4563" w:rsidRPr="009E697C">
        <w:rPr>
          <w:lang w:val="en-GB"/>
        </w:rPr>
        <w:t>Figure</w:t>
      </w:r>
      <w:r w:rsidRPr="009E697C">
        <w:rPr>
          <w:lang w:val="en-GB"/>
        </w:rPr>
        <w:fldChar w:fldCharType="end"/>
      </w:r>
      <w:r w:rsidRPr="009E697C">
        <w:rPr>
          <w:lang w:val="en-GB"/>
        </w:rPr>
        <w:t xml:space="preserve"> shows the receiver design in a simplified block diagram schematic.</w:t>
      </w:r>
    </w:p>
    <w:p w:rsidR="00DD4A0C" w:rsidRPr="009E697C" w:rsidRDefault="00DD4A0C" w:rsidP="00DD4A0C">
      <w:pPr>
        <w:pStyle w:val="FigureNo"/>
        <w:rPr>
          <w:lang w:val="en-GB"/>
        </w:rPr>
      </w:pPr>
      <w:bookmarkStart w:id="183" w:name="_Ref203809107"/>
      <w:bookmarkStart w:id="184" w:name="_Ref203809068"/>
      <w:bookmarkStart w:id="185" w:name="_Toc204222512"/>
      <w:r w:rsidRPr="009E697C">
        <w:rPr>
          <w:lang w:val="en-GB"/>
        </w:rPr>
        <w:t>Figure</w:t>
      </w:r>
      <w:bookmarkEnd w:id="183"/>
      <w:r w:rsidRPr="009E697C">
        <w:rPr>
          <w:lang w:val="en-GB"/>
        </w:rPr>
        <w:t xml:space="preserve"> 2-2</w:t>
      </w:r>
    </w:p>
    <w:p w:rsidR="00DD4A0C" w:rsidRPr="009E697C" w:rsidRDefault="00DD4A0C" w:rsidP="00DD4A0C">
      <w:pPr>
        <w:pStyle w:val="Figuretitle"/>
        <w:rPr>
          <w:lang w:val="en-GB"/>
        </w:rPr>
      </w:pPr>
      <w:r w:rsidRPr="009E697C">
        <w:rPr>
          <w:lang w:val="en-GB"/>
        </w:rPr>
        <w:t>Simplified block diagram of the NEXRAD receiver system</w:t>
      </w:r>
      <w:bookmarkEnd w:id="184"/>
      <w:bookmarkEnd w:id="185"/>
    </w:p>
    <w:p w:rsidR="00DD4A0C" w:rsidRPr="009E697C" w:rsidRDefault="00DD4A0C" w:rsidP="00DD4A0C">
      <w:pPr>
        <w:pStyle w:val="Figure"/>
        <w:rPr>
          <w:lang w:val="en-GB"/>
        </w:rPr>
      </w:pPr>
      <w:bookmarkStart w:id="186" w:name="_Toc149535296"/>
      <w:r w:rsidRPr="009E697C">
        <w:rPr>
          <w:noProof/>
          <w:lang w:val="en-US" w:eastAsia="zh-CN"/>
        </w:rPr>
        <w:drawing>
          <wp:inline distT="0" distB="0" distL="0" distR="0" wp14:anchorId="02A0C568" wp14:editId="6CC1E9FD">
            <wp:extent cx="5435600" cy="2712720"/>
            <wp:effectExtent l="0" t="0" r="0" b="5080"/>
            <wp:docPr id="1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35600" cy="2712720"/>
                    </a:xfrm>
                    <a:prstGeom prst="rect">
                      <a:avLst/>
                    </a:prstGeom>
                    <a:noFill/>
                    <a:ln>
                      <a:noFill/>
                    </a:ln>
                  </pic:spPr>
                </pic:pic>
              </a:graphicData>
            </a:graphic>
          </wp:inline>
        </w:drawing>
      </w:r>
    </w:p>
    <w:p w:rsidR="00DD4A0C" w:rsidRPr="009E697C" w:rsidRDefault="00DD4A0C" w:rsidP="00DD4A0C">
      <w:pPr>
        <w:pStyle w:val="Heading2"/>
        <w:rPr>
          <w:lang w:val="en-GB"/>
        </w:rPr>
      </w:pPr>
      <w:bookmarkStart w:id="187" w:name="_Toc204222422"/>
      <w:bookmarkStart w:id="188" w:name="_Toc413594387"/>
      <w:bookmarkStart w:id="189" w:name="_Toc414361001"/>
      <w:bookmarkStart w:id="190" w:name="_Toc414361404"/>
      <w:bookmarkEnd w:id="186"/>
      <w:r w:rsidRPr="009E697C">
        <w:rPr>
          <w:lang w:val="en-GB"/>
        </w:rPr>
        <w:t>2.3</w:t>
      </w:r>
      <w:r w:rsidRPr="009E697C">
        <w:rPr>
          <w:lang w:val="en-GB"/>
        </w:rPr>
        <w:tab/>
        <w:t>Frequency-response measurements of NEXRAD receiver stages</w:t>
      </w:r>
      <w:bookmarkEnd w:id="187"/>
      <w:bookmarkEnd w:id="188"/>
      <w:bookmarkEnd w:id="189"/>
      <w:bookmarkEnd w:id="190"/>
    </w:p>
    <w:p w:rsidR="00DD4A0C" w:rsidRPr="009E697C" w:rsidRDefault="00DD4A0C" w:rsidP="00DD4A0C">
      <w:pPr>
        <w:rPr>
          <w:lang w:val="en-GB"/>
        </w:rPr>
      </w:pPr>
      <w:r w:rsidRPr="009E697C">
        <w:rPr>
          <w:lang w:val="en-GB"/>
        </w:rPr>
        <w:t xml:space="preserve">As shown in </w:t>
      </w:r>
      <w:r w:rsidR="00CC1060" w:rsidRPr="009E697C">
        <w:rPr>
          <w:lang w:val="en-GB"/>
        </w:rPr>
        <w:t>Fig.</w:t>
      </w:r>
      <w:r w:rsidRPr="009E697C">
        <w:rPr>
          <w:lang w:val="en-GB"/>
        </w:rPr>
        <w:t xml:space="preserve"> 2-3, various combinations of NEXRAD receiver components were swept with a</w:t>
      </w:r>
      <w:r w:rsidR="00671346" w:rsidRPr="009E697C">
        <w:rPr>
          <w:lang w:val="en-GB"/>
        </w:rPr>
        <w:t xml:space="preserve"> </w:t>
      </w:r>
      <w:r w:rsidRPr="009E697C">
        <w:rPr>
          <w:lang w:val="en-GB"/>
        </w:rPr>
        <w:t>carrier wave from a vector signal generator (VSG) to characterize their frequency responses.</w:t>
      </w:r>
    </w:p>
    <w:p w:rsidR="00DD4A0C" w:rsidRPr="009E697C" w:rsidRDefault="00DD4A0C" w:rsidP="00CC1060">
      <w:pPr>
        <w:keepNext/>
        <w:keepLines/>
        <w:rPr>
          <w:lang w:val="en-GB"/>
        </w:rPr>
      </w:pPr>
      <w:r w:rsidRPr="009E697C">
        <w:rPr>
          <w:lang w:val="en-GB"/>
        </w:rPr>
        <w:lastRenderedPageBreak/>
        <w:t xml:space="preserve">The results of the front-end component characterization measurements are shown in </w:t>
      </w:r>
      <w:r w:rsidR="00CC1060" w:rsidRPr="009E697C">
        <w:rPr>
          <w:lang w:val="en-GB"/>
        </w:rPr>
        <w:t>Fig.</w:t>
      </w:r>
      <w:r w:rsidRPr="009E697C">
        <w:rPr>
          <w:lang w:val="en-GB"/>
        </w:rPr>
        <w:t xml:space="preserve"> 2-4 to </w:t>
      </w:r>
      <w:r w:rsidR="00CC1060" w:rsidRPr="009E697C">
        <w:rPr>
          <w:lang w:val="en-GB"/>
        </w:rPr>
        <w:t>Fig. </w:t>
      </w:r>
      <w:r w:rsidRPr="009E697C">
        <w:rPr>
          <w:lang w:val="en-GB"/>
        </w:rPr>
        <w:t>2</w:t>
      </w:r>
      <w:r w:rsidR="00CC1060" w:rsidRPr="009E697C">
        <w:rPr>
          <w:lang w:val="en-GB"/>
        </w:rPr>
        <w:noBreakHyphen/>
      </w:r>
      <w:r w:rsidRPr="009E697C">
        <w:rPr>
          <w:lang w:val="en-GB"/>
        </w:rPr>
        <w:t xml:space="preserve">8. Figure 2-4 shows the LNA frequency response; </w:t>
      </w:r>
      <w:r w:rsidR="00CC1060" w:rsidRPr="009E697C">
        <w:rPr>
          <w:lang w:val="en-GB"/>
        </w:rPr>
        <w:t>Fig.</w:t>
      </w:r>
      <w:r w:rsidRPr="009E697C">
        <w:rPr>
          <w:lang w:val="en-GB"/>
        </w:rPr>
        <w:t xml:space="preserve"> 2-5 shows the insertion loss of the PDL, which is constant with frequency. Figure 2-6 shows the frequency response of the front</w:t>
      </w:r>
      <w:r w:rsidRPr="009E697C">
        <w:rPr>
          <w:lang w:val="en-GB"/>
        </w:rPr>
        <w:noBreakHyphen/>
        <w:t>end RF filter, the PDL and the LNA; this figure demonstrates the significant extent to which the front-end filter limits the coupling of the LNA to energy that is off-frequency from the radar receiver’s desired range of operation. Figure 2-7 shows a detailed view of the radar receiver’s front</w:t>
      </w:r>
      <w:r w:rsidRPr="009E697C">
        <w:rPr>
          <w:lang w:val="en-GB"/>
        </w:rPr>
        <w:noBreakHyphen/>
        <w:t xml:space="preserve">end </w:t>
      </w:r>
      <w:proofErr w:type="spellStart"/>
      <w:r w:rsidRPr="009E697C">
        <w:rPr>
          <w:lang w:val="en-GB"/>
        </w:rPr>
        <w:t>bandpass</w:t>
      </w:r>
      <w:proofErr w:type="spellEnd"/>
      <w:r w:rsidRPr="009E697C">
        <w:rPr>
          <w:lang w:val="en-GB"/>
        </w:rPr>
        <w:t xml:space="preserve"> filtering; it is </w:t>
      </w:r>
      <w:proofErr w:type="spellStart"/>
      <w:r w:rsidRPr="009E697C">
        <w:rPr>
          <w:lang w:val="en-GB"/>
        </w:rPr>
        <w:t>centered</w:t>
      </w:r>
      <w:proofErr w:type="spellEnd"/>
      <w:r w:rsidRPr="009E697C">
        <w:rPr>
          <w:lang w:val="en-GB"/>
        </w:rPr>
        <w:t xml:space="preserve"> on the radar’s frequency of 2 710 MHz and is 13 MHz wide at the 3 dB points. Figure</w:t>
      </w:r>
      <w:r w:rsidR="00CC1060" w:rsidRPr="009E697C">
        <w:rPr>
          <w:lang w:val="en-GB"/>
        </w:rPr>
        <w:t> </w:t>
      </w:r>
      <w:r w:rsidRPr="009E697C">
        <w:rPr>
          <w:lang w:val="en-GB"/>
        </w:rPr>
        <w:t>2</w:t>
      </w:r>
      <w:r w:rsidR="00CC1060" w:rsidRPr="009E697C">
        <w:rPr>
          <w:lang w:val="en-GB"/>
        </w:rPr>
        <w:noBreakHyphen/>
      </w:r>
      <w:r w:rsidRPr="009E697C">
        <w:rPr>
          <w:lang w:val="en-GB"/>
        </w:rPr>
        <w:t xml:space="preserve">8 shows the </w:t>
      </w:r>
      <w:proofErr w:type="spellStart"/>
      <w:r w:rsidRPr="009E697C">
        <w:rPr>
          <w:lang w:val="en-GB"/>
        </w:rPr>
        <w:t>bandpass</w:t>
      </w:r>
      <w:proofErr w:type="spellEnd"/>
      <w:r w:rsidRPr="009E697C">
        <w:rPr>
          <w:lang w:val="en-GB"/>
        </w:rPr>
        <w:t xml:space="preserve"> response of the RF filter that follows the LNA, and which is intended to filter out unwanted LNA response products. Its response is essentially identical to that of the front-end filter.</w:t>
      </w:r>
    </w:p>
    <w:p w:rsidR="00DD4A0C" w:rsidRPr="009E697C" w:rsidRDefault="00DD4A0C" w:rsidP="00DD4A0C">
      <w:pPr>
        <w:pStyle w:val="FigureNo"/>
        <w:rPr>
          <w:lang w:val="en-GB"/>
        </w:rPr>
      </w:pPr>
      <w:bookmarkStart w:id="191" w:name="_Ref203809133"/>
      <w:bookmarkStart w:id="192" w:name="_Toc149535307"/>
      <w:bookmarkStart w:id="193" w:name="_Toc204222513"/>
      <w:r w:rsidRPr="009E697C">
        <w:rPr>
          <w:lang w:val="en-GB"/>
        </w:rPr>
        <w:t xml:space="preserve">Figure </w:t>
      </w:r>
      <w:bookmarkEnd w:id="191"/>
      <w:r w:rsidRPr="009E697C">
        <w:rPr>
          <w:lang w:val="en-GB"/>
        </w:rPr>
        <w:t>2-3</w:t>
      </w:r>
    </w:p>
    <w:p w:rsidR="00DD4A0C" w:rsidRPr="009E697C" w:rsidRDefault="00DD4A0C" w:rsidP="00DD4A0C">
      <w:pPr>
        <w:pStyle w:val="Figuretitle"/>
        <w:rPr>
          <w:lang w:val="en-GB"/>
        </w:rPr>
      </w:pPr>
      <w:r w:rsidRPr="009E697C">
        <w:rPr>
          <w:lang w:val="en-GB"/>
        </w:rPr>
        <w:t xml:space="preserve">Schematic block diagram of NEXRAD receiver-component frequency-response </w:t>
      </w:r>
      <w:r w:rsidRPr="009E697C">
        <w:rPr>
          <w:lang w:val="en-GB"/>
        </w:rPr>
        <w:br/>
        <w:t>characterization measurements. Measurement hardware is shown in red</w:t>
      </w:r>
      <w:bookmarkEnd w:id="192"/>
      <w:bookmarkEnd w:id="193"/>
    </w:p>
    <w:p w:rsidR="00DD4A0C" w:rsidRPr="009E697C" w:rsidRDefault="00DD4A0C" w:rsidP="00DD4A0C">
      <w:pPr>
        <w:pStyle w:val="Figure"/>
        <w:rPr>
          <w:lang w:val="en-GB"/>
        </w:rPr>
      </w:pPr>
      <w:r w:rsidRPr="009E697C">
        <w:rPr>
          <w:noProof/>
          <w:lang w:val="en-US" w:eastAsia="zh-CN"/>
        </w:rPr>
        <w:drawing>
          <wp:inline distT="0" distB="0" distL="0" distR="0" wp14:anchorId="663A8C7E" wp14:editId="6F2C98CF">
            <wp:extent cx="4918510" cy="3013388"/>
            <wp:effectExtent l="0" t="0" r="0" b="0"/>
            <wp:docPr id="15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921403" cy="3015161"/>
                    </a:xfrm>
                    <a:prstGeom prst="rect">
                      <a:avLst/>
                    </a:prstGeom>
                    <a:noFill/>
                    <a:ln>
                      <a:noFill/>
                    </a:ln>
                  </pic:spPr>
                </pic:pic>
              </a:graphicData>
            </a:graphic>
          </wp:inline>
        </w:drawing>
      </w:r>
    </w:p>
    <w:p w:rsidR="00DD4A0C" w:rsidRPr="009E697C" w:rsidRDefault="00DD4A0C" w:rsidP="00DD4A0C">
      <w:pPr>
        <w:pStyle w:val="FigureNo"/>
        <w:rPr>
          <w:lang w:val="en-GB"/>
        </w:rPr>
      </w:pPr>
      <w:bookmarkStart w:id="194" w:name="_Ref203809146"/>
      <w:bookmarkStart w:id="195" w:name="_Toc149535308"/>
      <w:bookmarkStart w:id="196" w:name="_Toc204222514"/>
      <w:r w:rsidRPr="009E697C">
        <w:rPr>
          <w:lang w:val="en-GB"/>
        </w:rPr>
        <w:lastRenderedPageBreak/>
        <w:t>Figure</w:t>
      </w:r>
      <w:bookmarkEnd w:id="194"/>
      <w:r w:rsidRPr="009E697C">
        <w:rPr>
          <w:lang w:val="en-GB"/>
        </w:rPr>
        <w:t xml:space="preserve"> 2-4</w:t>
      </w:r>
    </w:p>
    <w:p w:rsidR="00DD4A0C" w:rsidRPr="009E697C" w:rsidRDefault="00DD4A0C" w:rsidP="00DD4A0C">
      <w:pPr>
        <w:pStyle w:val="Figuretitle"/>
        <w:rPr>
          <w:lang w:val="en-GB"/>
        </w:rPr>
      </w:pPr>
      <w:r w:rsidRPr="009E697C">
        <w:rPr>
          <w:lang w:val="en-GB"/>
        </w:rPr>
        <w:t>Measured broadband frequency response of the NEXRAD front-end low noise amplifier</w:t>
      </w:r>
      <w:bookmarkEnd w:id="195"/>
      <w:bookmarkEnd w:id="196"/>
    </w:p>
    <w:p w:rsidR="00DD4A0C" w:rsidRPr="009E697C" w:rsidRDefault="00DD4A0C" w:rsidP="00DD4A0C">
      <w:pPr>
        <w:pStyle w:val="Figure"/>
        <w:rPr>
          <w:lang w:val="en-GB"/>
        </w:rPr>
      </w:pPr>
      <w:r w:rsidRPr="009E697C">
        <w:rPr>
          <w:noProof/>
          <w:lang w:val="en-US" w:eastAsia="zh-CN"/>
        </w:rPr>
        <w:drawing>
          <wp:inline distT="0" distB="0" distL="0" distR="0" wp14:anchorId="1CEF31A4" wp14:editId="1F501E8C">
            <wp:extent cx="4537290" cy="3302236"/>
            <wp:effectExtent l="0" t="0" r="0" b="0"/>
            <wp:docPr id="15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539191" cy="3303620"/>
                    </a:xfrm>
                    <a:prstGeom prst="rect">
                      <a:avLst/>
                    </a:prstGeom>
                    <a:noFill/>
                    <a:ln>
                      <a:noFill/>
                    </a:ln>
                  </pic:spPr>
                </pic:pic>
              </a:graphicData>
            </a:graphic>
          </wp:inline>
        </w:drawing>
      </w:r>
    </w:p>
    <w:p w:rsidR="00DD4A0C" w:rsidRPr="009E697C" w:rsidRDefault="00DD4A0C" w:rsidP="00DD4A0C">
      <w:pPr>
        <w:pStyle w:val="FigureNo"/>
        <w:rPr>
          <w:lang w:val="en-GB"/>
        </w:rPr>
      </w:pPr>
      <w:bookmarkStart w:id="197" w:name="_Ref203809175"/>
      <w:bookmarkStart w:id="198" w:name="_Toc149535309"/>
      <w:bookmarkStart w:id="199" w:name="_Toc204222515"/>
      <w:r w:rsidRPr="009E697C">
        <w:rPr>
          <w:lang w:val="en-GB"/>
        </w:rPr>
        <w:t>Figure</w:t>
      </w:r>
      <w:bookmarkEnd w:id="197"/>
      <w:r w:rsidRPr="009E697C">
        <w:rPr>
          <w:lang w:val="en-GB"/>
        </w:rPr>
        <w:t xml:space="preserve"> 2-5</w:t>
      </w:r>
    </w:p>
    <w:p w:rsidR="00DD4A0C" w:rsidRPr="009E697C" w:rsidRDefault="00DD4A0C" w:rsidP="00DD4A0C">
      <w:pPr>
        <w:pStyle w:val="Figuretitle"/>
        <w:rPr>
          <w:lang w:val="en-GB"/>
        </w:rPr>
      </w:pPr>
      <w:r w:rsidRPr="009E697C">
        <w:rPr>
          <w:lang w:val="en-GB"/>
        </w:rPr>
        <w:t>Measured broadband passive diode limiter insertion loss. The loss was about 1.5 dB</w:t>
      </w:r>
      <w:bookmarkEnd w:id="198"/>
      <w:bookmarkEnd w:id="199"/>
    </w:p>
    <w:p w:rsidR="00DD4A0C" w:rsidRPr="009E697C" w:rsidRDefault="00DD4A0C" w:rsidP="00DD4A0C">
      <w:pPr>
        <w:pStyle w:val="Figure"/>
        <w:rPr>
          <w:lang w:val="en-GB"/>
        </w:rPr>
      </w:pPr>
      <w:r w:rsidRPr="009E697C">
        <w:rPr>
          <w:noProof/>
          <w:lang w:val="en-US" w:eastAsia="zh-CN"/>
        </w:rPr>
        <w:drawing>
          <wp:inline distT="0" distB="0" distL="0" distR="0" wp14:anchorId="5FB09CA7" wp14:editId="15768A90">
            <wp:extent cx="4509436" cy="3247142"/>
            <wp:effectExtent l="0" t="0" r="5715"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507528" cy="3245768"/>
                    </a:xfrm>
                    <a:prstGeom prst="rect">
                      <a:avLst/>
                    </a:prstGeom>
                    <a:noFill/>
                    <a:ln>
                      <a:noFill/>
                    </a:ln>
                  </pic:spPr>
                </pic:pic>
              </a:graphicData>
            </a:graphic>
          </wp:inline>
        </w:drawing>
      </w:r>
    </w:p>
    <w:p w:rsidR="00DD4A0C" w:rsidRPr="009E697C" w:rsidRDefault="00DD4A0C" w:rsidP="00DD4A0C">
      <w:pPr>
        <w:pStyle w:val="FigureNo"/>
        <w:rPr>
          <w:lang w:val="en-GB"/>
        </w:rPr>
      </w:pPr>
      <w:bookmarkStart w:id="200" w:name="_Ref203809187"/>
      <w:bookmarkStart w:id="201" w:name="_Toc149535310"/>
      <w:bookmarkStart w:id="202" w:name="_Toc204222516"/>
      <w:r w:rsidRPr="009E697C">
        <w:rPr>
          <w:lang w:val="en-GB"/>
        </w:rPr>
        <w:lastRenderedPageBreak/>
        <w:t xml:space="preserve">Figure </w:t>
      </w:r>
      <w:bookmarkEnd w:id="200"/>
      <w:r w:rsidRPr="009E697C">
        <w:rPr>
          <w:lang w:val="en-GB"/>
        </w:rPr>
        <w:t>2-6</w:t>
      </w:r>
    </w:p>
    <w:p w:rsidR="00DD4A0C" w:rsidRPr="009E697C" w:rsidRDefault="00DD4A0C" w:rsidP="002727C6">
      <w:pPr>
        <w:pStyle w:val="Figuretitle"/>
        <w:rPr>
          <w:lang w:val="en-GB"/>
        </w:rPr>
      </w:pPr>
      <w:r w:rsidRPr="009E697C">
        <w:rPr>
          <w:lang w:val="en-GB"/>
        </w:rPr>
        <w:t xml:space="preserve">Measured broadband frequency response of the combination of the RF </w:t>
      </w:r>
      <w:proofErr w:type="spellStart"/>
      <w:r w:rsidRPr="009E697C">
        <w:rPr>
          <w:lang w:val="en-GB"/>
        </w:rPr>
        <w:t>bandpass</w:t>
      </w:r>
      <w:proofErr w:type="spellEnd"/>
      <w:r w:rsidRPr="009E697C">
        <w:rPr>
          <w:lang w:val="en-GB"/>
        </w:rPr>
        <w:t xml:space="preserve"> filter, passive diode limiter and low noise</w:t>
      </w:r>
      <w:r w:rsidR="002727C6" w:rsidRPr="009E697C">
        <w:rPr>
          <w:lang w:val="en-GB"/>
        </w:rPr>
        <w:br/>
      </w:r>
      <w:r w:rsidRPr="009E697C">
        <w:rPr>
          <w:lang w:val="en-GB"/>
        </w:rPr>
        <w:t>amplifier in the NEXRAD RF front end. This is essentially the frequency response of the RF filter, as</w:t>
      </w:r>
      <w:r w:rsidR="00671346" w:rsidRPr="009E697C">
        <w:rPr>
          <w:lang w:val="en-GB"/>
        </w:rPr>
        <w:t xml:space="preserve"> </w:t>
      </w:r>
      <w:r w:rsidRPr="009E697C">
        <w:rPr>
          <w:lang w:val="en-GB"/>
        </w:rPr>
        <w:t>it</w:t>
      </w:r>
      <w:r w:rsidR="00671346" w:rsidRPr="009E697C">
        <w:rPr>
          <w:lang w:val="en-GB"/>
        </w:rPr>
        <w:t xml:space="preserve"> </w:t>
      </w:r>
      <w:r w:rsidRPr="009E697C">
        <w:rPr>
          <w:lang w:val="en-GB"/>
        </w:rPr>
        <w:t>is the limiting</w:t>
      </w:r>
      <w:r w:rsidR="002727C6" w:rsidRPr="009E697C">
        <w:rPr>
          <w:lang w:val="en-GB"/>
        </w:rPr>
        <w:br/>
      </w:r>
      <w:r w:rsidRPr="009E697C">
        <w:rPr>
          <w:lang w:val="en-GB"/>
        </w:rPr>
        <w:t>component in the series</w:t>
      </w:r>
      <w:bookmarkEnd w:id="201"/>
      <w:bookmarkEnd w:id="202"/>
    </w:p>
    <w:p w:rsidR="00DD4A0C" w:rsidRPr="009E697C" w:rsidRDefault="00DD4A0C" w:rsidP="00DD4A0C">
      <w:pPr>
        <w:pStyle w:val="Figure"/>
        <w:rPr>
          <w:lang w:val="en-GB"/>
        </w:rPr>
      </w:pPr>
      <w:r w:rsidRPr="009E697C">
        <w:rPr>
          <w:noProof/>
          <w:lang w:val="en-US" w:eastAsia="zh-CN"/>
        </w:rPr>
        <w:drawing>
          <wp:inline distT="0" distB="0" distL="0" distR="0" wp14:anchorId="7FAE6C42" wp14:editId="617C17C9">
            <wp:extent cx="4773168" cy="3392424"/>
            <wp:effectExtent l="0" t="0" r="8890" b="0"/>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773168" cy="3392424"/>
                    </a:xfrm>
                    <a:prstGeom prst="rect">
                      <a:avLst/>
                    </a:prstGeom>
                    <a:noFill/>
                    <a:ln>
                      <a:noFill/>
                    </a:ln>
                  </pic:spPr>
                </pic:pic>
              </a:graphicData>
            </a:graphic>
          </wp:inline>
        </w:drawing>
      </w:r>
    </w:p>
    <w:p w:rsidR="00DD4A0C" w:rsidRPr="009E697C" w:rsidRDefault="00DD4A0C" w:rsidP="00DD4A0C">
      <w:pPr>
        <w:pStyle w:val="FigureNo"/>
        <w:rPr>
          <w:lang w:val="en-GB"/>
        </w:rPr>
      </w:pPr>
      <w:r w:rsidRPr="009E697C">
        <w:rPr>
          <w:lang w:val="en-GB"/>
        </w:rPr>
        <w:t>Figure 2-7</w:t>
      </w:r>
    </w:p>
    <w:p w:rsidR="00DD4A0C" w:rsidRPr="009E697C" w:rsidRDefault="00DD4A0C" w:rsidP="00DD4A0C">
      <w:pPr>
        <w:pStyle w:val="Figuretitle"/>
        <w:rPr>
          <w:lang w:val="en-GB"/>
        </w:rPr>
      </w:pPr>
      <w:r w:rsidRPr="009E697C">
        <w:rPr>
          <w:lang w:val="en-GB"/>
        </w:rPr>
        <w:t xml:space="preserve">Detail of the passband region of </w:t>
      </w:r>
      <w:r w:rsidR="00CC1060" w:rsidRPr="009E697C">
        <w:rPr>
          <w:lang w:val="en-GB"/>
        </w:rPr>
        <w:t>Fig.</w:t>
      </w:r>
      <w:r w:rsidRPr="009E697C">
        <w:rPr>
          <w:lang w:val="en-GB"/>
        </w:rPr>
        <w:t xml:space="preserve"> 2-6</w:t>
      </w:r>
    </w:p>
    <w:p w:rsidR="00DD4A0C" w:rsidRPr="009E697C" w:rsidRDefault="00DD4A0C" w:rsidP="00DD4A0C">
      <w:pPr>
        <w:pStyle w:val="Figure"/>
        <w:rPr>
          <w:lang w:val="en-GB"/>
        </w:rPr>
      </w:pPr>
      <w:r w:rsidRPr="009E697C">
        <w:rPr>
          <w:noProof/>
          <w:lang w:val="en-US" w:eastAsia="zh-CN"/>
        </w:rPr>
        <w:drawing>
          <wp:inline distT="0" distB="0" distL="0" distR="0" wp14:anchorId="70A964F1" wp14:editId="2D92531C">
            <wp:extent cx="4828032" cy="3465576"/>
            <wp:effectExtent l="0" t="0" r="0" b="1905"/>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28032" cy="3465576"/>
                    </a:xfrm>
                    <a:prstGeom prst="rect">
                      <a:avLst/>
                    </a:prstGeom>
                    <a:noFill/>
                    <a:ln>
                      <a:noFill/>
                    </a:ln>
                  </pic:spPr>
                </pic:pic>
              </a:graphicData>
            </a:graphic>
          </wp:inline>
        </w:drawing>
      </w:r>
    </w:p>
    <w:p w:rsidR="00DD4A0C" w:rsidRPr="009E697C" w:rsidRDefault="00DD4A0C" w:rsidP="00DD4A0C">
      <w:pPr>
        <w:pStyle w:val="FigureNo"/>
        <w:spacing w:before="120"/>
        <w:rPr>
          <w:lang w:val="en-GB"/>
        </w:rPr>
      </w:pPr>
      <w:bookmarkStart w:id="203" w:name="_Ref203809232"/>
      <w:bookmarkStart w:id="204" w:name="_Toc149535312"/>
      <w:bookmarkStart w:id="205" w:name="_Toc204222518"/>
      <w:r w:rsidRPr="009E697C">
        <w:rPr>
          <w:lang w:val="en-GB"/>
        </w:rPr>
        <w:lastRenderedPageBreak/>
        <w:t xml:space="preserve">Figure </w:t>
      </w:r>
      <w:bookmarkEnd w:id="203"/>
      <w:r w:rsidRPr="009E697C">
        <w:rPr>
          <w:lang w:val="en-GB"/>
        </w:rPr>
        <w:t>2-8</w:t>
      </w:r>
    </w:p>
    <w:p w:rsidR="00DD4A0C" w:rsidRPr="009E697C" w:rsidRDefault="00DD4A0C" w:rsidP="002727C6">
      <w:pPr>
        <w:pStyle w:val="Figuretitle"/>
        <w:rPr>
          <w:lang w:val="en-GB"/>
        </w:rPr>
      </w:pPr>
      <w:r w:rsidRPr="009E697C">
        <w:rPr>
          <w:lang w:val="en-GB"/>
        </w:rPr>
        <w:t xml:space="preserve">Frequency response of the </w:t>
      </w:r>
      <w:proofErr w:type="spellStart"/>
      <w:r w:rsidRPr="009E697C">
        <w:rPr>
          <w:lang w:val="en-GB"/>
        </w:rPr>
        <w:t>bandpass</w:t>
      </w:r>
      <w:proofErr w:type="spellEnd"/>
      <w:r w:rsidRPr="009E697C">
        <w:rPr>
          <w:lang w:val="en-GB"/>
        </w:rPr>
        <w:t xml:space="preserve"> filter that follows the low noise amplifier. Its response is essentially</w:t>
      </w:r>
      <w:r w:rsidR="002727C6" w:rsidRPr="009E697C">
        <w:rPr>
          <w:lang w:val="en-GB"/>
        </w:rPr>
        <w:br/>
      </w:r>
      <w:r w:rsidRPr="009E697C">
        <w:rPr>
          <w:lang w:val="en-GB"/>
        </w:rPr>
        <w:t>identical to that of the front-end filter installed ahead of the low noise amplifier</w:t>
      </w:r>
      <w:bookmarkEnd w:id="204"/>
      <w:bookmarkEnd w:id="205"/>
    </w:p>
    <w:p w:rsidR="00DD4A0C" w:rsidRPr="009E697C" w:rsidRDefault="00DD4A0C" w:rsidP="00DD4A0C">
      <w:pPr>
        <w:pStyle w:val="Figure"/>
        <w:rPr>
          <w:lang w:val="en-GB"/>
        </w:rPr>
      </w:pPr>
      <w:r w:rsidRPr="009E697C">
        <w:rPr>
          <w:noProof/>
          <w:lang w:val="en-US" w:eastAsia="zh-CN"/>
        </w:rPr>
        <w:drawing>
          <wp:inline distT="0" distB="0" distL="0" distR="0" wp14:anchorId="618B1FD4" wp14:editId="3150ECDF">
            <wp:extent cx="4773168" cy="3547872"/>
            <wp:effectExtent l="0" t="0" r="8890" b="0"/>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73168" cy="3547872"/>
                    </a:xfrm>
                    <a:prstGeom prst="rect">
                      <a:avLst/>
                    </a:prstGeom>
                    <a:noFill/>
                    <a:ln>
                      <a:noFill/>
                    </a:ln>
                  </pic:spPr>
                </pic:pic>
              </a:graphicData>
            </a:graphic>
          </wp:inline>
        </w:drawing>
      </w:r>
    </w:p>
    <w:p w:rsidR="00DD4A0C" w:rsidRPr="009E697C" w:rsidRDefault="00DD4A0C" w:rsidP="00DD4A0C">
      <w:pPr>
        <w:pStyle w:val="Heading2"/>
        <w:spacing w:before="120"/>
        <w:rPr>
          <w:lang w:val="en-GB"/>
        </w:rPr>
      </w:pPr>
      <w:bookmarkStart w:id="206" w:name="_Toc204222423"/>
      <w:bookmarkStart w:id="207" w:name="_Toc413594388"/>
      <w:bookmarkStart w:id="208" w:name="_Toc414361002"/>
      <w:bookmarkStart w:id="209" w:name="_Toc414361405"/>
      <w:r w:rsidRPr="009E697C">
        <w:rPr>
          <w:lang w:val="en-GB"/>
        </w:rPr>
        <w:t>2.4</w:t>
      </w:r>
      <w:r w:rsidRPr="009E697C">
        <w:rPr>
          <w:lang w:val="en-GB"/>
        </w:rPr>
        <w:tab/>
        <w:t>NEXRAD RF gain compression measurement</w:t>
      </w:r>
      <w:bookmarkEnd w:id="206"/>
      <w:bookmarkEnd w:id="207"/>
      <w:bookmarkEnd w:id="208"/>
      <w:bookmarkEnd w:id="209"/>
    </w:p>
    <w:p w:rsidR="00DD4A0C" w:rsidRPr="009E697C" w:rsidRDefault="00DD4A0C" w:rsidP="002727C6">
      <w:pPr>
        <w:rPr>
          <w:lang w:val="en-GB"/>
        </w:rPr>
      </w:pPr>
      <w:r w:rsidRPr="009E697C">
        <w:rPr>
          <w:lang w:val="en-GB"/>
        </w:rPr>
        <w:t>The VSG was also used to measure the power-compression behaviour of the NEXRAD LNA. For</w:t>
      </w:r>
      <w:r w:rsidR="00671346" w:rsidRPr="009E697C">
        <w:rPr>
          <w:lang w:val="en-GB"/>
        </w:rPr>
        <w:t xml:space="preserve"> </w:t>
      </w:r>
      <w:r w:rsidRPr="009E697C">
        <w:rPr>
          <w:lang w:val="en-GB"/>
        </w:rPr>
        <w:t xml:space="preserve">this measurement, the VSG was fixed-tuned to the radar’s operational frequency and its input power to the LNA was increased in 1 dB increments as the output power of the LNA was measured. The resulting data are shown in </w:t>
      </w:r>
      <w:r w:rsidR="00CC1060" w:rsidRPr="009E697C">
        <w:rPr>
          <w:lang w:val="en-GB"/>
        </w:rPr>
        <w:t>Fig.</w:t>
      </w:r>
      <w:r w:rsidRPr="009E697C">
        <w:rPr>
          <w:lang w:val="en-GB"/>
        </w:rPr>
        <w:t xml:space="preserve"> 2-9. The 1 dB compression level occurs at an input power of</w:t>
      </w:r>
      <w:r w:rsidR="00671346" w:rsidRPr="009E697C">
        <w:rPr>
          <w:lang w:val="en-GB"/>
        </w:rPr>
        <w:t xml:space="preserve"> </w:t>
      </w:r>
      <w:r w:rsidR="002727C6" w:rsidRPr="009E697C">
        <w:rPr>
          <w:lang w:val="en-GB"/>
        </w:rPr>
        <w:br/>
      </w:r>
      <w:r w:rsidRPr="009E697C">
        <w:rPr>
          <w:lang w:val="en-GB"/>
        </w:rPr>
        <w:t>–7.5</w:t>
      </w:r>
      <w:r w:rsidR="002727C6" w:rsidRPr="009E697C">
        <w:rPr>
          <w:lang w:val="en-GB"/>
        </w:rPr>
        <w:t> </w:t>
      </w:r>
      <w:proofErr w:type="spellStart"/>
      <w:r w:rsidRPr="009E697C">
        <w:rPr>
          <w:lang w:val="en-GB"/>
        </w:rPr>
        <w:t>dBm</w:t>
      </w:r>
      <w:proofErr w:type="spellEnd"/>
      <w:r w:rsidRPr="009E697C">
        <w:rPr>
          <w:lang w:val="en-GB"/>
        </w:rPr>
        <w:t xml:space="preserve"> to the LNA.</w:t>
      </w:r>
    </w:p>
    <w:p w:rsidR="00DD4A0C" w:rsidRPr="009E697C" w:rsidRDefault="00DD4A0C" w:rsidP="005623D2">
      <w:pPr>
        <w:pStyle w:val="FigureNo"/>
        <w:rPr>
          <w:lang w:val="en-GB"/>
        </w:rPr>
      </w:pPr>
      <w:bookmarkStart w:id="210" w:name="_Ref203809285"/>
      <w:bookmarkStart w:id="211" w:name="_Toc204222519"/>
      <w:r w:rsidRPr="009E697C">
        <w:rPr>
          <w:lang w:val="en-GB"/>
        </w:rPr>
        <w:t xml:space="preserve">Figure </w:t>
      </w:r>
      <w:bookmarkEnd w:id="210"/>
      <w:r w:rsidRPr="009E697C">
        <w:rPr>
          <w:lang w:val="en-GB"/>
        </w:rPr>
        <w:t>2-9</w:t>
      </w:r>
    </w:p>
    <w:p w:rsidR="00DD4A0C" w:rsidRPr="009E697C" w:rsidRDefault="00DD4A0C" w:rsidP="005623D2">
      <w:pPr>
        <w:pStyle w:val="Figuretitle"/>
        <w:rPr>
          <w:lang w:val="en-GB"/>
        </w:rPr>
      </w:pPr>
      <w:r w:rsidRPr="009E697C">
        <w:rPr>
          <w:lang w:val="en-GB"/>
        </w:rPr>
        <w:t xml:space="preserve">Power-compression behaviour of the NEXRAD front-end </w:t>
      </w:r>
      <w:bookmarkEnd w:id="211"/>
      <w:r w:rsidRPr="009E697C">
        <w:rPr>
          <w:lang w:val="en-GB"/>
        </w:rPr>
        <w:t>low noise amplifier</w:t>
      </w:r>
    </w:p>
    <w:p w:rsidR="00DD4A0C" w:rsidRPr="009E697C" w:rsidRDefault="00DD4A0C" w:rsidP="00DD4A0C">
      <w:pPr>
        <w:pStyle w:val="Figure"/>
        <w:rPr>
          <w:lang w:val="en-GB"/>
        </w:rPr>
      </w:pPr>
      <w:r w:rsidRPr="009E697C">
        <w:rPr>
          <w:noProof/>
          <w:lang w:val="en-US" w:eastAsia="zh-CN"/>
        </w:rPr>
        <w:drawing>
          <wp:inline distT="0" distB="0" distL="0" distR="0" wp14:anchorId="089BED39" wp14:editId="60E85EC0">
            <wp:extent cx="4062687" cy="2988644"/>
            <wp:effectExtent l="0" t="0" r="0" b="2540"/>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061868" cy="2988041"/>
                    </a:xfrm>
                    <a:prstGeom prst="rect">
                      <a:avLst/>
                    </a:prstGeom>
                    <a:noFill/>
                    <a:ln>
                      <a:noFill/>
                    </a:ln>
                  </pic:spPr>
                </pic:pic>
              </a:graphicData>
            </a:graphic>
          </wp:inline>
        </w:drawing>
      </w:r>
      <w:bookmarkStart w:id="212" w:name="_Toc149535313"/>
    </w:p>
    <w:p w:rsidR="00DD4A0C" w:rsidRPr="009E697C" w:rsidRDefault="00DD4A0C" w:rsidP="00DD4A0C">
      <w:pPr>
        <w:pStyle w:val="Heading2"/>
        <w:rPr>
          <w:lang w:val="en-GB"/>
        </w:rPr>
      </w:pPr>
      <w:bookmarkStart w:id="213" w:name="_Toc413594389"/>
      <w:bookmarkStart w:id="214" w:name="_Toc414361003"/>
      <w:bookmarkStart w:id="215" w:name="_Toc414361406"/>
      <w:bookmarkEnd w:id="212"/>
      <w:r w:rsidRPr="009E697C">
        <w:rPr>
          <w:lang w:val="en-GB"/>
        </w:rPr>
        <w:lastRenderedPageBreak/>
        <w:t>2.5</w:t>
      </w:r>
      <w:r w:rsidRPr="009E697C">
        <w:rPr>
          <w:lang w:val="en-GB"/>
        </w:rPr>
        <w:tab/>
        <w:t>Summary of NEXRAD receiver electromagnetic compatibility characteristics</w:t>
      </w:r>
      <w:bookmarkEnd w:id="213"/>
      <w:bookmarkEnd w:id="214"/>
      <w:bookmarkEnd w:id="215"/>
    </w:p>
    <w:p w:rsidR="00DD4A0C" w:rsidRPr="009E697C" w:rsidRDefault="00DD4A0C" w:rsidP="00DD4A0C">
      <w:pPr>
        <w:rPr>
          <w:lang w:val="en-GB"/>
        </w:rPr>
      </w:pPr>
      <w:r w:rsidRPr="009E697C">
        <w:rPr>
          <w:lang w:val="en-GB"/>
        </w:rPr>
        <w:t xml:space="preserve">The data presented here show that the NEXRAD receiver design conforms to well-recognized practices for robust EMC performance in the presence of high-power </w:t>
      </w:r>
      <w:proofErr w:type="spellStart"/>
      <w:r w:rsidRPr="009E697C">
        <w:rPr>
          <w:lang w:val="en-GB"/>
        </w:rPr>
        <w:t>OoB</w:t>
      </w:r>
      <w:proofErr w:type="spellEnd"/>
      <w:r w:rsidRPr="009E697C">
        <w:rPr>
          <w:lang w:val="en-GB"/>
        </w:rPr>
        <w:t xml:space="preserve"> signals. The radar receiver’s wideband, highly sensitive front-end LNA input is protected from high-power </w:t>
      </w:r>
      <w:proofErr w:type="spellStart"/>
      <w:r w:rsidRPr="009E697C">
        <w:rPr>
          <w:lang w:val="en-GB"/>
        </w:rPr>
        <w:t>OoB</w:t>
      </w:r>
      <w:proofErr w:type="spellEnd"/>
      <w:r w:rsidRPr="009E697C">
        <w:rPr>
          <w:lang w:val="en-GB"/>
        </w:rPr>
        <w:t xml:space="preserve"> energy by a diode limiter to protect against catastrophically high input power that could damage electronic circuitry and a narrowband channel </w:t>
      </w:r>
      <w:proofErr w:type="spellStart"/>
      <w:r w:rsidRPr="009E697C">
        <w:rPr>
          <w:lang w:val="en-GB"/>
        </w:rPr>
        <w:t>bandpass</w:t>
      </w:r>
      <w:proofErr w:type="spellEnd"/>
      <w:r w:rsidRPr="009E697C">
        <w:rPr>
          <w:lang w:val="en-GB"/>
        </w:rPr>
        <w:t xml:space="preserve"> filter to eliminate overload effects. Another, identical filter is installed at its output to eliminate possible intermodulation products.</w:t>
      </w:r>
    </w:p>
    <w:p w:rsidR="00DD4A0C" w:rsidRPr="009E697C" w:rsidRDefault="00DD4A0C" w:rsidP="00DD4A0C">
      <w:pPr>
        <w:rPr>
          <w:lang w:val="en-GB"/>
        </w:rPr>
      </w:pPr>
      <w:r w:rsidRPr="009E697C">
        <w:rPr>
          <w:lang w:val="en-GB"/>
        </w:rPr>
        <w:t>However, no receiver front-end design, including that of NEXRADs, can mitigate interference from co-channel interference energy. Furthermore, NEXRADs cannot be significantly re-tuned unless their front-end filter assemblies and klystrons are replaced.</w:t>
      </w:r>
    </w:p>
    <w:p w:rsidR="00DD4A0C" w:rsidRPr="009E697C" w:rsidRDefault="00DD4A0C" w:rsidP="00DD4A0C">
      <w:pPr>
        <w:pStyle w:val="Heading2"/>
        <w:rPr>
          <w:i/>
          <w:lang w:val="en-GB"/>
        </w:rPr>
      </w:pPr>
      <w:bookmarkStart w:id="216" w:name="_Toc413594390"/>
      <w:bookmarkStart w:id="217" w:name="_Toc414361004"/>
      <w:bookmarkStart w:id="218" w:name="_Toc414361407"/>
      <w:r w:rsidRPr="009E697C">
        <w:rPr>
          <w:lang w:val="en-GB"/>
        </w:rPr>
        <w:t>2.6</w:t>
      </w:r>
      <w:r w:rsidRPr="009E697C">
        <w:rPr>
          <w:lang w:val="en-GB"/>
        </w:rPr>
        <w:tab/>
        <w:t xml:space="preserve">NEXRAD </w:t>
      </w:r>
      <w:bookmarkStart w:id="219" w:name="_Toc204222490"/>
      <w:r w:rsidRPr="009E697C">
        <w:rPr>
          <w:lang w:val="en-GB"/>
        </w:rPr>
        <w:t>frequency dependent rejection</w:t>
      </w:r>
      <w:bookmarkEnd w:id="216"/>
      <w:bookmarkEnd w:id="217"/>
      <w:bookmarkEnd w:id="218"/>
    </w:p>
    <w:p w:rsidR="00DD4A0C" w:rsidRPr="009E697C" w:rsidRDefault="00DD4A0C" w:rsidP="00DD4A0C">
      <w:pPr>
        <w:pStyle w:val="Heading3"/>
        <w:rPr>
          <w:lang w:val="en-GB"/>
        </w:rPr>
      </w:pPr>
      <w:bookmarkStart w:id="220" w:name="_Toc204222491"/>
      <w:bookmarkEnd w:id="219"/>
      <w:r w:rsidRPr="009E697C">
        <w:rPr>
          <w:lang w:val="en-GB"/>
        </w:rPr>
        <w:t>2.6.1</w:t>
      </w:r>
      <w:r w:rsidRPr="009E697C">
        <w:rPr>
          <w:lang w:val="en-GB"/>
        </w:rPr>
        <w:tab/>
        <w:t xml:space="preserve">Calculation of frequency-dependent rejection </w:t>
      </w:r>
      <w:bookmarkEnd w:id="220"/>
    </w:p>
    <w:p w:rsidR="00DD4A0C" w:rsidRPr="009E697C" w:rsidRDefault="00DD4A0C" w:rsidP="00DD4A0C">
      <w:pPr>
        <w:rPr>
          <w:lang w:val="en-GB"/>
        </w:rPr>
      </w:pPr>
      <w:r w:rsidRPr="009E697C">
        <w:rPr>
          <w:lang w:val="en-GB"/>
        </w:rPr>
        <w:t>Frequency-dependent rejection (FDR) is a key element in EMC link budget calculations. NTIA OSM calculated each receiver’s FDR response for each transmitter with and without the filter using the FDR program included in MSAM. The minimum frequency separation between the radars and the WiMAX transmitters is 21.5 MHz, with the WiMAX operating below the radar.</w:t>
      </w:r>
    </w:p>
    <w:p w:rsidR="00DD4A0C" w:rsidRPr="009E697C" w:rsidRDefault="00DD4A0C" w:rsidP="00DD4A0C">
      <w:pPr>
        <w:rPr>
          <w:lang w:val="en-GB"/>
        </w:rPr>
      </w:pPr>
      <w:r w:rsidRPr="009E697C">
        <w:rPr>
          <w:lang w:val="en-GB"/>
        </w:rPr>
        <w:t>The emission spectrum data for the WiMAX transmitters was normalized in power and frequency for the FDR program. The radars’ IF selectivity were also normalized in power and frequency for the FDR program. For the filtered case, the roll-off on the transmitter emission spectra was 10 dB per decade once it reached the level where it intercepted the predicted level. For the unfiltered case, the roll-off was 10 dB per decade once it intercepted the level where the emissions met the predicted filtered level.</w:t>
      </w:r>
    </w:p>
    <w:p w:rsidR="00DD4A0C" w:rsidRPr="009E697C" w:rsidRDefault="00DD4A0C" w:rsidP="00DD4A0C">
      <w:pPr>
        <w:pStyle w:val="Heading3"/>
        <w:rPr>
          <w:lang w:val="en-GB"/>
        </w:rPr>
      </w:pPr>
      <w:bookmarkStart w:id="221" w:name="_Toc204222492"/>
      <w:r w:rsidRPr="009E697C">
        <w:rPr>
          <w:lang w:val="en-GB"/>
        </w:rPr>
        <w:t>2.6.2</w:t>
      </w:r>
      <w:r w:rsidRPr="009E697C">
        <w:rPr>
          <w:lang w:val="en-GB"/>
        </w:rPr>
        <w:tab/>
        <w:t>Frequency dependent rejection for NEXRAD radar</w:t>
      </w:r>
      <w:bookmarkEnd w:id="221"/>
    </w:p>
    <w:p w:rsidR="00DD4A0C" w:rsidRPr="009E697C" w:rsidRDefault="00DD4A0C" w:rsidP="00DD4A0C">
      <w:pPr>
        <w:rPr>
          <w:lang w:val="en-GB"/>
        </w:rPr>
      </w:pPr>
      <w:r w:rsidRPr="009E697C">
        <w:rPr>
          <w:lang w:val="en-GB"/>
        </w:rPr>
        <w:t>The IF response of the NEXRAD receiver had been previously measured and those data were used for these calculations. The IF response was measured to a level of –60 dB, and for these calculations the curve was extended to the –100 dB point and given a roll-off of 20 dB per decade (</w:t>
      </w:r>
      <w:r w:rsidR="00CC1060" w:rsidRPr="009E697C">
        <w:rPr>
          <w:lang w:val="en-GB"/>
        </w:rPr>
        <w:t>Fig.</w:t>
      </w:r>
      <w:r w:rsidRPr="009E697C">
        <w:rPr>
          <w:lang w:val="en-GB"/>
        </w:rPr>
        <w:t xml:space="preserve"> 2-10).</w:t>
      </w:r>
    </w:p>
    <w:p w:rsidR="00DD4A0C" w:rsidRPr="009E697C" w:rsidRDefault="00DD4A0C" w:rsidP="00DD4A0C">
      <w:pPr>
        <w:pStyle w:val="FigureNo"/>
        <w:rPr>
          <w:lang w:val="en-GB"/>
        </w:rPr>
      </w:pPr>
      <w:bookmarkStart w:id="222" w:name="_Ref203814210"/>
      <w:bookmarkStart w:id="223" w:name="_Toc204222599"/>
      <w:r w:rsidRPr="009E697C">
        <w:rPr>
          <w:lang w:val="en-GB"/>
        </w:rPr>
        <w:lastRenderedPageBreak/>
        <w:t xml:space="preserve">Figure </w:t>
      </w:r>
      <w:bookmarkEnd w:id="222"/>
      <w:r w:rsidRPr="009E697C">
        <w:rPr>
          <w:lang w:val="en-GB"/>
        </w:rPr>
        <w:t>2-10</w:t>
      </w:r>
    </w:p>
    <w:p w:rsidR="00DD4A0C" w:rsidRPr="009E697C" w:rsidRDefault="00DD4A0C" w:rsidP="00DD4A0C">
      <w:pPr>
        <w:pStyle w:val="Figuretitle"/>
        <w:rPr>
          <w:lang w:val="en-GB"/>
        </w:rPr>
      </w:pPr>
      <w:r w:rsidRPr="009E697C">
        <w:rPr>
          <w:lang w:val="en-GB"/>
        </w:rPr>
        <w:t>Measured NEXRAD IF frequency-response curve</w:t>
      </w:r>
      <w:bookmarkEnd w:id="223"/>
    </w:p>
    <w:p w:rsidR="00DD4A0C" w:rsidRPr="009E697C" w:rsidRDefault="00DD4A0C" w:rsidP="00DD4A0C">
      <w:pPr>
        <w:pStyle w:val="Figure"/>
        <w:rPr>
          <w:lang w:val="en-GB"/>
        </w:rPr>
      </w:pPr>
      <w:r w:rsidRPr="009E697C">
        <w:rPr>
          <w:noProof/>
          <w:lang w:val="en-US" w:eastAsia="zh-CN"/>
        </w:rPr>
        <w:drawing>
          <wp:inline distT="0" distB="0" distL="0" distR="0" wp14:anchorId="4D87CAAF" wp14:editId="6D777ABB">
            <wp:extent cx="5215173" cy="37623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t="7206" b="3783"/>
                    <a:stretch/>
                  </pic:blipFill>
                  <pic:spPr bwMode="auto">
                    <a:xfrm>
                      <a:off x="0" y="0"/>
                      <a:ext cx="5223165" cy="3768140"/>
                    </a:xfrm>
                    <a:prstGeom prst="rect">
                      <a:avLst/>
                    </a:prstGeom>
                    <a:noFill/>
                    <a:ln>
                      <a:noFill/>
                    </a:ln>
                    <a:extLst>
                      <a:ext uri="{53640926-AAD7-44D8-BBD7-CCE9431645EC}">
                        <a14:shadowObscured xmlns:a14="http://schemas.microsoft.com/office/drawing/2010/main"/>
                      </a:ext>
                    </a:extLst>
                  </pic:spPr>
                </pic:pic>
              </a:graphicData>
            </a:graphic>
          </wp:inline>
        </w:drawing>
      </w:r>
    </w:p>
    <w:p w:rsidR="00DD4A0C" w:rsidRPr="009E697C" w:rsidRDefault="00DD4A0C" w:rsidP="005623D2">
      <w:pPr>
        <w:rPr>
          <w:lang w:val="en-GB"/>
        </w:rPr>
      </w:pPr>
      <w:r w:rsidRPr="009E697C">
        <w:rPr>
          <w:lang w:val="en-GB"/>
        </w:rPr>
        <w:t xml:space="preserve">The FDR that were calculated for the NEXRAD receiver versus the filtered and unfiltered emissions for the WiMAX transmitters are shown in </w:t>
      </w:r>
      <w:r w:rsidR="00CC1060" w:rsidRPr="009E697C">
        <w:rPr>
          <w:lang w:val="en-GB"/>
        </w:rPr>
        <w:t>Fig.</w:t>
      </w:r>
      <w:r w:rsidRPr="009E697C">
        <w:rPr>
          <w:lang w:val="en-GB"/>
        </w:rPr>
        <w:t xml:space="preserve"> 2-11. This figure shows that at 21.5 MHz of frequency separation the filtered FDR was 110 </w:t>
      </w:r>
      <w:proofErr w:type="spellStart"/>
      <w:r w:rsidRPr="009E697C">
        <w:rPr>
          <w:lang w:val="en-GB"/>
        </w:rPr>
        <w:t>dB.</w:t>
      </w:r>
      <w:proofErr w:type="spellEnd"/>
      <w:r w:rsidRPr="009E697C">
        <w:rPr>
          <w:lang w:val="en-GB"/>
        </w:rPr>
        <w:t xml:space="preserve"> At that delta frequency the</w:t>
      </w:r>
      <w:r w:rsidR="00671346" w:rsidRPr="009E697C">
        <w:rPr>
          <w:lang w:val="en-GB"/>
        </w:rPr>
        <w:t xml:space="preserve"> </w:t>
      </w:r>
      <w:r w:rsidRPr="009E697C">
        <w:rPr>
          <w:lang w:val="en-GB"/>
        </w:rPr>
        <w:t>unfiltered WiMAX Radio 1 FDR was 80 dB, the Radio 2 FDR was 76 dB, and the Radio 3 FDR was 72 </w:t>
      </w:r>
      <w:proofErr w:type="spellStart"/>
      <w:r w:rsidRPr="009E697C">
        <w:rPr>
          <w:lang w:val="en-GB"/>
        </w:rPr>
        <w:t>dB.</w:t>
      </w:r>
      <w:proofErr w:type="spellEnd"/>
      <w:r w:rsidRPr="009E697C">
        <w:rPr>
          <w:lang w:val="en-GB"/>
        </w:rPr>
        <w:t xml:space="preserve"> Clearly the filter did, at a minimum, increase the FDR by 30 </w:t>
      </w:r>
      <w:proofErr w:type="spellStart"/>
      <w:r w:rsidRPr="009E697C">
        <w:rPr>
          <w:lang w:val="en-GB"/>
        </w:rPr>
        <w:t>dB.</w:t>
      </w:r>
      <w:proofErr w:type="spellEnd"/>
      <w:r w:rsidRPr="009E697C">
        <w:rPr>
          <w:lang w:val="en-GB"/>
        </w:rPr>
        <w:t xml:space="preserve"> Figure D-2 also shows that the filtered FDR continued to increase as the frequency separation became larger, since both the</w:t>
      </w:r>
      <w:r w:rsidR="00671346" w:rsidRPr="009E697C">
        <w:rPr>
          <w:lang w:val="en-GB"/>
        </w:rPr>
        <w:t xml:space="preserve"> </w:t>
      </w:r>
      <w:r w:rsidRPr="009E697C">
        <w:rPr>
          <w:lang w:val="en-GB"/>
        </w:rPr>
        <w:t>transmitter and the receiver were rolling off.</w:t>
      </w:r>
    </w:p>
    <w:p w:rsidR="00DD4A0C" w:rsidRPr="009E697C" w:rsidRDefault="00DD4A0C" w:rsidP="00DD4A0C">
      <w:pPr>
        <w:pStyle w:val="FigureNo"/>
        <w:rPr>
          <w:lang w:val="en-GB"/>
        </w:rPr>
      </w:pPr>
      <w:bookmarkStart w:id="224" w:name="_Ref203814223"/>
      <w:r w:rsidRPr="009E697C">
        <w:rPr>
          <w:lang w:val="en-GB"/>
        </w:rPr>
        <w:lastRenderedPageBreak/>
        <w:t xml:space="preserve">Figure </w:t>
      </w:r>
      <w:bookmarkEnd w:id="224"/>
      <w:r w:rsidRPr="009E697C">
        <w:rPr>
          <w:lang w:val="en-GB"/>
        </w:rPr>
        <w:t>2-11</w:t>
      </w:r>
    </w:p>
    <w:p w:rsidR="00DD4A0C" w:rsidRPr="009E697C" w:rsidRDefault="00DD4A0C" w:rsidP="00DD4A0C">
      <w:pPr>
        <w:pStyle w:val="Figuretitle"/>
        <w:rPr>
          <w:lang w:val="en-GB"/>
        </w:rPr>
      </w:pPr>
      <w:r w:rsidRPr="009E697C">
        <w:rPr>
          <w:lang w:val="en-GB"/>
        </w:rPr>
        <w:t>Frequency dependent rejection plot for NEXRAD receiver versus WiMAX transmitters</w:t>
      </w:r>
    </w:p>
    <w:p w:rsidR="00DD4A0C" w:rsidRPr="009E697C" w:rsidRDefault="00DD4A0C" w:rsidP="00DD4A0C">
      <w:pPr>
        <w:pStyle w:val="Figure"/>
        <w:rPr>
          <w:lang w:val="en-GB"/>
        </w:rPr>
      </w:pPr>
      <w:r w:rsidRPr="009E697C">
        <w:rPr>
          <w:noProof/>
          <w:lang w:val="en-US" w:eastAsia="zh-CN"/>
        </w:rPr>
        <w:drawing>
          <wp:inline distT="0" distB="0" distL="0" distR="0" wp14:anchorId="1BAC4C00" wp14:editId="3BEC5D6A">
            <wp:extent cx="4365057" cy="3468586"/>
            <wp:effectExtent l="0" t="0" r="0" b="0"/>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RAD_1.png"/>
                    <pic:cNvPicPr/>
                  </pic:nvPicPr>
                  <pic:blipFill>
                    <a:blip r:embed="rId57" cstate="email">
                      <a:extLst>
                        <a:ext uri="{28A0092B-C50C-407E-A947-70E740481C1C}">
                          <a14:useLocalDpi xmlns:a14="http://schemas.microsoft.com/office/drawing/2010/main"/>
                        </a:ext>
                      </a:extLst>
                    </a:blip>
                    <a:stretch>
                      <a:fillRect/>
                    </a:stretch>
                  </pic:blipFill>
                  <pic:spPr>
                    <a:xfrm>
                      <a:off x="0" y="0"/>
                      <a:ext cx="4364616" cy="3468236"/>
                    </a:xfrm>
                    <a:prstGeom prst="rect">
                      <a:avLst/>
                    </a:prstGeom>
                  </pic:spPr>
                </pic:pic>
              </a:graphicData>
            </a:graphic>
          </wp:inline>
        </w:drawing>
      </w:r>
    </w:p>
    <w:p w:rsidR="00DD4A0C" w:rsidRPr="009E697C" w:rsidRDefault="00DD4A0C" w:rsidP="00DD4A0C">
      <w:pPr>
        <w:pStyle w:val="Heading2"/>
        <w:rPr>
          <w:lang w:val="en-GB"/>
        </w:rPr>
      </w:pPr>
      <w:bookmarkStart w:id="225" w:name="_Toc204222496"/>
      <w:bookmarkStart w:id="226" w:name="_Toc413594391"/>
      <w:bookmarkStart w:id="227" w:name="_Toc414361005"/>
      <w:bookmarkStart w:id="228" w:name="_Toc414361408"/>
      <w:r w:rsidRPr="009E697C">
        <w:rPr>
          <w:lang w:val="en-GB"/>
        </w:rPr>
        <w:t>2.7</w:t>
      </w:r>
      <w:r w:rsidRPr="009E697C">
        <w:rPr>
          <w:lang w:val="en-GB"/>
        </w:rPr>
        <w:tab/>
        <w:t>Calculation of protection distances</w:t>
      </w:r>
      <w:bookmarkEnd w:id="225"/>
      <w:bookmarkEnd w:id="226"/>
      <w:bookmarkEnd w:id="227"/>
      <w:bookmarkEnd w:id="228"/>
    </w:p>
    <w:p w:rsidR="00DD4A0C" w:rsidRPr="009E697C" w:rsidRDefault="00DD4A0C" w:rsidP="00CC1060">
      <w:pPr>
        <w:rPr>
          <w:lang w:val="en-GB"/>
        </w:rPr>
      </w:pPr>
      <w:r w:rsidRPr="009E697C">
        <w:rPr>
          <w:lang w:val="en-GB"/>
        </w:rPr>
        <w:t>The minimum required separation distance to protect each radar receiver from a WiMAX base station transmitter is calculated using the Irregular Terrain Model (ITM) propagation model, after</w:t>
      </w:r>
      <w:r w:rsidR="00671346" w:rsidRPr="009E697C">
        <w:rPr>
          <w:lang w:val="en-GB"/>
        </w:rPr>
        <w:t xml:space="preserve"> </w:t>
      </w:r>
      <w:r w:rsidRPr="009E697C">
        <w:rPr>
          <w:lang w:val="en-GB"/>
        </w:rPr>
        <w:t>link budget analyses have determined the maximum interference power and corresponding path loss. The separation distances are calculated for the filtered and unfiltered emissions for each WiMAX transmitter, under the condition that the WiMAX antenna down-tilt angle is either 0 degrees or 5</w:t>
      </w:r>
      <w:r w:rsidR="00CC1060" w:rsidRPr="009E697C">
        <w:rPr>
          <w:lang w:val="en-GB"/>
        </w:rPr>
        <w:t> </w:t>
      </w:r>
      <w:r w:rsidRPr="009E697C">
        <w:rPr>
          <w:lang w:val="en-GB"/>
        </w:rPr>
        <w:t xml:space="preserve">degrees below the local horizon. The results are shown in </w:t>
      </w:r>
      <w:r w:rsidR="00CC1060" w:rsidRPr="009E697C">
        <w:rPr>
          <w:lang w:val="en-GB"/>
        </w:rPr>
        <w:t>Figs</w:t>
      </w:r>
      <w:r w:rsidRPr="009E697C">
        <w:rPr>
          <w:lang w:val="en-GB"/>
        </w:rPr>
        <w:t xml:space="preserve"> 2-12 through 2-15. The following link-budget equation is used:</w:t>
      </w:r>
    </w:p>
    <w:p w:rsidR="00DD4A0C" w:rsidRPr="009E697C" w:rsidRDefault="005623D2" w:rsidP="005623D2">
      <w:pPr>
        <w:pStyle w:val="Equationlegend"/>
        <w:rPr>
          <w:lang w:val="en-GB"/>
        </w:rPr>
      </w:pPr>
      <w:r w:rsidRPr="009E697C">
        <w:rPr>
          <w:i/>
          <w:lang w:val="en-GB"/>
        </w:rPr>
        <w:tab/>
      </w:r>
      <w:r w:rsidRPr="009E697C">
        <w:rPr>
          <w:i/>
          <w:lang w:val="en-GB"/>
        </w:rPr>
        <w:tab/>
      </w:r>
      <w:r w:rsidR="00DD4A0C" w:rsidRPr="009E697C">
        <w:rPr>
          <w:i/>
          <w:lang w:val="en-GB"/>
        </w:rPr>
        <w:tab/>
      </w:r>
      <w:proofErr w:type="spellStart"/>
      <w:r w:rsidR="00DD4A0C" w:rsidRPr="009E697C">
        <w:rPr>
          <w:i/>
          <w:lang w:val="en-GB"/>
        </w:rPr>
        <w:t>I</w:t>
      </w:r>
      <w:r w:rsidR="00DD4A0C" w:rsidRPr="009E697C">
        <w:rPr>
          <w:i/>
          <w:vertAlign w:val="subscript"/>
          <w:lang w:val="en-GB"/>
        </w:rPr>
        <w:t>Max</w:t>
      </w:r>
      <w:proofErr w:type="spellEnd"/>
      <w:r w:rsidR="00DD4A0C" w:rsidRPr="009E697C">
        <w:rPr>
          <w:vertAlign w:val="subscript"/>
          <w:lang w:val="en-GB"/>
        </w:rPr>
        <w:t xml:space="preserve"> :</w:t>
      </w:r>
      <w:r w:rsidR="00DD4A0C" w:rsidRPr="009E697C">
        <w:rPr>
          <w:lang w:val="en-GB"/>
        </w:rPr>
        <w:t xml:space="preserve"> </w:t>
      </w:r>
      <w:r w:rsidR="00DD4A0C" w:rsidRPr="009E697C">
        <w:rPr>
          <w:lang w:val="en-GB"/>
        </w:rPr>
        <w:tab/>
      </w:r>
      <w:r w:rsidR="00DD4A0C" w:rsidRPr="009E697C">
        <w:rPr>
          <w:i/>
          <w:lang w:val="en-GB"/>
        </w:rPr>
        <w:t>P</w:t>
      </w:r>
      <w:r w:rsidR="00DD4A0C" w:rsidRPr="009E697C">
        <w:rPr>
          <w:i/>
          <w:vertAlign w:val="subscript"/>
          <w:lang w:val="en-GB"/>
        </w:rPr>
        <w:t>T</w:t>
      </w:r>
      <w:r w:rsidR="00DD4A0C" w:rsidRPr="009E697C">
        <w:rPr>
          <w:lang w:val="en-GB"/>
        </w:rPr>
        <w:t xml:space="preserve"> + </w:t>
      </w:r>
      <w:r w:rsidR="00DD4A0C" w:rsidRPr="009E697C">
        <w:rPr>
          <w:i/>
          <w:lang w:val="en-GB"/>
        </w:rPr>
        <w:t>G</w:t>
      </w:r>
      <w:r w:rsidR="00DD4A0C" w:rsidRPr="009E697C">
        <w:rPr>
          <w:i/>
          <w:vertAlign w:val="subscript"/>
          <w:lang w:val="en-GB"/>
        </w:rPr>
        <w:t>T</w:t>
      </w:r>
      <w:r w:rsidR="00DD4A0C" w:rsidRPr="009E697C">
        <w:rPr>
          <w:lang w:val="en-GB"/>
        </w:rPr>
        <w:t xml:space="preserve"> – </w:t>
      </w:r>
      <w:r w:rsidR="00DD4A0C" w:rsidRPr="009E697C">
        <w:rPr>
          <w:i/>
          <w:lang w:val="en-GB"/>
        </w:rPr>
        <w:t>L</w:t>
      </w:r>
      <w:r w:rsidR="00DD4A0C" w:rsidRPr="009E697C">
        <w:rPr>
          <w:i/>
          <w:vertAlign w:val="subscript"/>
          <w:lang w:val="en-GB"/>
        </w:rPr>
        <w:t>P</w:t>
      </w:r>
      <w:r w:rsidR="00DD4A0C" w:rsidRPr="009E697C">
        <w:rPr>
          <w:lang w:val="en-GB"/>
        </w:rPr>
        <w:t xml:space="preserve"> – </w:t>
      </w:r>
      <w:r w:rsidR="00DD4A0C" w:rsidRPr="009E697C">
        <w:rPr>
          <w:i/>
          <w:lang w:val="en-GB"/>
        </w:rPr>
        <w:t>FDR</w:t>
      </w:r>
      <w:r w:rsidR="00DD4A0C" w:rsidRPr="009E697C">
        <w:rPr>
          <w:lang w:val="en-GB"/>
        </w:rPr>
        <w:t xml:space="preserve"> + </w:t>
      </w:r>
      <w:r w:rsidR="00DD4A0C" w:rsidRPr="009E697C">
        <w:rPr>
          <w:i/>
          <w:lang w:val="en-GB"/>
        </w:rPr>
        <w:t>G</w:t>
      </w:r>
      <w:r w:rsidR="00DD4A0C" w:rsidRPr="009E697C">
        <w:rPr>
          <w:i/>
          <w:vertAlign w:val="subscript"/>
          <w:lang w:val="en-GB"/>
        </w:rPr>
        <w:t>R</w:t>
      </w:r>
      <w:r w:rsidR="00DD4A0C" w:rsidRPr="009E697C">
        <w:rPr>
          <w:lang w:val="en-GB"/>
        </w:rPr>
        <w:t xml:space="preserve"> – </w:t>
      </w:r>
      <w:r w:rsidR="00DD4A0C" w:rsidRPr="009E697C">
        <w:rPr>
          <w:i/>
          <w:lang w:val="en-GB"/>
        </w:rPr>
        <w:t>L</w:t>
      </w:r>
      <w:r w:rsidR="00DD4A0C" w:rsidRPr="009E697C">
        <w:rPr>
          <w:i/>
          <w:vertAlign w:val="subscript"/>
          <w:lang w:val="en-GB"/>
        </w:rPr>
        <w:t>S</w:t>
      </w:r>
      <w:r w:rsidR="00DD4A0C" w:rsidRPr="009E697C">
        <w:rPr>
          <w:lang w:val="en-GB"/>
        </w:rPr>
        <w:t>, where</w:t>
      </w:r>
    </w:p>
    <w:p w:rsidR="00DD4A0C" w:rsidRPr="009E697C" w:rsidRDefault="005623D2" w:rsidP="005623D2">
      <w:pPr>
        <w:pStyle w:val="Equationlegend"/>
        <w:rPr>
          <w:lang w:val="en-GB"/>
        </w:rPr>
      </w:pPr>
      <w:r w:rsidRPr="009E697C">
        <w:rPr>
          <w:i/>
          <w:lang w:val="en-GB"/>
        </w:rPr>
        <w:tab/>
      </w:r>
      <w:r w:rsidRPr="009E697C">
        <w:rPr>
          <w:i/>
          <w:lang w:val="en-GB"/>
        </w:rPr>
        <w:tab/>
      </w:r>
      <w:r w:rsidR="00DD4A0C" w:rsidRPr="009E697C">
        <w:rPr>
          <w:i/>
          <w:lang w:val="en-GB"/>
        </w:rPr>
        <w:tab/>
      </w:r>
      <w:proofErr w:type="spellStart"/>
      <w:r w:rsidR="00DD4A0C" w:rsidRPr="009E697C">
        <w:rPr>
          <w:i/>
          <w:lang w:val="en-GB"/>
        </w:rPr>
        <w:t>I</w:t>
      </w:r>
      <w:r w:rsidR="00DD4A0C" w:rsidRPr="009E697C">
        <w:rPr>
          <w:i/>
          <w:iCs/>
          <w:vertAlign w:val="subscript"/>
          <w:lang w:val="en-GB"/>
        </w:rPr>
        <w:t>Max</w:t>
      </w:r>
      <w:proofErr w:type="spellEnd"/>
      <w:r w:rsidR="00DD4A0C" w:rsidRPr="009E697C">
        <w:rPr>
          <w:vertAlign w:val="subscript"/>
          <w:lang w:val="en-GB"/>
        </w:rPr>
        <w:t xml:space="preserve"> :</w:t>
      </w:r>
      <w:r w:rsidR="00DD4A0C" w:rsidRPr="009E697C">
        <w:rPr>
          <w:lang w:val="en-GB"/>
        </w:rPr>
        <w:t xml:space="preserve"> </w:t>
      </w:r>
      <w:r w:rsidR="00DD4A0C" w:rsidRPr="009E697C">
        <w:rPr>
          <w:lang w:val="en-GB"/>
        </w:rPr>
        <w:tab/>
        <w:t>Maximum interference level (</w:t>
      </w:r>
      <w:proofErr w:type="spellStart"/>
      <w:r w:rsidR="00DD4A0C" w:rsidRPr="009E697C">
        <w:rPr>
          <w:lang w:val="en-GB"/>
        </w:rPr>
        <w:t>dBm</w:t>
      </w:r>
      <w:proofErr w:type="spellEnd"/>
      <w:r w:rsidR="00DD4A0C" w:rsidRPr="009E697C">
        <w:rPr>
          <w:lang w:val="en-GB"/>
        </w:rPr>
        <w:t>)</w:t>
      </w:r>
    </w:p>
    <w:p w:rsidR="00DD4A0C" w:rsidRPr="009E697C" w:rsidRDefault="005623D2" w:rsidP="005623D2">
      <w:pPr>
        <w:pStyle w:val="Equationlegend"/>
        <w:rPr>
          <w:lang w:val="en-GB"/>
        </w:rPr>
      </w:pPr>
      <w:r w:rsidRPr="009E697C">
        <w:rPr>
          <w:i/>
          <w:lang w:val="en-GB"/>
        </w:rPr>
        <w:tab/>
      </w:r>
      <w:r w:rsidRPr="009E697C">
        <w:rPr>
          <w:i/>
          <w:lang w:val="en-GB"/>
        </w:rPr>
        <w:tab/>
      </w:r>
      <w:r w:rsidR="00DD4A0C" w:rsidRPr="009E697C">
        <w:rPr>
          <w:i/>
          <w:lang w:val="en-GB"/>
        </w:rPr>
        <w:tab/>
        <w:t>P</w:t>
      </w:r>
      <w:r w:rsidR="00DD4A0C" w:rsidRPr="009E697C">
        <w:rPr>
          <w:i/>
          <w:vertAlign w:val="subscript"/>
          <w:lang w:val="en-GB"/>
        </w:rPr>
        <w:t>T</w:t>
      </w:r>
      <w:r w:rsidR="00DD4A0C" w:rsidRPr="009E697C">
        <w:rPr>
          <w:lang w:val="en-GB"/>
        </w:rPr>
        <w:t xml:space="preserve"> : </w:t>
      </w:r>
      <w:r w:rsidR="00DD4A0C" w:rsidRPr="009E697C">
        <w:rPr>
          <w:lang w:val="en-GB"/>
        </w:rPr>
        <w:tab/>
        <w:t>Transmitted Power (</w:t>
      </w:r>
      <w:proofErr w:type="spellStart"/>
      <w:r w:rsidR="00DD4A0C" w:rsidRPr="009E697C">
        <w:rPr>
          <w:lang w:val="en-GB"/>
        </w:rPr>
        <w:t>dBm</w:t>
      </w:r>
      <w:proofErr w:type="spellEnd"/>
      <w:r w:rsidR="00DD4A0C" w:rsidRPr="009E697C">
        <w:rPr>
          <w:lang w:val="en-GB"/>
        </w:rPr>
        <w:t>)</w:t>
      </w:r>
    </w:p>
    <w:p w:rsidR="00DD4A0C" w:rsidRPr="009E697C" w:rsidRDefault="005623D2" w:rsidP="005623D2">
      <w:pPr>
        <w:pStyle w:val="Equationlegend"/>
        <w:rPr>
          <w:lang w:val="en-GB"/>
        </w:rPr>
      </w:pPr>
      <w:r w:rsidRPr="009E697C">
        <w:rPr>
          <w:i/>
          <w:lang w:val="en-GB"/>
        </w:rPr>
        <w:tab/>
      </w:r>
      <w:r w:rsidRPr="009E697C">
        <w:rPr>
          <w:i/>
          <w:lang w:val="en-GB"/>
        </w:rPr>
        <w:tab/>
      </w:r>
      <w:r w:rsidR="00DD4A0C" w:rsidRPr="009E697C">
        <w:rPr>
          <w:i/>
          <w:lang w:val="en-GB"/>
        </w:rPr>
        <w:tab/>
        <w:t>G</w:t>
      </w:r>
      <w:r w:rsidR="00DD4A0C" w:rsidRPr="009E697C">
        <w:rPr>
          <w:i/>
          <w:vertAlign w:val="subscript"/>
          <w:lang w:val="en-GB"/>
        </w:rPr>
        <w:t>T</w:t>
      </w:r>
      <w:r w:rsidR="00DD4A0C" w:rsidRPr="009E697C">
        <w:rPr>
          <w:lang w:val="en-GB"/>
        </w:rPr>
        <w:t xml:space="preserve"> : </w:t>
      </w:r>
      <w:r w:rsidR="00DD4A0C" w:rsidRPr="009E697C">
        <w:rPr>
          <w:lang w:val="en-GB"/>
        </w:rPr>
        <w:tab/>
        <w:t>Transmitter antenna gain (</w:t>
      </w:r>
      <w:proofErr w:type="spellStart"/>
      <w:r w:rsidR="00DD4A0C" w:rsidRPr="009E697C">
        <w:rPr>
          <w:lang w:val="en-GB"/>
        </w:rPr>
        <w:t>dBi</w:t>
      </w:r>
      <w:proofErr w:type="spellEnd"/>
      <w:r w:rsidR="00DD4A0C" w:rsidRPr="009E697C">
        <w:rPr>
          <w:lang w:val="en-GB"/>
        </w:rPr>
        <w:t>)</w:t>
      </w:r>
    </w:p>
    <w:p w:rsidR="00DD4A0C" w:rsidRPr="009E697C" w:rsidRDefault="00DD4A0C" w:rsidP="005623D2">
      <w:pPr>
        <w:pStyle w:val="Equationlegend"/>
        <w:rPr>
          <w:lang w:val="en-GB"/>
        </w:rPr>
      </w:pPr>
      <w:r w:rsidRPr="009E697C">
        <w:rPr>
          <w:i/>
          <w:lang w:val="en-GB"/>
        </w:rPr>
        <w:tab/>
      </w:r>
      <w:r w:rsidR="005623D2" w:rsidRPr="009E697C">
        <w:rPr>
          <w:i/>
          <w:lang w:val="en-GB"/>
        </w:rPr>
        <w:tab/>
      </w:r>
      <w:r w:rsidR="005623D2" w:rsidRPr="009E697C">
        <w:rPr>
          <w:i/>
          <w:lang w:val="en-GB"/>
        </w:rPr>
        <w:tab/>
      </w:r>
      <w:r w:rsidRPr="009E697C">
        <w:rPr>
          <w:i/>
          <w:lang w:val="en-GB"/>
        </w:rPr>
        <w:t>L</w:t>
      </w:r>
      <w:r w:rsidRPr="009E697C">
        <w:rPr>
          <w:i/>
          <w:vertAlign w:val="subscript"/>
          <w:lang w:val="en-GB"/>
        </w:rPr>
        <w:t>P</w:t>
      </w:r>
      <w:r w:rsidRPr="009E697C">
        <w:rPr>
          <w:lang w:val="en-GB"/>
        </w:rPr>
        <w:t xml:space="preserve"> : </w:t>
      </w:r>
      <w:r w:rsidRPr="009E697C">
        <w:rPr>
          <w:lang w:val="en-GB"/>
        </w:rPr>
        <w:tab/>
        <w:t>Atmospheric path loss (dB)</w:t>
      </w:r>
    </w:p>
    <w:p w:rsidR="00DD4A0C" w:rsidRPr="009E697C" w:rsidRDefault="005623D2" w:rsidP="005623D2">
      <w:pPr>
        <w:pStyle w:val="Equationlegend"/>
        <w:rPr>
          <w:lang w:val="en-GB"/>
        </w:rPr>
      </w:pPr>
      <w:r w:rsidRPr="009E697C">
        <w:rPr>
          <w:i/>
          <w:lang w:val="en-GB"/>
        </w:rPr>
        <w:tab/>
      </w:r>
      <w:r w:rsidRPr="009E697C">
        <w:rPr>
          <w:i/>
          <w:lang w:val="en-GB"/>
        </w:rPr>
        <w:tab/>
      </w:r>
      <w:r w:rsidR="00DD4A0C" w:rsidRPr="009E697C">
        <w:rPr>
          <w:i/>
          <w:lang w:val="en-GB"/>
        </w:rPr>
        <w:tab/>
        <w:t>FDR</w:t>
      </w:r>
      <w:r w:rsidR="00DD4A0C" w:rsidRPr="009E697C">
        <w:rPr>
          <w:lang w:val="en-GB"/>
        </w:rPr>
        <w:t xml:space="preserve"> : </w:t>
      </w:r>
      <w:r w:rsidR="00DD4A0C" w:rsidRPr="009E697C">
        <w:rPr>
          <w:lang w:val="en-GB"/>
        </w:rPr>
        <w:tab/>
        <w:t>frequency-dependent rejection (dB)</w:t>
      </w:r>
    </w:p>
    <w:p w:rsidR="00DD4A0C" w:rsidRPr="009E697C" w:rsidRDefault="00DD4A0C" w:rsidP="005623D2">
      <w:pPr>
        <w:pStyle w:val="Equationlegend"/>
        <w:rPr>
          <w:lang w:val="en-GB"/>
        </w:rPr>
      </w:pPr>
      <w:r w:rsidRPr="009E697C">
        <w:rPr>
          <w:i/>
          <w:lang w:val="en-GB"/>
        </w:rPr>
        <w:tab/>
      </w:r>
      <w:r w:rsidR="005623D2" w:rsidRPr="009E697C">
        <w:rPr>
          <w:i/>
          <w:lang w:val="en-GB"/>
        </w:rPr>
        <w:tab/>
      </w:r>
      <w:r w:rsidR="005623D2" w:rsidRPr="009E697C">
        <w:rPr>
          <w:i/>
          <w:lang w:val="en-GB"/>
        </w:rPr>
        <w:tab/>
      </w:r>
      <w:r w:rsidRPr="009E697C">
        <w:rPr>
          <w:i/>
          <w:lang w:val="en-GB"/>
        </w:rPr>
        <w:t>G</w:t>
      </w:r>
      <w:r w:rsidRPr="009E697C">
        <w:rPr>
          <w:i/>
          <w:vertAlign w:val="subscript"/>
          <w:lang w:val="en-GB"/>
        </w:rPr>
        <w:t>R</w:t>
      </w:r>
      <w:r w:rsidRPr="009E697C">
        <w:rPr>
          <w:lang w:val="en-GB"/>
        </w:rPr>
        <w:t xml:space="preserve"> : </w:t>
      </w:r>
      <w:r w:rsidRPr="009E697C">
        <w:rPr>
          <w:lang w:val="en-GB"/>
        </w:rPr>
        <w:tab/>
        <w:t>Antenna gain of the receiver (</w:t>
      </w:r>
      <w:proofErr w:type="spellStart"/>
      <w:r w:rsidRPr="009E697C">
        <w:rPr>
          <w:lang w:val="en-GB"/>
        </w:rPr>
        <w:t>dBi</w:t>
      </w:r>
      <w:proofErr w:type="spellEnd"/>
      <w:r w:rsidRPr="009E697C">
        <w:rPr>
          <w:lang w:val="en-GB"/>
        </w:rPr>
        <w:t>)</w:t>
      </w:r>
    </w:p>
    <w:p w:rsidR="00DD4A0C" w:rsidRPr="009E697C" w:rsidRDefault="00DD4A0C" w:rsidP="005623D2">
      <w:pPr>
        <w:pStyle w:val="Equationlegend"/>
        <w:rPr>
          <w:lang w:val="en-GB"/>
        </w:rPr>
      </w:pPr>
      <w:r w:rsidRPr="009E697C">
        <w:rPr>
          <w:i/>
          <w:lang w:val="en-GB"/>
        </w:rPr>
        <w:tab/>
      </w:r>
      <w:r w:rsidR="005623D2" w:rsidRPr="009E697C">
        <w:rPr>
          <w:i/>
          <w:lang w:val="en-GB"/>
        </w:rPr>
        <w:tab/>
      </w:r>
      <w:r w:rsidR="005623D2" w:rsidRPr="009E697C">
        <w:rPr>
          <w:i/>
          <w:lang w:val="en-GB"/>
        </w:rPr>
        <w:tab/>
      </w:r>
      <w:r w:rsidRPr="009E697C">
        <w:rPr>
          <w:i/>
          <w:lang w:val="en-GB"/>
        </w:rPr>
        <w:t>L</w:t>
      </w:r>
      <w:r w:rsidRPr="009E697C">
        <w:rPr>
          <w:i/>
          <w:vertAlign w:val="subscript"/>
          <w:lang w:val="en-GB"/>
        </w:rPr>
        <w:t>S</w:t>
      </w:r>
      <w:r w:rsidRPr="009E697C">
        <w:rPr>
          <w:lang w:val="en-GB"/>
        </w:rPr>
        <w:t>:</w:t>
      </w:r>
      <w:r w:rsidR="005623D2" w:rsidRPr="009E697C">
        <w:rPr>
          <w:lang w:val="en-GB"/>
        </w:rPr>
        <w:tab/>
      </w:r>
      <w:r w:rsidRPr="009E697C">
        <w:rPr>
          <w:lang w:val="en-GB"/>
        </w:rPr>
        <w:t>Insertion loss within the receiver front-end (dB)</w:t>
      </w:r>
    </w:p>
    <w:p w:rsidR="00DD4A0C" w:rsidRPr="009E697C" w:rsidRDefault="00DD4A0C" w:rsidP="00F76667">
      <w:pPr>
        <w:pStyle w:val="Equationlegend"/>
        <w:rPr>
          <w:lang w:val="en-GB"/>
        </w:rPr>
      </w:pPr>
      <w:r w:rsidRPr="009E697C">
        <w:rPr>
          <w:lang w:val="en-GB"/>
        </w:rPr>
        <w:tab/>
        <w:t xml:space="preserve">Re-arranging terms: </w:t>
      </w:r>
      <w:r w:rsidRPr="009E697C">
        <w:rPr>
          <w:lang w:val="en-GB"/>
        </w:rPr>
        <w:tab/>
      </w:r>
      <w:r w:rsidRPr="009E697C">
        <w:rPr>
          <w:i/>
          <w:lang w:val="en-GB"/>
        </w:rPr>
        <w:t>L</w:t>
      </w:r>
      <w:r w:rsidRPr="009E697C">
        <w:rPr>
          <w:i/>
          <w:vertAlign w:val="subscript"/>
          <w:lang w:val="en-GB"/>
        </w:rPr>
        <w:t>P</w:t>
      </w:r>
      <w:r w:rsidR="005623D2" w:rsidRPr="009E697C">
        <w:rPr>
          <w:lang w:val="en-GB"/>
        </w:rPr>
        <w:t xml:space="preserve"> </w:t>
      </w:r>
      <w:r w:rsidRPr="009E697C">
        <w:rPr>
          <w:lang w:val="en-GB"/>
        </w:rPr>
        <w:t>=</w:t>
      </w:r>
      <w:r w:rsidR="005623D2" w:rsidRPr="009E697C">
        <w:rPr>
          <w:lang w:val="en-GB"/>
        </w:rPr>
        <w:tab/>
      </w:r>
      <w:r w:rsidRPr="009E697C">
        <w:rPr>
          <w:i/>
          <w:lang w:val="en-GB"/>
        </w:rPr>
        <w:t>P</w:t>
      </w:r>
      <w:r w:rsidRPr="009E697C">
        <w:rPr>
          <w:i/>
          <w:vertAlign w:val="subscript"/>
          <w:lang w:val="en-GB"/>
        </w:rPr>
        <w:t>T</w:t>
      </w:r>
      <w:r w:rsidRPr="009E697C">
        <w:rPr>
          <w:lang w:val="en-GB"/>
        </w:rPr>
        <w:t xml:space="preserve"> + </w:t>
      </w:r>
      <w:r w:rsidRPr="009E697C">
        <w:rPr>
          <w:i/>
          <w:lang w:val="en-GB"/>
        </w:rPr>
        <w:t>G</w:t>
      </w:r>
      <w:r w:rsidRPr="009E697C">
        <w:rPr>
          <w:i/>
          <w:vertAlign w:val="subscript"/>
          <w:lang w:val="en-GB"/>
        </w:rPr>
        <w:t>T</w:t>
      </w:r>
      <w:r w:rsidRPr="009E697C">
        <w:rPr>
          <w:lang w:val="en-GB"/>
        </w:rPr>
        <w:t xml:space="preserve"> – </w:t>
      </w:r>
      <w:proofErr w:type="spellStart"/>
      <w:r w:rsidRPr="009E697C">
        <w:rPr>
          <w:i/>
          <w:lang w:val="en-GB"/>
        </w:rPr>
        <w:t>I</w:t>
      </w:r>
      <w:r w:rsidRPr="009E697C">
        <w:rPr>
          <w:i/>
          <w:vertAlign w:val="subscript"/>
          <w:lang w:val="en-GB"/>
        </w:rPr>
        <w:t>Max</w:t>
      </w:r>
      <w:proofErr w:type="spellEnd"/>
      <w:r w:rsidRPr="009E697C">
        <w:rPr>
          <w:lang w:val="en-GB"/>
        </w:rPr>
        <w:t xml:space="preserve"> – </w:t>
      </w:r>
      <w:r w:rsidRPr="009E697C">
        <w:rPr>
          <w:i/>
          <w:lang w:val="en-GB"/>
        </w:rPr>
        <w:t>FDR</w:t>
      </w:r>
      <w:r w:rsidRPr="009E697C">
        <w:rPr>
          <w:lang w:val="en-GB"/>
        </w:rPr>
        <w:t xml:space="preserve"> + </w:t>
      </w:r>
      <w:r w:rsidRPr="009E697C">
        <w:rPr>
          <w:i/>
          <w:lang w:val="en-GB"/>
        </w:rPr>
        <w:t>G</w:t>
      </w:r>
      <w:r w:rsidRPr="009E697C">
        <w:rPr>
          <w:i/>
          <w:vertAlign w:val="subscript"/>
          <w:lang w:val="en-GB"/>
        </w:rPr>
        <w:t>R</w:t>
      </w:r>
      <w:r w:rsidRPr="009E697C">
        <w:rPr>
          <w:lang w:val="en-GB"/>
        </w:rPr>
        <w:t xml:space="preserve"> – </w:t>
      </w:r>
      <w:r w:rsidRPr="009E697C">
        <w:rPr>
          <w:i/>
          <w:lang w:val="en-GB"/>
        </w:rPr>
        <w:t>L</w:t>
      </w:r>
      <w:r w:rsidRPr="009E697C">
        <w:rPr>
          <w:i/>
          <w:vertAlign w:val="subscript"/>
          <w:lang w:val="en-GB"/>
        </w:rPr>
        <w:t>S</w:t>
      </w:r>
      <w:r w:rsidRPr="009E697C">
        <w:rPr>
          <w:lang w:val="en-GB"/>
        </w:rPr>
        <w:t>.</w:t>
      </w:r>
    </w:p>
    <w:p w:rsidR="00DD4A0C" w:rsidRPr="009E697C" w:rsidRDefault="00DD4A0C" w:rsidP="00DD4A0C">
      <w:pPr>
        <w:spacing w:before="240"/>
        <w:rPr>
          <w:lang w:val="en-GB"/>
        </w:rPr>
      </w:pPr>
      <w:r w:rsidRPr="009E697C">
        <w:rPr>
          <w:lang w:val="en-GB"/>
        </w:rPr>
        <w:t>The ITM propagation model is run in reverse mode, to calculate the distance at which the path loss meets the required values. The ITM model settings are shown in Table 2-3 and the radar EMC characteristics are shown in Table 2-4.</w:t>
      </w:r>
    </w:p>
    <w:p w:rsidR="00DD4A0C" w:rsidRPr="009E697C" w:rsidRDefault="00DD4A0C" w:rsidP="00DD4A0C">
      <w:pPr>
        <w:pStyle w:val="TableNo"/>
        <w:rPr>
          <w:lang w:val="en-GB"/>
        </w:rPr>
      </w:pPr>
      <w:bookmarkStart w:id="229" w:name="_Ref203814981"/>
      <w:bookmarkStart w:id="230" w:name="_Toc204222625"/>
      <w:r w:rsidRPr="009E697C">
        <w:rPr>
          <w:lang w:val="en-GB"/>
        </w:rPr>
        <w:lastRenderedPageBreak/>
        <w:t xml:space="preserve">TABLE </w:t>
      </w:r>
      <w:bookmarkEnd w:id="229"/>
      <w:r w:rsidRPr="009E697C">
        <w:rPr>
          <w:lang w:val="en-GB"/>
        </w:rPr>
        <w:t>2-3</w:t>
      </w:r>
    </w:p>
    <w:p w:rsidR="00DD4A0C" w:rsidRPr="009E697C" w:rsidRDefault="00DD4A0C" w:rsidP="00DD4A0C">
      <w:pPr>
        <w:pStyle w:val="Tabletitle"/>
        <w:rPr>
          <w:lang w:val="en-GB"/>
        </w:rPr>
      </w:pPr>
      <w:r w:rsidRPr="009E697C">
        <w:rPr>
          <w:lang w:val="en-GB"/>
        </w:rPr>
        <w:t>Irregular terrain model settings for WiMAX-to-radar electromagnetic compatibility analysis</w:t>
      </w:r>
      <w:bookmarkEnd w:id="230"/>
    </w:p>
    <w:tbl>
      <w:tblPr>
        <w:tblStyle w:val="TableGrid"/>
        <w:tblW w:w="9639" w:type="dxa"/>
        <w:jc w:val="center"/>
        <w:tblLayout w:type="fixed"/>
        <w:tblLook w:val="04A0" w:firstRow="1" w:lastRow="0" w:firstColumn="1" w:lastColumn="0" w:noHBand="0" w:noVBand="1"/>
      </w:tblPr>
      <w:tblGrid>
        <w:gridCol w:w="4818"/>
        <w:gridCol w:w="4821"/>
      </w:tblGrid>
      <w:tr w:rsidR="00DD4A0C" w:rsidRPr="009E697C" w:rsidTr="005623D2">
        <w:trPr>
          <w:jc w:val="center"/>
        </w:trPr>
        <w:tc>
          <w:tcPr>
            <w:tcW w:w="4393" w:type="dxa"/>
            <w:vAlign w:val="center"/>
          </w:tcPr>
          <w:p w:rsidR="00DD4A0C" w:rsidRPr="009E697C" w:rsidRDefault="00DD4A0C" w:rsidP="00E00C56">
            <w:pPr>
              <w:pStyle w:val="Tablehead"/>
              <w:rPr>
                <w:lang w:val="en-GB"/>
              </w:rPr>
            </w:pPr>
            <w:r w:rsidRPr="009E697C">
              <w:rPr>
                <w:lang w:val="en-GB"/>
              </w:rPr>
              <w:t>ITM Parameter</w:t>
            </w:r>
          </w:p>
        </w:tc>
        <w:tc>
          <w:tcPr>
            <w:tcW w:w="4395" w:type="dxa"/>
            <w:vAlign w:val="center"/>
          </w:tcPr>
          <w:p w:rsidR="00DD4A0C" w:rsidRPr="009E697C" w:rsidRDefault="00DD4A0C" w:rsidP="00E00C56">
            <w:pPr>
              <w:pStyle w:val="Tablehead"/>
              <w:rPr>
                <w:lang w:val="en-GB"/>
              </w:rPr>
            </w:pPr>
            <w:r w:rsidRPr="009E697C">
              <w:rPr>
                <w:lang w:val="en-GB"/>
              </w:rPr>
              <w:t>ITM Parameter Value</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Mode of variability</w:t>
            </w:r>
          </w:p>
        </w:tc>
        <w:tc>
          <w:tcPr>
            <w:tcW w:w="4395" w:type="dxa"/>
            <w:vAlign w:val="center"/>
          </w:tcPr>
          <w:p w:rsidR="00DD4A0C" w:rsidRPr="009E697C" w:rsidRDefault="00DD4A0C" w:rsidP="00E00C56">
            <w:pPr>
              <w:pStyle w:val="Tabletext"/>
              <w:jc w:val="center"/>
              <w:rPr>
                <w:lang w:val="en-GB"/>
              </w:rPr>
            </w:pPr>
            <w:r w:rsidRPr="009E697C">
              <w:rPr>
                <w:lang w:val="en-GB"/>
              </w:rPr>
              <w:t>Broadcast</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Delta H</w:t>
            </w:r>
          </w:p>
        </w:tc>
        <w:tc>
          <w:tcPr>
            <w:tcW w:w="4395" w:type="dxa"/>
            <w:vAlign w:val="center"/>
          </w:tcPr>
          <w:p w:rsidR="00DD4A0C" w:rsidRPr="009E697C" w:rsidRDefault="00DD4A0C" w:rsidP="00E00C56">
            <w:pPr>
              <w:pStyle w:val="Tabletext"/>
              <w:jc w:val="center"/>
              <w:rPr>
                <w:lang w:val="en-GB"/>
              </w:rPr>
            </w:pPr>
            <w:r w:rsidRPr="009E697C">
              <w:rPr>
                <w:lang w:val="en-GB"/>
              </w:rPr>
              <w:t>90</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WiMAX transmitter height (m)</w:t>
            </w:r>
          </w:p>
        </w:tc>
        <w:tc>
          <w:tcPr>
            <w:tcW w:w="4395" w:type="dxa"/>
            <w:vAlign w:val="center"/>
          </w:tcPr>
          <w:p w:rsidR="00DD4A0C" w:rsidRPr="009E697C" w:rsidRDefault="00DD4A0C" w:rsidP="00E00C56">
            <w:pPr>
              <w:pStyle w:val="Tabletext"/>
              <w:jc w:val="center"/>
              <w:rPr>
                <w:lang w:val="en-GB"/>
              </w:rPr>
            </w:pPr>
            <w:r w:rsidRPr="009E697C">
              <w:rPr>
                <w:lang w:val="en-GB"/>
              </w:rPr>
              <w:t>33</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Receiver height (m)</w:t>
            </w:r>
          </w:p>
        </w:tc>
        <w:tc>
          <w:tcPr>
            <w:tcW w:w="4395" w:type="dxa"/>
            <w:vAlign w:val="center"/>
          </w:tcPr>
          <w:p w:rsidR="00DD4A0C" w:rsidRPr="009E697C" w:rsidRDefault="00DD4A0C" w:rsidP="00E00C56">
            <w:pPr>
              <w:pStyle w:val="Tabletext"/>
              <w:jc w:val="center"/>
              <w:rPr>
                <w:lang w:val="en-GB"/>
              </w:rPr>
            </w:pPr>
            <w:r w:rsidRPr="009E697C">
              <w:rPr>
                <w:lang w:val="en-GB"/>
              </w:rPr>
              <w:t>NEXRAD = 33</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Transmitter site criteria</w:t>
            </w:r>
          </w:p>
        </w:tc>
        <w:tc>
          <w:tcPr>
            <w:tcW w:w="4395" w:type="dxa"/>
            <w:vAlign w:val="center"/>
          </w:tcPr>
          <w:p w:rsidR="00DD4A0C" w:rsidRPr="009E697C" w:rsidRDefault="00DD4A0C" w:rsidP="00E00C56">
            <w:pPr>
              <w:pStyle w:val="Tabletext"/>
              <w:jc w:val="center"/>
              <w:rPr>
                <w:lang w:val="en-GB"/>
              </w:rPr>
            </w:pPr>
            <w:r w:rsidRPr="009E697C">
              <w:rPr>
                <w:lang w:val="en-GB"/>
              </w:rPr>
              <w:t>Very Careful</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Receiver site criteria</w:t>
            </w:r>
          </w:p>
        </w:tc>
        <w:tc>
          <w:tcPr>
            <w:tcW w:w="4395" w:type="dxa"/>
            <w:vAlign w:val="center"/>
          </w:tcPr>
          <w:p w:rsidR="00DD4A0C" w:rsidRPr="009E697C" w:rsidRDefault="00DD4A0C" w:rsidP="00E00C56">
            <w:pPr>
              <w:pStyle w:val="Tabletext"/>
              <w:jc w:val="center"/>
              <w:rPr>
                <w:lang w:val="en-GB"/>
              </w:rPr>
            </w:pPr>
            <w:r w:rsidRPr="009E697C">
              <w:rPr>
                <w:lang w:val="en-GB"/>
              </w:rPr>
              <w:t>Random</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Dielectric</w:t>
            </w:r>
          </w:p>
        </w:tc>
        <w:tc>
          <w:tcPr>
            <w:tcW w:w="4395" w:type="dxa"/>
            <w:vAlign w:val="center"/>
          </w:tcPr>
          <w:p w:rsidR="00DD4A0C" w:rsidRPr="009E697C" w:rsidRDefault="00DD4A0C" w:rsidP="00E00C56">
            <w:pPr>
              <w:pStyle w:val="Tabletext"/>
              <w:jc w:val="center"/>
              <w:rPr>
                <w:lang w:val="en-GB"/>
              </w:rPr>
            </w:pPr>
            <w:r w:rsidRPr="009E697C">
              <w:rPr>
                <w:lang w:val="en-GB"/>
              </w:rPr>
              <w:t>15</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Conductivity</w:t>
            </w:r>
          </w:p>
        </w:tc>
        <w:tc>
          <w:tcPr>
            <w:tcW w:w="4395" w:type="dxa"/>
            <w:vAlign w:val="center"/>
          </w:tcPr>
          <w:p w:rsidR="00DD4A0C" w:rsidRPr="009E697C" w:rsidRDefault="00DD4A0C" w:rsidP="00E00C56">
            <w:pPr>
              <w:pStyle w:val="Tabletext"/>
              <w:jc w:val="center"/>
              <w:rPr>
                <w:lang w:val="en-GB"/>
              </w:rPr>
            </w:pPr>
            <w:r w:rsidRPr="009E697C">
              <w:rPr>
                <w:lang w:val="en-GB"/>
              </w:rPr>
              <w:t>0.005</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Surface refractivity</w:t>
            </w:r>
          </w:p>
        </w:tc>
        <w:tc>
          <w:tcPr>
            <w:tcW w:w="4395" w:type="dxa"/>
            <w:vAlign w:val="center"/>
          </w:tcPr>
          <w:p w:rsidR="00DD4A0C" w:rsidRPr="009E697C" w:rsidRDefault="00DD4A0C" w:rsidP="00E00C56">
            <w:pPr>
              <w:pStyle w:val="Tabletext"/>
              <w:jc w:val="center"/>
              <w:rPr>
                <w:lang w:val="en-GB"/>
              </w:rPr>
            </w:pPr>
            <w:r w:rsidRPr="009E697C">
              <w:rPr>
                <w:lang w:val="en-GB"/>
              </w:rPr>
              <w:t>301</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Radio climate</w:t>
            </w:r>
          </w:p>
        </w:tc>
        <w:tc>
          <w:tcPr>
            <w:tcW w:w="4395" w:type="dxa"/>
            <w:vAlign w:val="center"/>
          </w:tcPr>
          <w:p w:rsidR="00DD4A0C" w:rsidRPr="009E697C" w:rsidRDefault="00DD4A0C" w:rsidP="00E00C56">
            <w:pPr>
              <w:pStyle w:val="Tabletext"/>
              <w:jc w:val="center"/>
              <w:rPr>
                <w:lang w:val="en-GB"/>
              </w:rPr>
            </w:pPr>
            <w:r w:rsidRPr="009E697C">
              <w:rPr>
                <w:lang w:val="en-GB"/>
              </w:rPr>
              <w:t>Continental Temperate</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Percent time</w:t>
            </w:r>
          </w:p>
        </w:tc>
        <w:tc>
          <w:tcPr>
            <w:tcW w:w="4395" w:type="dxa"/>
            <w:vAlign w:val="center"/>
          </w:tcPr>
          <w:p w:rsidR="00DD4A0C" w:rsidRPr="009E697C" w:rsidRDefault="00DD4A0C" w:rsidP="00E00C56">
            <w:pPr>
              <w:pStyle w:val="Tabletext"/>
              <w:jc w:val="center"/>
              <w:rPr>
                <w:lang w:val="en-GB"/>
              </w:rPr>
            </w:pPr>
            <w:r w:rsidRPr="009E697C">
              <w:rPr>
                <w:lang w:val="en-GB"/>
              </w:rPr>
              <w:t>50</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Percent location</w:t>
            </w:r>
          </w:p>
        </w:tc>
        <w:tc>
          <w:tcPr>
            <w:tcW w:w="4395" w:type="dxa"/>
            <w:vAlign w:val="center"/>
          </w:tcPr>
          <w:p w:rsidR="00DD4A0C" w:rsidRPr="009E697C" w:rsidRDefault="00DD4A0C" w:rsidP="00E00C56">
            <w:pPr>
              <w:pStyle w:val="Tabletext"/>
              <w:jc w:val="center"/>
              <w:rPr>
                <w:lang w:val="en-GB"/>
              </w:rPr>
            </w:pPr>
            <w:r w:rsidRPr="009E697C">
              <w:rPr>
                <w:lang w:val="en-GB"/>
              </w:rPr>
              <w:t>50</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Percent confidence</w:t>
            </w:r>
          </w:p>
        </w:tc>
        <w:tc>
          <w:tcPr>
            <w:tcW w:w="4395" w:type="dxa"/>
            <w:vAlign w:val="center"/>
          </w:tcPr>
          <w:p w:rsidR="00DD4A0C" w:rsidRPr="009E697C" w:rsidRDefault="00DD4A0C" w:rsidP="00E00C56">
            <w:pPr>
              <w:pStyle w:val="Tabletext"/>
              <w:jc w:val="center"/>
              <w:rPr>
                <w:lang w:val="en-GB"/>
              </w:rPr>
            </w:pPr>
            <w:r w:rsidRPr="009E697C">
              <w:rPr>
                <w:lang w:val="en-GB"/>
              </w:rPr>
              <w:t>50</w:t>
            </w:r>
          </w:p>
        </w:tc>
      </w:tr>
      <w:tr w:rsidR="00DD4A0C" w:rsidRPr="009E697C" w:rsidTr="005623D2">
        <w:trPr>
          <w:jc w:val="center"/>
        </w:trPr>
        <w:tc>
          <w:tcPr>
            <w:tcW w:w="4393" w:type="dxa"/>
            <w:vAlign w:val="center"/>
          </w:tcPr>
          <w:p w:rsidR="00DD4A0C" w:rsidRPr="009E697C" w:rsidRDefault="00DD4A0C" w:rsidP="00E00C56">
            <w:pPr>
              <w:pStyle w:val="Tabletext"/>
              <w:rPr>
                <w:lang w:val="en-GB"/>
              </w:rPr>
            </w:pPr>
            <w:r w:rsidRPr="009E697C">
              <w:rPr>
                <w:lang w:val="en-GB"/>
              </w:rPr>
              <w:t>Polarity</w:t>
            </w:r>
          </w:p>
        </w:tc>
        <w:tc>
          <w:tcPr>
            <w:tcW w:w="4395" w:type="dxa"/>
            <w:vAlign w:val="center"/>
          </w:tcPr>
          <w:p w:rsidR="00DD4A0C" w:rsidRPr="009E697C" w:rsidRDefault="00DD4A0C" w:rsidP="00E00C56">
            <w:pPr>
              <w:pStyle w:val="Tabletext"/>
              <w:jc w:val="center"/>
              <w:rPr>
                <w:lang w:val="en-GB"/>
              </w:rPr>
            </w:pPr>
            <w:r w:rsidRPr="009E697C">
              <w:rPr>
                <w:lang w:val="en-GB"/>
              </w:rPr>
              <w:t>Horizontal</w:t>
            </w:r>
          </w:p>
        </w:tc>
      </w:tr>
    </w:tbl>
    <w:p w:rsidR="00DD4A0C" w:rsidRPr="009E697C" w:rsidRDefault="00DD4A0C" w:rsidP="00DD4A0C">
      <w:pPr>
        <w:pStyle w:val="Tablefin"/>
      </w:pPr>
    </w:p>
    <w:p w:rsidR="00DD4A0C" w:rsidRPr="009E697C" w:rsidRDefault="00DD4A0C" w:rsidP="00DD4A0C">
      <w:pPr>
        <w:pStyle w:val="TableNo"/>
        <w:rPr>
          <w:lang w:val="en-GB"/>
        </w:rPr>
      </w:pPr>
      <w:bookmarkStart w:id="231" w:name="_Ref203814991"/>
      <w:bookmarkStart w:id="232" w:name="_Toc204222626"/>
      <w:r w:rsidRPr="009E697C">
        <w:rPr>
          <w:lang w:val="en-GB"/>
        </w:rPr>
        <w:t xml:space="preserve">TABLE </w:t>
      </w:r>
      <w:bookmarkEnd w:id="231"/>
      <w:r w:rsidRPr="009E697C">
        <w:rPr>
          <w:lang w:val="en-GB"/>
        </w:rPr>
        <w:t>2-4</w:t>
      </w:r>
    </w:p>
    <w:p w:rsidR="00DD4A0C" w:rsidRPr="009E697C" w:rsidRDefault="00DD4A0C" w:rsidP="00DD4A0C">
      <w:pPr>
        <w:pStyle w:val="Tabletitle"/>
        <w:rPr>
          <w:lang w:val="en-GB"/>
        </w:rPr>
      </w:pPr>
      <w:r w:rsidRPr="009E697C">
        <w:rPr>
          <w:lang w:val="en-GB"/>
        </w:rPr>
        <w:t>Radar parameters for electromagnetic compatibility analysis</w:t>
      </w:r>
      <w:bookmarkEnd w:id="232"/>
    </w:p>
    <w:tbl>
      <w:tblPr>
        <w:tblStyle w:val="TableGrid"/>
        <w:tblW w:w="0" w:type="auto"/>
        <w:jc w:val="center"/>
        <w:tblLayout w:type="fixed"/>
        <w:tblLook w:val="04A0" w:firstRow="1" w:lastRow="0" w:firstColumn="1" w:lastColumn="0" w:noHBand="0" w:noVBand="1"/>
      </w:tblPr>
      <w:tblGrid>
        <w:gridCol w:w="2408"/>
        <w:gridCol w:w="2407"/>
        <w:gridCol w:w="2407"/>
      </w:tblGrid>
      <w:tr w:rsidR="005623D2" w:rsidRPr="009E697C" w:rsidTr="005623D2">
        <w:trPr>
          <w:jc w:val="center"/>
        </w:trPr>
        <w:tc>
          <w:tcPr>
            <w:tcW w:w="2408" w:type="dxa"/>
            <w:vAlign w:val="center"/>
          </w:tcPr>
          <w:p w:rsidR="005623D2" w:rsidRPr="009E697C" w:rsidRDefault="005623D2" w:rsidP="005623D2">
            <w:pPr>
              <w:pStyle w:val="Tablehead"/>
              <w:rPr>
                <w:lang w:val="en-GB"/>
              </w:rPr>
            </w:pPr>
            <w:r w:rsidRPr="009E697C">
              <w:rPr>
                <w:lang w:val="en-GB"/>
              </w:rPr>
              <w:t>Parameter</w:t>
            </w:r>
          </w:p>
        </w:tc>
        <w:tc>
          <w:tcPr>
            <w:tcW w:w="2407" w:type="dxa"/>
            <w:vAlign w:val="center"/>
          </w:tcPr>
          <w:p w:rsidR="005623D2" w:rsidRPr="009E697C" w:rsidRDefault="005623D2" w:rsidP="005623D2">
            <w:pPr>
              <w:pStyle w:val="Tablehead"/>
              <w:rPr>
                <w:lang w:val="en-GB"/>
              </w:rPr>
            </w:pPr>
            <w:r w:rsidRPr="009E697C">
              <w:rPr>
                <w:lang w:val="en-GB"/>
              </w:rPr>
              <w:t>Unit</w:t>
            </w:r>
          </w:p>
        </w:tc>
        <w:tc>
          <w:tcPr>
            <w:tcW w:w="2407" w:type="dxa"/>
            <w:vAlign w:val="center"/>
          </w:tcPr>
          <w:p w:rsidR="005623D2" w:rsidRPr="009E697C" w:rsidRDefault="005623D2" w:rsidP="005623D2">
            <w:pPr>
              <w:pStyle w:val="Tablehead"/>
              <w:rPr>
                <w:lang w:val="en-GB"/>
              </w:rPr>
            </w:pPr>
            <w:r w:rsidRPr="009E697C">
              <w:rPr>
                <w:lang w:val="en-GB"/>
              </w:rPr>
              <w:t>NEXRAD</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 xml:space="preserve">3 dB IF BW </w:t>
            </w:r>
          </w:p>
        </w:tc>
        <w:tc>
          <w:tcPr>
            <w:tcW w:w="2407" w:type="dxa"/>
            <w:vAlign w:val="center"/>
          </w:tcPr>
          <w:p w:rsidR="005623D2" w:rsidRPr="009E697C" w:rsidRDefault="005623D2" w:rsidP="005623D2">
            <w:pPr>
              <w:pStyle w:val="Tabletext"/>
              <w:jc w:val="center"/>
              <w:rPr>
                <w:lang w:val="en-GB"/>
              </w:rPr>
            </w:pPr>
            <w:r w:rsidRPr="009E697C">
              <w:rPr>
                <w:lang w:val="en-GB"/>
              </w:rPr>
              <w:t>MHz</w:t>
            </w:r>
          </w:p>
        </w:tc>
        <w:tc>
          <w:tcPr>
            <w:tcW w:w="2407" w:type="dxa"/>
            <w:vAlign w:val="center"/>
          </w:tcPr>
          <w:p w:rsidR="005623D2" w:rsidRPr="009E697C" w:rsidRDefault="005623D2" w:rsidP="005623D2">
            <w:pPr>
              <w:pStyle w:val="Tabletext"/>
              <w:jc w:val="center"/>
              <w:rPr>
                <w:lang w:val="en-GB"/>
              </w:rPr>
            </w:pPr>
            <w:r w:rsidRPr="009E697C">
              <w:rPr>
                <w:lang w:val="en-GB"/>
              </w:rPr>
              <w:t>0.712</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 xml:space="preserve">Noise figure </w:t>
            </w:r>
          </w:p>
        </w:tc>
        <w:tc>
          <w:tcPr>
            <w:tcW w:w="2407" w:type="dxa"/>
            <w:vAlign w:val="center"/>
          </w:tcPr>
          <w:p w:rsidR="005623D2" w:rsidRPr="009E697C" w:rsidRDefault="005623D2" w:rsidP="005623D2">
            <w:pPr>
              <w:pStyle w:val="Tabletext"/>
              <w:jc w:val="center"/>
              <w:rPr>
                <w:lang w:val="en-GB"/>
              </w:rPr>
            </w:pPr>
            <w:r w:rsidRPr="009E697C">
              <w:rPr>
                <w:lang w:val="en-GB"/>
              </w:rPr>
              <w:t>dB</w:t>
            </w:r>
          </w:p>
        </w:tc>
        <w:tc>
          <w:tcPr>
            <w:tcW w:w="2407" w:type="dxa"/>
            <w:vAlign w:val="center"/>
          </w:tcPr>
          <w:p w:rsidR="005623D2" w:rsidRPr="009E697C" w:rsidRDefault="005623D2" w:rsidP="005623D2">
            <w:pPr>
              <w:pStyle w:val="Tabletext"/>
              <w:jc w:val="center"/>
              <w:rPr>
                <w:lang w:val="en-GB"/>
              </w:rPr>
            </w:pPr>
            <w:r w:rsidRPr="009E697C">
              <w:rPr>
                <w:lang w:val="en-GB"/>
              </w:rPr>
              <w:t>2.5</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i/>
                <w:iCs/>
                <w:lang w:val="en-GB"/>
              </w:rPr>
              <w:t>I</w:t>
            </w:r>
            <w:r w:rsidRPr="009E697C">
              <w:rPr>
                <w:lang w:val="en-GB"/>
              </w:rPr>
              <w:t>/</w:t>
            </w:r>
            <w:r w:rsidRPr="009E697C">
              <w:rPr>
                <w:i/>
                <w:iCs/>
                <w:lang w:val="en-GB"/>
              </w:rPr>
              <w:t>N</w:t>
            </w:r>
            <w:r w:rsidRPr="009E697C">
              <w:rPr>
                <w:lang w:val="en-GB"/>
              </w:rPr>
              <w:t xml:space="preserve"> Protection criteria</w:t>
            </w:r>
          </w:p>
        </w:tc>
        <w:tc>
          <w:tcPr>
            <w:tcW w:w="2407" w:type="dxa"/>
            <w:vAlign w:val="center"/>
          </w:tcPr>
          <w:p w:rsidR="005623D2" w:rsidRPr="009E697C" w:rsidRDefault="005623D2" w:rsidP="005623D2">
            <w:pPr>
              <w:pStyle w:val="Tabletext"/>
              <w:jc w:val="center"/>
              <w:rPr>
                <w:lang w:val="en-GB"/>
              </w:rPr>
            </w:pPr>
            <w:r w:rsidRPr="009E697C">
              <w:rPr>
                <w:lang w:val="en-GB"/>
              </w:rPr>
              <w:t>dB</w:t>
            </w:r>
          </w:p>
        </w:tc>
        <w:tc>
          <w:tcPr>
            <w:tcW w:w="2407" w:type="dxa"/>
            <w:vAlign w:val="center"/>
          </w:tcPr>
          <w:p w:rsidR="005623D2" w:rsidRPr="009E697C" w:rsidRDefault="005623D2" w:rsidP="005623D2">
            <w:pPr>
              <w:pStyle w:val="Tabletext"/>
              <w:jc w:val="center"/>
              <w:rPr>
                <w:lang w:val="en-GB"/>
              </w:rPr>
            </w:pPr>
            <w:r w:rsidRPr="009E697C">
              <w:rPr>
                <w:lang w:val="en-GB"/>
              </w:rPr>
              <w:t>–10</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 xml:space="preserve">Receiver noise Power </w:t>
            </w:r>
          </w:p>
        </w:tc>
        <w:tc>
          <w:tcPr>
            <w:tcW w:w="2407" w:type="dxa"/>
            <w:vAlign w:val="center"/>
          </w:tcPr>
          <w:p w:rsidR="005623D2" w:rsidRPr="009E697C" w:rsidRDefault="005623D2" w:rsidP="005623D2">
            <w:pPr>
              <w:pStyle w:val="Tabletext"/>
              <w:jc w:val="center"/>
              <w:rPr>
                <w:lang w:val="en-GB"/>
              </w:rPr>
            </w:pPr>
            <w:proofErr w:type="spellStart"/>
            <w:r w:rsidRPr="009E697C">
              <w:rPr>
                <w:lang w:val="en-GB"/>
              </w:rPr>
              <w:t>dBm</w:t>
            </w:r>
            <w:proofErr w:type="spellEnd"/>
            <w:r w:rsidRPr="009E697C">
              <w:rPr>
                <w:lang w:val="en-GB"/>
              </w:rPr>
              <w:t>/MHz</w:t>
            </w:r>
          </w:p>
        </w:tc>
        <w:tc>
          <w:tcPr>
            <w:tcW w:w="2407" w:type="dxa"/>
            <w:vAlign w:val="center"/>
          </w:tcPr>
          <w:p w:rsidR="005623D2" w:rsidRPr="009E697C" w:rsidRDefault="005623D2" w:rsidP="005623D2">
            <w:pPr>
              <w:pStyle w:val="Tabletext"/>
              <w:jc w:val="center"/>
              <w:rPr>
                <w:lang w:val="en-GB"/>
              </w:rPr>
            </w:pPr>
            <w:r w:rsidRPr="009E697C">
              <w:rPr>
                <w:lang w:val="en-GB"/>
              </w:rPr>
              <w:t>–113</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 xml:space="preserve">Maximum interference level </w:t>
            </w:r>
          </w:p>
        </w:tc>
        <w:tc>
          <w:tcPr>
            <w:tcW w:w="2407" w:type="dxa"/>
            <w:vAlign w:val="center"/>
          </w:tcPr>
          <w:p w:rsidR="005623D2" w:rsidRPr="009E697C" w:rsidRDefault="005623D2" w:rsidP="005623D2">
            <w:pPr>
              <w:pStyle w:val="Tabletext"/>
              <w:jc w:val="center"/>
              <w:rPr>
                <w:lang w:val="en-GB"/>
              </w:rPr>
            </w:pPr>
            <w:proofErr w:type="spellStart"/>
            <w:r w:rsidRPr="009E697C">
              <w:rPr>
                <w:lang w:val="en-GB"/>
              </w:rPr>
              <w:t>dBm</w:t>
            </w:r>
            <w:proofErr w:type="spellEnd"/>
            <w:r w:rsidRPr="009E697C">
              <w:rPr>
                <w:lang w:val="en-GB"/>
              </w:rPr>
              <w:t>/MHz</w:t>
            </w:r>
          </w:p>
        </w:tc>
        <w:tc>
          <w:tcPr>
            <w:tcW w:w="2407" w:type="dxa"/>
            <w:vAlign w:val="center"/>
          </w:tcPr>
          <w:p w:rsidR="005623D2" w:rsidRPr="009E697C" w:rsidRDefault="005623D2" w:rsidP="005623D2">
            <w:pPr>
              <w:pStyle w:val="Tabletext"/>
              <w:jc w:val="center"/>
              <w:rPr>
                <w:lang w:val="en-GB"/>
              </w:rPr>
            </w:pPr>
            <w:r w:rsidRPr="009E697C">
              <w:rPr>
                <w:lang w:val="en-GB"/>
              </w:rPr>
              <w:t>–123</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 xml:space="preserve">Antenna gain </w:t>
            </w:r>
          </w:p>
        </w:tc>
        <w:tc>
          <w:tcPr>
            <w:tcW w:w="2407" w:type="dxa"/>
            <w:vAlign w:val="center"/>
          </w:tcPr>
          <w:p w:rsidR="005623D2" w:rsidRPr="009E697C" w:rsidRDefault="005623D2" w:rsidP="005623D2">
            <w:pPr>
              <w:pStyle w:val="Tabletext"/>
              <w:jc w:val="center"/>
              <w:rPr>
                <w:lang w:val="en-GB"/>
              </w:rPr>
            </w:pPr>
            <w:proofErr w:type="spellStart"/>
            <w:r w:rsidRPr="009E697C">
              <w:rPr>
                <w:lang w:val="en-GB"/>
              </w:rPr>
              <w:t>dBi</w:t>
            </w:r>
            <w:proofErr w:type="spellEnd"/>
          </w:p>
        </w:tc>
        <w:tc>
          <w:tcPr>
            <w:tcW w:w="2407" w:type="dxa"/>
            <w:vAlign w:val="center"/>
          </w:tcPr>
          <w:p w:rsidR="005623D2" w:rsidRPr="009E697C" w:rsidRDefault="005623D2" w:rsidP="005623D2">
            <w:pPr>
              <w:pStyle w:val="Tabletext"/>
              <w:jc w:val="center"/>
              <w:rPr>
                <w:lang w:val="en-GB"/>
              </w:rPr>
            </w:pPr>
            <w:r w:rsidRPr="009E697C">
              <w:rPr>
                <w:lang w:val="en-GB"/>
              </w:rPr>
              <w:t>45</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 xml:space="preserve">System loss </w:t>
            </w:r>
          </w:p>
        </w:tc>
        <w:tc>
          <w:tcPr>
            <w:tcW w:w="2407" w:type="dxa"/>
            <w:vAlign w:val="center"/>
          </w:tcPr>
          <w:p w:rsidR="005623D2" w:rsidRPr="009E697C" w:rsidRDefault="005623D2" w:rsidP="005623D2">
            <w:pPr>
              <w:pStyle w:val="Tabletext"/>
              <w:jc w:val="center"/>
              <w:rPr>
                <w:lang w:val="en-GB"/>
              </w:rPr>
            </w:pPr>
            <w:r w:rsidRPr="009E697C">
              <w:rPr>
                <w:lang w:val="en-GB"/>
              </w:rPr>
              <w:t>dB</w:t>
            </w:r>
          </w:p>
        </w:tc>
        <w:tc>
          <w:tcPr>
            <w:tcW w:w="2407" w:type="dxa"/>
            <w:vAlign w:val="center"/>
          </w:tcPr>
          <w:p w:rsidR="005623D2" w:rsidRPr="009E697C" w:rsidRDefault="005623D2" w:rsidP="005623D2">
            <w:pPr>
              <w:pStyle w:val="Tabletext"/>
              <w:jc w:val="center"/>
              <w:rPr>
                <w:lang w:val="en-GB"/>
              </w:rPr>
            </w:pPr>
            <w:r w:rsidRPr="009E697C">
              <w:rPr>
                <w:lang w:val="en-GB"/>
              </w:rPr>
              <w:t>2</w:t>
            </w:r>
          </w:p>
        </w:tc>
      </w:tr>
      <w:tr w:rsidR="005623D2" w:rsidRPr="009E697C" w:rsidTr="005623D2">
        <w:trPr>
          <w:jc w:val="center"/>
        </w:trPr>
        <w:tc>
          <w:tcPr>
            <w:tcW w:w="2408" w:type="dxa"/>
            <w:vAlign w:val="center"/>
          </w:tcPr>
          <w:p w:rsidR="005623D2" w:rsidRPr="009E697C" w:rsidRDefault="005623D2" w:rsidP="005623D2">
            <w:pPr>
              <w:pStyle w:val="Tabletext"/>
              <w:jc w:val="left"/>
              <w:rPr>
                <w:lang w:val="en-GB"/>
              </w:rPr>
            </w:pPr>
            <w:r w:rsidRPr="009E697C">
              <w:rPr>
                <w:lang w:val="en-GB"/>
              </w:rPr>
              <w:t>Antenna height</w:t>
            </w:r>
          </w:p>
        </w:tc>
        <w:tc>
          <w:tcPr>
            <w:tcW w:w="2407" w:type="dxa"/>
            <w:vAlign w:val="center"/>
          </w:tcPr>
          <w:p w:rsidR="005623D2" w:rsidRPr="009E697C" w:rsidRDefault="005623D2" w:rsidP="005623D2">
            <w:pPr>
              <w:pStyle w:val="Tabletext"/>
              <w:jc w:val="center"/>
              <w:rPr>
                <w:lang w:val="en-GB"/>
              </w:rPr>
            </w:pPr>
            <w:r w:rsidRPr="009E697C">
              <w:rPr>
                <w:lang w:val="en-GB"/>
              </w:rPr>
              <w:t>m</w:t>
            </w:r>
          </w:p>
        </w:tc>
        <w:tc>
          <w:tcPr>
            <w:tcW w:w="2407" w:type="dxa"/>
            <w:vAlign w:val="center"/>
          </w:tcPr>
          <w:p w:rsidR="005623D2" w:rsidRPr="009E697C" w:rsidRDefault="005623D2" w:rsidP="005623D2">
            <w:pPr>
              <w:pStyle w:val="Tabletext"/>
              <w:jc w:val="center"/>
              <w:rPr>
                <w:lang w:val="en-GB"/>
              </w:rPr>
            </w:pPr>
            <w:r w:rsidRPr="009E697C">
              <w:rPr>
                <w:lang w:val="en-GB"/>
              </w:rPr>
              <w:t>33</w:t>
            </w:r>
          </w:p>
        </w:tc>
      </w:tr>
    </w:tbl>
    <w:p w:rsidR="005623D2" w:rsidRPr="009E697C" w:rsidRDefault="005623D2" w:rsidP="005623D2">
      <w:pPr>
        <w:pStyle w:val="Tablefin"/>
      </w:pPr>
    </w:p>
    <w:p w:rsidR="00DD4A0C" w:rsidRPr="009E697C" w:rsidRDefault="00DD4A0C" w:rsidP="00DD4A0C">
      <w:pPr>
        <w:rPr>
          <w:lang w:val="en-GB"/>
        </w:rPr>
      </w:pPr>
      <w:r w:rsidRPr="009E697C">
        <w:rPr>
          <w:lang w:val="en-GB"/>
        </w:rPr>
        <w:t xml:space="preserve">WiMAX transmit power, </w:t>
      </w:r>
      <w:r w:rsidRPr="009E697C">
        <w:rPr>
          <w:i/>
          <w:lang w:val="en-GB"/>
        </w:rPr>
        <w:t>P</w:t>
      </w:r>
      <w:r w:rsidRPr="009E697C">
        <w:rPr>
          <w:i/>
          <w:vertAlign w:val="subscript"/>
          <w:lang w:val="en-GB"/>
        </w:rPr>
        <w:t>T</w:t>
      </w:r>
      <w:r w:rsidRPr="009E697C">
        <w:rPr>
          <w:lang w:val="en-GB"/>
        </w:rPr>
        <w:t xml:space="preserve">, is set to 42 </w:t>
      </w:r>
      <w:proofErr w:type="spellStart"/>
      <w:r w:rsidRPr="009E697C">
        <w:rPr>
          <w:lang w:val="en-GB"/>
        </w:rPr>
        <w:t>dBm</w:t>
      </w:r>
      <w:proofErr w:type="spellEnd"/>
      <w:r w:rsidRPr="009E697C">
        <w:rPr>
          <w:lang w:val="en-GB"/>
        </w:rPr>
        <w:t xml:space="preserve">, and WiMAX antenna gain, </w:t>
      </w:r>
      <w:r w:rsidRPr="009E697C">
        <w:rPr>
          <w:i/>
          <w:lang w:val="en-GB"/>
        </w:rPr>
        <w:t>G</w:t>
      </w:r>
      <w:r w:rsidRPr="009E697C">
        <w:rPr>
          <w:i/>
          <w:vertAlign w:val="subscript"/>
          <w:lang w:val="en-GB"/>
        </w:rPr>
        <w:t>T</w:t>
      </w:r>
      <w:r w:rsidRPr="009E697C">
        <w:rPr>
          <w:lang w:val="en-GB"/>
        </w:rPr>
        <w:t>, is set to 14 </w:t>
      </w:r>
      <w:proofErr w:type="spellStart"/>
      <w:r w:rsidRPr="009E697C">
        <w:rPr>
          <w:lang w:val="en-GB"/>
        </w:rPr>
        <w:t>dBi</w:t>
      </w:r>
      <w:proofErr w:type="spellEnd"/>
      <w:r w:rsidRPr="009E697C">
        <w:rPr>
          <w:lang w:val="en-GB"/>
        </w:rPr>
        <w:t xml:space="preserve">. </w:t>
      </w:r>
    </w:p>
    <w:p w:rsidR="00DD4A0C" w:rsidRPr="009E697C" w:rsidRDefault="00DD4A0C" w:rsidP="00DD4A0C">
      <w:pPr>
        <w:rPr>
          <w:lang w:val="en-GB"/>
        </w:rPr>
      </w:pPr>
      <w:r w:rsidRPr="009E697C">
        <w:rPr>
          <w:lang w:val="en-GB"/>
        </w:rPr>
        <w:t xml:space="preserve">Figure 2-12 shows the results for WiMAX antenna down-tilt angles of 0 degrees. Figure 2-13 shows results for WiMAX antenna down-tilt angles of 5 degrees below the horizon. The down-tilt results were based on the antenna pattern of </w:t>
      </w:r>
      <w:r w:rsidR="00CC1060" w:rsidRPr="009E697C">
        <w:rPr>
          <w:lang w:val="en-GB"/>
        </w:rPr>
        <w:t>Fig.</w:t>
      </w:r>
      <w:r w:rsidRPr="009E697C">
        <w:rPr>
          <w:lang w:val="en-GB"/>
        </w:rPr>
        <w:t xml:space="preserve"> 3-5, with corresponding decoupling values as a</w:t>
      </w:r>
      <w:r w:rsidR="00671346" w:rsidRPr="009E697C">
        <w:rPr>
          <w:lang w:val="en-GB"/>
        </w:rPr>
        <w:t xml:space="preserve"> </w:t>
      </w:r>
      <w:r w:rsidRPr="009E697C">
        <w:rPr>
          <w:lang w:val="en-GB"/>
        </w:rPr>
        <w:t xml:space="preserve">function of down-tilt angle as shown in </w:t>
      </w:r>
      <w:r w:rsidR="00CC1060" w:rsidRPr="009E697C">
        <w:rPr>
          <w:lang w:val="en-GB"/>
        </w:rPr>
        <w:t>Fig.</w:t>
      </w:r>
      <w:r w:rsidRPr="009E697C">
        <w:rPr>
          <w:lang w:val="en-GB"/>
        </w:rPr>
        <w:t xml:space="preserve"> 4-1.</w:t>
      </w:r>
    </w:p>
    <w:p w:rsidR="00DD4A0C" w:rsidRPr="009E697C" w:rsidRDefault="00DD4A0C" w:rsidP="00DD4A0C">
      <w:pPr>
        <w:pStyle w:val="Heading2"/>
        <w:rPr>
          <w:lang w:val="en-GB"/>
        </w:rPr>
      </w:pPr>
      <w:bookmarkStart w:id="233" w:name="_Toc204222497"/>
      <w:bookmarkStart w:id="234" w:name="_Toc413594392"/>
      <w:bookmarkStart w:id="235" w:name="_Toc414361006"/>
      <w:bookmarkStart w:id="236" w:name="_Toc414361409"/>
      <w:r w:rsidRPr="009E697C">
        <w:rPr>
          <w:lang w:val="en-GB"/>
        </w:rPr>
        <w:lastRenderedPageBreak/>
        <w:t>2.8</w:t>
      </w:r>
      <w:r w:rsidRPr="009E697C">
        <w:rPr>
          <w:lang w:val="en-GB"/>
        </w:rPr>
        <w:tab/>
        <w:t>Calculated separation distances for 0 degrees of WiMAX antenna down-tilt</w:t>
      </w:r>
      <w:bookmarkEnd w:id="233"/>
      <w:bookmarkEnd w:id="234"/>
      <w:bookmarkEnd w:id="235"/>
      <w:bookmarkEnd w:id="236"/>
    </w:p>
    <w:p w:rsidR="00DD4A0C" w:rsidRPr="009E697C" w:rsidRDefault="00DD4A0C" w:rsidP="00DD4A0C">
      <w:pPr>
        <w:pStyle w:val="FigureNo"/>
        <w:rPr>
          <w:lang w:val="en-GB"/>
        </w:rPr>
      </w:pPr>
      <w:bookmarkStart w:id="237" w:name="_Ref203814416"/>
      <w:bookmarkStart w:id="238" w:name="_Toc204222607"/>
      <w:r w:rsidRPr="009E697C">
        <w:rPr>
          <w:lang w:val="en-GB"/>
        </w:rPr>
        <w:t xml:space="preserve">Figure </w:t>
      </w:r>
      <w:bookmarkEnd w:id="237"/>
      <w:r w:rsidRPr="009E697C">
        <w:rPr>
          <w:lang w:val="en-GB"/>
        </w:rPr>
        <w:t>2-12</w:t>
      </w:r>
    </w:p>
    <w:p w:rsidR="00DD4A0C" w:rsidRPr="009E697C" w:rsidRDefault="00DD4A0C" w:rsidP="00DD4A0C">
      <w:pPr>
        <w:pStyle w:val="Figuretitle"/>
        <w:rPr>
          <w:lang w:val="en-GB"/>
        </w:rPr>
      </w:pPr>
      <w:r w:rsidRPr="009E697C">
        <w:rPr>
          <w:lang w:val="en-GB"/>
        </w:rPr>
        <w:t xml:space="preserve">Distance-frequency separation distance curves for NEXRAD and WiMAX, </w:t>
      </w:r>
      <w:r w:rsidRPr="009E697C">
        <w:rPr>
          <w:lang w:val="en-GB"/>
        </w:rPr>
        <w:br/>
        <w:t>with WiMAX down-tilt angle = 0 degrees</w:t>
      </w:r>
      <w:bookmarkEnd w:id="238"/>
    </w:p>
    <w:p w:rsidR="00DD4A0C" w:rsidRPr="009E697C" w:rsidRDefault="00DD4A0C" w:rsidP="00DD4A0C">
      <w:pPr>
        <w:pStyle w:val="Figure"/>
        <w:rPr>
          <w:lang w:val="en-GB"/>
        </w:rPr>
      </w:pPr>
      <w:r w:rsidRPr="009E697C">
        <w:rPr>
          <w:noProof/>
          <w:lang w:val="en-US" w:eastAsia="zh-CN"/>
        </w:rPr>
        <w:drawing>
          <wp:inline distT="0" distB="0" distL="0" distR="0" wp14:anchorId="75C874EF" wp14:editId="263AF554">
            <wp:extent cx="4422046" cy="3552974"/>
            <wp:effectExtent l="0" t="0" r="0" b="0"/>
            <wp:docPr id="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RAD_2.png"/>
                    <pic:cNvPicPr/>
                  </pic:nvPicPr>
                  <pic:blipFill>
                    <a:blip r:embed="rId58" cstate="email">
                      <a:extLst>
                        <a:ext uri="{28A0092B-C50C-407E-A947-70E740481C1C}">
                          <a14:useLocalDpi xmlns:a14="http://schemas.microsoft.com/office/drawing/2010/main"/>
                        </a:ext>
                      </a:extLst>
                    </a:blip>
                    <a:stretch>
                      <a:fillRect/>
                    </a:stretch>
                  </pic:blipFill>
                  <pic:spPr>
                    <a:xfrm>
                      <a:off x="0" y="0"/>
                      <a:ext cx="4424367" cy="3554839"/>
                    </a:xfrm>
                    <a:prstGeom prst="rect">
                      <a:avLst/>
                    </a:prstGeom>
                  </pic:spPr>
                </pic:pic>
              </a:graphicData>
            </a:graphic>
          </wp:inline>
        </w:drawing>
      </w:r>
    </w:p>
    <w:p w:rsidR="00DD4A0C" w:rsidRPr="009E697C" w:rsidRDefault="00DD4A0C" w:rsidP="00DD4A0C">
      <w:pPr>
        <w:pStyle w:val="FigureNo"/>
        <w:rPr>
          <w:lang w:val="en-GB"/>
        </w:rPr>
      </w:pPr>
      <w:r w:rsidRPr="009E697C">
        <w:rPr>
          <w:lang w:val="en-GB"/>
        </w:rPr>
        <w:t>Figure 2-13</w:t>
      </w:r>
    </w:p>
    <w:p w:rsidR="00DD4A0C" w:rsidRPr="009E697C" w:rsidRDefault="00DD4A0C" w:rsidP="00DD4A0C">
      <w:pPr>
        <w:pStyle w:val="Figuretitle"/>
        <w:rPr>
          <w:lang w:val="en-GB"/>
        </w:rPr>
      </w:pPr>
      <w:r w:rsidRPr="009E697C">
        <w:rPr>
          <w:lang w:val="en-GB"/>
        </w:rPr>
        <w:t xml:space="preserve">Distance-frequency separation distance curves for NEXRAD and WiMAX, </w:t>
      </w:r>
      <w:r w:rsidRPr="009E697C">
        <w:rPr>
          <w:lang w:val="en-GB"/>
        </w:rPr>
        <w:br/>
        <w:t>with WiMAX down-tilt angle = 5 degrees</w:t>
      </w:r>
    </w:p>
    <w:p w:rsidR="00DD4A0C" w:rsidRPr="009E697C" w:rsidRDefault="00DD4A0C" w:rsidP="00DD4A0C">
      <w:pPr>
        <w:pStyle w:val="Figure"/>
        <w:rPr>
          <w:lang w:val="en-GB"/>
        </w:rPr>
      </w:pPr>
      <w:r w:rsidRPr="009E697C">
        <w:rPr>
          <w:noProof/>
          <w:lang w:val="en-US" w:eastAsia="zh-CN"/>
        </w:rPr>
        <w:drawing>
          <wp:inline distT="0" distB="0" distL="0" distR="0" wp14:anchorId="3EE25EC6" wp14:editId="0D5AA1CF">
            <wp:extent cx="3911559" cy="3195588"/>
            <wp:effectExtent l="0" t="0" r="0" b="5080"/>
            <wp:docPr id="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RAD separation distance with down-tilted antena.png"/>
                    <pic:cNvPicPr/>
                  </pic:nvPicPr>
                  <pic:blipFill>
                    <a:blip r:embed="rId59" cstate="email">
                      <a:extLst>
                        <a:ext uri="{28A0092B-C50C-407E-A947-70E740481C1C}">
                          <a14:useLocalDpi xmlns:a14="http://schemas.microsoft.com/office/drawing/2010/main"/>
                        </a:ext>
                      </a:extLst>
                    </a:blip>
                    <a:stretch>
                      <a:fillRect/>
                    </a:stretch>
                  </pic:blipFill>
                  <pic:spPr>
                    <a:xfrm>
                      <a:off x="0" y="0"/>
                      <a:ext cx="3922295" cy="3204359"/>
                    </a:xfrm>
                    <a:prstGeom prst="rect">
                      <a:avLst/>
                    </a:prstGeom>
                  </pic:spPr>
                </pic:pic>
              </a:graphicData>
            </a:graphic>
          </wp:inline>
        </w:drawing>
      </w:r>
    </w:p>
    <w:p w:rsidR="00DD4A0C" w:rsidRPr="009E697C" w:rsidRDefault="00DD4A0C" w:rsidP="00DD4A0C">
      <w:pPr>
        <w:rPr>
          <w:lang w:val="en-GB"/>
        </w:rPr>
      </w:pPr>
      <w:bookmarkStart w:id="239" w:name="_Toc183433562"/>
      <w:bookmarkStart w:id="240" w:name="_Toc210448779"/>
      <w:r w:rsidRPr="009E697C">
        <w:rPr>
          <w:lang w:val="en-GB"/>
        </w:rPr>
        <w:t>Table 2-5 shows a summary of the WiMAX antenna gain reduction as a function of down-tilt angle.</w:t>
      </w:r>
    </w:p>
    <w:p w:rsidR="00DD4A0C" w:rsidRPr="009E697C" w:rsidRDefault="00DD4A0C" w:rsidP="00DD4A0C">
      <w:pPr>
        <w:pStyle w:val="TableNo"/>
        <w:rPr>
          <w:lang w:val="en-GB"/>
        </w:rPr>
      </w:pPr>
      <w:r w:rsidRPr="009E697C">
        <w:rPr>
          <w:lang w:val="en-GB"/>
        </w:rPr>
        <w:lastRenderedPageBreak/>
        <w:t>TABLE 2-5</w:t>
      </w:r>
      <w:bookmarkEnd w:id="239"/>
    </w:p>
    <w:p w:rsidR="00DD4A0C" w:rsidRPr="009E697C" w:rsidRDefault="00DD4A0C" w:rsidP="00DD4A0C">
      <w:pPr>
        <w:pStyle w:val="Tabletitle"/>
        <w:rPr>
          <w:lang w:val="en-GB"/>
        </w:rPr>
      </w:pPr>
      <w:r w:rsidRPr="009E697C">
        <w:rPr>
          <w:lang w:val="en-GB"/>
        </w:rPr>
        <w:t>WiMAX antenna gain reduction as a function of down-tilt angle</w:t>
      </w:r>
      <w:bookmarkEnd w:id="240"/>
    </w:p>
    <w:tbl>
      <w:tblPr>
        <w:tblStyle w:val="TableGrid"/>
        <w:tblW w:w="0" w:type="auto"/>
        <w:jc w:val="center"/>
        <w:tblLook w:val="04A0" w:firstRow="1" w:lastRow="0" w:firstColumn="1" w:lastColumn="0" w:noHBand="0" w:noVBand="1"/>
      </w:tblPr>
      <w:tblGrid>
        <w:gridCol w:w="3402"/>
        <w:gridCol w:w="3402"/>
      </w:tblGrid>
      <w:tr w:rsidR="005623D2" w:rsidRPr="009E697C" w:rsidTr="005623D2">
        <w:trPr>
          <w:jc w:val="center"/>
        </w:trPr>
        <w:tc>
          <w:tcPr>
            <w:tcW w:w="3402" w:type="dxa"/>
          </w:tcPr>
          <w:p w:rsidR="005623D2" w:rsidRPr="009E697C" w:rsidRDefault="005623D2" w:rsidP="005623D2">
            <w:pPr>
              <w:pStyle w:val="Tablehead"/>
              <w:rPr>
                <w:lang w:val="en-GB"/>
              </w:rPr>
            </w:pPr>
            <w:r w:rsidRPr="009E697C">
              <w:rPr>
                <w:lang w:val="en-GB"/>
              </w:rPr>
              <w:t>Angle (degrees)</w:t>
            </w:r>
          </w:p>
        </w:tc>
        <w:tc>
          <w:tcPr>
            <w:tcW w:w="3402" w:type="dxa"/>
          </w:tcPr>
          <w:p w:rsidR="005623D2" w:rsidRPr="009E697C" w:rsidRDefault="005623D2" w:rsidP="005623D2">
            <w:pPr>
              <w:pStyle w:val="Tablehead"/>
              <w:rPr>
                <w:lang w:val="en-GB"/>
              </w:rPr>
            </w:pPr>
            <w:r w:rsidRPr="009E697C">
              <w:rPr>
                <w:lang w:val="en-GB"/>
              </w:rPr>
              <w:t>Gain reduction (dB)</w:t>
            </w:r>
          </w:p>
        </w:tc>
      </w:tr>
      <w:tr w:rsidR="005623D2" w:rsidRPr="009E697C" w:rsidTr="005623D2">
        <w:trPr>
          <w:jc w:val="center"/>
        </w:trPr>
        <w:tc>
          <w:tcPr>
            <w:tcW w:w="3402" w:type="dxa"/>
            <w:vAlign w:val="center"/>
          </w:tcPr>
          <w:p w:rsidR="005623D2" w:rsidRPr="009E697C" w:rsidRDefault="005623D2" w:rsidP="005623D2">
            <w:pPr>
              <w:pStyle w:val="Tabletext"/>
              <w:jc w:val="center"/>
              <w:rPr>
                <w:lang w:val="en-GB"/>
              </w:rPr>
            </w:pPr>
            <w:r w:rsidRPr="009E697C">
              <w:rPr>
                <w:lang w:val="en-GB"/>
              </w:rPr>
              <w:t>0</w:t>
            </w:r>
          </w:p>
        </w:tc>
        <w:tc>
          <w:tcPr>
            <w:tcW w:w="3402" w:type="dxa"/>
            <w:vAlign w:val="center"/>
          </w:tcPr>
          <w:p w:rsidR="005623D2" w:rsidRPr="009E697C" w:rsidRDefault="005623D2" w:rsidP="005623D2">
            <w:pPr>
              <w:pStyle w:val="Tabletext"/>
              <w:jc w:val="center"/>
              <w:rPr>
                <w:lang w:val="en-GB"/>
              </w:rPr>
            </w:pPr>
            <w:r w:rsidRPr="009E697C">
              <w:rPr>
                <w:lang w:val="en-GB"/>
              </w:rPr>
              <w:t>0</w:t>
            </w:r>
          </w:p>
        </w:tc>
      </w:tr>
      <w:tr w:rsidR="005623D2" w:rsidRPr="009E697C" w:rsidTr="005623D2">
        <w:trPr>
          <w:jc w:val="center"/>
        </w:trPr>
        <w:tc>
          <w:tcPr>
            <w:tcW w:w="3402" w:type="dxa"/>
            <w:vAlign w:val="center"/>
          </w:tcPr>
          <w:p w:rsidR="005623D2" w:rsidRPr="009E697C" w:rsidRDefault="005623D2" w:rsidP="005623D2">
            <w:pPr>
              <w:pStyle w:val="Tabletext"/>
              <w:jc w:val="center"/>
              <w:rPr>
                <w:lang w:val="en-GB"/>
              </w:rPr>
            </w:pPr>
            <w:r w:rsidRPr="009E697C">
              <w:rPr>
                <w:lang w:val="en-GB"/>
              </w:rPr>
              <w:t>1.5</w:t>
            </w:r>
          </w:p>
        </w:tc>
        <w:tc>
          <w:tcPr>
            <w:tcW w:w="3402" w:type="dxa"/>
            <w:vAlign w:val="center"/>
          </w:tcPr>
          <w:p w:rsidR="005623D2" w:rsidRPr="009E697C" w:rsidRDefault="005623D2" w:rsidP="005623D2">
            <w:pPr>
              <w:pStyle w:val="Tabletext"/>
              <w:jc w:val="center"/>
              <w:rPr>
                <w:lang w:val="en-GB"/>
              </w:rPr>
            </w:pPr>
            <w:r w:rsidRPr="009E697C">
              <w:rPr>
                <w:lang w:val="en-GB"/>
              </w:rPr>
              <w:t>1.5</w:t>
            </w:r>
          </w:p>
        </w:tc>
      </w:tr>
      <w:tr w:rsidR="005623D2" w:rsidRPr="009E697C" w:rsidTr="005623D2">
        <w:trPr>
          <w:jc w:val="center"/>
        </w:trPr>
        <w:tc>
          <w:tcPr>
            <w:tcW w:w="3402" w:type="dxa"/>
            <w:vAlign w:val="center"/>
          </w:tcPr>
          <w:p w:rsidR="005623D2" w:rsidRPr="009E697C" w:rsidRDefault="005623D2" w:rsidP="005623D2">
            <w:pPr>
              <w:pStyle w:val="Tabletext"/>
              <w:jc w:val="center"/>
              <w:rPr>
                <w:lang w:val="en-GB"/>
              </w:rPr>
            </w:pPr>
            <w:r w:rsidRPr="009E697C">
              <w:rPr>
                <w:lang w:val="en-GB"/>
              </w:rPr>
              <w:t>2.5</w:t>
            </w:r>
          </w:p>
        </w:tc>
        <w:tc>
          <w:tcPr>
            <w:tcW w:w="3402" w:type="dxa"/>
            <w:vAlign w:val="center"/>
          </w:tcPr>
          <w:p w:rsidR="005623D2" w:rsidRPr="009E697C" w:rsidRDefault="005623D2" w:rsidP="005623D2">
            <w:pPr>
              <w:pStyle w:val="Tabletext"/>
              <w:jc w:val="center"/>
              <w:rPr>
                <w:lang w:val="en-GB"/>
              </w:rPr>
            </w:pPr>
            <w:r w:rsidRPr="009E697C">
              <w:rPr>
                <w:lang w:val="en-GB"/>
              </w:rPr>
              <w:t>2.5</w:t>
            </w:r>
          </w:p>
        </w:tc>
      </w:tr>
      <w:tr w:rsidR="005623D2" w:rsidRPr="009E697C" w:rsidTr="005623D2">
        <w:trPr>
          <w:jc w:val="center"/>
        </w:trPr>
        <w:tc>
          <w:tcPr>
            <w:tcW w:w="3402" w:type="dxa"/>
            <w:vAlign w:val="center"/>
          </w:tcPr>
          <w:p w:rsidR="005623D2" w:rsidRPr="009E697C" w:rsidRDefault="005623D2" w:rsidP="005623D2">
            <w:pPr>
              <w:pStyle w:val="Tabletext"/>
              <w:jc w:val="center"/>
              <w:rPr>
                <w:lang w:val="en-GB"/>
              </w:rPr>
            </w:pPr>
            <w:r w:rsidRPr="009E697C">
              <w:rPr>
                <w:lang w:val="en-GB"/>
              </w:rPr>
              <w:t>5.0</w:t>
            </w:r>
          </w:p>
        </w:tc>
        <w:tc>
          <w:tcPr>
            <w:tcW w:w="3402" w:type="dxa"/>
            <w:vAlign w:val="center"/>
          </w:tcPr>
          <w:p w:rsidR="005623D2" w:rsidRPr="009E697C" w:rsidRDefault="005623D2" w:rsidP="005623D2">
            <w:pPr>
              <w:pStyle w:val="Tabletext"/>
              <w:jc w:val="center"/>
              <w:rPr>
                <w:lang w:val="en-GB"/>
              </w:rPr>
            </w:pPr>
            <w:r w:rsidRPr="009E697C">
              <w:rPr>
                <w:lang w:val="en-GB"/>
              </w:rPr>
              <w:t>7.5</w:t>
            </w:r>
          </w:p>
        </w:tc>
      </w:tr>
      <w:tr w:rsidR="005623D2" w:rsidRPr="009E697C" w:rsidTr="005623D2">
        <w:trPr>
          <w:jc w:val="center"/>
        </w:trPr>
        <w:tc>
          <w:tcPr>
            <w:tcW w:w="3402" w:type="dxa"/>
            <w:vAlign w:val="center"/>
          </w:tcPr>
          <w:p w:rsidR="005623D2" w:rsidRPr="009E697C" w:rsidRDefault="005623D2" w:rsidP="005623D2">
            <w:pPr>
              <w:pStyle w:val="Tabletext"/>
              <w:jc w:val="center"/>
              <w:rPr>
                <w:lang w:val="en-GB"/>
              </w:rPr>
            </w:pPr>
            <w:r w:rsidRPr="009E697C">
              <w:rPr>
                <w:lang w:val="en-GB"/>
              </w:rPr>
              <w:t>7.5</w:t>
            </w:r>
          </w:p>
        </w:tc>
        <w:tc>
          <w:tcPr>
            <w:tcW w:w="3402" w:type="dxa"/>
            <w:vAlign w:val="center"/>
          </w:tcPr>
          <w:p w:rsidR="005623D2" w:rsidRPr="009E697C" w:rsidRDefault="005623D2" w:rsidP="005623D2">
            <w:pPr>
              <w:pStyle w:val="Tabletext"/>
              <w:jc w:val="center"/>
              <w:rPr>
                <w:lang w:val="en-GB"/>
              </w:rPr>
            </w:pPr>
            <w:r w:rsidRPr="009E697C">
              <w:rPr>
                <w:lang w:val="en-GB"/>
              </w:rPr>
              <w:t>15</w:t>
            </w:r>
          </w:p>
        </w:tc>
      </w:tr>
      <w:tr w:rsidR="005623D2" w:rsidRPr="009E697C" w:rsidTr="005623D2">
        <w:trPr>
          <w:jc w:val="center"/>
        </w:trPr>
        <w:tc>
          <w:tcPr>
            <w:tcW w:w="3402" w:type="dxa"/>
            <w:vAlign w:val="center"/>
          </w:tcPr>
          <w:p w:rsidR="005623D2" w:rsidRPr="009E697C" w:rsidRDefault="005623D2" w:rsidP="005623D2">
            <w:pPr>
              <w:pStyle w:val="Tabletext"/>
              <w:jc w:val="center"/>
              <w:rPr>
                <w:lang w:val="en-GB"/>
              </w:rPr>
            </w:pPr>
            <w:r w:rsidRPr="009E697C">
              <w:rPr>
                <w:lang w:val="en-GB"/>
              </w:rPr>
              <w:t>&gt;10</w:t>
            </w:r>
          </w:p>
        </w:tc>
        <w:tc>
          <w:tcPr>
            <w:tcW w:w="3402" w:type="dxa"/>
            <w:vAlign w:val="center"/>
          </w:tcPr>
          <w:p w:rsidR="005623D2" w:rsidRPr="009E697C" w:rsidRDefault="005623D2" w:rsidP="005623D2">
            <w:pPr>
              <w:pStyle w:val="Tabletext"/>
              <w:jc w:val="center"/>
              <w:rPr>
                <w:lang w:val="en-GB"/>
              </w:rPr>
            </w:pPr>
            <w:r w:rsidRPr="009E697C">
              <w:rPr>
                <w:lang w:val="en-GB"/>
              </w:rPr>
              <w:t>20</w:t>
            </w:r>
          </w:p>
        </w:tc>
      </w:tr>
    </w:tbl>
    <w:p w:rsidR="005623D2" w:rsidRPr="009E697C" w:rsidRDefault="005623D2" w:rsidP="005623D2">
      <w:pPr>
        <w:pStyle w:val="Tablefin"/>
      </w:pPr>
      <w:bookmarkStart w:id="241" w:name="_Toc210448649"/>
      <w:bookmarkStart w:id="242" w:name="_Toc413594393"/>
      <w:bookmarkStart w:id="243" w:name="_Toc204222424"/>
    </w:p>
    <w:p w:rsidR="00DD4A0C" w:rsidRPr="009E697C" w:rsidRDefault="00DD4A0C" w:rsidP="00DD4A0C">
      <w:pPr>
        <w:pStyle w:val="Heading2"/>
        <w:rPr>
          <w:lang w:val="en-GB"/>
        </w:rPr>
      </w:pPr>
      <w:bookmarkStart w:id="244" w:name="_Toc414361007"/>
      <w:bookmarkStart w:id="245" w:name="_Toc414361410"/>
      <w:r w:rsidRPr="009E697C">
        <w:rPr>
          <w:lang w:val="en-GB"/>
        </w:rPr>
        <w:t>2.9</w:t>
      </w:r>
      <w:r w:rsidRPr="009E697C">
        <w:rPr>
          <w:lang w:val="en-GB"/>
        </w:rPr>
        <w:tab/>
        <w:t>Summary of electromagnetic compatibility frequency-separation distance curves</w:t>
      </w:r>
      <w:bookmarkEnd w:id="241"/>
      <w:bookmarkEnd w:id="242"/>
      <w:bookmarkEnd w:id="244"/>
      <w:bookmarkEnd w:id="245"/>
    </w:p>
    <w:p w:rsidR="00DD4A0C" w:rsidRPr="009E697C" w:rsidRDefault="00DD4A0C" w:rsidP="00CC1060">
      <w:pPr>
        <w:rPr>
          <w:lang w:val="en-GB"/>
        </w:rPr>
      </w:pPr>
      <w:r w:rsidRPr="009E697C">
        <w:rPr>
          <w:lang w:val="en-GB"/>
        </w:rPr>
        <w:t>A methodical approach to the problem of measuring interference levels in situ, determining the</w:t>
      </w:r>
      <w:r w:rsidR="00671346" w:rsidRPr="009E697C">
        <w:rPr>
          <w:lang w:val="en-GB"/>
        </w:rPr>
        <w:t xml:space="preserve"> </w:t>
      </w:r>
      <w:r w:rsidRPr="009E697C">
        <w:rPr>
          <w:lang w:val="en-GB"/>
        </w:rPr>
        <w:t xml:space="preserve">interference mechanism (co-channel energy on the victim receivers’ frequencies in this case), establishing the IF-response characteristics of the subject receivers, and measuring the emission spectra of the interfering transmitters with and without supplemental output RF filtering results in the frequency-distance separation curves shown in </w:t>
      </w:r>
      <w:r w:rsidR="00CC1060" w:rsidRPr="009E697C">
        <w:rPr>
          <w:lang w:val="en-GB"/>
        </w:rPr>
        <w:t>Fig</w:t>
      </w:r>
      <w:r w:rsidRPr="009E697C">
        <w:rPr>
          <w:lang w:val="en-GB"/>
        </w:rPr>
        <w:t>s 2-12 and 2-13 These curves may be used to establish compatible operations between WiMAX transmitters and meteorological radar stations if none of the other possible mitigation approaches (as described below) prove to be effective.</w:t>
      </w:r>
    </w:p>
    <w:p w:rsidR="00DD4A0C" w:rsidRPr="009E697C" w:rsidRDefault="00DD4A0C" w:rsidP="00DD4A0C">
      <w:pPr>
        <w:rPr>
          <w:lang w:val="en-GB"/>
        </w:rPr>
      </w:pPr>
      <w:r w:rsidRPr="009E697C">
        <w:rPr>
          <w:lang w:val="en-GB"/>
        </w:rPr>
        <w:t>Table 2-6 summarizes the results of the various scenarios and compares the separation distances for filtered and unfiltered WiMAX emission, along with WiMAX antenna down-tilting. The required separation distances collected in Table 12 are for the case of the Δ</w:t>
      </w:r>
      <w:r w:rsidRPr="009E697C">
        <w:rPr>
          <w:i/>
          <w:iCs/>
          <w:lang w:val="en-GB"/>
        </w:rPr>
        <w:t>F</w:t>
      </w:r>
      <w:r w:rsidRPr="009E697C">
        <w:rPr>
          <w:lang w:val="en-GB"/>
        </w:rPr>
        <w:t xml:space="preserve"> between the WiMAX transmitter and the radar receivers being 22 </w:t>
      </w:r>
      <w:proofErr w:type="spellStart"/>
      <w:r w:rsidRPr="009E697C">
        <w:rPr>
          <w:lang w:val="en-GB"/>
        </w:rPr>
        <w:t>MHz.</w:t>
      </w:r>
      <w:proofErr w:type="spellEnd"/>
      <w:r w:rsidRPr="009E697C">
        <w:rPr>
          <w:lang w:val="en-GB"/>
        </w:rPr>
        <w:t xml:space="preserve"> The actual closest Δ</w:t>
      </w:r>
      <w:r w:rsidRPr="009E697C">
        <w:rPr>
          <w:i/>
          <w:iCs/>
          <w:lang w:val="en-GB"/>
        </w:rPr>
        <w:t>F</w:t>
      </w:r>
      <w:r w:rsidRPr="009E697C">
        <w:rPr>
          <w:lang w:val="en-GB"/>
        </w:rPr>
        <w:t xml:space="preserve"> is 21.5 MHz, but the models were run with 1 MHz increments starting at Δ</w:t>
      </w:r>
      <w:r w:rsidRPr="009E697C">
        <w:rPr>
          <w:i/>
          <w:iCs/>
          <w:lang w:val="en-GB"/>
        </w:rPr>
        <w:t>F</w:t>
      </w:r>
      <w:r w:rsidRPr="009E697C">
        <w:rPr>
          <w:lang w:val="en-GB"/>
        </w:rPr>
        <w:t xml:space="preserve"> = 20 </w:t>
      </w:r>
      <w:proofErr w:type="spellStart"/>
      <w:r w:rsidRPr="009E697C">
        <w:rPr>
          <w:lang w:val="en-GB"/>
        </w:rPr>
        <w:t>MHz.</w:t>
      </w:r>
      <w:proofErr w:type="spellEnd"/>
    </w:p>
    <w:p w:rsidR="00DD4A0C" w:rsidRPr="009E697C" w:rsidRDefault="00DD4A0C" w:rsidP="00DD4A0C">
      <w:pPr>
        <w:pStyle w:val="TableNo"/>
        <w:rPr>
          <w:lang w:val="en-GB"/>
        </w:rPr>
      </w:pPr>
      <w:bookmarkStart w:id="246" w:name="_Toc183433564"/>
      <w:bookmarkStart w:id="247" w:name="_Toc210448780"/>
      <w:r w:rsidRPr="009E697C">
        <w:rPr>
          <w:lang w:val="en-GB"/>
        </w:rPr>
        <w:t>TABLE 2-6</w:t>
      </w:r>
      <w:bookmarkEnd w:id="246"/>
    </w:p>
    <w:p w:rsidR="00DD4A0C" w:rsidRPr="009E697C" w:rsidRDefault="00DD4A0C" w:rsidP="00DD4A0C">
      <w:pPr>
        <w:pStyle w:val="Tabletitle"/>
        <w:rPr>
          <w:lang w:val="en-GB"/>
        </w:rPr>
      </w:pPr>
      <w:r w:rsidRPr="009E697C">
        <w:rPr>
          <w:lang w:val="en-GB"/>
        </w:rPr>
        <w:t>Summary separation distances (km) for Δ</w:t>
      </w:r>
      <w:r w:rsidRPr="009E697C">
        <w:rPr>
          <w:i/>
          <w:iCs/>
          <w:lang w:val="en-GB"/>
        </w:rPr>
        <w:t>F</w:t>
      </w:r>
      <w:r w:rsidRPr="009E697C">
        <w:rPr>
          <w:lang w:val="en-GB"/>
        </w:rPr>
        <w:t xml:space="preserve"> = 22 MHz</w:t>
      </w:r>
      <w:bookmarkEnd w:id="247"/>
    </w:p>
    <w:tbl>
      <w:tblPr>
        <w:tblStyle w:val="TableGrid"/>
        <w:tblW w:w="9639" w:type="dxa"/>
        <w:jc w:val="center"/>
        <w:tblLayout w:type="fixed"/>
        <w:tblLook w:val="04A0" w:firstRow="1" w:lastRow="0" w:firstColumn="1" w:lastColumn="0" w:noHBand="0" w:noVBand="1"/>
      </w:tblPr>
      <w:tblGrid>
        <w:gridCol w:w="3213"/>
        <w:gridCol w:w="3213"/>
        <w:gridCol w:w="3213"/>
      </w:tblGrid>
      <w:tr w:rsidR="000B6F91" w:rsidRPr="009E697C" w:rsidTr="000B6F91">
        <w:trPr>
          <w:jc w:val="center"/>
        </w:trPr>
        <w:tc>
          <w:tcPr>
            <w:tcW w:w="3213" w:type="dxa"/>
            <w:vMerge w:val="restart"/>
            <w:vAlign w:val="center"/>
          </w:tcPr>
          <w:p w:rsidR="000B6F91" w:rsidRPr="009E697C" w:rsidRDefault="000B6F91" w:rsidP="000B6F91">
            <w:pPr>
              <w:pStyle w:val="Tablehead"/>
              <w:rPr>
                <w:lang w:val="en-GB"/>
              </w:rPr>
            </w:pPr>
            <w:r w:rsidRPr="009E697C">
              <w:rPr>
                <w:lang w:val="en-GB"/>
              </w:rPr>
              <w:t>WiMAX Transmitter</w:t>
            </w:r>
          </w:p>
        </w:tc>
        <w:tc>
          <w:tcPr>
            <w:tcW w:w="6426" w:type="dxa"/>
            <w:gridSpan w:val="2"/>
            <w:vAlign w:val="center"/>
          </w:tcPr>
          <w:p w:rsidR="000B6F91" w:rsidRPr="009E697C" w:rsidRDefault="000B6F91" w:rsidP="000B6F91">
            <w:pPr>
              <w:pStyle w:val="Tablehead"/>
              <w:rPr>
                <w:lang w:val="en-GB"/>
              </w:rPr>
            </w:pPr>
            <w:r w:rsidRPr="009E697C">
              <w:rPr>
                <w:lang w:val="en-GB"/>
              </w:rPr>
              <w:t>NEXRAD</w:t>
            </w:r>
          </w:p>
        </w:tc>
      </w:tr>
      <w:tr w:rsidR="000B6F91" w:rsidRPr="009E697C" w:rsidTr="000B6F91">
        <w:trPr>
          <w:jc w:val="center"/>
        </w:trPr>
        <w:tc>
          <w:tcPr>
            <w:tcW w:w="3213" w:type="dxa"/>
            <w:vMerge/>
          </w:tcPr>
          <w:p w:rsidR="000B6F91" w:rsidRPr="009E697C" w:rsidRDefault="000B6F91" w:rsidP="000B6F91">
            <w:pPr>
              <w:pStyle w:val="Tablehead"/>
              <w:rPr>
                <w:lang w:val="en-GB"/>
              </w:rPr>
            </w:pPr>
          </w:p>
        </w:tc>
        <w:tc>
          <w:tcPr>
            <w:tcW w:w="3213" w:type="dxa"/>
            <w:vAlign w:val="center"/>
          </w:tcPr>
          <w:p w:rsidR="000B6F91" w:rsidRPr="009E697C" w:rsidRDefault="000B6F91" w:rsidP="000B6F91">
            <w:pPr>
              <w:pStyle w:val="Tablehead"/>
              <w:rPr>
                <w:lang w:val="en-GB"/>
              </w:rPr>
            </w:pPr>
            <w:r w:rsidRPr="009E697C">
              <w:rPr>
                <w:lang w:val="en-GB"/>
              </w:rPr>
              <w:t>No down-tilt</w:t>
            </w:r>
          </w:p>
        </w:tc>
        <w:tc>
          <w:tcPr>
            <w:tcW w:w="3213" w:type="dxa"/>
            <w:vAlign w:val="center"/>
          </w:tcPr>
          <w:p w:rsidR="000B6F91" w:rsidRPr="009E697C" w:rsidRDefault="000B6F91" w:rsidP="000B6F91">
            <w:pPr>
              <w:pStyle w:val="Tablehead"/>
              <w:rPr>
                <w:lang w:val="en-GB"/>
              </w:rPr>
            </w:pPr>
            <w:r w:rsidRPr="009E697C">
              <w:rPr>
                <w:lang w:val="en-GB"/>
              </w:rPr>
              <w:t>5 deg. down-tilt</w:t>
            </w:r>
          </w:p>
        </w:tc>
      </w:tr>
      <w:tr w:rsidR="000B6F91" w:rsidRPr="009E697C" w:rsidTr="000B6F91">
        <w:trPr>
          <w:jc w:val="center"/>
        </w:trPr>
        <w:tc>
          <w:tcPr>
            <w:tcW w:w="3213" w:type="dxa"/>
            <w:vAlign w:val="center"/>
          </w:tcPr>
          <w:p w:rsidR="000B6F91" w:rsidRPr="009E697C" w:rsidRDefault="000B6F91" w:rsidP="000B6F91">
            <w:pPr>
              <w:pStyle w:val="Tabletext"/>
              <w:jc w:val="left"/>
              <w:rPr>
                <w:lang w:val="en-GB"/>
              </w:rPr>
            </w:pPr>
            <w:r w:rsidRPr="009E697C">
              <w:rPr>
                <w:lang w:val="en-GB"/>
              </w:rPr>
              <w:t>Filtered</w:t>
            </w:r>
          </w:p>
        </w:tc>
        <w:tc>
          <w:tcPr>
            <w:tcW w:w="3213" w:type="dxa"/>
            <w:vAlign w:val="center"/>
          </w:tcPr>
          <w:p w:rsidR="000B6F91" w:rsidRPr="009E697C" w:rsidRDefault="000B6F91" w:rsidP="000B6F91">
            <w:pPr>
              <w:pStyle w:val="Tabletext"/>
              <w:jc w:val="center"/>
              <w:rPr>
                <w:lang w:val="en-GB"/>
              </w:rPr>
            </w:pPr>
            <w:r w:rsidRPr="009E697C">
              <w:rPr>
                <w:lang w:val="en-GB"/>
              </w:rPr>
              <w:t>3.7</w:t>
            </w:r>
          </w:p>
        </w:tc>
        <w:tc>
          <w:tcPr>
            <w:tcW w:w="3213" w:type="dxa"/>
            <w:vAlign w:val="center"/>
          </w:tcPr>
          <w:p w:rsidR="000B6F91" w:rsidRPr="009E697C" w:rsidRDefault="000B6F91" w:rsidP="000B6F91">
            <w:pPr>
              <w:pStyle w:val="Tabletext"/>
              <w:jc w:val="center"/>
              <w:rPr>
                <w:lang w:val="en-GB"/>
              </w:rPr>
            </w:pPr>
            <w:r w:rsidRPr="009E697C">
              <w:rPr>
                <w:lang w:val="en-GB"/>
              </w:rPr>
              <w:t>1.9</w:t>
            </w:r>
          </w:p>
        </w:tc>
      </w:tr>
      <w:tr w:rsidR="000B6F91" w:rsidRPr="009E697C" w:rsidTr="000B6F91">
        <w:trPr>
          <w:jc w:val="center"/>
        </w:trPr>
        <w:tc>
          <w:tcPr>
            <w:tcW w:w="3213" w:type="dxa"/>
            <w:vAlign w:val="center"/>
          </w:tcPr>
          <w:p w:rsidR="000B6F91" w:rsidRPr="009E697C" w:rsidRDefault="000B6F91" w:rsidP="000B6F91">
            <w:pPr>
              <w:pStyle w:val="Tabletext"/>
              <w:jc w:val="left"/>
              <w:rPr>
                <w:lang w:val="en-GB"/>
              </w:rPr>
            </w:pPr>
            <w:r w:rsidRPr="009E697C">
              <w:rPr>
                <w:lang w:val="en-GB"/>
              </w:rPr>
              <w:t>Radio 1 (unfiltered)</w:t>
            </w:r>
          </w:p>
        </w:tc>
        <w:tc>
          <w:tcPr>
            <w:tcW w:w="3213" w:type="dxa"/>
            <w:vAlign w:val="center"/>
          </w:tcPr>
          <w:p w:rsidR="000B6F91" w:rsidRPr="009E697C" w:rsidRDefault="000B6F91" w:rsidP="000B6F91">
            <w:pPr>
              <w:pStyle w:val="Tabletext"/>
              <w:jc w:val="center"/>
              <w:rPr>
                <w:lang w:val="en-GB"/>
              </w:rPr>
            </w:pPr>
            <w:r w:rsidRPr="009E697C">
              <w:rPr>
                <w:lang w:val="en-GB"/>
              </w:rPr>
              <w:t>25.9</w:t>
            </w:r>
          </w:p>
        </w:tc>
        <w:tc>
          <w:tcPr>
            <w:tcW w:w="3213" w:type="dxa"/>
            <w:vAlign w:val="center"/>
          </w:tcPr>
          <w:p w:rsidR="000B6F91" w:rsidRPr="009E697C" w:rsidRDefault="000B6F91" w:rsidP="000B6F91">
            <w:pPr>
              <w:pStyle w:val="Tabletext"/>
              <w:jc w:val="center"/>
              <w:rPr>
                <w:lang w:val="en-GB"/>
              </w:rPr>
            </w:pPr>
            <w:r w:rsidRPr="009E697C">
              <w:rPr>
                <w:lang w:val="en-GB"/>
              </w:rPr>
              <w:t>20.1</w:t>
            </w:r>
          </w:p>
        </w:tc>
      </w:tr>
      <w:tr w:rsidR="000B6F91" w:rsidRPr="009E697C" w:rsidTr="000B6F91">
        <w:trPr>
          <w:jc w:val="center"/>
        </w:trPr>
        <w:tc>
          <w:tcPr>
            <w:tcW w:w="3213" w:type="dxa"/>
            <w:vAlign w:val="center"/>
          </w:tcPr>
          <w:p w:rsidR="000B6F91" w:rsidRPr="009E697C" w:rsidRDefault="000B6F91" w:rsidP="000B6F91">
            <w:pPr>
              <w:pStyle w:val="Tabletext"/>
              <w:jc w:val="left"/>
              <w:rPr>
                <w:lang w:val="en-GB"/>
              </w:rPr>
            </w:pPr>
            <w:r w:rsidRPr="009E697C">
              <w:rPr>
                <w:lang w:val="en-GB"/>
              </w:rPr>
              <w:t>Radio 2 (unfiltered)</w:t>
            </w:r>
          </w:p>
        </w:tc>
        <w:tc>
          <w:tcPr>
            <w:tcW w:w="3213" w:type="dxa"/>
            <w:vAlign w:val="center"/>
          </w:tcPr>
          <w:p w:rsidR="000B6F91" w:rsidRPr="009E697C" w:rsidRDefault="000B6F91" w:rsidP="000B6F91">
            <w:pPr>
              <w:pStyle w:val="Tabletext"/>
              <w:jc w:val="center"/>
              <w:rPr>
                <w:lang w:val="en-GB"/>
              </w:rPr>
            </w:pPr>
            <w:r w:rsidRPr="009E697C">
              <w:rPr>
                <w:lang w:val="en-GB"/>
              </w:rPr>
              <w:t>30.5</w:t>
            </w:r>
          </w:p>
        </w:tc>
        <w:tc>
          <w:tcPr>
            <w:tcW w:w="3213" w:type="dxa"/>
            <w:vAlign w:val="center"/>
          </w:tcPr>
          <w:p w:rsidR="000B6F91" w:rsidRPr="009E697C" w:rsidRDefault="000B6F91" w:rsidP="000B6F91">
            <w:pPr>
              <w:pStyle w:val="Tabletext"/>
              <w:jc w:val="center"/>
              <w:rPr>
                <w:lang w:val="en-GB"/>
              </w:rPr>
            </w:pPr>
            <w:r w:rsidRPr="009E697C">
              <w:rPr>
                <w:lang w:val="en-GB"/>
              </w:rPr>
              <w:t>24.4</w:t>
            </w:r>
          </w:p>
        </w:tc>
      </w:tr>
      <w:tr w:rsidR="000B6F91" w:rsidRPr="009E697C" w:rsidTr="000B6F91">
        <w:trPr>
          <w:jc w:val="center"/>
        </w:trPr>
        <w:tc>
          <w:tcPr>
            <w:tcW w:w="3213" w:type="dxa"/>
            <w:vAlign w:val="center"/>
          </w:tcPr>
          <w:p w:rsidR="000B6F91" w:rsidRPr="009E697C" w:rsidRDefault="000B6F91" w:rsidP="000B6F91">
            <w:pPr>
              <w:pStyle w:val="Tabletext"/>
              <w:jc w:val="left"/>
              <w:rPr>
                <w:lang w:val="en-GB"/>
              </w:rPr>
            </w:pPr>
            <w:r w:rsidRPr="009E697C">
              <w:rPr>
                <w:lang w:val="en-GB"/>
              </w:rPr>
              <w:t>Radio 3 (unfiltered)</w:t>
            </w:r>
          </w:p>
        </w:tc>
        <w:tc>
          <w:tcPr>
            <w:tcW w:w="3213" w:type="dxa"/>
            <w:vAlign w:val="center"/>
          </w:tcPr>
          <w:p w:rsidR="000B6F91" w:rsidRPr="009E697C" w:rsidRDefault="000B6F91" w:rsidP="000B6F91">
            <w:pPr>
              <w:pStyle w:val="Tabletext"/>
              <w:jc w:val="center"/>
              <w:rPr>
                <w:lang w:val="en-GB"/>
              </w:rPr>
            </w:pPr>
            <w:r w:rsidRPr="009E697C">
              <w:rPr>
                <w:lang w:val="en-GB"/>
              </w:rPr>
              <w:t>35.1</w:t>
            </w:r>
          </w:p>
        </w:tc>
        <w:tc>
          <w:tcPr>
            <w:tcW w:w="3213" w:type="dxa"/>
            <w:vAlign w:val="center"/>
          </w:tcPr>
          <w:p w:rsidR="000B6F91" w:rsidRPr="009E697C" w:rsidRDefault="000B6F91" w:rsidP="000B6F91">
            <w:pPr>
              <w:pStyle w:val="Tabletext"/>
              <w:jc w:val="center"/>
              <w:rPr>
                <w:lang w:val="en-GB"/>
              </w:rPr>
            </w:pPr>
            <w:r w:rsidRPr="009E697C">
              <w:rPr>
                <w:lang w:val="en-GB"/>
              </w:rPr>
              <w:t>28.7</w:t>
            </w:r>
          </w:p>
        </w:tc>
      </w:tr>
    </w:tbl>
    <w:p w:rsidR="000B6F91" w:rsidRPr="009E697C" w:rsidRDefault="000B6F91" w:rsidP="000B6F91">
      <w:pPr>
        <w:pStyle w:val="Tablefin"/>
      </w:pPr>
    </w:p>
    <w:p w:rsidR="00DD4A0C" w:rsidRPr="009E697C" w:rsidRDefault="00DD4A0C" w:rsidP="000B6F91">
      <w:pPr>
        <w:rPr>
          <w:lang w:val="en-GB"/>
        </w:rPr>
      </w:pPr>
      <w:r w:rsidRPr="009E697C">
        <w:rPr>
          <w:lang w:val="en-GB"/>
        </w:rPr>
        <w:t>The results in Table 2-6 show that the filter significantly reduces the separation distances that are required between the WiMAX transmitters and the meteorological radar receivers. The worst case is the Radio 3 transmitter with the NEXRAD receiver, requiring 35.1 km of separation distance when it is unfiltered and uses a 0 degree vertical tilt angle. When its emissions are filtered, the required separation distance for the Radio 3 transmitter and the NEXRAD and all other WiMAX transmitters is 3.7 km. When the WiMAX antenna is down-tilted to -5 degrees</w:t>
      </w:r>
      <w:r w:rsidRPr="009E697C">
        <w:rPr>
          <w:i/>
          <w:lang w:val="en-GB"/>
        </w:rPr>
        <w:t xml:space="preserve"> </w:t>
      </w:r>
      <w:r w:rsidRPr="009E697C">
        <w:rPr>
          <w:lang w:val="en-GB"/>
        </w:rPr>
        <w:t>with</w:t>
      </w:r>
      <w:r w:rsidRPr="009E697C">
        <w:rPr>
          <w:i/>
          <w:lang w:val="en-GB"/>
        </w:rPr>
        <w:t xml:space="preserve"> </w:t>
      </w:r>
      <w:r w:rsidRPr="009E697C">
        <w:rPr>
          <w:lang w:val="en-GB"/>
        </w:rPr>
        <w:t>the emissions being filtered, the distance reduces to 1.9 km. It is anticipated that these relatively small separation distances should be able to be coordinated between meteorological radar operators and communication service providers.</w:t>
      </w:r>
    </w:p>
    <w:p w:rsidR="00DD4A0C" w:rsidRPr="009E697C" w:rsidRDefault="00DD4A0C" w:rsidP="00DD4A0C">
      <w:pPr>
        <w:rPr>
          <w:lang w:val="en-GB"/>
        </w:rPr>
      </w:pPr>
      <w:r w:rsidRPr="009E697C">
        <w:rPr>
          <w:lang w:val="en-GB"/>
        </w:rPr>
        <w:lastRenderedPageBreak/>
        <w:t>If the Radio 1 emissions are not filtered and the Radio 3 antenna is down-tilted by 5 degrees, the</w:t>
      </w:r>
      <w:r w:rsidR="00671346" w:rsidRPr="009E697C">
        <w:rPr>
          <w:lang w:val="en-GB"/>
        </w:rPr>
        <w:t xml:space="preserve"> </w:t>
      </w:r>
      <w:r w:rsidRPr="009E697C">
        <w:rPr>
          <w:lang w:val="en-GB"/>
        </w:rPr>
        <w:t>required separation distance is 20.1 km. For the unfiltered Radio 2 transmitter this down-tilt only distance is 24.4 km and for the unfiltered Radio 3 transmitter the down-tilt only distance is</w:t>
      </w:r>
      <w:r w:rsidR="00671346" w:rsidRPr="009E697C">
        <w:rPr>
          <w:lang w:val="en-GB"/>
        </w:rPr>
        <w:t xml:space="preserve"> </w:t>
      </w:r>
      <w:r w:rsidRPr="009E697C">
        <w:rPr>
          <w:lang w:val="en-GB"/>
        </w:rPr>
        <w:t>28.7 km.</w:t>
      </w:r>
    </w:p>
    <w:bookmarkEnd w:id="243"/>
    <w:p w:rsidR="00DD4A0C" w:rsidRPr="009E697C" w:rsidRDefault="00DD4A0C" w:rsidP="00DD4A0C">
      <w:pPr>
        <w:rPr>
          <w:lang w:val="en-GB"/>
        </w:rPr>
      </w:pPr>
    </w:p>
    <w:p w:rsidR="00DD4A0C" w:rsidRPr="009E697C" w:rsidRDefault="00DD4A0C" w:rsidP="00DD4A0C">
      <w:pPr>
        <w:overflowPunct/>
        <w:autoSpaceDE/>
        <w:autoSpaceDN/>
        <w:adjustRightInd/>
        <w:spacing w:before="0"/>
        <w:textAlignment w:val="auto"/>
        <w:rPr>
          <w:caps/>
          <w:sz w:val="28"/>
          <w:lang w:val="en-GB"/>
        </w:rPr>
      </w:pPr>
      <w:r w:rsidRPr="009E697C">
        <w:rPr>
          <w:lang w:val="en-GB"/>
        </w:rPr>
        <w:br w:type="page"/>
      </w:r>
    </w:p>
    <w:p w:rsidR="00DD4A0C" w:rsidRPr="009E697C" w:rsidRDefault="00DD4A0C" w:rsidP="00DD4A0C">
      <w:pPr>
        <w:pStyle w:val="AnnexNoTitle"/>
        <w:rPr>
          <w:lang w:val="en-GB"/>
        </w:rPr>
      </w:pPr>
      <w:bookmarkStart w:id="248" w:name="_Toc413594394"/>
      <w:bookmarkStart w:id="249" w:name="_Toc414361008"/>
      <w:bookmarkStart w:id="250" w:name="_Toc414361411"/>
      <w:r w:rsidRPr="009E697C">
        <w:rPr>
          <w:lang w:val="en-GB"/>
        </w:rPr>
        <w:lastRenderedPageBreak/>
        <w:t>Annex 3 of Study 1</w:t>
      </w:r>
      <w:bookmarkEnd w:id="248"/>
      <w:bookmarkEnd w:id="249"/>
      <w:bookmarkEnd w:id="250"/>
    </w:p>
    <w:p w:rsidR="00DD4A0C" w:rsidRPr="009E697C" w:rsidRDefault="00DD4A0C" w:rsidP="00DD4A0C">
      <w:pPr>
        <w:pStyle w:val="Annextitle"/>
      </w:pPr>
      <w:r w:rsidRPr="009E697C">
        <w:t>2.6-2.7 GHz WiMAX technical characteristics</w:t>
      </w:r>
    </w:p>
    <w:p w:rsidR="00DD4A0C" w:rsidRPr="009E697C" w:rsidRDefault="00DD4A0C" w:rsidP="00DD4A0C">
      <w:pPr>
        <w:pStyle w:val="Heading2"/>
        <w:rPr>
          <w:lang w:val="en-GB"/>
        </w:rPr>
      </w:pPr>
      <w:bookmarkStart w:id="251" w:name="_Toc204222426"/>
      <w:bookmarkStart w:id="252" w:name="_Toc413594395"/>
      <w:bookmarkStart w:id="253" w:name="_Toc414361009"/>
      <w:bookmarkStart w:id="254" w:name="_Toc414361412"/>
      <w:r w:rsidRPr="009E697C">
        <w:rPr>
          <w:lang w:val="en-GB"/>
        </w:rPr>
        <w:t>3.1</w:t>
      </w:r>
      <w:r w:rsidRPr="009E697C">
        <w:rPr>
          <w:lang w:val="en-GB"/>
        </w:rPr>
        <w:tab/>
        <w:t>Technical characteristics of 2.6-2.7 GHz WiMAX base stations</w:t>
      </w:r>
      <w:bookmarkEnd w:id="251"/>
      <w:bookmarkEnd w:id="252"/>
      <w:bookmarkEnd w:id="253"/>
      <w:bookmarkEnd w:id="254"/>
    </w:p>
    <w:p w:rsidR="00DD4A0C" w:rsidRPr="009E697C" w:rsidRDefault="00DD4A0C" w:rsidP="00DD4A0C">
      <w:pPr>
        <w:rPr>
          <w:lang w:val="en-GB"/>
        </w:rPr>
      </w:pPr>
      <w:r w:rsidRPr="009E697C">
        <w:rPr>
          <w:lang w:val="en-GB"/>
        </w:rPr>
        <w:t>WiMAX</w:t>
      </w:r>
      <w:r w:rsidRPr="009E697C">
        <w:rPr>
          <w:rStyle w:val="FootnoteReference"/>
          <w:lang w:val="en-GB"/>
        </w:rPr>
        <w:footnoteReference w:id="16"/>
      </w:r>
      <w:r w:rsidRPr="009E697C">
        <w:rPr>
          <w:lang w:val="en-GB"/>
        </w:rPr>
        <w:t xml:space="preserve"> (IEEE 802.16)</w:t>
      </w:r>
      <w:r w:rsidRPr="009E697C">
        <w:rPr>
          <w:rStyle w:val="FootnoteReference"/>
          <w:lang w:val="en-GB"/>
        </w:rPr>
        <w:footnoteReference w:id="17"/>
      </w:r>
      <w:r w:rsidRPr="009E697C">
        <w:rPr>
          <w:lang w:val="en-GB"/>
        </w:rPr>
        <w:t xml:space="preserve"> is a relatively new technology that is used for high speed data transfer for fixed and mobile terminals with licensed applications in the radio band </w:t>
      </w:r>
      <w:bookmarkStart w:id="255" w:name="OLE_LINK1"/>
      <w:bookmarkStart w:id="256" w:name="OLE_LINK2"/>
      <w:r w:rsidRPr="009E697C">
        <w:rPr>
          <w:lang w:val="en-GB"/>
        </w:rPr>
        <w:t>2 500-2 690 MHz</w:t>
      </w:r>
      <w:bookmarkEnd w:id="255"/>
      <w:bookmarkEnd w:id="256"/>
      <w:r w:rsidRPr="009E697C">
        <w:rPr>
          <w:rStyle w:val="FootnoteReference"/>
          <w:lang w:val="en-GB"/>
        </w:rPr>
        <w:footnoteReference w:id="18"/>
      </w:r>
      <w:r w:rsidRPr="009E697C">
        <w:rPr>
          <w:lang w:val="en-GB"/>
        </w:rPr>
        <w:t>. WiMAX has two formats: Time Division Duplex (TDD) and Frequency Division Duplex (FDD). WiMAX service began to be offered in selected United States cities in 2009. Sometimes called “4G,” WiMAX service competes with that of carriers that are using 3G, EDGE and LTE technology. EMC concerns are not exclusive to WiMAX; any technology can potentially cause adjacent-band EMC problems. Initial knowledge of EMC issues has simply happened to concern WiMAX base stations.</w:t>
      </w:r>
    </w:p>
    <w:p w:rsidR="00DD4A0C" w:rsidRPr="009E697C" w:rsidRDefault="00DD4A0C" w:rsidP="00DD4A0C">
      <w:pPr>
        <w:rPr>
          <w:lang w:val="en-GB"/>
        </w:rPr>
      </w:pPr>
      <w:r w:rsidRPr="009E697C">
        <w:rPr>
          <w:lang w:val="en-GB"/>
        </w:rPr>
        <w:t>WiMAX system architecture is similar to that of cellular systems, comprising base stations (3-1) and tower-mounted antennas (</w:t>
      </w:r>
      <w:r w:rsidR="00CC1060" w:rsidRPr="009E697C">
        <w:rPr>
          <w:lang w:val="en-GB"/>
        </w:rPr>
        <w:t>Fig.</w:t>
      </w:r>
      <w:r w:rsidRPr="009E697C">
        <w:rPr>
          <w:lang w:val="en-GB"/>
        </w:rPr>
        <w:t xml:space="preserve"> 3-2) and servicing fixed or mobile terminals. Typical transmitter power levels of 20 W and antenna gains of +16 </w:t>
      </w:r>
      <w:proofErr w:type="spellStart"/>
      <w:r w:rsidRPr="009E697C">
        <w:rPr>
          <w:lang w:val="en-GB"/>
        </w:rPr>
        <w:t>dBi</w:t>
      </w:r>
      <w:proofErr w:type="spellEnd"/>
      <w:r w:rsidRPr="009E697C">
        <w:rPr>
          <w:lang w:val="en-GB"/>
        </w:rPr>
        <w:t xml:space="preserve"> give these stations a typical </w:t>
      </w:r>
      <w:proofErr w:type="spellStart"/>
      <w:r w:rsidRPr="009E697C">
        <w:rPr>
          <w:lang w:val="en-GB"/>
        </w:rPr>
        <w:t>e.i.r.p</w:t>
      </w:r>
      <w:proofErr w:type="spellEnd"/>
      <w:r w:rsidRPr="009E697C">
        <w:rPr>
          <w:lang w:val="en-GB"/>
        </w:rPr>
        <w:t>. of 790 W. The number and density of 2.6 GHz WiMAX transmitters is expected to increase as service coverage expands.</w:t>
      </w:r>
      <w:bookmarkStart w:id="257" w:name="_Ref203809312"/>
      <w:bookmarkStart w:id="258" w:name="_Toc149535297"/>
      <w:bookmarkStart w:id="259" w:name="_Toc204222520"/>
    </w:p>
    <w:p w:rsidR="00DD4A0C" w:rsidRPr="009E697C" w:rsidRDefault="00DD4A0C" w:rsidP="00DD4A0C">
      <w:pPr>
        <w:pStyle w:val="FigureNo"/>
        <w:rPr>
          <w:lang w:val="en-GB"/>
        </w:rPr>
      </w:pPr>
      <w:r w:rsidRPr="009E697C">
        <w:rPr>
          <w:lang w:val="en-GB"/>
        </w:rPr>
        <w:t>Figure 3-1</w:t>
      </w:r>
    </w:p>
    <w:p w:rsidR="00DD4A0C" w:rsidRPr="009E697C" w:rsidRDefault="00DD4A0C" w:rsidP="00DD4A0C">
      <w:pPr>
        <w:pStyle w:val="Figuretitle"/>
        <w:rPr>
          <w:lang w:val="en-GB"/>
        </w:rPr>
      </w:pPr>
      <w:r w:rsidRPr="009E697C">
        <w:rPr>
          <w:lang w:val="en-GB"/>
        </w:rPr>
        <w:t xml:space="preserve">Example of a WiMAX base station transmitter (photo by </w:t>
      </w:r>
      <w:proofErr w:type="spellStart"/>
      <w:r w:rsidRPr="009E697C">
        <w:rPr>
          <w:lang w:val="en-GB"/>
        </w:rPr>
        <w:t>Groupe</w:t>
      </w:r>
      <w:proofErr w:type="spellEnd"/>
      <w:r w:rsidRPr="009E697C">
        <w:rPr>
          <w:lang w:val="en-GB"/>
        </w:rPr>
        <w:t xml:space="preserve"> </w:t>
      </w:r>
      <w:proofErr w:type="spellStart"/>
      <w:r w:rsidRPr="009E697C">
        <w:rPr>
          <w:lang w:val="en-GB"/>
        </w:rPr>
        <w:t>Aménagement</w:t>
      </w:r>
      <w:proofErr w:type="spellEnd"/>
      <w:r w:rsidRPr="009E697C">
        <w:rPr>
          <w:lang w:val="en-GB"/>
        </w:rPr>
        <w:t xml:space="preserve"> </w:t>
      </w:r>
      <w:proofErr w:type="spellStart"/>
      <w:r w:rsidRPr="009E697C">
        <w:rPr>
          <w:lang w:val="en-GB"/>
        </w:rPr>
        <w:t>Numérique</w:t>
      </w:r>
      <w:proofErr w:type="spellEnd"/>
      <w:r w:rsidRPr="009E697C">
        <w:rPr>
          <w:lang w:val="en-GB"/>
        </w:rPr>
        <w:t xml:space="preserve"> des </w:t>
      </w:r>
      <w:proofErr w:type="spellStart"/>
      <w:r w:rsidRPr="009E697C">
        <w:rPr>
          <w:lang w:val="en-GB"/>
        </w:rPr>
        <w:t>Territoires</w:t>
      </w:r>
      <w:proofErr w:type="spellEnd"/>
      <w:r w:rsidRPr="009E697C">
        <w:rPr>
          <w:lang w:val="en-GB"/>
        </w:rPr>
        <w:t xml:space="preserve">, </w:t>
      </w:r>
      <w:r w:rsidR="00CB60A6" w:rsidRPr="009E697C">
        <w:rPr>
          <w:lang w:val="en-GB"/>
        </w:rPr>
        <w:br/>
      </w:r>
      <w:r w:rsidRPr="009E697C">
        <w:rPr>
          <w:lang w:val="en-GB"/>
        </w:rPr>
        <w:t xml:space="preserve">licensed under </w:t>
      </w:r>
      <w:hyperlink r:id="rId60" w:tooltip="w:en:Creative Commons" w:history="1">
        <w:r w:rsidRPr="009E697C">
          <w:rPr>
            <w:bCs/>
            <w:color w:val="0000FF"/>
            <w:szCs w:val="24"/>
            <w:u w:val="single"/>
            <w:lang w:val="en-GB"/>
          </w:rPr>
          <w:t>Creative Commons</w:t>
        </w:r>
      </w:hyperlink>
      <w:r w:rsidRPr="009E697C">
        <w:rPr>
          <w:bCs/>
          <w:szCs w:val="24"/>
          <w:lang w:val="en-GB"/>
        </w:rPr>
        <w:t xml:space="preserve"> </w:t>
      </w:r>
      <w:hyperlink r:id="rId61" w:history="1">
        <w:r w:rsidRPr="009E697C">
          <w:rPr>
            <w:bCs/>
            <w:color w:val="0000FF"/>
            <w:szCs w:val="24"/>
            <w:u w:val="single"/>
            <w:lang w:val="en-GB"/>
          </w:rPr>
          <w:t>Attribution 2.0 Generic</w:t>
        </w:r>
      </w:hyperlink>
      <w:r w:rsidRPr="009E697C">
        <w:rPr>
          <w:bCs/>
          <w:szCs w:val="24"/>
          <w:lang w:val="en-GB"/>
        </w:rPr>
        <w:t xml:space="preserve"> license</w:t>
      </w:r>
      <w:r w:rsidRPr="009E697C">
        <w:rPr>
          <w:lang w:val="en-GB"/>
        </w:rPr>
        <w:t>)</w:t>
      </w:r>
    </w:p>
    <w:p w:rsidR="00DD4A0C" w:rsidRPr="009E697C" w:rsidRDefault="00DD4A0C" w:rsidP="00DD4A0C">
      <w:pPr>
        <w:pStyle w:val="Figure"/>
        <w:rPr>
          <w:lang w:val="en-GB"/>
        </w:rPr>
      </w:pPr>
      <w:r w:rsidRPr="009E697C">
        <w:rPr>
          <w:noProof/>
          <w:lang w:val="en-US" w:eastAsia="zh-CN"/>
        </w:rPr>
        <w:drawing>
          <wp:inline distT="0" distB="0" distL="0" distR="0" wp14:anchorId="68FE2770" wp14:editId="793BD817">
            <wp:extent cx="4396435" cy="3328416"/>
            <wp:effectExtent l="19050" t="0" r="4115"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400281" cy="3331328"/>
                    </a:xfrm>
                    <a:prstGeom prst="rect">
                      <a:avLst/>
                    </a:prstGeom>
                    <a:noFill/>
                    <a:ln>
                      <a:noFill/>
                    </a:ln>
                    <a:extLst>
                      <a:ext uri="{53640926-AAD7-44D8-BBD7-CCE9431645EC}">
                        <a14:shadowObscured xmlns:a14="http://schemas.microsoft.com/office/drawing/2010/main"/>
                      </a:ext>
                    </a:extLst>
                  </pic:spPr>
                </pic:pic>
              </a:graphicData>
            </a:graphic>
          </wp:inline>
        </w:drawing>
      </w:r>
    </w:p>
    <w:p w:rsidR="00DD4A0C" w:rsidRPr="009E697C" w:rsidRDefault="00DD4A0C" w:rsidP="00DD4A0C">
      <w:pPr>
        <w:pStyle w:val="FigureNo"/>
        <w:rPr>
          <w:lang w:val="en-GB"/>
        </w:rPr>
      </w:pPr>
      <w:bookmarkStart w:id="260" w:name="_Ref203809323"/>
      <w:bookmarkStart w:id="261" w:name="_Toc149535299"/>
      <w:bookmarkStart w:id="262" w:name="_Toc204222521"/>
      <w:r w:rsidRPr="009E697C">
        <w:rPr>
          <w:lang w:val="en-GB"/>
        </w:rPr>
        <w:lastRenderedPageBreak/>
        <w:t xml:space="preserve">Figure </w:t>
      </w:r>
      <w:bookmarkEnd w:id="260"/>
      <w:r w:rsidRPr="009E697C">
        <w:rPr>
          <w:lang w:val="en-GB"/>
        </w:rPr>
        <w:t>3-2</w:t>
      </w:r>
    </w:p>
    <w:p w:rsidR="00DD4A0C" w:rsidRPr="009E697C" w:rsidRDefault="00DD4A0C" w:rsidP="00DD4A0C">
      <w:pPr>
        <w:pStyle w:val="Figuretitle"/>
        <w:rPr>
          <w:lang w:val="en-GB"/>
        </w:rPr>
      </w:pPr>
      <w:r w:rsidRPr="009E697C">
        <w:rPr>
          <w:lang w:val="en-GB"/>
        </w:rPr>
        <w:t xml:space="preserve">An example of a tower on which are mounted antennas for a variety of communication systems, </w:t>
      </w:r>
      <w:r w:rsidRPr="009E697C">
        <w:rPr>
          <w:lang w:val="en-GB"/>
        </w:rPr>
        <w:br/>
        <w:t>including WiMAX, at Broomfield, Colorado</w:t>
      </w:r>
      <w:bookmarkEnd w:id="261"/>
      <w:bookmarkEnd w:id="262"/>
    </w:p>
    <w:p w:rsidR="00DD4A0C" w:rsidRPr="009E697C" w:rsidRDefault="00DD4A0C" w:rsidP="00DD4A0C">
      <w:pPr>
        <w:pStyle w:val="Figure"/>
        <w:rPr>
          <w:lang w:val="en-GB"/>
        </w:rPr>
      </w:pPr>
      <w:bookmarkStart w:id="263" w:name="_Toc149535298"/>
      <w:bookmarkEnd w:id="257"/>
      <w:bookmarkEnd w:id="258"/>
      <w:bookmarkEnd w:id="259"/>
      <w:r w:rsidRPr="009E697C">
        <w:rPr>
          <w:noProof/>
          <w:lang w:val="en-US" w:eastAsia="zh-CN"/>
        </w:rPr>
        <w:drawing>
          <wp:inline distT="0" distB="0" distL="0" distR="0" wp14:anchorId="07DDD37C" wp14:editId="6406E987">
            <wp:extent cx="4581625" cy="6584926"/>
            <wp:effectExtent l="0" t="0" r="0" b="6985"/>
            <wp:docPr id="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583021" cy="6586933"/>
                    </a:xfrm>
                    <a:prstGeom prst="rect">
                      <a:avLst/>
                    </a:prstGeom>
                    <a:noFill/>
                    <a:ln>
                      <a:noFill/>
                    </a:ln>
                  </pic:spPr>
                </pic:pic>
              </a:graphicData>
            </a:graphic>
          </wp:inline>
        </w:drawing>
      </w:r>
      <w:bookmarkEnd w:id="263"/>
    </w:p>
    <w:p w:rsidR="00DD4A0C" w:rsidRPr="009E697C" w:rsidRDefault="00DD4A0C" w:rsidP="00DD4A0C">
      <w:pPr>
        <w:pStyle w:val="Heading2"/>
        <w:rPr>
          <w:lang w:val="en-GB"/>
        </w:rPr>
      </w:pPr>
      <w:bookmarkStart w:id="264" w:name="_Toc204222427"/>
      <w:bookmarkStart w:id="265" w:name="_Toc413594396"/>
      <w:bookmarkStart w:id="266" w:name="_Toc414361010"/>
      <w:bookmarkStart w:id="267" w:name="_Toc414361413"/>
      <w:r w:rsidRPr="009E697C">
        <w:rPr>
          <w:lang w:val="en-GB"/>
        </w:rPr>
        <w:t>3.2</w:t>
      </w:r>
      <w:r w:rsidRPr="009E697C">
        <w:rPr>
          <w:lang w:val="en-GB"/>
        </w:rPr>
        <w:tab/>
        <w:t>WiMAX 2.6-2.7 GHz spectrum channel plan in the United States</w:t>
      </w:r>
      <w:bookmarkEnd w:id="264"/>
      <w:bookmarkEnd w:id="265"/>
      <w:bookmarkEnd w:id="266"/>
      <w:bookmarkEnd w:id="267"/>
    </w:p>
    <w:p w:rsidR="00DD4A0C" w:rsidRPr="009E697C" w:rsidRDefault="00DD4A0C" w:rsidP="00DD4A0C">
      <w:pPr>
        <w:rPr>
          <w:lang w:val="en-GB"/>
        </w:rPr>
      </w:pPr>
      <w:r w:rsidRPr="009E697C">
        <w:rPr>
          <w:lang w:val="en-GB"/>
        </w:rPr>
        <w:t>The Upper Band Segment (UBS) channels and frequencies of 2.6-2.7 GHz WiMAX base station transmitters are shown in Table 3-1. Preliminarily understood 2.6 GHz WiMAX transmitter and antenna characteristics are provided in Table 3-2. Additional WiMAX towers are expected to be deployed at locations across the United States. Domestic WiMAX licensees are authorized to merge contiguous channel authorizations into other channel bandwidths, with an emission bandwidth of 10 MHz being most commonly used.</w:t>
      </w:r>
    </w:p>
    <w:p w:rsidR="00DD4A0C" w:rsidRPr="009E697C" w:rsidRDefault="00DD4A0C" w:rsidP="00DD4A0C">
      <w:pPr>
        <w:pStyle w:val="TableNo"/>
        <w:rPr>
          <w:lang w:val="en-GB"/>
        </w:rPr>
      </w:pPr>
      <w:bookmarkStart w:id="268" w:name="_Ref203814706"/>
      <w:bookmarkStart w:id="269" w:name="_Toc204222617"/>
      <w:r w:rsidRPr="009E697C">
        <w:rPr>
          <w:lang w:val="en-GB"/>
        </w:rPr>
        <w:lastRenderedPageBreak/>
        <w:t xml:space="preserve">TABLE </w:t>
      </w:r>
      <w:bookmarkEnd w:id="268"/>
      <w:r w:rsidRPr="009E697C">
        <w:rPr>
          <w:lang w:val="en-GB"/>
        </w:rPr>
        <w:t>3-1</w:t>
      </w:r>
    </w:p>
    <w:p w:rsidR="00DD4A0C" w:rsidRPr="009E697C" w:rsidRDefault="00DD4A0C" w:rsidP="00DD4A0C">
      <w:pPr>
        <w:pStyle w:val="Tabletitle"/>
        <w:rPr>
          <w:lang w:val="en-GB"/>
        </w:rPr>
      </w:pPr>
      <w:r w:rsidRPr="009E697C">
        <w:rPr>
          <w:lang w:val="en-GB"/>
        </w:rPr>
        <w:t>Channel frequencies for 2.6-2.7 GHz WiMAX stations, from 47 CFR §27.5</w:t>
      </w:r>
      <w:bookmarkEnd w:id="269"/>
    </w:p>
    <w:tbl>
      <w:tblPr>
        <w:tblStyle w:val="TableGrid"/>
        <w:tblW w:w="0" w:type="auto"/>
        <w:tblLook w:val="04A0" w:firstRow="1" w:lastRow="0" w:firstColumn="1" w:lastColumn="0" w:noHBand="0" w:noVBand="1"/>
      </w:tblPr>
      <w:tblGrid>
        <w:gridCol w:w="4814"/>
        <w:gridCol w:w="4815"/>
      </w:tblGrid>
      <w:tr w:rsidR="00671346" w:rsidRPr="009E697C" w:rsidTr="000B6F91">
        <w:tc>
          <w:tcPr>
            <w:tcW w:w="4814" w:type="dxa"/>
          </w:tcPr>
          <w:p w:rsidR="00671346" w:rsidRPr="009E697C" w:rsidRDefault="00671346" w:rsidP="00671346">
            <w:pPr>
              <w:pStyle w:val="Tablehead"/>
              <w:rPr>
                <w:lang w:val="en-GB"/>
              </w:rPr>
            </w:pPr>
            <w:r w:rsidRPr="009E697C">
              <w:rPr>
                <w:lang w:val="en-GB"/>
              </w:rPr>
              <w:t>Broadcast radio service (BRS) channel</w:t>
            </w:r>
          </w:p>
        </w:tc>
        <w:tc>
          <w:tcPr>
            <w:tcW w:w="4815" w:type="dxa"/>
            <w:vAlign w:val="bottom"/>
          </w:tcPr>
          <w:p w:rsidR="00671346" w:rsidRPr="009E697C" w:rsidRDefault="00671346" w:rsidP="00671346">
            <w:pPr>
              <w:pStyle w:val="Tablehead"/>
              <w:rPr>
                <w:lang w:val="en-GB"/>
              </w:rPr>
            </w:pPr>
            <w:r w:rsidRPr="009E697C">
              <w:rPr>
                <w:lang w:val="en-GB"/>
              </w:rPr>
              <w:t>Channel frequency range</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2</w:t>
            </w:r>
          </w:p>
        </w:tc>
        <w:tc>
          <w:tcPr>
            <w:tcW w:w="4815" w:type="dxa"/>
            <w:vAlign w:val="center"/>
          </w:tcPr>
          <w:p w:rsidR="00671346" w:rsidRPr="009E697C" w:rsidRDefault="00671346" w:rsidP="00671346">
            <w:pPr>
              <w:pStyle w:val="Tabletext"/>
              <w:jc w:val="center"/>
              <w:rPr>
                <w:lang w:val="en-GB"/>
              </w:rPr>
            </w:pPr>
            <w:r w:rsidRPr="009E697C">
              <w:rPr>
                <w:lang w:val="en-GB"/>
              </w:rPr>
              <w:t>2 618–2 624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E1</w:t>
            </w:r>
          </w:p>
        </w:tc>
        <w:tc>
          <w:tcPr>
            <w:tcW w:w="4815" w:type="dxa"/>
            <w:vAlign w:val="center"/>
          </w:tcPr>
          <w:p w:rsidR="00671346" w:rsidRPr="009E697C" w:rsidRDefault="00671346" w:rsidP="00671346">
            <w:pPr>
              <w:pStyle w:val="Tabletext"/>
              <w:jc w:val="center"/>
              <w:rPr>
                <w:lang w:val="en-GB"/>
              </w:rPr>
            </w:pPr>
            <w:r w:rsidRPr="009E697C">
              <w:rPr>
                <w:lang w:val="en-GB"/>
              </w:rPr>
              <w:t>2 624–2 629.5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E2</w:t>
            </w:r>
          </w:p>
        </w:tc>
        <w:tc>
          <w:tcPr>
            <w:tcW w:w="4815" w:type="dxa"/>
            <w:vAlign w:val="center"/>
          </w:tcPr>
          <w:p w:rsidR="00671346" w:rsidRPr="009E697C" w:rsidRDefault="00671346" w:rsidP="00671346">
            <w:pPr>
              <w:pStyle w:val="Tabletext"/>
              <w:jc w:val="center"/>
              <w:rPr>
                <w:lang w:val="en-GB"/>
              </w:rPr>
            </w:pPr>
            <w:r w:rsidRPr="009E697C">
              <w:rPr>
                <w:lang w:val="en-GB"/>
              </w:rPr>
              <w:t>2 629.5–2 635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E3</w:t>
            </w:r>
          </w:p>
        </w:tc>
        <w:tc>
          <w:tcPr>
            <w:tcW w:w="4815" w:type="dxa"/>
            <w:vAlign w:val="center"/>
          </w:tcPr>
          <w:p w:rsidR="00671346" w:rsidRPr="009E697C" w:rsidRDefault="00671346" w:rsidP="00671346">
            <w:pPr>
              <w:pStyle w:val="Tabletext"/>
              <w:jc w:val="center"/>
              <w:rPr>
                <w:lang w:val="en-GB"/>
              </w:rPr>
            </w:pPr>
            <w:r w:rsidRPr="009E697C">
              <w:rPr>
                <w:lang w:val="en-GB"/>
              </w:rPr>
              <w:t>2 635–2 640.5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EBS Channel F1</w:t>
            </w:r>
          </w:p>
        </w:tc>
        <w:tc>
          <w:tcPr>
            <w:tcW w:w="4815" w:type="dxa"/>
            <w:vAlign w:val="center"/>
          </w:tcPr>
          <w:p w:rsidR="00671346" w:rsidRPr="009E697C" w:rsidRDefault="00671346" w:rsidP="00671346">
            <w:pPr>
              <w:pStyle w:val="Tabletext"/>
              <w:jc w:val="center"/>
              <w:rPr>
                <w:lang w:val="en-GB"/>
              </w:rPr>
            </w:pPr>
            <w:r w:rsidRPr="009E697C">
              <w:rPr>
                <w:lang w:val="en-GB"/>
              </w:rPr>
              <w:t>2 640.5–2 646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EBS Channel F2</w:t>
            </w:r>
          </w:p>
        </w:tc>
        <w:tc>
          <w:tcPr>
            <w:tcW w:w="4815" w:type="dxa"/>
            <w:vAlign w:val="center"/>
          </w:tcPr>
          <w:p w:rsidR="00671346" w:rsidRPr="009E697C" w:rsidRDefault="00671346" w:rsidP="00671346">
            <w:pPr>
              <w:pStyle w:val="Tabletext"/>
              <w:jc w:val="center"/>
              <w:rPr>
                <w:lang w:val="en-GB"/>
              </w:rPr>
            </w:pPr>
            <w:r w:rsidRPr="009E697C">
              <w:rPr>
                <w:lang w:val="en-GB"/>
              </w:rPr>
              <w:t>2 646–2 651.5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EBS Channel F3</w:t>
            </w:r>
          </w:p>
        </w:tc>
        <w:tc>
          <w:tcPr>
            <w:tcW w:w="4815" w:type="dxa"/>
            <w:vAlign w:val="center"/>
          </w:tcPr>
          <w:p w:rsidR="00671346" w:rsidRPr="009E697C" w:rsidRDefault="00671346" w:rsidP="00671346">
            <w:pPr>
              <w:pStyle w:val="Tabletext"/>
              <w:jc w:val="center"/>
              <w:rPr>
                <w:lang w:val="en-GB"/>
              </w:rPr>
            </w:pPr>
            <w:r w:rsidRPr="009E697C">
              <w:rPr>
                <w:lang w:val="en-GB"/>
              </w:rPr>
              <w:t>2 651.5–2 657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H1</w:t>
            </w:r>
          </w:p>
        </w:tc>
        <w:tc>
          <w:tcPr>
            <w:tcW w:w="4815" w:type="dxa"/>
            <w:vAlign w:val="center"/>
          </w:tcPr>
          <w:p w:rsidR="00671346" w:rsidRPr="009E697C" w:rsidRDefault="00671346" w:rsidP="00671346">
            <w:pPr>
              <w:pStyle w:val="Tabletext"/>
              <w:jc w:val="center"/>
              <w:rPr>
                <w:lang w:val="en-GB"/>
              </w:rPr>
            </w:pPr>
            <w:r w:rsidRPr="009E697C">
              <w:rPr>
                <w:lang w:val="en-GB"/>
              </w:rPr>
              <w:t>2 657–2 662.5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H2</w:t>
            </w:r>
          </w:p>
        </w:tc>
        <w:tc>
          <w:tcPr>
            <w:tcW w:w="4815" w:type="dxa"/>
            <w:vAlign w:val="center"/>
          </w:tcPr>
          <w:p w:rsidR="00671346" w:rsidRPr="009E697C" w:rsidRDefault="00671346" w:rsidP="00671346">
            <w:pPr>
              <w:pStyle w:val="Tabletext"/>
              <w:jc w:val="center"/>
              <w:rPr>
                <w:lang w:val="en-GB"/>
              </w:rPr>
            </w:pPr>
            <w:r w:rsidRPr="009E697C">
              <w:rPr>
                <w:lang w:val="en-GB"/>
              </w:rPr>
              <w:t>2 662.5–2 668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H3</w:t>
            </w:r>
          </w:p>
        </w:tc>
        <w:tc>
          <w:tcPr>
            <w:tcW w:w="4815" w:type="dxa"/>
            <w:vAlign w:val="center"/>
          </w:tcPr>
          <w:p w:rsidR="00671346" w:rsidRPr="009E697C" w:rsidRDefault="00671346" w:rsidP="00671346">
            <w:pPr>
              <w:pStyle w:val="Tabletext"/>
              <w:jc w:val="center"/>
              <w:rPr>
                <w:lang w:val="en-GB"/>
              </w:rPr>
            </w:pPr>
            <w:r w:rsidRPr="009E697C">
              <w:rPr>
                <w:lang w:val="en-GB"/>
              </w:rPr>
              <w:t>2 668–2 673.5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G1</w:t>
            </w:r>
          </w:p>
        </w:tc>
        <w:tc>
          <w:tcPr>
            <w:tcW w:w="4815" w:type="dxa"/>
            <w:vAlign w:val="center"/>
          </w:tcPr>
          <w:p w:rsidR="00671346" w:rsidRPr="009E697C" w:rsidRDefault="00671346" w:rsidP="00671346">
            <w:pPr>
              <w:pStyle w:val="Tabletext"/>
              <w:jc w:val="center"/>
              <w:rPr>
                <w:lang w:val="en-GB"/>
              </w:rPr>
            </w:pPr>
            <w:r w:rsidRPr="009E697C">
              <w:rPr>
                <w:lang w:val="en-GB"/>
              </w:rPr>
              <w:t>2 673.5–2 679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G2</w:t>
            </w:r>
          </w:p>
        </w:tc>
        <w:tc>
          <w:tcPr>
            <w:tcW w:w="4815" w:type="dxa"/>
            <w:vAlign w:val="center"/>
          </w:tcPr>
          <w:p w:rsidR="00671346" w:rsidRPr="009E697C" w:rsidRDefault="00671346" w:rsidP="00671346">
            <w:pPr>
              <w:pStyle w:val="Tabletext"/>
              <w:jc w:val="center"/>
              <w:rPr>
                <w:lang w:val="en-GB"/>
              </w:rPr>
            </w:pPr>
            <w:r w:rsidRPr="009E697C">
              <w:rPr>
                <w:lang w:val="en-GB"/>
              </w:rPr>
              <w:t>2 679–2 684.5 MHz</w:t>
            </w:r>
          </w:p>
        </w:tc>
      </w:tr>
      <w:tr w:rsidR="00671346" w:rsidRPr="009E697C" w:rsidTr="000B6F91">
        <w:tc>
          <w:tcPr>
            <w:tcW w:w="4814" w:type="dxa"/>
            <w:vAlign w:val="center"/>
          </w:tcPr>
          <w:p w:rsidR="00671346" w:rsidRPr="009E697C" w:rsidRDefault="00671346" w:rsidP="00671346">
            <w:pPr>
              <w:pStyle w:val="Tabletext"/>
              <w:jc w:val="center"/>
              <w:rPr>
                <w:lang w:val="en-GB"/>
              </w:rPr>
            </w:pPr>
            <w:r w:rsidRPr="009E697C">
              <w:rPr>
                <w:lang w:val="en-GB"/>
              </w:rPr>
              <w:t>BRS Channel G3</w:t>
            </w:r>
          </w:p>
        </w:tc>
        <w:tc>
          <w:tcPr>
            <w:tcW w:w="4815" w:type="dxa"/>
            <w:vAlign w:val="center"/>
          </w:tcPr>
          <w:p w:rsidR="00671346" w:rsidRPr="009E697C" w:rsidRDefault="00671346" w:rsidP="00671346">
            <w:pPr>
              <w:pStyle w:val="Tabletext"/>
              <w:jc w:val="center"/>
              <w:rPr>
                <w:lang w:val="en-GB"/>
              </w:rPr>
            </w:pPr>
            <w:r w:rsidRPr="009E697C">
              <w:rPr>
                <w:lang w:val="en-GB"/>
              </w:rPr>
              <w:t>2 684.5–2 690 MHz</w:t>
            </w:r>
          </w:p>
        </w:tc>
      </w:tr>
    </w:tbl>
    <w:p w:rsidR="00671346" w:rsidRPr="009E697C" w:rsidRDefault="00671346" w:rsidP="00671346">
      <w:pPr>
        <w:pStyle w:val="Tablefin"/>
      </w:pPr>
    </w:p>
    <w:p w:rsidR="00DD4A0C" w:rsidRPr="009E697C" w:rsidRDefault="00DD4A0C" w:rsidP="00DD4A0C">
      <w:pPr>
        <w:pStyle w:val="TableNo"/>
        <w:rPr>
          <w:lang w:val="en-GB"/>
        </w:rPr>
      </w:pPr>
      <w:bookmarkStart w:id="270" w:name="_Ref203814714"/>
      <w:bookmarkStart w:id="271" w:name="_Toc204222618"/>
      <w:r w:rsidRPr="009E697C">
        <w:rPr>
          <w:lang w:val="en-GB"/>
        </w:rPr>
        <w:t xml:space="preserve">TABLE </w:t>
      </w:r>
      <w:bookmarkEnd w:id="270"/>
      <w:r w:rsidRPr="009E697C">
        <w:rPr>
          <w:lang w:val="en-GB"/>
        </w:rPr>
        <w:t>3-2</w:t>
      </w:r>
    </w:p>
    <w:p w:rsidR="00DD4A0C" w:rsidRPr="009E697C" w:rsidRDefault="00DD4A0C" w:rsidP="00DD4A0C">
      <w:pPr>
        <w:pStyle w:val="Tabletitle"/>
        <w:rPr>
          <w:lang w:val="en-GB"/>
        </w:rPr>
      </w:pPr>
      <w:r w:rsidRPr="009E697C">
        <w:rPr>
          <w:lang w:val="en-GB"/>
        </w:rPr>
        <w:t>Typical WiMAX base station transmitter characteristics</w:t>
      </w:r>
      <w:bookmarkEnd w:id="271"/>
    </w:p>
    <w:tbl>
      <w:tblPr>
        <w:tblStyle w:val="TableGrid"/>
        <w:tblW w:w="0" w:type="auto"/>
        <w:tblLook w:val="04A0" w:firstRow="1" w:lastRow="0" w:firstColumn="1" w:lastColumn="0" w:noHBand="0" w:noVBand="1"/>
      </w:tblPr>
      <w:tblGrid>
        <w:gridCol w:w="4814"/>
        <w:gridCol w:w="4815"/>
      </w:tblGrid>
      <w:tr w:rsidR="00671346" w:rsidRPr="009E697C" w:rsidTr="000B6F91">
        <w:tc>
          <w:tcPr>
            <w:tcW w:w="4814" w:type="dxa"/>
            <w:vAlign w:val="center"/>
          </w:tcPr>
          <w:p w:rsidR="00671346" w:rsidRPr="009E697C" w:rsidRDefault="00671346" w:rsidP="00671346">
            <w:pPr>
              <w:pStyle w:val="Tablehead"/>
              <w:rPr>
                <w:lang w:val="en-GB"/>
              </w:rPr>
            </w:pPr>
            <w:r w:rsidRPr="009E697C">
              <w:rPr>
                <w:lang w:val="en-GB"/>
              </w:rPr>
              <w:t>WiMAX base station parameter</w:t>
            </w:r>
          </w:p>
        </w:tc>
        <w:tc>
          <w:tcPr>
            <w:tcW w:w="4815" w:type="dxa"/>
            <w:vAlign w:val="center"/>
          </w:tcPr>
          <w:p w:rsidR="00671346" w:rsidRPr="009E697C" w:rsidRDefault="00671346" w:rsidP="00671346">
            <w:pPr>
              <w:pStyle w:val="Tablehead"/>
              <w:rPr>
                <w:lang w:val="en-GB"/>
              </w:rPr>
            </w:pPr>
            <w:r w:rsidRPr="009E697C">
              <w:rPr>
                <w:lang w:val="en-GB"/>
              </w:rPr>
              <w:t>Value</w:t>
            </w:r>
          </w:p>
        </w:tc>
      </w:tr>
      <w:tr w:rsidR="00671346" w:rsidRPr="009E697C" w:rsidTr="000B6F91">
        <w:tc>
          <w:tcPr>
            <w:tcW w:w="4814" w:type="dxa"/>
            <w:vAlign w:val="center"/>
          </w:tcPr>
          <w:p w:rsidR="00671346" w:rsidRPr="009E697C" w:rsidRDefault="00671346" w:rsidP="007F070A">
            <w:pPr>
              <w:pStyle w:val="Tabletext"/>
              <w:jc w:val="left"/>
              <w:rPr>
                <w:lang w:val="en-GB"/>
              </w:rPr>
            </w:pPr>
            <w:r w:rsidRPr="009E697C">
              <w:rPr>
                <w:lang w:val="en-GB"/>
              </w:rPr>
              <w:t>Emission bandwidth</w:t>
            </w:r>
          </w:p>
        </w:tc>
        <w:tc>
          <w:tcPr>
            <w:tcW w:w="4815" w:type="dxa"/>
            <w:vAlign w:val="center"/>
          </w:tcPr>
          <w:p w:rsidR="00671346" w:rsidRPr="009E697C" w:rsidRDefault="00671346" w:rsidP="007F070A">
            <w:pPr>
              <w:pStyle w:val="Tabletext"/>
              <w:jc w:val="left"/>
              <w:rPr>
                <w:lang w:val="en-GB"/>
              </w:rPr>
            </w:pPr>
            <w:r w:rsidRPr="009E697C">
              <w:rPr>
                <w:lang w:val="en-GB"/>
              </w:rPr>
              <w:t>5 and 10 MHz</w:t>
            </w:r>
          </w:p>
        </w:tc>
      </w:tr>
      <w:tr w:rsidR="00671346" w:rsidRPr="006517D7" w:rsidTr="000B6F91">
        <w:tc>
          <w:tcPr>
            <w:tcW w:w="4814" w:type="dxa"/>
            <w:vAlign w:val="center"/>
          </w:tcPr>
          <w:p w:rsidR="00671346" w:rsidRPr="009E697C" w:rsidRDefault="00671346" w:rsidP="007F070A">
            <w:pPr>
              <w:pStyle w:val="Tabletext"/>
              <w:jc w:val="left"/>
              <w:rPr>
                <w:lang w:val="en-GB"/>
              </w:rPr>
            </w:pPr>
            <w:r w:rsidRPr="009E697C">
              <w:rPr>
                <w:lang w:val="en-GB"/>
              </w:rPr>
              <w:t>Modulation</w:t>
            </w:r>
          </w:p>
        </w:tc>
        <w:tc>
          <w:tcPr>
            <w:tcW w:w="4815" w:type="dxa"/>
            <w:vAlign w:val="center"/>
          </w:tcPr>
          <w:p w:rsidR="00671346" w:rsidRPr="009E697C" w:rsidRDefault="00671346" w:rsidP="007F070A">
            <w:pPr>
              <w:pStyle w:val="Tabletext"/>
              <w:jc w:val="left"/>
              <w:rPr>
                <w:lang w:val="en-GB"/>
              </w:rPr>
            </w:pPr>
            <w:r w:rsidRPr="009E697C">
              <w:rPr>
                <w:lang w:val="en-GB"/>
              </w:rPr>
              <w:t>Adaptable range from QPSK to 64 QAM</w:t>
            </w:r>
          </w:p>
        </w:tc>
      </w:tr>
      <w:tr w:rsidR="00671346" w:rsidRPr="009E697C" w:rsidTr="000B6F91">
        <w:tc>
          <w:tcPr>
            <w:tcW w:w="4814" w:type="dxa"/>
            <w:vAlign w:val="center"/>
          </w:tcPr>
          <w:p w:rsidR="00671346" w:rsidRPr="009E697C" w:rsidRDefault="00671346" w:rsidP="007F070A">
            <w:pPr>
              <w:pStyle w:val="Tabletext"/>
              <w:jc w:val="left"/>
              <w:rPr>
                <w:lang w:val="en-GB"/>
              </w:rPr>
            </w:pPr>
            <w:r w:rsidRPr="009E697C">
              <w:rPr>
                <w:lang w:val="en-GB"/>
              </w:rPr>
              <w:t>Typical channel transmission power</w:t>
            </w:r>
          </w:p>
        </w:tc>
        <w:tc>
          <w:tcPr>
            <w:tcW w:w="4815" w:type="dxa"/>
            <w:vAlign w:val="center"/>
          </w:tcPr>
          <w:p w:rsidR="00671346" w:rsidRPr="009E697C" w:rsidRDefault="00671346" w:rsidP="007F070A">
            <w:pPr>
              <w:pStyle w:val="Tabletext"/>
              <w:jc w:val="left"/>
              <w:rPr>
                <w:lang w:val="en-GB"/>
              </w:rPr>
            </w:pPr>
            <w:r w:rsidRPr="009E697C">
              <w:rPr>
                <w:lang w:val="en-GB"/>
              </w:rPr>
              <w:t xml:space="preserve">20 watts = +43 </w:t>
            </w:r>
            <w:proofErr w:type="spellStart"/>
            <w:r w:rsidRPr="009E697C">
              <w:rPr>
                <w:lang w:val="en-GB"/>
              </w:rPr>
              <w:t>dBm</w:t>
            </w:r>
            <w:proofErr w:type="spellEnd"/>
          </w:p>
        </w:tc>
      </w:tr>
      <w:tr w:rsidR="00671346" w:rsidRPr="009E697C" w:rsidTr="000B6F91">
        <w:tc>
          <w:tcPr>
            <w:tcW w:w="4814" w:type="dxa"/>
            <w:vAlign w:val="center"/>
          </w:tcPr>
          <w:p w:rsidR="00671346" w:rsidRPr="009E697C" w:rsidRDefault="00671346" w:rsidP="007F070A">
            <w:pPr>
              <w:pStyle w:val="Tabletext"/>
              <w:jc w:val="left"/>
              <w:rPr>
                <w:lang w:val="en-GB"/>
              </w:rPr>
            </w:pPr>
            <w:r w:rsidRPr="009E697C">
              <w:rPr>
                <w:lang w:val="en-GB"/>
              </w:rPr>
              <w:t xml:space="preserve">Typical channel </w:t>
            </w:r>
            <w:proofErr w:type="spellStart"/>
            <w:r w:rsidRPr="009E697C">
              <w:rPr>
                <w:lang w:val="en-GB"/>
              </w:rPr>
              <w:t>e.i.r.p</w:t>
            </w:r>
            <w:proofErr w:type="spellEnd"/>
            <w:r w:rsidRPr="009E697C">
              <w:rPr>
                <w:lang w:val="en-GB"/>
              </w:rPr>
              <w:t>.</w:t>
            </w:r>
          </w:p>
        </w:tc>
        <w:tc>
          <w:tcPr>
            <w:tcW w:w="4815" w:type="dxa"/>
            <w:vAlign w:val="center"/>
          </w:tcPr>
          <w:p w:rsidR="00671346" w:rsidRPr="009E697C" w:rsidRDefault="00671346" w:rsidP="007F070A">
            <w:pPr>
              <w:pStyle w:val="Tabletext"/>
              <w:jc w:val="left"/>
              <w:rPr>
                <w:lang w:val="en-GB"/>
              </w:rPr>
            </w:pPr>
            <w:r w:rsidRPr="009E697C">
              <w:rPr>
                <w:lang w:val="en-GB"/>
              </w:rPr>
              <w:t xml:space="preserve">790 watts = +59 </w:t>
            </w:r>
            <w:proofErr w:type="spellStart"/>
            <w:r w:rsidRPr="009E697C">
              <w:rPr>
                <w:lang w:val="en-GB"/>
              </w:rPr>
              <w:t>dBm</w:t>
            </w:r>
            <w:proofErr w:type="spellEnd"/>
          </w:p>
        </w:tc>
      </w:tr>
      <w:tr w:rsidR="00671346" w:rsidRPr="009E697C" w:rsidTr="000B6F91">
        <w:tc>
          <w:tcPr>
            <w:tcW w:w="4814" w:type="dxa"/>
            <w:vAlign w:val="center"/>
          </w:tcPr>
          <w:p w:rsidR="00671346" w:rsidRPr="009E697C" w:rsidRDefault="00671346" w:rsidP="007F070A">
            <w:pPr>
              <w:pStyle w:val="Tabletext"/>
              <w:jc w:val="left"/>
              <w:rPr>
                <w:lang w:val="en-GB"/>
              </w:rPr>
            </w:pPr>
            <w:r w:rsidRPr="009E697C">
              <w:rPr>
                <w:lang w:val="en-GB"/>
              </w:rPr>
              <w:t>Digital-to-</w:t>
            </w:r>
            <w:proofErr w:type="spellStart"/>
            <w:r w:rsidRPr="009E697C">
              <w:rPr>
                <w:lang w:val="en-GB"/>
              </w:rPr>
              <w:t>analog</w:t>
            </w:r>
            <w:proofErr w:type="spellEnd"/>
            <w:r w:rsidRPr="009E697C">
              <w:rPr>
                <w:lang w:val="en-GB"/>
              </w:rPr>
              <w:t xml:space="preserve"> converter bits</w:t>
            </w:r>
          </w:p>
        </w:tc>
        <w:tc>
          <w:tcPr>
            <w:tcW w:w="4815" w:type="dxa"/>
            <w:vAlign w:val="center"/>
          </w:tcPr>
          <w:p w:rsidR="00671346" w:rsidRPr="009E697C" w:rsidRDefault="00671346" w:rsidP="007F070A">
            <w:pPr>
              <w:pStyle w:val="Tabletext"/>
              <w:jc w:val="left"/>
              <w:rPr>
                <w:lang w:val="en-GB"/>
              </w:rPr>
            </w:pPr>
            <w:r w:rsidRPr="009E697C">
              <w:rPr>
                <w:lang w:val="en-GB"/>
              </w:rPr>
              <w:t>10</w:t>
            </w:r>
          </w:p>
        </w:tc>
      </w:tr>
      <w:tr w:rsidR="007F070A" w:rsidRPr="009E697C" w:rsidTr="000B6F91">
        <w:tc>
          <w:tcPr>
            <w:tcW w:w="4814" w:type="dxa"/>
            <w:vAlign w:val="center"/>
          </w:tcPr>
          <w:p w:rsidR="007F070A" w:rsidRPr="009E697C" w:rsidRDefault="007F070A" w:rsidP="007F070A">
            <w:pPr>
              <w:pStyle w:val="Tabletext"/>
              <w:jc w:val="left"/>
              <w:rPr>
                <w:lang w:val="en-GB"/>
              </w:rPr>
            </w:pPr>
            <w:r w:rsidRPr="009E697C">
              <w:rPr>
                <w:lang w:val="en-GB"/>
              </w:rPr>
              <w:t>Digital-to-</w:t>
            </w:r>
            <w:proofErr w:type="spellStart"/>
            <w:r w:rsidRPr="009E697C">
              <w:rPr>
                <w:lang w:val="en-GB"/>
              </w:rPr>
              <w:t>analog</w:t>
            </w:r>
            <w:proofErr w:type="spellEnd"/>
            <w:r w:rsidRPr="009E697C">
              <w:rPr>
                <w:lang w:val="en-GB"/>
              </w:rPr>
              <w:t xml:space="preserve"> converter noise</w:t>
            </w:r>
          </w:p>
        </w:tc>
        <w:tc>
          <w:tcPr>
            <w:tcW w:w="4815" w:type="dxa"/>
            <w:vAlign w:val="center"/>
          </w:tcPr>
          <w:p w:rsidR="007F070A" w:rsidRPr="009E697C" w:rsidRDefault="007F070A" w:rsidP="007F070A">
            <w:pPr>
              <w:pStyle w:val="Tabletext"/>
              <w:jc w:val="left"/>
              <w:rPr>
                <w:lang w:val="en-GB"/>
              </w:rPr>
            </w:pPr>
            <w:r w:rsidRPr="009E697C">
              <w:rPr>
                <w:lang w:val="en-GB"/>
              </w:rPr>
              <w:t>–60 dB below fundamental power</w:t>
            </w:r>
          </w:p>
        </w:tc>
      </w:tr>
      <w:tr w:rsidR="007F070A" w:rsidRPr="009E697C" w:rsidTr="000B6F91">
        <w:tc>
          <w:tcPr>
            <w:tcW w:w="4814" w:type="dxa"/>
            <w:vAlign w:val="center"/>
          </w:tcPr>
          <w:p w:rsidR="007F070A" w:rsidRPr="009E697C" w:rsidRDefault="007F070A" w:rsidP="007F070A">
            <w:pPr>
              <w:pStyle w:val="Tabletext"/>
              <w:jc w:val="left"/>
              <w:rPr>
                <w:lang w:val="en-GB"/>
              </w:rPr>
            </w:pPr>
            <w:r w:rsidRPr="009E697C">
              <w:rPr>
                <w:lang w:val="en-GB"/>
              </w:rPr>
              <w:t>Computed unfiltered spurious emissions</w:t>
            </w:r>
          </w:p>
        </w:tc>
        <w:tc>
          <w:tcPr>
            <w:tcW w:w="4815" w:type="dxa"/>
            <w:vAlign w:val="center"/>
          </w:tcPr>
          <w:p w:rsidR="007F070A" w:rsidRPr="009E697C" w:rsidRDefault="007F070A" w:rsidP="007F070A">
            <w:pPr>
              <w:pStyle w:val="Tabletext"/>
              <w:jc w:val="left"/>
              <w:rPr>
                <w:lang w:val="en-GB"/>
              </w:rPr>
            </w:pPr>
            <w:r w:rsidRPr="009E697C">
              <w:rPr>
                <w:lang w:val="en-GB"/>
              </w:rPr>
              <w:t>–70 dB below fundamental power</w:t>
            </w:r>
          </w:p>
        </w:tc>
      </w:tr>
    </w:tbl>
    <w:p w:rsidR="00671346" w:rsidRPr="009E697C" w:rsidRDefault="00671346" w:rsidP="007F070A">
      <w:pPr>
        <w:pStyle w:val="Tablefin"/>
      </w:pPr>
    </w:p>
    <w:p w:rsidR="00DD4A0C" w:rsidRPr="009E697C" w:rsidRDefault="00DD4A0C" w:rsidP="00DD4A0C">
      <w:pPr>
        <w:pStyle w:val="Heading2"/>
        <w:rPr>
          <w:lang w:val="en-GB"/>
        </w:rPr>
      </w:pPr>
      <w:bookmarkStart w:id="272" w:name="_Toc204222428"/>
      <w:bookmarkStart w:id="273" w:name="_Toc413594397"/>
      <w:bookmarkStart w:id="274" w:name="_Toc414361011"/>
      <w:bookmarkStart w:id="275" w:name="_Toc414361414"/>
      <w:r w:rsidRPr="009E697C">
        <w:rPr>
          <w:lang w:val="en-GB"/>
        </w:rPr>
        <w:t>3.3</w:t>
      </w:r>
      <w:r w:rsidRPr="009E697C">
        <w:rPr>
          <w:lang w:val="en-GB"/>
        </w:rPr>
        <w:tab/>
        <w:t>WiMAX base station antenna characteristics and frequency response</w:t>
      </w:r>
      <w:bookmarkEnd w:id="272"/>
      <w:bookmarkEnd w:id="273"/>
      <w:bookmarkEnd w:id="274"/>
      <w:bookmarkEnd w:id="275"/>
    </w:p>
    <w:p w:rsidR="00DD4A0C" w:rsidRPr="009E697C" w:rsidRDefault="00DD4A0C" w:rsidP="007F070A">
      <w:pPr>
        <w:rPr>
          <w:lang w:val="en-GB"/>
        </w:rPr>
      </w:pPr>
      <w:r w:rsidRPr="009E697C">
        <w:rPr>
          <w:lang w:val="en-GB"/>
        </w:rPr>
        <w:t>WiMAX base station antennas (</w:t>
      </w:r>
      <w:r w:rsidR="00CC1060" w:rsidRPr="009E697C">
        <w:rPr>
          <w:lang w:val="en-GB"/>
        </w:rPr>
        <w:t>Fig.</w:t>
      </w:r>
      <w:r w:rsidRPr="009E697C">
        <w:rPr>
          <w:lang w:val="en-GB"/>
        </w:rPr>
        <w:t xml:space="preserve"> 3-3) are mounted on high towers, water tanks, and rooftops to provide sector coverage. Groups of sectors provide 360-degree coverage around each site. The</w:t>
      </w:r>
      <w:r w:rsidR="007F070A" w:rsidRPr="009E697C">
        <w:rPr>
          <w:lang w:val="en-GB"/>
        </w:rPr>
        <w:t xml:space="preserve"> </w:t>
      </w:r>
      <w:r w:rsidRPr="009E697C">
        <w:rPr>
          <w:lang w:val="en-GB"/>
        </w:rPr>
        <w:t>antennas form fan-shaped beams with wide azimuth (sector) width but with a narrow elevation</w:t>
      </w:r>
      <w:r w:rsidRPr="009E697C">
        <w:rPr>
          <w:lang w:val="en-GB"/>
        </w:rPr>
        <w:noBreakHyphen/>
        <w:t>angle dimension. Elevation beam angles are usually tilted slightly downward to maximize coverage for customers located at or near ground level.</w:t>
      </w:r>
    </w:p>
    <w:p w:rsidR="00DD4A0C" w:rsidRPr="009E697C" w:rsidRDefault="00DD4A0C" w:rsidP="00DD4A0C">
      <w:pPr>
        <w:pStyle w:val="FigureNo"/>
        <w:keepLines w:val="0"/>
        <w:rPr>
          <w:lang w:val="en-GB"/>
        </w:rPr>
      </w:pPr>
      <w:bookmarkStart w:id="276" w:name="_Ref203809376"/>
      <w:bookmarkStart w:id="277" w:name="_Toc149535300"/>
      <w:bookmarkStart w:id="278" w:name="_Toc204222522"/>
      <w:r w:rsidRPr="009E697C">
        <w:rPr>
          <w:lang w:val="en-GB"/>
        </w:rPr>
        <w:lastRenderedPageBreak/>
        <w:t xml:space="preserve">Figure </w:t>
      </w:r>
      <w:bookmarkEnd w:id="276"/>
      <w:r w:rsidRPr="009E697C">
        <w:rPr>
          <w:lang w:val="en-GB"/>
        </w:rPr>
        <w:t>3-3</w:t>
      </w:r>
    </w:p>
    <w:p w:rsidR="00DD4A0C" w:rsidRPr="009E697C" w:rsidRDefault="00DD4A0C" w:rsidP="00DD4A0C">
      <w:pPr>
        <w:pStyle w:val="Figuretitle"/>
        <w:rPr>
          <w:lang w:val="en-GB"/>
        </w:rPr>
      </w:pPr>
      <w:r w:rsidRPr="009E697C">
        <w:rPr>
          <w:lang w:val="en-GB"/>
        </w:rPr>
        <w:t>A WiMAX base station sector-coverage antenna with +16 </w:t>
      </w:r>
      <w:proofErr w:type="spellStart"/>
      <w:r w:rsidRPr="009E697C">
        <w:rPr>
          <w:lang w:val="en-GB"/>
        </w:rPr>
        <w:t>dBi</w:t>
      </w:r>
      <w:proofErr w:type="spellEnd"/>
      <w:r w:rsidRPr="009E697C">
        <w:rPr>
          <w:lang w:val="en-GB"/>
        </w:rPr>
        <w:t xml:space="preserve"> gain and 90-degree azimuth coverage</w:t>
      </w:r>
      <w:bookmarkEnd w:id="277"/>
      <w:bookmarkEnd w:id="278"/>
    </w:p>
    <w:p w:rsidR="007F070A" w:rsidRPr="009E697C" w:rsidRDefault="00DD4A0C" w:rsidP="007F070A">
      <w:pPr>
        <w:pStyle w:val="Figure"/>
        <w:rPr>
          <w:lang w:val="en-GB"/>
        </w:rPr>
      </w:pPr>
      <w:r w:rsidRPr="009E697C">
        <w:rPr>
          <w:noProof/>
          <w:lang w:val="en-US" w:eastAsia="zh-CN"/>
        </w:rPr>
        <w:drawing>
          <wp:inline distT="0" distB="0" distL="0" distR="0" wp14:anchorId="7839C3B2" wp14:editId="5B1573D5">
            <wp:extent cx="1232034" cy="2537077"/>
            <wp:effectExtent l="0" t="0" r="635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232034" cy="2537077"/>
                    </a:xfrm>
                    <a:prstGeom prst="rect">
                      <a:avLst/>
                    </a:prstGeom>
                    <a:noFill/>
                    <a:ln>
                      <a:noFill/>
                    </a:ln>
                  </pic:spPr>
                </pic:pic>
              </a:graphicData>
            </a:graphic>
          </wp:inline>
        </w:drawing>
      </w:r>
    </w:p>
    <w:p w:rsidR="00DD4A0C" w:rsidRPr="009E697C" w:rsidRDefault="00DD4A0C" w:rsidP="007F070A">
      <w:pPr>
        <w:rPr>
          <w:lang w:val="en-GB"/>
        </w:rPr>
      </w:pPr>
      <w:r w:rsidRPr="009E697C">
        <w:rPr>
          <w:lang w:val="en-GB"/>
        </w:rPr>
        <w:t>3-3 lists characteristics of typical WiMAX base station antennas. Most base stations employ sets of dual element, slant-polarized</w:t>
      </w:r>
      <w:r w:rsidRPr="009E697C">
        <w:rPr>
          <w:rStyle w:val="FootnoteReference"/>
          <w:lang w:val="en-GB"/>
        </w:rPr>
        <w:footnoteReference w:id="19"/>
      </w:r>
      <w:r w:rsidRPr="009E697C">
        <w:rPr>
          <w:lang w:val="en-GB"/>
        </w:rPr>
        <w:t xml:space="preserve"> 90</w:t>
      </w:r>
      <w:r w:rsidRPr="009E697C">
        <w:rPr>
          <w:lang w:val="en-GB"/>
        </w:rPr>
        <w:sym w:font="Symbol" w:char="F0B0"/>
      </w:r>
      <w:r w:rsidRPr="009E697C">
        <w:rPr>
          <w:lang w:val="en-GB"/>
        </w:rPr>
        <w:t xml:space="preserve"> or 65</w:t>
      </w:r>
      <w:r w:rsidRPr="009E697C">
        <w:rPr>
          <w:lang w:val="en-GB"/>
        </w:rPr>
        <w:sym w:font="Symbol" w:char="F0B0"/>
      </w:r>
      <w:r w:rsidRPr="009E697C">
        <w:rPr>
          <w:lang w:val="en-GB"/>
        </w:rPr>
        <w:t xml:space="preserve"> coverage antennas to illuminate a 120</w:t>
      </w:r>
      <w:r w:rsidRPr="009E697C">
        <w:rPr>
          <w:lang w:val="en-GB"/>
        </w:rPr>
        <w:sym w:font="Symbol" w:char="F0B0"/>
      </w:r>
      <w:r w:rsidRPr="009E697C">
        <w:rPr>
          <w:lang w:val="en-GB"/>
        </w:rPr>
        <w:t xml:space="preserve"> sector for each 10 MHz channel; three such sectors provide 360</w:t>
      </w:r>
      <w:r w:rsidRPr="009E697C">
        <w:rPr>
          <w:lang w:val="en-GB"/>
        </w:rPr>
        <w:sym w:font="Symbol" w:char="F0B0"/>
      </w:r>
      <w:r w:rsidRPr="009E697C">
        <w:rPr>
          <w:lang w:val="en-GB"/>
        </w:rPr>
        <w:t xml:space="preserve"> coverage at a typical base station tower, with three 10 MHz channels being concomitantly used per tower.</w:t>
      </w:r>
    </w:p>
    <w:p w:rsidR="00DD4A0C" w:rsidRPr="009E697C" w:rsidRDefault="00DD4A0C" w:rsidP="007F070A">
      <w:pPr>
        <w:pStyle w:val="TableNo"/>
        <w:rPr>
          <w:lang w:val="en-GB"/>
        </w:rPr>
      </w:pPr>
      <w:bookmarkStart w:id="279" w:name="_Ref203814789"/>
      <w:bookmarkStart w:id="280" w:name="_Toc204222619"/>
      <w:r w:rsidRPr="009E697C">
        <w:rPr>
          <w:lang w:val="en-GB"/>
        </w:rPr>
        <w:t xml:space="preserve">TABLE </w:t>
      </w:r>
      <w:bookmarkEnd w:id="279"/>
      <w:r w:rsidRPr="009E697C">
        <w:rPr>
          <w:lang w:val="en-GB"/>
        </w:rPr>
        <w:t>3-3</w:t>
      </w:r>
    </w:p>
    <w:p w:rsidR="00DD4A0C" w:rsidRPr="009E697C" w:rsidRDefault="00DD4A0C" w:rsidP="00DD4A0C">
      <w:pPr>
        <w:pStyle w:val="Tabletitle"/>
        <w:rPr>
          <w:lang w:val="en-GB"/>
        </w:rPr>
      </w:pPr>
      <w:r w:rsidRPr="009E697C">
        <w:rPr>
          <w:lang w:val="en-GB"/>
        </w:rPr>
        <w:t>Typical 2.6 GHz WiMAX base station antenna characteristics</w:t>
      </w:r>
      <w:bookmarkEnd w:id="280"/>
    </w:p>
    <w:tbl>
      <w:tblPr>
        <w:tblStyle w:val="TableGrid"/>
        <w:tblW w:w="0" w:type="auto"/>
        <w:tblLook w:val="04A0" w:firstRow="1" w:lastRow="0" w:firstColumn="1" w:lastColumn="0" w:noHBand="0" w:noVBand="1"/>
      </w:tblPr>
      <w:tblGrid>
        <w:gridCol w:w="4814"/>
        <w:gridCol w:w="4815"/>
      </w:tblGrid>
      <w:tr w:rsidR="00CB60A6" w:rsidRPr="009E697C" w:rsidTr="00CB60A6">
        <w:tc>
          <w:tcPr>
            <w:tcW w:w="4814" w:type="dxa"/>
          </w:tcPr>
          <w:p w:rsidR="00CB60A6" w:rsidRPr="009E697C" w:rsidRDefault="00CB60A6" w:rsidP="00CB60A6">
            <w:pPr>
              <w:pStyle w:val="Tablehead"/>
              <w:rPr>
                <w:lang w:val="en-GB"/>
              </w:rPr>
            </w:pPr>
            <w:r w:rsidRPr="009E697C">
              <w:rPr>
                <w:lang w:val="en-GB"/>
              </w:rPr>
              <w:t>2.6 GHz UBS WiMAX Parameter</w:t>
            </w:r>
          </w:p>
        </w:tc>
        <w:tc>
          <w:tcPr>
            <w:tcW w:w="4815" w:type="dxa"/>
          </w:tcPr>
          <w:p w:rsidR="00CB60A6" w:rsidRPr="009E697C" w:rsidRDefault="00CB60A6" w:rsidP="00CB60A6">
            <w:pPr>
              <w:pStyle w:val="Tablehead"/>
              <w:rPr>
                <w:lang w:val="en-GB"/>
              </w:rPr>
            </w:pPr>
            <w:r w:rsidRPr="009E697C">
              <w:rPr>
                <w:lang w:val="en-GB"/>
              </w:rPr>
              <w:t>Value</w:t>
            </w:r>
          </w:p>
        </w:tc>
      </w:tr>
      <w:tr w:rsidR="00CB60A6" w:rsidRPr="009E697C" w:rsidTr="00E707EC">
        <w:tc>
          <w:tcPr>
            <w:tcW w:w="4814" w:type="dxa"/>
            <w:vAlign w:val="center"/>
          </w:tcPr>
          <w:p w:rsidR="00CB60A6" w:rsidRPr="009E697C" w:rsidRDefault="00CB60A6" w:rsidP="00CB60A6">
            <w:pPr>
              <w:pStyle w:val="Tabletext"/>
              <w:jc w:val="left"/>
              <w:rPr>
                <w:lang w:val="en-GB"/>
              </w:rPr>
            </w:pPr>
            <w:r w:rsidRPr="009E697C">
              <w:rPr>
                <w:lang w:val="en-GB"/>
              </w:rPr>
              <w:t>Typical sector antenna gain</w:t>
            </w:r>
          </w:p>
        </w:tc>
        <w:tc>
          <w:tcPr>
            <w:tcW w:w="4815" w:type="dxa"/>
            <w:vAlign w:val="center"/>
          </w:tcPr>
          <w:p w:rsidR="00CB60A6" w:rsidRPr="009E697C" w:rsidRDefault="00CB60A6" w:rsidP="00CB60A6">
            <w:pPr>
              <w:pStyle w:val="Tabletext"/>
              <w:jc w:val="left"/>
              <w:rPr>
                <w:lang w:val="en-GB"/>
              </w:rPr>
            </w:pPr>
            <w:r w:rsidRPr="009E697C">
              <w:rPr>
                <w:lang w:val="en-GB"/>
              </w:rPr>
              <w:t xml:space="preserve">+16 </w:t>
            </w:r>
            <w:proofErr w:type="spellStart"/>
            <w:r w:rsidRPr="009E697C">
              <w:rPr>
                <w:lang w:val="en-GB"/>
              </w:rPr>
              <w:t>dBi</w:t>
            </w:r>
            <w:proofErr w:type="spellEnd"/>
          </w:p>
        </w:tc>
      </w:tr>
      <w:tr w:rsidR="00CB60A6" w:rsidRPr="009E697C" w:rsidTr="00E707EC">
        <w:tc>
          <w:tcPr>
            <w:tcW w:w="4814" w:type="dxa"/>
            <w:vAlign w:val="center"/>
          </w:tcPr>
          <w:p w:rsidR="00CB60A6" w:rsidRPr="009E697C" w:rsidRDefault="00CB60A6" w:rsidP="00CB60A6">
            <w:pPr>
              <w:pStyle w:val="Tabletext"/>
              <w:jc w:val="left"/>
              <w:rPr>
                <w:lang w:val="en-GB"/>
              </w:rPr>
            </w:pPr>
            <w:r w:rsidRPr="009E697C">
              <w:rPr>
                <w:lang w:val="en-GB"/>
              </w:rPr>
              <w:t>Typical sector antenna azimuth coverage</w:t>
            </w:r>
          </w:p>
        </w:tc>
        <w:tc>
          <w:tcPr>
            <w:tcW w:w="4815" w:type="dxa"/>
            <w:vAlign w:val="center"/>
          </w:tcPr>
          <w:p w:rsidR="00CB60A6" w:rsidRPr="009E697C" w:rsidRDefault="00CB60A6" w:rsidP="00CB60A6">
            <w:pPr>
              <w:pStyle w:val="Tabletext"/>
              <w:jc w:val="left"/>
              <w:rPr>
                <w:lang w:val="en-GB"/>
              </w:rPr>
            </w:pPr>
            <w:r w:rsidRPr="009E697C">
              <w:rPr>
                <w:lang w:val="en-GB"/>
              </w:rPr>
              <w:t>120</w:t>
            </w:r>
            <w:r w:rsidRPr="009E697C">
              <w:rPr>
                <w:lang w:val="en-GB"/>
              </w:rPr>
              <w:sym w:font="Symbol" w:char="F0B0"/>
            </w:r>
            <w:r w:rsidRPr="009E697C">
              <w:rPr>
                <w:lang w:val="en-GB"/>
              </w:rPr>
              <w:t xml:space="preserve"> (most common), also sometimes 90</w:t>
            </w:r>
            <w:r w:rsidRPr="009E697C">
              <w:rPr>
                <w:lang w:val="en-GB"/>
              </w:rPr>
              <w:sym w:font="Symbol" w:char="F0B0"/>
            </w:r>
          </w:p>
        </w:tc>
      </w:tr>
      <w:tr w:rsidR="00CB60A6" w:rsidRPr="006517D7" w:rsidTr="00E707EC">
        <w:tc>
          <w:tcPr>
            <w:tcW w:w="4814" w:type="dxa"/>
            <w:vAlign w:val="center"/>
          </w:tcPr>
          <w:p w:rsidR="00CB60A6" w:rsidRPr="009E697C" w:rsidRDefault="00CB60A6" w:rsidP="00CB60A6">
            <w:pPr>
              <w:pStyle w:val="Tabletext"/>
              <w:jc w:val="left"/>
              <w:rPr>
                <w:lang w:val="en-GB"/>
              </w:rPr>
            </w:pPr>
            <w:r w:rsidRPr="009E697C">
              <w:rPr>
                <w:lang w:val="en-GB"/>
              </w:rPr>
              <w:t>Polarization</w:t>
            </w:r>
          </w:p>
        </w:tc>
        <w:tc>
          <w:tcPr>
            <w:tcW w:w="4815" w:type="dxa"/>
            <w:vAlign w:val="center"/>
          </w:tcPr>
          <w:p w:rsidR="00CB60A6" w:rsidRPr="009E697C" w:rsidRDefault="00CB60A6" w:rsidP="00CB60A6">
            <w:pPr>
              <w:pStyle w:val="Tabletext"/>
              <w:jc w:val="left"/>
              <w:rPr>
                <w:lang w:val="en-GB"/>
              </w:rPr>
            </w:pPr>
            <w:r w:rsidRPr="009E697C">
              <w:rPr>
                <w:lang w:val="en-GB"/>
              </w:rPr>
              <w:t>Slant (+/– 45 degrees, most common), also sometimes vertical or horizontal</w:t>
            </w:r>
          </w:p>
        </w:tc>
      </w:tr>
      <w:tr w:rsidR="00CB60A6" w:rsidRPr="009E697C" w:rsidTr="00E707EC">
        <w:tc>
          <w:tcPr>
            <w:tcW w:w="4814" w:type="dxa"/>
            <w:vAlign w:val="center"/>
          </w:tcPr>
          <w:p w:rsidR="00CB60A6" w:rsidRPr="009E697C" w:rsidRDefault="00CB60A6" w:rsidP="00CB60A6">
            <w:pPr>
              <w:pStyle w:val="Tabletext"/>
              <w:jc w:val="left"/>
              <w:rPr>
                <w:lang w:val="en-GB"/>
              </w:rPr>
            </w:pPr>
            <w:r w:rsidRPr="009E697C">
              <w:rPr>
                <w:lang w:val="en-GB"/>
              </w:rPr>
              <w:t>Typical antenna height above ground</w:t>
            </w:r>
          </w:p>
        </w:tc>
        <w:tc>
          <w:tcPr>
            <w:tcW w:w="4815" w:type="dxa"/>
            <w:vAlign w:val="center"/>
          </w:tcPr>
          <w:p w:rsidR="00CB60A6" w:rsidRPr="009E697C" w:rsidRDefault="00CB60A6" w:rsidP="00CB60A6">
            <w:pPr>
              <w:pStyle w:val="Tabletext"/>
              <w:jc w:val="left"/>
              <w:rPr>
                <w:lang w:val="en-GB"/>
              </w:rPr>
            </w:pPr>
            <w:r w:rsidRPr="009E697C">
              <w:rPr>
                <w:lang w:val="en-GB"/>
              </w:rPr>
              <w:t xml:space="preserve">30 m (100 </w:t>
            </w:r>
            <w:proofErr w:type="spellStart"/>
            <w:r w:rsidRPr="009E697C">
              <w:rPr>
                <w:lang w:val="en-GB"/>
              </w:rPr>
              <w:t>ft</w:t>
            </w:r>
            <w:proofErr w:type="spellEnd"/>
            <w:r w:rsidRPr="009E697C">
              <w:rPr>
                <w:lang w:val="en-GB"/>
              </w:rPr>
              <w:t>)</w:t>
            </w:r>
          </w:p>
        </w:tc>
      </w:tr>
    </w:tbl>
    <w:p w:rsidR="00CB60A6" w:rsidRPr="009E697C" w:rsidRDefault="00CB60A6" w:rsidP="00CB60A6">
      <w:pPr>
        <w:pStyle w:val="Tablefin"/>
      </w:pPr>
    </w:p>
    <w:p w:rsidR="00DD4A0C" w:rsidRPr="009E697C" w:rsidRDefault="00DD4A0C" w:rsidP="007F070A">
      <w:pPr>
        <w:rPr>
          <w:lang w:val="en-GB"/>
        </w:rPr>
      </w:pPr>
      <w:r w:rsidRPr="009E697C">
        <w:rPr>
          <w:lang w:val="en-GB"/>
        </w:rPr>
        <w:t>Antenna patterns for a model</w:t>
      </w:r>
      <w:r w:rsidRPr="009E697C">
        <w:rPr>
          <w:rStyle w:val="FootnoteReference"/>
          <w:lang w:val="en-GB"/>
        </w:rPr>
        <w:footnoteReference w:id="20"/>
      </w:r>
      <w:r w:rsidRPr="009E697C">
        <w:rPr>
          <w:lang w:val="en-GB"/>
        </w:rPr>
        <w:t xml:space="preserve"> commonly used by WiMAX and LTE service providers for their</w:t>
      </w:r>
      <w:r w:rsidR="007F070A" w:rsidRPr="009E697C">
        <w:rPr>
          <w:lang w:val="en-GB"/>
        </w:rPr>
        <w:t xml:space="preserve"> </w:t>
      </w:r>
      <w:r w:rsidRPr="009E697C">
        <w:rPr>
          <w:lang w:val="en-GB"/>
        </w:rPr>
        <w:t xml:space="preserve">base stations are shown in </w:t>
      </w:r>
      <w:r w:rsidR="00CC1060" w:rsidRPr="009E697C">
        <w:rPr>
          <w:lang w:val="en-GB"/>
        </w:rPr>
        <w:t>Fig.</w:t>
      </w:r>
      <w:r w:rsidRPr="009E697C">
        <w:rPr>
          <w:lang w:val="en-GB"/>
        </w:rPr>
        <w:t xml:space="preserve"> 3-4. The antenna’s beam can be down-tilted by as much as</w:t>
      </w:r>
      <w:r w:rsidR="007F070A" w:rsidRPr="009E697C">
        <w:rPr>
          <w:lang w:val="en-GB"/>
        </w:rPr>
        <w:t xml:space="preserve"> </w:t>
      </w:r>
      <w:r w:rsidRPr="009E697C">
        <w:rPr>
          <w:lang w:val="en-GB"/>
        </w:rPr>
        <w:t>–10 degrees below horizontal by mechanically adjusting the mount. Vertical tilt angles are adjusted with either a manual crank mechanism or else a remotely-controlled electric motor, depending on the site.</w:t>
      </w:r>
    </w:p>
    <w:p w:rsidR="00DD4A0C" w:rsidRPr="009E697C" w:rsidRDefault="00DD4A0C" w:rsidP="007F070A">
      <w:pPr>
        <w:pStyle w:val="FigureNo"/>
        <w:rPr>
          <w:lang w:val="en-GB"/>
        </w:rPr>
      </w:pPr>
      <w:bookmarkStart w:id="281" w:name="_Ref203809409"/>
      <w:bookmarkStart w:id="282" w:name="_Toc204222523"/>
      <w:r w:rsidRPr="009E697C">
        <w:rPr>
          <w:lang w:val="en-GB"/>
        </w:rPr>
        <w:lastRenderedPageBreak/>
        <w:t xml:space="preserve">Figure </w:t>
      </w:r>
      <w:bookmarkEnd w:id="281"/>
      <w:r w:rsidRPr="009E697C">
        <w:rPr>
          <w:lang w:val="en-GB"/>
        </w:rPr>
        <w:t>3-4</w:t>
      </w:r>
    </w:p>
    <w:p w:rsidR="00DD4A0C" w:rsidRPr="009E697C" w:rsidRDefault="00DD4A0C" w:rsidP="00DD4A0C">
      <w:pPr>
        <w:pStyle w:val="Figuretitle"/>
        <w:rPr>
          <w:lang w:val="en-GB"/>
        </w:rPr>
      </w:pPr>
      <w:r w:rsidRPr="009E697C">
        <w:rPr>
          <w:lang w:val="en-GB"/>
        </w:rPr>
        <w:t>Antenna pattern of a typical WiMAX base station antenna, as measured by the manufacturer</w:t>
      </w:r>
      <w:bookmarkEnd w:id="282"/>
    </w:p>
    <w:p w:rsidR="00DD4A0C" w:rsidRPr="009E697C" w:rsidRDefault="00DD4A0C" w:rsidP="00DD4A0C">
      <w:pPr>
        <w:pStyle w:val="Figure"/>
        <w:rPr>
          <w:lang w:val="en-GB"/>
        </w:rPr>
      </w:pPr>
      <w:r w:rsidRPr="009E697C">
        <w:rPr>
          <w:noProof/>
          <w:lang w:val="en-US" w:eastAsia="zh-CN"/>
        </w:rPr>
        <w:drawing>
          <wp:inline distT="0" distB="0" distL="0" distR="0" wp14:anchorId="61098912" wp14:editId="45DC5772">
            <wp:extent cx="4178808"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s LLPX WiMax antenna pattern.png"/>
                    <pic:cNvPicPr/>
                  </pic:nvPicPr>
                  <pic:blipFill>
                    <a:blip r:embed="rId65" cstate="email">
                      <a:extLst>
                        <a:ext uri="{28A0092B-C50C-407E-A947-70E740481C1C}">
                          <a14:useLocalDpi xmlns:a14="http://schemas.microsoft.com/office/drawing/2010/main"/>
                        </a:ext>
                      </a:extLst>
                    </a:blip>
                    <a:stretch>
                      <a:fillRect/>
                    </a:stretch>
                  </pic:blipFill>
                  <pic:spPr>
                    <a:xfrm>
                      <a:off x="0" y="0"/>
                      <a:ext cx="4178808" cy="2057400"/>
                    </a:xfrm>
                    <a:prstGeom prst="rect">
                      <a:avLst/>
                    </a:prstGeom>
                  </pic:spPr>
                </pic:pic>
              </a:graphicData>
            </a:graphic>
          </wp:inline>
        </w:drawing>
      </w:r>
    </w:p>
    <w:p w:rsidR="00DD4A0C" w:rsidRPr="009E697C" w:rsidRDefault="00DD4A0C" w:rsidP="007F070A">
      <w:pPr>
        <w:rPr>
          <w:lang w:val="en-GB"/>
        </w:rPr>
      </w:pPr>
      <w:r w:rsidRPr="009E697C">
        <w:rPr>
          <w:lang w:val="en-GB"/>
        </w:rPr>
        <w:t xml:space="preserve">Engineers measured the antenna’s frequency response; the result is shown in </w:t>
      </w:r>
      <w:r w:rsidR="00CC1060" w:rsidRPr="009E697C">
        <w:rPr>
          <w:lang w:val="en-GB"/>
        </w:rPr>
        <w:t>Fig.</w:t>
      </w:r>
      <w:r w:rsidRPr="009E697C">
        <w:rPr>
          <w:lang w:val="en-GB"/>
        </w:rPr>
        <w:t xml:space="preserve"> 3-5. The</w:t>
      </w:r>
      <w:r w:rsidR="007F070A" w:rsidRPr="009E697C">
        <w:rPr>
          <w:lang w:val="en-GB"/>
        </w:rPr>
        <w:t xml:space="preserve"> </w:t>
      </w:r>
      <w:r w:rsidRPr="009E697C">
        <w:rPr>
          <w:lang w:val="en-GB"/>
        </w:rPr>
        <w:t>radiated</w:t>
      </w:r>
      <w:r w:rsidR="007F070A" w:rsidRPr="009E697C">
        <w:rPr>
          <w:lang w:val="en-GB"/>
        </w:rPr>
        <w:noBreakHyphen/>
      </w:r>
      <w:r w:rsidRPr="009E697C">
        <w:rPr>
          <w:lang w:val="en-GB"/>
        </w:rPr>
        <w:t>emission measurement was performed with the antenna’s main beam bore sighted on a</w:t>
      </w:r>
      <w:r w:rsidR="007F070A" w:rsidRPr="009E697C">
        <w:rPr>
          <w:lang w:val="en-GB"/>
        </w:rPr>
        <w:t xml:space="preserve"> </w:t>
      </w:r>
      <w:r w:rsidRPr="009E697C">
        <w:rPr>
          <w:lang w:val="en-GB"/>
        </w:rPr>
        <w:t>suitcase measurement system.</w:t>
      </w:r>
    </w:p>
    <w:p w:rsidR="00DD4A0C" w:rsidRPr="009E697C" w:rsidRDefault="00DD4A0C" w:rsidP="007F070A">
      <w:pPr>
        <w:pStyle w:val="FigureNo"/>
        <w:rPr>
          <w:lang w:val="en-GB"/>
        </w:rPr>
      </w:pPr>
      <w:bookmarkStart w:id="283" w:name="_Ref203809435"/>
      <w:bookmarkStart w:id="284" w:name="_Toc204222524"/>
      <w:r w:rsidRPr="009E697C">
        <w:rPr>
          <w:lang w:val="en-GB"/>
        </w:rPr>
        <w:t xml:space="preserve">Figure </w:t>
      </w:r>
      <w:bookmarkEnd w:id="283"/>
      <w:r w:rsidRPr="009E697C">
        <w:rPr>
          <w:lang w:val="en-GB"/>
        </w:rPr>
        <w:t>3-5</w:t>
      </w:r>
    </w:p>
    <w:p w:rsidR="00DD4A0C" w:rsidRPr="009E697C" w:rsidRDefault="00DD4A0C" w:rsidP="00DD4A0C">
      <w:pPr>
        <w:pStyle w:val="Figuretitle"/>
        <w:rPr>
          <w:lang w:val="en-GB"/>
        </w:rPr>
      </w:pPr>
      <w:r w:rsidRPr="009E697C">
        <w:rPr>
          <w:lang w:val="en-GB"/>
        </w:rPr>
        <w:t>Measured frequency response of a typical WiMAX base station antenna</w:t>
      </w:r>
      <w:bookmarkEnd w:id="284"/>
    </w:p>
    <w:p w:rsidR="00DD4A0C" w:rsidRPr="009E697C" w:rsidRDefault="00DD4A0C" w:rsidP="00DD4A0C">
      <w:pPr>
        <w:pStyle w:val="Figure"/>
        <w:rPr>
          <w:lang w:val="en-GB"/>
        </w:rPr>
      </w:pPr>
      <w:r w:rsidRPr="009E697C">
        <w:rPr>
          <w:noProof/>
          <w:lang w:val="en-US" w:eastAsia="zh-CN"/>
        </w:rPr>
        <w:drawing>
          <wp:inline distT="0" distB="0" distL="0" distR="0" wp14:anchorId="31139D70" wp14:editId="588B902D">
            <wp:extent cx="3703184" cy="3364992"/>
            <wp:effectExtent l="0" t="0" r="0" b="6985"/>
            <wp:docPr id="98" name="Picture 6" descr="C:\Documents and Settings\Rsole\Local Settings\Temporary Internet Files\Content.Word\ArgusLLPX310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sole\Local Settings\Temporary Internet Files\Content.Word\ArgusLLPX310R-V1.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b="2642"/>
                    <a:stretch/>
                  </pic:blipFill>
                  <pic:spPr bwMode="auto">
                    <a:xfrm>
                      <a:off x="0" y="0"/>
                      <a:ext cx="3703320" cy="3365116"/>
                    </a:xfrm>
                    <a:prstGeom prst="rect">
                      <a:avLst/>
                    </a:prstGeom>
                    <a:noFill/>
                    <a:ln>
                      <a:noFill/>
                    </a:ln>
                    <a:extLst>
                      <a:ext uri="{53640926-AAD7-44D8-BBD7-CCE9431645EC}">
                        <a14:shadowObscured xmlns:a14="http://schemas.microsoft.com/office/drawing/2010/main"/>
                      </a:ext>
                    </a:extLst>
                  </pic:spPr>
                </pic:pic>
              </a:graphicData>
            </a:graphic>
          </wp:inline>
        </w:drawing>
      </w:r>
    </w:p>
    <w:p w:rsidR="00DD4A0C" w:rsidRPr="009E697C" w:rsidRDefault="00DD4A0C" w:rsidP="00DD4A0C">
      <w:pPr>
        <w:rPr>
          <w:lang w:val="en-GB"/>
        </w:rPr>
      </w:pPr>
      <w:r w:rsidRPr="009E697C">
        <w:rPr>
          <w:lang w:val="en-GB"/>
        </w:rPr>
        <w:t xml:space="preserve">Figure 3-5 shows that across frequencies of 2 500–2 850 MHz the antenna’s response is essentially flat, with just 3 dB of reduction occurring between 2 850-3 000 </w:t>
      </w:r>
      <w:proofErr w:type="spellStart"/>
      <w:r w:rsidRPr="009E697C">
        <w:rPr>
          <w:lang w:val="en-GB"/>
        </w:rPr>
        <w:t>MHz.</w:t>
      </w:r>
      <w:proofErr w:type="spellEnd"/>
      <w:r w:rsidRPr="009E697C">
        <w:rPr>
          <w:lang w:val="en-GB"/>
        </w:rPr>
        <w:t xml:space="preserve"> Thus the antenna’s response across radar frequencies of 2 700-3 000 MHz will not significantly reduce the unwanted emission levels that would be coupled from WiMAX or LTE transmitters to radar receivers.</w:t>
      </w:r>
    </w:p>
    <w:p w:rsidR="00DD4A0C" w:rsidRPr="009E697C" w:rsidRDefault="00DD4A0C" w:rsidP="00DD4A0C">
      <w:pPr>
        <w:pStyle w:val="Heading2"/>
        <w:rPr>
          <w:lang w:val="en-GB"/>
        </w:rPr>
      </w:pPr>
      <w:bookmarkStart w:id="285" w:name="_Toc204222429"/>
      <w:bookmarkStart w:id="286" w:name="_Toc413594398"/>
      <w:bookmarkStart w:id="287" w:name="_Toc414361012"/>
      <w:bookmarkStart w:id="288" w:name="_Toc414361415"/>
      <w:r w:rsidRPr="009E697C">
        <w:rPr>
          <w:lang w:val="en-GB"/>
        </w:rPr>
        <w:t>3.4</w:t>
      </w:r>
      <w:r w:rsidRPr="009E697C">
        <w:rPr>
          <w:lang w:val="en-GB"/>
        </w:rPr>
        <w:tab/>
        <w:t>Measured technical characteristics of radiated WiMAX signals</w:t>
      </w:r>
      <w:bookmarkEnd w:id="285"/>
      <w:bookmarkEnd w:id="286"/>
      <w:bookmarkEnd w:id="287"/>
      <w:bookmarkEnd w:id="288"/>
    </w:p>
    <w:p w:rsidR="00DD4A0C" w:rsidRPr="009E697C" w:rsidRDefault="00DD4A0C" w:rsidP="00CB60A6">
      <w:pPr>
        <w:rPr>
          <w:lang w:val="en-GB"/>
        </w:rPr>
      </w:pPr>
      <w:r w:rsidRPr="009E697C">
        <w:rPr>
          <w:lang w:val="en-GB"/>
        </w:rPr>
        <w:t xml:space="preserve">Prior to traveling to Grand Rapids and Jacksonville, and in order to obtain baseline technical characteristics of WiMAX base station transmitters against which the characteristics of interference signals from unidentified locations could later be compared for the purpose of signal identification, </w:t>
      </w:r>
      <w:r w:rsidRPr="009E697C">
        <w:rPr>
          <w:lang w:val="en-GB"/>
        </w:rPr>
        <w:lastRenderedPageBreak/>
        <w:t>Engineers performed detailed emission measurements on a WiMAX system. The received signals were measured only for spectrum and time domain envelopes; they were not demodulated. The</w:t>
      </w:r>
      <w:r w:rsidR="00CB60A6" w:rsidRPr="009E697C">
        <w:rPr>
          <w:lang w:val="en-GB"/>
        </w:rPr>
        <w:t xml:space="preserve"> </w:t>
      </w:r>
      <w:r w:rsidRPr="009E697C">
        <w:rPr>
          <w:lang w:val="en-GB"/>
        </w:rPr>
        <w:t xml:space="preserve">measured spectrum is shown in Figure 3-6; typical time domain envelopes are shown in </w:t>
      </w:r>
      <w:r w:rsidR="00CC1060" w:rsidRPr="009E697C">
        <w:rPr>
          <w:lang w:val="en-GB"/>
        </w:rPr>
        <w:t>Fig.</w:t>
      </w:r>
      <w:r w:rsidRPr="009E697C">
        <w:rPr>
          <w:lang w:val="en-GB"/>
        </w:rPr>
        <w:t xml:space="preserve"> 3-7 and </w:t>
      </w:r>
      <w:r w:rsidR="00CC1060" w:rsidRPr="009E697C">
        <w:rPr>
          <w:lang w:val="en-GB"/>
        </w:rPr>
        <w:t>Fig.</w:t>
      </w:r>
      <w:r w:rsidRPr="009E697C">
        <w:rPr>
          <w:lang w:val="en-GB"/>
        </w:rPr>
        <w:t xml:space="preserve"> 3-8.</w:t>
      </w:r>
    </w:p>
    <w:p w:rsidR="00DD4A0C" w:rsidRPr="009E697C" w:rsidRDefault="00DD4A0C" w:rsidP="00CB60A6">
      <w:pPr>
        <w:rPr>
          <w:lang w:val="en-GB"/>
        </w:rPr>
      </w:pPr>
      <w:r w:rsidRPr="009E697C">
        <w:rPr>
          <w:lang w:val="en-GB"/>
        </w:rPr>
        <w:t>Figure 3-6 shows three signals, each 10 MHz wide</w:t>
      </w:r>
      <w:r w:rsidRPr="009E697C">
        <w:rPr>
          <w:rStyle w:val="FootnoteReference"/>
          <w:lang w:val="en-GB"/>
        </w:rPr>
        <w:footnoteReference w:id="21"/>
      </w:r>
      <w:r w:rsidRPr="009E697C">
        <w:rPr>
          <w:lang w:val="en-GB"/>
        </w:rPr>
        <w:t xml:space="preserve">, that correspond to different azimuthal coverage sectors. The sector within which the measurement system was located shows the highest power level; the power levels for the other sectors appear lower because the measurement system was not located within the main-beam coverage sectors of those other two base station antennas. The spectrum shape is characterized by a rapid drop of about 45 </w:t>
      </w:r>
      <w:proofErr w:type="spellStart"/>
      <w:r w:rsidRPr="009E697C">
        <w:rPr>
          <w:lang w:val="en-GB"/>
        </w:rPr>
        <w:t>dBc</w:t>
      </w:r>
      <w:proofErr w:type="spellEnd"/>
      <w:r w:rsidRPr="009E697C">
        <w:rPr>
          <w:lang w:val="en-GB"/>
        </w:rPr>
        <w:t xml:space="preserve"> (from the desired emissions’ power level to the beginning of the roll-off) to the beginning of the </w:t>
      </w:r>
      <w:proofErr w:type="spellStart"/>
      <w:r w:rsidRPr="009E697C">
        <w:rPr>
          <w:lang w:val="en-GB"/>
        </w:rPr>
        <w:t>OoB</w:t>
      </w:r>
      <w:proofErr w:type="spellEnd"/>
      <w:r w:rsidRPr="009E697C">
        <w:rPr>
          <w:lang w:val="en-GB"/>
        </w:rPr>
        <w:t xml:space="preserve"> roll-off. On</w:t>
      </w:r>
      <w:r w:rsidR="00CB60A6" w:rsidRPr="009E697C">
        <w:rPr>
          <w:lang w:val="en-GB"/>
        </w:rPr>
        <w:t xml:space="preserve"> </w:t>
      </w:r>
      <w:r w:rsidRPr="009E697C">
        <w:rPr>
          <w:lang w:val="en-GB"/>
        </w:rPr>
        <w:t>the</w:t>
      </w:r>
      <w:r w:rsidR="00CB60A6" w:rsidRPr="009E697C">
        <w:rPr>
          <w:lang w:val="en-GB"/>
        </w:rPr>
        <w:t xml:space="preserve"> </w:t>
      </w:r>
      <w:r w:rsidRPr="009E697C">
        <w:rPr>
          <w:lang w:val="en-GB"/>
        </w:rPr>
        <w:t>low</w:t>
      </w:r>
      <w:r w:rsidRPr="009E697C">
        <w:rPr>
          <w:lang w:val="en-GB"/>
        </w:rPr>
        <w:noBreakHyphen/>
        <w:t xml:space="preserve">frequency side, the </w:t>
      </w:r>
      <w:proofErr w:type="spellStart"/>
      <w:r w:rsidRPr="009E697C">
        <w:rPr>
          <w:lang w:val="en-GB"/>
        </w:rPr>
        <w:t>OoB</w:t>
      </w:r>
      <w:proofErr w:type="spellEnd"/>
      <w:r w:rsidRPr="009E697C">
        <w:rPr>
          <w:lang w:val="en-GB"/>
        </w:rPr>
        <w:t xml:space="preserve"> roll-off extends from about –45 </w:t>
      </w:r>
      <w:proofErr w:type="spellStart"/>
      <w:r w:rsidRPr="009E697C">
        <w:rPr>
          <w:lang w:val="en-GB"/>
        </w:rPr>
        <w:t>dBc</w:t>
      </w:r>
      <w:proofErr w:type="spellEnd"/>
      <w:r w:rsidRPr="009E697C">
        <w:rPr>
          <w:lang w:val="en-GB"/>
        </w:rPr>
        <w:t xml:space="preserve"> to about –67 </w:t>
      </w:r>
      <w:proofErr w:type="spellStart"/>
      <w:r w:rsidRPr="009E697C">
        <w:rPr>
          <w:lang w:val="en-GB"/>
        </w:rPr>
        <w:t>dBc</w:t>
      </w:r>
      <w:proofErr w:type="spellEnd"/>
      <w:r w:rsidRPr="009E697C">
        <w:rPr>
          <w:lang w:val="en-GB"/>
        </w:rPr>
        <w:t>. Beyond</w:t>
      </w:r>
      <w:r w:rsidR="00CB60A6" w:rsidRPr="009E697C">
        <w:rPr>
          <w:lang w:val="en-GB"/>
        </w:rPr>
        <w:t xml:space="preserve"> </w:t>
      </w:r>
      <w:r w:rsidRPr="009E697C">
        <w:rPr>
          <w:lang w:val="en-GB"/>
        </w:rPr>
        <w:t>that, the</w:t>
      </w:r>
      <w:r w:rsidR="00CB60A6" w:rsidRPr="009E697C">
        <w:rPr>
          <w:lang w:val="en-GB"/>
        </w:rPr>
        <w:t xml:space="preserve"> </w:t>
      </w:r>
      <w:r w:rsidRPr="009E697C">
        <w:rPr>
          <w:lang w:val="en-GB"/>
        </w:rPr>
        <w:t xml:space="preserve">spurious emissions are suppressed to between approximately –67 </w:t>
      </w:r>
      <w:proofErr w:type="spellStart"/>
      <w:r w:rsidRPr="009E697C">
        <w:rPr>
          <w:lang w:val="en-GB"/>
        </w:rPr>
        <w:t>dBc</w:t>
      </w:r>
      <w:proofErr w:type="spellEnd"/>
      <w:r w:rsidRPr="009E697C">
        <w:rPr>
          <w:lang w:val="en-GB"/>
        </w:rPr>
        <w:t xml:space="preserve"> to –70 </w:t>
      </w:r>
      <w:proofErr w:type="spellStart"/>
      <w:r w:rsidRPr="009E697C">
        <w:rPr>
          <w:lang w:val="en-GB"/>
        </w:rPr>
        <w:t>dBc</w:t>
      </w:r>
      <w:proofErr w:type="spellEnd"/>
      <w:r w:rsidRPr="009E697C">
        <w:rPr>
          <w:lang w:val="en-GB"/>
        </w:rPr>
        <w:t>. On the high</w:t>
      </w:r>
      <w:r w:rsidRPr="009E697C">
        <w:rPr>
          <w:lang w:val="en-GB"/>
        </w:rPr>
        <w:noBreakHyphen/>
        <w:t xml:space="preserve">frequency side of the fundamental-frequency emissions, the </w:t>
      </w:r>
      <w:proofErr w:type="spellStart"/>
      <w:r w:rsidRPr="009E697C">
        <w:rPr>
          <w:lang w:val="en-GB"/>
        </w:rPr>
        <w:t>OoB</w:t>
      </w:r>
      <w:proofErr w:type="spellEnd"/>
      <w:r w:rsidRPr="009E697C">
        <w:rPr>
          <w:lang w:val="en-GB"/>
        </w:rPr>
        <w:t xml:space="preserve"> roll-off of the emission in the coverage sector of the measurement system are masked by the in-band, desired emissions of the other two coverage sectors. The spurious emissions of the lowest- frequency transmitter emerge, however, from the desired emissions of the other two sectors at 2 655 MHz and, like those on the low-frequency side of the spectrum, remain at a plateau of about –68 </w:t>
      </w:r>
      <w:proofErr w:type="spellStart"/>
      <w:r w:rsidRPr="009E697C">
        <w:rPr>
          <w:lang w:val="en-GB"/>
        </w:rPr>
        <w:t>dBc</w:t>
      </w:r>
      <w:proofErr w:type="spellEnd"/>
      <w:r w:rsidRPr="009E697C">
        <w:rPr>
          <w:lang w:val="en-GB"/>
        </w:rPr>
        <w:t xml:space="preserve"> up to a frequency of 2 700 </w:t>
      </w:r>
      <w:proofErr w:type="spellStart"/>
      <w:r w:rsidRPr="009E697C">
        <w:rPr>
          <w:lang w:val="en-GB"/>
        </w:rPr>
        <w:t>MHz.</w:t>
      </w:r>
      <w:proofErr w:type="spellEnd"/>
      <w:r w:rsidRPr="009E697C">
        <w:rPr>
          <w:lang w:val="en-GB"/>
        </w:rPr>
        <w:t xml:space="preserve"> The spurious emissions roll off above 2 700 MHz but are still measurable above the measurement system noise floor at frequencies up to 2 720 </w:t>
      </w:r>
      <w:proofErr w:type="spellStart"/>
      <w:r w:rsidRPr="009E697C">
        <w:rPr>
          <w:lang w:val="en-GB"/>
        </w:rPr>
        <w:t>MHz.</w:t>
      </w:r>
      <w:proofErr w:type="spellEnd"/>
      <w:r w:rsidRPr="009E697C">
        <w:rPr>
          <w:lang w:val="en-GB"/>
        </w:rPr>
        <w:t xml:space="preserve"> This emission meets applicable spectrum regulations but may nevertheless still be high enough to potentially cause EMC problems with radar receivers above 2 700 </w:t>
      </w:r>
      <w:proofErr w:type="spellStart"/>
      <w:r w:rsidRPr="009E697C">
        <w:rPr>
          <w:lang w:val="en-GB"/>
        </w:rPr>
        <w:t>MHz.</w:t>
      </w:r>
      <w:proofErr w:type="spellEnd"/>
    </w:p>
    <w:p w:rsidR="00DD4A0C" w:rsidRPr="009E697C" w:rsidRDefault="00DD4A0C" w:rsidP="007F070A">
      <w:pPr>
        <w:pStyle w:val="FigureNo"/>
        <w:rPr>
          <w:lang w:val="en-GB"/>
        </w:rPr>
      </w:pPr>
      <w:bookmarkStart w:id="289" w:name="_Ref203809495"/>
      <w:bookmarkStart w:id="290" w:name="_Toc149535302"/>
      <w:bookmarkStart w:id="291" w:name="_Toc204222526"/>
      <w:r w:rsidRPr="009E697C">
        <w:rPr>
          <w:lang w:val="en-GB"/>
        </w:rPr>
        <w:lastRenderedPageBreak/>
        <w:t>Figure 3-</w:t>
      </w:r>
      <w:bookmarkEnd w:id="289"/>
      <w:r w:rsidRPr="009E697C">
        <w:rPr>
          <w:lang w:val="en-GB"/>
        </w:rPr>
        <w:t>6</w:t>
      </w:r>
    </w:p>
    <w:p w:rsidR="00DD4A0C" w:rsidRPr="009E697C" w:rsidRDefault="00DD4A0C" w:rsidP="00DD4A0C">
      <w:pPr>
        <w:pStyle w:val="Figuretitle"/>
        <w:rPr>
          <w:lang w:val="en-GB"/>
        </w:rPr>
      </w:pPr>
      <w:r w:rsidRPr="009E697C">
        <w:rPr>
          <w:lang w:val="en-GB"/>
        </w:rPr>
        <w:t>A WiMAX base station emission spectrum measured in situ at a field location</w:t>
      </w:r>
      <w:bookmarkEnd w:id="290"/>
      <w:bookmarkEnd w:id="291"/>
    </w:p>
    <w:p w:rsidR="00DD4A0C" w:rsidRPr="009E697C" w:rsidRDefault="00DD4A0C" w:rsidP="00DD4A0C">
      <w:pPr>
        <w:pStyle w:val="Figure"/>
        <w:rPr>
          <w:lang w:val="en-GB"/>
        </w:rPr>
      </w:pPr>
      <w:r w:rsidRPr="009E697C">
        <w:rPr>
          <w:noProof/>
          <w:lang w:val="en-US" w:eastAsia="zh-CN"/>
        </w:rPr>
        <w:drawing>
          <wp:inline distT="0" distB="0" distL="0" distR="0" wp14:anchorId="7D26FAEA" wp14:editId="5B74EAC7">
            <wp:extent cx="5058076" cy="3635187"/>
            <wp:effectExtent l="0" t="0" r="0" b="3810"/>
            <wp:docPr id="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062033" cy="3638031"/>
                    </a:xfrm>
                    <a:prstGeom prst="rect">
                      <a:avLst/>
                    </a:prstGeom>
                    <a:noFill/>
                    <a:ln>
                      <a:noFill/>
                    </a:ln>
                  </pic:spPr>
                </pic:pic>
              </a:graphicData>
            </a:graphic>
          </wp:inline>
        </w:drawing>
      </w:r>
    </w:p>
    <w:p w:rsidR="00DD4A0C" w:rsidRPr="009E697C" w:rsidRDefault="00DD4A0C" w:rsidP="00DD4A0C">
      <w:pPr>
        <w:pStyle w:val="FigureNo"/>
        <w:rPr>
          <w:lang w:val="en-GB"/>
        </w:rPr>
      </w:pPr>
      <w:bookmarkStart w:id="292" w:name="_Ref203809510"/>
      <w:bookmarkStart w:id="293" w:name="_Toc149535303"/>
      <w:bookmarkStart w:id="294" w:name="_Toc204222527"/>
      <w:r w:rsidRPr="009E697C">
        <w:rPr>
          <w:lang w:val="en-GB"/>
        </w:rPr>
        <w:t xml:space="preserve">Figure </w:t>
      </w:r>
      <w:bookmarkEnd w:id="292"/>
      <w:r w:rsidRPr="009E697C">
        <w:rPr>
          <w:lang w:val="en-GB"/>
        </w:rPr>
        <w:t>3-7</w:t>
      </w:r>
    </w:p>
    <w:p w:rsidR="00DD4A0C" w:rsidRPr="009E697C" w:rsidRDefault="00DD4A0C" w:rsidP="00DD4A0C">
      <w:pPr>
        <w:pStyle w:val="Figuretitle"/>
        <w:rPr>
          <w:lang w:val="en-GB"/>
        </w:rPr>
      </w:pPr>
      <w:r w:rsidRPr="009E697C">
        <w:rPr>
          <w:lang w:val="en-GB"/>
        </w:rPr>
        <w:t>Measured time-domain characteristics of an operational WiMAX base station signal.</w:t>
      </w:r>
      <w:bookmarkEnd w:id="293"/>
      <w:r w:rsidRPr="009E697C">
        <w:rPr>
          <w:lang w:val="en-GB"/>
        </w:rPr>
        <w:t xml:space="preserve"> </w:t>
      </w:r>
      <w:r w:rsidRPr="009E697C">
        <w:rPr>
          <w:lang w:val="en-GB"/>
        </w:rPr>
        <w:br/>
        <w:t>Preamble power is fixed while frame power levels vary</w:t>
      </w:r>
      <w:bookmarkEnd w:id="294"/>
    </w:p>
    <w:p w:rsidR="00DD4A0C" w:rsidRPr="009E697C" w:rsidRDefault="00DD4A0C" w:rsidP="00DD4A0C">
      <w:pPr>
        <w:pStyle w:val="Figure"/>
        <w:rPr>
          <w:lang w:val="en-GB"/>
        </w:rPr>
      </w:pPr>
      <w:r w:rsidRPr="009E697C">
        <w:rPr>
          <w:noProof/>
          <w:lang w:val="en-US" w:eastAsia="zh-CN"/>
        </w:rPr>
        <w:drawing>
          <wp:inline distT="0" distB="0" distL="0" distR="0" wp14:anchorId="2F5FB33A" wp14:editId="056B973C">
            <wp:extent cx="4456497" cy="3175895"/>
            <wp:effectExtent l="0" t="0" r="127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R6FRAM.png"/>
                    <pic:cNvPicPr/>
                  </pic:nvPicPr>
                  <pic:blipFill>
                    <a:blip r:embed="rId68" cstate="email">
                      <a:extLst>
                        <a:ext uri="{28A0092B-C50C-407E-A947-70E740481C1C}">
                          <a14:useLocalDpi xmlns:a14="http://schemas.microsoft.com/office/drawing/2010/main"/>
                        </a:ext>
                      </a:extLst>
                    </a:blip>
                    <a:stretch>
                      <a:fillRect/>
                    </a:stretch>
                  </pic:blipFill>
                  <pic:spPr>
                    <a:xfrm>
                      <a:off x="0" y="0"/>
                      <a:ext cx="4455599" cy="3175255"/>
                    </a:xfrm>
                    <a:prstGeom prst="rect">
                      <a:avLst/>
                    </a:prstGeom>
                  </pic:spPr>
                </pic:pic>
              </a:graphicData>
            </a:graphic>
          </wp:inline>
        </w:drawing>
      </w:r>
    </w:p>
    <w:p w:rsidR="00DD4A0C" w:rsidRPr="009E697C" w:rsidRDefault="00DD4A0C" w:rsidP="00DD4A0C">
      <w:pPr>
        <w:pStyle w:val="FigureNo"/>
        <w:spacing w:before="840"/>
        <w:rPr>
          <w:lang w:val="en-GB"/>
        </w:rPr>
      </w:pPr>
      <w:bookmarkStart w:id="295" w:name="_Ref203810434"/>
      <w:bookmarkStart w:id="296" w:name="_Toc204222528"/>
      <w:r w:rsidRPr="009E697C">
        <w:rPr>
          <w:lang w:val="en-GB"/>
        </w:rPr>
        <w:lastRenderedPageBreak/>
        <w:t xml:space="preserve">Figure </w:t>
      </w:r>
      <w:bookmarkEnd w:id="295"/>
      <w:r w:rsidRPr="009E697C">
        <w:rPr>
          <w:lang w:val="en-GB"/>
        </w:rPr>
        <w:t>3-8</w:t>
      </w:r>
    </w:p>
    <w:p w:rsidR="00DD4A0C" w:rsidRPr="009E697C" w:rsidRDefault="00DD4A0C" w:rsidP="00DD4A0C">
      <w:pPr>
        <w:pStyle w:val="Figuretitle"/>
        <w:rPr>
          <w:lang w:val="en-GB"/>
        </w:rPr>
      </w:pPr>
      <w:r w:rsidRPr="009E697C">
        <w:rPr>
          <w:lang w:val="en-GB"/>
        </w:rPr>
        <w:t xml:space="preserve">Example of time variation in amplitudes of operational WiMAX base station frames. </w:t>
      </w:r>
      <w:r w:rsidRPr="009E697C">
        <w:rPr>
          <w:lang w:val="en-GB"/>
        </w:rPr>
        <w:br/>
        <w:t>Preamble power is fixed while frame power levels vary</w:t>
      </w:r>
      <w:bookmarkEnd w:id="296"/>
    </w:p>
    <w:p w:rsidR="00DD4A0C" w:rsidRPr="009E697C" w:rsidRDefault="00DD4A0C" w:rsidP="00DD4A0C">
      <w:pPr>
        <w:pStyle w:val="Figure"/>
        <w:rPr>
          <w:lang w:val="en-GB"/>
        </w:rPr>
      </w:pPr>
      <w:r w:rsidRPr="009E697C">
        <w:rPr>
          <w:noProof/>
          <w:lang w:val="en-US" w:eastAsia="zh-CN"/>
        </w:rPr>
        <w:drawing>
          <wp:inline distT="0" distB="0" distL="0" distR="0" wp14:anchorId="0B958023" wp14:editId="0161800E">
            <wp:extent cx="4736592" cy="3419856"/>
            <wp:effectExtent l="0" t="0" r="698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R6DET.png"/>
                    <pic:cNvPicPr/>
                  </pic:nvPicPr>
                  <pic:blipFill>
                    <a:blip r:embed="rId69" cstate="email">
                      <a:extLst>
                        <a:ext uri="{28A0092B-C50C-407E-A947-70E740481C1C}">
                          <a14:useLocalDpi xmlns:a14="http://schemas.microsoft.com/office/drawing/2010/main"/>
                        </a:ext>
                      </a:extLst>
                    </a:blip>
                    <a:stretch>
                      <a:fillRect/>
                    </a:stretch>
                  </pic:blipFill>
                  <pic:spPr>
                    <a:xfrm>
                      <a:off x="0" y="0"/>
                      <a:ext cx="4736592" cy="3419856"/>
                    </a:xfrm>
                    <a:prstGeom prst="rect">
                      <a:avLst/>
                    </a:prstGeom>
                  </pic:spPr>
                </pic:pic>
              </a:graphicData>
            </a:graphic>
          </wp:inline>
        </w:drawing>
      </w:r>
    </w:p>
    <w:p w:rsidR="00DD4A0C" w:rsidRPr="009E697C" w:rsidRDefault="00DD4A0C" w:rsidP="00DD4A0C">
      <w:pPr>
        <w:rPr>
          <w:lang w:val="en-GB"/>
        </w:rPr>
      </w:pPr>
      <w:r w:rsidRPr="009E697C">
        <w:rPr>
          <w:lang w:val="en-GB"/>
        </w:rPr>
        <w:t xml:space="preserve">In summary, a preliminary baseline emission spectrum data taken in the field shows that a typical WiMAX emission spectrum consists of three fundamental-frequency emissions, each 10 MHz wide, directly adjacent to each other. These desired emissions will appear to vary in power from one to the next as result of the fact that a measurement system will always be located within the </w:t>
      </w:r>
      <w:proofErr w:type="spellStart"/>
      <w:r w:rsidRPr="009E697C">
        <w:rPr>
          <w:lang w:val="en-GB"/>
        </w:rPr>
        <w:t>mainbeam</w:t>
      </w:r>
      <w:proofErr w:type="spellEnd"/>
      <w:r w:rsidRPr="009E697C">
        <w:rPr>
          <w:lang w:val="en-GB"/>
        </w:rPr>
        <w:t xml:space="preserve"> coverage of one sector and will necessarily therefore be located within the </w:t>
      </w:r>
      <w:proofErr w:type="spellStart"/>
      <w:r w:rsidRPr="009E697C">
        <w:rPr>
          <w:lang w:val="en-GB"/>
        </w:rPr>
        <w:t>sidelobe</w:t>
      </w:r>
      <w:proofErr w:type="spellEnd"/>
      <w:r w:rsidRPr="009E697C">
        <w:rPr>
          <w:lang w:val="en-GB"/>
        </w:rPr>
        <w:t xml:space="preserve"> or </w:t>
      </w:r>
      <w:proofErr w:type="spellStart"/>
      <w:r w:rsidRPr="009E697C">
        <w:rPr>
          <w:lang w:val="en-GB"/>
        </w:rPr>
        <w:t>backlobe</w:t>
      </w:r>
      <w:proofErr w:type="spellEnd"/>
      <w:r w:rsidRPr="009E697C">
        <w:rPr>
          <w:lang w:val="en-GB"/>
        </w:rPr>
        <w:t xml:space="preserve"> coverage of the other sectors. The desired emissions drop rapidly to about –45 </w:t>
      </w:r>
      <w:proofErr w:type="spellStart"/>
      <w:r w:rsidRPr="009E697C">
        <w:rPr>
          <w:lang w:val="en-GB"/>
        </w:rPr>
        <w:t>dBc</w:t>
      </w:r>
      <w:proofErr w:type="spellEnd"/>
      <w:r w:rsidRPr="009E697C">
        <w:rPr>
          <w:lang w:val="en-GB"/>
        </w:rPr>
        <w:t xml:space="preserve"> at their edges, and then the spectrum roll-off will be more gradual from that point to a level where the emission levels plateau at about –68 </w:t>
      </w:r>
      <w:proofErr w:type="spellStart"/>
      <w:r w:rsidRPr="009E697C">
        <w:rPr>
          <w:lang w:val="en-GB"/>
        </w:rPr>
        <w:t>dBc</w:t>
      </w:r>
      <w:proofErr w:type="spellEnd"/>
      <w:r w:rsidRPr="009E697C">
        <w:rPr>
          <w:lang w:val="en-GB"/>
        </w:rPr>
        <w:t xml:space="preserve">, the spectrum width from the –45 </w:t>
      </w:r>
      <w:proofErr w:type="spellStart"/>
      <w:r w:rsidRPr="009E697C">
        <w:rPr>
          <w:lang w:val="en-GB"/>
        </w:rPr>
        <w:t>dBc</w:t>
      </w:r>
      <w:proofErr w:type="spellEnd"/>
      <w:r w:rsidRPr="009E697C">
        <w:rPr>
          <w:lang w:val="en-GB"/>
        </w:rPr>
        <w:t xml:space="preserve"> point to the –68 </w:t>
      </w:r>
      <w:proofErr w:type="spellStart"/>
      <w:r w:rsidRPr="009E697C">
        <w:rPr>
          <w:lang w:val="en-GB"/>
        </w:rPr>
        <w:t>dBc</w:t>
      </w:r>
      <w:proofErr w:type="spellEnd"/>
      <w:r w:rsidRPr="009E697C">
        <w:rPr>
          <w:lang w:val="en-GB"/>
        </w:rPr>
        <w:t xml:space="preserve"> point being on the order of 15–20 </w:t>
      </w:r>
      <w:proofErr w:type="spellStart"/>
      <w:r w:rsidRPr="009E697C">
        <w:rPr>
          <w:lang w:val="en-GB"/>
        </w:rPr>
        <w:t>MHz.</w:t>
      </w:r>
      <w:proofErr w:type="spellEnd"/>
    </w:p>
    <w:p w:rsidR="00DD4A0C" w:rsidRPr="009E697C" w:rsidRDefault="00DD4A0C" w:rsidP="007F070A">
      <w:pPr>
        <w:rPr>
          <w:lang w:val="en-GB"/>
        </w:rPr>
      </w:pPr>
      <w:r w:rsidRPr="009E697C">
        <w:rPr>
          <w:lang w:val="en-GB"/>
        </w:rPr>
        <w:t xml:space="preserve">In the time domain, the envelope emission measurements of </w:t>
      </w:r>
      <w:r w:rsidR="00CC1060" w:rsidRPr="009E697C">
        <w:rPr>
          <w:lang w:val="en-GB"/>
        </w:rPr>
        <w:t>Fig.</w:t>
      </w:r>
      <w:r w:rsidRPr="009E697C">
        <w:rPr>
          <w:lang w:val="en-GB"/>
        </w:rPr>
        <w:t xml:space="preserve"> 3-5 – </w:t>
      </w:r>
      <w:r w:rsidR="00CC1060" w:rsidRPr="009E697C">
        <w:rPr>
          <w:lang w:val="en-GB"/>
        </w:rPr>
        <w:t>Fig.</w:t>
      </w:r>
      <w:r w:rsidRPr="009E697C">
        <w:rPr>
          <w:lang w:val="en-GB"/>
        </w:rPr>
        <w:t xml:space="preserve"> 3-8 show that the</w:t>
      </w:r>
      <w:r w:rsidR="007F070A" w:rsidRPr="009E697C">
        <w:rPr>
          <w:lang w:val="en-GB"/>
        </w:rPr>
        <w:t xml:space="preserve"> </w:t>
      </w:r>
      <w:r w:rsidRPr="009E697C">
        <w:rPr>
          <w:lang w:val="en-GB"/>
        </w:rPr>
        <w:t>WiMAX base station (downlink) signal is characterized by a periodic on-and-off sequence. The</w:t>
      </w:r>
      <w:r w:rsidR="007F070A" w:rsidRPr="009E697C">
        <w:rPr>
          <w:lang w:val="en-GB"/>
        </w:rPr>
        <w:t xml:space="preserve"> </w:t>
      </w:r>
      <w:r w:rsidRPr="009E697C">
        <w:rPr>
          <w:lang w:val="en-GB"/>
        </w:rPr>
        <w:t>overall repetition interval is 5 </w:t>
      </w:r>
      <w:proofErr w:type="spellStart"/>
      <w:r w:rsidRPr="009E697C">
        <w:rPr>
          <w:lang w:val="en-GB"/>
        </w:rPr>
        <w:t>ms</w:t>
      </w:r>
      <w:proofErr w:type="spellEnd"/>
      <w:r w:rsidRPr="009E697C">
        <w:rPr>
          <w:lang w:val="en-GB"/>
        </w:rPr>
        <w:t xml:space="preserve">, with the first 3 </w:t>
      </w:r>
      <w:proofErr w:type="spellStart"/>
      <w:r w:rsidRPr="009E697C">
        <w:rPr>
          <w:lang w:val="en-GB"/>
        </w:rPr>
        <w:t>ms</w:t>
      </w:r>
      <w:proofErr w:type="spellEnd"/>
      <w:r w:rsidRPr="009E697C">
        <w:rPr>
          <w:lang w:val="en-GB"/>
        </w:rPr>
        <w:t xml:space="preserve"> being occupied by the transmitted downlink signal and the following 2 </w:t>
      </w:r>
      <w:proofErr w:type="spellStart"/>
      <w:r w:rsidRPr="009E697C">
        <w:rPr>
          <w:lang w:val="en-GB"/>
        </w:rPr>
        <w:t>ms</w:t>
      </w:r>
      <w:proofErr w:type="spellEnd"/>
      <w:r w:rsidRPr="009E697C">
        <w:rPr>
          <w:lang w:val="en-GB"/>
        </w:rPr>
        <w:t xml:space="preserve"> being quiet (</w:t>
      </w:r>
      <w:r w:rsidR="00CC1060" w:rsidRPr="009E697C">
        <w:rPr>
          <w:lang w:val="en-GB"/>
        </w:rPr>
        <w:t>Fig.</w:t>
      </w:r>
      <w:r w:rsidRPr="009E697C">
        <w:rPr>
          <w:lang w:val="en-GB"/>
        </w:rPr>
        <w:t xml:space="preserve"> 3-5) for reception of uplink signals from subscriber units. Each 3-ms downlink transmission interval consists of a preamble lasting approximately 0.5 </w:t>
      </w:r>
      <w:proofErr w:type="spellStart"/>
      <w:r w:rsidRPr="009E697C">
        <w:rPr>
          <w:lang w:val="en-GB"/>
        </w:rPr>
        <w:t>ms</w:t>
      </w:r>
      <w:proofErr w:type="spellEnd"/>
      <w:r w:rsidRPr="009E697C">
        <w:rPr>
          <w:lang w:val="en-GB"/>
        </w:rPr>
        <w:t xml:space="preserve"> followed by a data frame lasting 2.5 </w:t>
      </w:r>
      <w:proofErr w:type="spellStart"/>
      <w:r w:rsidRPr="009E697C">
        <w:rPr>
          <w:lang w:val="en-GB"/>
        </w:rPr>
        <w:t>ms</w:t>
      </w:r>
      <w:proofErr w:type="spellEnd"/>
      <w:r w:rsidRPr="009E697C">
        <w:rPr>
          <w:lang w:val="en-GB"/>
        </w:rPr>
        <w:t>.</w:t>
      </w:r>
    </w:p>
    <w:p w:rsidR="00DD4A0C" w:rsidRPr="009E697C" w:rsidRDefault="00DD4A0C" w:rsidP="007F070A">
      <w:pPr>
        <w:rPr>
          <w:lang w:val="en-GB"/>
        </w:rPr>
      </w:pPr>
      <w:r w:rsidRPr="009E697C">
        <w:rPr>
          <w:lang w:val="en-GB"/>
        </w:rPr>
        <w:t xml:space="preserve">As shown in </w:t>
      </w:r>
      <w:r w:rsidR="00CC1060" w:rsidRPr="009E697C">
        <w:rPr>
          <w:lang w:val="en-GB"/>
        </w:rPr>
        <w:t>Fig.</w:t>
      </w:r>
      <w:r w:rsidRPr="009E697C">
        <w:rPr>
          <w:lang w:val="en-GB"/>
        </w:rPr>
        <w:t xml:space="preserve"> 3-7 – </w:t>
      </w:r>
      <w:r w:rsidR="00CC1060" w:rsidRPr="009E697C">
        <w:rPr>
          <w:lang w:val="en-GB"/>
        </w:rPr>
        <w:t>Fig.</w:t>
      </w:r>
      <w:r w:rsidRPr="009E697C">
        <w:rPr>
          <w:lang w:val="en-GB"/>
        </w:rPr>
        <w:t xml:space="preserve"> 3-8, the amplitudes of the preambles are constant. But as shown in the same figures the amplitudes of the data frames can vary from one to the next by at least 8 </w:t>
      </w:r>
      <w:proofErr w:type="spellStart"/>
      <w:r w:rsidRPr="009E697C">
        <w:rPr>
          <w:lang w:val="en-GB"/>
        </w:rPr>
        <w:t>dB.</w:t>
      </w:r>
      <w:proofErr w:type="spellEnd"/>
      <w:r w:rsidRPr="009E697C">
        <w:rPr>
          <w:lang w:val="en-GB"/>
        </w:rPr>
        <w:t xml:space="preserve"> This observation has implications for the selection of optimal detection modes in measurements of</w:t>
      </w:r>
      <w:r w:rsidR="007F070A" w:rsidRPr="009E697C">
        <w:rPr>
          <w:lang w:val="en-GB"/>
        </w:rPr>
        <w:t xml:space="preserve"> </w:t>
      </w:r>
      <w:r w:rsidRPr="009E697C">
        <w:rPr>
          <w:lang w:val="en-GB"/>
        </w:rPr>
        <w:t>radiated WiMAX emissions. Positive peak detection will yield consistent and repeatable power measurements of WiMAX signals since the constant-amplitude preambles will always be detected at a constant amplitude in this mode. In comparison, root-mean-square (RMS) average detection results could vary somewhat depending on the extent to which the frame-data amplitudes might</w:t>
      </w:r>
      <w:r w:rsidR="007F070A" w:rsidRPr="009E697C">
        <w:rPr>
          <w:lang w:val="en-GB"/>
        </w:rPr>
        <w:t xml:space="preserve"> </w:t>
      </w:r>
      <w:r w:rsidRPr="009E697C">
        <w:rPr>
          <w:lang w:val="en-GB"/>
        </w:rPr>
        <w:t>vary.</w:t>
      </w:r>
    </w:p>
    <w:p w:rsidR="00DD4A0C" w:rsidRPr="009E697C" w:rsidRDefault="00DD4A0C" w:rsidP="00DD4A0C">
      <w:pPr>
        <w:pStyle w:val="Heading2"/>
        <w:rPr>
          <w:lang w:val="en-GB"/>
        </w:rPr>
      </w:pPr>
      <w:bookmarkStart w:id="297" w:name="_Toc204222430"/>
      <w:bookmarkStart w:id="298" w:name="_Toc413594399"/>
      <w:bookmarkStart w:id="299" w:name="_Toc414361013"/>
      <w:bookmarkStart w:id="300" w:name="_Toc414361416"/>
      <w:r w:rsidRPr="009E697C">
        <w:rPr>
          <w:lang w:val="en-GB"/>
        </w:rPr>
        <w:lastRenderedPageBreak/>
        <w:t>3.5</w:t>
      </w:r>
      <w:r w:rsidRPr="009E697C">
        <w:rPr>
          <w:lang w:val="en-GB"/>
        </w:rPr>
        <w:tab/>
        <w:t>Radiated WiMAX power as a function of measurement detection mode and bandwidth</w:t>
      </w:r>
      <w:bookmarkEnd w:id="297"/>
      <w:bookmarkEnd w:id="298"/>
      <w:bookmarkEnd w:id="299"/>
      <w:bookmarkEnd w:id="300"/>
    </w:p>
    <w:p w:rsidR="00DD4A0C" w:rsidRPr="009E697C" w:rsidRDefault="00DD4A0C" w:rsidP="00DD4A0C">
      <w:pPr>
        <w:rPr>
          <w:lang w:val="en-GB"/>
        </w:rPr>
      </w:pPr>
      <w:r w:rsidRPr="009E697C">
        <w:rPr>
          <w:lang w:val="en-GB"/>
        </w:rPr>
        <w:t xml:space="preserve">When assessing interference effects in radar receivers, the incident power level, </w:t>
      </w:r>
      <w:r w:rsidRPr="009E697C">
        <w:rPr>
          <w:i/>
          <w:lang w:val="en-GB"/>
        </w:rPr>
        <w:t>I</w:t>
      </w:r>
      <w:r w:rsidRPr="009E697C">
        <w:rPr>
          <w:lang w:val="en-GB"/>
        </w:rPr>
        <w:t>, of interference signals needs to be compared to the average</w:t>
      </w:r>
      <w:r w:rsidRPr="009E697C">
        <w:rPr>
          <w:rStyle w:val="FootnoteReference"/>
          <w:lang w:val="en-GB"/>
        </w:rPr>
        <w:footnoteReference w:id="22"/>
      </w:r>
      <w:r w:rsidRPr="009E697C">
        <w:rPr>
          <w:lang w:val="en-GB"/>
        </w:rPr>
        <w:t xml:space="preserve"> thermal noise level, </w:t>
      </w:r>
      <w:r w:rsidRPr="009E697C">
        <w:rPr>
          <w:i/>
          <w:lang w:val="en-GB"/>
        </w:rPr>
        <w:t>N</w:t>
      </w:r>
      <w:r w:rsidRPr="009E697C">
        <w:rPr>
          <w:lang w:val="en-GB"/>
        </w:rPr>
        <w:t>, of the receivers. The gated</w:t>
      </w:r>
      <w:r w:rsidRPr="009E697C">
        <w:rPr>
          <w:rStyle w:val="FootnoteReference"/>
          <w:lang w:val="en-GB"/>
        </w:rPr>
        <w:footnoteReference w:id="23"/>
      </w:r>
      <w:r w:rsidRPr="009E697C">
        <w:rPr>
          <w:lang w:val="en-GB"/>
        </w:rPr>
        <w:t xml:space="preserve"> average level of interference in the receivers is the relevant parameter for EMC studies for high duty cycle interference as found in WiMAX signals. Power received in WiMAX signals as a function of receiver bandwidth also needs to be known for such studies.</w:t>
      </w:r>
    </w:p>
    <w:p w:rsidR="00DD4A0C" w:rsidRPr="009E697C" w:rsidRDefault="00DD4A0C" w:rsidP="007F070A">
      <w:pPr>
        <w:rPr>
          <w:lang w:val="en-GB"/>
        </w:rPr>
      </w:pPr>
      <w:r w:rsidRPr="009E697C">
        <w:rPr>
          <w:lang w:val="en-GB"/>
        </w:rPr>
        <w:t xml:space="preserve">Since </w:t>
      </w:r>
      <w:r w:rsidRPr="009E697C">
        <w:rPr>
          <w:i/>
          <w:lang w:val="en-GB"/>
        </w:rPr>
        <w:t>N</w:t>
      </w:r>
      <w:r w:rsidRPr="009E697C">
        <w:rPr>
          <w:lang w:val="en-GB"/>
        </w:rPr>
        <w:t xml:space="preserve"> is thermal noise with Gaussian characteristics, it has an approximately 10 dB difference between peak and average. Its power level varies in direct proportion to measurement bandwidth, resulting in a 10-log variation with bandwidth for decibel-unit measurements of </w:t>
      </w:r>
      <w:r w:rsidRPr="009E697C">
        <w:rPr>
          <w:i/>
          <w:lang w:val="en-GB"/>
        </w:rPr>
        <w:t>N</w:t>
      </w:r>
      <w:r w:rsidRPr="009E697C">
        <w:rPr>
          <w:lang w:val="en-GB"/>
        </w:rPr>
        <w:t xml:space="preserve">. The levels of </w:t>
      </w:r>
      <w:r w:rsidRPr="009E697C">
        <w:rPr>
          <w:i/>
          <w:lang w:val="en-GB"/>
        </w:rPr>
        <w:t>I</w:t>
      </w:r>
      <w:r w:rsidRPr="009E697C">
        <w:rPr>
          <w:lang w:val="en-GB"/>
        </w:rPr>
        <w:t xml:space="preserve"> as a function of detection mode and bandwidth were ascertained empirically for the operational, radiated WiMAX signal at Broomfield, Colorado. The signal was measured with both peak and average detection in bandwidths of 100 kHz, 300 kHz, 1 MHz and 3 MHz; the results are shown in </w:t>
      </w:r>
      <w:r w:rsidR="00CC1060" w:rsidRPr="009E697C">
        <w:rPr>
          <w:lang w:val="en-GB"/>
        </w:rPr>
        <w:t>Fig.</w:t>
      </w:r>
      <w:r w:rsidR="007F070A" w:rsidRPr="009E697C">
        <w:rPr>
          <w:lang w:val="en-GB"/>
        </w:rPr>
        <w:t> </w:t>
      </w:r>
      <w:r w:rsidRPr="009E697C">
        <w:rPr>
          <w:lang w:val="en-GB"/>
        </w:rPr>
        <w:t>3</w:t>
      </w:r>
      <w:r w:rsidR="007F070A" w:rsidRPr="009E697C">
        <w:rPr>
          <w:lang w:val="en-GB"/>
        </w:rPr>
        <w:noBreakHyphen/>
      </w:r>
      <w:r w:rsidRPr="009E697C">
        <w:rPr>
          <w:lang w:val="en-GB"/>
        </w:rPr>
        <w:t xml:space="preserve">10 – </w:t>
      </w:r>
      <w:r w:rsidR="00CC1060" w:rsidRPr="009E697C">
        <w:rPr>
          <w:lang w:val="en-GB"/>
        </w:rPr>
        <w:t>Fig.</w:t>
      </w:r>
      <w:r w:rsidRPr="009E697C">
        <w:rPr>
          <w:lang w:val="en-GB"/>
        </w:rPr>
        <w:t xml:space="preserve"> 3-11.</w:t>
      </w:r>
    </w:p>
    <w:p w:rsidR="00DD4A0C" w:rsidRPr="009E697C" w:rsidRDefault="00DD4A0C" w:rsidP="007F070A">
      <w:pPr>
        <w:rPr>
          <w:lang w:val="en-GB"/>
        </w:rPr>
      </w:pPr>
      <w:r w:rsidRPr="009E697C">
        <w:rPr>
          <w:lang w:val="en-GB"/>
        </w:rPr>
        <w:t xml:space="preserve">The power levels measured for that signal at 2 650 MHz in each detection mode and measurement bandwidth in </w:t>
      </w:r>
      <w:r w:rsidR="00CC1060" w:rsidRPr="009E697C">
        <w:rPr>
          <w:lang w:val="en-GB"/>
        </w:rPr>
        <w:t>Fig.</w:t>
      </w:r>
      <w:r w:rsidRPr="009E697C">
        <w:rPr>
          <w:lang w:val="en-GB"/>
        </w:rPr>
        <w:t xml:space="preserve"> 3-9 – </w:t>
      </w:r>
      <w:r w:rsidR="00CC1060" w:rsidRPr="009E697C">
        <w:rPr>
          <w:lang w:val="en-GB"/>
        </w:rPr>
        <w:t>Fig.</w:t>
      </w:r>
      <w:r w:rsidRPr="009E697C">
        <w:rPr>
          <w:lang w:val="en-GB"/>
        </w:rPr>
        <w:t xml:space="preserve"> 3-10 are plotted in </w:t>
      </w:r>
      <w:r w:rsidR="00CC1060" w:rsidRPr="009E697C">
        <w:rPr>
          <w:lang w:val="en-GB"/>
        </w:rPr>
        <w:t>Fig.</w:t>
      </w:r>
      <w:r w:rsidRPr="009E697C">
        <w:rPr>
          <w:lang w:val="en-GB"/>
        </w:rPr>
        <w:t xml:space="preserve"> 3-11. As read from </w:t>
      </w:r>
      <w:r w:rsidR="00CC1060" w:rsidRPr="009E697C">
        <w:rPr>
          <w:lang w:val="en-GB"/>
        </w:rPr>
        <w:t>Fig.</w:t>
      </w:r>
      <w:r w:rsidRPr="009E697C">
        <w:rPr>
          <w:lang w:val="en-GB"/>
        </w:rPr>
        <w:t xml:space="preserve"> 3-9, both</w:t>
      </w:r>
      <w:r w:rsidR="007F070A" w:rsidRPr="009E697C">
        <w:rPr>
          <w:lang w:val="en-GB"/>
        </w:rPr>
        <w:t xml:space="preserve"> </w:t>
      </w:r>
      <w:r w:rsidRPr="009E697C">
        <w:rPr>
          <w:lang w:val="en-GB"/>
        </w:rPr>
        <w:t>the</w:t>
      </w:r>
      <w:r w:rsidR="007F070A" w:rsidRPr="009E697C">
        <w:rPr>
          <w:lang w:val="en-GB"/>
        </w:rPr>
        <w:t xml:space="preserve"> </w:t>
      </w:r>
      <w:r w:rsidRPr="009E697C">
        <w:rPr>
          <w:lang w:val="en-GB"/>
        </w:rPr>
        <w:t xml:space="preserve">peak and average power levels of WiMAX signals vary in direct proportion to the measurement bandwidth, resulting in a 10-log rate of variation with bandwidth for decibel measurements. </w:t>
      </w:r>
    </w:p>
    <w:p w:rsidR="00DD4A0C" w:rsidRPr="009E697C" w:rsidRDefault="00DD4A0C" w:rsidP="007F070A">
      <w:pPr>
        <w:rPr>
          <w:lang w:val="en-GB"/>
        </w:rPr>
      </w:pPr>
      <w:r w:rsidRPr="009E697C">
        <w:rPr>
          <w:lang w:val="en-GB"/>
        </w:rPr>
        <w:t>This happens to be identical to the rate of variation of thermal noise power with bandwidth (as</w:t>
      </w:r>
      <w:r w:rsidR="007F070A" w:rsidRPr="009E697C">
        <w:rPr>
          <w:lang w:val="en-GB"/>
        </w:rPr>
        <w:t xml:space="preserve"> </w:t>
      </w:r>
      <w:r w:rsidRPr="009E697C">
        <w:rPr>
          <w:lang w:val="en-GB"/>
        </w:rPr>
        <w:t>occurs in radar receivers). The offset between the peak and average power levels of the</w:t>
      </w:r>
      <w:r w:rsidR="007F070A" w:rsidRPr="009E697C">
        <w:rPr>
          <w:lang w:val="en-GB"/>
        </w:rPr>
        <w:t xml:space="preserve"> </w:t>
      </w:r>
      <w:r w:rsidRPr="009E697C">
        <w:rPr>
          <w:lang w:val="en-GB"/>
        </w:rPr>
        <w:t>WiMAX</w:t>
      </w:r>
      <w:r w:rsidR="007F070A" w:rsidRPr="009E697C">
        <w:rPr>
          <w:lang w:val="en-GB"/>
        </w:rPr>
        <w:t xml:space="preserve"> </w:t>
      </w:r>
      <w:r w:rsidRPr="009E697C">
        <w:rPr>
          <w:lang w:val="en-GB"/>
        </w:rPr>
        <w:t>signal is observed to be 17 dB; it is independent of the measurement (and therefore receiver) bandwidth.</w:t>
      </w:r>
    </w:p>
    <w:p w:rsidR="00DD4A0C" w:rsidRPr="009E697C" w:rsidRDefault="00DD4A0C" w:rsidP="00DD4A0C">
      <w:pPr>
        <w:pStyle w:val="FigureNo"/>
        <w:rPr>
          <w:lang w:val="en-GB"/>
        </w:rPr>
      </w:pPr>
      <w:bookmarkStart w:id="301" w:name="_Ref203809716"/>
      <w:bookmarkStart w:id="302" w:name="_Toc149535304"/>
      <w:bookmarkStart w:id="303" w:name="_Toc204222529"/>
      <w:r w:rsidRPr="009E697C">
        <w:rPr>
          <w:lang w:val="en-GB"/>
        </w:rPr>
        <w:t xml:space="preserve">Figure </w:t>
      </w:r>
      <w:bookmarkEnd w:id="301"/>
      <w:r w:rsidRPr="009E697C">
        <w:rPr>
          <w:lang w:val="en-GB"/>
        </w:rPr>
        <w:t>3-9</w:t>
      </w:r>
    </w:p>
    <w:p w:rsidR="00DD4A0C" w:rsidRPr="009E697C" w:rsidRDefault="00DD4A0C" w:rsidP="00DD4A0C">
      <w:pPr>
        <w:pStyle w:val="Figuretitle"/>
        <w:rPr>
          <w:lang w:val="en-GB"/>
        </w:rPr>
      </w:pPr>
      <w:r w:rsidRPr="009E697C">
        <w:rPr>
          <w:lang w:val="en-GB"/>
        </w:rPr>
        <w:t>Peak-detected WiMAX emissions in four measurement bandwidths</w:t>
      </w:r>
      <w:bookmarkEnd w:id="302"/>
      <w:bookmarkEnd w:id="303"/>
    </w:p>
    <w:p w:rsidR="00DD4A0C" w:rsidRPr="009E697C" w:rsidRDefault="00DD4A0C" w:rsidP="00DD4A0C">
      <w:pPr>
        <w:pStyle w:val="Figure"/>
        <w:rPr>
          <w:lang w:val="en-GB"/>
        </w:rPr>
      </w:pPr>
      <w:r w:rsidRPr="009E697C">
        <w:rPr>
          <w:noProof/>
          <w:lang w:val="en-US" w:eastAsia="zh-CN"/>
        </w:rPr>
        <w:drawing>
          <wp:inline distT="0" distB="0" distL="0" distR="0" wp14:anchorId="147A5B8D" wp14:editId="3516E81F">
            <wp:extent cx="3681663" cy="2620603"/>
            <wp:effectExtent l="0" t="0" r="0" b="8890"/>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682788" cy="2621404"/>
                    </a:xfrm>
                    <a:prstGeom prst="rect">
                      <a:avLst/>
                    </a:prstGeom>
                    <a:noFill/>
                    <a:ln>
                      <a:noFill/>
                    </a:ln>
                  </pic:spPr>
                </pic:pic>
              </a:graphicData>
            </a:graphic>
          </wp:inline>
        </w:drawing>
      </w:r>
    </w:p>
    <w:p w:rsidR="00DD4A0C" w:rsidRPr="009E697C" w:rsidRDefault="00DD4A0C" w:rsidP="00DD4A0C">
      <w:pPr>
        <w:pStyle w:val="FigureNo"/>
        <w:rPr>
          <w:lang w:val="en-GB"/>
        </w:rPr>
      </w:pPr>
      <w:r w:rsidRPr="009E697C">
        <w:rPr>
          <w:lang w:val="en-GB"/>
        </w:rPr>
        <w:lastRenderedPageBreak/>
        <w:t>Figure 3-10</w:t>
      </w:r>
    </w:p>
    <w:p w:rsidR="00DD4A0C" w:rsidRPr="009E697C" w:rsidRDefault="00DD4A0C" w:rsidP="00DD4A0C">
      <w:pPr>
        <w:pStyle w:val="Figuretitle"/>
        <w:rPr>
          <w:lang w:val="en-GB"/>
        </w:rPr>
      </w:pPr>
      <w:r w:rsidRPr="009E697C">
        <w:rPr>
          <w:lang w:val="en-GB"/>
        </w:rPr>
        <w:t>Average-detected WiMAX emissions in four measurement bandwidths</w:t>
      </w:r>
    </w:p>
    <w:p w:rsidR="00DD4A0C" w:rsidRPr="009E697C" w:rsidRDefault="00DD4A0C" w:rsidP="00DD4A0C">
      <w:pPr>
        <w:pStyle w:val="Figure"/>
        <w:rPr>
          <w:lang w:val="en-GB"/>
        </w:rPr>
      </w:pPr>
      <w:r w:rsidRPr="009E697C">
        <w:rPr>
          <w:noProof/>
          <w:lang w:val="en-US" w:eastAsia="zh-CN"/>
        </w:rPr>
        <w:drawing>
          <wp:inline distT="0" distB="0" distL="0" distR="0" wp14:anchorId="4AD3BF92" wp14:editId="38691F1D">
            <wp:extent cx="4773168" cy="3374136"/>
            <wp:effectExtent l="0" t="0" r="889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773168" cy="3374136"/>
                    </a:xfrm>
                    <a:prstGeom prst="rect">
                      <a:avLst/>
                    </a:prstGeom>
                    <a:noFill/>
                    <a:ln>
                      <a:noFill/>
                    </a:ln>
                  </pic:spPr>
                </pic:pic>
              </a:graphicData>
            </a:graphic>
          </wp:inline>
        </w:drawing>
      </w:r>
      <w:bookmarkStart w:id="304" w:name="_Ref203809737"/>
      <w:bookmarkStart w:id="305" w:name="_Toc149535305"/>
    </w:p>
    <w:p w:rsidR="00DD4A0C" w:rsidRPr="009E697C" w:rsidRDefault="00DD4A0C" w:rsidP="00DD4A0C">
      <w:pPr>
        <w:pStyle w:val="FigureNo"/>
        <w:rPr>
          <w:lang w:val="en-GB"/>
        </w:rPr>
      </w:pPr>
      <w:bookmarkStart w:id="306" w:name="_Ref203809796"/>
      <w:bookmarkStart w:id="307" w:name="_Toc149535306"/>
      <w:bookmarkStart w:id="308" w:name="_Toc204222530"/>
      <w:bookmarkEnd w:id="304"/>
      <w:bookmarkEnd w:id="305"/>
      <w:r w:rsidRPr="009E697C">
        <w:rPr>
          <w:lang w:val="en-GB"/>
        </w:rPr>
        <w:t xml:space="preserve">Figure </w:t>
      </w:r>
      <w:bookmarkEnd w:id="306"/>
      <w:r w:rsidRPr="009E697C">
        <w:rPr>
          <w:lang w:val="en-GB"/>
        </w:rPr>
        <w:t>3-11</w:t>
      </w:r>
    </w:p>
    <w:p w:rsidR="00DD4A0C" w:rsidRPr="009E697C" w:rsidRDefault="00DD4A0C" w:rsidP="00DD4A0C">
      <w:pPr>
        <w:pStyle w:val="Figuretitle"/>
        <w:rPr>
          <w:lang w:val="en-GB"/>
        </w:rPr>
      </w:pPr>
      <w:r w:rsidRPr="009E697C">
        <w:rPr>
          <w:lang w:val="en-GB"/>
        </w:rPr>
        <w:t xml:space="preserve">Relative on-frequency measured WiMAX peak and average power levels, with variation </w:t>
      </w:r>
      <w:r w:rsidRPr="009E697C">
        <w:rPr>
          <w:lang w:val="en-GB"/>
        </w:rPr>
        <w:br/>
        <w:t xml:space="preserve">in measurement bandwidth. Data points taken at 2 650 MHz from the curves </w:t>
      </w:r>
      <w:r w:rsidRPr="009E697C">
        <w:rPr>
          <w:lang w:val="en-GB"/>
        </w:rPr>
        <w:br/>
        <w:t xml:space="preserve">in </w:t>
      </w:r>
      <w:r w:rsidR="00CC1060" w:rsidRPr="009E697C">
        <w:rPr>
          <w:lang w:val="en-GB"/>
        </w:rPr>
        <w:t>Fig.</w:t>
      </w:r>
      <w:r w:rsidRPr="009E697C">
        <w:rPr>
          <w:lang w:val="en-GB"/>
        </w:rPr>
        <w:t xml:space="preserve"> 3-9 – </w:t>
      </w:r>
      <w:r w:rsidR="00CC1060" w:rsidRPr="009E697C">
        <w:rPr>
          <w:lang w:val="en-GB"/>
        </w:rPr>
        <w:t>Fig.</w:t>
      </w:r>
      <w:r w:rsidRPr="009E697C">
        <w:rPr>
          <w:lang w:val="en-GB"/>
        </w:rPr>
        <w:t xml:space="preserve"> 3-</w:t>
      </w:r>
      <w:bookmarkEnd w:id="307"/>
      <w:bookmarkEnd w:id="308"/>
      <w:r w:rsidRPr="009E697C">
        <w:rPr>
          <w:lang w:val="en-GB"/>
        </w:rPr>
        <w:t>10</w:t>
      </w:r>
    </w:p>
    <w:p w:rsidR="00DD4A0C" w:rsidRPr="009E697C" w:rsidRDefault="00DD4A0C" w:rsidP="00DD4A0C">
      <w:pPr>
        <w:pStyle w:val="Figure"/>
        <w:rPr>
          <w:lang w:val="en-GB"/>
        </w:rPr>
      </w:pPr>
      <w:r w:rsidRPr="009E697C">
        <w:rPr>
          <w:noProof/>
          <w:lang w:val="en-US" w:eastAsia="zh-CN"/>
        </w:rPr>
        <w:drawing>
          <wp:inline distT="0" distB="0" distL="0" distR="0" wp14:anchorId="33DB803D" wp14:editId="06D382CC">
            <wp:extent cx="4745736" cy="3483864"/>
            <wp:effectExtent l="0" t="0" r="0" b="254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745736" cy="3483864"/>
                    </a:xfrm>
                    <a:prstGeom prst="rect">
                      <a:avLst/>
                    </a:prstGeom>
                    <a:noFill/>
                    <a:ln>
                      <a:noFill/>
                    </a:ln>
                  </pic:spPr>
                </pic:pic>
              </a:graphicData>
            </a:graphic>
          </wp:inline>
        </w:drawing>
      </w:r>
    </w:p>
    <w:p w:rsidR="00DD4A0C" w:rsidRPr="009E697C" w:rsidRDefault="00DD4A0C" w:rsidP="00B67BE6">
      <w:pPr>
        <w:pStyle w:val="Heading2"/>
        <w:rPr>
          <w:lang w:val="en-GB"/>
        </w:rPr>
      </w:pPr>
      <w:bookmarkStart w:id="309" w:name="_Toc204222431"/>
      <w:bookmarkStart w:id="310" w:name="_Toc413594400"/>
      <w:bookmarkStart w:id="311" w:name="_Toc414361014"/>
      <w:bookmarkStart w:id="312" w:name="_Toc414361417"/>
      <w:r w:rsidRPr="009E697C">
        <w:rPr>
          <w:lang w:val="en-GB"/>
        </w:rPr>
        <w:lastRenderedPageBreak/>
        <w:t>3.6</w:t>
      </w:r>
      <w:r w:rsidRPr="009E697C">
        <w:rPr>
          <w:lang w:val="en-GB"/>
        </w:rPr>
        <w:tab/>
        <w:t xml:space="preserve">Unfiltered </w:t>
      </w:r>
      <w:proofErr w:type="spellStart"/>
      <w:r w:rsidRPr="009E697C">
        <w:rPr>
          <w:lang w:val="en-GB"/>
        </w:rPr>
        <w:t>hardline</w:t>
      </w:r>
      <w:proofErr w:type="spellEnd"/>
      <w:r w:rsidRPr="009E697C">
        <w:rPr>
          <w:lang w:val="en-GB"/>
        </w:rPr>
        <w:t xml:space="preserve"> coupled measurements of WiMAX emission spectra</w:t>
      </w:r>
      <w:bookmarkEnd w:id="309"/>
      <w:bookmarkEnd w:id="310"/>
      <w:bookmarkEnd w:id="311"/>
      <w:bookmarkEnd w:id="312"/>
    </w:p>
    <w:p w:rsidR="00DD4A0C" w:rsidRPr="009E697C" w:rsidRDefault="00DD4A0C" w:rsidP="00B67BE6">
      <w:pPr>
        <w:keepNext/>
        <w:keepLines/>
        <w:rPr>
          <w:lang w:val="en-GB"/>
        </w:rPr>
      </w:pPr>
      <w:r w:rsidRPr="009E697C">
        <w:rPr>
          <w:lang w:val="en-GB"/>
        </w:rPr>
        <w:t xml:space="preserve">WiMAX </w:t>
      </w:r>
      <w:proofErr w:type="spellStart"/>
      <w:r w:rsidRPr="009E697C">
        <w:rPr>
          <w:lang w:val="en-GB"/>
        </w:rPr>
        <w:t>OoB</w:t>
      </w:r>
      <w:proofErr w:type="spellEnd"/>
      <w:r w:rsidRPr="009E697C">
        <w:rPr>
          <w:lang w:val="en-GB"/>
        </w:rPr>
        <w:t xml:space="preserve"> and spurious emission levels needed to be measured. Emission measurements can be obtained at field locations but may be best measured under controlled conditions in laboratory environments when possible. For this purpose, test staff contacted a WiMAX service provider in</w:t>
      </w:r>
      <w:r w:rsidR="007F070A" w:rsidRPr="009E697C">
        <w:rPr>
          <w:lang w:val="en-GB"/>
        </w:rPr>
        <w:t xml:space="preserve"> </w:t>
      </w:r>
      <w:r w:rsidRPr="009E697C">
        <w:rPr>
          <w:lang w:val="en-GB"/>
        </w:rPr>
        <w:t>mid</w:t>
      </w:r>
      <w:r w:rsidR="007F070A" w:rsidRPr="009E697C">
        <w:rPr>
          <w:lang w:val="en-GB"/>
        </w:rPr>
        <w:noBreakHyphen/>
      </w:r>
      <w:r w:rsidRPr="009E697C">
        <w:rPr>
          <w:lang w:val="en-GB"/>
        </w:rPr>
        <w:t>2011 and requested assistance with the problem of measuring such radio emissions. The</w:t>
      </w:r>
      <w:r w:rsidR="007F070A" w:rsidRPr="009E697C">
        <w:rPr>
          <w:lang w:val="en-GB"/>
        </w:rPr>
        <w:t xml:space="preserve"> </w:t>
      </w:r>
      <w:r w:rsidRPr="009E697C">
        <w:rPr>
          <w:lang w:val="en-GB"/>
        </w:rPr>
        <w:t xml:space="preserve">provider responded by working with engineers on a second series of emission spectrum measurements that were performed at the provider’s test facilities in August and October 2011. At the service provider’s facility, NTIA engineers set up a portable emission spectrum measurement system on a workbench inside an underground, shielded enclosure as shown in </w:t>
      </w:r>
      <w:r w:rsidR="00CC1060" w:rsidRPr="009E697C">
        <w:rPr>
          <w:lang w:val="en-GB"/>
        </w:rPr>
        <w:t>Fig.</w:t>
      </w:r>
      <w:r w:rsidRPr="009E697C">
        <w:rPr>
          <w:lang w:val="en-GB"/>
        </w:rPr>
        <w:t xml:space="preserve"> 3-14.</w:t>
      </w:r>
    </w:p>
    <w:p w:rsidR="00DD4A0C" w:rsidRPr="009E697C" w:rsidRDefault="00DD4A0C" w:rsidP="00DD4A0C">
      <w:pPr>
        <w:rPr>
          <w:lang w:val="en-GB"/>
        </w:rPr>
      </w:pPr>
      <w:r w:rsidRPr="009E697C">
        <w:rPr>
          <w:lang w:val="en-GB"/>
        </w:rPr>
        <w:t xml:space="preserve">NTIA performed an initial scan with the WiMAX stations turned off, so as to observe and document the background spectrum environment inside the shielded room; no ambient signals were present in the band 2 700-2 900 </w:t>
      </w:r>
      <w:proofErr w:type="spellStart"/>
      <w:r w:rsidRPr="009E697C">
        <w:rPr>
          <w:lang w:val="en-GB"/>
        </w:rPr>
        <w:t>MHz.</w:t>
      </w:r>
      <w:proofErr w:type="spellEnd"/>
      <w:r w:rsidRPr="009E697C">
        <w:rPr>
          <w:lang w:val="en-GB"/>
        </w:rPr>
        <w:t xml:space="preserve"> Next, emission spectra were measured for three WiMAX base station transmitters, each manufactured by a different company.</w:t>
      </w:r>
    </w:p>
    <w:p w:rsidR="00DD4A0C" w:rsidRPr="009E697C" w:rsidRDefault="00DD4A0C" w:rsidP="007F070A">
      <w:pPr>
        <w:rPr>
          <w:lang w:val="en-GB"/>
        </w:rPr>
      </w:pPr>
      <w:r w:rsidRPr="009E697C">
        <w:rPr>
          <w:lang w:val="en-GB"/>
        </w:rPr>
        <w:t>Each WiMAX radio was operated by the service provider’s engineers in a typical field configuration at its normal output power level and with simulated communication traffic running on the highest-frequency channel in the band at 2 683.5 </w:t>
      </w:r>
      <w:proofErr w:type="spellStart"/>
      <w:r w:rsidRPr="009E697C">
        <w:rPr>
          <w:lang w:val="en-GB"/>
        </w:rPr>
        <w:t>MHz.</w:t>
      </w:r>
      <w:proofErr w:type="spellEnd"/>
      <w:r w:rsidRPr="009E697C">
        <w:rPr>
          <w:lang w:val="en-GB"/>
        </w:rPr>
        <w:t xml:space="preserve"> A high-power attenuator in the shielded room (</w:t>
      </w:r>
      <w:r w:rsidR="00CC1060" w:rsidRPr="009E697C">
        <w:rPr>
          <w:lang w:val="en-GB"/>
        </w:rPr>
        <w:t>Fig.</w:t>
      </w:r>
      <w:r w:rsidR="007F070A" w:rsidRPr="009E697C">
        <w:rPr>
          <w:lang w:val="en-GB"/>
        </w:rPr>
        <w:t> </w:t>
      </w:r>
      <w:r w:rsidRPr="009E697C">
        <w:rPr>
          <w:lang w:val="en-GB"/>
        </w:rPr>
        <w:t xml:space="preserve">3-12) kept the WiMAX input power to the measurement system below +10 </w:t>
      </w:r>
      <w:proofErr w:type="spellStart"/>
      <w:r w:rsidRPr="009E697C">
        <w:rPr>
          <w:lang w:val="en-GB"/>
        </w:rPr>
        <w:t>dBm</w:t>
      </w:r>
      <w:proofErr w:type="spellEnd"/>
      <w:r w:rsidRPr="009E697C">
        <w:rPr>
          <w:lang w:val="en-GB"/>
        </w:rPr>
        <w:t>. Baseline measurements were performed with no supplemental filtering on the radio outputs as this unfiltered configuration is used by default by the service provider at field locations.</w:t>
      </w:r>
    </w:p>
    <w:p w:rsidR="00DD4A0C" w:rsidRPr="009E697C" w:rsidRDefault="00DD4A0C" w:rsidP="007F070A">
      <w:pPr>
        <w:rPr>
          <w:lang w:val="en-GB"/>
        </w:rPr>
      </w:pPr>
      <w:r w:rsidRPr="009E697C">
        <w:rPr>
          <w:lang w:val="en-GB"/>
        </w:rPr>
        <w:t>NTIA performed the spectrum measurements in 1 MHz and 100 kHz bandwidths with peak and average detection. NTIA engineers used a yttrium-iron-garnet (YIG) (</w:t>
      </w:r>
      <w:r w:rsidR="00CC1060" w:rsidRPr="009E697C">
        <w:rPr>
          <w:lang w:val="en-GB"/>
        </w:rPr>
        <w:t>Fig.</w:t>
      </w:r>
      <w:r w:rsidRPr="009E697C">
        <w:rPr>
          <w:lang w:val="en-GB"/>
        </w:rPr>
        <w:t xml:space="preserve"> 3-12) off-tuning technique to minimize the effects of a dynamic range “coffin corner” effect that arises when the</w:t>
      </w:r>
      <w:r w:rsidR="007F070A" w:rsidRPr="009E697C">
        <w:rPr>
          <w:lang w:val="en-GB"/>
        </w:rPr>
        <w:t xml:space="preserve"> </w:t>
      </w:r>
      <w:r w:rsidRPr="009E697C">
        <w:rPr>
          <w:lang w:val="en-GB"/>
        </w:rPr>
        <w:t>instantaneous dynamic range of a measurement system cannot overcome a rapid frequency</w:t>
      </w:r>
      <w:r w:rsidRPr="009E697C">
        <w:rPr>
          <w:lang w:val="en-GB"/>
        </w:rPr>
        <w:noBreakHyphen/>
        <w:t>dependent change in spectrum power.</w:t>
      </w:r>
    </w:p>
    <w:p w:rsidR="00DD4A0C" w:rsidRPr="009E697C" w:rsidRDefault="00DD4A0C" w:rsidP="00DD4A0C">
      <w:pPr>
        <w:pStyle w:val="Heading2"/>
        <w:rPr>
          <w:lang w:val="en-GB"/>
        </w:rPr>
      </w:pPr>
      <w:bookmarkStart w:id="313" w:name="_Toc204222432"/>
      <w:bookmarkStart w:id="314" w:name="_Toc413594401"/>
      <w:bookmarkStart w:id="315" w:name="_Toc414361015"/>
      <w:bookmarkStart w:id="316" w:name="_Toc414361418"/>
      <w:r w:rsidRPr="009E697C">
        <w:rPr>
          <w:lang w:val="en-GB"/>
        </w:rPr>
        <w:t>3.7</w:t>
      </w:r>
      <w:r w:rsidRPr="009E697C">
        <w:rPr>
          <w:lang w:val="en-GB"/>
        </w:rPr>
        <w:tab/>
      </w:r>
      <w:proofErr w:type="spellStart"/>
      <w:r w:rsidRPr="009E697C">
        <w:rPr>
          <w:lang w:val="en-GB"/>
        </w:rPr>
        <w:t>Hardline</w:t>
      </w:r>
      <w:proofErr w:type="spellEnd"/>
      <w:r w:rsidRPr="009E697C">
        <w:rPr>
          <w:lang w:val="en-GB"/>
        </w:rPr>
        <w:t>-coupled WiMAX measurement system set-up</w:t>
      </w:r>
      <w:bookmarkEnd w:id="313"/>
      <w:bookmarkEnd w:id="314"/>
      <w:bookmarkEnd w:id="315"/>
      <w:bookmarkEnd w:id="316"/>
    </w:p>
    <w:p w:rsidR="00DD4A0C" w:rsidRPr="009E697C" w:rsidRDefault="00DD4A0C" w:rsidP="00DD4A0C">
      <w:pPr>
        <w:rPr>
          <w:lang w:val="en-GB"/>
        </w:rPr>
      </w:pPr>
      <w:r w:rsidRPr="009E697C">
        <w:rPr>
          <w:lang w:val="en-GB"/>
        </w:rPr>
        <w:t xml:space="preserve">The measurement system consisted of an RF front end, a front-end controller, a spectrum </w:t>
      </w:r>
      <w:proofErr w:type="spellStart"/>
      <w:r w:rsidRPr="009E697C">
        <w:rPr>
          <w:lang w:val="en-GB"/>
        </w:rPr>
        <w:t>analyzer</w:t>
      </w:r>
      <w:proofErr w:type="spellEnd"/>
      <w:r w:rsidRPr="009E697C">
        <w:rPr>
          <w:lang w:val="en-GB"/>
        </w:rPr>
        <w:t xml:space="preserve">, a vector signal </w:t>
      </w:r>
      <w:proofErr w:type="spellStart"/>
      <w:r w:rsidRPr="009E697C">
        <w:rPr>
          <w:lang w:val="en-GB"/>
        </w:rPr>
        <w:t>analyzer</w:t>
      </w:r>
      <w:proofErr w:type="spellEnd"/>
      <w:r w:rsidRPr="009E697C">
        <w:rPr>
          <w:lang w:val="en-GB"/>
        </w:rPr>
        <w:t xml:space="preserve"> (VSA), controller computers for the spectrum </w:t>
      </w:r>
      <w:proofErr w:type="spellStart"/>
      <w:r w:rsidRPr="009E697C">
        <w:rPr>
          <w:lang w:val="en-GB"/>
        </w:rPr>
        <w:t>analyzer</w:t>
      </w:r>
      <w:proofErr w:type="spellEnd"/>
      <w:r w:rsidRPr="009E697C">
        <w:rPr>
          <w:lang w:val="en-GB"/>
        </w:rPr>
        <w:t xml:space="preserve"> and the VSA, and associated miscellaneous RF cables and connectors (</w:t>
      </w:r>
      <w:r w:rsidR="00CC1060" w:rsidRPr="009E697C">
        <w:rPr>
          <w:lang w:val="en-GB"/>
        </w:rPr>
        <w:t>Fig.</w:t>
      </w:r>
      <w:r w:rsidRPr="009E697C">
        <w:rPr>
          <w:lang w:val="en-GB"/>
        </w:rPr>
        <w:t xml:space="preserve"> 3-12). Although </w:t>
      </w:r>
      <w:r w:rsidR="00CC1060" w:rsidRPr="009E697C">
        <w:rPr>
          <w:lang w:val="en-GB"/>
        </w:rPr>
        <w:t>Fig.</w:t>
      </w:r>
      <w:r w:rsidRPr="009E697C">
        <w:rPr>
          <w:lang w:val="en-GB"/>
        </w:rPr>
        <w:t xml:space="preserve"> 3-13 shows two possible WiMAX radios for schematic purposes, in fact any number of WiMAX radio types could be measured at the facility.</w:t>
      </w:r>
    </w:p>
    <w:p w:rsidR="00DD4A0C" w:rsidRPr="009E697C" w:rsidRDefault="00DD4A0C" w:rsidP="00DD4A0C">
      <w:pPr>
        <w:rPr>
          <w:lang w:val="en-GB"/>
        </w:rPr>
      </w:pPr>
      <w:r w:rsidRPr="009E697C">
        <w:rPr>
          <w:lang w:val="en-GB"/>
        </w:rPr>
        <w:t xml:space="preserve">The RF front end was a custom-built portable box containing a calibration noise diode, a </w:t>
      </w:r>
      <w:proofErr w:type="spellStart"/>
      <w:r w:rsidRPr="009E697C">
        <w:rPr>
          <w:lang w:val="en-GB"/>
        </w:rPr>
        <w:t>tunable</w:t>
      </w:r>
      <w:proofErr w:type="spellEnd"/>
      <w:r w:rsidRPr="009E697C">
        <w:rPr>
          <w:lang w:val="en-GB"/>
        </w:rPr>
        <w:t xml:space="preserve"> YIG microwave </w:t>
      </w:r>
      <w:proofErr w:type="spellStart"/>
      <w:r w:rsidRPr="009E697C">
        <w:rPr>
          <w:lang w:val="en-GB"/>
        </w:rPr>
        <w:t>bandpass</w:t>
      </w:r>
      <w:proofErr w:type="spellEnd"/>
      <w:r w:rsidRPr="009E697C">
        <w:rPr>
          <w:lang w:val="en-GB"/>
        </w:rPr>
        <w:t xml:space="preserve"> filter, and preamplifiers. A second box controlled this RF front-end box. All the units were operated under computer control.</w:t>
      </w:r>
    </w:p>
    <w:p w:rsidR="00DD4A0C" w:rsidRPr="009E697C" w:rsidRDefault="00DD4A0C" w:rsidP="00DD4A0C">
      <w:pPr>
        <w:pStyle w:val="FigureNo"/>
        <w:rPr>
          <w:lang w:val="en-GB"/>
        </w:rPr>
      </w:pPr>
      <w:bookmarkStart w:id="317" w:name="_Ref203809944"/>
      <w:bookmarkStart w:id="318" w:name="_Toc204222531"/>
      <w:r w:rsidRPr="009E697C">
        <w:rPr>
          <w:lang w:val="en-GB"/>
        </w:rPr>
        <w:lastRenderedPageBreak/>
        <w:t>Figure 3-</w:t>
      </w:r>
      <w:bookmarkEnd w:id="317"/>
      <w:r w:rsidRPr="009E697C">
        <w:rPr>
          <w:lang w:val="en-GB"/>
        </w:rPr>
        <w:t>12</w:t>
      </w:r>
    </w:p>
    <w:p w:rsidR="00DD4A0C" w:rsidRPr="009E697C" w:rsidRDefault="00DD4A0C" w:rsidP="00DD4A0C">
      <w:pPr>
        <w:pStyle w:val="Figuretitle"/>
        <w:rPr>
          <w:lang w:val="en-GB"/>
        </w:rPr>
      </w:pPr>
      <w:proofErr w:type="spellStart"/>
      <w:r w:rsidRPr="009E697C">
        <w:rPr>
          <w:lang w:val="en-GB"/>
        </w:rPr>
        <w:t>Hardline</w:t>
      </w:r>
      <w:proofErr w:type="spellEnd"/>
      <w:r w:rsidRPr="009E697C">
        <w:rPr>
          <w:lang w:val="en-GB"/>
        </w:rPr>
        <w:t>-coupled WiMAX spectrum measurement block diagram</w:t>
      </w:r>
      <w:bookmarkEnd w:id="318"/>
    </w:p>
    <w:p w:rsidR="00DD4A0C" w:rsidRPr="009E697C" w:rsidRDefault="00DD4A0C" w:rsidP="00DD4A0C">
      <w:pPr>
        <w:pStyle w:val="Figure"/>
        <w:rPr>
          <w:lang w:val="en-GB"/>
        </w:rPr>
      </w:pPr>
      <w:r w:rsidRPr="009E697C">
        <w:rPr>
          <w:noProof/>
          <w:lang w:val="en-US" w:eastAsia="zh-CN"/>
        </w:rPr>
        <w:drawing>
          <wp:inline distT="0" distB="0" distL="0" distR="0" wp14:anchorId="7B4D8F64" wp14:editId="6982F3E0">
            <wp:extent cx="5943600" cy="3657600"/>
            <wp:effectExtent l="0" t="0" r="0" b="0"/>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943600" cy="3657600"/>
                    </a:xfrm>
                    <a:prstGeom prst="rect">
                      <a:avLst/>
                    </a:prstGeom>
                    <a:noFill/>
                    <a:ln>
                      <a:noFill/>
                    </a:ln>
                  </pic:spPr>
                </pic:pic>
              </a:graphicData>
            </a:graphic>
          </wp:inline>
        </w:drawing>
      </w:r>
    </w:p>
    <w:p w:rsidR="00DD4A0C" w:rsidRPr="009E697C" w:rsidRDefault="00DD4A0C" w:rsidP="007F070A">
      <w:pPr>
        <w:rPr>
          <w:lang w:val="en-GB"/>
        </w:rPr>
      </w:pPr>
      <w:r w:rsidRPr="009E697C">
        <w:rPr>
          <w:lang w:val="en-GB"/>
        </w:rPr>
        <w:t>A goal of the spectrum measurements was to measure the unfiltered WiMAX base station spectra with as much dynamic range as possible, and hence over the widest frequency range possible. The</w:t>
      </w:r>
      <w:r w:rsidR="007F070A" w:rsidRPr="009E697C">
        <w:rPr>
          <w:lang w:val="en-GB"/>
        </w:rPr>
        <w:t xml:space="preserve"> </w:t>
      </w:r>
      <w:r w:rsidRPr="009E697C">
        <w:rPr>
          <w:lang w:val="en-GB"/>
        </w:rPr>
        <w:t xml:space="preserve">measurements ultimately achieved dynamic ranges of 91 to 96 </w:t>
      </w:r>
      <w:proofErr w:type="spellStart"/>
      <w:r w:rsidRPr="009E697C">
        <w:rPr>
          <w:lang w:val="en-GB"/>
        </w:rPr>
        <w:t>dB.</w:t>
      </w:r>
      <w:proofErr w:type="spellEnd"/>
      <w:r w:rsidRPr="009E697C">
        <w:rPr>
          <w:lang w:val="en-GB"/>
        </w:rPr>
        <w:t xml:space="preserve"> </w:t>
      </w:r>
    </w:p>
    <w:p w:rsidR="00DD4A0C" w:rsidRPr="009E697C" w:rsidRDefault="00DD4A0C" w:rsidP="00DD4A0C">
      <w:pPr>
        <w:pStyle w:val="Heading2"/>
        <w:rPr>
          <w:lang w:val="en-GB"/>
        </w:rPr>
      </w:pPr>
      <w:bookmarkStart w:id="319" w:name="_Toc204222433"/>
      <w:bookmarkStart w:id="320" w:name="_Toc413594402"/>
      <w:bookmarkStart w:id="321" w:name="_Toc414361016"/>
      <w:bookmarkStart w:id="322" w:name="_Toc414361419"/>
      <w:r w:rsidRPr="009E697C">
        <w:rPr>
          <w:lang w:val="en-GB"/>
        </w:rPr>
        <w:t>3.8</w:t>
      </w:r>
      <w:r w:rsidRPr="009E697C">
        <w:rPr>
          <w:lang w:val="en-GB"/>
        </w:rPr>
        <w:tab/>
        <w:t>WiMAX base station emission spectra without output filtering</w:t>
      </w:r>
      <w:bookmarkEnd w:id="319"/>
      <w:bookmarkEnd w:id="320"/>
      <w:bookmarkEnd w:id="321"/>
      <w:bookmarkEnd w:id="322"/>
    </w:p>
    <w:p w:rsidR="00DD4A0C" w:rsidRPr="009E697C" w:rsidRDefault="00DD4A0C" w:rsidP="007F070A">
      <w:pPr>
        <w:rPr>
          <w:lang w:val="en-GB"/>
        </w:rPr>
      </w:pPr>
      <w:r w:rsidRPr="009E697C">
        <w:rPr>
          <w:lang w:val="en-GB"/>
        </w:rPr>
        <w:t xml:space="preserve">As already noted, the baseline emission spectra of the WiMAX base stations were measured without any output filtering installed, as the radios are normally deployed without supplemental filtering. Figure 3-13 to </w:t>
      </w:r>
      <w:r w:rsidR="00CC1060" w:rsidRPr="009E697C">
        <w:rPr>
          <w:lang w:val="en-GB"/>
        </w:rPr>
        <w:t>Fig.</w:t>
      </w:r>
      <w:r w:rsidRPr="009E697C">
        <w:rPr>
          <w:lang w:val="en-GB"/>
        </w:rPr>
        <w:t xml:space="preserve"> 3-16 show measured spectra for three types of WiMAX radio</w:t>
      </w:r>
      <w:r w:rsidR="007F070A" w:rsidRPr="009E697C">
        <w:rPr>
          <w:lang w:val="en-GB"/>
        </w:rPr>
        <w:t xml:space="preserve"> </w:t>
      </w:r>
      <w:r w:rsidRPr="009E697C">
        <w:rPr>
          <w:lang w:val="en-GB"/>
        </w:rPr>
        <w:t>base stations produced by three separate manufacturers. In this Report these are designated as WiMAX Radios 1, 2 and 3.</w:t>
      </w:r>
    </w:p>
    <w:p w:rsidR="00DD4A0C" w:rsidRPr="009E697C" w:rsidRDefault="00DD4A0C" w:rsidP="007F070A">
      <w:pPr>
        <w:rPr>
          <w:lang w:val="en-GB"/>
        </w:rPr>
      </w:pPr>
      <w:r w:rsidRPr="009E697C">
        <w:rPr>
          <w:lang w:val="en-GB"/>
        </w:rPr>
        <w:t xml:space="preserve">Each peak spectrum was measured in 1 MHz and 100 kHz bandwidths. This comparative measurement showed the extent to which the fundamental, </w:t>
      </w:r>
      <w:proofErr w:type="spellStart"/>
      <w:r w:rsidRPr="009E697C">
        <w:rPr>
          <w:lang w:val="en-GB"/>
        </w:rPr>
        <w:t>OoB</w:t>
      </w:r>
      <w:proofErr w:type="spellEnd"/>
      <w:r w:rsidRPr="009E697C">
        <w:rPr>
          <w:lang w:val="en-GB"/>
        </w:rPr>
        <w:t xml:space="preserve"> and spurious WiMAX emissions vary as 10-log or 20-log of bandwidth</w:t>
      </w:r>
      <w:r w:rsidRPr="009E697C">
        <w:rPr>
          <w:rStyle w:val="FootnoteReference"/>
          <w:lang w:val="en-GB"/>
        </w:rPr>
        <w:footnoteReference w:id="24"/>
      </w:r>
      <w:r w:rsidRPr="009E697C">
        <w:rPr>
          <w:lang w:val="en-GB"/>
        </w:rPr>
        <w:t>. The data show that peak-detected WiMAX spectra vary as 10-log of bandwidth. Figure 3-17 shows the peak and average-detected spectra of Radio 2. The</w:t>
      </w:r>
      <w:r w:rsidR="007F070A" w:rsidRPr="009E697C">
        <w:rPr>
          <w:lang w:val="en-GB"/>
        </w:rPr>
        <w:t xml:space="preserve"> </w:t>
      </w:r>
      <w:r w:rsidRPr="009E697C">
        <w:rPr>
          <w:lang w:val="en-GB"/>
        </w:rPr>
        <w:t xml:space="preserve">spectra of Radios 1 and 3 would look very similar. The offset between peak and average emissions is nearly constant across the fundamental, </w:t>
      </w:r>
      <w:proofErr w:type="spellStart"/>
      <w:r w:rsidRPr="009E697C">
        <w:rPr>
          <w:lang w:val="en-GB"/>
        </w:rPr>
        <w:t>OoB</w:t>
      </w:r>
      <w:proofErr w:type="spellEnd"/>
      <w:r w:rsidRPr="009E697C">
        <w:rPr>
          <w:lang w:val="en-GB"/>
        </w:rPr>
        <w:t xml:space="preserve"> and spurious regions, running between 15 to 20 dB at all frequencies. This result is consistent with the radiated peak vs. average WiMAX data in </w:t>
      </w:r>
      <w:r w:rsidR="00CC1060" w:rsidRPr="009E697C">
        <w:rPr>
          <w:lang w:val="en-GB"/>
        </w:rPr>
        <w:t>Fig.</w:t>
      </w:r>
      <w:r w:rsidR="007F070A" w:rsidRPr="009E697C">
        <w:rPr>
          <w:lang w:val="en-GB"/>
        </w:rPr>
        <w:t> </w:t>
      </w:r>
      <w:r w:rsidRPr="009E697C">
        <w:rPr>
          <w:lang w:val="en-GB"/>
        </w:rPr>
        <w:t>3</w:t>
      </w:r>
      <w:r w:rsidR="007F070A" w:rsidRPr="009E697C">
        <w:rPr>
          <w:lang w:val="en-GB"/>
        </w:rPr>
        <w:noBreakHyphen/>
      </w:r>
      <w:r w:rsidRPr="009E697C">
        <w:rPr>
          <w:lang w:val="en-GB"/>
        </w:rPr>
        <w:t>9</w:t>
      </w:r>
      <w:r w:rsidR="007F070A" w:rsidRPr="009E697C">
        <w:rPr>
          <w:lang w:val="en-GB"/>
        </w:rPr>
        <w:noBreakHyphen/>
      </w:r>
      <w:r w:rsidR="00CC1060" w:rsidRPr="009E697C">
        <w:rPr>
          <w:lang w:val="en-GB"/>
        </w:rPr>
        <w:t>Fig.</w:t>
      </w:r>
      <w:r w:rsidRPr="009E697C">
        <w:rPr>
          <w:lang w:val="en-GB"/>
        </w:rPr>
        <w:t xml:space="preserve"> 3-11.</w:t>
      </w:r>
    </w:p>
    <w:p w:rsidR="00DD4A0C" w:rsidRPr="009E697C" w:rsidRDefault="00DD4A0C" w:rsidP="00DD4A0C">
      <w:pPr>
        <w:pStyle w:val="FigureNo"/>
        <w:rPr>
          <w:lang w:val="en-GB"/>
        </w:rPr>
      </w:pPr>
      <w:bookmarkStart w:id="323" w:name="_Toc204222532"/>
      <w:r w:rsidRPr="009E697C">
        <w:rPr>
          <w:lang w:val="en-GB"/>
        </w:rPr>
        <w:lastRenderedPageBreak/>
        <w:t>Figure 3-13</w:t>
      </w:r>
    </w:p>
    <w:p w:rsidR="00DD4A0C" w:rsidRPr="009E697C" w:rsidRDefault="00DD4A0C" w:rsidP="00DD4A0C">
      <w:pPr>
        <w:pStyle w:val="Figuretitle"/>
        <w:rPr>
          <w:lang w:val="en-GB"/>
        </w:rPr>
      </w:pPr>
      <w:r w:rsidRPr="009E697C">
        <w:rPr>
          <w:lang w:val="en-GB"/>
        </w:rPr>
        <w:t>Peak-detected emission spectrum of WiMAX Radio 1</w:t>
      </w:r>
      <w:bookmarkEnd w:id="323"/>
    </w:p>
    <w:p w:rsidR="00DD4A0C" w:rsidRPr="009E697C" w:rsidRDefault="00DD4A0C" w:rsidP="00DD4A0C">
      <w:pPr>
        <w:pStyle w:val="Figure"/>
        <w:rPr>
          <w:lang w:val="en-GB"/>
        </w:rPr>
      </w:pPr>
      <w:r w:rsidRPr="009E697C">
        <w:rPr>
          <w:noProof/>
          <w:lang w:val="en-US" w:eastAsia="zh-CN"/>
        </w:rPr>
        <w:drawing>
          <wp:inline distT="0" distB="0" distL="0" distR="0" wp14:anchorId="5FD2BEA7" wp14:editId="32E8E42F">
            <wp:extent cx="5224356" cy="3660140"/>
            <wp:effectExtent l="0" t="0" r="8255"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R1_2 WiMax Radio 1.png"/>
                    <pic:cNvPicPr/>
                  </pic:nvPicPr>
                  <pic:blipFill>
                    <a:blip r:embed="rId74" cstate="email">
                      <a:extLst>
                        <a:ext uri="{28A0092B-C50C-407E-A947-70E740481C1C}">
                          <a14:useLocalDpi xmlns:a14="http://schemas.microsoft.com/office/drawing/2010/main"/>
                        </a:ext>
                      </a:extLst>
                    </a:blip>
                    <a:stretch>
                      <a:fillRect/>
                    </a:stretch>
                  </pic:blipFill>
                  <pic:spPr>
                    <a:xfrm>
                      <a:off x="0" y="0"/>
                      <a:ext cx="5225745" cy="3661113"/>
                    </a:xfrm>
                    <a:prstGeom prst="rect">
                      <a:avLst/>
                    </a:prstGeom>
                  </pic:spPr>
                </pic:pic>
              </a:graphicData>
            </a:graphic>
          </wp:inline>
        </w:drawing>
      </w:r>
    </w:p>
    <w:p w:rsidR="00DD4A0C" w:rsidRPr="009E697C" w:rsidRDefault="00DD4A0C" w:rsidP="00DD4A0C">
      <w:pPr>
        <w:pStyle w:val="FigureNo"/>
        <w:spacing w:before="360"/>
        <w:rPr>
          <w:lang w:val="en-GB"/>
        </w:rPr>
      </w:pPr>
      <w:bookmarkStart w:id="324" w:name="_Toc204222533"/>
      <w:r w:rsidRPr="009E697C">
        <w:rPr>
          <w:lang w:val="en-GB"/>
        </w:rPr>
        <w:t>Figure 3-14</w:t>
      </w:r>
    </w:p>
    <w:p w:rsidR="00DD4A0C" w:rsidRPr="009E697C" w:rsidRDefault="00DD4A0C" w:rsidP="00DD4A0C">
      <w:pPr>
        <w:pStyle w:val="Figuretitle"/>
        <w:rPr>
          <w:lang w:val="en-GB"/>
        </w:rPr>
      </w:pPr>
      <w:r w:rsidRPr="009E697C">
        <w:rPr>
          <w:lang w:val="en-GB"/>
        </w:rPr>
        <w:t>Peak-detected emission spectrum of WiMAX Radio 2</w:t>
      </w:r>
      <w:bookmarkEnd w:id="324"/>
    </w:p>
    <w:p w:rsidR="00DD4A0C" w:rsidRPr="009E697C" w:rsidRDefault="00DD4A0C" w:rsidP="00DD4A0C">
      <w:pPr>
        <w:pStyle w:val="Figure"/>
        <w:rPr>
          <w:lang w:val="en-GB"/>
        </w:rPr>
      </w:pPr>
      <w:r w:rsidRPr="009E697C">
        <w:rPr>
          <w:noProof/>
          <w:lang w:val="en-US" w:eastAsia="zh-CN"/>
        </w:rPr>
        <w:drawing>
          <wp:inline distT="0" distB="0" distL="0" distR="0" wp14:anchorId="2B86BEE9" wp14:editId="6B56B055">
            <wp:extent cx="5161385" cy="36398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R1_2 WiMax Radio 2.png"/>
                    <pic:cNvPicPr/>
                  </pic:nvPicPr>
                  <pic:blipFill>
                    <a:blip r:embed="rId75" cstate="email">
                      <a:extLst>
                        <a:ext uri="{28A0092B-C50C-407E-A947-70E740481C1C}">
                          <a14:useLocalDpi xmlns:a14="http://schemas.microsoft.com/office/drawing/2010/main"/>
                        </a:ext>
                      </a:extLst>
                    </a:blip>
                    <a:stretch>
                      <a:fillRect/>
                    </a:stretch>
                  </pic:blipFill>
                  <pic:spPr>
                    <a:xfrm>
                      <a:off x="0" y="0"/>
                      <a:ext cx="5162166" cy="3640371"/>
                    </a:xfrm>
                    <a:prstGeom prst="rect">
                      <a:avLst/>
                    </a:prstGeom>
                  </pic:spPr>
                </pic:pic>
              </a:graphicData>
            </a:graphic>
          </wp:inline>
        </w:drawing>
      </w:r>
    </w:p>
    <w:p w:rsidR="00DD4A0C" w:rsidRPr="009E697C" w:rsidRDefault="00DD4A0C" w:rsidP="00DD4A0C">
      <w:pPr>
        <w:pStyle w:val="FigureNo"/>
        <w:rPr>
          <w:lang w:val="en-GB"/>
        </w:rPr>
      </w:pPr>
      <w:bookmarkStart w:id="325" w:name="_Ref203810101"/>
      <w:bookmarkStart w:id="326" w:name="_Toc204222534"/>
      <w:r w:rsidRPr="009E697C">
        <w:rPr>
          <w:lang w:val="en-GB"/>
        </w:rPr>
        <w:lastRenderedPageBreak/>
        <w:t xml:space="preserve">Figure </w:t>
      </w:r>
      <w:bookmarkEnd w:id="325"/>
      <w:r w:rsidRPr="009E697C">
        <w:rPr>
          <w:lang w:val="en-GB"/>
        </w:rPr>
        <w:t>3-15</w:t>
      </w:r>
    </w:p>
    <w:p w:rsidR="00DD4A0C" w:rsidRPr="009E697C" w:rsidRDefault="00DD4A0C" w:rsidP="00DD4A0C">
      <w:pPr>
        <w:pStyle w:val="Figuretitle"/>
        <w:rPr>
          <w:lang w:val="en-GB"/>
        </w:rPr>
      </w:pPr>
      <w:r w:rsidRPr="009E697C">
        <w:rPr>
          <w:lang w:val="en-GB"/>
        </w:rPr>
        <w:t>Peak-detected emission spectrum of WiMAX Radio 3</w:t>
      </w:r>
      <w:bookmarkEnd w:id="326"/>
    </w:p>
    <w:p w:rsidR="00DD4A0C" w:rsidRPr="009E697C" w:rsidRDefault="00DD4A0C" w:rsidP="00DD4A0C">
      <w:pPr>
        <w:pStyle w:val="Figure"/>
        <w:rPr>
          <w:lang w:val="en-GB"/>
        </w:rPr>
      </w:pPr>
      <w:r w:rsidRPr="009E697C">
        <w:rPr>
          <w:noProof/>
          <w:lang w:val="en-US" w:eastAsia="zh-CN"/>
        </w:rPr>
        <w:drawing>
          <wp:inline distT="0" distB="0" distL="0" distR="0" wp14:anchorId="77B795DA" wp14:editId="58FCB877">
            <wp:extent cx="5288239" cy="3751313"/>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R2_3 WiMax Radio 3.png"/>
                    <pic:cNvPicPr/>
                  </pic:nvPicPr>
                  <pic:blipFill>
                    <a:blip r:embed="rId76" cstate="email">
                      <a:extLst>
                        <a:ext uri="{28A0092B-C50C-407E-A947-70E740481C1C}">
                          <a14:useLocalDpi xmlns:a14="http://schemas.microsoft.com/office/drawing/2010/main"/>
                        </a:ext>
                      </a:extLst>
                    </a:blip>
                    <a:stretch>
                      <a:fillRect/>
                    </a:stretch>
                  </pic:blipFill>
                  <pic:spPr>
                    <a:xfrm>
                      <a:off x="0" y="0"/>
                      <a:ext cx="5289528" cy="3752227"/>
                    </a:xfrm>
                    <a:prstGeom prst="rect">
                      <a:avLst/>
                    </a:prstGeom>
                  </pic:spPr>
                </pic:pic>
              </a:graphicData>
            </a:graphic>
          </wp:inline>
        </w:drawing>
      </w:r>
    </w:p>
    <w:p w:rsidR="00DD4A0C" w:rsidRPr="009E697C" w:rsidRDefault="00DD4A0C" w:rsidP="00DD4A0C">
      <w:pPr>
        <w:pStyle w:val="FigureNo"/>
        <w:spacing w:before="360"/>
        <w:rPr>
          <w:lang w:val="en-GB"/>
        </w:rPr>
      </w:pPr>
      <w:bookmarkStart w:id="327" w:name="_Toc204222535"/>
      <w:r w:rsidRPr="009E697C">
        <w:rPr>
          <w:lang w:val="en-GB"/>
        </w:rPr>
        <w:t>Figure 3-16</w:t>
      </w:r>
    </w:p>
    <w:p w:rsidR="00DD4A0C" w:rsidRPr="009E697C" w:rsidRDefault="00DD4A0C" w:rsidP="00DD4A0C">
      <w:pPr>
        <w:pStyle w:val="Figuretitle"/>
        <w:rPr>
          <w:lang w:val="en-GB"/>
        </w:rPr>
      </w:pPr>
      <w:r w:rsidRPr="009E697C">
        <w:rPr>
          <w:lang w:val="en-GB"/>
        </w:rPr>
        <w:t>Comparative peak and average emission spectra of WiMAX Radio 2</w:t>
      </w:r>
      <w:bookmarkEnd w:id="327"/>
    </w:p>
    <w:p w:rsidR="00DD4A0C" w:rsidRPr="009E697C" w:rsidRDefault="00DD4A0C" w:rsidP="00DD4A0C">
      <w:pPr>
        <w:pStyle w:val="Figure"/>
        <w:rPr>
          <w:lang w:val="en-GB"/>
        </w:rPr>
      </w:pPr>
      <w:r w:rsidRPr="009E697C">
        <w:rPr>
          <w:noProof/>
          <w:lang w:val="en-US" w:eastAsia="zh-CN"/>
        </w:rPr>
        <w:drawing>
          <wp:inline distT="0" distB="0" distL="0" distR="0" wp14:anchorId="723D9933" wp14:editId="402B2FEA">
            <wp:extent cx="5169413" cy="365252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R1F6R1 WiMax Peak Average Radio 2.png"/>
                    <pic:cNvPicPr/>
                  </pic:nvPicPr>
                  <pic:blipFill>
                    <a:blip r:embed="rId77" cstate="email">
                      <a:extLst>
                        <a:ext uri="{28A0092B-C50C-407E-A947-70E740481C1C}">
                          <a14:useLocalDpi xmlns:a14="http://schemas.microsoft.com/office/drawing/2010/main"/>
                        </a:ext>
                      </a:extLst>
                    </a:blip>
                    <a:stretch>
                      <a:fillRect/>
                    </a:stretch>
                  </pic:blipFill>
                  <pic:spPr>
                    <a:xfrm>
                      <a:off x="0" y="0"/>
                      <a:ext cx="5170010" cy="3652942"/>
                    </a:xfrm>
                    <a:prstGeom prst="rect">
                      <a:avLst/>
                    </a:prstGeom>
                  </pic:spPr>
                </pic:pic>
              </a:graphicData>
            </a:graphic>
          </wp:inline>
        </w:drawing>
      </w:r>
    </w:p>
    <w:p w:rsidR="00DD4A0C" w:rsidRPr="009E697C" w:rsidRDefault="00DD4A0C" w:rsidP="00DD4A0C">
      <w:pPr>
        <w:pStyle w:val="Heading2"/>
        <w:rPr>
          <w:lang w:val="en-GB"/>
        </w:rPr>
      </w:pPr>
      <w:bookmarkStart w:id="328" w:name="_Toc204222434"/>
      <w:bookmarkStart w:id="329" w:name="_Toc413594403"/>
      <w:bookmarkStart w:id="330" w:name="_Toc414361017"/>
      <w:bookmarkStart w:id="331" w:name="_Toc414361420"/>
      <w:r w:rsidRPr="009E697C">
        <w:rPr>
          <w:lang w:val="en-GB"/>
        </w:rPr>
        <w:lastRenderedPageBreak/>
        <w:t>3.9</w:t>
      </w:r>
      <w:r w:rsidRPr="009E697C">
        <w:rPr>
          <w:lang w:val="en-GB"/>
        </w:rPr>
        <w:tab/>
        <w:t>Summary of WiMAX base station emission characteristics</w:t>
      </w:r>
      <w:bookmarkEnd w:id="328"/>
      <w:bookmarkEnd w:id="329"/>
      <w:bookmarkEnd w:id="330"/>
      <w:bookmarkEnd w:id="331"/>
    </w:p>
    <w:p w:rsidR="00DD4A0C" w:rsidRPr="009E697C" w:rsidRDefault="00DD4A0C" w:rsidP="007F070A">
      <w:pPr>
        <w:rPr>
          <w:lang w:val="en-GB"/>
        </w:rPr>
      </w:pPr>
      <w:r w:rsidRPr="009E697C">
        <w:rPr>
          <w:lang w:val="en-GB"/>
        </w:rPr>
        <w:t>WiMAX base stations in the United States use multi-sector sets of antennas on high towers, rooftops, and water tanks (typically 30 m AGL) to provide services to subscribers. Channel bandwidths are 5</w:t>
      </w:r>
      <w:r w:rsidR="007F070A" w:rsidRPr="009E697C">
        <w:rPr>
          <w:lang w:val="en-GB"/>
        </w:rPr>
        <w:t> </w:t>
      </w:r>
      <w:r w:rsidRPr="009E697C">
        <w:rPr>
          <w:lang w:val="en-GB"/>
        </w:rPr>
        <w:t xml:space="preserve">MHz but operationally each azimuth sector typically occupies 10 MHz, made up of pairs of 5 MHz channels. Intentional radiation is transmitted on frequencies between 2 618 and 2 690 </w:t>
      </w:r>
      <w:proofErr w:type="spellStart"/>
      <w:r w:rsidRPr="009E697C">
        <w:rPr>
          <w:lang w:val="en-GB"/>
        </w:rPr>
        <w:t>MHz.</w:t>
      </w:r>
      <w:proofErr w:type="spellEnd"/>
      <w:r w:rsidRPr="009E697C">
        <w:rPr>
          <w:lang w:val="en-GB"/>
        </w:rPr>
        <w:t xml:space="preserve"> Frequency diversity is used at each station on a sector-dependent basis. Three frequencies are typically used per tower, one for each 120-degree coverage sector.</w:t>
      </w:r>
    </w:p>
    <w:p w:rsidR="00DD4A0C" w:rsidRPr="009E697C" w:rsidRDefault="00DD4A0C" w:rsidP="00DD4A0C">
      <w:pPr>
        <w:rPr>
          <w:lang w:val="en-GB"/>
        </w:rPr>
      </w:pPr>
      <w:r w:rsidRPr="009E697C">
        <w:rPr>
          <w:lang w:val="en-GB"/>
        </w:rPr>
        <w:t xml:space="preserve">WiMAX base station antennas have broad azimuthal patterns but narrow vertical patterns. Vertical antenna beam widths are on the order of 7 degrees and the vertical tilt angles of the antennas are adjustable; antenna tilt angles are usually set somewhat below horizontal to maximize coverage of subscribers. Antenna polarization is usually slanted at 45 degrees and antenna frequency response is nearly flat up to at least 3 000 MHz, well into the adjacent radar band edge at 2 700 </w:t>
      </w:r>
      <w:proofErr w:type="spellStart"/>
      <w:r w:rsidRPr="009E697C">
        <w:rPr>
          <w:lang w:val="en-GB"/>
        </w:rPr>
        <w:t>MHz.</w:t>
      </w:r>
      <w:proofErr w:type="spellEnd"/>
      <w:r w:rsidRPr="009E697C">
        <w:rPr>
          <w:lang w:val="en-GB"/>
        </w:rPr>
        <w:t xml:space="preserve"> Therefore antenna polarization and frequency response will probably not be useful for de-confliction of possible adjacent-band EMC problems, but antenna tilt angles might be adjusted for this purpose.</w:t>
      </w:r>
    </w:p>
    <w:p w:rsidR="00DD4A0C" w:rsidRPr="009E697C" w:rsidRDefault="00DD4A0C" w:rsidP="00DD4A0C">
      <w:pPr>
        <w:rPr>
          <w:lang w:val="en-GB"/>
        </w:rPr>
      </w:pPr>
      <w:r w:rsidRPr="009E697C">
        <w:rPr>
          <w:lang w:val="en-GB"/>
        </w:rPr>
        <w:t xml:space="preserve">WiMAX base station downlink signals radiate with a 5 </w:t>
      </w:r>
      <w:proofErr w:type="spellStart"/>
      <w:r w:rsidRPr="009E697C">
        <w:rPr>
          <w:lang w:val="en-GB"/>
        </w:rPr>
        <w:t>ms</w:t>
      </w:r>
      <w:proofErr w:type="spellEnd"/>
      <w:r w:rsidRPr="009E697C">
        <w:rPr>
          <w:lang w:val="en-GB"/>
        </w:rPr>
        <w:t xml:space="preserve"> periodicity. In each 5 </w:t>
      </w:r>
      <w:proofErr w:type="spellStart"/>
      <w:r w:rsidRPr="009E697C">
        <w:rPr>
          <w:lang w:val="en-GB"/>
        </w:rPr>
        <w:t>ms</w:t>
      </w:r>
      <w:proofErr w:type="spellEnd"/>
      <w:r w:rsidRPr="009E697C">
        <w:rPr>
          <w:lang w:val="en-GB"/>
        </w:rPr>
        <w:t xml:space="preserve"> period the first 3 </w:t>
      </w:r>
      <w:proofErr w:type="spellStart"/>
      <w:r w:rsidRPr="009E697C">
        <w:rPr>
          <w:lang w:val="en-GB"/>
        </w:rPr>
        <w:t>ms</w:t>
      </w:r>
      <w:proofErr w:type="spellEnd"/>
      <w:r w:rsidRPr="009E697C">
        <w:rPr>
          <w:lang w:val="en-GB"/>
        </w:rPr>
        <w:t xml:space="preserve"> is used for a 0.5 </w:t>
      </w:r>
      <w:proofErr w:type="spellStart"/>
      <w:r w:rsidRPr="009E697C">
        <w:rPr>
          <w:lang w:val="en-GB"/>
        </w:rPr>
        <w:t>ms</w:t>
      </w:r>
      <w:proofErr w:type="spellEnd"/>
      <w:r w:rsidRPr="009E697C">
        <w:rPr>
          <w:lang w:val="en-GB"/>
        </w:rPr>
        <w:t xml:space="preserve"> preamble transmission followed immediately by a 2.5 </w:t>
      </w:r>
      <w:proofErr w:type="spellStart"/>
      <w:r w:rsidRPr="009E697C">
        <w:rPr>
          <w:lang w:val="en-GB"/>
        </w:rPr>
        <w:t>ms</w:t>
      </w:r>
      <w:proofErr w:type="spellEnd"/>
      <w:r w:rsidRPr="009E697C">
        <w:rPr>
          <w:lang w:val="en-GB"/>
        </w:rPr>
        <w:t xml:space="preserve"> data frame transmission. The last 2 </w:t>
      </w:r>
      <w:proofErr w:type="spellStart"/>
      <w:r w:rsidRPr="009E697C">
        <w:rPr>
          <w:lang w:val="en-GB"/>
        </w:rPr>
        <w:t>ms</w:t>
      </w:r>
      <w:proofErr w:type="spellEnd"/>
      <w:r w:rsidRPr="009E697C">
        <w:rPr>
          <w:lang w:val="en-GB"/>
        </w:rPr>
        <w:t xml:space="preserve"> is a quiet period for reception of subscriber uplink data. The preamble amplitude is fixed but the data frame amplitudes vary by at least 8 dB on a frame-to-frame basis.</w:t>
      </w:r>
    </w:p>
    <w:p w:rsidR="00DD4A0C" w:rsidRPr="009E697C" w:rsidRDefault="00DD4A0C" w:rsidP="00DD4A0C">
      <w:pPr>
        <w:rPr>
          <w:lang w:val="en-GB"/>
        </w:rPr>
      </w:pPr>
      <w:r w:rsidRPr="009E697C">
        <w:rPr>
          <w:lang w:val="en-GB"/>
        </w:rPr>
        <w:t xml:space="preserve">WiMAX base station signal power varies as 10-log of measurement (or receiver) bandwidth across the fundamental, </w:t>
      </w:r>
      <w:proofErr w:type="spellStart"/>
      <w:r w:rsidRPr="009E697C">
        <w:rPr>
          <w:lang w:val="en-GB"/>
        </w:rPr>
        <w:t>OoB</w:t>
      </w:r>
      <w:proofErr w:type="spellEnd"/>
      <w:r w:rsidRPr="009E697C">
        <w:rPr>
          <w:lang w:val="en-GB"/>
        </w:rPr>
        <w:t xml:space="preserve"> and spurious regions of WiMAX emission spectra. Peak-detected spectrum measurements will yield consistent and repeatable results due to the fixed preamble amplitudes. Average-detected measurements of operational, radiated WiMAX signals may be more problematic due to the variation in frame amplitudes. </w:t>
      </w:r>
    </w:p>
    <w:p w:rsidR="00DD4A0C" w:rsidRPr="009E697C" w:rsidRDefault="00DD4A0C" w:rsidP="00DD4A0C">
      <w:pPr>
        <w:rPr>
          <w:lang w:val="en-GB"/>
        </w:rPr>
      </w:pPr>
      <w:r w:rsidRPr="009E697C">
        <w:rPr>
          <w:lang w:val="en-GB"/>
        </w:rPr>
        <w:t xml:space="preserve">The offset between peak-detected and average-detected WiMAX emission spectra runs between 15 and 20 dB across the fundamental, </w:t>
      </w:r>
      <w:proofErr w:type="spellStart"/>
      <w:r w:rsidRPr="009E697C">
        <w:rPr>
          <w:lang w:val="en-GB"/>
        </w:rPr>
        <w:t>OoB</w:t>
      </w:r>
      <w:proofErr w:type="spellEnd"/>
      <w:r w:rsidRPr="009E697C">
        <w:rPr>
          <w:lang w:val="en-GB"/>
        </w:rPr>
        <w:t xml:space="preserve"> and spurious regions. On the whole, 17 dB may be used as a best-fit number for the WiMAX peak-to-average offset.</w:t>
      </w:r>
    </w:p>
    <w:p w:rsidR="00DD4A0C" w:rsidRPr="009E697C" w:rsidRDefault="00DD4A0C" w:rsidP="00DD4A0C">
      <w:pPr>
        <w:rPr>
          <w:lang w:val="en-GB"/>
        </w:rPr>
      </w:pPr>
      <w:r w:rsidRPr="009E697C">
        <w:rPr>
          <w:lang w:val="en-GB"/>
        </w:rPr>
        <w:t>The gated (not frame-to-frame) average level of interference in NEXRAD receivers is the relevant parameter for EMC studies for high duty cycle interference, as occurs in WiMAX signals. NEXRAD receivers are designed to mitigate low duty cycle pulsed interference from other radars, not high duty cycle communication signals.</w:t>
      </w:r>
    </w:p>
    <w:p w:rsidR="00DD4A0C" w:rsidRPr="009E697C" w:rsidRDefault="00DD4A0C" w:rsidP="00DD4A0C">
      <w:pPr>
        <w:rPr>
          <w:lang w:val="en-GB"/>
        </w:rPr>
      </w:pPr>
      <w:r w:rsidRPr="009E697C">
        <w:rPr>
          <w:lang w:val="en-GB"/>
        </w:rPr>
        <w:t xml:space="preserve">Unfiltered WiMAX emission spectra measured with up to 96 dB of dynamic range show measurable </w:t>
      </w:r>
      <w:proofErr w:type="spellStart"/>
      <w:r w:rsidRPr="009E697C">
        <w:rPr>
          <w:lang w:val="en-GB"/>
        </w:rPr>
        <w:t>OoB</w:t>
      </w:r>
      <w:proofErr w:type="spellEnd"/>
      <w:r w:rsidRPr="009E697C">
        <w:rPr>
          <w:lang w:val="en-GB"/>
        </w:rPr>
        <w:t xml:space="preserve"> and spurious emissions at frequencies as high as 2 760, 2 780 and 2 800 MHz for the radios of three respective manufacturers. Although these emissions meet applicable regulatory limits, they can potentially pose EMC problems for radar receivers operating at frequencies above 2 700 </w:t>
      </w:r>
      <w:proofErr w:type="spellStart"/>
      <w:r w:rsidRPr="009E697C">
        <w:rPr>
          <w:lang w:val="en-GB"/>
        </w:rPr>
        <w:t>MHz.</w:t>
      </w:r>
      <w:proofErr w:type="spellEnd"/>
    </w:p>
    <w:p w:rsidR="00DD4A0C" w:rsidRPr="009E697C" w:rsidRDefault="00DD4A0C" w:rsidP="00DD4A0C">
      <w:pPr>
        <w:rPr>
          <w:lang w:val="en-GB"/>
        </w:rPr>
      </w:pPr>
    </w:p>
    <w:p w:rsidR="00DD4A0C" w:rsidRPr="009E697C" w:rsidRDefault="00DD4A0C" w:rsidP="00DD4A0C">
      <w:pPr>
        <w:overflowPunct/>
        <w:autoSpaceDE/>
        <w:autoSpaceDN/>
        <w:adjustRightInd/>
        <w:spacing w:before="0"/>
        <w:textAlignment w:val="auto"/>
        <w:rPr>
          <w:lang w:val="en-GB"/>
        </w:rPr>
      </w:pPr>
      <w:r w:rsidRPr="009E697C">
        <w:rPr>
          <w:lang w:val="en-GB"/>
        </w:rPr>
        <w:br w:type="page"/>
      </w:r>
    </w:p>
    <w:p w:rsidR="00DD4A0C" w:rsidRPr="009E697C" w:rsidRDefault="00DD4A0C" w:rsidP="007F070A">
      <w:pPr>
        <w:pStyle w:val="AnnexNoTitle"/>
        <w:rPr>
          <w:lang w:val="en-GB"/>
        </w:rPr>
      </w:pPr>
      <w:bookmarkStart w:id="332" w:name="_Toc413594404"/>
      <w:bookmarkStart w:id="333" w:name="_Toc414361018"/>
      <w:bookmarkStart w:id="334" w:name="_Toc414361421"/>
      <w:r w:rsidRPr="009E697C">
        <w:rPr>
          <w:lang w:val="en-GB"/>
        </w:rPr>
        <w:lastRenderedPageBreak/>
        <w:t xml:space="preserve">Annex 4 of </w:t>
      </w:r>
      <w:r w:rsidR="006C2018" w:rsidRPr="009E697C">
        <w:rPr>
          <w:lang w:val="en-GB"/>
        </w:rPr>
        <w:t>Stud</w:t>
      </w:r>
      <w:bookmarkStart w:id="335" w:name="_GoBack"/>
      <w:bookmarkEnd w:id="335"/>
      <w:r w:rsidR="006C2018" w:rsidRPr="009E697C">
        <w:rPr>
          <w:lang w:val="en-GB"/>
        </w:rPr>
        <w:t xml:space="preserve">y </w:t>
      </w:r>
      <w:r w:rsidRPr="009E697C">
        <w:rPr>
          <w:lang w:val="en-GB"/>
        </w:rPr>
        <w:t>1</w:t>
      </w:r>
      <w:bookmarkEnd w:id="332"/>
      <w:r w:rsidR="007F070A" w:rsidRPr="009E697C">
        <w:rPr>
          <w:lang w:val="en-GB"/>
        </w:rPr>
        <w:br/>
      </w:r>
      <w:r w:rsidR="007F070A" w:rsidRPr="009E697C">
        <w:rPr>
          <w:lang w:val="en-GB"/>
        </w:rPr>
        <w:br/>
      </w:r>
      <w:r w:rsidRPr="009E697C">
        <w:rPr>
          <w:lang w:val="en-GB"/>
        </w:rPr>
        <w:t>Adjacent-band interference mitigation options</w:t>
      </w:r>
      <w:bookmarkEnd w:id="333"/>
      <w:bookmarkEnd w:id="334"/>
    </w:p>
    <w:p w:rsidR="00DD4A0C" w:rsidRPr="009E697C" w:rsidRDefault="00DD4A0C" w:rsidP="007F070A">
      <w:pPr>
        <w:pStyle w:val="Normalaftertitle"/>
        <w:rPr>
          <w:lang w:val="en-GB"/>
        </w:rPr>
      </w:pPr>
      <w:r w:rsidRPr="009E697C">
        <w:rPr>
          <w:lang w:val="en-GB"/>
        </w:rPr>
        <w:t>Based on all of the technical work performed in this study, interference into NEXRADs from WiMAX (and possibly eventually other types of adjacent-band transmitters) can be mitigated using the following methods, or combinations of them. Both existing and planned base stations should be considered when determining the most appropriate course of action. In situations where minimal amounts of interference are occurring, the simpler and less costly methods may be attempted first to mitigate the interference. Mitigation options are listed here in the order of increasing levels of estimated cost, difficulty, and effort. Pros and cons are discussed for each option.</w:t>
      </w:r>
    </w:p>
    <w:p w:rsidR="00DD4A0C" w:rsidRPr="009E697C" w:rsidRDefault="00DD4A0C" w:rsidP="00DD4A0C">
      <w:pPr>
        <w:pStyle w:val="Heading2"/>
        <w:rPr>
          <w:lang w:val="en-GB"/>
        </w:rPr>
      </w:pPr>
      <w:bookmarkStart w:id="336" w:name="_Toc413594405"/>
      <w:bookmarkStart w:id="337" w:name="_Toc414361019"/>
      <w:bookmarkStart w:id="338" w:name="_Toc414361422"/>
      <w:r w:rsidRPr="009E697C">
        <w:rPr>
          <w:lang w:val="en-GB"/>
        </w:rPr>
        <w:t>4.1</w:t>
      </w:r>
      <w:r w:rsidRPr="009E697C">
        <w:rPr>
          <w:lang w:val="en-GB"/>
        </w:rPr>
        <w:tab/>
        <w:t>Down-Tilting of WiMAX base station transmitter antennas</w:t>
      </w:r>
      <w:bookmarkEnd w:id="336"/>
      <w:bookmarkEnd w:id="337"/>
      <w:bookmarkEnd w:id="338"/>
    </w:p>
    <w:p w:rsidR="00DD4A0C" w:rsidRPr="009E697C" w:rsidRDefault="00DD4A0C" w:rsidP="00DD4A0C">
      <w:pPr>
        <w:rPr>
          <w:lang w:val="en-GB"/>
        </w:rPr>
      </w:pPr>
      <w:r w:rsidRPr="009E697C">
        <w:rPr>
          <w:lang w:val="en-GB"/>
        </w:rPr>
        <w:t xml:space="preserve">As shown in </w:t>
      </w:r>
      <w:r w:rsidR="00CC1060" w:rsidRPr="009E697C">
        <w:rPr>
          <w:lang w:val="en-GB"/>
        </w:rPr>
        <w:t>Fig.</w:t>
      </w:r>
      <w:r w:rsidRPr="009E697C">
        <w:rPr>
          <w:lang w:val="en-GB"/>
        </w:rPr>
        <w:t xml:space="preserve"> 4-1, some down-tilting of WiMAX base station antennas will produce additional decoupling of interference energy from adjacent-band NEXRAD receivers.</w:t>
      </w:r>
    </w:p>
    <w:p w:rsidR="00DD4A0C" w:rsidRPr="009E697C" w:rsidRDefault="00DD4A0C" w:rsidP="00DD4A0C">
      <w:pPr>
        <w:pStyle w:val="FigureNo"/>
        <w:rPr>
          <w:lang w:val="en-GB"/>
        </w:rPr>
      </w:pPr>
      <w:r w:rsidRPr="009E697C">
        <w:rPr>
          <w:lang w:val="en-GB"/>
        </w:rPr>
        <w:t>Figure 4-1</w:t>
      </w:r>
    </w:p>
    <w:p w:rsidR="00DD4A0C" w:rsidRPr="009E697C" w:rsidRDefault="00DD4A0C" w:rsidP="00DD4A0C">
      <w:pPr>
        <w:pStyle w:val="Figuretitle"/>
        <w:rPr>
          <w:lang w:val="en-GB"/>
        </w:rPr>
      </w:pPr>
      <w:r w:rsidRPr="009E697C">
        <w:rPr>
          <w:lang w:val="en-GB"/>
        </w:rPr>
        <w:t xml:space="preserve">Detail of Annex 3, </w:t>
      </w:r>
      <w:r w:rsidRPr="009E697C">
        <w:rPr>
          <w:lang w:val="en-GB"/>
        </w:rPr>
        <w:fldChar w:fldCharType="begin"/>
      </w:r>
      <w:r w:rsidRPr="009E697C">
        <w:rPr>
          <w:lang w:val="en-GB"/>
        </w:rPr>
        <w:instrText xml:space="preserve"> REF _Ref203809409 \h </w:instrText>
      </w:r>
      <w:r w:rsidRPr="009E697C">
        <w:rPr>
          <w:lang w:val="en-GB"/>
        </w:rPr>
      </w:r>
      <w:r w:rsidRPr="009E697C">
        <w:rPr>
          <w:lang w:val="en-GB"/>
        </w:rPr>
        <w:fldChar w:fldCharType="separate"/>
      </w:r>
      <w:r w:rsidR="005A4563" w:rsidRPr="009E697C">
        <w:rPr>
          <w:lang w:val="en-GB"/>
        </w:rPr>
        <w:t xml:space="preserve">Figure </w:t>
      </w:r>
      <w:r w:rsidRPr="009E697C">
        <w:rPr>
          <w:lang w:val="en-GB"/>
        </w:rPr>
        <w:fldChar w:fldCharType="end"/>
      </w:r>
      <w:r w:rsidRPr="009E697C">
        <w:rPr>
          <w:lang w:val="en-GB"/>
        </w:rPr>
        <w:t xml:space="preserve">3-4, showing amount of down-tilt needed to achieve 12 dB </w:t>
      </w:r>
      <w:r w:rsidRPr="009E697C">
        <w:rPr>
          <w:lang w:val="en-GB"/>
        </w:rPr>
        <w:br/>
        <w:t>of decoupling in the antenna pattern</w:t>
      </w:r>
    </w:p>
    <w:p w:rsidR="00DD4A0C" w:rsidRPr="009E697C" w:rsidRDefault="00DD4A0C" w:rsidP="00DD4A0C">
      <w:pPr>
        <w:pStyle w:val="Figure"/>
        <w:rPr>
          <w:lang w:val="en-GB"/>
        </w:rPr>
      </w:pPr>
      <w:r w:rsidRPr="009E697C">
        <w:rPr>
          <w:noProof/>
          <w:lang w:val="en-US" w:eastAsia="zh-CN"/>
        </w:rPr>
        <w:drawing>
          <wp:inline distT="0" distB="0" distL="0" distR="0" wp14:anchorId="53D9FD8C" wp14:editId="6CE0C005">
            <wp:extent cx="4114657" cy="2924073"/>
            <wp:effectExtent l="0" t="0" r="635"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s LLPX WiMax antenna pattern detail.png"/>
                    <pic:cNvPicPr/>
                  </pic:nvPicPr>
                  <pic:blipFill>
                    <a:blip r:embed="rId78" cstate="email">
                      <a:extLst>
                        <a:ext uri="{28A0092B-C50C-407E-A947-70E740481C1C}">
                          <a14:useLocalDpi xmlns:a14="http://schemas.microsoft.com/office/drawing/2010/main"/>
                        </a:ext>
                      </a:extLst>
                    </a:blip>
                    <a:stretch>
                      <a:fillRect/>
                    </a:stretch>
                  </pic:blipFill>
                  <pic:spPr>
                    <a:xfrm>
                      <a:off x="0" y="0"/>
                      <a:ext cx="4114657" cy="2924073"/>
                    </a:xfrm>
                    <a:prstGeom prst="rect">
                      <a:avLst/>
                    </a:prstGeom>
                  </pic:spPr>
                </pic:pic>
              </a:graphicData>
            </a:graphic>
          </wp:inline>
        </w:drawing>
      </w:r>
    </w:p>
    <w:p w:rsidR="00DD4A0C" w:rsidRPr="009E697C" w:rsidRDefault="00DD4A0C" w:rsidP="00B67BE6">
      <w:pPr>
        <w:rPr>
          <w:lang w:val="en-GB"/>
        </w:rPr>
      </w:pPr>
      <w:r w:rsidRPr="009E697C">
        <w:rPr>
          <w:b/>
          <w:lang w:val="en-GB"/>
        </w:rPr>
        <w:t>Pro:</w:t>
      </w:r>
      <w:r w:rsidRPr="009E697C">
        <w:rPr>
          <w:lang w:val="en-GB"/>
        </w:rPr>
        <w:t xml:space="preserve"> Down-tilting the vertical beams of WiMAX base stations can produce some decoupling between WiMAX transmitters and NEXRAD receivers. The vertical pattern of commonly used WiMAX base station antennas is very narrow. The effectiveness of such down-tilting in reducing interference power levels in NEXRAD receivers was demonstrated during a test at Grand Rapids, Michigan, in mid</w:t>
      </w:r>
      <w:r w:rsidR="00B67BE6" w:rsidRPr="009E697C">
        <w:rPr>
          <w:lang w:val="en-GB"/>
        </w:rPr>
        <w:noBreakHyphen/>
      </w:r>
      <w:r w:rsidRPr="009E697C">
        <w:rPr>
          <w:lang w:val="en-GB"/>
        </w:rPr>
        <w:t xml:space="preserve">2011, where the </w:t>
      </w:r>
      <w:r w:rsidRPr="009E697C">
        <w:rPr>
          <w:i/>
          <w:lang w:val="en-GB"/>
        </w:rPr>
        <w:t>I</w:t>
      </w:r>
      <w:r w:rsidRPr="009E697C">
        <w:rPr>
          <w:lang w:val="en-GB"/>
        </w:rPr>
        <w:t>/</w:t>
      </w:r>
      <w:r w:rsidRPr="009E697C">
        <w:rPr>
          <w:i/>
          <w:lang w:val="en-GB"/>
        </w:rPr>
        <w:t>N</w:t>
      </w:r>
      <w:r w:rsidRPr="009E697C">
        <w:rPr>
          <w:lang w:val="en-GB"/>
        </w:rPr>
        <w:t xml:space="preserve"> level was reduced by 12 dB by down-tilting a WiMAX antenna by a few degrees. The down-tilt of some antennas in that provider’s network can be remotely controlled, while others need to be adjusted manually on-site.</w:t>
      </w:r>
    </w:p>
    <w:p w:rsidR="00DD4A0C" w:rsidRPr="009E697C" w:rsidRDefault="00DD4A0C" w:rsidP="00DD4A0C">
      <w:pPr>
        <w:rPr>
          <w:lang w:val="en-GB"/>
        </w:rPr>
      </w:pPr>
      <w:r w:rsidRPr="009E697C">
        <w:rPr>
          <w:b/>
          <w:lang w:val="en-GB"/>
        </w:rPr>
        <w:t>Con:</w:t>
      </w:r>
      <w:r w:rsidRPr="009E697C">
        <w:rPr>
          <w:lang w:val="en-GB"/>
        </w:rPr>
        <w:t xml:space="preserve"> Down-tilt angles affect WiMAX service coverage. Modification of down-tilts could reduce service to some customers.</w:t>
      </w:r>
    </w:p>
    <w:p w:rsidR="00DD4A0C" w:rsidRPr="009E697C" w:rsidRDefault="00DD4A0C" w:rsidP="00DD4A0C">
      <w:pPr>
        <w:pStyle w:val="Heading2"/>
        <w:rPr>
          <w:lang w:val="en-GB"/>
        </w:rPr>
      </w:pPr>
      <w:bookmarkStart w:id="339" w:name="_Toc413594406"/>
      <w:bookmarkStart w:id="340" w:name="_Toc414361020"/>
      <w:bookmarkStart w:id="341" w:name="_Toc414361423"/>
      <w:r w:rsidRPr="009E697C">
        <w:rPr>
          <w:lang w:val="en-GB"/>
        </w:rPr>
        <w:lastRenderedPageBreak/>
        <w:t>4.2</w:t>
      </w:r>
      <w:r w:rsidRPr="009E697C">
        <w:rPr>
          <w:lang w:val="en-GB"/>
        </w:rPr>
        <w:tab/>
        <w:t>Off-tuning WiMAX base station transmitters from upper WiMAX band edge</w:t>
      </w:r>
      <w:bookmarkEnd w:id="339"/>
      <w:bookmarkEnd w:id="340"/>
      <w:bookmarkEnd w:id="341"/>
    </w:p>
    <w:p w:rsidR="00DD4A0C" w:rsidRPr="009E697C" w:rsidRDefault="00DD4A0C" w:rsidP="007F070A">
      <w:pPr>
        <w:rPr>
          <w:lang w:val="en-GB"/>
        </w:rPr>
      </w:pPr>
      <w:r w:rsidRPr="009E697C">
        <w:rPr>
          <w:b/>
          <w:lang w:val="en-GB"/>
        </w:rPr>
        <w:t>Pro:</w:t>
      </w:r>
      <w:r w:rsidRPr="009E697C">
        <w:rPr>
          <w:lang w:val="en-GB"/>
        </w:rPr>
        <w:t xml:space="preserve"> Experience with local re-arrangement of the WiMAX frequency plan at Grand Rapids has shown that increased frequency off-tuning of unfiltered WiMAX emissions below the upper band edge of 2</w:t>
      </w:r>
      <w:r w:rsidR="007F070A" w:rsidRPr="009E697C">
        <w:rPr>
          <w:lang w:val="en-GB"/>
        </w:rPr>
        <w:t> </w:t>
      </w:r>
      <w:r w:rsidRPr="009E697C">
        <w:rPr>
          <w:lang w:val="en-GB"/>
        </w:rPr>
        <w:t xml:space="preserve">700 MHz does at some point achieve the same level of interference mitigation as can be achieved by installing </w:t>
      </w:r>
      <w:proofErr w:type="spellStart"/>
      <w:r w:rsidRPr="009E697C">
        <w:rPr>
          <w:lang w:val="en-GB"/>
        </w:rPr>
        <w:t>bandpass</w:t>
      </w:r>
      <w:proofErr w:type="spellEnd"/>
      <w:r w:rsidRPr="009E697C">
        <w:rPr>
          <w:lang w:val="en-GB"/>
        </w:rPr>
        <w:t xml:space="preserve"> filtering. WiMAX networks are typically centrally managed and the</w:t>
      </w:r>
      <w:r w:rsidR="007F070A" w:rsidRPr="009E697C">
        <w:rPr>
          <w:lang w:val="en-GB"/>
        </w:rPr>
        <w:t xml:space="preserve"> </w:t>
      </w:r>
      <w:r w:rsidRPr="009E697C">
        <w:rPr>
          <w:lang w:val="en-GB"/>
        </w:rPr>
        <w:t>base stations can be re-tuned with relative ease. Usually all of the WiMAX radios in a single market are procured from a single vendor, so network frequency plans are internally consistent and</w:t>
      </w:r>
      <w:r w:rsidR="007F070A" w:rsidRPr="009E697C">
        <w:rPr>
          <w:lang w:val="en-GB"/>
        </w:rPr>
        <w:t xml:space="preserve"> </w:t>
      </w:r>
      <w:r w:rsidRPr="009E697C">
        <w:rPr>
          <w:lang w:val="en-GB"/>
        </w:rPr>
        <w:t>optimal across each market. This makes it easier to concentrate WiMAX frequencies near the</w:t>
      </w:r>
      <w:r w:rsidR="007F070A" w:rsidRPr="009E697C">
        <w:rPr>
          <w:lang w:val="en-GB"/>
        </w:rPr>
        <w:t xml:space="preserve"> </w:t>
      </w:r>
      <w:r w:rsidRPr="009E697C">
        <w:rPr>
          <w:lang w:val="en-GB"/>
        </w:rPr>
        <w:t>bottom of the WiMAX frequency band in market areas near NEXRAD stations.</w:t>
      </w:r>
    </w:p>
    <w:p w:rsidR="00DD4A0C" w:rsidRPr="009E697C" w:rsidRDefault="00DD4A0C" w:rsidP="00DD4A0C">
      <w:pPr>
        <w:rPr>
          <w:lang w:val="en-GB"/>
        </w:rPr>
      </w:pPr>
      <w:r w:rsidRPr="009E697C">
        <w:rPr>
          <w:b/>
          <w:lang w:val="en-GB"/>
        </w:rPr>
        <w:t>Con:</w:t>
      </w:r>
      <w:r w:rsidRPr="009E697C">
        <w:rPr>
          <w:lang w:val="en-GB"/>
        </w:rPr>
        <w:t xml:space="preserve"> Changing the frequency of even a single WiMAX base station has a ripple effect across the entire network in each market area, so thorough and careful planning is required before WiMAX frequencies are modified. Centralized frequency management causes single changes to cascade through the entire market, making retuning logistically challenging. Revised frequency plans are not trivial to develop and new ones can require a day or two to be established and verified on each network. This process may adversely affect the service to some customers during that time period, and thus may temporarily adversely affect operations and revenues. (Note: Not all BRS spectrum is readily available in all markets for such reassignment.)</w:t>
      </w:r>
    </w:p>
    <w:p w:rsidR="00DD4A0C" w:rsidRPr="009E697C" w:rsidRDefault="00DD4A0C" w:rsidP="00DD4A0C">
      <w:pPr>
        <w:pStyle w:val="Heading2"/>
        <w:rPr>
          <w:lang w:val="en-GB"/>
        </w:rPr>
      </w:pPr>
      <w:bookmarkStart w:id="342" w:name="_Toc413594407"/>
      <w:bookmarkStart w:id="343" w:name="_Toc414361021"/>
      <w:bookmarkStart w:id="344" w:name="_Toc414361424"/>
      <w:r w:rsidRPr="009E697C">
        <w:rPr>
          <w:lang w:val="en-GB"/>
        </w:rPr>
        <w:t>4.3</w:t>
      </w:r>
      <w:r w:rsidRPr="009E697C">
        <w:rPr>
          <w:lang w:val="en-GB"/>
        </w:rPr>
        <w:tab/>
        <w:t>Installation of filters on WiMAX base station transmitters</w:t>
      </w:r>
      <w:bookmarkEnd w:id="342"/>
      <w:bookmarkEnd w:id="343"/>
      <w:bookmarkEnd w:id="344"/>
    </w:p>
    <w:p w:rsidR="00DD4A0C" w:rsidRPr="009E697C" w:rsidRDefault="00DD4A0C" w:rsidP="00B67BE6">
      <w:pPr>
        <w:rPr>
          <w:lang w:val="en-GB"/>
        </w:rPr>
      </w:pPr>
      <w:r w:rsidRPr="009E697C">
        <w:rPr>
          <w:b/>
          <w:lang w:val="en-GB"/>
        </w:rPr>
        <w:t>Pro:</w:t>
      </w:r>
      <w:r w:rsidRPr="009E697C">
        <w:rPr>
          <w:lang w:val="en-GB"/>
        </w:rPr>
        <w:t xml:space="preserve"> Installing </w:t>
      </w:r>
      <w:proofErr w:type="spellStart"/>
      <w:r w:rsidRPr="009E697C">
        <w:rPr>
          <w:lang w:val="en-GB"/>
        </w:rPr>
        <w:t>bandpass</w:t>
      </w:r>
      <w:proofErr w:type="spellEnd"/>
      <w:r w:rsidRPr="009E697C">
        <w:rPr>
          <w:lang w:val="en-GB"/>
        </w:rPr>
        <w:t xml:space="preserve"> filters on WiMAX transmitters will permit them to operate on their highest allocated frequency (2683.5 MHz) without causing interference at a separation distance of 5 km at an antenna height that is approximately the same as the height of NEXRAD receiver antennas. Filter installation is the most completely effective option among all possible approaches. The filters are relatively inexpensive to include during the installation of new WiMAX base stations. However,</w:t>
      </w:r>
      <w:r w:rsidR="00B67BE6" w:rsidRPr="009E697C">
        <w:rPr>
          <w:lang w:val="en-GB"/>
        </w:rPr>
        <w:t xml:space="preserve"> </w:t>
      </w:r>
      <w:r w:rsidRPr="009E697C">
        <w:rPr>
          <w:lang w:val="en-GB"/>
        </w:rPr>
        <w:t>current WiMAX transmitters require four filters per station. At some locations, more than one station is operated per sector. There are also ancillary costs, and a cost to weatherproof the</w:t>
      </w:r>
      <w:r w:rsidR="00B67BE6" w:rsidRPr="009E697C">
        <w:rPr>
          <w:lang w:val="en-GB"/>
        </w:rPr>
        <w:t xml:space="preserve"> </w:t>
      </w:r>
      <w:r w:rsidRPr="009E697C">
        <w:rPr>
          <w:lang w:val="en-GB"/>
        </w:rPr>
        <w:t>new</w:t>
      </w:r>
      <w:r w:rsidR="00B67BE6" w:rsidRPr="009E697C">
        <w:rPr>
          <w:lang w:val="en-GB"/>
        </w:rPr>
        <w:t xml:space="preserve"> </w:t>
      </w:r>
      <w:r w:rsidRPr="009E697C">
        <w:rPr>
          <w:lang w:val="en-GB"/>
        </w:rPr>
        <w:t>connections.</w:t>
      </w:r>
    </w:p>
    <w:p w:rsidR="00DD4A0C" w:rsidRPr="009E697C" w:rsidRDefault="00DD4A0C" w:rsidP="009E697C">
      <w:pPr>
        <w:rPr>
          <w:lang w:val="en-GB"/>
        </w:rPr>
      </w:pPr>
      <w:r w:rsidRPr="009E697C">
        <w:rPr>
          <w:b/>
          <w:lang w:val="en-GB"/>
        </w:rPr>
        <w:t>Con:</w:t>
      </w:r>
      <w:r w:rsidRPr="009E697C">
        <w:rPr>
          <w:lang w:val="en-GB"/>
        </w:rPr>
        <w:t xml:space="preserve"> Retrofitting </w:t>
      </w:r>
      <w:proofErr w:type="spellStart"/>
      <w:r w:rsidRPr="009E697C">
        <w:rPr>
          <w:lang w:val="en-GB"/>
        </w:rPr>
        <w:t>bandpass</w:t>
      </w:r>
      <w:proofErr w:type="spellEnd"/>
      <w:r w:rsidRPr="009E697C">
        <w:rPr>
          <w:lang w:val="en-GB"/>
        </w:rPr>
        <w:t xml:space="preserve"> filters at </w:t>
      </w:r>
      <w:r w:rsidRPr="009E697C">
        <w:rPr>
          <w:i/>
          <w:lang w:val="en-GB"/>
        </w:rPr>
        <w:t>existing</w:t>
      </w:r>
      <w:r w:rsidRPr="009E697C">
        <w:rPr>
          <w:lang w:val="en-GB"/>
        </w:rPr>
        <w:t xml:space="preserve"> WiMAX base stations has a cost roughly ten times the</w:t>
      </w:r>
      <w:r w:rsidR="00B67BE6" w:rsidRPr="009E697C">
        <w:rPr>
          <w:lang w:val="en-GB"/>
        </w:rPr>
        <w:t xml:space="preserve"> </w:t>
      </w:r>
      <w:r w:rsidRPr="009E697C">
        <w:rPr>
          <w:lang w:val="en-GB"/>
        </w:rPr>
        <w:t xml:space="preserve">cost of installing them at new base stations. The main retrofit cost is for </w:t>
      </w:r>
      <w:proofErr w:type="spellStart"/>
      <w:r w:rsidRPr="009E697C">
        <w:rPr>
          <w:lang w:val="en-GB"/>
        </w:rPr>
        <w:t>labor</w:t>
      </w:r>
      <w:proofErr w:type="spellEnd"/>
      <w:r w:rsidRPr="009E697C">
        <w:rPr>
          <w:lang w:val="en-GB"/>
        </w:rPr>
        <w:t xml:space="preserve"> to access the</w:t>
      </w:r>
      <w:r w:rsidR="009E697C">
        <w:rPr>
          <w:lang w:val="en-GB"/>
        </w:rPr>
        <w:t xml:space="preserve"> </w:t>
      </w:r>
      <w:r w:rsidRPr="009E697C">
        <w:rPr>
          <w:lang w:val="en-GB"/>
        </w:rPr>
        <w:t xml:space="preserve">stations, install the filters, and ensure that all connections are weatherproofed. Access to some locations, such as water towers, requires costly </w:t>
      </w:r>
      <w:proofErr w:type="spellStart"/>
      <w:r w:rsidRPr="009E697C">
        <w:rPr>
          <w:lang w:val="en-GB"/>
        </w:rPr>
        <w:t>labor</w:t>
      </w:r>
      <w:proofErr w:type="spellEnd"/>
      <w:r w:rsidRPr="009E697C">
        <w:rPr>
          <w:lang w:val="en-GB"/>
        </w:rPr>
        <w:t xml:space="preserve"> expenditures. (WiMAX service providers commonly contract this work on a market-by-market basis.) Given that other mitigation options are available which can be effective and less costly, blanket installation of </w:t>
      </w:r>
      <w:proofErr w:type="spellStart"/>
      <w:r w:rsidRPr="009E697C">
        <w:rPr>
          <w:lang w:val="en-GB"/>
        </w:rPr>
        <w:t>bandpass</w:t>
      </w:r>
      <w:proofErr w:type="spellEnd"/>
      <w:r w:rsidRPr="009E697C">
        <w:rPr>
          <w:lang w:val="en-GB"/>
        </w:rPr>
        <w:t xml:space="preserve"> filters at all WiMAX base station sites would be unnecessary and needlessly costly. It may be best to resort to filter installation only at WiMAX base stations where the need for interference mitigation has been established and where other, less costly mitigation approaches have been attempted but have been found to be ineffective.</w:t>
      </w:r>
    </w:p>
    <w:p w:rsidR="00DD4A0C" w:rsidRPr="009E697C" w:rsidRDefault="00DD4A0C" w:rsidP="00DD4A0C">
      <w:pPr>
        <w:pStyle w:val="Heading2"/>
        <w:rPr>
          <w:lang w:val="en-GB"/>
        </w:rPr>
      </w:pPr>
      <w:bookmarkStart w:id="345" w:name="_Toc413594408"/>
      <w:bookmarkStart w:id="346" w:name="_Toc414361022"/>
      <w:bookmarkStart w:id="347" w:name="_Toc414361425"/>
      <w:r w:rsidRPr="009E697C">
        <w:rPr>
          <w:lang w:val="en-GB"/>
        </w:rPr>
        <w:t>4.4</w:t>
      </w:r>
      <w:r w:rsidRPr="009E697C">
        <w:rPr>
          <w:lang w:val="en-GB"/>
        </w:rPr>
        <w:tab/>
        <w:t>Establishing larger physical separation distances between WiMAX transmitters and NEXRAD receivers when frequency separations are small</w:t>
      </w:r>
      <w:bookmarkEnd w:id="345"/>
      <w:bookmarkEnd w:id="346"/>
      <w:bookmarkEnd w:id="347"/>
    </w:p>
    <w:p w:rsidR="00DD4A0C" w:rsidRPr="009E697C" w:rsidRDefault="00DD4A0C" w:rsidP="00DD4A0C">
      <w:pPr>
        <w:rPr>
          <w:lang w:val="en-GB"/>
        </w:rPr>
      </w:pPr>
      <w:r w:rsidRPr="009E697C">
        <w:rPr>
          <w:b/>
          <w:lang w:val="en-GB"/>
        </w:rPr>
        <w:t>Pro:</w:t>
      </w:r>
      <w:r w:rsidRPr="009E697C">
        <w:rPr>
          <w:lang w:val="en-GB"/>
        </w:rPr>
        <w:t xml:space="preserve"> If the frequencies of a WiMAX and a NEXRAD station are so close as to potentially cause interference to the NEXRAD, then the interference can be mitigated by maintaining a sufficiently large physical separation distance between them. This distance would be at or beyond the radio LOS between their respective antennas. Establishment of separation distances beyond radio LOS between WiMAX transmitters and radar receivers requires minimal additional intervention within each of the systems.</w:t>
      </w:r>
    </w:p>
    <w:p w:rsidR="00DD4A0C" w:rsidRPr="009E697C" w:rsidRDefault="00DD4A0C" w:rsidP="00DD4A0C">
      <w:pPr>
        <w:keepLines/>
        <w:rPr>
          <w:lang w:val="en-GB"/>
        </w:rPr>
      </w:pPr>
      <w:r w:rsidRPr="009E697C">
        <w:rPr>
          <w:b/>
          <w:lang w:val="en-GB"/>
        </w:rPr>
        <w:lastRenderedPageBreak/>
        <w:t>Con:</w:t>
      </w:r>
      <w:r w:rsidRPr="009E697C">
        <w:rPr>
          <w:lang w:val="en-GB"/>
        </w:rPr>
        <w:t xml:space="preserve"> Many NEXRAD radars are located near population </w:t>
      </w:r>
      <w:proofErr w:type="spellStart"/>
      <w:r w:rsidRPr="009E697C">
        <w:rPr>
          <w:lang w:val="en-GB"/>
        </w:rPr>
        <w:t>centers</w:t>
      </w:r>
      <w:proofErr w:type="spellEnd"/>
      <w:r w:rsidRPr="009E697C">
        <w:rPr>
          <w:lang w:val="en-GB"/>
        </w:rPr>
        <w:t xml:space="preserve"> to provide effective alerts for severe weather and other phenomena. WiMAX networks routinely need to serve those same population </w:t>
      </w:r>
      <w:proofErr w:type="spellStart"/>
      <w:r w:rsidRPr="009E697C">
        <w:rPr>
          <w:lang w:val="en-GB"/>
        </w:rPr>
        <w:t>centers</w:t>
      </w:r>
      <w:proofErr w:type="spellEnd"/>
      <w:r w:rsidRPr="009E697C">
        <w:rPr>
          <w:lang w:val="en-GB"/>
        </w:rPr>
        <w:t>. So it will generally not be practical (cost and time to relocate being substantial) to use geographical separation alone to mitigate existing interference between stations. However, careful pre-planning for the frequencies of new WiMAX stations can provide for larger separation distances from local NEXRADs when frequency separations need to be small.</w:t>
      </w:r>
    </w:p>
    <w:p w:rsidR="00DD4A0C" w:rsidRPr="009E697C" w:rsidRDefault="00DD4A0C" w:rsidP="00DD4A0C">
      <w:pPr>
        <w:pStyle w:val="Heading2"/>
        <w:rPr>
          <w:lang w:val="en-GB"/>
        </w:rPr>
      </w:pPr>
      <w:bookmarkStart w:id="348" w:name="_Toc413594409"/>
      <w:bookmarkStart w:id="349" w:name="_Toc414361023"/>
      <w:bookmarkStart w:id="350" w:name="_Toc414361426"/>
      <w:r w:rsidRPr="009E697C">
        <w:rPr>
          <w:lang w:val="en-GB"/>
        </w:rPr>
        <w:t>4.5</w:t>
      </w:r>
      <w:r w:rsidRPr="009E697C">
        <w:rPr>
          <w:lang w:val="en-GB"/>
        </w:rPr>
        <w:tab/>
        <w:t>Reduction in the heights of WiMAX base station transmitter antennas</w:t>
      </w:r>
      <w:bookmarkEnd w:id="348"/>
      <w:bookmarkEnd w:id="349"/>
      <w:bookmarkEnd w:id="350"/>
    </w:p>
    <w:p w:rsidR="00DD4A0C" w:rsidRPr="009E697C" w:rsidRDefault="00DD4A0C" w:rsidP="00DD4A0C">
      <w:pPr>
        <w:rPr>
          <w:lang w:val="en-GB"/>
        </w:rPr>
      </w:pPr>
      <w:r w:rsidRPr="009E697C">
        <w:rPr>
          <w:b/>
          <w:lang w:val="en-GB"/>
        </w:rPr>
        <w:t>Pro:</w:t>
      </w:r>
      <w:r w:rsidRPr="009E697C">
        <w:rPr>
          <w:lang w:val="en-GB"/>
        </w:rPr>
        <w:t xml:space="preserve"> NEXRADs utilize antenna gains of +45 </w:t>
      </w:r>
      <w:proofErr w:type="spellStart"/>
      <w:r w:rsidRPr="009E697C">
        <w:rPr>
          <w:lang w:val="en-GB"/>
        </w:rPr>
        <w:t>dBi</w:t>
      </w:r>
      <w:proofErr w:type="spellEnd"/>
      <w:r w:rsidRPr="009E697C">
        <w:rPr>
          <w:lang w:val="en-GB"/>
        </w:rPr>
        <w:t>. While the WiMAX base station antenna gains are not so large, the antennas of these two systems are typically located at comparable heights of 24</w:t>
      </w:r>
      <w:r w:rsidRPr="009E697C">
        <w:rPr>
          <w:lang w:val="en-GB"/>
        </w:rPr>
        <w:noBreakHyphen/>
        <w:t xml:space="preserve">30 m (80–100 </w:t>
      </w:r>
      <w:proofErr w:type="spellStart"/>
      <w:r w:rsidRPr="009E697C">
        <w:rPr>
          <w:lang w:val="en-GB"/>
        </w:rPr>
        <w:t>ft</w:t>
      </w:r>
      <w:proofErr w:type="spellEnd"/>
      <w:r w:rsidRPr="009E697C">
        <w:rPr>
          <w:lang w:val="en-GB"/>
        </w:rPr>
        <w:t xml:space="preserve">) AGL and both systems direct their antenna beams at vertical angles that are close to the horizon. NEXRAD antennas are located on 24 m (80 </w:t>
      </w:r>
      <w:proofErr w:type="spellStart"/>
      <w:r w:rsidRPr="009E697C">
        <w:rPr>
          <w:lang w:val="en-GB"/>
        </w:rPr>
        <w:t>ft</w:t>
      </w:r>
      <w:proofErr w:type="spellEnd"/>
      <w:r w:rsidRPr="009E697C">
        <w:rPr>
          <w:lang w:val="en-GB"/>
        </w:rPr>
        <w:t xml:space="preserve">) towers to provide relatively clutter-free coverage toward and above the horizon, while WiMAX antennas are placed high to achieve maximal coverage for their base stations toward and below the horizon. So </w:t>
      </w:r>
      <w:proofErr w:type="spellStart"/>
      <w:r w:rsidRPr="009E697C">
        <w:rPr>
          <w:lang w:val="en-GB"/>
        </w:rPr>
        <w:t>mainbeam</w:t>
      </w:r>
      <w:proofErr w:type="spellEnd"/>
      <w:r w:rsidRPr="009E697C">
        <w:rPr>
          <w:lang w:val="en-GB"/>
        </w:rPr>
        <w:t xml:space="preserve"> coupling will sometimes occur, maximizing interference. Reducing the heights of some WiMAX base station antennas could reduce the maximum system-to-system coupling levels.</w:t>
      </w:r>
    </w:p>
    <w:p w:rsidR="00DD4A0C" w:rsidRPr="009E697C" w:rsidRDefault="00DD4A0C" w:rsidP="00DD4A0C">
      <w:pPr>
        <w:rPr>
          <w:lang w:val="en-GB"/>
        </w:rPr>
      </w:pPr>
      <w:r w:rsidRPr="009E697C">
        <w:rPr>
          <w:b/>
          <w:lang w:val="en-GB"/>
        </w:rPr>
        <w:t>Con:</w:t>
      </w:r>
      <w:r w:rsidRPr="009E697C">
        <w:rPr>
          <w:lang w:val="en-GB"/>
        </w:rPr>
        <w:t xml:space="preserve"> WiMAX antenna heights and beam angles have been established to provide optimal network coverage versus base station costs. Reducing the heights of some WiMAX base station antennas would affect network coverage and could reduce service to some customers. High </w:t>
      </w:r>
      <w:proofErr w:type="spellStart"/>
      <w:r w:rsidRPr="009E697C">
        <w:rPr>
          <w:lang w:val="en-GB"/>
        </w:rPr>
        <w:t>labor</w:t>
      </w:r>
      <w:proofErr w:type="spellEnd"/>
      <w:r w:rsidRPr="009E697C">
        <w:rPr>
          <w:lang w:val="en-GB"/>
        </w:rPr>
        <w:t xml:space="preserve"> costs might also be incurred on a station-by-station basis and some new, costly gap-filling base stations might need to be established if WiMAX antenna heights were reduced.</w:t>
      </w:r>
    </w:p>
    <w:p w:rsidR="00DD4A0C" w:rsidRPr="009E697C" w:rsidRDefault="00DD4A0C" w:rsidP="00DD4A0C">
      <w:pPr>
        <w:pStyle w:val="Heading2"/>
        <w:rPr>
          <w:lang w:val="en-GB"/>
        </w:rPr>
      </w:pPr>
      <w:bookmarkStart w:id="351" w:name="_Toc413594410"/>
      <w:bookmarkStart w:id="352" w:name="_Toc414361024"/>
      <w:bookmarkStart w:id="353" w:name="_Toc414361427"/>
      <w:r w:rsidRPr="009E697C">
        <w:rPr>
          <w:lang w:val="en-GB"/>
        </w:rPr>
        <w:t>4.6</w:t>
      </w:r>
      <w:r w:rsidRPr="009E697C">
        <w:rPr>
          <w:lang w:val="en-GB"/>
        </w:rPr>
        <w:tab/>
        <w:t>Retuning NEXRAD frequencies enough to mitigate interference</w:t>
      </w:r>
      <w:bookmarkEnd w:id="351"/>
      <w:bookmarkEnd w:id="352"/>
      <w:bookmarkEnd w:id="353"/>
    </w:p>
    <w:p w:rsidR="00DD4A0C" w:rsidRPr="009E697C" w:rsidRDefault="00DD4A0C" w:rsidP="00DD4A0C">
      <w:pPr>
        <w:rPr>
          <w:lang w:val="en-GB"/>
        </w:rPr>
      </w:pPr>
      <w:r w:rsidRPr="009E697C">
        <w:rPr>
          <w:lang w:val="en-GB"/>
        </w:rPr>
        <w:t xml:space="preserve">Taking factors of gain and loss for WiMAX and NEXRAD into account, for a separation distance of 1.6 </w:t>
      </w:r>
      <w:proofErr w:type="spellStart"/>
      <w:r w:rsidRPr="009E697C">
        <w:rPr>
          <w:lang w:val="en-GB"/>
        </w:rPr>
        <w:t>kilometers</w:t>
      </w:r>
      <w:proofErr w:type="spellEnd"/>
      <w:r w:rsidRPr="009E697C">
        <w:rPr>
          <w:lang w:val="en-GB"/>
        </w:rPr>
        <w:t xml:space="preserve"> (one mile) or more, NEXRAD stations operating at a frequency of 2 723.5 MHz or higher should not experience impacts from WiMAX stations operating in the BRS band. This is supported by empirical observations; NEXRAD stations reporting strobes have all been tuned below 2 720 </w:t>
      </w:r>
      <w:proofErr w:type="spellStart"/>
      <w:r w:rsidRPr="009E697C">
        <w:rPr>
          <w:lang w:val="en-GB"/>
        </w:rPr>
        <w:t>MHz.</w:t>
      </w:r>
      <w:proofErr w:type="spellEnd"/>
    </w:p>
    <w:p w:rsidR="00DD4A0C" w:rsidRPr="009E697C" w:rsidRDefault="00DD4A0C" w:rsidP="00DD4A0C">
      <w:pPr>
        <w:rPr>
          <w:lang w:val="en-GB"/>
        </w:rPr>
      </w:pPr>
      <w:r w:rsidRPr="009E697C">
        <w:rPr>
          <w:b/>
          <w:lang w:val="en-GB"/>
        </w:rPr>
        <w:t>Pro:</w:t>
      </w:r>
      <w:r w:rsidRPr="009E697C">
        <w:rPr>
          <w:lang w:val="en-GB"/>
        </w:rPr>
        <w:t xml:space="preserve"> Retuning the radar can reduce effects of unwanted emissions from transmitters in the BRS band enough to mitigate interference by positioning the radar frequency at a more aggressive point in the filter roll</w:t>
      </w:r>
      <w:r w:rsidRPr="009E697C">
        <w:rPr>
          <w:lang w:val="en-GB"/>
        </w:rPr>
        <w:noBreakHyphen/>
        <w:t>off of the WiMAX station. Stated another way, if a NEXRAD is experiencing WiMAX interference, re-tuning it to a sufficiently higher frequency can decouple its receiver enough from WiMAX unwanted emission energy as to eliminate the interference.</w:t>
      </w:r>
    </w:p>
    <w:p w:rsidR="00DD4A0C" w:rsidRPr="009E697C" w:rsidRDefault="00DD4A0C" w:rsidP="007F070A">
      <w:pPr>
        <w:rPr>
          <w:lang w:val="en-GB"/>
        </w:rPr>
      </w:pPr>
      <w:r w:rsidRPr="009E697C">
        <w:rPr>
          <w:b/>
          <w:lang w:val="en-GB"/>
        </w:rPr>
        <w:t>Cons:</w:t>
      </w:r>
      <w:r w:rsidRPr="009E697C">
        <w:rPr>
          <w:lang w:val="en-GB"/>
        </w:rPr>
        <w:t xml:space="preserve"> NEXRADs use custom-built RF front-end </w:t>
      </w:r>
      <w:proofErr w:type="spellStart"/>
      <w:r w:rsidRPr="009E697C">
        <w:rPr>
          <w:lang w:val="en-GB"/>
        </w:rPr>
        <w:t>bandpass</w:t>
      </w:r>
      <w:proofErr w:type="spellEnd"/>
      <w:r w:rsidRPr="009E697C">
        <w:rPr>
          <w:lang w:val="en-GB"/>
        </w:rPr>
        <w:t xml:space="preserve"> filters that would have to be replaced in the event of retuning. Other NEXRAD components (the RF diplexer, circulator, and transmitter klystron) would also need to be adjusted or replaced to accommodate that change; these modifications would be expensive and time-consuming. Some new parts may not be readily available since NEXRADs are now out of production. Retuned NEXRADs would need to be recertified. In addition, changing the frequency of a single NEXRAD can have a ripple effect on the frequency assignments of other NEXRAD, ASR, and GPN radars in a geographic area. This</w:t>
      </w:r>
      <w:r w:rsidR="007F070A" w:rsidRPr="009E697C">
        <w:rPr>
          <w:lang w:val="en-GB"/>
        </w:rPr>
        <w:t xml:space="preserve"> </w:t>
      </w:r>
      <w:r w:rsidRPr="009E697C">
        <w:rPr>
          <w:lang w:val="en-GB"/>
        </w:rPr>
        <w:t>could cause multiple radars in an area to need to be retuned (with front-end filters needing to</w:t>
      </w:r>
      <w:r w:rsidR="007F070A" w:rsidRPr="009E697C">
        <w:rPr>
          <w:lang w:val="en-GB"/>
        </w:rPr>
        <w:t xml:space="preserve"> </w:t>
      </w:r>
      <w:r w:rsidRPr="009E697C">
        <w:rPr>
          <w:lang w:val="en-GB"/>
        </w:rPr>
        <w:t>be replaced in ASR-9s and equivalent GPNs) and operationally recertified if a single NEXRAD is</w:t>
      </w:r>
      <w:r w:rsidR="007F070A" w:rsidRPr="009E697C">
        <w:rPr>
          <w:lang w:val="en-GB"/>
        </w:rPr>
        <w:t xml:space="preserve"> </w:t>
      </w:r>
      <w:r w:rsidRPr="009E697C">
        <w:rPr>
          <w:lang w:val="en-GB"/>
        </w:rPr>
        <w:t>retuned.</w:t>
      </w:r>
    </w:p>
    <w:p w:rsidR="00DD4A0C" w:rsidRPr="009E697C" w:rsidRDefault="00DD4A0C" w:rsidP="00DD4A0C">
      <w:pPr>
        <w:overflowPunct/>
        <w:autoSpaceDE/>
        <w:autoSpaceDN/>
        <w:adjustRightInd/>
        <w:spacing w:before="0"/>
        <w:textAlignment w:val="auto"/>
        <w:rPr>
          <w:b/>
          <w:lang w:val="en-GB"/>
        </w:rPr>
      </w:pPr>
      <w:r w:rsidRPr="009E697C">
        <w:rPr>
          <w:b/>
          <w:lang w:val="en-GB"/>
        </w:rPr>
        <w:br w:type="page"/>
      </w:r>
    </w:p>
    <w:p w:rsidR="00DD4A0C" w:rsidRPr="006D4BB4" w:rsidRDefault="007F070A" w:rsidP="006517D7">
      <w:pPr>
        <w:pStyle w:val="AnnexNoTitle"/>
        <w:rPr>
          <w:lang w:val="en-US"/>
        </w:rPr>
      </w:pPr>
      <w:bookmarkStart w:id="354" w:name="_Toc414361428"/>
      <w:r w:rsidRPr="006D4BB4">
        <w:rPr>
          <w:lang w:val="en-US"/>
        </w:rPr>
        <w:lastRenderedPageBreak/>
        <w:t>References</w:t>
      </w:r>
      <w:bookmarkEnd w:id="354"/>
    </w:p>
    <w:p w:rsidR="007F070A" w:rsidRPr="009E697C" w:rsidRDefault="007F070A" w:rsidP="007F070A">
      <w:pPr>
        <w:pStyle w:val="Reftext"/>
        <w:rPr>
          <w:spacing w:val="-5"/>
          <w:lang w:val="en-GB"/>
        </w:rPr>
      </w:pPr>
    </w:p>
    <w:p w:rsidR="00DD4A0C" w:rsidRPr="009E697C" w:rsidRDefault="00DD4A0C" w:rsidP="007F070A">
      <w:pPr>
        <w:pStyle w:val="Reftext"/>
        <w:rPr>
          <w:spacing w:val="-5"/>
          <w:lang w:val="en-GB"/>
        </w:rPr>
      </w:pPr>
      <w:r w:rsidRPr="009E697C">
        <w:rPr>
          <w:spacing w:val="-5"/>
          <w:lang w:val="en-GB"/>
        </w:rPr>
        <w:t>[1]</w:t>
      </w:r>
      <w:r w:rsidRPr="009E697C">
        <w:rPr>
          <w:spacing w:val="-5"/>
          <w:lang w:val="en-GB"/>
        </w:rPr>
        <w:tab/>
      </w:r>
      <w:r w:rsidRPr="009E697C">
        <w:rPr>
          <w:lang w:val="en-GB"/>
        </w:rPr>
        <w:t xml:space="preserve">Wang, Z., M. </w:t>
      </w:r>
      <w:proofErr w:type="spellStart"/>
      <w:r w:rsidRPr="009E697C">
        <w:rPr>
          <w:lang w:val="en-GB"/>
        </w:rPr>
        <w:t>Ganley</w:t>
      </w:r>
      <w:proofErr w:type="spellEnd"/>
      <w:r w:rsidRPr="009E697C">
        <w:rPr>
          <w:lang w:val="en-GB"/>
        </w:rPr>
        <w:t xml:space="preserve">, Bal Randhawa and I. Parker, “Interference from radars into adjacent </w:t>
      </w:r>
      <w:r w:rsidRPr="009E697C">
        <w:rPr>
          <w:spacing w:val="-4"/>
          <w:lang w:val="en-GB"/>
        </w:rPr>
        <w:t xml:space="preserve">band UMTS and WiMAX systems,” ERA Report (Cobham Technical Services, CTS) </w:t>
      </w:r>
      <w:r w:rsidRPr="009E697C">
        <w:rPr>
          <w:spacing w:val="-5"/>
          <w:lang w:val="en-GB"/>
        </w:rPr>
        <w:t>Report</w:t>
      </w:r>
      <w:r w:rsidR="007F070A" w:rsidRPr="009E697C">
        <w:rPr>
          <w:spacing w:val="-5"/>
          <w:lang w:val="en-GB"/>
        </w:rPr>
        <w:t xml:space="preserve"> </w:t>
      </w:r>
      <w:r w:rsidRPr="009E697C">
        <w:rPr>
          <w:spacing w:val="-5"/>
          <w:lang w:val="en-GB"/>
        </w:rPr>
        <w:t>for Ofcom, ERA Report number 2007-0554, Sep. 2007.</w:t>
      </w:r>
    </w:p>
    <w:p w:rsidR="00DD4A0C" w:rsidRPr="009E697C" w:rsidRDefault="00DD4A0C" w:rsidP="007F070A">
      <w:pPr>
        <w:pStyle w:val="Reftext"/>
        <w:rPr>
          <w:spacing w:val="-5"/>
          <w:lang w:val="en-GB"/>
        </w:rPr>
      </w:pPr>
      <w:r w:rsidRPr="009E697C">
        <w:rPr>
          <w:lang w:val="en-GB"/>
        </w:rPr>
        <w:tab/>
      </w:r>
      <w:hyperlink r:id="rId79" w:history="1">
        <w:r w:rsidRPr="009E697C">
          <w:rPr>
            <w:color w:val="0033CC"/>
            <w:spacing w:val="-4"/>
            <w:u w:val="single"/>
            <w:lang w:val="en-GB"/>
          </w:rPr>
          <w:t>http://stakeholders.ofcom.org.uk/binaries/research/technology-research/2007-0554.pdf</w:t>
        </w:r>
        <w:r w:rsidRPr="009E697C">
          <w:rPr>
            <w:spacing w:val="-4"/>
            <w:lang w:val="en-GB"/>
          </w:rPr>
          <w:t>.</w:t>
        </w:r>
      </w:hyperlink>
      <w:r w:rsidRPr="009E697C">
        <w:rPr>
          <w:spacing w:val="-4"/>
          <w:lang w:val="en-GB"/>
        </w:rPr>
        <w:t xml:space="preserve"> </w:t>
      </w:r>
    </w:p>
    <w:p w:rsidR="00DD4A0C" w:rsidRPr="009E697C" w:rsidRDefault="00DD4A0C" w:rsidP="007F070A">
      <w:pPr>
        <w:pStyle w:val="Reftext"/>
        <w:rPr>
          <w:lang w:val="en-GB"/>
        </w:rPr>
      </w:pPr>
      <w:r w:rsidRPr="009E697C">
        <w:rPr>
          <w:spacing w:val="-5"/>
          <w:lang w:val="en-GB"/>
        </w:rPr>
        <w:t>[2]</w:t>
      </w:r>
      <w:r w:rsidRPr="009E697C">
        <w:rPr>
          <w:spacing w:val="-5"/>
          <w:lang w:val="en-GB"/>
        </w:rPr>
        <w:tab/>
      </w:r>
      <w:proofErr w:type="spellStart"/>
      <w:r w:rsidRPr="009E697C">
        <w:rPr>
          <w:spacing w:val="-4"/>
          <w:lang w:val="en-GB"/>
        </w:rPr>
        <w:t>Ganley</w:t>
      </w:r>
      <w:proofErr w:type="spellEnd"/>
      <w:r w:rsidRPr="009E697C">
        <w:rPr>
          <w:spacing w:val="-4"/>
          <w:lang w:val="en-GB"/>
        </w:rPr>
        <w:t xml:space="preserve">, M. and S. </w:t>
      </w:r>
      <w:proofErr w:type="spellStart"/>
      <w:r w:rsidRPr="009E697C">
        <w:rPr>
          <w:spacing w:val="-4"/>
          <w:lang w:val="en-GB"/>
        </w:rPr>
        <w:t>Munday</w:t>
      </w:r>
      <w:proofErr w:type="spellEnd"/>
      <w:r w:rsidRPr="009E697C">
        <w:rPr>
          <w:spacing w:val="-4"/>
          <w:lang w:val="en-GB"/>
        </w:rPr>
        <w:t xml:space="preserve">, “Assessment of the potential for interference into an ‘S-band’ </w:t>
      </w:r>
      <w:r w:rsidRPr="009E697C">
        <w:rPr>
          <w:lang w:val="en-GB"/>
        </w:rPr>
        <w:t xml:space="preserve">air traffic control radar from 2500 to 2690 MHz systems,” ERA Technology (Cobham Technical Services) Report for Ofcom, ERA Report number 2008-0456, Issue 4, Oct. 2008. </w:t>
      </w:r>
    </w:p>
    <w:p w:rsidR="00DD4A0C" w:rsidRPr="009E697C" w:rsidRDefault="00DD4A0C" w:rsidP="007F070A">
      <w:pPr>
        <w:pStyle w:val="Reftext"/>
        <w:rPr>
          <w:spacing w:val="-5"/>
          <w:lang w:val="en-GB"/>
        </w:rPr>
      </w:pPr>
      <w:r w:rsidRPr="009E697C">
        <w:rPr>
          <w:lang w:val="en-GB"/>
        </w:rPr>
        <w:tab/>
      </w:r>
      <w:hyperlink r:id="rId80" w:history="1">
        <w:r w:rsidRPr="009E697C">
          <w:rPr>
            <w:color w:val="0033CC"/>
            <w:spacing w:val="-4"/>
            <w:u w:val="single"/>
            <w:lang w:val="en-GB"/>
          </w:rPr>
          <w:t>http://stakeholders.ofcom.org.uk/binaries/spectrum/spectrum-awards/awards-in-</w:t>
        </w:r>
      </w:hyperlink>
      <w:r w:rsidRPr="009E697C">
        <w:rPr>
          <w:spacing w:val="-4"/>
          <w:lang w:val="en-GB"/>
        </w:rPr>
        <w:br/>
      </w:r>
      <w:hyperlink r:id="rId81" w:history="1">
        <w:r w:rsidRPr="009E697C">
          <w:rPr>
            <w:color w:val="0033CC"/>
            <w:spacing w:val="-5"/>
            <w:u w:val="single"/>
            <w:lang w:val="en-GB"/>
          </w:rPr>
          <w:t>preparation/757738/588_Assessment_of_the_Poten1.pdf</w:t>
        </w:r>
        <w:r w:rsidRPr="009E697C">
          <w:rPr>
            <w:spacing w:val="-5"/>
            <w:lang w:val="en-GB"/>
          </w:rPr>
          <w:t>.</w:t>
        </w:r>
      </w:hyperlink>
      <w:r w:rsidRPr="009E697C">
        <w:rPr>
          <w:spacing w:val="-5"/>
          <w:lang w:val="en-GB"/>
        </w:rPr>
        <w:t xml:space="preserve"> </w:t>
      </w:r>
    </w:p>
    <w:p w:rsidR="00DD4A0C" w:rsidRPr="009E697C" w:rsidRDefault="00DD4A0C" w:rsidP="007F070A">
      <w:pPr>
        <w:pStyle w:val="Reftext"/>
        <w:rPr>
          <w:spacing w:val="-5"/>
          <w:lang w:val="en-GB"/>
        </w:rPr>
      </w:pPr>
      <w:r w:rsidRPr="009E697C">
        <w:rPr>
          <w:spacing w:val="-5"/>
          <w:lang w:val="en-GB"/>
        </w:rPr>
        <w:t>[3]</w:t>
      </w:r>
      <w:r w:rsidRPr="009E697C">
        <w:rPr>
          <w:spacing w:val="-5"/>
          <w:lang w:val="en-GB"/>
        </w:rPr>
        <w:tab/>
      </w:r>
      <w:proofErr w:type="spellStart"/>
      <w:r w:rsidRPr="009E697C">
        <w:rPr>
          <w:lang w:val="en-GB"/>
        </w:rPr>
        <w:t>Ganley</w:t>
      </w:r>
      <w:proofErr w:type="spellEnd"/>
      <w:r w:rsidRPr="009E697C">
        <w:rPr>
          <w:lang w:val="en-GB"/>
        </w:rPr>
        <w:t xml:space="preserve">, M. and Z. Wang, “Potential impact of out-of-band emissions from the 2.6 GHz </w:t>
      </w:r>
      <w:r w:rsidRPr="009E697C">
        <w:rPr>
          <w:spacing w:val="-4"/>
          <w:lang w:val="en-GB"/>
        </w:rPr>
        <w:t>auction on S</w:t>
      </w:r>
      <w:r w:rsidR="007F070A" w:rsidRPr="009E697C">
        <w:rPr>
          <w:spacing w:val="-4"/>
          <w:lang w:val="en-GB"/>
        </w:rPr>
        <w:noBreakHyphen/>
      </w:r>
      <w:r w:rsidRPr="009E697C">
        <w:rPr>
          <w:spacing w:val="-4"/>
          <w:lang w:val="en-GB"/>
        </w:rPr>
        <w:t>band maritime radar,” ERA Technology (Cobham Technical Services) report for the UK Maritime and Coast Guard Agency (MCA), Report number 2009-0258, Jun. </w:t>
      </w:r>
      <w:r w:rsidRPr="009E697C">
        <w:rPr>
          <w:spacing w:val="-5"/>
          <w:lang w:val="en-GB"/>
        </w:rPr>
        <w:t>2009.</w:t>
      </w:r>
      <w:r w:rsidR="007F070A" w:rsidRPr="009E697C">
        <w:rPr>
          <w:spacing w:val="-5"/>
          <w:lang w:val="en-GB"/>
        </w:rPr>
        <w:t xml:space="preserve"> </w:t>
      </w:r>
      <w:hyperlink r:id="rId82" w:history="1">
        <w:r w:rsidRPr="009E697C">
          <w:rPr>
            <w:color w:val="0033CC"/>
            <w:spacing w:val="-5"/>
            <w:u w:val="single"/>
            <w:lang w:val="en-GB"/>
          </w:rPr>
          <w:t>http://www.dft.gov.uk/mca/2009-0258_final_-_mca-2.pdf</w:t>
        </w:r>
        <w:r w:rsidRPr="009E697C">
          <w:rPr>
            <w:spacing w:val="-5"/>
            <w:lang w:val="en-GB"/>
          </w:rPr>
          <w:t>.</w:t>
        </w:r>
      </w:hyperlink>
      <w:r w:rsidRPr="009E697C">
        <w:rPr>
          <w:spacing w:val="-5"/>
          <w:lang w:val="en-GB"/>
        </w:rPr>
        <w:t xml:space="preserve"> </w:t>
      </w:r>
    </w:p>
    <w:p w:rsidR="00DD4A0C" w:rsidRPr="006517D7" w:rsidRDefault="00DD4A0C" w:rsidP="00B67BE6">
      <w:pPr>
        <w:pStyle w:val="Reftext"/>
        <w:rPr>
          <w:spacing w:val="-5"/>
        </w:rPr>
      </w:pPr>
      <w:r w:rsidRPr="009E697C">
        <w:rPr>
          <w:spacing w:val="-5"/>
          <w:lang w:val="en-GB"/>
        </w:rPr>
        <w:t>[4]</w:t>
      </w:r>
      <w:r w:rsidRPr="009E697C">
        <w:rPr>
          <w:spacing w:val="-5"/>
          <w:lang w:val="en-GB"/>
        </w:rPr>
        <w:tab/>
      </w:r>
      <w:r w:rsidRPr="009E697C">
        <w:rPr>
          <w:spacing w:val="-4"/>
          <w:lang w:val="en-GB"/>
        </w:rPr>
        <w:t xml:space="preserve">C. </w:t>
      </w:r>
      <w:proofErr w:type="spellStart"/>
      <w:r w:rsidRPr="009E697C">
        <w:rPr>
          <w:spacing w:val="-4"/>
          <w:lang w:val="en-GB"/>
        </w:rPr>
        <w:t>Blackler</w:t>
      </w:r>
      <w:proofErr w:type="spellEnd"/>
      <w:r w:rsidRPr="009E697C">
        <w:rPr>
          <w:spacing w:val="-4"/>
          <w:lang w:val="en-GB"/>
        </w:rPr>
        <w:t xml:space="preserve">, “Watchman radar: Receiver selectivity improvements in the 2700-3100 MHz band,” SELEX Systems Integration, Report number SSI-PS0305-ENG-405, 1 Dec. 2009. </w:t>
      </w:r>
      <w:hyperlink r:id="rId83" w:history="1">
        <w:r w:rsidRPr="006517D7">
          <w:rPr>
            <w:color w:val="0033CC"/>
            <w:spacing w:val="-4"/>
            <w:u w:val="single"/>
          </w:rPr>
          <w:t>http://stakeholders.ofcom.org.uk/binaries/spectrum/spectrum-awards/awards-in-</w:t>
        </w:r>
      </w:hyperlink>
      <w:hyperlink r:id="rId84" w:history="1">
        <w:r w:rsidRPr="006517D7">
          <w:rPr>
            <w:color w:val="0033CC"/>
            <w:spacing w:val="-5"/>
            <w:u w:val="single"/>
          </w:rPr>
          <w:t>preparation/757738/592_Watchman_Radar_Receiver1.pdf</w:t>
        </w:r>
        <w:r w:rsidRPr="006517D7">
          <w:rPr>
            <w:spacing w:val="-5"/>
          </w:rPr>
          <w:t>.</w:t>
        </w:r>
      </w:hyperlink>
      <w:r w:rsidRPr="006517D7">
        <w:rPr>
          <w:spacing w:val="-5"/>
        </w:rPr>
        <w:t xml:space="preserve"> </w:t>
      </w:r>
    </w:p>
    <w:p w:rsidR="00DD4A0C" w:rsidRPr="009E697C" w:rsidRDefault="00DD4A0C" w:rsidP="007F070A">
      <w:pPr>
        <w:pStyle w:val="Reftext"/>
        <w:rPr>
          <w:spacing w:val="-3"/>
          <w:lang w:val="en-GB"/>
        </w:rPr>
      </w:pPr>
      <w:r w:rsidRPr="009E697C">
        <w:rPr>
          <w:spacing w:val="-5"/>
          <w:lang w:val="en-GB"/>
        </w:rPr>
        <w:t>[5]</w:t>
      </w:r>
      <w:r w:rsidRPr="009E697C">
        <w:rPr>
          <w:spacing w:val="-5"/>
          <w:lang w:val="en-GB"/>
        </w:rPr>
        <w:tab/>
      </w:r>
      <w:r w:rsidRPr="009E697C">
        <w:rPr>
          <w:spacing w:val="-4"/>
          <w:lang w:val="en-GB"/>
        </w:rPr>
        <w:t>Helios Company report, “Review of radar receiver adjacent channel thresholds of</w:t>
      </w:r>
      <w:r w:rsidR="007F070A" w:rsidRPr="009E697C">
        <w:rPr>
          <w:spacing w:val="-4"/>
          <w:lang w:val="en-GB"/>
        </w:rPr>
        <w:t xml:space="preserve"> </w:t>
      </w:r>
      <w:r w:rsidRPr="009E697C">
        <w:rPr>
          <w:spacing w:val="-4"/>
          <w:lang w:val="en-GB"/>
        </w:rPr>
        <w:t>UK S-</w:t>
      </w:r>
      <w:r w:rsidRPr="009E697C">
        <w:rPr>
          <w:lang w:val="en-GB"/>
        </w:rPr>
        <w:t xml:space="preserve">band ATC radars: final Report,” summarizing work performed by Cobham Technical </w:t>
      </w:r>
      <w:r w:rsidRPr="009E697C">
        <w:rPr>
          <w:spacing w:val="-3"/>
          <w:lang w:val="en-GB"/>
        </w:rPr>
        <w:t xml:space="preserve">Services (CTS) and SELEX for Ofcom, 10 Dec. 2009. </w:t>
      </w:r>
    </w:p>
    <w:p w:rsidR="00DD4A0C" w:rsidRPr="009E697C" w:rsidRDefault="00B67BE6" w:rsidP="007F070A">
      <w:pPr>
        <w:pStyle w:val="Reftext"/>
        <w:rPr>
          <w:spacing w:val="-5"/>
          <w:lang w:val="en-GB"/>
        </w:rPr>
      </w:pPr>
      <w:r w:rsidRPr="009E697C">
        <w:rPr>
          <w:lang w:val="en-GB"/>
        </w:rPr>
        <w:tab/>
      </w:r>
      <w:hyperlink r:id="rId85" w:history="1">
        <w:r w:rsidR="00DD4A0C" w:rsidRPr="009E697C">
          <w:rPr>
            <w:color w:val="0033CC"/>
            <w:spacing w:val="-4"/>
            <w:u w:val="single"/>
            <w:lang w:val="en-GB"/>
          </w:rPr>
          <w:t>http://stakeholders.ofcom.org.uk/binaries/spectrum/spectrum-awards/awards-in-</w:t>
        </w:r>
      </w:hyperlink>
      <w:r w:rsidR="00DD4A0C" w:rsidRPr="009E697C">
        <w:rPr>
          <w:spacing w:val="-4"/>
          <w:lang w:val="en-GB"/>
        </w:rPr>
        <w:br/>
      </w:r>
      <w:hyperlink r:id="rId86" w:history="1">
        <w:r w:rsidR="00DD4A0C" w:rsidRPr="009E697C">
          <w:rPr>
            <w:color w:val="0033CC"/>
            <w:spacing w:val="-5"/>
            <w:u w:val="single"/>
            <w:lang w:val="en-GB"/>
          </w:rPr>
          <w:t>preparation/757738/594_Review_of_Radar_Receive1.pdf</w:t>
        </w:r>
        <w:r w:rsidR="00DD4A0C" w:rsidRPr="009E697C">
          <w:rPr>
            <w:spacing w:val="-5"/>
            <w:lang w:val="en-GB"/>
          </w:rPr>
          <w:t>.</w:t>
        </w:r>
      </w:hyperlink>
      <w:r w:rsidR="00DD4A0C" w:rsidRPr="009E697C">
        <w:rPr>
          <w:spacing w:val="-5"/>
          <w:lang w:val="en-GB"/>
        </w:rPr>
        <w:t xml:space="preserve"> </w:t>
      </w:r>
    </w:p>
    <w:p w:rsidR="00DD4A0C" w:rsidRPr="009E697C" w:rsidRDefault="00DD4A0C" w:rsidP="007F070A">
      <w:pPr>
        <w:pStyle w:val="Reftext"/>
        <w:rPr>
          <w:spacing w:val="-3"/>
          <w:lang w:val="en-GB"/>
        </w:rPr>
      </w:pPr>
      <w:r w:rsidRPr="009E697C">
        <w:rPr>
          <w:spacing w:val="-5"/>
          <w:lang w:val="en-GB"/>
        </w:rPr>
        <w:t>[6]</w:t>
      </w:r>
      <w:r w:rsidRPr="009E697C">
        <w:rPr>
          <w:spacing w:val="-5"/>
          <w:lang w:val="en-GB"/>
        </w:rPr>
        <w:tab/>
      </w:r>
      <w:r w:rsidRPr="009E697C">
        <w:rPr>
          <w:lang w:val="en-GB"/>
        </w:rPr>
        <w:t xml:space="preserve">L. Ashton, “Phase 2 of 2.6 GHz trials at RAF </w:t>
      </w:r>
      <w:proofErr w:type="spellStart"/>
      <w:r w:rsidRPr="009E697C">
        <w:rPr>
          <w:lang w:val="en-GB"/>
        </w:rPr>
        <w:t>Honington</w:t>
      </w:r>
      <w:proofErr w:type="spellEnd"/>
      <w:r w:rsidRPr="009E697C">
        <w:rPr>
          <w:lang w:val="en-GB"/>
        </w:rPr>
        <w:t xml:space="preserve"> Aug 2009,” ERA Technology for </w:t>
      </w:r>
      <w:r w:rsidRPr="009E697C">
        <w:rPr>
          <w:spacing w:val="-3"/>
          <w:lang w:val="en-GB"/>
        </w:rPr>
        <w:t xml:space="preserve">Ofcom and UK Ministry of </w:t>
      </w:r>
      <w:proofErr w:type="spellStart"/>
      <w:r w:rsidRPr="009E697C">
        <w:rPr>
          <w:spacing w:val="-3"/>
          <w:lang w:val="en-GB"/>
        </w:rPr>
        <w:t>Defense</w:t>
      </w:r>
      <w:proofErr w:type="spellEnd"/>
      <w:r w:rsidRPr="009E697C">
        <w:rPr>
          <w:spacing w:val="-3"/>
          <w:lang w:val="en-GB"/>
        </w:rPr>
        <w:t xml:space="preserve"> (MoD), Issue 2, 4 Nov. 2009.</w:t>
      </w:r>
    </w:p>
    <w:p w:rsidR="00DD4A0C" w:rsidRPr="009E697C" w:rsidRDefault="00DD4A0C" w:rsidP="00B67BE6">
      <w:pPr>
        <w:pStyle w:val="Reftext"/>
        <w:rPr>
          <w:spacing w:val="-5"/>
          <w:lang w:val="en-GB"/>
        </w:rPr>
      </w:pPr>
      <w:r w:rsidRPr="009E697C">
        <w:rPr>
          <w:spacing w:val="-3"/>
          <w:lang w:val="en-GB"/>
        </w:rPr>
        <w:tab/>
      </w:r>
      <w:hyperlink r:id="rId87" w:history="1">
        <w:r w:rsidRPr="009E697C">
          <w:rPr>
            <w:color w:val="0033CC"/>
            <w:spacing w:val="-4"/>
            <w:u w:val="single"/>
            <w:lang w:val="en-GB"/>
          </w:rPr>
          <w:t>http://stakeholders.ofcom.org.uk/binaries/spectrum/spectrum-awards/awards-in-</w:t>
        </w:r>
      </w:hyperlink>
      <w:hyperlink r:id="rId88" w:history="1">
        <w:r w:rsidRPr="009E697C">
          <w:rPr>
            <w:color w:val="0033CC"/>
            <w:spacing w:val="-5"/>
            <w:u w:val="single"/>
            <w:lang w:val="en-GB"/>
          </w:rPr>
          <w:t>preparation/757738/590_Mepward_Report___Phase_1.pdf</w:t>
        </w:r>
        <w:r w:rsidRPr="009E697C">
          <w:rPr>
            <w:spacing w:val="-5"/>
            <w:lang w:val="en-GB"/>
          </w:rPr>
          <w:t>.</w:t>
        </w:r>
      </w:hyperlink>
      <w:r w:rsidRPr="009E697C">
        <w:rPr>
          <w:spacing w:val="-5"/>
          <w:lang w:val="en-GB"/>
        </w:rPr>
        <w:t xml:space="preserve"> </w:t>
      </w:r>
    </w:p>
    <w:p w:rsidR="00DD4A0C" w:rsidRPr="009E697C" w:rsidRDefault="00DD4A0C" w:rsidP="007F070A">
      <w:pPr>
        <w:pStyle w:val="Reftext"/>
        <w:rPr>
          <w:spacing w:val="-3"/>
          <w:lang w:val="en-GB"/>
        </w:rPr>
      </w:pPr>
      <w:r w:rsidRPr="009E697C">
        <w:rPr>
          <w:spacing w:val="-3"/>
          <w:lang w:val="en-GB"/>
        </w:rPr>
        <w:t>[7]</w:t>
      </w:r>
      <w:r w:rsidRPr="009E697C">
        <w:rPr>
          <w:spacing w:val="-3"/>
          <w:lang w:val="en-GB"/>
        </w:rPr>
        <w:tab/>
      </w:r>
      <w:r w:rsidRPr="009E697C">
        <w:rPr>
          <w:lang w:val="en-GB"/>
        </w:rPr>
        <w:t xml:space="preserve">L. Ashton, “Phase 2 of 2.6 GHz trials at Portland Aug 2009,” ERA Technology for </w:t>
      </w:r>
      <w:proofErr w:type="spellStart"/>
      <w:r w:rsidRPr="009E697C">
        <w:rPr>
          <w:lang w:val="en-GB"/>
        </w:rPr>
        <w:t>Ofcom</w:t>
      </w:r>
      <w:r w:rsidRPr="009E697C">
        <w:rPr>
          <w:spacing w:val="-3"/>
          <w:lang w:val="en-GB"/>
        </w:rPr>
        <w:t>and</w:t>
      </w:r>
      <w:proofErr w:type="spellEnd"/>
      <w:r w:rsidRPr="009E697C">
        <w:rPr>
          <w:spacing w:val="-3"/>
          <w:lang w:val="en-GB"/>
        </w:rPr>
        <w:t xml:space="preserve"> UK MoD, Issue 2, 4 Nov. 2009.</w:t>
      </w:r>
    </w:p>
    <w:p w:rsidR="00DD4A0C" w:rsidRPr="009E697C" w:rsidRDefault="00DD4A0C" w:rsidP="00B67BE6">
      <w:pPr>
        <w:pStyle w:val="Reftext"/>
        <w:rPr>
          <w:spacing w:val="-5"/>
          <w:lang w:val="en-GB"/>
        </w:rPr>
      </w:pPr>
      <w:r w:rsidRPr="009E697C">
        <w:rPr>
          <w:lang w:val="en-GB"/>
        </w:rPr>
        <w:tab/>
      </w:r>
      <w:hyperlink r:id="rId89" w:history="1">
        <w:r w:rsidRPr="009E697C">
          <w:rPr>
            <w:color w:val="0033CC"/>
            <w:spacing w:val="-4"/>
            <w:u w:val="single"/>
            <w:lang w:val="en-GB"/>
          </w:rPr>
          <w:t>http://stakeholders.ofcom.org.uk/binaries/spectrum/spectrum-awards/awards-in-</w:t>
        </w:r>
      </w:hyperlink>
      <w:hyperlink r:id="rId90" w:history="1">
        <w:r w:rsidRPr="009E697C">
          <w:rPr>
            <w:color w:val="0033CC"/>
            <w:spacing w:val="-5"/>
            <w:u w:val="single"/>
            <w:lang w:val="en-GB"/>
          </w:rPr>
          <w:t>preparation/757738/591_Mepward_Report___Phase_1.pdf</w:t>
        </w:r>
        <w:r w:rsidRPr="009E697C">
          <w:rPr>
            <w:spacing w:val="-5"/>
            <w:lang w:val="en-GB"/>
          </w:rPr>
          <w:t>.</w:t>
        </w:r>
      </w:hyperlink>
      <w:r w:rsidRPr="009E697C">
        <w:rPr>
          <w:spacing w:val="-5"/>
          <w:lang w:val="en-GB"/>
        </w:rPr>
        <w:t xml:space="preserve"> </w:t>
      </w:r>
    </w:p>
    <w:p w:rsidR="00DD4A0C" w:rsidRPr="009E697C" w:rsidRDefault="00DD4A0C" w:rsidP="007F070A">
      <w:pPr>
        <w:pStyle w:val="Reftext"/>
        <w:rPr>
          <w:spacing w:val="-4"/>
          <w:lang w:val="en-GB"/>
        </w:rPr>
      </w:pPr>
      <w:r w:rsidRPr="009E697C">
        <w:rPr>
          <w:spacing w:val="-5"/>
          <w:lang w:val="en-GB"/>
        </w:rPr>
        <w:t>[8]</w:t>
      </w:r>
      <w:r w:rsidRPr="009E697C">
        <w:rPr>
          <w:spacing w:val="-5"/>
          <w:lang w:val="en-GB"/>
        </w:rPr>
        <w:tab/>
      </w:r>
      <w:r w:rsidRPr="009E697C">
        <w:rPr>
          <w:spacing w:val="-4"/>
          <w:lang w:val="en-GB"/>
        </w:rPr>
        <w:t>Ofcom Report, “Coexistence of S band radar systems and adjacent future systems,”</w:t>
      </w:r>
      <w:r w:rsidR="007F070A" w:rsidRPr="009E697C">
        <w:rPr>
          <w:spacing w:val="-4"/>
          <w:lang w:val="en-GB"/>
        </w:rPr>
        <w:t xml:space="preserve"> </w:t>
      </w:r>
      <w:r w:rsidRPr="009E697C">
        <w:rPr>
          <w:spacing w:val="-4"/>
          <w:lang w:val="en-GB"/>
        </w:rPr>
        <w:t>11 Dec. 2009.</w:t>
      </w:r>
    </w:p>
    <w:p w:rsidR="00DD4A0C" w:rsidRPr="009E697C" w:rsidRDefault="00DD4A0C" w:rsidP="007F070A">
      <w:pPr>
        <w:pStyle w:val="Reftext"/>
        <w:rPr>
          <w:spacing w:val="-5"/>
          <w:lang w:val="en-GB"/>
        </w:rPr>
      </w:pPr>
      <w:r w:rsidRPr="009E697C">
        <w:rPr>
          <w:lang w:val="en-GB"/>
        </w:rPr>
        <w:tab/>
      </w:r>
      <w:hyperlink r:id="rId91" w:history="1">
        <w:r w:rsidRPr="009E697C">
          <w:rPr>
            <w:color w:val="0033CC"/>
            <w:spacing w:val="-4"/>
            <w:u w:val="single"/>
            <w:lang w:val="en-GB"/>
          </w:rPr>
          <w:t>http://stakeholders.ofcom.org.uk/binaries/spectrum/spectrum-awards/awards-in-</w:t>
        </w:r>
      </w:hyperlink>
      <w:hyperlink r:id="rId92" w:history="1">
        <w:r w:rsidRPr="009E697C">
          <w:rPr>
            <w:color w:val="0033CC"/>
            <w:spacing w:val="-5"/>
            <w:u w:val="single"/>
            <w:lang w:val="en-GB"/>
          </w:rPr>
          <w:t>preparation/infoupdate.pdf</w:t>
        </w:r>
        <w:r w:rsidRPr="009E697C">
          <w:rPr>
            <w:spacing w:val="-5"/>
            <w:lang w:val="en-GB"/>
          </w:rPr>
          <w:t>.</w:t>
        </w:r>
      </w:hyperlink>
      <w:r w:rsidRPr="009E697C">
        <w:rPr>
          <w:spacing w:val="-5"/>
          <w:lang w:val="en-GB"/>
        </w:rPr>
        <w:t xml:space="preserve"> </w:t>
      </w:r>
    </w:p>
    <w:p w:rsidR="00DD4A0C" w:rsidRPr="009E697C" w:rsidRDefault="00DD4A0C" w:rsidP="007F070A">
      <w:pPr>
        <w:pStyle w:val="Reftext"/>
        <w:rPr>
          <w:spacing w:val="-4"/>
          <w:lang w:val="en-GB"/>
        </w:rPr>
      </w:pPr>
      <w:r w:rsidRPr="009E697C">
        <w:rPr>
          <w:spacing w:val="-5"/>
          <w:lang w:val="en-GB"/>
        </w:rPr>
        <w:t>[9]</w:t>
      </w:r>
      <w:r w:rsidRPr="009E697C">
        <w:rPr>
          <w:spacing w:val="-5"/>
          <w:lang w:val="en-GB"/>
        </w:rPr>
        <w:tab/>
      </w:r>
      <w:r w:rsidRPr="009E697C">
        <w:rPr>
          <w:lang w:val="en-GB"/>
        </w:rPr>
        <w:t xml:space="preserve">Louth, G. “Consultation on assessment of future mobile competition and proposals for </w:t>
      </w:r>
      <w:r w:rsidRPr="009E697C">
        <w:rPr>
          <w:spacing w:val="-4"/>
          <w:lang w:val="en-GB"/>
        </w:rPr>
        <w:t>combined award of 800 MHz and 2.6 GHz spectrum,” Ofcom Briefing for Stakeholders, 22 Mar. 2011.</w:t>
      </w:r>
    </w:p>
    <w:p w:rsidR="00DD4A0C" w:rsidRPr="009E697C" w:rsidRDefault="00DD4A0C" w:rsidP="007F070A">
      <w:pPr>
        <w:pStyle w:val="Reftext"/>
        <w:rPr>
          <w:spacing w:val="-5"/>
          <w:lang w:val="en-GB"/>
        </w:rPr>
      </w:pPr>
      <w:r w:rsidRPr="009E697C">
        <w:rPr>
          <w:spacing w:val="-4"/>
          <w:lang w:val="en-GB"/>
        </w:rPr>
        <w:tab/>
      </w:r>
      <w:hyperlink r:id="rId93" w:history="1">
        <w:r w:rsidRPr="009E697C">
          <w:rPr>
            <w:color w:val="0033CC"/>
            <w:spacing w:val="-4"/>
            <w:u w:val="single"/>
            <w:lang w:val="en-GB"/>
          </w:rPr>
          <w:t>http://stakeholders.ofcom.org.uk/binaries/consultations/combined-</w:t>
        </w:r>
      </w:hyperlink>
      <w:hyperlink r:id="rId94" w:history="1">
        <w:r w:rsidRPr="009E697C">
          <w:rPr>
            <w:color w:val="0033CC"/>
            <w:spacing w:val="-5"/>
            <w:u w:val="single"/>
            <w:lang w:val="en-GB"/>
          </w:rPr>
          <w:t>award/annexes/briefing.pdf</w:t>
        </w:r>
        <w:r w:rsidRPr="009E697C">
          <w:rPr>
            <w:spacing w:val="-5"/>
            <w:lang w:val="en-GB"/>
          </w:rPr>
          <w:t>.</w:t>
        </w:r>
      </w:hyperlink>
      <w:r w:rsidRPr="009E697C">
        <w:rPr>
          <w:spacing w:val="-5"/>
          <w:lang w:val="en-GB"/>
        </w:rPr>
        <w:t xml:space="preserve"> </w:t>
      </w:r>
    </w:p>
    <w:p w:rsidR="00DD4A0C" w:rsidRPr="009E697C" w:rsidRDefault="00DD4A0C" w:rsidP="007F070A">
      <w:pPr>
        <w:pStyle w:val="Reftext"/>
        <w:rPr>
          <w:spacing w:val="-4"/>
          <w:lang w:val="en-GB"/>
        </w:rPr>
      </w:pPr>
      <w:bookmarkStart w:id="355" w:name="Pg90"/>
      <w:bookmarkEnd w:id="355"/>
      <w:r w:rsidRPr="009E697C">
        <w:rPr>
          <w:spacing w:val="-5"/>
          <w:lang w:val="en-GB"/>
        </w:rPr>
        <w:t>[10]</w:t>
      </w:r>
      <w:r w:rsidRPr="009E697C">
        <w:rPr>
          <w:spacing w:val="-5"/>
          <w:lang w:val="en-GB"/>
        </w:rPr>
        <w:tab/>
      </w:r>
      <w:r w:rsidRPr="009E697C">
        <w:rPr>
          <w:lang w:val="en-GB"/>
        </w:rPr>
        <w:t>Real Wireless Ltd., “Airport deployment study: final Report,” Real Wireless for Ofcom,</w:t>
      </w:r>
      <w:r w:rsidR="007F070A" w:rsidRPr="009E697C">
        <w:rPr>
          <w:lang w:val="en-GB"/>
        </w:rPr>
        <w:t xml:space="preserve"> </w:t>
      </w:r>
      <w:r w:rsidRPr="009E697C">
        <w:rPr>
          <w:lang w:val="en-GB"/>
        </w:rPr>
        <w:t xml:space="preserve">19 </w:t>
      </w:r>
      <w:r w:rsidRPr="009E697C">
        <w:rPr>
          <w:spacing w:val="-4"/>
          <w:lang w:val="en-GB"/>
        </w:rPr>
        <w:t>Jul. 2011.</w:t>
      </w:r>
    </w:p>
    <w:p w:rsidR="00DD4A0C" w:rsidRPr="009E697C" w:rsidRDefault="00DD4A0C" w:rsidP="007F070A">
      <w:pPr>
        <w:pStyle w:val="Reftext"/>
        <w:rPr>
          <w:spacing w:val="-4"/>
          <w:lang w:val="en-GB"/>
        </w:rPr>
      </w:pPr>
      <w:r w:rsidRPr="009E697C">
        <w:rPr>
          <w:lang w:val="en-GB"/>
        </w:rPr>
        <w:tab/>
      </w:r>
      <w:hyperlink r:id="rId95" w:history="1">
        <w:r w:rsidRPr="009E697C">
          <w:rPr>
            <w:color w:val="0033CC"/>
            <w:spacing w:val="-4"/>
            <w:u w:val="single"/>
            <w:lang w:val="en-GB"/>
          </w:rPr>
          <w:t>http://www.ofcom.org.uk/static/spectrum/Airport_Deployment_Study.pdf</w:t>
        </w:r>
        <w:r w:rsidRPr="009E697C">
          <w:rPr>
            <w:spacing w:val="-4"/>
            <w:lang w:val="en-GB"/>
          </w:rPr>
          <w:t>.</w:t>
        </w:r>
      </w:hyperlink>
      <w:r w:rsidRPr="009E697C">
        <w:rPr>
          <w:spacing w:val="-4"/>
          <w:lang w:val="en-GB"/>
        </w:rPr>
        <w:t xml:space="preserve"> </w:t>
      </w:r>
    </w:p>
    <w:p w:rsidR="00DD4A0C" w:rsidRPr="009E697C" w:rsidRDefault="00DD4A0C" w:rsidP="007F070A">
      <w:pPr>
        <w:pStyle w:val="Reftext"/>
        <w:rPr>
          <w:spacing w:val="-3"/>
          <w:lang w:val="en-GB"/>
        </w:rPr>
      </w:pPr>
      <w:r w:rsidRPr="009E697C">
        <w:rPr>
          <w:spacing w:val="-5"/>
          <w:lang w:val="en-GB"/>
        </w:rPr>
        <w:t>[11]</w:t>
      </w:r>
      <w:r w:rsidRPr="009E697C">
        <w:rPr>
          <w:spacing w:val="-5"/>
          <w:lang w:val="en-GB"/>
        </w:rPr>
        <w:tab/>
      </w:r>
      <w:r w:rsidRPr="009E697C">
        <w:rPr>
          <w:spacing w:val="-4"/>
          <w:lang w:val="en-GB"/>
        </w:rPr>
        <w:t>Ofcom report, “Communications signals in the 2.6 GHz band and maritime radar -</w:t>
      </w:r>
      <w:r w:rsidRPr="009E697C">
        <w:rPr>
          <w:spacing w:val="-3"/>
          <w:lang w:val="en-GB"/>
        </w:rPr>
        <w:t>technical assessment of interference,” 2 Aug. 2011.</w:t>
      </w:r>
    </w:p>
    <w:p w:rsidR="00DD4A0C" w:rsidRPr="009E697C" w:rsidRDefault="00DD4A0C" w:rsidP="00B67BE6">
      <w:pPr>
        <w:pStyle w:val="Reftext"/>
        <w:rPr>
          <w:spacing w:val="-5"/>
          <w:lang w:val="en-GB"/>
        </w:rPr>
      </w:pPr>
      <w:r w:rsidRPr="009E697C">
        <w:rPr>
          <w:spacing w:val="-3"/>
          <w:lang w:val="en-GB"/>
        </w:rPr>
        <w:tab/>
      </w:r>
      <w:hyperlink r:id="rId96" w:history="1">
        <w:r w:rsidRPr="009E697C">
          <w:rPr>
            <w:color w:val="0033CC"/>
            <w:spacing w:val="-4"/>
            <w:u w:val="single"/>
            <w:lang w:val="en-GB"/>
          </w:rPr>
          <w:t>http://stakeholders.ofcom.org.uk/binaries/spectrum/spectrum-awards/awards-in-</w:t>
        </w:r>
      </w:hyperlink>
      <w:hyperlink r:id="rId97" w:history="1">
        <w:r w:rsidRPr="009E697C">
          <w:rPr>
            <w:color w:val="0033CC"/>
            <w:spacing w:val="-5"/>
            <w:u w:val="single"/>
            <w:lang w:val="en-GB"/>
          </w:rPr>
          <w:t>preparation/2011/Maritime_technical_report.pdf</w:t>
        </w:r>
        <w:r w:rsidRPr="009E697C">
          <w:rPr>
            <w:spacing w:val="-5"/>
            <w:lang w:val="en-GB"/>
          </w:rPr>
          <w:t>.</w:t>
        </w:r>
      </w:hyperlink>
      <w:r w:rsidRPr="009E697C">
        <w:rPr>
          <w:spacing w:val="-5"/>
          <w:lang w:val="en-GB"/>
        </w:rPr>
        <w:t xml:space="preserve"> </w:t>
      </w:r>
    </w:p>
    <w:p w:rsidR="00DD4A0C" w:rsidRPr="009E697C" w:rsidRDefault="00DD4A0C" w:rsidP="007F070A">
      <w:pPr>
        <w:pStyle w:val="Reftext"/>
        <w:keepNext/>
        <w:keepLines/>
        <w:rPr>
          <w:spacing w:val="-5"/>
          <w:lang w:val="en-GB"/>
        </w:rPr>
      </w:pPr>
      <w:r w:rsidRPr="009E697C">
        <w:rPr>
          <w:spacing w:val="-5"/>
          <w:lang w:val="en-GB"/>
        </w:rPr>
        <w:lastRenderedPageBreak/>
        <w:t>[12]</w:t>
      </w:r>
      <w:r w:rsidRPr="009E697C">
        <w:rPr>
          <w:spacing w:val="-5"/>
          <w:lang w:val="en-GB"/>
        </w:rPr>
        <w:tab/>
      </w:r>
      <w:r w:rsidRPr="009E697C">
        <w:rPr>
          <w:lang w:val="en-GB"/>
        </w:rPr>
        <w:t xml:space="preserve">Electronic Communications Committee (ECC) of the European Conference of Postal and Telecommunications Administrations (CEPT), “Compatibility between the mobile service </w:t>
      </w:r>
      <w:r w:rsidRPr="009E697C">
        <w:rPr>
          <w:spacing w:val="-3"/>
          <w:lang w:val="en-GB"/>
        </w:rPr>
        <w:t xml:space="preserve">in the band 2 500-2 690 MHz and the </w:t>
      </w:r>
      <w:proofErr w:type="spellStart"/>
      <w:r w:rsidRPr="009E697C">
        <w:rPr>
          <w:spacing w:val="-3"/>
          <w:lang w:val="en-GB"/>
        </w:rPr>
        <w:t>radiodetermination</w:t>
      </w:r>
      <w:proofErr w:type="spellEnd"/>
      <w:r w:rsidRPr="009E697C">
        <w:rPr>
          <w:spacing w:val="-3"/>
          <w:lang w:val="en-GB"/>
        </w:rPr>
        <w:t xml:space="preserve"> service in the band 2 700-</w:t>
      </w:r>
      <w:r w:rsidRPr="009E697C">
        <w:rPr>
          <w:spacing w:val="-5"/>
          <w:lang w:val="en-GB"/>
        </w:rPr>
        <w:t>2 900 MHz,” ECC Report 174, Mar. 2012.</w:t>
      </w:r>
    </w:p>
    <w:p w:rsidR="00DD4A0C" w:rsidRPr="009E697C" w:rsidRDefault="00DD4A0C" w:rsidP="007F070A">
      <w:pPr>
        <w:pStyle w:val="Reftext"/>
        <w:rPr>
          <w:spacing w:val="-5"/>
          <w:lang w:val="en-GB"/>
        </w:rPr>
      </w:pPr>
      <w:r w:rsidRPr="009E697C">
        <w:rPr>
          <w:lang w:val="en-GB"/>
        </w:rPr>
        <w:tab/>
      </w:r>
      <w:hyperlink r:id="rId98" w:history="1">
        <w:r w:rsidRPr="009E697C">
          <w:rPr>
            <w:color w:val="0033CC"/>
            <w:spacing w:val="-5"/>
            <w:u w:val="single"/>
            <w:lang w:val="en-GB"/>
          </w:rPr>
          <w:t>http://www.erodocdb.dk/docs/doc98/official/pdf/ECCRep174.pdf</w:t>
        </w:r>
        <w:r w:rsidRPr="009E697C">
          <w:rPr>
            <w:spacing w:val="-5"/>
            <w:lang w:val="en-GB"/>
          </w:rPr>
          <w:t>.</w:t>
        </w:r>
      </w:hyperlink>
      <w:r w:rsidRPr="009E697C">
        <w:rPr>
          <w:spacing w:val="-5"/>
          <w:lang w:val="en-GB"/>
        </w:rPr>
        <w:t xml:space="preserve"> </w:t>
      </w:r>
    </w:p>
    <w:p w:rsidR="00DD4A0C" w:rsidRPr="006517D7" w:rsidRDefault="00DD4A0C" w:rsidP="007F070A">
      <w:pPr>
        <w:pStyle w:val="Reftext"/>
        <w:rPr>
          <w:spacing w:val="-5"/>
        </w:rPr>
      </w:pPr>
      <w:r w:rsidRPr="009E697C">
        <w:rPr>
          <w:spacing w:val="-5"/>
          <w:lang w:val="en-GB"/>
        </w:rPr>
        <w:t>[13]</w:t>
      </w:r>
      <w:r w:rsidRPr="009E697C">
        <w:rPr>
          <w:spacing w:val="-5"/>
          <w:lang w:val="en-GB"/>
        </w:rPr>
        <w:tab/>
      </w:r>
      <w:r w:rsidRPr="009E697C">
        <w:rPr>
          <w:spacing w:val="-4"/>
          <w:lang w:val="en-GB"/>
        </w:rPr>
        <w:t xml:space="preserve">International Telecommunications Union, </w:t>
      </w:r>
      <w:proofErr w:type="spellStart"/>
      <w:r w:rsidRPr="009E697C">
        <w:rPr>
          <w:spacing w:val="-4"/>
          <w:lang w:val="en-GB"/>
        </w:rPr>
        <w:t>Radiocommunication</w:t>
      </w:r>
      <w:proofErr w:type="spellEnd"/>
      <w:r w:rsidRPr="009E697C">
        <w:rPr>
          <w:spacing w:val="-4"/>
          <w:lang w:val="en-GB"/>
        </w:rPr>
        <w:t xml:space="preserve"> Sector (ITU-R), “Technical and operational aspects of ground-based meteorological radars,” Recommendation ITU</w:t>
      </w:r>
      <w:r w:rsidRPr="009E697C">
        <w:rPr>
          <w:spacing w:val="-4"/>
          <w:lang w:val="en-GB"/>
        </w:rPr>
        <w:noBreakHyphen/>
        <w:t>R M.1849-0.</w:t>
      </w:r>
      <w:r w:rsidR="007F070A" w:rsidRPr="009E697C">
        <w:rPr>
          <w:spacing w:val="-4"/>
          <w:lang w:val="en-GB"/>
        </w:rPr>
        <w:t xml:space="preserve"> </w:t>
      </w:r>
      <w:hyperlink r:id="rId99" w:history="1">
        <w:r w:rsidRPr="006517D7">
          <w:rPr>
            <w:color w:val="0021E0"/>
            <w:spacing w:val="-4"/>
            <w:u w:val="single"/>
          </w:rPr>
          <w:t>http://www.itu.int/dms_pubrec/itu-r/rec/m/R-REC-</w:t>
        </w:r>
      </w:hyperlink>
      <w:hyperlink r:id="rId100" w:history="1">
        <w:r w:rsidRPr="006517D7">
          <w:rPr>
            <w:color w:val="0021E0"/>
            <w:spacing w:val="-5"/>
            <w:u w:val="single"/>
          </w:rPr>
          <w:t>M.1849-0-200906-I!!PDF-E.pdf</w:t>
        </w:r>
        <w:r w:rsidRPr="006517D7">
          <w:rPr>
            <w:spacing w:val="-5"/>
          </w:rPr>
          <w:t>.</w:t>
        </w:r>
      </w:hyperlink>
      <w:r w:rsidRPr="006517D7">
        <w:rPr>
          <w:spacing w:val="-5"/>
        </w:rPr>
        <w:t xml:space="preserve"> </w:t>
      </w:r>
    </w:p>
    <w:p w:rsidR="00DD4A0C" w:rsidRPr="009E697C" w:rsidRDefault="00DD4A0C" w:rsidP="007F070A">
      <w:pPr>
        <w:pStyle w:val="Reftext"/>
        <w:rPr>
          <w:spacing w:val="-5"/>
          <w:lang w:val="en-GB"/>
        </w:rPr>
      </w:pPr>
      <w:r w:rsidRPr="009E697C">
        <w:rPr>
          <w:spacing w:val="-5"/>
          <w:lang w:val="en-GB"/>
        </w:rPr>
        <w:t>[14]</w:t>
      </w:r>
      <w:r w:rsidRPr="009E697C">
        <w:rPr>
          <w:spacing w:val="-5"/>
          <w:lang w:val="en-GB"/>
        </w:rPr>
        <w:tab/>
      </w:r>
      <w:r w:rsidRPr="009E697C">
        <w:rPr>
          <w:lang w:val="en-GB"/>
        </w:rPr>
        <w:t xml:space="preserve">Sanders, F. H., R. Sole, B. Bedford, D. Franc and T. </w:t>
      </w:r>
      <w:proofErr w:type="spellStart"/>
      <w:r w:rsidRPr="009E697C">
        <w:rPr>
          <w:lang w:val="en-GB"/>
        </w:rPr>
        <w:t>Pawlowitz</w:t>
      </w:r>
      <w:proofErr w:type="spellEnd"/>
      <w:r w:rsidRPr="009E697C">
        <w:rPr>
          <w:lang w:val="en-GB"/>
        </w:rPr>
        <w:t xml:space="preserve">, “Effects of RF interference on radar receivers,” NTIA Technical Report TR-06-444, U.S. Dept. of Commerce, </w:t>
      </w:r>
      <w:r w:rsidRPr="009E697C">
        <w:rPr>
          <w:spacing w:val="-5"/>
          <w:lang w:val="en-GB"/>
        </w:rPr>
        <w:t>Sep. 2006.</w:t>
      </w:r>
      <w:r w:rsidR="007F070A" w:rsidRPr="009E697C">
        <w:rPr>
          <w:spacing w:val="-5"/>
          <w:lang w:val="en-GB"/>
        </w:rPr>
        <w:t xml:space="preserve"> </w:t>
      </w:r>
      <w:hyperlink r:id="rId101" w:history="1">
        <w:r w:rsidRPr="009E697C">
          <w:rPr>
            <w:color w:val="0033CC"/>
            <w:spacing w:val="-5"/>
            <w:u w:val="single"/>
            <w:lang w:val="en-GB"/>
          </w:rPr>
          <w:t>http://www.its.bldrdoc.gov/publications/2481.aspx</w:t>
        </w:r>
        <w:r w:rsidRPr="009E697C">
          <w:rPr>
            <w:spacing w:val="-5"/>
            <w:lang w:val="en-GB"/>
          </w:rPr>
          <w:t>.</w:t>
        </w:r>
      </w:hyperlink>
      <w:r w:rsidRPr="009E697C">
        <w:rPr>
          <w:spacing w:val="-5"/>
          <w:lang w:val="en-GB"/>
        </w:rPr>
        <w:t xml:space="preserve"> </w:t>
      </w:r>
    </w:p>
    <w:p w:rsidR="00DD4A0C" w:rsidRPr="006517D7" w:rsidRDefault="00DD4A0C" w:rsidP="007F070A">
      <w:pPr>
        <w:pStyle w:val="Reftext"/>
        <w:rPr>
          <w:spacing w:val="-4"/>
        </w:rPr>
      </w:pPr>
      <w:r w:rsidRPr="009E697C">
        <w:rPr>
          <w:spacing w:val="-5"/>
          <w:lang w:val="en-GB"/>
        </w:rPr>
        <w:t>[15]</w:t>
      </w:r>
      <w:r w:rsidRPr="009E697C">
        <w:rPr>
          <w:spacing w:val="-5"/>
          <w:lang w:val="en-GB"/>
        </w:rPr>
        <w:tab/>
      </w:r>
      <w:r w:rsidRPr="009E697C">
        <w:rPr>
          <w:lang w:val="en-GB"/>
        </w:rPr>
        <w:t xml:space="preserve">U.S. Department of Commerce, Office of Spectrum Management, “Manual of Regulations </w:t>
      </w:r>
      <w:r w:rsidRPr="009E697C">
        <w:rPr>
          <w:spacing w:val="-4"/>
          <w:lang w:val="en-GB"/>
        </w:rPr>
        <w:t xml:space="preserve">and Procedures for Federal Radio Frequency Management,” Chapter 5, Jan. 2008 Edition, May 2011 Revisions. </w:t>
      </w:r>
      <w:r w:rsidRPr="009E697C">
        <w:rPr>
          <w:spacing w:val="-4"/>
          <w:lang w:val="en-GB"/>
        </w:rPr>
        <w:br/>
      </w:r>
      <w:hyperlink r:id="rId102" w:history="1">
        <w:r w:rsidRPr="006517D7">
          <w:rPr>
            <w:color w:val="0033CC"/>
            <w:spacing w:val="-4"/>
            <w:u w:val="single"/>
          </w:rPr>
          <w:t>http://www.ntia.doc.gov/files/ntia/publications/manual_5_11.pdf</w:t>
        </w:r>
        <w:r w:rsidRPr="006517D7">
          <w:rPr>
            <w:spacing w:val="-4"/>
          </w:rPr>
          <w:t>.</w:t>
        </w:r>
      </w:hyperlink>
      <w:r w:rsidRPr="006517D7">
        <w:rPr>
          <w:spacing w:val="-4"/>
        </w:rPr>
        <w:t xml:space="preserve"> </w:t>
      </w:r>
    </w:p>
    <w:p w:rsidR="00DD4A0C" w:rsidRPr="009E697C" w:rsidRDefault="00DD4A0C" w:rsidP="007F070A">
      <w:pPr>
        <w:pStyle w:val="Reftext"/>
        <w:rPr>
          <w:spacing w:val="-4"/>
          <w:lang w:val="en-GB"/>
        </w:rPr>
      </w:pPr>
      <w:r w:rsidRPr="009E697C">
        <w:rPr>
          <w:spacing w:val="-5"/>
          <w:lang w:val="en-GB"/>
        </w:rPr>
        <w:t>[16]</w:t>
      </w:r>
      <w:r w:rsidRPr="009E697C">
        <w:rPr>
          <w:spacing w:val="-5"/>
          <w:lang w:val="en-GB"/>
        </w:rPr>
        <w:tab/>
      </w:r>
      <w:r w:rsidRPr="009E697C">
        <w:rPr>
          <w:lang w:val="en-GB"/>
        </w:rPr>
        <w:t xml:space="preserve">Sanders, F. H., R. L. Hinkle, and B. J. Ramsey, “Measurement procedures for the Radar </w:t>
      </w:r>
      <w:r w:rsidRPr="009E697C">
        <w:rPr>
          <w:spacing w:val="-4"/>
          <w:lang w:val="en-GB"/>
        </w:rPr>
        <w:t>spectrum engineering criteria (RSEC),” NTIA Technical Report TR-05-420, U.S. Dept. of Commerce, Mar. 2005.</w:t>
      </w:r>
    </w:p>
    <w:p w:rsidR="00DD4A0C" w:rsidRPr="009E697C" w:rsidRDefault="00DD4A0C" w:rsidP="007F070A">
      <w:pPr>
        <w:pStyle w:val="Reftext"/>
        <w:rPr>
          <w:spacing w:val="-4"/>
          <w:lang w:val="en-GB"/>
        </w:rPr>
      </w:pPr>
      <w:r w:rsidRPr="009E697C">
        <w:rPr>
          <w:lang w:val="en-GB"/>
        </w:rPr>
        <w:tab/>
      </w:r>
      <w:hyperlink r:id="rId103" w:history="1">
        <w:r w:rsidRPr="009E697C">
          <w:rPr>
            <w:color w:val="0033CC"/>
            <w:spacing w:val="-4"/>
            <w:u w:val="single"/>
            <w:lang w:val="en-GB"/>
          </w:rPr>
          <w:t>http://www.its.bldrdoc.gov/publications/2450.aspx</w:t>
        </w:r>
        <w:r w:rsidRPr="009E697C">
          <w:rPr>
            <w:spacing w:val="-4"/>
            <w:lang w:val="en-GB"/>
          </w:rPr>
          <w:t>.</w:t>
        </w:r>
      </w:hyperlink>
      <w:r w:rsidRPr="009E697C">
        <w:rPr>
          <w:spacing w:val="-4"/>
          <w:lang w:val="en-GB"/>
        </w:rPr>
        <w:t xml:space="preserve"> </w:t>
      </w:r>
    </w:p>
    <w:p w:rsidR="00DD4A0C" w:rsidRPr="009E697C" w:rsidRDefault="00DD4A0C" w:rsidP="007F070A">
      <w:pPr>
        <w:pStyle w:val="Reftext"/>
        <w:rPr>
          <w:spacing w:val="-5"/>
          <w:lang w:val="en-GB"/>
        </w:rPr>
      </w:pPr>
      <w:r w:rsidRPr="009E697C">
        <w:rPr>
          <w:spacing w:val="-5"/>
          <w:lang w:val="en-GB"/>
        </w:rPr>
        <w:t>[17]</w:t>
      </w:r>
      <w:r w:rsidRPr="009E697C">
        <w:rPr>
          <w:spacing w:val="-5"/>
          <w:lang w:val="en-GB"/>
        </w:rPr>
        <w:tab/>
      </w:r>
      <w:r w:rsidRPr="009E697C">
        <w:rPr>
          <w:spacing w:val="-4"/>
          <w:lang w:val="en-GB"/>
        </w:rPr>
        <w:t xml:space="preserve">Sanders, F. H., “The rabbit ears pulse-envelope phenomenon in off-fundamental detection </w:t>
      </w:r>
      <w:r w:rsidRPr="009E697C">
        <w:rPr>
          <w:spacing w:val="-5"/>
          <w:lang w:val="en-GB"/>
        </w:rPr>
        <w:t>of pulsed signals,” NTIA Technical Memorandum TM-12-487, Jul. 2012.</w:t>
      </w:r>
    </w:p>
    <w:p w:rsidR="00DD4A0C" w:rsidRPr="009E697C" w:rsidRDefault="00DD4A0C" w:rsidP="007F070A">
      <w:pPr>
        <w:pStyle w:val="Reftext"/>
        <w:rPr>
          <w:spacing w:val="-5"/>
          <w:lang w:val="en-GB"/>
        </w:rPr>
      </w:pPr>
      <w:r w:rsidRPr="009E697C">
        <w:rPr>
          <w:spacing w:val="-5"/>
          <w:lang w:val="en-GB"/>
        </w:rPr>
        <w:tab/>
      </w:r>
      <w:hyperlink r:id="rId104" w:history="1">
        <w:r w:rsidRPr="009E697C">
          <w:rPr>
            <w:color w:val="0033CC"/>
            <w:spacing w:val="-5"/>
            <w:u w:val="single"/>
            <w:lang w:val="en-GB"/>
          </w:rPr>
          <w:t>http://www.its.bldrdoc.gov/publications/2678.aspx</w:t>
        </w:r>
        <w:r w:rsidRPr="009E697C">
          <w:rPr>
            <w:spacing w:val="-5"/>
            <w:lang w:val="en-GB"/>
          </w:rPr>
          <w:t>.</w:t>
        </w:r>
      </w:hyperlink>
      <w:r w:rsidRPr="009E697C">
        <w:rPr>
          <w:spacing w:val="-5"/>
          <w:lang w:val="en-GB"/>
        </w:rPr>
        <w:t xml:space="preserve"> </w:t>
      </w:r>
    </w:p>
    <w:p w:rsidR="00DD4A0C" w:rsidRPr="009E697C" w:rsidRDefault="00DD4A0C" w:rsidP="007F070A">
      <w:pPr>
        <w:pStyle w:val="Reftext"/>
        <w:rPr>
          <w:spacing w:val="-5"/>
          <w:lang w:val="en-GB"/>
        </w:rPr>
      </w:pPr>
      <w:r w:rsidRPr="009E697C">
        <w:rPr>
          <w:spacing w:val="-5"/>
          <w:lang w:val="en-GB"/>
        </w:rPr>
        <w:t>[18]</w:t>
      </w:r>
      <w:r w:rsidRPr="009E697C">
        <w:rPr>
          <w:spacing w:val="-5"/>
          <w:lang w:val="en-GB"/>
        </w:rPr>
        <w:tab/>
      </w:r>
      <w:r w:rsidRPr="009E697C">
        <w:rPr>
          <w:lang w:val="en-GB"/>
        </w:rPr>
        <w:t xml:space="preserve">Sanders, F. H., R. L. Hinkle and B. J. Ramsey, “Analysis of electromagnetic compatibility </w:t>
      </w:r>
      <w:r w:rsidRPr="009E697C">
        <w:rPr>
          <w:spacing w:val="-4"/>
          <w:lang w:val="en-GB"/>
        </w:rPr>
        <w:t xml:space="preserve">between radar stations and 4 GHz fixed-satellite earth stations,” NTIA Technical Report </w:t>
      </w:r>
      <w:r w:rsidRPr="009E697C">
        <w:rPr>
          <w:spacing w:val="-5"/>
          <w:lang w:val="en-GB"/>
        </w:rPr>
        <w:t>TR</w:t>
      </w:r>
      <w:r w:rsidRPr="009E697C">
        <w:rPr>
          <w:spacing w:val="-5"/>
          <w:lang w:val="en-GB"/>
        </w:rPr>
        <w:noBreakHyphen/>
        <w:t>94</w:t>
      </w:r>
      <w:r w:rsidRPr="009E697C">
        <w:rPr>
          <w:spacing w:val="-5"/>
          <w:lang w:val="en-GB"/>
        </w:rPr>
        <w:noBreakHyphen/>
        <w:t>313, U.S. Dept. of Commerce, Jul. 1994.</w:t>
      </w:r>
    </w:p>
    <w:p w:rsidR="00DD4A0C" w:rsidRPr="009E697C" w:rsidRDefault="00DD4A0C" w:rsidP="007F070A">
      <w:pPr>
        <w:pStyle w:val="Reftext"/>
        <w:rPr>
          <w:spacing w:val="-5"/>
          <w:lang w:val="en-GB"/>
        </w:rPr>
      </w:pPr>
      <w:r w:rsidRPr="009E697C">
        <w:rPr>
          <w:lang w:val="en-GB"/>
        </w:rPr>
        <w:tab/>
      </w:r>
      <w:hyperlink r:id="rId105" w:history="1">
        <w:r w:rsidRPr="009E697C">
          <w:rPr>
            <w:color w:val="0033CC"/>
            <w:spacing w:val="-5"/>
            <w:u w:val="single"/>
            <w:lang w:val="en-GB"/>
          </w:rPr>
          <w:t>http://www.its.bldrdoc.gov/publications/2340.aspx</w:t>
        </w:r>
        <w:r w:rsidRPr="009E697C">
          <w:rPr>
            <w:spacing w:val="-5"/>
            <w:lang w:val="en-GB"/>
          </w:rPr>
          <w:t>.</w:t>
        </w:r>
      </w:hyperlink>
    </w:p>
    <w:p w:rsidR="00DD4A0C" w:rsidRPr="009E697C" w:rsidRDefault="00DD4A0C" w:rsidP="00DD4A0C">
      <w:pPr>
        <w:widowControl w:val="0"/>
        <w:spacing w:before="1" w:line="255" w:lineRule="exact"/>
        <w:rPr>
          <w:color w:val="000000"/>
          <w:spacing w:val="-5"/>
          <w:szCs w:val="24"/>
          <w:lang w:val="en-GB"/>
        </w:rPr>
      </w:pPr>
    </w:p>
    <w:p w:rsidR="00DD4A0C" w:rsidRPr="009E697C" w:rsidRDefault="00DD4A0C" w:rsidP="00DD4A0C">
      <w:pPr>
        <w:overflowPunct/>
        <w:autoSpaceDE/>
        <w:autoSpaceDN/>
        <w:adjustRightInd/>
        <w:spacing w:before="0"/>
        <w:textAlignment w:val="auto"/>
        <w:rPr>
          <w:rFonts w:ascii="Times New Roman Bold" w:hAnsi="Times New Roman Bold" w:cs="Times New Roman Bold"/>
          <w:color w:val="000000"/>
          <w:spacing w:val="-3"/>
          <w:szCs w:val="24"/>
          <w:lang w:val="en-GB"/>
        </w:rPr>
      </w:pPr>
      <w:r w:rsidRPr="009E697C">
        <w:rPr>
          <w:rFonts w:ascii="Times New Roman Bold" w:hAnsi="Times New Roman Bold" w:cs="Times New Roman Bold"/>
          <w:color w:val="000000"/>
          <w:spacing w:val="-3"/>
          <w:szCs w:val="24"/>
          <w:lang w:val="en-GB"/>
        </w:rPr>
        <w:br w:type="page"/>
      </w:r>
    </w:p>
    <w:p w:rsidR="00DD4A0C" w:rsidRPr="009E697C" w:rsidRDefault="007F070A" w:rsidP="006517D7">
      <w:pPr>
        <w:pStyle w:val="AnnexNoTitle"/>
        <w:rPr>
          <w:lang w:val="en-GB"/>
        </w:rPr>
      </w:pPr>
      <w:bookmarkStart w:id="356" w:name="_Toc414361429"/>
      <w:r w:rsidRPr="009E697C">
        <w:rPr>
          <w:lang w:val="en-GB"/>
        </w:rPr>
        <w:lastRenderedPageBreak/>
        <w:t>Abbreviations</w:t>
      </w:r>
      <w:r w:rsidR="00DD4A0C" w:rsidRPr="009E697C">
        <w:rPr>
          <w:lang w:val="en-GB"/>
        </w:rPr>
        <w:t>/</w:t>
      </w:r>
      <w:r w:rsidRPr="009E697C">
        <w:rPr>
          <w:lang w:val="en-GB"/>
        </w:rPr>
        <w:t>Acronyms</w:t>
      </w:r>
      <w:bookmarkEnd w:id="356"/>
    </w:p>
    <w:p w:rsidR="007F070A" w:rsidRPr="009E697C" w:rsidRDefault="007F070A" w:rsidP="007F070A">
      <w:pPr>
        <w:rPr>
          <w:rFonts w:ascii="Times New Roman Bold" w:hAnsi="Times New Roman Bold" w:cs="Times New Roman Bold"/>
          <w:color w:val="000000"/>
          <w:spacing w:val="-3"/>
          <w:szCs w:val="24"/>
          <w:lang w:val="en-GB"/>
        </w:rPr>
      </w:pPr>
    </w:p>
    <w:p w:rsidR="00DD4A0C" w:rsidRPr="009E697C" w:rsidRDefault="00DD4A0C" w:rsidP="007F070A">
      <w:pPr>
        <w:rPr>
          <w:lang w:val="en-GB"/>
        </w:rPr>
      </w:pPr>
      <w:r w:rsidRPr="009E697C">
        <w:rPr>
          <w:lang w:val="en-GB"/>
        </w:rPr>
        <w:t>AGL</w:t>
      </w:r>
      <w:r w:rsidRPr="009E697C">
        <w:rPr>
          <w:lang w:val="en-GB"/>
        </w:rPr>
        <w:tab/>
      </w:r>
      <w:r w:rsidRPr="009E697C">
        <w:rPr>
          <w:lang w:val="en-GB"/>
        </w:rPr>
        <w:tab/>
        <w:t>Above ground level</w:t>
      </w:r>
    </w:p>
    <w:p w:rsidR="00DD4A0C" w:rsidRPr="006517D7" w:rsidRDefault="00DD4A0C" w:rsidP="007F070A">
      <w:pPr>
        <w:rPr>
          <w:lang w:val="fr-CH"/>
        </w:rPr>
      </w:pPr>
      <w:r w:rsidRPr="006517D7">
        <w:rPr>
          <w:lang w:val="fr-CH"/>
        </w:rPr>
        <w:t>ASR</w:t>
      </w:r>
      <w:r w:rsidRPr="006517D7">
        <w:rPr>
          <w:lang w:val="fr-CH"/>
        </w:rPr>
        <w:tab/>
      </w:r>
      <w:r w:rsidRPr="006517D7">
        <w:rPr>
          <w:lang w:val="fr-CH"/>
        </w:rPr>
        <w:tab/>
        <w:t>Airport surveillance radar</w:t>
      </w:r>
    </w:p>
    <w:p w:rsidR="00DD4A0C" w:rsidRPr="006517D7" w:rsidRDefault="00DD4A0C" w:rsidP="007F070A">
      <w:pPr>
        <w:rPr>
          <w:lang w:val="fr-CH"/>
        </w:rPr>
      </w:pPr>
      <w:r w:rsidRPr="006517D7">
        <w:rPr>
          <w:lang w:val="fr-CH"/>
        </w:rPr>
        <w:t>ATC</w:t>
      </w:r>
      <w:r w:rsidRPr="006517D7">
        <w:rPr>
          <w:lang w:val="fr-CH"/>
        </w:rPr>
        <w:tab/>
      </w:r>
      <w:r w:rsidRPr="006517D7">
        <w:rPr>
          <w:lang w:val="fr-CH"/>
        </w:rPr>
        <w:tab/>
        <w:t xml:space="preserve">Air </w:t>
      </w:r>
      <w:proofErr w:type="spellStart"/>
      <w:r w:rsidRPr="006517D7">
        <w:rPr>
          <w:lang w:val="fr-CH"/>
        </w:rPr>
        <w:t>traffic</w:t>
      </w:r>
      <w:proofErr w:type="spellEnd"/>
      <w:r w:rsidRPr="006517D7">
        <w:rPr>
          <w:lang w:val="fr-CH"/>
        </w:rPr>
        <w:t xml:space="preserve"> control</w:t>
      </w:r>
    </w:p>
    <w:p w:rsidR="00B67BE6" w:rsidRPr="009E697C" w:rsidRDefault="00B67BE6" w:rsidP="00B67BE6">
      <w:pPr>
        <w:rPr>
          <w:lang w:val="en-GB"/>
        </w:rPr>
      </w:pPr>
      <w:r w:rsidRPr="009E697C">
        <w:rPr>
          <w:lang w:val="en-GB"/>
        </w:rPr>
        <w:t>BRS</w:t>
      </w:r>
      <w:r w:rsidRPr="009E697C">
        <w:rPr>
          <w:lang w:val="en-GB"/>
        </w:rPr>
        <w:tab/>
      </w:r>
      <w:r w:rsidRPr="009E697C">
        <w:rPr>
          <w:lang w:val="en-GB"/>
        </w:rPr>
        <w:tab/>
        <w:t>Broadband Radio Service</w:t>
      </w:r>
    </w:p>
    <w:p w:rsidR="00DD4A0C" w:rsidRPr="009E697C" w:rsidRDefault="00DD4A0C" w:rsidP="007F070A">
      <w:pPr>
        <w:rPr>
          <w:lang w:val="en-GB"/>
        </w:rPr>
      </w:pPr>
      <w:r w:rsidRPr="009E697C">
        <w:rPr>
          <w:lang w:val="en-GB"/>
        </w:rPr>
        <w:t>CFAR</w:t>
      </w:r>
      <w:r w:rsidRPr="009E697C">
        <w:rPr>
          <w:lang w:val="en-GB"/>
        </w:rPr>
        <w:tab/>
      </w:r>
      <w:r w:rsidRPr="009E697C">
        <w:rPr>
          <w:lang w:val="en-GB"/>
        </w:rPr>
        <w:tab/>
        <w:t>Constant false alarm rate</w:t>
      </w:r>
    </w:p>
    <w:p w:rsidR="00DD4A0C" w:rsidRPr="009E697C" w:rsidRDefault="00DD4A0C" w:rsidP="007F070A">
      <w:pPr>
        <w:rPr>
          <w:lang w:val="en-GB"/>
        </w:rPr>
      </w:pPr>
      <w:r w:rsidRPr="009E697C">
        <w:rPr>
          <w:lang w:val="en-GB"/>
        </w:rPr>
        <w:t>CFR</w:t>
      </w:r>
      <w:r w:rsidRPr="009E697C">
        <w:rPr>
          <w:lang w:val="en-GB"/>
        </w:rPr>
        <w:tab/>
      </w:r>
      <w:r w:rsidRPr="009E697C">
        <w:rPr>
          <w:lang w:val="en-GB"/>
        </w:rPr>
        <w:tab/>
        <w:t>Code of Federal Regulations</w:t>
      </w:r>
    </w:p>
    <w:p w:rsidR="00B67BE6" w:rsidRPr="009E697C" w:rsidRDefault="00B67BE6" w:rsidP="00B67BE6">
      <w:pPr>
        <w:rPr>
          <w:lang w:val="en-GB"/>
        </w:rPr>
      </w:pPr>
      <w:r w:rsidRPr="009E697C">
        <w:rPr>
          <w:lang w:val="en-GB"/>
        </w:rPr>
        <w:t>CTS</w:t>
      </w:r>
      <w:r w:rsidRPr="009E697C">
        <w:rPr>
          <w:lang w:val="en-GB"/>
        </w:rPr>
        <w:tab/>
      </w:r>
      <w:r w:rsidRPr="009E697C">
        <w:rPr>
          <w:lang w:val="en-GB"/>
        </w:rPr>
        <w:tab/>
        <w:t>Cobham Technical Services</w:t>
      </w:r>
    </w:p>
    <w:p w:rsidR="00DD4A0C" w:rsidRPr="009E697C" w:rsidRDefault="00DD4A0C" w:rsidP="007F070A">
      <w:pPr>
        <w:rPr>
          <w:lang w:val="en-GB"/>
        </w:rPr>
      </w:pPr>
      <w:r w:rsidRPr="009E697C">
        <w:rPr>
          <w:lang w:val="en-GB"/>
        </w:rPr>
        <w:t>CW</w:t>
      </w:r>
      <w:r w:rsidRPr="009E697C">
        <w:rPr>
          <w:lang w:val="en-GB"/>
        </w:rPr>
        <w:tab/>
      </w:r>
      <w:r w:rsidRPr="009E697C">
        <w:rPr>
          <w:lang w:val="en-GB"/>
        </w:rPr>
        <w:tab/>
        <w:t>Continuous wave</w:t>
      </w:r>
    </w:p>
    <w:p w:rsidR="00DD4A0C" w:rsidRPr="009E697C" w:rsidRDefault="00DD4A0C" w:rsidP="007F070A">
      <w:pPr>
        <w:rPr>
          <w:lang w:val="en-GB"/>
        </w:rPr>
      </w:pPr>
      <w:r w:rsidRPr="009E697C">
        <w:rPr>
          <w:lang w:val="en-GB"/>
        </w:rPr>
        <w:t>DOD</w:t>
      </w:r>
      <w:r w:rsidRPr="009E697C">
        <w:rPr>
          <w:lang w:val="en-GB"/>
        </w:rPr>
        <w:tab/>
      </w:r>
      <w:r w:rsidRPr="009E697C">
        <w:rPr>
          <w:lang w:val="en-GB"/>
        </w:rPr>
        <w:tab/>
        <w:t xml:space="preserve">Department of </w:t>
      </w:r>
      <w:proofErr w:type="spellStart"/>
      <w:r w:rsidRPr="009E697C">
        <w:rPr>
          <w:lang w:val="en-GB"/>
        </w:rPr>
        <w:t>defense</w:t>
      </w:r>
      <w:proofErr w:type="spellEnd"/>
    </w:p>
    <w:p w:rsidR="00DD4A0C" w:rsidRPr="009E697C" w:rsidRDefault="00DD4A0C" w:rsidP="007F070A">
      <w:pPr>
        <w:rPr>
          <w:lang w:val="en-GB"/>
        </w:rPr>
      </w:pPr>
      <w:r w:rsidRPr="009E697C">
        <w:rPr>
          <w:lang w:val="en-GB"/>
        </w:rPr>
        <w:t>EBS</w:t>
      </w:r>
      <w:r w:rsidRPr="009E697C">
        <w:rPr>
          <w:lang w:val="en-GB"/>
        </w:rPr>
        <w:tab/>
      </w:r>
      <w:r w:rsidRPr="009E697C">
        <w:rPr>
          <w:lang w:val="en-GB"/>
        </w:rPr>
        <w:tab/>
        <w:t>Educational Broadband Service</w:t>
      </w:r>
    </w:p>
    <w:p w:rsidR="00DD4A0C" w:rsidRPr="009E697C" w:rsidRDefault="00DD4A0C" w:rsidP="007F070A">
      <w:pPr>
        <w:rPr>
          <w:lang w:val="en-GB"/>
        </w:rPr>
      </w:pPr>
      <w:r w:rsidRPr="009E697C">
        <w:rPr>
          <w:lang w:val="en-GB"/>
        </w:rPr>
        <w:t>EIRP</w:t>
      </w:r>
      <w:r w:rsidRPr="009E697C">
        <w:rPr>
          <w:lang w:val="en-GB"/>
        </w:rPr>
        <w:tab/>
      </w:r>
      <w:r w:rsidRPr="009E697C">
        <w:rPr>
          <w:lang w:val="en-GB"/>
        </w:rPr>
        <w:tab/>
        <w:t>Effective isotropic radiated power</w:t>
      </w:r>
    </w:p>
    <w:p w:rsidR="00DD4A0C" w:rsidRPr="009E697C" w:rsidRDefault="00DD4A0C" w:rsidP="007F070A">
      <w:pPr>
        <w:rPr>
          <w:lang w:val="en-GB"/>
        </w:rPr>
      </w:pPr>
      <w:r w:rsidRPr="009E697C">
        <w:rPr>
          <w:lang w:val="en-GB"/>
        </w:rPr>
        <w:t>EMC</w:t>
      </w:r>
      <w:r w:rsidRPr="009E697C">
        <w:rPr>
          <w:lang w:val="en-GB"/>
        </w:rPr>
        <w:tab/>
      </w:r>
      <w:r w:rsidRPr="009E697C">
        <w:rPr>
          <w:lang w:val="en-GB"/>
        </w:rPr>
        <w:tab/>
        <w:t>Electromagnetic compatibility</w:t>
      </w:r>
    </w:p>
    <w:p w:rsidR="00DD4A0C" w:rsidRPr="009E697C" w:rsidRDefault="00DD4A0C" w:rsidP="007F070A">
      <w:pPr>
        <w:rPr>
          <w:lang w:val="en-GB"/>
        </w:rPr>
      </w:pPr>
      <w:r w:rsidRPr="009E697C">
        <w:rPr>
          <w:lang w:val="en-GB"/>
        </w:rPr>
        <w:t>FAA</w:t>
      </w:r>
      <w:r w:rsidRPr="009E697C">
        <w:rPr>
          <w:lang w:val="en-GB"/>
        </w:rPr>
        <w:tab/>
      </w:r>
      <w:r w:rsidRPr="009E697C">
        <w:rPr>
          <w:lang w:val="en-GB"/>
        </w:rPr>
        <w:tab/>
        <w:t>Federal Aviation Administration</w:t>
      </w:r>
    </w:p>
    <w:p w:rsidR="00DD4A0C" w:rsidRPr="009E697C" w:rsidRDefault="00DD4A0C" w:rsidP="007F070A">
      <w:pPr>
        <w:rPr>
          <w:lang w:val="en-GB"/>
        </w:rPr>
      </w:pPr>
      <w:r w:rsidRPr="009E697C">
        <w:rPr>
          <w:lang w:val="en-GB"/>
        </w:rPr>
        <w:t>FCC</w:t>
      </w:r>
      <w:r w:rsidRPr="009E697C">
        <w:rPr>
          <w:lang w:val="en-GB"/>
        </w:rPr>
        <w:tab/>
      </w:r>
      <w:r w:rsidRPr="009E697C">
        <w:rPr>
          <w:lang w:val="en-GB"/>
        </w:rPr>
        <w:tab/>
        <w:t>Federal Communications Commission</w:t>
      </w:r>
    </w:p>
    <w:p w:rsidR="00DD4A0C" w:rsidRPr="009E697C" w:rsidRDefault="00DD4A0C" w:rsidP="007F070A">
      <w:pPr>
        <w:rPr>
          <w:lang w:val="en-GB"/>
        </w:rPr>
      </w:pPr>
      <w:r w:rsidRPr="009E697C">
        <w:rPr>
          <w:lang w:val="en-GB"/>
        </w:rPr>
        <w:t>FDR</w:t>
      </w:r>
      <w:r w:rsidRPr="009E697C">
        <w:rPr>
          <w:lang w:val="en-GB"/>
        </w:rPr>
        <w:tab/>
      </w:r>
      <w:r w:rsidRPr="009E697C">
        <w:rPr>
          <w:lang w:val="en-GB"/>
        </w:rPr>
        <w:tab/>
        <w:t>Frequency-dependent rejection</w:t>
      </w:r>
    </w:p>
    <w:p w:rsidR="00DD4A0C" w:rsidRPr="009E697C" w:rsidRDefault="00DD4A0C" w:rsidP="007F070A">
      <w:pPr>
        <w:rPr>
          <w:lang w:val="en-GB"/>
        </w:rPr>
      </w:pPr>
      <w:r w:rsidRPr="009E697C">
        <w:rPr>
          <w:lang w:val="en-GB"/>
        </w:rPr>
        <w:t>GCF</w:t>
      </w:r>
      <w:r w:rsidRPr="009E697C">
        <w:rPr>
          <w:lang w:val="en-GB"/>
        </w:rPr>
        <w:tab/>
      </w:r>
      <w:r w:rsidRPr="009E697C">
        <w:rPr>
          <w:lang w:val="en-GB"/>
        </w:rPr>
        <w:tab/>
        <w:t>Ground clutter filter</w:t>
      </w:r>
    </w:p>
    <w:p w:rsidR="00DD4A0C" w:rsidRPr="009E697C" w:rsidRDefault="00DD4A0C" w:rsidP="007F070A">
      <w:pPr>
        <w:rPr>
          <w:lang w:val="en-GB"/>
        </w:rPr>
      </w:pPr>
      <w:r w:rsidRPr="009E697C">
        <w:rPr>
          <w:lang w:val="en-GB"/>
        </w:rPr>
        <w:t>GMF</w:t>
      </w:r>
      <w:r w:rsidRPr="009E697C">
        <w:rPr>
          <w:lang w:val="en-GB"/>
        </w:rPr>
        <w:tab/>
      </w:r>
      <w:r w:rsidRPr="009E697C">
        <w:rPr>
          <w:lang w:val="en-GB"/>
        </w:rPr>
        <w:tab/>
        <w:t>Government Master File</w:t>
      </w:r>
    </w:p>
    <w:p w:rsidR="00DD4A0C" w:rsidRPr="009E697C" w:rsidRDefault="00DD4A0C" w:rsidP="007F070A">
      <w:pPr>
        <w:rPr>
          <w:lang w:val="en-GB"/>
        </w:rPr>
      </w:pPr>
      <w:r w:rsidRPr="009E697C">
        <w:rPr>
          <w:lang w:val="en-GB"/>
        </w:rPr>
        <w:t>GPN</w:t>
      </w:r>
      <w:r w:rsidRPr="009E697C">
        <w:rPr>
          <w:lang w:val="en-GB"/>
        </w:rPr>
        <w:tab/>
      </w:r>
      <w:r w:rsidRPr="009E697C">
        <w:rPr>
          <w:lang w:val="en-GB"/>
        </w:rPr>
        <w:tab/>
        <w:t>Ground Radar Navigation (DOD ATC radar)</w:t>
      </w:r>
    </w:p>
    <w:p w:rsidR="00DD4A0C" w:rsidRPr="009E697C" w:rsidRDefault="00DD4A0C" w:rsidP="007F070A">
      <w:pPr>
        <w:rPr>
          <w:lang w:val="en-GB"/>
        </w:rPr>
      </w:pPr>
      <w:r w:rsidRPr="009E697C">
        <w:rPr>
          <w:lang w:val="en-GB"/>
        </w:rPr>
        <w:t>IF</w:t>
      </w:r>
      <w:r w:rsidRPr="009E697C">
        <w:rPr>
          <w:lang w:val="en-GB"/>
        </w:rPr>
        <w:tab/>
      </w:r>
      <w:r w:rsidRPr="009E697C">
        <w:rPr>
          <w:lang w:val="en-GB"/>
        </w:rPr>
        <w:tab/>
        <w:t>Intermediate frequency (of a heterodyne receiver)</w:t>
      </w:r>
    </w:p>
    <w:p w:rsidR="00DD4A0C" w:rsidRPr="009E697C" w:rsidRDefault="00DD4A0C" w:rsidP="007F070A">
      <w:pPr>
        <w:rPr>
          <w:lang w:val="en-GB"/>
        </w:rPr>
      </w:pPr>
      <w:r w:rsidRPr="009E697C">
        <w:rPr>
          <w:i/>
          <w:iCs/>
          <w:lang w:val="en-GB"/>
        </w:rPr>
        <w:t>I</w:t>
      </w:r>
      <w:r w:rsidRPr="009E697C">
        <w:rPr>
          <w:lang w:val="en-GB"/>
        </w:rPr>
        <w:t>/</w:t>
      </w:r>
      <w:r w:rsidRPr="009E697C">
        <w:rPr>
          <w:i/>
          <w:iCs/>
          <w:lang w:val="en-GB"/>
        </w:rPr>
        <w:t>N</w:t>
      </w:r>
      <w:r w:rsidRPr="009E697C">
        <w:rPr>
          <w:lang w:val="en-GB"/>
        </w:rPr>
        <w:tab/>
      </w:r>
      <w:r w:rsidRPr="009E697C">
        <w:rPr>
          <w:lang w:val="en-GB"/>
        </w:rPr>
        <w:tab/>
        <w:t>Interference-to-noise ratio</w:t>
      </w:r>
    </w:p>
    <w:p w:rsidR="00DD4A0C" w:rsidRPr="009E697C" w:rsidRDefault="00DD4A0C" w:rsidP="007F070A">
      <w:pPr>
        <w:rPr>
          <w:lang w:val="en-GB"/>
        </w:rPr>
      </w:pPr>
      <w:r w:rsidRPr="009E697C">
        <w:rPr>
          <w:lang w:val="en-GB"/>
        </w:rPr>
        <w:t>IEEE</w:t>
      </w:r>
      <w:r w:rsidRPr="009E697C">
        <w:rPr>
          <w:lang w:val="en-GB"/>
        </w:rPr>
        <w:tab/>
      </w:r>
      <w:r w:rsidRPr="009E697C">
        <w:rPr>
          <w:lang w:val="en-GB"/>
        </w:rPr>
        <w:tab/>
        <w:t>Institute of Electrical and Electronics Engineers</w:t>
      </w:r>
    </w:p>
    <w:p w:rsidR="00DD4A0C" w:rsidRPr="009E697C" w:rsidRDefault="00DD4A0C" w:rsidP="007F070A">
      <w:pPr>
        <w:rPr>
          <w:lang w:val="en-GB"/>
        </w:rPr>
      </w:pPr>
      <w:r w:rsidRPr="009E697C">
        <w:rPr>
          <w:lang w:val="en-GB"/>
        </w:rPr>
        <w:t>ITS</w:t>
      </w:r>
      <w:r w:rsidRPr="009E697C">
        <w:rPr>
          <w:lang w:val="en-GB"/>
        </w:rPr>
        <w:tab/>
      </w:r>
      <w:r w:rsidRPr="009E697C">
        <w:rPr>
          <w:lang w:val="en-GB"/>
        </w:rPr>
        <w:tab/>
        <w:t>Institute for Telecommunication Sciences (NTIA)</w:t>
      </w:r>
    </w:p>
    <w:p w:rsidR="00DD4A0C" w:rsidRPr="009E697C" w:rsidRDefault="00DD4A0C" w:rsidP="007F070A">
      <w:pPr>
        <w:rPr>
          <w:lang w:val="en-GB"/>
        </w:rPr>
      </w:pPr>
      <w:r w:rsidRPr="009E697C">
        <w:rPr>
          <w:lang w:val="en-GB"/>
        </w:rPr>
        <w:t>ITM</w:t>
      </w:r>
      <w:r w:rsidRPr="009E697C">
        <w:rPr>
          <w:lang w:val="en-GB"/>
        </w:rPr>
        <w:tab/>
      </w:r>
      <w:r w:rsidRPr="009E697C">
        <w:rPr>
          <w:lang w:val="en-GB"/>
        </w:rPr>
        <w:tab/>
        <w:t>Irregular terrain model</w:t>
      </w:r>
    </w:p>
    <w:p w:rsidR="00DD4A0C" w:rsidRPr="009E697C" w:rsidRDefault="00DD4A0C" w:rsidP="007F070A">
      <w:pPr>
        <w:rPr>
          <w:lang w:val="en-GB"/>
        </w:rPr>
      </w:pPr>
      <w:r w:rsidRPr="009E697C">
        <w:rPr>
          <w:lang w:val="en-GB"/>
        </w:rPr>
        <w:t>ITU-R</w:t>
      </w:r>
      <w:r w:rsidRPr="009E697C">
        <w:rPr>
          <w:lang w:val="en-GB"/>
        </w:rPr>
        <w:tab/>
      </w:r>
      <w:r w:rsidRPr="009E697C">
        <w:rPr>
          <w:lang w:val="en-GB"/>
        </w:rPr>
        <w:tab/>
        <w:t xml:space="preserve">International Telecommunications Union, </w:t>
      </w:r>
      <w:proofErr w:type="spellStart"/>
      <w:r w:rsidRPr="009E697C">
        <w:rPr>
          <w:lang w:val="en-GB"/>
        </w:rPr>
        <w:t>Radiocommunication</w:t>
      </w:r>
      <w:proofErr w:type="spellEnd"/>
      <w:r w:rsidRPr="009E697C">
        <w:rPr>
          <w:lang w:val="en-GB"/>
        </w:rPr>
        <w:t xml:space="preserve"> Sector</w:t>
      </w:r>
    </w:p>
    <w:p w:rsidR="00DD4A0C" w:rsidRPr="009E697C" w:rsidRDefault="00DD4A0C" w:rsidP="007F070A">
      <w:pPr>
        <w:rPr>
          <w:lang w:val="en-GB"/>
        </w:rPr>
      </w:pPr>
      <w:r w:rsidRPr="009E697C">
        <w:rPr>
          <w:lang w:val="en-GB"/>
        </w:rPr>
        <w:t>LBS</w:t>
      </w:r>
      <w:r w:rsidRPr="009E697C">
        <w:rPr>
          <w:lang w:val="en-GB"/>
        </w:rPr>
        <w:tab/>
      </w:r>
      <w:r w:rsidRPr="009E697C">
        <w:rPr>
          <w:lang w:val="en-GB"/>
        </w:rPr>
        <w:tab/>
        <w:t>Lower Band Segment of BRS/EBS</w:t>
      </w:r>
    </w:p>
    <w:p w:rsidR="00DD4A0C" w:rsidRPr="009E697C" w:rsidRDefault="00DD4A0C" w:rsidP="007F070A">
      <w:pPr>
        <w:rPr>
          <w:lang w:val="en-GB"/>
        </w:rPr>
      </w:pPr>
      <w:r w:rsidRPr="009E697C">
        <w:rPr>
          <w:lang w:val="en-GB"/>
        </w:rPr>
        <w:t>LNA</w:t>
      </w:r>
      <w:r w:rsidRPr="009E697C">
        <w:rPr>
          <w:lang w:val="en-GB"/>
        </w:rPr>
        <w:tab/>
      </w:r>
      <w:r w:rsidRPr="009E697C">
        <w:rPr>
          <w:lang w:val="en-GB"/>
        </w:rPr>
        <w:tab/>
        <w:t>Low noise amplifier</w:t>
      </w:r>
    </w:p>
    <w:p w:rsidR="00DD4A0C" w:rsidRPr="009E697C" w:rsidRDefault="00DD4A0C" w:rsidP="007F070A">
      <w:pPr>
        <w:rPr>
          <w:lang w:val="en-GB"/>
        </w:rPr>
      </w:pPr>
      <w:proofErr w:type="spellStart"/>
      <w:r w:rsidRPr="009E697C">
        <w:rPr>
          <w:lang w:val="en-GB"/>
        </w:rPr>
        <w:t>LoS</w:t>
      </w:r>
      <w:proofErr w:type="spellEnd"/>
      <w:r w:rsidRPr="009E697C">
        <w:rPr>
          <w:lang w:val="en-GB"/>
        </w:rPr>
        <w:tab/>
      </w:r>
      <w:r w:rsidRPr="009E697C">
        <w:rPr>
          <w:lang w:val="en-GB"/>
        </w:rPr>
        <w:tab/>
        <w:t>Line-of-sight (distance) on a smooth round Earth</w:t>
      </w:r>
    </w:p>
    <w:p w:rsidR="00DD4A0C" w:rsidRPr="009E697C" w:rsidRDefault="00DD4A0C" w:rsidP="007F070A">
      <w:pPr>
        <w:rPr>
          <w:lang w:val="en-GB"/>
        </w:rPr>
      </w:pPr>
      <w:r w:rsidRPr="009E697C">
        <w:rPr>
          <w:lang w:val="en-GB"/>
        </w:rPr>
        <w:t>LTE</w:t>
      </w:r>
      <w:r w:rsidRPr="009E697C">
        <w:rPr>
          <w:lang w:val="en-GB"/>
        </w:rPr>
        <w:tab/>
      </w:r>
      <w:r w:rsidRPr="009E697C">
        <w:rPr>
          <w:lang w:val="en-GB"/>
        </w:rPr>
        <w:tab/>
        <w:t>Long Term Evolution</w:t>
      </w:r>
    </w:p>
    <w:p w:rsidR="00DD4A0C" w:rsidRPr="009E697C" w:rsidRDefault="00DD4A0C" w:rsidP="007F070A">
      <w:pPr>
        <w:rPr>
          <w:lang w:val="en-GB"/>
        </w:rPr>
      </w:pPr>
      <w:r w:rsidRPr="009E697C">
        <w:rPr>
          <w:lang w:val="en-GB"/>
        </w:rPr>
        <w:t>MBS</w:t>
      </w:r>
      <w:r w:rsidRPr="009E697C">
        <w:rPr>
          <w:lang w:val="en-GB"/>
        </w:rPr>
        <w:tab/>
      </w:r>
      <w:r w:rsidRPr="009E697C">
        <w:rPr>
          <w:lang w:val="en-GB"/>
        </w:rPr>
        <w:tab/>
        <w:t>Middle Band Segment of BRS/EBS</w:t>
      </w:r>
    </w:p>
    <w:p w:rsidR="00DD4A0C" w:rsidRPr="009E697C" w:rsidRDefault="00DD4A0C" w:rsidP="007F070A">
      <w:pPr>
        <w:rPr>
          <w:lang w:val="en-GB"/>
        </w:rPr>
      </w:pPr>
      <w:r w:rsidRPr="009E697C">
        <w:rPr>
          <w:lang w:val="en-GB"/>
        </w:rPr>
        <w:t>MCF</w:t>
      </w:r>
      <w:r w:rsidRPr="009E697C">
        <w:rPr>
          <w:lang w:val="en-GB"/>
        </w:rPr>
        <w:tab/>
      </w:r>
      <w:r w:rsidRPr="009E697C">
        <w:rPr>
          <w:lang w:val="en-GB"/>
        </w:rPr>
        <w:tab/>
        <w:t>Moving clutter filter</w:t>
      </w:r>
    </w:p>
    <w:p w:rsidR="00DD4A0C" w:rsidRPr="009E697C" w:rsidRDefault="00DD4A0C" w:rsidP="007F070A">
      <w:pPr>
        <w:rPr>
          <w:lang w:val="en-GB"/>
        </w:rPr>
      </w:pPr>
      <w:r w:rsidRPr="009E697C">
        <w:rPr>
          <w:lang w:val="en-GB"/>
        </w:rPr>
        <w:t>MTI</w:t>
      </w:r>
      <w:r w:rsidRPr="009E697C">
        <w:rPr>
          <w:lang w:val="en-GB"/>
        </w:rPr>
        <w:tab/>
      </w:r>
      <w:r w:rsidRPr="009E697C">
        <w:rPr>
          <w:lang w:val="en-GB"/>
        </w:rPr>
        <w:tab/>
        <w:t>Moving target indicator</w:t>
      </w:r>
    </w:p>
    <w:p w:rsidR="00DD4A0C" w:rsidRPr="009E697C" w:rsidRDefault="00DD4A0C" w:rsidP="007F070A">
      <w:pPr>
        <w:rPr>
          <w:lang w:val="en-GB"/>
        </w:rPr>
      </w:pPr>
      <w:r w:rsidRPr="009E697C">
        <w:rPr>
          <w:lang w:val="en-GB"/>
        </w:rPr>
        <w:t>NAS</w:t>
      </w:r>
      <w:r w:rsidRPr="009E697C">
        <w:rPr>
          <w:lang w:val="en-GB"/>
        </w:rPr>
        <w:tab/>
      </w:r>
      <w:r w:rsidRPr="009E697C">
        <w:rPr>
          <w:lang w:val="en-GB"/>
        </w:rPr>
        <w:tab/>
        <w:t>National Airspace System</w:t>
      </w:r>
    </w:p>
    <w:p w:rsidR="00DD4A0C" w:rsidRPr="009E697C" w:rsidRDefault="00DD4A0C" w:rsidP="007F070A">
      <w:pPr>
        <w:rPr>
          <w:lang w:val="en-GB"/>
        </w:rPr>
      </w:pPr>
      <w:r w:rsidRPr="009E697C">
        <w:rPr>
          <w:lang w:val="en-GB"/>
        </w:rPr>
        <w:t>NEXRAD</w:t>
      </w:r>
      <w:r w:rsidRPr="009E697C">
        <w:rPr>
          <w:lang w:val="en-GB"/>
        </w:rPr>
        <w:tab/>
        <w:t>Next Generation Weather Radar also designated WSR-88D</w:t>
      </w:r>
    </w:p>
    <w:p w:rsidR="00DD4A0C" w:rsidRPr="009E697C" w:rsidRDefault="00DD4A0C" w:rsidP="007F070A">
      <w:pPr>
        <w:rPr>
          <w:lang w:val="en-GB"/>
        </w:rPr>
      </w:pPr>
      <w:r w:rsidRPr="009E697C">
        <w:rPr>
          <w:lang w:val="en-GB"/>
        </w:rPr>
        <w:t>NOAA</w:t>
      </w:r>
      <w:r w:rsidRPr="009E697C">
        <w:rPr>
          <w:lang w:val="en-GB"/>
        </w:rPr>
        <w:tab/>
      </w:r>
      <w:r w:rsidRPr="009E697C">
        <w:rPr>
          <w:lang w:val="en-GB"/>
        </w:rPr>
        <w:tab/>
        <w:t>National Oceanic and Atmospheric Administration</w:t>
      </w:r>
    </w:p>
    <w:p w:rsidR="00DD4A0C" w:rsidRPr="009E697C" w:rsidRDefault="00DD4A0C" w:rsidP="007F070A">
      <w:pPr>
        <w:rPr>
          <w:lang w:val="en-GB"/>
        </w:rPr>
      </w:pPr>
      <w:r w:rsidRPr="009E697C">
        <w:rPr>
          <w:lang w:val="en-GB"/>
        </w:rPr>
        <w:lastRenderedPageBreak/>
        <w:t>NR</w:t>
      </w:r>
      <w:r w:rsidRPr="009E697C">
        <w:rPr>
          <w:lang w:val="en-GB"/>
        </w:rPr>
        <w:tab/>
      </w:r>
      <w:r w:rsidRPr="009E697C">
        <w:rPr>
          <w:lang w:val="en-GB"/>
        </w:rPr>
        <w:tab/>
        <w:t>Normal radar</w:t>
      </w:r>
    </w:p>
    <w:p w:rsidR="00DD4A0C" w:rsidRPr="009E697C" w:rsidRDefault="00DD4A0C" w:rsidP="007F070A">
      <w:pPr>
        <w:rPr>
          <w:lang w:val="en-GB"/>
        </w:rPr>
      </w:pPr>
      <w:r w:rsidRPr="009E697C">
        <w:rPr>
          <w:lang w:val="en-GB"/>
        </w:rPr>
        <w:t>NTIA</w:t>
      </w:r>
      <w:r w:rsidRPr="009E697C">
        <w:rPr>
          <w:lang w:val="en-GB"/>
        </w:rPr>
        <w:tab/>
      </w:r>
      <w:r w:rsidRPr="009E697C">
        <w:rPr>
          <w:lang w:val="en-GB"/>
        </w:rPr>
        <w:tab/>
        <w:t>National Telecommunications and Information Administration</w:t>
      </w:r>
    </w:p>
    <w:p w:rsidR="00DD4A0C" w:rsidRPr="009E697C" w:rsidRDefault="00DD4A0C" w:rsidP="007F070A">
      <w:pPr>
        <w:rPr>
          <w:lang w:val="en-GB"/>
        </w:rPr>
      </w:pPr>
      <w:r w:rsidRPr="009E697C">
        <w:rPr>
          <w:lang w:val="en-GB"/>
        </w:rPr>
        <w:t>NWS</w:t>
      </w:r>
      <w:r w:rsidRPr="009E697C">
        <w:rPr>
          <w:lang w:val="en-GB"/>
        </w:rPr>
        <w:tab/>
      </w:r>
      <w:r w:rsidRPr="009E697C">
        <w:rPr>
          <w:lang w:val="en-GB"/>
        </w:rPr>
        <w:tab/>
        <w:t>National Weather Service</w:t>
      </w:r>
    </w:p>
    <w:p w:rsidR="00DD4A0C" w:rsidRPr="009E697C" w:rsidRDefault="00DD4A0C" w:rsidP="007F070A">
      <w:pPr>
        <w:rPr>
          <w:lang w:val="en-GB"/>
        </w:rPr>
      </w:pPr>
      <w:r w:rsidRPr="009E697C">
        <w:rPr>
          <w:lang w:val="en-GB"/>
        </w:rPr>
        <w:t>Ofcom</w:t>
      </w:r>
      <w:r w:rsidRPr="009E697C">
        <w:rPr>
          <w:lang w:val="en-GB"/>
        </w:rPr>
        <w:tab/>
      </w:r>
      <w:r w:rsidRPr="009E697C">
        <w:rPr>
          <w:lang w:val="en-GB"/>
        </w:rPr>
        <w:tab/>
        <w:t>Independent regulator and competition authority for the UK communications industries</w:t>
      </w:r>
    </w:p>
    <w:p w:rsidR="00DD4A0C" w:rsidRPr="009E697C" w:rsidRDefault="00DD4A0C" w:rsidP="007F070A">
      <w:pPr>
        <w:rPr>
          <w:lang w:val="en-GB"/>
        </w:rPr>
      </w:pPr>
      <w:r w:rsidRPr="009E697C">
        <w:rPr>
          <w:lang w:val="en-GB"/>
        </w:rPr>
        <w:t>OFDM</w:t>
      </w:r>
      <w:r w:rsidRPr="009E697C">
        <w:rPr>
          <w:lang w:val="en-GB"/>
        </w:rPr>
        <w:tab/>
      </w:r>
      <w:r w:rsidRPr="009E697C">
        <w:rPr>
          <w:lang w:val="en-GB"/>
        </w:rPr>
        <w:tab/>
        <w:t>Orthogonal frequency division multiplexing (modulation)</w:t>
      </w:r>
    </w:p>
    <w:p w:rsidR="00DD4A0C" w:rsidRPr="009E697C" w:rsidRDefault="00DD4A0C" w:rsidP="007F070A">
      <w:pPr>
        <w:rPr>
          <w:lang w:val="en-GB"/>
        </w:rPr>
      </w:pPr>
      <w:proofErr w:type="spellStart"/>
      <w:r w:rsidRPr="009E697C">
        <w:rPr>
          <w:lang w:val="en-GB"/>
        </w:rPr>
        <w:t>OoB</w:t>
      </w:r>
      <w:proofErr w:type="spellEnd"/>
      <w:r w:rsidRPr="009E697C">
        <w:rPr>
          <w:lang w:val="en-GB"/>
        </w:rPr>
        <w:tab/>
      </w:r>
      <w:r w:rsidRPr="009E697C">
        <w:rPr>
          <w:lang w:val="en-GB"/>
        </w:rPr>
        <w:tab/>
        <w:t>Out of band (radio emissions)</w:t>
      </w:r>
    </w:p>
    <w:p w:rsidR="00DD4A0C" w:rsidRPr="009E697C" w:rsidRDefault="00DD4A0C" w:rsidP="007F070A">
      <w:pPr>
        <w:rPr>
          <w:lang w:val="en-GB"/>
        </w:rPr>
      </w:pPr>
      <w:r w:rsidRPr="009E697C">
        <w:rPr>
          <w:lang w:val="en-GB"/>
        </w:rPr>
        <w:t>PDL</w:t>
      </w:r>
      <w:r w:rsidRPr="009E697C">
        <w:rPr>
          <w:lang w:val="en-GB"/>
        </w:rPr>
        <w:tab/>
      </w:r>
      <w:r w:rsidRPr="009E697C">
        <w:rPr>
          <w:lang w:val="en-GB"/>
        </w:rPr>
        <w:tab/>
        <w:t>Passive diode limiter</w:t>
      </w:r>
    </w:p>
    <w:p w:rsidR="00DD4A0C" w:rsidRPr="009E697C" w:rsidRDefault="00DD4A0C" w:rsidP="007F070A">
      <w:pPr>
        <w:rPr>
          <w:lang w:val="en-GB"/>
        </w:rPr>
      </w:pPr>
      <w:r w:rsidRPr="009E697C">
        <w:rPr>
          <w:lang w:val="en-GB"/>
        </w:rPr>
        <w:t>PPI</w:t>
      </w:r>
      <w:r w:rsidRPr="009E697C">
        <w:rPr>
          <w:lang w:val="en-GB"/>
        </w:rPr>
        <w:tab/>
      </w:r>
      <w:r w:rsidRPr="009E697C">
        <w:rPr>
          <w:lang w:val="en-GB"/>
        </w:rPr>
        <w:tab/>
        <w:t>Plan position indicator (azimuth-range radar data display)</w:t>
      </w:r>
    </w:p>
    <w:p w:rsidR="00DD4A0C" w:rsidRPr="009E697C" w:rsidRDefault="00DD4A0C" w:rsidP="007F070A">
      <w:pPr>
        <w:rPr>
          <w:lang w:val="en-GB"/>
        </w:rPr>
      </w:pPr>
      <w:r w:rsidRPr="009E697C">
        <w:rPr>
          <w:lang w:val="en-GB"/>
        </w:rPr>
        <w:t>QAM</w:t>
      </w:r>
      <w:r w:rsidRPr="009E697C">
        <w:rPr>
          <w:lang w:val="en-GB"/>
        </w:rPr>
        <w:tab/>
      </w:r>
      <w:r w:rsidRPr="009E697C">
        <w:rPr>
          <w:lang w:val="en-GB"/>
        </w:rPr>
        <w:tab/>
        <w:t>Quadrature (four level states) amplitude modulation</w:t>
      </w:r>
    </w:p>
    <w:p w:rsidR="00DD4A0C" w:rsidRPr="009E697C" w:rsidRDefault="00DD4A0C" w:rsidP="007F070A">
      <w:pPr>
        <w:rPr>
          <w:lang w:val="en-GB"/>
        </w:rPr>
      </w:pPr>
      <w:r w:rsidRPr="009E697C">
        <w:rPr>
          <w:lang w:val="en-GB"/>
        </w:rPr>
        <w:t>QPSK</w:t>
      </w:r>
      <w:r w:rsidRPr="009E697C">
        <w:rPr>
          <w:lang w:val="en-GB"/>
        </w:rPr>
        <w:tab/>
      </w:r>
      <w:r w:rsidRPr="009E697C">
        <w:rPr>
          <w:lang w:val="en-GB"/>
        </w:rPr>
        <w:tab/>
        <w:t>Quadrature (four phase states) phase shift keyed modulation</w:t>
      </w:r>
    </w:p>
    <w:p w:rsidR="00DD4A0C" w:rsidRPr="009E697C" w:rsidRDefault="00DD4A0C" w:rsidP="007F070A">
      <w:pPr>
        <w:rPr>
          <w:lang w:val="en-GB"/>
        </w:rPr>
      </w:pPr>
      <w:r w:rsidRPr="009E697C">
        <w:rPr>
          <w:lang w:val="en-GB"/>
        </w:rPr>
        <w:t>RF</w:t>
      </w:r>
      <w:r w:rsidRPr="009E697C">
        <w:rPr>
          <w:lang w:val="en-GB"/>
        </w:rPr>
        <w:tab/>
      </w:r>
      <w:r w:rsidRPr="009E697C">
        <w:rPr>
          <w:lang w:val="en-GB"/>
        </w:rPr>
        <w:tab/>
        <w:t>Radio frequency</w:t>
      </w:r>
    </w:p>
    <w:p w:rsidR="00DD4A0C" w:rsidRPr="009E697C" w:rsidRDefault="00DD4A0C" w:rsidP="007F070A">
      <w:pPr>
        <w:rPr>
          <w:lang w:val="en-GB"/>
        </w:rPr>
      </w:pPr>
      <w:r w:rsidRPr="009E697C">
        <w:rPr>
          <w:lang w:val="en-GB"/>
        </w:rPr>
        <w:t>RMS</w:t>
      </w:r>
      <w:r w:rsidRPr="009E697C">
        <w:rPr>
          <w:lang w:val="en-GB"/>
        </w:rPr>
        <w:tab/>
      </w:r>
      <w:r w:rsidRPr="009E697C">
        <w:rPr>
          <w:lang w:val="en-GB"/>
        </w:rPr>
        <w:tab/>
        <w:t>Root-mean-square</w:t>
      </w:r>
    </w:p>
    <w:p w:rsidR="00DD4A0C" w:rsidRPr="009E697C" w:rsidRDefault="00DD4A0C" w:rsidP="007F070A">
      <w:pPr>
        <w:rPr>
          <w:lang w:val="en-GB"/>
        </w:rPr>
      </w:pPr>
      <w:r w:rsidRPr="009E697C">
        <w:rPr>
          <w:lang w:val="en-GB"/>
        </w:rPr>
        <w:t>ROC</w:t>
      </w:r>
      <w:r w:rsidRPr="009E697C">
        <w:rPr>
          <w:lang w:val="en-GB"/>
        </w:rPr>
        <w:tab/>
      </w:r>
      <w:r w:rsidRPr="009E697C">
        <w:rPr>
          <w:lang w:val="en-GB"/>
        </w:rPr>
        <w:tab/>
        <w:t xml:space="preserve">Radar Operations </w:t>
      </w:r>
      <w:proofErr w:type="spellStart"/>
      <w:r w:rsidRPr="009E697C">
        <w:rPr>
          <w:lang w:val="en-GB"/>
        </w:rPr>
        <w:t>Center</w:t>
      </w:r>
      <w:proofErr w:type="spellEnd"/>
      <w:r w:rsidRPr="009E697C">
        <w:rPr>
          <w:lang w:val="en-GB"/>
        </w:rPr>
        <w:t xml:space="preserve"> (of NOAA/NWS)</w:t>
      </w:r>
    </w:p>
    <w:p w:rsidR="00DD4A0C" w:rsidRPr="009E697C" w:rsidRDefault="00DD4A0C" w:rsidP="007F070A">
      <w:pPr>
        <w:rPr>
          <w:lang w:val="en-GB"/>
        </w:rPr>
      </w:pPr>
      <w:r w:rsidRPr="009E697C">
        <w:rPr>
          <w:lang w:val="en-GB"/>
        </w:rPr>
        <w:t>RSEC</w:t>
      </w:r>
      <w:r w:rsidRPr="009E697C">
        <w:rPr>
          <w:lang w:val="en-GB"/>
        </w:rPr>
        <w:tab/>
      </w:r>
      <w:r w:rsidRPr="009E697C">
        <w:rPr>
          <w:lang w:val="en-GB"/>
        </w:rPr>
        <w:tab/>
        <w:t>United States Radar Spectrum Engineering Criteria</w:t>
      </w:r>
    </w:p>
    <w:p w:rsidR="00DD4A0C" w:rsidRPr="009E697C" w:rsidRDefault="00DD4A0C" w:rsidP="007F070A">
      <w:pPr>
        <w:rPr>
          <w:lang w:val="en-GB"/>
        </w:rPr>
      </w:pPr>
      <w:r w:rsidRPr="009E697C">
        <w:rPr>
          <w:lang w:val="en-GB"/>
        </w:rPr>
        <w:t>RSL</w:t>
      </w:r>
      <w:r w:rsidRPr="009E697C">
        <w:rPr>
          <w:lang w:val="en-GB"/>
        </w:rPr>
        <w:tab/>
      </w:r>
      <w:r w:rsidRPr="009E697C">
        <w:rPr>
          <w:lang w:val="en-GB"/>
        </w:rPr>
        <w:tab/>
        <w:t>Reference signal level</w:t>
      </w:r>
    </w:p>
    <w:p w:rsidR="00DD4A0C" w:rsidRPr="009E697C" w:rsidRDefault="00DD4A0C" w:rsidP="007F070A">
      <w:pPr>
        <w:rPr>
          <w:lang w:val="en-GB"/>
        </w:rPr>
      </w:pPr>
      <w:r w:rsidRPr="009E697C">
        <w:rPr>
          <w:lang w:val="en-GB"/>
        </w:rPr>
        <w:t>S Band</w:t>
      </w:r>
      <w:r w:rsidRPr="009E697C">
        <w:rPr>
          <w:lang w:val="en-GB"/>
        </w:rPr>
        <w:tab/>
      </w:r>
      <w:r w:rsidRPr="009E697C">
        <w:rPr>
          <w:lang w:val="en-GB"/>
        </w:rPr>
        <w:tab/>
        <w:t>United States band designation for frequencies between 2 700 and 3 700 MHz</w:t>
      </w:r>
    </w:p>
    <w:p w:rsidR="00DD4A0C" w:rsidRPr="009E697C" w:rsidRDefault="00DD4A0C" w:rsidP="007F070A">
      <w:pPr>
        <w:rPr>
          <w:lang w:val="en-GB"/>
        </w:rPr>
      </w:pPr>
      <w:r w:rsidRPr="009E697C">
        <w:rPr>
          <w:lang w:val="en-GB"/>
        </w:rPr>
        <w:t>TDWR</w:t>
      </w:r>
      <w:r w:rsidRPr="009E697C">
        <w:rPr>
          <w:lang w:val="en-GB"/>
        </w:rPr>
        <w:tab/>
      </w:r>
      <w:r w:rsidRPr="009E697C">
        <w:rPr>
          <w:lang w:val="en-GB"/>
        </w:rPr>
        <w:tab/>
        <w:t>Terminal Doppler Weather Radar</w:t>
      </w:r>
    </w:p>
    <w:p w:rsidR="00DD4A0C" w:rsidRPr="009E697C" w:rsidRDefault="00DD4A0C" w:rsidP="007F070A">
      <w:pPr>
        <w:rPr>
          <w:lang w:val="en-GB"/>
        </w:rPr>
      </w:pPr>
      <w:bookmarkStart w:id="357" w:name="Pg19"/>
      <w:bookmarkEnd w:id="357"/>
      <w:r w:rsidRPr="009E697C">
        <w:rPr>
          <w:lang w:val="en-GB"/>
        </w:rPr>
        <w:t>UBS</w:t>
      </w:r>
      <w:r w:rsidRPr="009E697C">
        <w:rPr>
          <w:lang w:val="en-GB"/>
        </w:rPr>
        <w:tab/>
      </w:r>
      <w:r w:rsidRPr="009E697C">
        <w:rPr>
          <w:lang w:val="en-GB"/>
        </w:rPr>
        <w:tab/>
        <w:t>Upper band segment of BRS/EBS</w:t>
      </w:r>
    </w:p>
    <w:p w:rsidR="00DD4A0C" w:rsidRPr="009E697C" w:rsidRDefault="00DD4A0C" w:rsidP="007F070A">
      <w:pPr>
        <w:rPr>
          <w:lang w:val="en-GB"/>
        </w:rPr>
      </w:pPr>
      <w:r w:rsidRPr="009E697C">
        <w:rPr>
          <w:lang w:val="en-GB"/>
        </w:rPr>
        <w:t>VSA</w:t>
      </w:r>
      <w:r w:rsidRPr="009E697C">
        <w:rPr>
          <w:lang w:val="en-GB"/>
        </w:rPr>
        <w:tab/>
      </w:r>
      <w:r w:rsidRPr="009E697C">
        <w:rPr>
          <w:lang w:val="en-GB"/>
        </w:rPr>
        <w:tab/>
        <w:t xml:space="preserve">Vector signal </w:t>
      </w:r>
      <w:proofErr w:type="spellStart"/>
      <w:r w:rsidRPr="009E697C">
        <w:rPr>
          <w:lang w:val="en-GB"/>
        </w:rPr>
        <w:t>analyzer</w:t>
      </w:r>
      <w:proofErr w:type="spellEnd"/>
    </w:p>
    <w:p w:rsidR="00DD4A0C" w:rsidRPr="009E697C" w:rsidRDefault="00DD4A0C" w:rsidP="007F070A">
      <w:pPr>
        <w:rPr>
          <w:lang w:val="en-GB"/>
        </w:rPr>
      </w:pPr>
      <w:r w:rsidRPr="009E697C">
        <w:rPr>
          <w:lang w:val="en-GB"/>
        </w:rPr>
        <w:t>VSG</w:t>
      </w:r>
      <w:r w:rsidRPr="009E697C">
        <w:rPr>
          <w:lang w:val="en-GB"/>
        </w:rPr>
        <w:tab/>
      </w:r>
      <w:r w:rsidRPr="009E697C">
        <w:rPr>
          <w:lang w:val="en-GB"/>
        </w:rPr>
        <w:tab/>
        <w:t>Vector signal generator</w:t>
      </w:r>
    </w:p>
    <w:p w:rsidR="00DD4A0C" w:rsidRPr="009E697C" w:rsidRDefault="00DD4A0C" w:rsidP="007F070A">
      <w:pPr>
        <w:rPr>
          <w:lang w:val="en-GB"/>
        </w:rPr>
      </w:pPr>
      <w:r w:rsidRPr="009E697C">
        <w:rPr>
          <w:lang w:val="en-GB"/>
        </w:rPr>
        <w:t>WFO</w:t>
      </w:r>
      <w:r w:rsidRPr="009E697C">
        <w:rPr>
          <w:lang w:val="en-GB"/>
        </w:rPr>
        <w:tab/>
      </w:r>
      <w:r w:rsidRPr="009E697C">
        <w:rPr>
          <w:lang w:val="en-GB"/>
        </w:rPr>
        <w:tab/>
        <w:t>Weather Forecasting Office of NOAA/NWS</w:t>
      </w:r>
    </w:p>
    <w:p w:rsidR="00DD4A0C" w:rsidRPr="009E697C" w:rsidRDefault="00DD4A0C" w:rsidP="007F070A">
      <w:pPr>
        <w:rPr>
          <w:lang w:val="en-GB"/>
        </w:rPr>
      </w:pPr>
      <w:r w:rsidRPr="009E697C">
        <w:rPr>
          <w:lang w:val="en-GB"/>
        </w:rPr>
        <w:t>WiMAX</w:t>
      </w:r>
      <w:r w:rsidRPr="009E697C">
        <w:rPr>
          <w:lang w:val="en-GB"/>
        </w:rPr>
        <w:tab/>
        <w:t xml:space="preserve">Worldwide Interoperability for Microwave Access (trademark of the WiMAX forum) </w:t>
      </w:r>
    </w:p>
    <w:p w:rsidR="00DD4A0C" w:rsidRPr="009E697C" w:rsidRDefault="00DD4A0C" w:rsidP="007F070A">
      <w:pPr>
        <w:rPr>
          <w:color w:val="000000"/>
          <w:spacing w:val="-2"/>
          <w:szCs w:val="24"/>
          <w:lang w:val="en-GB"/>
        </w:rPr>
      </w:pPr>
      <w:r w:rsidRPr="009E697C">
        <w:rPr>
          <w:lang w:val="en-GB"/>
        </w:rPr>
        <w:t xml:space="preserve">WSR-88D </w:t>
      </w:r>
      <w:r w:rsidRPr="009E697C">
        <w:rPr>
          <w:lang w:val="en-GB"/>
        </w:rPr>
        <w:tab/>
        <w:t>NEXRAD weather surveillance</w:t>
      </w:r>
      <w:r w:rsidRPr="009E697C">
        <w:rPr>
          <w:color w:val="000000"/>
          <w:spacing w:val="-2"/>
          <w:szCs w:val="24"/>
          <w:lang w:val="en-GB"/>
        </w:rPr>
        <w:t xml:space="preserve"> radar, type accepted 1988, Doppler-capable.</w:t>
      </w:r>
    </w:p>
    <w:p w:rsidR="007F070A" w:rsidRPr="009E697C" w:rsidRDefault="007F070A" w:rsidP="007F070A">
      <w:pPr>
        <w:rPr>
          <w:color w:val="000000"/>
          <w:spacing w:val="-2"/>
          <w:szCs w:val="24"/>
          <w:lang w:val="en-GB"/>
        </w:rPr>
      </w:pPr>
    </w:p>
    <w:p w:rsidR="007F070A" w:rsidRPr="009E697C" w:rsidRDefault="007F070A" w:rsidP="007F070A">
      <w:pPr>
        <w:rPr>
          <w:color w:val="000000"/>
          <w:spacing w:val="-2"/>
          <w:szCs w:val="24"/>
          <w:lang w:val="en-GB"/>
        </w:rPr>
      </w:pPr>
    </w:p>
    <w:p w:rsidR="00DD4A0C" w:rsidRPr="009E697C" w:rsidRDefault="00DD4A0C" w:rsidP="007F070A">
      <w:pPr>
        <w:pStyle w:val="Line"/>
      </w:pPr>
    </w:p>
    <w:sectPr w:rsidR="00DD4A0C" w:rsidRPr="009E697C" w:rsidSect="002727C6">
      <w:headerReference w:type="even" r:id="rId106"/>
      <w:headerReference w:type="default" r:id="rId10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7EC" w:rsidRDefault="00E707EC">
      <w:r>
        <w:separator/>
      </w:r>
    </w:p>
  </w:endnote>
  <w:endnote w:type="continuationSeparator" w:id="0">
    <w:p w:rsidR="00E707EC" w:rsidRDefault="00E7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中等线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auto"/>
    <w:pitch w:val="variable"/>
    <w:sig w:usb0="E00002FF" w:usb1="5200205F" w:usb2="00A0C000" w:usb3="00000000" w:csb0="0000019F"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ms Rmn">
    <w:panose1 w:val="02020603040505020304"/>
    <w:charset w:val="00"/>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7EC" w:rsidRDefault="00E707EC">
      <w:r>
        <w:separator/>
      </w:r>
    </w:p>
  </w:footnote>
  <w:footnote w:type="continuationSeparator" w:id="0">
    <w:p w:rsidR="00E707EC" w:rsidRDefault="00E707EC">
      <w:r>
        <w:continuationSeparator/>
      </w:r>
    </w:p>
  </w:footnote>
  <w:footnote w:id="1">
    <w:p w:rsidR="00E707EC" w:rsidRPr="007222BC" w:rsidRDefault="00E707EC" w:rsidP="00DD4A0C">
      <w:pPr>
        <w:pStyle w:val="FootnoteText"/>
        <w:rPr>
          <w:lang w:val="en-US"/>
        </w:rPr>
      </w:pPr>
      <w:r>
        <w:rPr>
          <w:rStyle w:val="FootnoteReference"/>
        </w:rPr>
        <w:footnoteRef/>
      </w:r>
      <w:r w:rsidRPr="007222BC">
        <w:rPr>
          <w:lang w:val="en-US"/>
        </w:rPr>
        <w:tab/>
        <w:t xml:space="preserve">Although the data in this Report are specifically related to interference from WiMAX base stations, it is believed that other types of broadband signals using other modulation schemes would generate similar interference effects in meteorological radar receivers. This interference commonality for all broadband signals interfering with radars has been documented in National Telecommunications and Information Agency </w:t>
      </w:r>
      <w:hyperlink r:id="rId1" w:history="1">
        <w:r w:rsidRPr="007222BC">
          <w:rPr>
            <w:rStyle w:val="Hyperlink"/>
            <w:rFonts w:cs="Angsana New"/>
            <w:lang w:val="en-US"/>
          </w:rPr>
          <w:t>Report TR-06-444</w:t>
        </w:r>
      </w:hyperlink>
      <w:r w:rsidRPr="007222BC">
        <w:rPr>
          <w:lang w:val="en-US"/>
        </w:rPr>
        <w:t>, September 2006.</w:t>
      </w:r>
    </w:p>
  </w:footnote>
  <w:footnote w:id="2">
    <w:p w:rsidR="00E707EC" w:rsidRPr="00185376" w:rsidRDefault="00E707EC" w:rsidP="00E00C56">
      <w:pPr>
        <w:pStyle w:val="FootnoteText"/>
      </w:pPr>
      <w:r>
        <w:rPr>
          <w:rStyle w:val="FootnoteReference"/>
        </w:rPr>
        <w:footnoteRef/>
      </w:r>
      <w:r w:rsidRPr="007222BC">
        <w:rPr>
          <w:lang w:val="en-US"/>
        </w:rPr>
        <w:tab/>
        <w:t xml:space="preserve">Wang, Z., M. </w:t>
      </w:r>
      <w:proofErr w:type="spellStart"/>
      <w:r w:rsidRPr="007222BC">
        <w:rPr>
          <w:lang w:val="en-US"/>
        </w:rPr>
        <w:t>Ganley</w:t>
      </w:r>
      <w:proofErr w:type="spellEnd"/>
      <w:r w:rsidRPr="007222BC">
        <w:rPr>
          <w:lang w:val="en-US"/>
        </w:rPr>
        <w:t>, Bal Randhawa and I. Parker, “Interference from radars into adjacent band UMTS</w:t>
      </w:r>
      <w:r>
        <w:rPr>
          <w:lang w:val="en-US"/>
        </w:rPr>
        <w:t xml:space="preserve"> </w:t>
      </w:r>
      <w:r w:rsidRPr="007222BC">
        <w:rPr>
          <w:lang w:val="en-US"/>
        </w:rPr>
        <w:t xml:space="preserve">and </w:t>
      </w:r>
      <w:proofErr w:type="spellStart"/>
      <w:r w:rsidRPr="007222BC">
        <w:rPr>
          <w:lang w:val="en-US"/>
        </w:rPr>
        <w:t>WiMax</w:t>
      </w:r>
      <w:proofErr w:type="spellEnd"/>
      <w:r w:rsidRPr="007222BC">
        <w:rPr>
          <w:lang w:val="en-US"/>
        </w:rPr>
        <w:t xml:space="preserve"> systems,” ERA Report (</w:t>
      </w:r>
      <w:proofErr w:type="spellStart"/>
      <w:r w:rsidRPr="007222BC">
        <w:rPr>
          <w:lang w:val="en-US"/>
        </w:rPr>
        <w:t>Cobham</w:t>
      </w:r>
      <w:proofErr w:type="spellEnd"/>
      <w:r w:rsidRPr="007222BC">
        <w:rPr>
          <w:lang w:val="en-US"/>
        </w:rPr>
        <w:t xml:space="preserve"> Technical Services, CTS) report for </w:t>
      </w:r>
      <w:proofErr w:type="spellStart"/>
      <w:r w:rsidRPr="007222BC">
        <w:rPr>
          <w:lang w:val="en-US"/>
        </w:rPr>
        <w:t>Ofcom</w:t>
      </w:r>
      <w:proofErr w:type="spellEnd"/>
      <w:r w:rsidRPr="007222BC">
        <w:rPr>
          <w:lang w:val="en-US"/>
        </w:rPr>
        <w:t>,</w:t>
      </w:r>
      <w:r>
        <w:rPr>
          <w:lang w:val="en-US"/>
        </w:rPr>
        <w:t xml:space="preserve"> </w:t>
      </w:r>
      <w:r w:rsidRPr="007222BC">
        <w:rPr>
          <w:lang w:val="en-US"/>
        </w:rPr>
        <w:t>ERA</w:t>
      </w:r>
      <w:r>
        <w:rPr>
          <w:lang w:val="en-US"/>
        </w:rPr>
        <w:t xml:space="preserve"> </w:t>
      </w:r>
      <w:r w:rsidRPr="007222BC">
        <w:rPr>
          <w:lang w:val="en-US"/>
        </w:rPr>
        <w:t xml:space="preserve">Report number 2007-0554, Sep. 2007. </w:t>
      </w:r>
      <w:hyperlink r:id="rId2" w:history="1">
        <w:r w:rsidRPr="00E56D96">
          <w:rPr>
            <w:rStyle w:val="Hyperlink"/>
          </w:rPr>
          <w:t>http://stakeholders.ofcom.org.uk/binaries/research/technology-research/2007-0554.pdf</w:t>
        </w:r>
      </w:hyperlink>
      <w:r>
        <w:t>.</w:t>
      </w:r>
    </w:p>
  </w:footnote>
  <w:footnote w:id="3">
    <w:p w:rsidR="00E707EC" w:rsidRPr="00185376" w:rsidRDefault="00E707EC" w:rsidP="00E00C56">
      <w:pPr>
        <w:pStyle w:val="FootnoteText"/>
      </w:pPr>
      <w:r>
        <w:rPr>
          <w:rStyle w:val="FootnoteReference"/>
        </w:rPr>
        <w:footnoteRef/>
      </w:r>
      <w:r w:rsidRPr="007222BC">
        <w:rPr>
          <w:lang w:val="en-US"/>
        </w:rPr>
        <w:tab/>
        <w:t>Electronic Communications Committee (ECC) of the European Conference of Postal and Telecommunications Administrations (CEPT), “Compatibility between the mobile service in the band 2</w:t>
      </w:r>
      <w:r>
        <w:rPr>
          <w:lang w:val="en-US"/>
        </w:rPr>
        <w:t> </w:t>
      </w:r>
      <w:r w:rsidRPr="007222BC">
        <w:rPr>
          <w:lang w:val="en-US"/>
        </w:rPr>
        <w:t>500</w:t>
      </w:r>
      <w:r>
        <w:rPr>
          <w:lang w:val="en-US"/>
        </w:rPr>
        <w:noBreakHyphen/>
      </w:r>
      <w:r w:rsidRPr="007222BC">
        <w:rPr>
          <w:lang w:val="en-US"/>
        </w:rPr>
        <w:t xml:space="preserve">2 690 MHz and the </w:t>
      </w:r>
      <w:proofErr w:type="spellStart"/>
      <w:r w:rsidRPr="007222BC">
        <w:rPr>
          <w:lang w:val="en-US"/>
        </w:rPr>
        <w:t>Radiodetermination</w:t>
      </w:r>
      <w:proofErr w:type="spellEnd"/>
      <w:r w:rsidRPr="007222BC">
        <w:rPr>
          <w:lang w:val="en-US"/>
        </w:rPr>
        <w:t xml:space="preserve"> service in the band 2 700-2 900 MHz,” ECC Report 174, Mar. 2012.</w:t>
      </w:r>
      <w:r>
        <w:rPr>
          <w:lang w:val="en-US"/>
        </w:rPr>
        <w:t xml:space="preserve"> </w:t>
      </w:r>
      <w:hyperlink r:id="rId3" w:history="1">
        <w:r w:rsidRPr="006D18F8">
          <w:rPr>
            <w:rStyle w:val="Hyperlink"/>
          </w:rPr>
          <w:t>http://www.erodocdb.dk/docs/doc98/official/pdf/ECCRep174.pdf</w:t>
        </w:r>
      </w:hyperlink>
      <w:r>
        <w:t>.</w:t>
      </w:r>
    </w:p>
  </w:footnote>
  <w:footnote w:id="4">
    <w:p w:rsidR="00E707EC" w:rsidRPr="007222BC" w:rsidRDefault="00E707EC" w:rsidP="00E707EC">
      <w:pPr>
        <w:pStyle w:val="FootnoteText"/>
        <w:rPr>
          <w:lang w:val="en-US"/>
        </w:rPr>
      </w:pPr>
      <w:r>
        <w:rPr>
          <w:rStyle w:val="FootnoteReference"/>
        </w:rPr>
        <w:footnoteRef/>
      </w:r>
      <w:r w:rsidRPr="007222BC">
        <w:rPr>
          <w:lang w:val="en-US"/>
        </w:rPr>
        <w:tab/>
        <w:t>Information on a common measurement Report of APWPT and the DKE WG 731.0.8 (DIN/VDE) “A study of LTE interference potential with regard to PMSE operation”.</w:t>
      </w:r>
    </w:p>
  </w:footnote>
  <w:footnote w:id="5">
    <w:p w:rsidR="00E707EC" w:rsidRPr="00E93C22" w:rsidRDefault="00E707EC" w:rsidP="00E707EC">
      <w:pPr>
        <w:pStyle w:val="FootnoteText"/>
        <w:rPr>
          <w:lang w:val="en-US"/>
        </w:rPr>
      </w:pPr>
      <w:r>
        <w:rPr>
          <w:rStyle w:val="FootnoteReference"/>
        </w:rPr>
        <w:footnoteRef/>
      </w:r>
      <w:r w:rsidRPr="007222BC">
        <w:rPr>
          <w:lang w:val="en-US"/>
        </w:rPr>
        <w:tab/>
      </w:r>
      <w:r>
        <w:rPr>
          <w:lang w:val="en-US"/>
        </w:rPr>
        <w:t>The NEXRAD radar is a meteorological radar operated in the United States. It has characteristics similar to other ground based meteorological radars operated in other parts of the world.</w:t>
      </w:r>
    </w:p>
  </w:footnote>
  <w:footnote w:id="6">
    <w:p w:rsidR="00E707EC" w:rsidRPr="00FC6D88" w:rsidRDefault="00E707EC" w:rsidP="00E707EC">
      <w:pPr>
        <w:pStyle w:val="FootnoteText"/>
        <w:rPr>
          <w:lang w:val="en-US"/>
        </w:rPr>
      </w:pPr>
      <w:r>
        <w:rPr>
          <w:rStyle w:val="FootnoteReference"/>
        </w:rPr>
        <w:footnoteRef/>
      </w:r>
      <w:r w:rsidRPr="007222BC">
        <w:rPr>
          <w:lang w:val="en-US"/>
        </w:rPr>
        <w:tab/>
        <w:t>Strobes are interference artefacts; they are oriented along a radial and result in blanked-out coverage zones on meteorological radar displays. Weather data are suppressed within the</w:t>
      </w:r>
      <w:r>
        <w:rPr>
          <w:lang w:val="en-US"/>
        </w:rPr>
        <w:t xml:space="preserve"> </w:t>
      </w:r>
      <w:r w:rsidRPr="007222BC">
        <w:rPr>
          <w:lang w:val="en-US"/>
        </w:rPr>
        <w:t>geographic areas of coverage where strobes occur.</w:t>
      </w:r>
    </w:p>
  </w:footnote>
  <w:footnote w:id="7">
    <w:p w:rsidR="00E707EC" w:rsidRPr="008A426C" w:rsidRDefault="00E707EC" w:rsidP="00DD4A0C">
      <w:pPr>
        <w:pStyle w:val="FootnoteText"/>
        <w:rPr>
          <w:lang w:val="en-US"/>
        </w:rPr>
      </w:pPr>
      <w:r>
        <w:rPr>
          <w:rStyle w:val="FootnoteReference"/>
        </w:rPr>
        <w:footnoteRef/>
      </w:r>
      <w:r w:rsidRPr="007222BC">
        <w:rPr>
          <w:lang w:val="en-US"/>
        </w:rPr>
        <w:tab/>
      </w:r>
      <w:r>
        <w:rPr>
          <w:lang w:val="en-US"/>
        </w:rPr>
        <w:t xml:space="preserve">Additional details regarding the interference measurements that were taken on both meteorological and aeronautical surveillance radars can be found in </w:t>
      </w:r>
      <w:hyperlink r:id="rId4" w:history="1">
        <w:r w:rsidRPr="00D6660E">
          <w:rPr>
            <w:rStyle w:val="Hyperlink"/>
            <w:lang w:val="en-US"/>
          </w:rPr>
          <w:t>NTIA Report 13-490</w:t>
        </w:r>
      </w:hyperlink>
      <w:r>
        <w:rPr>
          <w:lang w:val="en-US"/>
        </w:rPr>
        <w:t>. Also of note is the fact that this Report was used as the primary reference for this document.</w:t>
      </w:r>
    </w:p>
  </w:footnote>
  <w:footnote w:id="8">
    <w:p w:rsidR="00E707EC" w:rsidRPr="007222BC" w:rsidRDefault="00E707EC" w:rsidP="00E707EC">
      <w:pPr>
        <w:pStyle w:val="FootnoteText"/>
        <w:rPr>
          <w:lang w:val="en-US"/>
        </w:rPr>
      </w:pPr>
      <w:r>
        <w:rPr>
          <w:rStyle w:val="FootnoteReference"/>
        </w:rPr>
        <w:footnoteRef/>
      </w:r>
      <w:r w:rsidRPr="007222BC">
        <w:rPr>
          <w:lang w:val="en-US"/>
        </w:rPr>
        <w:t xml:space="preserve"> </w:t>
      </w:r>
      <w:r w:rsidRPr="007222BC">
        <w:rPr>
          <w:lang w:val="en-US"/>
        </w:rPr>
        <w:tab/>
      </w:r>
      <w:r w:rsidRPr="007222BC">
        <w:rPr>
          <w:rStyle w:val="Artdef"/>
          <w:color w:val="000000"/>
          <w:szCs w:val="24"/>
          <w:lang w:val="en-US"/>
        </w:rPr>
        <w:t>5.384A</w:t>
      </w:r>
      <w:r w:rsidRPr="007222BC">
        <w:rPr>
          <w:b/>
          <w:bCs/>
          <w:lang w:val="en-US"/>
        </w:rPr>
        <w:tab/>
      </w:r>
      <w:r w:rsidRPr="007222BC">
        <w:rPr>
          <w:lang w:val="en-US"/>
        </w:rPr>
        <w:t>The bands, or portions of the bands, 1</w:t>
      </w:r>
      <w:r w:rsidRPr="007222BC">
        <w:rPr>
          <w:rFonts w:ascii="Tms Rmn" w:hAnsi="Tms Rmn"/>
          <w:sz w:val="12"/>
          <w:lang w:val="en-US"/>
        </w:rPr>
        <w:t> </w:t>
      </w:r>
      <w:r w:rsidRPr="007222BC">
        <w:rPr>
          <w:lang w:val="en-US"/>
        </w:rPr>
        <w:t>710-1</w:t>
      </w:r>
      <w:r w:rsidRPr="007222BC">
        <w:rPr>
          <w:rFonts w:ascii="Tms Rmn" w:hAnsi="Tms Rmn"/>
          <w:sz w:val="12"/>
          <w:lang w:val="en-US"/>
        </w:rPr>
        <w:t> </w:t>
      </w:r>
      <w:r w:rsidRPr="007222BC">
        <w:rPr>
          <w:lang w:val="en-US"/>
        </w:rPr>
        <w:t>885 MHz and 2</w:t>
      </w:r>
      <w:r w:rsidRPr="007222BC">
        <w:rPr>
          <w:rFonts w:ascii="Tms Rmn" w:hAnsi="Tms Rmn"/>
          <w:sz w:val="12"/>
          <w:lang w:val="en-US"/>
        </w:rPr>
        <w:t> </w:t>
      </w:r>
      <w:r w:rsidRPr="007222BC">
        <w:rPr>
          <w:lang w:val="en-US"/>
        </w:rPr>
        <w:t>500-2</w:t>
      </w:r>
      <w:r w:rsidRPr="007222BC">
        <w:rPr>
          <w:rFonts w:ascii="Tms Rmn" w:hAnsi="Tms Rmn"/>
          <w:sz w:val="12"/>
          <w:lang w:val="en-US"/>
        </w:rPr>
        <w:t> </w:t>
      </w:r>
      <w:r w:rsidRPr="007222BC">
        <w:rPr>
          <w:lang w:val="en-US"/>
        </w:rPr>
        <w:t>690 MHz, are</w:t>
      </w:r>
      <w:r>
        <w:rPr>
          <w:lang w:val="en-US"/>
        </w:rPr>
        <w:t xml:space="preserve"> </w:t>
      </w:r>
      <w:r w:rsidRPr="007222BC">
        <w:rPr>
          <w:lang w:val="en-US"/>
        </w:rPr>
        <w:t>identified for use by administrations wishing to implement International Mobile Telecommunications-2000 (IMT-2000) in accordance with Resolution </w:t>
      </w:r>
      <w:r w:rsidRPr="007222BC">
        <w:rPr>
          <w:b/>
          <w:bCs/>
          <w:lang w:val="en-US"/>
        </w:rPr>
        <w:t>223 (WRC-2000)</w:t>
      </w:r>
      <w:r w:rsidRPr="007222BC">
        <w:rPr>
          <w:lang w:val="en-US"/>
        </w:rPr>
        <w:t>. This</w:t>
      </w:r>
      <w:r>
        <w:rPr>
          <w:lang w:val="en-US"/>
        </w:rPr>
        <w:t xml:space="preserve"> </w:t>
      </w:r>
      <w:r w:rsidRPr="007222BC">
        <w:rPr>
          <w:lang w:val="en-US"/>
        </w:rPr>
        <w:t>identification does not preclude the use of these bands by any application of the services to which they are allocated and does not establish priority in the Radio Regulations.</w:t>
      </w:r>
    </w:p>
  </w:footnote>
  <w:footnote w:id="9">
    <w:p w:rsidR="00E707EC" w:rsidRPr="007222BC" w:rsidRDefault="00E707EC" w:rsidP="002727C6">
      <w:pPr>
        <w:pStyle w:val="FootnoteText"/>
        <w:rPr>
          <w:lang w:val="en-US"/>
        </w:rPr>
      </w:pPr>
      <w:r w:rsidRPr="00F55500">
        <w:rPr>
          <w:rStyle w:val="FootnoteReference"/>
          <w:szCs w:val="18"/>
        </w:rPr>
        <w:footnoteRef/>
      </w:r>
      <w:r w:rsidRPr="007222BC">
        <w:rPr>
          <w:lang w:val="en-US"/>
        </w:rPr>
        <w:tab/>
        <w:t>Characterization of the NEXRAD receiver at Jacksonville would have been redundant to the</w:t>
      </w:r>
      <w:r>
        <w:rPr>
          <w:lang w:val="en-US"/>
        </w:rPr>
        <w:t xml:space="preserve"> </w:t>
      </w:r>
      <w:r w:rsidRPr="007222BC">
        <w:rPr>
          <w:lang w:val="en-US"/>
        </w:rPr>
        <w:t>work done previously at Grand Rapids.</w:t>
      </w:r>
    </w:p>
  </w:footnote>
  <w:footnote w:id="10">
    <w:p w:rsidR="00E707EC" w:rsidRPr="007222BC" w:rsidRDefault="00E707EC" w:rsidP="002727C6">
      <w:pPr>
        <w:pStyle w:val="FootnoteText"/>
        <w:rPr>
          <w:lang w:val="en-US"/>
        </w:rPr>
      </w:pPr>
      <w:r w:rsidRPr="00F55500">
        <w:rPr>
          <w:rStyle w:val="FootnoteReference"/>
          <w:szCs w:val="18"/>
        </w:rPr>
        <w:footnoteRef/>
      </w:r>
      <w:r w:rsidRPr="007222BC">
        <w:rPr>
          <w:sz w:val="18"/>
          <w:szCs w:val="18"/>
          <w:lang w:val="en-US"/>
        </w:rPr>
        <w:tab/>
      </w:r>
      <w:r w:rsidRPr="007222BC">
        <w:rPr>
          <w:lang w:val="en-US"/>
        </w:rPr>
        <w:t>NEXRAD antennas can be down-tilted to zero degrees and even to angles below horizontal, but</w:t>
      </w:r>
      <w:r>
        <w:rPr>
          <w:lang w:val="en-US"/>
        </w:rPr>
        <w:t xml:space="preserve"> </w:t>
      </w:r>
      <w:r w:rsidRPr="007222BC">
        <w:rPr>
          <w:lang w:val="en-US"/>
        </w:rPr>
        <w:t>such tilt angles are not commonly used operationally.</w:t>
      </w:r>
    </w:p>
  </w:footnote>
  <w:footnote w:id="11">
    <w:p w:rsidR="00E707EC" w:rsidRPr="00890A46" w:rsidRDefault="00E707EC" w:rsidP="002727C6">
      <w:pPr>
        <w:pStyle w:val="FootnoteText"/>
        <w:rPr>
          <w:lang w:val="en-US"/>
        </w:rPr>
      </w:pPr>
      <w:r>
        <w:rPr>
          <w:rStyle w:val="FootnoteReference"/>
        </w:rPr>
        <w:footnoteRef/>
      </w:r>
      <w:r w:rsidRPr="007222BC">
        <w:rPr>
          <w:lang w:val="en-US"/>
        </w:rPr>
        <w:tab/>
        <w:t>Sanders, F. H., “The rabbit ears pulse-envelope phenomenon in off-fundamental</w:t>
      </w:r>
      <w:r>
        <w:rPr>
          <w:lang w:val="en-US"/>
        </w:rPr>
        <w:t xml:space="preserve"> </w:t>
      </w:r>
      <w:r w:rsidRPr="007222BC">
        <w:rPr>
          <w:lang w:val="en-US"/>
        </w:rPr>
        <w:t>detection</w:t>
      </w:r>
      <w:r>
        <w:rPr>
          <w:lang w:val="en-US"/>
        </w:rPr>
        <w:t xml:space="preserve"> </w:t>
      </w:r>
      <w:r w:rsidRPr="007222BC">
        <w:rPr>
          <w:lang w:val="en-US"/>
        </w:rPr>
        <w:t>of pulsed</w:t>
      </w:r>
      <w:r>
        <w:rPr>
          <w:lang w:val="en-US"/>
        </w:rPr>
        <w:t xml:space="preserve"> s</w:t>
      </w:r>
      <w:r w:rsidRPr="007222BC">
        <w:rPr>
          <w:lang w:val="en-US"/>
        </w:rPr>
        <w:t>ignals,” NTIA Technical M</w:t>
      </w:r>
      <w:r>
        <w:rPr>
          <w:lang w:val="en-US"/>
        </w:rPr>
        <w:t xml:space="preserve">emorandum TM-12-487, Jul. 2012. </w:t>
      </w:r>
      <w:hyperlink r:id="rId5" w:history="1">
        <w:r w:rsidRPr="00B905D7">
          <w:rPr>
            <w:rStyle w:val="Hyperlink"/>
            <w:lang w:val="en-US"/>
          </w:rPr>
          <w:t>http://www.its.bldrdoc.gov/publications/2678.aspx</w:t>
        </w:r>
      </w:hyperlink>
      <w:r w:rsidRPr="007222BC">
        <w:rPr>
          <w:lang w:val="en-US"/>
        </w:rPr>
        <w:t>.</w:t>
      </w:r>
    </w:p>
  </w:footnote>
  <w:footnote w:id="12">
    <w:p w:rsidR="00E707EC" w:rsidRPr="006517D7" w:rsidRDefault="00E707EC" w:rsidP="00E707EC">
      <w:pPr>
        <w:pStyle w:val="FootnoteText"/>
        <w:rPr>
          <w:lang w:val="en-US"/>
        </w:rPr>
      </w:pPr>
      <w:r>
        <w:rPr>
          <w:rStyle w:val="FootnoteReference"/>
        </w:rPr>
        <w:footnoteRef/>
      </w:r>
      <w:r w:rsidRPr="007222BC">
        <w:rPr>
          <w:lang w:val="en-US"/>
        </w:rPr>
        <w:tab/>
        <w:t>Sanders, F. H., R. L. Hinkle and B. J. Ramsey, “</w:t>
      </w:r>
      <w:r w:rsidRPr="007222BC">
        <w:rPr>
          <w:bCs/>
          <w:lang w:val="en-US"/>
        </w:rPr>
        <w:t>Analysis of electromagnetic compatibility between radar stations and 4 GHz fixed-satellite earth stations,</w:t>
      </w:r>
      <w:r w:rsidRPr="007222BC">
        <w:rPr>
          <w:lang w:val="en-US"/>
        </w:rPr>
        <w:t xml:space="preserve">” NTIA Technical Report TR-94-313, U.S. Dept. of Commerce, Jul. 1994. </w:t>
      </w:r>
      <w:hyperlink r:id="rId6" w:history="1">
        <w:r w:rsidRPr="007222BC">
          <w:rPr>
            <w:rStyle w:val="Hyperlink"/>
            <w:lang w:val="en-US"/>
          </w:rPr>
          <w:t>http://www.its.bldrdoc.gov/publications/2340.aspx</w:t>
        </w:r>
      </w:hyperlink>
    </w:p>
  </w:footnote>
  <w:footnote w:id="13">
    <w:p w:rsidR="00E707EC" w:rsidRPr="00807838" w:rsidRDefault="00E707EC" w:rsidP="00DD4A0C">
      <w:pPr>
        <w:pStyle w:val="FootnoteText"/>
        <w:rPr>
          <w:lang w:val="en-US"/>
        </w:rPr>
      </w:pPr>
      <w:r>
        <w:rPr>
          <w:rStyle w:val="FootnoteReference"/>
        </w:rPr>
        <w:footnoteRef/>
      </w:r>
      <w:r w:rsidRPr="007222BC">
        <w:rPr>
          <w:lang w:val="en-US"/>
        </w:rPr>
        <w:tab/>
        <w:t xml:space="preserve">Sanders, F. H., R. Sole, B. Bedford, D. Franc and T. </w:t>
      </w:r>
      <w:proofErr w:type="spellStart"/>
      <w:r w:rsidRPr="007222BC">
        <w:rPr>
          <w:lang w:val="en-US"/>
        </w:rPr>
        <w:t>Pawlowitz</w:t>
      </w:r>
      <w:proofErr w:type="spellEnd"/>
      <w:r w:rsidRPr="007222BC">
        <w:rPr>
          <w:lang w:val="en-US"/>
        </w:rPr>
        <w:t xml:space="preserve">, “Effects of RF interference on radar receivers,” NTIA Technical Report TR-06-444, U.S. Dept. of Commerce, Sep. 2006. </w:t>
      </w:r>
      <w:hyperlink r:id="rId7" w:history="1">
        <w:r w:rsidRPr="007222BC">
          <w:rPr>
            <w:rStyle w:val="Hyperlink"/>
            <w:rFonts w:cs="Angsana New"/>
            <w:lang w:val="en-US"/>
          </w:rPr>
          <w:t>http://www.its.bldrdoc.gov/publications/2481.aspx</w:t>
        </w:r>
      </w:hyperlink>
      <w:r w:rsidRPr="007222BC">
        <w:rPr>
          <w:lang w:val="en-US"/>
        </w:rPr>
        <w:t>.</w:t>
      </w:r>
    </w:p>
  </w:footnote>
  <w:footnote w:id="14">
    <w:p w:rsidR="00F95093" w:rsidRPr="007222BC" w:rsidRDefault="00F95093" w:rsidP="00DD4A0C">
      <w:pPr>
        <w:pStyle w:val="FootnoteText"/>
        <w:rPr>
          <w:szCs w:val="24"/>
          <w:lang w:val="en-US"/>
        </w:rPr>
      </w:pPr>
      <w:r>
        <w:rPr>
          <w:rStyle w:val="FootnoteReference"/>
        </w:rPr>
        <w:footnoteRef/>
      </w:r>
      <w:r w:rsidRPr="007222BC">
        <w:rPr>
          <w:lang w:val="en-US"/>
        </w:rPr>
        <w:tab/>
      </w:r>
      <w:r w:rsidRPr="007222BC">
        <w:rPr>
          <w:szCs w:val="24"/>
          <w:lang w:val="en-US"/>
        </w:rPr>
        <w:t xml:space="preserve">AGL is above-ground-level height; heights determined by shadow lengths of the </w:t>
      </w:r>
      <w:proofErr w:type="spellStart"/>
      <w:r w:rsidRPr="007222BC">
        <w:rPr>
          <w:szCs w:val="24"/>
          <w:lang w:val="en-US"/>
        </w:rPr>
        <w:t>WiMax</w:t>
      </w:r>
      <w:proofErr w:type="spellEnd"/>
      <w:r w:rsidRPr="007222BC">
        <w:rPr>
          <w:szCs w:val="24"/>
          <w:lang w:val="en-US"/>
        </w:rPr>
        <w:t xml:space="preserve"> towers observed in Google Earth imagery, as compared with the shadow length of the NEXRAD tower of known height.</w:t>
      </w:r>
    </w:p>
  </w:footnote>
  <w:footnote w:id="15">
    <w:p w:rsidR="00E707EC" w:rsidRPr="007222BC" w:rsidRDefault="00E707EC" w:rsidP="00DD4A0C">
      <w:pPr>
        <w:pStyle w:val="FootnoteText"/>
      </w:pPr>
      <w:r>
        <w:rPr>
          <w:rStyle w:val="FootnoteReference"/>
        </w:rPr>
        <w:footnoteRef/>
      </w:r>
      <w:r w:rsidRPr="007222BC">
        <w:rPr>
          <w:lang w:val="en-US"/>
        </w:rPr>
        <w:tab/>
      </w:r>
      <w:r w:rsidRPr="00974C40">
        <w:rPr>
          <w:lang w:val="en-US"/>
        </w:rPr>
        <w:t xml:space="preserve">International Telecommunications Union, </w:t>
      </w:r>
      <w:proofErr w:type="spellStart"/>
      <w:r w:rsidRPr="00974C40">
        <w:rPr>
          <w:lang w:val="en-US"/>
        </w:rPr>
        <w:t>Radiocommunication</w:t>
      </w:r>
      <w:proofErr w:type="spellEnd"/>
      <w:r w:rsidRPr="00974C40">
        <w:rPr>
          <w:lang w:val="en-US"/>
        </w:rPr>
        <w:t xml:space="preserve"> Sector (ITU-R), “Technical and operational aspects of ground-based meteorological radars,” Re</w:t>
      </w:r>
      <w:r>
        <w:rPr>
          <w:lang w:val="en-US"/>
        </w:rPr>
        <w:t xml:space="preserve">commendation </w:t>
      </w:r>
      <w:r w:rsidRPr="00974C40">
        <w:rPr>
          <w:lang w:val="en-US"/>
        </w:rPr>
        <w:t xml:space="preserve">ITU-R </w:t>
      </w:r>
      <w:r>
        <w:rPr>
          <w:lang w:val="en-US"/>
        </w:rPr>
        <w:t xml:space="preserve">M.1849, Jun. 2009. </w:t>
      </w:r>
      <w:hyperlink r:id="rId8" w:history="1">
        <w:r w:rsidRPr="007222BC">
          <w:rPr>
            <w:rStyle w:val="Hyperlink"/>
            <w:rFonts w:cs="Angsana New"/>
          </w:rPr>
          <w:t>http://www.itu.int/dms_pubrec/itu-r/rec/m/R-REC-M.1849-0-200906-I!!PDF-E.pdf</w:t>
        </w:r>
      </w:hyperlink>
      <w:r w:rsidRPr="00D73A6C">
        <w:t>.</w:t>
      </w:r>
    </w:p>
  </w:footnote>
  <w:footnote w:id="16">
    <w:p w:rsidR="00E707EC" w:rsidRPr="007222BC" w:rsidRDefault="00E707EC" w:rsidP="00DD4A0C">
      <w:pPr>
        <w:pStyle w:val="FootnoteText"/>
        <w:rPr>
          <w:lang w:val="en-US"/>
        </w:rPr>
      </w:pPr>
      <w:r>
        <w:rPr>
          <w:rStyle w:val="FootnoteReference"/>
        </w:rPr>
        <w:footnoteRef/>
      </w:r>
      <w:r w:rsidRPr="007222BC">
        <w:rPr>
          <w:lang w:val="en-US"/>
        </w:rPr>
        <w:tab/>
        <w:t xml:space="preserve">See </w:t>
      </w:r>
      <w:hyperlink r:id="rId9" w:history="1">
        <w:r w:rsidRPr="007222BC">
          <w:rPr>
            <w:rStyle w:val="Hyperlink"/>
            <w:lang w:val="en-US"/>
          </w:rPr>
          <w:t>http://www.WiMAXforum.org/</w:t>
        </w:r>
      </w:hyperlink>
      <w:r w:rsidRPr="007222BC">
        <w:rPr>
          <w:lang w:val="en-US"/>
        </w:rPr>
        <w:t xml:space="preserve"> for more information about WiMAX systems.</w:t>
      </w:r>
    </w:p>
  </w:footnote>
  <w:footnote w:id="17">
    <w:p w:rsidR="00E707EC" w:rsidRPr="007222BC" w:rsidRDefault="00E707EC" w:rsidP="00DD4A0C">
      <w:pPr>
        <w:pStyle w:val="FootnoteText"/>
        <w:rPr>
          <w:lang w:val="en-US"/>
        </w:rPr>
      </w:pPr>
      <w:r>
        <w:rPr>
          <w:rStyle w:val="FootnoteReference"/>
        </w:rPr>
        <w:footnoteRef/>
      </w:r>
      <w:r w:rsidRPr="007222BC">
        <w:rPr>
          <w:lang w:val="en-US"/>
        </w:rPr>
        <w:tab/>
        <w:t xml:space="preserve">See </w:t>
      </w:r>
      <w:hyperlink r:id="rId10" w:history="1">
        <w:r w:rsidRPr="007222BC">
          <w:rPr>
            <w:rStyle w:val="Hyperlink"/>
            <w:lang w:val="en-US"/>
          </w:rPr>
          <w:t>http://www.ewh.ieee.org/r10/pune/WiMAX2010/Mobile-WiMAX-802.16e-PHY-02.pdf</w:t>
        </w:r>
      </w:hyperlink>
      <w:r w:rsidRPr="007222BC">
        <w:rPr>
          <w:lang w:val="en-US"/>
        </w:rPr>
        <w:t>.</w:t>
      </w:r>
    </w:p>
  </w:footnote>
  <w:footnote w:id="18">
    <w:p w:rsidR="00E707EC" w:rsidRPr="007222BC" w:rsidRDefault="00E707EC" w:rsidP="00DD4A0C">
      <w:pPr>
        <w:pStyle w:val="FootnoteText"/>
        <w:rPr>
          <w:lang w:val="en-US"/>
        </w:rPr>
      </w:pPr>
      <w:r w:rsidRPr="00F55500">
        <w:rPr>
          <w:rStyle w:val="FootnoteReference"/>
          <w:szCs w:val="18"/>
        </w:rPr>
        <w:footnoteRef/>
      </w:r>
      <w:r w:rsidRPr="007222BC">
        <w:rPr>
          <w:sz w:val="18"/>
          <w:szCs w:val="18"/>
          <w:lang w:val="en-US"/>
        </w:rPr>
        <w:tab/>
      </w:r>
      <w:r w:rsidRPr="007222BC">
        <w:rPr>
          <w:lang w:val="en-US"/>
        </w:rPr>
        <w:t>Federal Communication Commission (FCC) Broadband Radio (BR) service (47 CFR, Part 27).</w:t>
      </w:r>
    </w:p>
  </w:footnote>
  <w:footnote w:id="19">
    <w:p w:rsidR="00E707EC" w:rsidRPr="00DE5EB5" w:rsidRDefault="00E707EC" w:rsidP="00DD4A0C">
      <w:pPr>
        <w:pStyle w:val="FootnoteText"/>
        <w:rPr>
          <w:lang w:val="en-US"/>
        </w:rPr>
      </w:pPr>
      <w:r>
        <w:rPr>
          <w:rStyle w:val="FootnoteReference"/>
        </w:rPr>
        <w:footnoteRef/>
      </w:r>
      <w:r w:rsidRPr="007222BC">
        <w:rPr>
          <w:lang w:val="en-US"/>
        </w:rPr>
        <w:tab/>
        <w:t xml:space="preserve">Slant polarization supports the </w:t>
      </w:r>
      <w:proofErr w:type="spellStart"/>
      <w:r w:rsidRPr="007222BC">
        <w:rPr>
          <w:lang w:val="en-US"/>
        </w:rPr>
        <w:t>decorrelated</w:t>
      </w:r>
      <w:proofErr w:type="spellEnd"/>
      <w:r w:rsidRPr="007222BC">
        <w:rPr>
          <w:lang w:val="en-US"/>
        </w:rPr>
        <w:t xml:space="preserve"> multiple elements needed for Multiple Input Multiple Output (MIMO) operation.</w:t>
      </w:r>
    </w:p>
  </w:footnote>
  <w:footnote w:id="20">
    <w:p w:rsidR="00E707EC" w:rsidRPr="007222BC" w:rsidRDefault="00E707EC" w:rsidP="00DD4A0C">
      <w:pPr>
        <w:pStyle w:val="FootnoteText"/>
        <w:spacing w:before="0"/>
        <w:rPr>
          <w:lang w:val="en-US"/>
        </w:rPr>
      </w:pPr>
      <w:r w:rsidRPr="00DE5EB5">
        <w:rPr>
          <w:rStyle w:val="FootnoteReference"/>
          <w:szCs w:val="18"/>
        </w:rPr>
        <w:footnoteRef/>
      </w:r>
      <w:r w:rsidRPr="007222BC">
        <w:rPr>
          <w:sz w:val="18"/>
          <w:szCs w:val="18"/>
          <w:lang w:val="en-US"/>
        </w:rPr>
        <w:tab/>
      </w:r>
      <w:r w:rsidRPr="007222BC">
        <w:rPr>
          <w:lang w:val="en-US"/>
        </w:rPr>
        <w:t>Specified by the manufacturer as slant-polarized, +17 </w:t>
      </w:r>
      <w:proofErr w:type="spellStart"/>
      <w:r w:rsidRPr="007222BC">
        <w:rPr>
          <w:lang w:val="en-US"/>
        </w:rPr>
        <w:t>dBi</w:t>
      </w:r>
      <w:proofErr w:type="spellEnd"/>
      <w:r w:rsidRPr="007222BC">
        <w:rPr>
          <w:lang w:val="en-US"/>
        </w:rPr>
        <w:t xml:space="preserve"> gain, 65 degrees horizontal </w:t>
      </w:r>
      <w:proofErr w:type="spellStart"/>
      <w:r w:rsidRPr="007222BC">
        <w:rPr>
          <w:lang w:val="en-US"/>
        </w:rPr>
        <w:t>beamwidth</w:t>
      </w:r>
      <w:proofErr w:type="spellEnd"/>
      <w:r w:rsidRPr="007222BC">
        <w:rPr>
          <w:lang w:val="en-US"/>
        </w:rPr>
        <w:t xml:space="preserve">, 7 degrees vertical </w:t>
      </w:r>
      <w:proofErr w:type="spellStart"/>
      <w:r w:rsidRPr="007222BC">
        <w:rPr>
          <w:lang w:val="en-US"/>
        </w:rPr>
        <w:t>beamwidth</w:t>
      </w:r>
      <w:proofErr w:type="spellEnd"/>
      <w:r w:rsidRPr="007222BC">
        <w:rPr>
          <w:lang w:val="en-US"/>
        </w:rPr>
        <w:t>, front-to-back ratio in excess of 30 dB, rated for up to 250 watts input power.</w:t>
      </w:r>
    </w:p>
  </w:footnote>
  <w:footnote w:id="21">
    <w:p w:rsidR="00E707EC" w:rsidRPr="007222BC" w:rsidRDefault="00E707EC" w:rsidP="00DD4A0C">
      <w:pPr>
        <w:pStyle w:val="FootnoteText"/>
        <w:rPr>
          <w:lang w:val="en-US"/>
        </w:rPr>
      </w:pPr>
      <w:r w:rsidRPr="00DE5EB5">
        <w:rPr>
          <w:rStyle w:val="FootnoteReference"/>
          <w:szCs w:val="18"/>
        </w:rPr>
        <w:footnoteRef/>
      </w:r>
      <w:r w:rsidRPr="007222BC">
        <w:rPr>
          <w:lang w:val="en-US"/>
        </w:rPr>
        <w:tab/>
        <w:t>Detailed examination of the nominal 10 MHz channel structure shows that each channel is actually composed of a pair of 5 MHz wide sub-channels. The orthogonal frequency division multiplexed (OFDM) WiMAX signal constellation consists of a large number of contiguous, narrow-band carriers, with a zero-amplitude carrier in the center; these render the appearance of two 5 MHz-wide sub-channels.</w:t>
      </w:r>
    </w:p>
  </w:footnote>
  <w:footnote w:id="22">
    <w:p w:rsidR="00E707EC" w:rsidRPr="007222BC" w:rsidRDefault="00E707EC" w:rsidP="00DD4A0C">
      <w:pPr>
        <w:pStyle w:val="FootnoteText"/>
        <w:rPr>
          <w:lang w:val="en-US"/>
        </w:rPr>
      </w:pPr>
      <w:r>
        <w:rPr>
          <w:rStyle w:val="FootnoteReference"/>
        </w:rPr>
        <w:footnoteRef/>
      </w:r>
      <w:r w:rsidRPr="007222BC">
        <w:rPr>
          <w:lang w:val="en-US"/>
        </w:rPr>
        <w:tab/>
        <w:t>“Average” in this report always refers to linear, RMS average power. For thermal noise RMS average power is 2 dB lower than log average.</w:t>
      </w:r>
    </w:p>
  </w:footnote>
  <w:footnote w:id="23">
    <w:p w:rsidR="00E707EC" w:rsidRPr="007222BC" w:rsidRDefault="00E707EC" w:rsidP="00DD4A0C">
      <w:pPr>
        <w:pStyle w:val="FootnoteText"/>
        <w:rPr>
          <w:szCs w:val="24"/>
          <w:lang w:val="en-US"/>
        </w:rPr>
      </w:pPr>
      <w:r>
        <w:rPr>
          <w:rStyle w:val="FootnoteReference"/>
        </w:rPr>
        <w:footnoteRef/>
      </w:r>
      <w:r w:rsidRPr="007222BC">
        <w:rPr>
          <w:lang w:val="en-US"/>
        </w:rPr>
        <w:tab/>
      </w:r>
      <w:r w:rsidRPr="007222BC">
        <w:rPr>
          <w:szCs w:val="24"/>
          <w:lang w:val="en-US"/>
        </w:rPr>
        <w:t>“Gated” means average power during WiMAX preambles and frames, not the average across complete frame-to-frame cycles that would include about 40 percent down time.</w:t>
      </w:r>
    </w:p>
  </w:footnote>
  <w:footnote w:id="24">
    <w:p w:rsidR="00E707EC" w:rsidRPr="007F070A" w:rsidRDefault="00E707EC" w:rsidP="007F070A">
      <w:pPr>
        <w:pStyle w:val="FootnoteText"/>
        <w:rPr>
          <w:lang w:val="en-US"/>
        </w:rPr>
      </w:pPr>
      <w:r w:rsidRPr="0073570A">
        <w:rPr>
          <w:rStyle w:val="FootnoteReference"/>
          <w:szCs w:val="18"/>
        </w:rPr>
        <w:footnoteRef/>
      </w:r>
      <w:r w:rsidRPr="007F070A">
        <w:rPr>
          <w:lang w:val="en-US"/>
        </w:rPr>
        <w:tab/>
        <w:t xml:space="preserve">Sanders, F. H., R. Sole, B. Bedford, D. Franc and T. </w:t>
      </w:r>
      <w:proofErr w:type="spellStart"/>
      <w:r w:rsidRPr="007F070A">
        <w:rPr>
          <w:lang w:val="en-US"/>
        </w:rPr>
        <w:t>Pawlowitz</w:t>
      </w:r>
      <w:proofErr w:type="spellEnd"/>
      <w:r w:rsidRPr="007F070A">
        <w:rPr>
          <w:lang w:val="en-US"/>
        </w:rPr>
        <w:t>, “Effects of RF interference on radar receivers,” NTIA Technical Report TR-06-444, U.S. Dept. of Commerce, Sep.</w:t>
      </w:r>
      <w:r>
        <w:rPr>
          <w:lang w:val="en-US"/>
        </w:rPr>
        <w:t> </w:t>
      </w:r>
      <w:r w:rsidRPr="007F070A">
        <w:rPr>
          <w:lang w:val="en-US"/>
        </w:rPr>
        <w:t xml:space="preserve">2006. </w:t>
      </w:r>
      <w:hyperlink r:id="rId11" w:history="1">
        <w:r w:rsidRPr="007F070A">
          <w:rPr>
            <w:rStyle w:val="Hyperlink"/>
            <w:lang w:val="en-US"/>
          </w:rPr>
          <w:t>http://www.its.bldrdoc.gov/publications/2481.aspx</w:t>
        </w:r>
      </w:hyperlink>
      <w:r w:rsidRPr="007F070A">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EC" w:rsidRPr="004E46B8" w:rsidRDefault="00E707EC" w:rsidP="00E00C56">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6D4BB4">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A456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D4BB4">
      <w:rPr>
        <w:b/>
        <w:bCs/>
        <w:noProof/>
      </w:rPr>
      <w:t>ITU-R  M.2316-0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EC" w:rsidRDefault="00E707EC" w:rsidP="00E00C56">
    <w:pPr>
      <w:pStyle w:val="Header"/>
      <w:ind w:right="360" w:firstLine="360"/>
    </w:pPr>
    <w:r>
      <w:rPr>
        <w:noProof/>
        <w:lang w:val="en-US" w:eastAsia="zh-CN"/>
      </w:rPr>
      <w:drawing>
        <wp:anchor distT="0" distB="0" distL="114300" distR="114300" simplePos="0" relativeHeight="251660288"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EC" w:rsidRDefault="00E707EC" w:rsidP="005A456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2018">
      <w:rPr>
        <w:rStyle w:val="PageNumber"/>
        <w:b/>
        <w:bCs/>
        <w:noProof/>
        <w:lang w:val="en-US"/>
      </w:rPr>
      <w:t>74</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5A4563">
      <w:rPr>
        <w:b/>
        <w:bCs/>
        <w:lang w:val="en-US"/>
      </w:rPr>
      <w:t xml:space="preserve">Rep. </w:t>
    </w:r>
    <w:r>
      <w:rPr>
        <w:b/>
        <w:bCs/>
        <w:lang w:val="en-US"/>
      </w:rPr>
      <w:fldChar w:fldCharType="end"/>
    </w:r>
    <w:r>
      <w:rPr>
        <w:b/>
        <w:bCs/>
      </w:rPr>
      <w:fldChar w:fldCharType="begin"/>
    </w:r>
    <w:r>
      <w:rPr>
        <w:b/>
        <w:bCs/>
        <w:lang w:val="en-US"/>
      </w:rPr>
      <w:instrText>styleref href</w:instrText>
    </w:r>
    <w:r>
      <w:rPr>
        <w:b/>
        <w:bCs/>
      </w:rPr>
      <w:fldChar w:fldCharType="separate"/>
    </w:r>
    <w:r w:rsidR="006C2018">
      <w:rPr>
        <w:b/>
        <w:bCs/>
        <w:noProof/>
      </w:rPr>
      <w:t>ITU-R  M.2316-0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7EC" w:rsidRDefault="00E707EC" w:rsidP="005A4563">
    <w:pPr>
      <w:pStyle w:val="Header"/>
    </w:pPr>
    <w:r>
      <w:tab/>
    </w:r>
    <w:r>
      <w:fldChar w:fldCharType="begin"/>
    </w:r>
    <w:r w:rsidRPr="004E46B8">
      <w:rPr>
        <w:lang w:val="en-US"/>
      </w:rPr>
      <w:instrText xml:space="preserve"> DOCPROPERTY "Header 2" \* MERGEFORMAT </w:instrText>
    </w:r>
    <w:r>
      <w:fldChar w:fldCharType="separate"/>
    </w:r>
    <w:r w:rsidRPr="005A4563">
      <w:rPr>
        <w:b/>
        <w:bCs/>
        <w:lang w:val="en-US"/>
      </w:rPr>
      <w:t xml:space="preserve">Rep. </w:t>
    </w:r>
    <w:r>
      <w:rPr>
        <w:b/>
        <w:bCs/>
        <w:lang w:val="en-US"/>
      </w:rPr>
      <w:fldChar w:fldCharType="end"/>
    </w:r>
    <w:r>
      <w:rPr>
        <w:b/>
        <w:bCs/>
      </w:rPr>
      <w:fldChar w:fldCharType="begin"/>
    </w:r>
    <w:r>
      <w:rPr>
        <w:b/>
        <w:bCs/>
      </w:rPr>
      <w:instrText>styleref href</w:instrText>
    </w:r>
    <w:r>
      <w:rPr>
        <w:b/>
        <w:bCs/>
      </w:rPr>
      <w:fldChar w:fldCharType="separate"/>
    </w:r>
    <w:r w:rsidR="006C2018">
      <w:rPr>
        <w:b/>
        <w:bCs/>
        <w:noProof/>
      </w:rPr>
      <w:t>ITU-R  M.2316-0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2018">
      <w:rPr>
        <w:rStyle w:val="PageNumber"/>
        <w:b/>
        <w:bCs/>
        <w:noProof/>
      </w:rPr>
      <w:t>73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ascii="Times New Roman" w:hAnsi="Times New Roman"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cs="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cs="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ascii="Times New Roman" w:hAnsi="Times New Roman"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cs="Symbol" w:hint="default"/>
      </w:rPr>
    </w:lvl>
  </w:abstractNum>
  <w:abstractNum w:abstractNumId="5">
    <w:nsid w:val="FFFFFFFE"/>
    <w:multiLevelType w:val="singleLevel"/>
    <w:tmpl w:val="69E26D1A"/>
    <w:lvl w:ilvl="0">
      <w:numFmt w:val="decimal"/>
      <w:pStyle w:val="WINNERListBulletLast"/>
      <w:lvlText w:val="*"/>
      <w:lvlJc w:val="left"/>
      <w:rPr>
        <w:rFonts w:ascii="Times New Roman" w:hAnsi="Times New Roman"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cs="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1">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2">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cs="Symbol" w:hint="default"/>
      </w:rPr>
    </w:lvl>
  </w:abstractNum>
  <w:abstractNum w:abstractNumId="13">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4">
    <w:nsid w:val="0CB245DF"/>
    <w:multiLevelType w:val="multilevel"/>
    <w:tmpl w:val="8B468244"/>
    <w:lvl w:ilvl="0">
      <w:start w:val="1"/>
      <w:numFmt w:val="decimal"/>
      <w:pStyle w:val="StyleHeading5Ari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5">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6">
    <w:nsid w:val="1344577C"/>
    <w:multiLevelType w:val="singleLevel"/>
    <w:tmpl w:val="4C98D726"/>
    <w:lvl w:ilvl="0">
      <w:start w:val="1"/>
      <w:numFmt w:val="bullet"/>
      <w:pStyle w:val="Bulletedo2"/>
      <w:lvlText w:val=""/>
      <w:lvlJc w:val="left"/>
      <w:pPr>
        <w:tabs>
          <w:tab w:val="num" w:pos="360"/>
        </w:tabs>
        <w:ind w:left="360" w:hanging="360"/>
      </w:pPr>
      <w:rPr>
        <w:rFonts w:ascii="Symbol" w:hAnsi="Symbol" w:cs="Symbol" w:hint="default"/>
      </w:rPr>
    </w:lvl>
  </w:abstractNum>
  <w:abstractNum w:abstractNumId="17">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8">
    <w:nsid w:val="22B24566"/>
    <w:multiLevelType w:val="singleLevel"/>
    <w:tmpl w:val="0EF88D56"/>
    <w:lvl w:ilvl="0">
      <w:start w:val="1"/>
      <w:numFmt w:val="decimal"/>
      <w:pStyle w:val="Refe"/>
      <w:lvlText w:val="[%1]"/>
      <w:lvlJc w:val="left"/>
      <w:pPr>
        <w:tabs>
          <w:tab w:val="num" w:pos="357"/>
        </w:tabs>
        <w:ind w:left="397" w:hanging="397"/>
      </w:pPr>
      <w:rPr>
        <w:rFonts w:ascii="Times New Roman" w:hAnsi="Times New Roman" w:cs="Times New Roman" w:hint="default"/>
      </w:rPr>
    </w:lvl>
  </w:abstractNum>
  <w:abstractNum w:abstractNumId="19">
    <w:nsid w:val="23B7565E"/>
    <w:multiLevelType w:val="singleLevel"/>
    <w:tmpl w:val="63E82100"/>
    <w:lvl w:ilvl="0">
      <w:start w:val="1"/>
      <w:numFmt w:val="decimal"/>
      <w:pStyle w:val="IEEEStdsRegularTableCaption"/>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2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2">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3">
    <w:nsid w:val="3A85404A"/>
    <w:multiLevelType w:val="singleLevel"/>
    <w:tmpl w:val="C480D6E8"/>
    <w:lvl w:ilvl="0">
      <w:start w:val="1"/>
      <w:numFmt w:val="bullet"/>
      <w:pStyle w:val="a"/>
      <w:lvlText w:val=""/>
      <w:lvlJc w:val="left"/>
      <w:pPr>
        <w:tabs>
          <w:tab w:val="num" w:pos="425"/>
        </w:tabs>
        <w:ind w:left="425" w:hanging="425"/>
      </w:pPr>
      <w:rPr>
        <w:rFonts w:ascii="Symbol" w:hAnsi="Symbol" w:cs="Symbol" w:hint="default"/>
      </w:rPr>
    </w:lvl>
  </w:abstractNum>
  <w:abstractNum w:abstractNumId="24">
    <w:nsid w:val="3A877D64"/>
    <w:multiLevelType w:val="singleLevel"/>
    <w:tmpl w:val="FBCAFA5C"/>
    <w:lvl w:ilvl="0">
      <w:start w:val="1"/>
      <w:numFmt w:val="decimal"/>
      <w:pStyle w:val="References"/>
      <w:lvlText w:val="[%1]"/>
      <w:lvlJc w:val="left"/>
      <w:pPr>
        <w:tabs>
          <w:tab w:val="num" w:pos="360"/>
        </w:tabs>
        <w:ind w:left="360" w:hanging="360"/>
      </w:pPr>
      <w:rPr>
        <w:rFonts w:ascii="Times New Roman" w:hAnsi="Times New Roman" w:cs="Times New Roman"/>
        <w:i w:val="0"/>
        <w:iCs w:val="0"/>
      </w:rPr>
    </w:lvl>
  </w:abstractNum>
  <w:abstractNum w:abstractNumId="25">
    <w:nsid w:val="3B1D7BA1"/>
    <w:multiLevelType w:val="singleLevel"/>
    <w:tmpl w:val="D7C8D694"/>
    <w:lvl w:ilvl="0">
      <w:start w:val="1"/>
      <w:numFmt w:val="decimal"/>
      <w:pStyle w:val="ObjectI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6">
    <w:nsid w:val="464D3319"/>
    <w:multiLevelType w:val="multilevel"/>
    <w:tmpl w:val="C61CA6A6"/>
    <w:lvl w:ilvl="0">
      <w:start w:val="1"/>
      <w:numFmt w:val="decimal"/>
      <w:pStyle w:val="berschrift1H1"/>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7">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8">
    <w:nsid w:val="46AA38E3"/>
    <w:multiLevelType w:val="singleLevel"/>
    <w:tmpl w:val="004CE2F6"/>
    <w:lvl w:ilvl="0">
      <w:start w:val="1"/>
      <w:numFmt w:val="bullet"/>
      <w:pStyle w:val="schedule4"/>
      <w:lvlText w:val=""/>
      <w:lvlJc w:val="left"/>
      <w:pPr>
        <w:tabs>
          <w:tab w:val="num" w:pos="1080"/>
        </w:tabs>
        <w:ind w:left="720"/>
      </w:pPr>
      <w:rPr>
        <w:rFonts w:ascii="Symbol" w:hAnsi="Symbol" w:cs="Symbol" w:hint="default"/>
      </w:rPr>
    </w:lvl>
  </w:abstractNum>
  <w:abstractNum w:abstractNumId="29">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0">
    <w:nsid w:val="4A55685D"/>
    <w:multiLevelType w:val="singleLevel"/>
    <w:tmpl w:val="947A7058"/>
    <w:lvl w:ilvl="0">
      <w:start w:val="1"/>
      <w:numFmt w:val="bullet"/>
      <w:pStyle w:val="textintend1"/>
      <w:lvlText w:val=""/>
      <w:lvlJc w:val="left"/>
      <w:pPr>
        <w:tabs>
          <w:tab w:val="num" w:pos="992"/>
        </w:tabs>
        <w:ind w:left="992" w:hanging="425"/>
      </w:pPr>
      <w:rPr>
        <w:rFonts w:ascii="Symbol" w:hAnsi="Symbol" w:cs="Symbol" w:hint="default"/>
      </w:rPr>
    </w:lvl>
  </w:abstractNum>
  <w:abstractNum w:abstractNumId="31">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cs="Symbol" w:hint="default"/>
      </w:rPr>
    </w:lvl>
  </w:abstractNum>
  <w:abstractNum w:abstractNumId="32">
    <w:nsid w:val="4C243DEE"/>
    <w:multiLevelType w:val="singleLevel"/>
    <w:tmpl w:val="AFB0874E"/>
    <w:lvl w:ilvl="0">
      <w:start w:val="1"/>
      <w:numFmt w:val="bullet"/>
      <w:pStyle w:val="roman4"/>
      <w:lvlText w:val=""/>
      <w:lvlJc w:val="left"/>
      <w:pPr>
        <w:tabs>
          <w:tab w:val="num" w:pos="720"/>
        </w:tabs>
        <w:ind w:left="720" w:hanging="720"/>
      </w:pPr>
      <w:rPr>
        <w:rFonts w:ascii="Symbol" w:hAnsi="Symbol" w:cs="Symbol" w:hint="default"/>
      </w:rPr>
    </w:lvl>
  </w:abstractNum>
  <w:abstractNum w:abstractNumId="33">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34">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6">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7">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8">
    <w:nsid w:val="5E412D67"/>
    <w:multiLevelType w:val="hybridMultilevel"/>
    <w:tmpl w:val="268C0CA0"/>
    <w:lvl w:ilvl="0" w:tplc="FFFFFFFF">
      <w:start w:val="1"/>
      <w:numFmt w:val="decimal"/>
      <w:pStyle w:val="Style4"/>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9">
    <w:nsid w:val="61182925"/>
    <w:multiLevelType w:val="singleLevel"/>
    <w:tmpl w:val="D180CED0"/>
    <w:lvl w:ilvl="0">
      <w:start w:val="1"/>
      <w:numFmt w:val="decimal"/>
      <w:pStyle w:val="ParaNum"/>
      <w:lvlText w:val="%1."/>
      <w:lvlJc w:val="left"/>
      <w:pPr>
        <w:tabs>
          <w:tab w:val="num" w:pos="1080"/>
        </w:tabs>
        <w:ind w:firstLine="720"/>
      </w:pPr>
      <w:rPr>
        <w:rFonts w:ascii="Times New Roman" w:hAnsi="Times New Roman" w:cs="Times New Roman"/>
      </w:rPr>
    </w:lvl>
  </w:abstractNum>
  <w:abstractNum w:abstractNumId="40">
    <w:nsid w:val="63B145C4"/>
    <w:multiLevelType w:val="multilevel"/>
    <w:tmpl w:val="676C1170"/>
    <w:lvl w:ilvl="0">
      <w:start w:val="1"/>
      <w:numFmt w:val="upperLetter"/>
      <w:pStyle w:val="HeadingA1"/>
      <w:suff w:val="nothing"/>
      <w:lvlText w:val="Appendix %1"/>
      <w:lvlJc w:val="left"/>
      <w:pPr>
        <w:ind w:left="0" w:firstLine="0"/>
      </w:pPr>
      <w:rPr>
        <w:rFonts w:hint="default"/>
      </w:rPr>
    </w:lvl>
    <w:lvl w:ilvl="1">
      <w:start w:val="1"/>
      <w:numFmt w:val="decimal"/>
      <w:pStyle w:val="HeadingA2"/>
      <w:suff w:val="space"/>
      <w:lvlText w:val="%1.%2 "/>
      <w:lvlJc w:val="left"/>
      <w:pPr>
        <w:ind w:left="0" w:firstLine="0"/>
      </w:pPr>
      <w:rPr>
        <w:rFonts w:hint="default"/>
      </w:rPr>
    </w:lvl>
    <w:lvl w:ilvl="2">
      <w:start w:val="1"/>
      <w:numFmt w:val="decimal"/>
      <w:pStyle w:val="HeadingA3"/>
      <w:lvlText w:val="%1.%2.%3 "/>
      <w:lvlJc w:val="left"/>
      <w:pPr>
        <w:ind w:left="0" w:firstLine="0"/>
      </w:pPr>
      <w:rPr>
        <w:rFonts w:hint="default"/>
      </w:rPr>
    </w:lvl>
    <w:lvl w:ilvl="3">
      <w:start w:val="1"/>
      <w:numFmt w:val="decimal"/>
      <w:suff w:val="space"/>
      <w:lvlText w:val="%1.%2.%3.%4 "/>
      <w:lvlJc w:val="left"/>
      <w:pPr>
        <w:ind w:left="54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1">
    <w:nsid w:val="64FC62E2"/>
    <w:multiLevelType w:val="multilevel"/>
    <w:tmpl w:val="FE2C94A4"/>
    <w:lvl w:ilvl="0">
      <w:start w:val="1"/>
      <w:numFmt w:val="decimal"/>
      <w:pStyle w:val="StyleGrasAvant18pt"/>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2">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3">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cs="Bookman Old Style" w:hint="default"/>
      </w:rPr>
    </w:lvl>
  </w:abstractNum>
  <w:abstractNum w:abstractNumId="44">
    <w:nsid w:val="6BAD1304"/>
    <w:multiLevelType w:val="hybridMultilevel"/>
    <w:tmpl w:val="04E2B570"/>
    <w:lvl w:ilvl="0" w:tplc="FF5C2F6E">
      <w:start w:val="1"/>
      <w:numFmt w:val="lowerLetter"/>
      <w:pStyle w:val="Appendix"/>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6F1412FB"/>
    <w:multiLevelType w:val="singleLevel"/>
    <w:tmpl w:val="1AD23920"/>
    <w:lvl w:ilvl="0">
      <w:start w:val="1"/>
      <w:numFmt w:val="bullet"/>
      <w:pStyle w:val="roman5"/>
      <w:lvlText w:val=""/>
      <w:lvlJc w:val="left"/>
      <w:pPr>
        <w:tabs>
          <w:tab w:val="num" w:pos="1080"/>
        </w:tabs>
        <w:ind w:left="720"/>
      </w:pPr>
      <w:rPr>
        <w:rFonts w:ascii="Symbol" w:hAnsi="Symbol" w:cs="Symbol" w:hint="default"/>
      </w:rPr>
    </w:lvl>
  </w:abstractNum>
  <w:abstractNum w:abstractNumId="46">
    <w:nsid w:val="789A09E3"/>
    <w:multiLevelType w:val="multilevel"/>
    <w:tmpl w:val="51A69CA4"/>
    <w:lvl w:ilvl="0">
      <w:start w:val="1"/>
      <w:numFmt w:val="decimal"/>
      <w:pStyle w:val="Confidentiality"/>
      <w:lvlText w:val="%1"/>
      <w:lvlJc w:val="left"/>
      <w:pPr>
        <w:tabs>
          <w:tab w:val="num" w:pos="720"/>
        </w:tabs>
        <w:ind w:left="720" w:hanging="720"/>
      </w:pPr>
      <w:rPr>
        <w:rFonts w:ascii="Times New Roman" w:hAnsi="Times New Roman" w:cs="Times New Roman" w:hint="default"/>
      </w:rPr>
    </w:lvl>
    <w:lvl w:ilvl="1">
      <w:start w:val="1"/>
      <w:numFmt w:val="decimal"/>
      <w:pStyle w:val="GroupName"/>
      <w:lvlText w:val="%1.%2"/>
      <w:lvlJc w:val="left"/>
      <w:pPr>
        <w:tabs>
          <w:tab w:val="num" w:pos="1440"/>
        </w:tabs>
        <w:ind w:left="1440" w:hanging="720"/>
      </w:pPr>
      <w:rPr>
        <w:rFonts w:ascii="Times New Roman" w:hAnsi="Times New Roman" w:cs="Times New Roman" w:hint="default"/>
      </w:rPr>
    </w:lvl>
    <w:lvl w:ilvl="2">
      <w:start w:val="1"/>
      <w:numFmt w:val="decimal"/>
      <w:pStyle w:val="HeaderData"/>
      <w:lvlText w:val="%1.%2.%3"/>
      <w:lvlJc w:val="left"/>
      <w:pPr>
        <w:tabs>
          <w:tab w:val="num" w:pos="2160"/>
        </w:tabs>
        <w:ind w:left="2160" w:hanging="720"/>
      </w:pPr>
      <w:rPr>
        <w:rFonts w:ascii="Times New Roman" w:hAnsi="Times New Roman" w:cs="Times New Roman" w:hint="default"/>
      </w:rPr>
    </w:lvl>
    <w:lvl w:ilvl="3">
      <w:start w:val="1"/>
      <w:numFmt w:val="decimal"/>
      <w:pStyle w:val="HeaderPrompt"/>
      <w:lvlText w:val="%1.%2.%3.%4"/>
      <w:lvlJc w:val="left"/>
      <w:pPr>
        <w:tabs>
          <w:tab w:val="num" w:pos="3238"/>
        </w:tabs>
        <w:ind w:left="3238" w:hanging="1078"/>
      </w:pPr>
      <w:rPr>
        <w:rFonts w:ascii="Times New Roman" w:hAnsi="Times New Roman" w:cs="Times New Roman" w:hint="default"/>
      </w:rPr>
    </w:lvl>
    <w:lvl w:ilvl="4">
      <w:start w:val="1"/>
      <w:numFmt w:val="decimal"/>
      <w:pStyle w:val="Headline"/>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7">
    <w:nsid w:val="78F76F6F"/>
    <w:multiLevelType w:val="singleLevel"/>
    <w:tmpl w:val="E1F880E6"/>
    <w:lvl w:ilvl="0">
      <w:start w:val="1"/>
      <w:numFmt w:val="bullet"/>
      <w:pStyle w:val="normalpuce"/>
      <w:lvlText w:val=""/>
      <w:lvlJc w:val="left"/>
      <w:pPr>
        <w:tabs>
          <w:tab w:val="num" w:pos="360"/>
        </w:tabs>
        <w:ind w:left="360" w:hanging="360"/>
      </w:pPr>
      <w:rPr>
        <w:rFonts w:ascii="Symbol" w:hAnsi="Symbol" w:cs="Symbol" w:hint="default"/>
      </w:rPr>
    </w:lvl>
  </w:abstractNum>
  <w:abstractNum w:abstractNumId="48">
    <w:nsid w:val="7F344FAF"/>
    <w:multiLevelType w:val="multilevel"/>
    <w:tmpl w:val="3ED0FF0A"/>
    <w:lvl w:ilvl="0">
      <w:start w:val="1"/>
      <w:numFmt w:val="decimal"/>
      <w:pStyle w:val="parties"/>
      <w:lvlText w:val="%1"/>
      <w:lvlJc w:val="left"/>
      <w:pPr>
        <w:tabs>
          <w:tab w:val="num" w:pos="720"/>
        </w:tabs>
        <w:ind w:left="720" w:hanging="720"/>
      </w:pPr>
      <w:rPr>
        <w:rFonts w:ascii="Times New Roman" w:hAnsi="Times New Roman" w:cs="Times New Roman" w:hint="default"/>
      </w:rPr>
    </w:lvl>
    <w:lvl w:ilvl="1">
      <w:start w:val="1"/>
      <w:numFmt w:val="decimal"/>
      <w:pStyle w:val="recitals"/>
      <w:lvlText w:val="%1.%2"/>
      <w:lvlJc w:val="left"/>
      <w:pPr>
        <w:tabs>
          <w:tab w:val="num" w:pos="1440"/>
        </w:tabs>
        <w:ind w:left="1440" w:hanging="720"/>
      </w:pPr>
      <w:rPr>
        <w:rFonts w:ascii="Times New Roman" w:hAnsi="Times New Roman" w:cs="Times New Roman" w:hint="default"/>
      </w:rPr>
    </w:lvl>
    <w:lvl w:ilvl="2">
      <w:start w:val="1"/>
      <w:numFmt w:val="decimal"/>
      <w:pStyle w:val="roman1"/>
      <w:lvlText w:val="%1.%2.%3"/>
      <w:lvlJc w:val="left"/>
      <w:pPr>
        <w:tabs>
          <w:tab w:val="num" w:pos="2160"/>
        </w:tabs>
        <w:ind w:left="2160" w:hanging="720"/>
      </w:pPr>
      <w:rPr>
        <w:rFonts w:ascii="Times New Roman" w:hAnsi="Times New Roman" w:cs="Times New Roman" w:hint="default"/>
      </w:rPr>
    </w:lvl>
    <w:lvl w:ilvl="3">
      <w:start w:val="1"/>
      <w:numFmt w:val="decimal"/>
      <w:pStyle w:val="roman2"/>
      <w:lvlText w:val="%1.%2.%3.%4"/>
      <w:lvlJc w:val="left"/>
      <w:pPr>
        <w:tabs>
          <w:tab w:val="num" w:pos="3238"/>
        </w:tabs>
        <w:ind w:left="3238" w:hanging="1078"/>
      </w:pPr>
      <w:rPr>
        <w:rFonts w:ascii="Times New Roman" w:hAnsi="Times New Roman" w:cs="Times New Roman" w:hint="default"/>
      </w:rPr>
    </w:lvl>
    <w:lvl w:ilvl="4">
      <w:start w:val="1"/>
      <w:numFmt w:val="decimal"/>
      <w:pStyle w:val="roman3"/>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9">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cs="Wingdings" w:hint="default"/>
      </w:rPr>
    </w:lvl>
  </w:abstractNum>
  <w:num w:numId="1">
    <w:abstractNumId w:val="20"/>
  </w:num>
  <w:num w:numId="2">
    <w:abstractNumId w:val="4"/>
  </w:num>
  <w:num w:numId="3">
    <w:abstractNumId w:val="2"/>
  </w:num>
  <w:num w:numId="4">
    <w:abstractNumId w:val="1"/>
  </w:num>
  <w:num w:numId="5">
    <w:abstractNumId w:val="3"/>
  </w:num>
  <w:num w:numId="6">
    <w:abstractNumId w:val="0"/>
  </w:num>
  <w:num w:numId="7">
    <w:abstractNumId w:val="13"/>
  </w:num>
  <w:num w:numId="8">
    <w:abstractNumId w:val="24"/>
  </w:num>
  <w:num w:numId="9">
    <w:abstractNumId w:val="34"/>
  </w:num>
  <w:num w:numId="10">
    <w:abstractNumId w:val="38"/>
  </w:num>
  <w:num w:numId="11">
    <w:abstractNumId w:val="18"/>
  </w:num>
  <w:num w:numId="12">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cs="Courier New" w:hint="default"/>
        </w:rPr>
      </w:lvl>
    </w:lvlOverride>
  </w:num>
  <w:num w:numId="13">
    <w:abstractNumId w:val="35"/>
  </w:num>
  <w:num w:numId="14">
    <w:abstractNumId w:val="9"/>
  </w:num>
  <w:num w:numId="15">
    <w:abstractNumId w:val="15"/>
  </w:num>
  <w:num w:numId="16">
    <w:abstractNumId w:val="11"/>
  </w:num>
  <w:num w:numId="17">
    <w:abstractNumId w:val="22"/>
  </w:num>
  <w:num w:numId="18">
    <w:abstractNumId w:val="6"/>
  </w:num>
  <w:num w:numId="19">
    <w:abstractNumId w:val="17"/>
  </w:num>
  <w:num w:numId="20">
    <w:abstractNumId w:val="48"/>
  </w:num>
  <w:num w:numId="21">
    <w:abstractNumId w:val="32"/>
  </w:num>
  <w:num w:numId="22">
    <w:abstractNumId w:val="45"/>
  </w:num>
  <w:num w:numId="23">
    <w:abstractNumId w:val="7"/>
  </w:num>
  <w:num w:numId="24">
    <w:abstractNumId w:val="28"/>
  </w:num>
  <w:num w:numId="25">
    <w:abstractNumId w:val="23"/>
  </w:num>
  <w:num w:numId="26">
    <w:abstractNumId w:val="25"/>
  </w:num>
  <w:num w:numId="27">
    <w:abstractNumId w:val="37"/>
  </w:num>
  <w:num w:numId="28">
    <w:abstractNumId w:val="29"/>
  </w:num>
  <w:num w:numId="29">
    <w:abstractNumId w:val="42"/>
  </w:num>
  <w:num w:numId="30">
    <w:abstractNumId w:val="27"/>
  </w:num>
  <w:num w:numId="31">
    <w:abstractNumId w:val="36"/>
  </w:num>
  <w:num w:numId="32">
    <w:abstractNumId w:val="46"/>
  </w:num>
  <w:num w:numId="33">
    <w:abstractNumId w:val="41"/>
  </w:num>
  <w:num w:numId="34">
    <w:abstractNumId w:val="30"/>
  </w:num>
  <w:num w:numId="35">
    <w:abstractNumId w:val="49"/>
  </w:num>
  <w:num w:numId="36">
    <w:abstractNumId w:val="31"/>
  </w:num>
  <w:num w:numId="37">
    <w:abstractNumId w:val="26"/>
  </w:num>
  <w:num w:numId="38">
    <w:abstractNumId w:val="47"/>
  </w:num>
  <w:num w:numId="39">
    <w:abstractNumId w:val="43"/>
  </w:num>
  <w:num w:numId="40">
    <w:abstractNumId w:val="8"/>
  </w:num>
  <w:num w:numId="41">
    <w:abstractNumId w:val="16"/>
  </w:num>
  <w:num w:numId="42">
    <w:abstractNumId w:val="14"/>
  </w:num>
  <w:num w:numId="43">
    <w:abstractNumId w:val="39"/>
  </w:num>
  <w:num w:numId="44">
    <w:abstractNumId w:val="21"/>
  </w:num>
  <w:num w:numId="45">
    <w:abstractNumId w:val="33"/>
  </w:num>
  <w:num w:numId="46">
    <w:abstractNumId w:val="19"/>
  </w:num>
  <w:num w:numId="47">
    <w:abstractNumId w:val="10"/>
  </w:num>
  <w:num w:numId="48">
    <w:abstractNumId w:val="12"/>
  </w:num>
  <w:num w:numId="49">
    <w:abstractNumId w:val="44"/>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176"/>
    <w:rsid w:val="000B6F91"/>
    <w:rsid w:val="00217EBF"/>
    <w:rsid w:val="00242AEE"/>
    <w:rsid w:val="002470F4"/>
    <w:rsid w:val="002727C6"/>
    <w:rsid w:val="002D76C4"/>
    <w:rsid w:val="00333184"/>
    <w:rsid w:val="0052529D"/>
    <w:rsid w:val="005623D2"/>
    <w:rsid w:val="005A4563"/>
    <w:rsid w:val="005E660C"/>
    <w:rsid w:val="00607D68"/>
    <w:rsid w:val="006517D7"/>
    <w:rsid w:val="00671346"/>
    <w:rsid w:val="006C2018"/>
    <w:rsid w:val="006D4BB4"/>
    <w:rsid w:val="007468DA"/>
    <w:rsid w:val="007E1DD9"/>
    <w:rsid w:val="007F070A"/>
    <w:rsid w:val="008452BD"/>
    <w:rsid w:val="00933CC6"/>
    <w:rsid w:val="009E00A8"/>
    <w:rsid w:val="009E697C"/>
    <w:rsid w:val="00A16EEC"/>
    <w:rsid w:val="00A6617B"/>
    <w:rsid w:val="00AB0DC8"/>
    <w:rsid w:val="00B44E24"/>
    <w:rsid w:val="00B67BE6"/>
    <w:rsid w:val="00CA7CEF"/>
    <w:rsid w:val="00CB60A6"/>
    <w:rsid w:val="00CC1060"/>
    <w:rsid w:val="00DD4A0C"/>
    <w:rsid w:val="00DF4176"/>
    <w:rsid w:val="00E00C56"/>
    <w:rsid w:val="00E707EC"/>
    <w:rsid w:val="00F76667"/>
    <w:rsid w:val="00F950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9C200D15-D7DE-424C-8FC7-F7A0D736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14" w:unhideWhenUsed="1" w:qFormat="1"/>
    <w:lsdException w:name="List Number" w:uiPriority="1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14"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22"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7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link w:val="FigurelegendChar"/>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D4A0C"/>
    <w:rPr>
      <w:color w:val="0000FF"/>
      <w:u w:val="single"/>
    </w:rPr>
  </w:style>
  <w:style w:type="paragraph" w:customStyle="1" w:styleId="Artheading">
    <w:name w:val="Art_heading"/>
    <w:basedOn w:val="Normal"/>
    <w:next w:val="Normal"/>
    <w:rsid w:val="00DD4A0C"/>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DD4A0C"/>
    <w:rPr>
      <w:vertAlign w:val="superscript"/>
    </w:rPr>
  </w:style>
  <w:style w:type="paragraph" w:customStyle="1" w:styleId="Figurewithouttitle">
    <w:name w:val="Figure_without_title"/>
    <w:basedOn w:val="FigureNo"/>
    <w:next w:val="Normal"/>
    <w:rsid w:val="00DD4A0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DD4A0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DD4A0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DD4A0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DD4A0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DD4A0C"/>
    <w:pPr>
      <w:tabs>
        <w:tab w:val="left" w:pos="567"/>
        <w:tab w:val="left" w:pos="1701"/>
        <w:tab w:val="left" w:pos="2835"/>
      </w:tabs>
      <w:spacing w:before="240"/>
    </w:pPr>
    <w:rPr>
      <w:b w:val="0"/>
      <w:caps/>
    </w:rPr>
  </w:style>
  <w:style w:type="paragraph" w:customStyle="1" w:styleId="Title2">
    <w:name w:val="Title 2"/>
    <w:basedOn w:val="Source"/>
    <w:next w:val="Normal"/>
    <w:rsid w:val="00DD4A0C"/>
    <w:pPr>
      <w:overflowPunct/>
      <w:autoSpaceDE/>
      <w:autoSpaceDN/>
      <w:adjustRightInd/>
      <w:spacing w:before="480"/>
      <w:textAlignment w:val="auto"/>
    </w:pPr>
    <w:rPr>
      <w:b w:val="0"/>
      <w:caps/>
    </w:rPr>
  </w:style>
  <w:style w:type="paragraph" w:customStyle="1" w:styleId="Title3">
    <w:name w:val="Title 3"/>
    <w:basedOn w:val="Title2"/>
    <w:next w:val="Normal"/>
    <w:rsid w:val="00DD4A0C"/>
    <w:pPr>
      <w:spacing w:before="240"/>
    </w:pPr>
    <w:rPr>
      <w:caps w:val="0"/>
    </w:rPr>
  </w:style>
  <w:style w:type="paragraph" w:customStyle="1" w:styleId="Title4">
    <w:name w:val="Title 4"/>
    <w:basedOn w:val="Title3"/>
    <w:next w:val="Heading1"/>
    <w:rsid w:val="00DD4A0C"/>
    <w:rPr>
      <w:b/>
    </w:rPr>
  </w:style>
  <w:style w:type="character" w:customStyle="1" w:styleId="Appdef">
    <w:name w:val="App_def"/>
    <w:basedOn w:val="DefaultParagraphFont"/>
    <w:rsid w:val="00DD4A0C"/>
    <w:rPr>
      <w:rFonts w:ascii="Times New Roman" w:hAnsi="Times New Roman"/>
      <w:b/>
    </w:rPr>
  </w:style>
  <w:style w:type="character" w:customStyle="1" w:styleId="Appref">
    <w:name w:val="App_ref"/>
    <w:basedOn w:val="DefaultParagraphFont"/>
    <w:rsid w:val="00DD4A0C"/>
  </w:style>
  <w:style w:type="character" w:customStyle="1" w:styleId="Artdef">
    <w:name w:val="Art_def"/>
    <w:basedOn w:val="DefaultParagraphFont"/>
    <w:rsid w:val="00DD4A0C"/>
    <w:rPr>
      <w:rFonts w:ascii="Times New Roman" w:hAnsi="Times New Roman"/>
      <w:b/>
    </w:rPr>
  </w:style>
  <w:style w:type="character" w:customStyle="1" w:styleId="Artref">
    <w:name w:val="Art_ref"/>
    <w:basedOn w:val="DefaultParagraphFont"/>
    <w:rsid w:val="00DD4A0C"/>
  </w:style>
  <w:style w:type="character" w:customStyle="1" w:styleId="Recdef">
    <w:name w:val="Rec_def"/>
    <w:basedOn w:val="DefaultParagraphFont"/>
    <w:rsid w:val="00DD4A0C"/>
    <w:rPr>
      <w:b/>
    </w:rPr>
  </w:style>
  <w:style w:type="character" w:customStyle="1" w:styleId="Resdef">
    <w:name w:val="Res_def"/>
    <w:basedOn w:val="DefaultParagraphFont"/>
    <w:rsid w:val="00DD4A0C"/>
    <w:rPr>
      <w:rFonts w:ascii="Times New Roman" w:hAnsi="Times New Roman"/>
      <w:b/>
    </w:rPr>
  </w:style>
  <w:style w:type="character" w:customStyle="1" w:styleId="Tablefreq">
    <w:name w:val="Table_freq"/>
    <w:basedOn w:val="DefaultParagraphFont"/>
    <w:rsid w:val="00DD4A0C"/>
    <w:rPr>
      <w:b/>
      <w:color w:val="auto"/>
      <w:sz w:val="20"/>
    </w:rPr>
  </w:style>
  <w:style w:type="paragraph" w:customStyle="1" w:styleId="Formal">
    <w:name w:val="Formal"/>
    <w:basedOn w:val="ASN1"/>
    <w:uiPriority w:val="99"/>
    <w:rsid w:val="00DD4A0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DD4A0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DD4A0C"/>
    <w:rPr>
      <w:b w:val="0"/>
      <w:i/>
    </w:rPr>
  </w:style>
  <w:style w:type="paragraph" w:customStyle="1" w:styleId="Annextitle">
    <w:name w:val="Annex_title"/>
    <w:basedOn w:val="Normal"/>
    <w:next w:val="Normal"/>
    <w:rsid w:val="00DD4A0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Normal"/>
    <w:next w:val="Annexref"/>
    <w:rsid w:val="006517D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ppendixtitle">
    <w:name w:val="Appendix_title"/>
    <w:basedOn w:val="Annextitle"/>
    <w:next w:val="Normal"/>
    <w:rsid w:val="00DD4A0C"/>
  </w:style>
  <w:style w:type="paragraph" w:customStyle="1" w:styleId="Border">
    <w:name w:val="Border"/>
    <w:basedOn w:val="Normal"/>
    <w:rsid w:val="00DD4A0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DD4A0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DD4A0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DD4A0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DD4A0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DD4A0C"/>
  </w:style>
  <w:style w:type="paragraph" w:customStyle="1" w:styleId="Normalaftertitle0">
    <w:name w:val="Normal after title"/>
    <w:basedOn w:val="Normal"/>
    <w:next w:val="Normal"/>
    <w:link w:val="NormalaftertitleChar0"/>
    <w:rsid w:val="00DD4A0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DD4A0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DD4A0C"/>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DD4A0C"/>
    <w:rPr>
      <w:b w:val="0"/>
    </w:rPr>
  </w:style>
  <w:style w:type="paragraph" w:customStyle="1" w:styleId="TableTextS5">
    <w:name w:val="Table_TextS5"/>
    <w:basedOn w:val="Normal"/>
    <w:link w:val="TableTextS5Char"/>
    <w:uiPriority w:val="99"/>
    <w:rsid w:val="00DD4A0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DD4A0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DD4A0C"/>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DD4A0C"/>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DD4A0C"/>
  </w:style>
  <w:style w:type="paragraph" w:customStyle="1" w:styleId="Committee">
    <w:name w:val="Committee"/>
    <w:basedOn w:val="Normal"/>
    <w:qFormat/>
    <w:rsid w:val="00DD4A0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DD4A0C"/>
    <w:rPr>
      <w:noProof/>
      <w:sz w:val="18"/>
      <w:lang w:val="fr-FR" w:eastAsia="en-US"/>
    </w:rPr>
  </w:style>
  <w:style w:type="character" w:customStyle="1" w:styleId="FootnoteTextChar">
    <w:name w:val="Footnote Text Char"/>
    <w:basedOn w:val="DefaultParagraphFont"/>
    <w:link w:val="FootnoteText"/>
    <w:rsid w:val="00DD4A0C"/>
    <w:rPr>
      <w:sz w:val="22"/>
      <w:lang w:val="fr-FR" w:eastAsia="en-US"/>
    </w:rPr>
  </w:style>
  <w:style w:type="character" w:customStyle="1" w:styleId="HeaderChar">
    <w:name w:val="Header Char"/>
    <w:aliases w:val="ho Char"/>
    <w:basedOn w:val="DefaultParagraphFont"/>
    <w:link w:val="Header"/>
    <w:uiPriority w:val="99"/>
    <w:rsid w:val="00DD4A0C"/>
    <w:rPr>
      <w:sz w:val="24"/>
      <w:lang w:val="fr-FR" w:eastAsia="en-US"/>
    </w:rPr>
  </w:style>
  <w:style w:type="paragraph" w:customStyle="1" w:styleId="Normalend">
    <w:name w:val="Normal_end"/>
    <w:basedOn w:val="Normal"/>
    <w:next w:val="Normal"/>
    <w:qFormat/>
    <w:rsid w:val="00DD4A0C"/>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DD4A0C"/>
  </w:style>
  <w:style w:type="paragraph" w:customStyle="1" w:styleId="Subsection1">
    <w:name w:val="Subsection_1"/>
    <w:basedOn w:val="Section1"/>
    <w:next w:val="Normalaftertitle0"/>
    <w:qFormat/>
    <w:rsid w:val="00DD4A0C"/>
  </w:style>
  <w:style w:type="paragraph" w:customStyle="1" w:styleId="Volumetitle">
    <w:name w:val="Volume_title"/>
    <w:basedOn w:val="Normal"/>
    <w:qFormat/>
    <w:rsid w:val="00DD4A0C"/>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Heading1Char">
    <w:name w:val="Heading 1 Char"/>
    <w:basedOn w:val="DefaultParagraphFont"/>
    <w:link w:val="Heading1"/>
    <w:rsid w:val="00DD4A0C"/>
    <w:rPr>
      <w:b/>
      <w:sz w:val="24"/>
      <w:lang w:val="fr-FR" w:eastAsia="en-US"/>
    </w:rPr>
  </w:style>
  <w:style w:type="character" w:customStyle="1" w:styleId="Heading2Char">
    <w:name w:val="Heading 2 Char"/>
    <w:basedOn w:val="DefaultParagraphFont"/>
    <w:link w:val="Heading2"/>
    <w:rsid w:val="00DD4A0C"/>
    <w:rPr>
      <w:b/>
      <w:sz w:val="24"/>
      <w:lang w:val="fr-FR" w:eastAsia="en-US"/>
    </w:rPr>
  </w:style>
  <w:style w:type="character" w:customStyle="1" w:styleId="Heading3Char">
    <w:name w:val="Heading 3 Char"/>
    <w:basedOn w:val="DefaultParagraphFont"/>
    <w:link w:val="Heading3"/>
    <w:rsid w:val="00DD4A0C"/>
    <w:rPr>
      <w:b/>
      <w:sz w:val="24"/>
      <w:lang w:val="fr-FR" w:eastAsia="en-US"/>
    </w:rPr>
  </w:style>
  <w:style w:type="character" w:customStyle="1" w:styleId="Heading4Char">
    <w:name w:val="Heading 4 Char"/>
    <w:basedOn w:val="DefaultParagraphFont"/>
    <w:link w:val="Heading4"/>
    <w:rsid w:val="00DD4A0C"/>
    <w:rPr>
      <w:b/>
      <w:sz w:val="24"/>
      <w:lang w:val="fr-FR" w:eastAsia="en-US"/>
    </w:rPr>
  </w:style>
  <w:style w:type="character" w:customStyle="1" w:styleId="Heading5Char">
    <w:name w:val="Heading 5 Char"/>
    <w:basedOn w:val="DefaultParagraphFont"/>
    <w:link w:val="Heading5"/>
    <w:rsid w:val="00DD4A0C"/>
    <w:rPr>
      <w:b/>
      <w:sz w:val="24"/>
      <w:lang w:val="fr-FR" w:eastAsia="en-US"/>
    </w:rPr>
  </w:style>
  <w:style w:type="character" w:customStyle="1" w:styleId="Heading6Char">
    <w:name w:val="Heading 6 Char"/>
    <w:basedOn w:val="DefaultParagraphFont"/>
    <w:link w:val="Heading6"/>
    <w:rsid w:val="00DD4A0C"/>
    <w:rPr>
      <w:b/>
      <w:sz w:val="24"/>
      <w:lang w:val="fr-FR" w:eastAsia="en-US"/>
    </w:rPr>
  </w:style>
  <w:style w:type="character" w:customStyle="1" w:styleId="Heading7Char">
    <w:name w:val="Heading 7 Char"/>
    <w:basedOn w:val="DefaultParagraphFont"/>
    <w:link w:val="Heading7"/>
    <w:rsid w:val="00DD4A0C"/>
    <w:rPr>
      <w:b/>
      <w:sz w:val="24"/>
      <w:lang w:val="fr-FR" w:eastAsia="en-US"/>
    </w:rPr>
  </w:style>
  <w:style w:type="character" w:customStyle="1" w:styleId="Heading8Char">
    <w:name w:val="Heading 8 Char"/>
    <w:basedOn w:val="DefaultParagraphFont"/>
    <w:link w:val="Heading8"/>
    <w:rsid w:val="00DD4A0C"/>
    <w:rPr>
      <w:b/>
      <w:sz w:val="24"/>
      <w:lang w:val="fr-FR" w:eastAsia="en-US"/>
    </w:rPr>
  </w:style>
  <w:style w:type="character" w:customStyle="1" w:styleId="Heading9Char">
    <w:name w:val="Heading 9 Char"/>
    <w:basedOn w:val="DefaultParagraphFont"/>
    <w:link w:val="Heading9"/>
    <w:rsid w:val="00DD4A0C"/>
    <w:rPr>
      <w:b/>
      <w:sz w:val="24"/>
      <w:lang w:val="fr-FR" w:eastAsia="en-US"/>
    </w:rPr>
  </w:style>
  <w:style w:type="paragraph" w:styleId="ListParagraph">
    <w:name w:val="List Paragraph"/>
    <w:basedOn w:val="Normal"/>
    <w:qFormat/>
    <w:rsid w:val="00DD4A0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numlev1Char">
    <w:name w:val="enumlev1 Char"/>
    <w:link w:val="enumlev1"/>
    <w:locked/>
    <w:rsid w:val="00DD4A0C"/>
    <w:rPr>
      <w:sz w:val="24"/>
      <w:lang w:val="fr-FR" w:eastAsia="en-US"/>
    </w:rPr>
  </w:style>
  <w:style w:type="character" w:customStyle="1" w:styleId="FigureNoChar">
    <w:name w:val="Figure_No Char"/>
    <w:link w:val="FigureNo"/>
    <w:rsid w:val="00DD4A0C"/>
    <w:rPr>
      <w:caps/>
      <w:sz w:val="18"/>
      <w:lang w:val="fr-FR" w:eastAsia="en-US"/>
    </w:rPr>
  </w:style>
  <w:style w:type="character" w:customStyle="1" w:styleId="FiguretitleChar">
    <w:name w:val="Figure_title Char"/>
    <w:link w:val="Figuretitle"/>
    <w:rsid w:val="00DD4A0C"/>
    <w:rPr>
      <w:rFonts w:ascii="Times New Roman Bold" w:hAnsi="Times New Roman Bold"/>
      <w:b/>
      <w:sz w:val="18"/>
      <w:lang w:val="fr-FR" w:eastAsia="en-US"/>
    </w:rPr>
  </w:style>
  <w:style w:type="character" w:customStyle="1" w:styleId="hps">
    <w:name w:val="hps"/>
    <w:basedOn w:val="DefaultParagraphFont"/>
    <w:uiPriority w:val="99"/>
    <w:rsid w:val="00DD4A0C"/>
  </w:style>
  <w:style w:type="character" w:customStyle="1" w:styleId="shorttext">
    <w:name w:val="short_text"/>
    <w:basedOn w:val="DefaultParagraphFont"/>
    <w:uiPriority w:val="99"/>
    <w:rsid w:val="00DD4A0C"/>
  </w:style>
  <w:style w:type="character" w:customStyle="1" w:styleId="TableNoChar">
    <w:name w:val="Table_No Char"/>
    <w:link w:val="TableNo"/>
    <w:locked/>
    <w:rsid w:val="00DD4A0C"/>
    <w:rPr>
      <w:sz w:val="24"/>
      <w:lang w:val="fr-FR" w:eastAsia="en-US"/>
    </w:rPr>
  </w:style>
  <w:style w:type="character" w:customStyle="1" w:styleId="TabletitleChar">
    <w:name w:val="Table_title Char"/>
    <w:link w:val="Tabletitle"/>
    <w:locked/>
    <w:rsid w:val="00DD4A0C"/>
    <w:rPr>
      <w:b/>
      <w:sz w:val="24"/>
      <w:lang w:val="fr-FR" w:eastAsia="en-US"/>
    </w:rPr>
  </w:style>
  <w:style w:type="character" w:customStyle="1" w:styleId="TableheadChar">
    <w:name w:val="Table_head Char"/>
    <w:link w:val="Tablehead"/>
    <w:locked/>
    <w:rsid w:val="00DD4A0C"/>
    <w:rPr>
      <w:b/>
      <w:sz w:val="22"/>
      <w:lang w:val="fr-FR" w:eastAsia="en-US"/>
    </w:rPr>
  </w:style>
  <w:style w:type="character" w:customStyle="1" w:styleId="TabletextChar">
    <w:name w:val="Table_text Char"/>
    <w:link w:val="Tabletext"/>
    <w:locked/>
    <w:rsid w:val="00DD4A0C"/>
    <w:rPr>
      <w:sz w:val="22"/>
      <w:lang w:val="fr-FR" w:eastAsia="en-US"/>
    </w:rPr>
  </w:style>
  <w:style w:type="character" w:customStyle="1" w:styleId="atn">
    <w:name w:val="atn"/>
    <w:basedOn w:val="DefaultParagraphFont"/>
    <w:rsid w:val="00DD4A0C"/>
  </w:style>
  <w:style w:type="paragraph" w:styleId="BalloonText">
    <w:name w:val="Balloon Text"/>
    <w:basedOn w:val="Normal"/>
    <w:link w:val="BalloonTextChar"/>
    <w:rsid w:val="00DD4A0C"/>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
    <w:name w:val="Balloon Text Char"/>
    <w:basedOn w:val="DefaultParagraphFont"/>
    <w:link w:val="BalloonText"/>
    <w:rsid w:val="00DD4A0C"/>
    <w:rPr>
      <w:rFonts w:eastAsiaTheme="minorEastAsia"/>
      <w:sz w:val="18"/>
      <w:szCs w:val="18"/>
      <w:lang w:val="en-GB" w:eastAsia="en-US"/>
    </w:rPr>
  </w:style>
  <w:style w:type="paragraph" w:customStyle="1" w:styleId="a0">
    <w:name w:val="图例"/>
    <w:basedOn w:val="Normal"/>
    <w:next w:val="Normal"/>
    <w:link w:val="Char"/>
    <w:autoRedefine/>
    <w:qFormat/>
    <w:rsid w:val="00DD4A0C"/>
    <w:pPr>
      <w:widowControl w:val="0"/>
      <w:tabs>
        <w:tab w:val="clear" w:pos="794"/>
        <w:tab w:val="clear" w:pos="1191"/>
        <w:tab w:val="clear" w:pos="1588"/>
        <w:tab w:val="clear" w:pos="1985"/>
      </w:tabs>
      <w:overflowPunct/>
      <w:topLinePunct/>
      <w:autoSpaceDE/>
      <w:autoSpaceDN/>
      <w:adjustRightInd/>
      <w:snapToGrid w:val="0"/>
      <w:spacing w:before="60" w:after="200"/>
      <w:ind w:left="420"/>
      <w:jc w:val="center"/>
      <w:textAlignment w:val="auto"/>
    </w:pPr>
    <w:rPr>
      <w:rFonts w:ascii="Arial" w:eastAsia="方正中等线简体" w:hAnsi="Arial" w:cs="Arial"/>
      <w:kern w:val="2"/>
      <w:sz w:val="16"/>
      <w:szCs w:val="21"/>
      <w:lang w:val="en-US" w:eastAsia="zh-CN"/>
    </w:rPr>
  </w:style>
  <w:style w:type="character" w:customStyle="1" w:styleId="Char">
    <w:name w:val="图例 Char"/>
    <w:link w:val="a0"/>
    <w:rsid w:val="00DD4A0C"/>
    <w:rPr>
      <w:rFonts w:ascii="Arial" w:eastAsia="方正中等线简体" w:hAnsi="Arial" w:cs="Arial"/>
      <w:kern w:val="2"/>
      <w:sz w:val="16"/>
      <w:szCs w:val="21"/>
    </w:rPr>
  </w:style>
  <w:style w:type="paragraph" w:styleId="BodyTextIndent">
    <w:name w:val="Body Text Indent"/>
    <w:basedOn w:val="Normal"/>
    <w:link w:val="BodyTextIndentChar"/>
    <w:uiPriority w:val="99"/>
    <w:rsid w:val="00DD4A0C"/>
    <w:pPr>
      <w:tabs>
        <w:tab w:val="clear" w:pos="794"/>
        <w:tab w:val="clear" w:pos="1191"/>
        <w:tab w:val="clear" w:pos="1588"/>
        <w:tab w:val="clear" w:pos="1985"/>
        <w:tab w:val="left" w:pos="1134"/>
        <w:tab w:val="left" w:pos="1871"/>
        <w:tab w:val="left" w:pos="2268"/>
      </w:tabs>
      <w:spacing w:after="120"/>
      <w:ind w:leftChars="200" w:left="420"/>
      <w:jc w:val="left"/>
    </w:pPr>
    <w:rPr>
      <w:rFonts w:eastAsiaTheme="minorEastAsia"/>
      <w:lang w:val="en-GB"/>
    </w:rPr>
  </w:style>
  <w:style w:type="character" w:customStyle="1" w:styleId="BodyTextIndentChar">
    <w:name w:val="Body Text Indent Char"/>
    <w:basedOn w:val="DefaultParagraphFont"/>
    <w:link w:val="BodyTextIndent"/>
    <w:uiPriority w:val="99"/>
    <w:rsid w:val="00DD4A0C"/>
    <w:rPr>
      <w:rFonts w:eastAsiaTheme="minorEastAsia"/>
      <w:sz w:val="24"/>
      <w:lang w:val="en-GB" w:eastAsia="en-US"/>
    </w:rPr>
  </w:style>
  <w:style w:type="paragraph" w:styleId="BodyTextFirstIndent2">
    <w:name w:val="Body Text First Indent 2"/>
    <w:basedOn w:val="BodyTextIndent"/>
    <w:link w:val="BodyTextFirstIndent2Char"/>
    <w:uiPriority w:val="99"/>
    <w:rsid w:val="00DD4A0C"/>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SimSun"/>
      <w:kern w:val="2"/>
      <w:sz w:val="21"/>
      <w:szCs w:val="24"/>
      <w:lang w:val="en-US" w:eastAsia="zh-CN"/>
    </w:rPr>
  </w:style>
  <w:style w:type="character" w:customStyle="1" w:styleId="BodyTextFirstIndent2Char">
    <w:name w:val="Body Text First Indent 2 Char"/>
    <w:basedOn w:val="BodyTextIndentChar"/>
    <w:link w:val="BodyTextFirstIndent2"/>
    <w:uiPriority w:val="99"/>
    <w:rsid w:val="00DD4A0C"/>
    <w:rPr>
      <w:rFonts w:eastAsia="SimSun"/>
      <w:kern w:val="2"/>
      <w:sz w:val="21"/>
      <w:szCs w:val="24"/>
      <w:lang w:val="en-GB" w:eastAsia="en-US"/>
    </w:rPr>
  </w:style>
  <w:style w:type="paragraph" w:customStyle="1" w:styleId="Default">
    <w:name w:val="Default"/>
    <w:rsid w:val="00DD4A0C"/>
    <w:pPr>
      <w:autoSpaceDE w:val="0"/>
      <w:autoSpaceDN w:val="0"/>
      <w:adjustRightInd w:val="0"/>
    </w:pPr>
    <w:rPr>
      <w:rFonts w:ascii="Arial" w:eastAsiaTheme="minorEastAsia" w:hAnsi="Arial" w:cs="Arial"/>
      <w:color w:val="000000"/>
      <w:sz w:val="24"/>
      <w:szCs w:val="24"/>
    </w:rPr>
  </w:style>
  <w:style w:type="character" w:styleId="CommentReference">
    <w:name w:val="annotation reference"/>
    <w:uiPriority w:val="99"/>
    <w:rsid w:val="00DD4A0C"/>
    <w:rPr>
      <w:sz w:val="16"/>
      <w:szCs w:val="16"/>
    </w:rPr>
  </w:style>
  <w:style w:type="paragraph" w:styleId="CommentText">
    <w:name w:val="annotation text"/>
    <w:basedOn w:val="Normal"/>
    <w:link w:val="CommentTextChar"/>
    <w:uiPriority w:val="99"/>
    <w:rsid w:val="00DD4A0C"/>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rsid w:val="00DD4A0C"/>
    <w:rPr>
      <w:rFonts w:eastAsiaTheme="minorEastAsia"/>
      <w:lang w:val="en-GB" w:eastAsia="en-US"/>
    </w:rPr>
  </w:style>
  <w:style w:type="paragraph" w:styleId="Date">
    <w:name w:val="Date"/>
    <w:basedOn w:val="Normal"/>
    <w:next w:val="Normal"/>
    <w:link w:val="DateChar"/>
    <w:uiPriority w:val="99"/>
    <w:rsid w:val="00DD4A0C"/>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uiPriority w:val="99"/>
    <w:rsid w:val="00DD4A0C"/>
    <w:rPr>
      <w:rFonts w:eastAsiaTheme="minorEastAsia"/>
      <w:sz w:val="24"/>
      <w:lang w:val="en-GB" w:eastAsia="en-US"/>
    </w:rPr>
  </w:style>
  <w:style w:type="paragraph" w:styleId="CommentSubject">
    <w:name w:val="annotation subject"/>
    <w:basedOn w:val="CommentText"/>
    <w:next w:val="CommentText"/>
    <w:link w:val="CommentSubjectChar"/>
    <w:uiPriority w:val="99"/>
    <w:rsid w:val="00DD4A0C"/>
    <w:rPr>
      <w:b/>
      <w:bCs/>
    </w:rPr>
  </w:style>
  <w:style w:type="character" w:customStyle="1" w:styleId="CommentSubjectChar">
    <w:name w:val="Comment Subject Char"/>
    <w:basedOn w:val="CommentTextChar"/>
    <w:link w:val="CommentSubject"/>
    <w:uiPriority w:val="99"/>
    <w:rsid w:val="00DD4A0C"/>
    <w:rPr>
      <w:rFonts w:eastAsiaTheme="minorEastAsia"/>
      <w:b/>
      <w:bCs/>
      <w:lang w:val="en-GB" w:eastAsia="en-US"/>
    </w:rPr>
  </w:style>
  <w:style w:type="paragraph" w:styleId="Revision">
    <w:name w:val="Revision"/>
    <w:hidden/>
    <w:uiPriority w:val="99"/>
    <w:rsid w:val="00DD4A0C"/>
    <w:rPr>
      <w:rFonts w:eastAsiaTheme="minorEastAsia"/>
      <w:sz w:val="24"/>
      <w:lang w:val="en-GB" w:eastAsia="en-US"/>
    </w:rPr>
  </w:style>
  <w:style w:type="paragraph" w:styleId="DocumentMap">
    <w:name w:val="Document Map"/>
    <w:basedOn w:val="Normal"/>
    <w:link w:val="DocumentMapChar"/>
    <w:uiPriority w:val="99"/>
    <w:rsid w:val="00DD4A0C"/>
    <w:pPr>
      <w:tabs>
        <w:tab w:val="clear" w:pos="794"/>
        <w:tab w:val="clear" w:pos="1191"/>
        <w:tab w:val="clear" w:pos="1588"/>
        <w:tab w:val="clear" w:pos="1985"/>
        <w:tab w:val="left" w:pos="1134"/>
        <w:tab w:val="left" w:pos="1871"/>
        <w:tab w:val="left" w:pos="2268"/>
      </w:tabs>
      <w:jc w:val="left"/>
    </w:pPr>
    <w:rPr>
      <w:rFonts w:ascii="Tahoma" w:eastAsiaTheme="minorEastAsia" w:hAnsi="Tahoma" w:cs="Tahoma"/>
      <w:sz w:val="16"/>
      <w:szCs w:val="16"/>
      <w:lang w:val="en-GB"/>
    </w:rPr>
  </w:style>
  <w:style w:type="character" w:customStyle="1" w:styleId="DocumentMapChar">
    <w:name w:val="Document Map Char"/>
    <w:basedOn w:val="DefaultParagraphFont"/>
    <w:link w:val="DocumentMap"/>
    <w:uiPriority w:val="99"/>
    <w:rsid w:val="00DD4A0C"/>
    <w:rPr>
      <w:rFonts w:ascii="Tahoma" w:eastAsiaTheme="minorEastAsia" w:hAnsi="Tahoma" w:cs="Tahoma"/>
      <w:sz w:val="16"/>
      <w:szCs w:val="16"/>
      <w:lang w:val="en-GB" w:eastAsia="en-US"/>
    </w:rPr>
  </w:style>
  <w:style w:type="paragraph" w:styleId="TOCHeading">
    <w:name w:val="TOC Heading"/>
    <w:basedOn w:val="Heading1"/>
    <w:next w:val="Normal"/>
    <w:uiPriority w:val="39"/>
    <w:unhideWhenUsed/>
    <w:qFormat/>
    <w:rsid w:val="00DD4A0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sid w:val="00DD4A0C"/>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rsid w:val="00DD4A0C"/>
    <w:rPr>
      <w:rFonts w:ascii="Times New Roman" w:hAnsi="Times New Roman"/>
      <w:sz w:val="20"/>
      <w:lang w:val="en-GB" w:eastAsia="en-US"/>
    </w:rPr>
  </w:style>
  <w:style w:type="character" w:customStyle="1" w:styleId="SourceChar">
    <w:name w:val="Source Char"/>
    <w:link w:val="Source"/>
    <w:locked/>
    <w:rsid w:val="00DD4A0C"/>
    <w:rPr>
      <w:rFonts w:eastAsiaTheme="minorEastAsia"/>
      <w:b/>
      <w:sz w:val="28"/>
      <w:lang w:val="en-GB" w:eastAsia="en-US"/>
    </w:rPr>
  </w:style>
  <w:style w:type="character" w:customStyle="1" w:styleId="Title1Char">
    <w:name w:val="Title 1 Char"/>
    <w:link w:val="Title1"/>
    <w:locked/>
    <w:rsid w:val="00DD4A0C"/>
    <w:rPr>
      <w:rFonts w:eastAsiaTheme="minorEastAsia"/>
      <w:caps/>
      <w:sz w:val="28"/>
      <w:lang w:val="en-GB" w:eastAsia="en-US"/>
    </w:rPr>
  </w:style>
  <w:style w:type="character" w:customStyle="1" w:styleId="NormalaftertitleChar">
    <w:name w:val="Normal_after_title Char"/>
    <w:link w:val="Normalaftertitle"/>
    <w:locked/>
    <w:rsid w:val="00DD4A0C"/>
    <w:rPr>
      <w:sz w:val="24"/>
      <w:lang w:val="fr-FR" w:eastAsia="en-US"/>
    </w:rPr>
  </w:style>
  <w:style w:type="character" w:customStyle="1" w:styleId="CallChar">
    <w:name w:val="Call Char"/>
    <w:link w:val="Call"/>
    <w:locked/>
    <w:rsid w:val="00DD4A0C"/>
    <w:rPr>
      <w:i/>
      <w:sz w:val="24"/>
      <w:lang w:val="fr-FR" w:eastAsia="en-US"/>
    </w:rPr>
  </w:style>
  <w:style w:type="character" w:customStyle="1" w:styleId="TableTextS5Char">
    <w:name w:val="Table_TextS5 Char"/>
    <w:link w:val="TableTextS5"/>
    <w:uiPriority w:val="99"/>
    <w:locked/>
    <w:rsid w:val="00DD4A0C"/>
    <w:rPr>
      <w:rFonts w:eastAsiaTheme="minorEastAsia"/>
      <w:lang w:val="en-GB" w:eastAsia="en-US"/>
    </w:rPr>
  </w:style>
  <w:style w:type="character" w:customStyle="1" w:styleId="EquationChar">
    <w:name w:val="Equation Char"/>
    <w:link w:val="Equation"/>
    <w:locked/>
    <w:rsid w:val="00DD4A0C"/>
    <w:rPr>
      <w:sz w:val="24"/>
      <w:lang w:val="fr-FR" w:eastAsia="en-US"/>
    </w:rPr>
  </w:style>
  <w:style w:type="character" w:customStyle="1" w:styleId="HeadingbChar">
    <w:name w:val="Heading_b Char"/>
    <w:link w:val="Headingb"/>
    <w:locked/>
    <w:rsid w:val="00DD4A0C"/>
    <w:rPr>
      <w:b/>
      <w:sz w:val="24"/>
      <w:lang w:val="fr-FR" w:eastAsia="en-US"/>
    </w:rPr>
  </w:style>
  <w:style w:type="paragraph" w:styleId="Title">
    <w:name w:val="Title"/>
    <w:basedOn w:val="Normal"/>
    <w:link w:val="TitleChar"/>
    <w:qFormat/>
    <w:rsid w:val="00DD4A0C"/>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rsid w:val="00DD4A0C"/>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rsid w:val="00DD4A0C"/>
    <w:pPr>
      <w:tabs>
        <w:tab w:val="clear" w:pos="794"/>
        <w:tab w:val="clear" w:pos="1191"/>
        <w:tab w:val="clear" w:pos="1588"/>
        <w:tab w:val="clear" w:pos="1985"/>
      </w:tabs>
      <w:overflowPunct/>
      <w:autoSpaceDE/>
      <w:autoSpaceDN/>
      <w:adjustRightInd/>
      <w:spacing w:before="0"/>
      <w:jc w:val="left"/>
      <w:textAlignment w:val="auto"/>
    </w:pPr>
    <w:rPr>
      <w:rFonts w:eastAsia="MS Mincho"/>
      <w:b/>
      <w:bCs/>
      <w:sz w:val="20"/>
      <w:lang w:val="en-CA"/>
    </w:rPr>
  </w:style>
  <w:style w:type="character" w:styleId="FollowedHyperlink">
    <w:name w:val="FollowedHyperlink"/>
    <w:basedOn w:val="DefaultParagraphFont"/>
    <w:uiPriority w:val="99"/>
    <w:rsid w:val="00DD4A0C"/>
    <w:rPr>
      <w:rFonts w:cs="Times New Roman"/>
      <w:color w:val="606420"/>
      <w:u w:val="single"/>
    </w:rPr>
  </w:style>
  <w:style w:type="paragraph" w:styleId="NormalWeb">
    <w:name w:val="Normal (Web)"/>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table" w:styleId="TableGrid">
    <w:name w:val="Table Grid"/>
    <w:basedOn w:val="TableNormal"/>
    <w:rsid w:val="00DD4A0C"/>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DD4A0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MS Mincho" w:hAnsi="Courier New"/>
      <w:sz w:val="20"/>
      <w:lang w:val="en-CA" w:eastAsia="en-CA"/>
    </w:rPr>
  </w:style>
  <w:style w:type="character" w:customStyle="1" w:styleId="HTMLPreformattedChar">
    <w:name w:val="HTML Preformatted Char"/>
    <w:basedOn w:val="DefaultParagraphFont"/>
    <w:link w:val="HTMLPreformatted"/>
    <w:uiPriority w:val="99"/>
    <w:rsid w:val="00DD4A0C"/>
    <w:rPr>
      <w:rFonts w:ascii="Courier New" w:eastAsia="MS Mincho" w:hAnsi="Courier New"/>
      <w:lang w:val="en-CA" w:eastAsia="en-CA"/>
    </w:rPr>
  </w:style>
  <w:style w:type="paragraph" w:styleId="PlainText">
    <w:name w:val="Plain Text"/>
    <w:basedOn w:val="Normal"/>
    <w:link w:val="PlainTextChar"/>
    <w:rsid w:val="00DD4A0C"/>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DD4A0C"/>
    <w:rPr>
      <w:rFonts w:ascii="Courier New" w:eastAsia="MS Mincho" w:hAnsi="Courier New"/>
      <w:lang w:val="en-CA" w:eastAsia="en-US"/>
    </w:rPr>
  </w:style>
  <w:style w:type="character" w:customStyle="1" w:styleId="FigurelegendChar">
    <w:name w:val="Figure_legend Char"/>
    <w:link w:val="Figurelegend"/>
    <w:locked/>
    <w:rsid w:val="00DD4A0C"/>
    <w:rPr>
      <w:sz w:val="18"/>
      <w:lang w:val="fr-FR" w:eastAsia="en-US"/>
    </w:rPr>
  </w:style>
  <w:style w:type="character" w:customStyle="1" w:styleId="EquationlegendChar">
    <w:name w:val="Equation_legend Char"/>
    <w:link w:val="Equationlegend"/>
    <w:locked/>
    <w:rsid w:val="00DD4A0C"/>
    <w:rPr>
      <w:sz w:val="24"/>
      <w:lang w:eastAsia="en-US"/>
    </w:rPr>
  </w:style>
  <w:style w:type="character" w:customStyle="1" w:styleId="NoteChar">
    <w:name w:val="Note Char"/>
    <w:link w:val="Note"/>
    <w:locked/>
    <w:rsid w:val="00DD4A0C"/>
    <w:rPr>
      <w:sz w:val="22"/>
      <w:lang w:val="fr-FR" w:eastAsia="en-US"/>
    </w:rPr>
  </w:style>
  <w:style w:type="character" w:customStyle="1" w:styleId="RectitleChar">
    <w:name w:val="Rec_title Char"/>
    <w:link w:val="Rectitle"/>
    <w:locked/>
    <w:rsid w:val="00DD4A0C"/>
    <w:rPr>
      <w:b/>
      <w:sz w:val="28"/>
      <w:lang w:val="fr-FR" w:eastAsia="en-US"/>
    </w:rPr>
  </w:style>
  <w:style w:type="paragraph" w:styleId="BodyText">
    <w:name w:val="Body Text"/>
    <w:basedOn w:val="Normal"/>
    <w:link w:val="BodyTextChar"/>
    <w:uiPriority w:val="99"/>
    <w:rsid w:val="00DD4A0C"/>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lang w:val="en-CA" w:eastAsia="ja-JP"/>
    </w:rPr>
  </w:style>
  <w:style w:type="character" w:customStyle="1" w:styleId="BodyTextChar">
    <w:name w:val="Body Text Char"/>
    <w:basedOn w:val="DefaultParagraphFont"/>
    <w:link w:val="BodyText"/>
    <w:uiPriority w:val="99"/>
    <w:rsid w:val="00DD4A0C"/>
    <w:rPr>
      <w:rFonts w:eastAsia="MS Mincho"/>
      <w:kern w:val="2"/>
      <w:sz w:val="24"/>
      <w:lang w:val="en-CA" w:eastAsia="ja-JP"/>
    </w:rPr>
  </w:style>
  <w:style w:type="paragraph" w:styleId="BodyTextIndent3">
    <w:name w:val="Body Text Indent 3"/>
    <w:basedOn w:val="Normal"/>
    <w:link w:val="BodyTextIndent3Char"/>
    <w:uiPriority w:val="99"/>
    <w:rsid w:val="00DD4A0C"/>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lang w:val="en-CA" w:eastAsia="ja-JP"/>
    </w:rPr>
  </w:style>
  <w:style w:type="character" w:customStyle="1" w:styleId="BodyTextIndent3Char">
    <w:name w:val="Body Text Indent 3 Char"/>
    <w:basedOn w:val="DefaultParagraphFont"/>
    <w:link w:val="BodyTextIndent3"/>
    <w:uiPriority w:val="99"/>
    <w:rsid w:val="00DD4A0C"/>
    <w:rPr>
      <w:rFonts w:ascii="Century" w:eastAsia="MS Mincho" w:hAnsi="Century"/>
      <w:kern w:val="2"/>
      <w:sz w:val="24"/>
      <w:lang w:val="en-CA" w:eastAsia="ja-JP"/>
    </w:rPr>
  </w:style>
  <w:style w:type="paragraph" w:customStyle="1" w:styleId="FigureTitle0">
    <w:name w:val="Figure_Title"/>
    <w:basedOn w:val="Normal"/>
    <w:next w:val="Normal"/>
    <w:uiPriority w:val="99"/>
    <w:rsid w:val="00DD4A0C"/>
    <w:pPr>
      <w:keepNext/>
      <w:tabs>
        <w:tab w:val="clear" w:pos="794"/>
        <w:tab w:val="clear" w:pos="1191"/>
        <w:tab w:val="clear" w:pos="1588"/>
        <w:tab w:val="clear" w:pos="1985"/>
      </w:tabs>
      <w:spacing w:before="0" w:after="240"/>
      <w:jc w:val="center"/>
    </w:pPr>
    <w:rPr>
      <w:rFonts w:eastAsia="MS Mincho"/>
      <w:b/>
      <w:sz w:val="18"/>
      <w:lang w:val="en-GB"/>
    </w:rPr>
  </w:style>
  <w:style w:type="paragraph" w:styleId="BodyText2">
    <w:name w:val="Body Text 2"/>
    <w:basedOn w:val="Normal"/>
    <w:link w:val="BodyText2Char"/>
    <w:uiPriority w:val="99"/>
    <w:rsid w:val="00DD4A0C"/>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CA"/>
    </w:rPr>
  </w:style>
  <w:style w:type="character" w:customStyle="1" w:styleId="BodyText2Char">
    <w:name w:val="Body Text 2 Char"/>
    <w:basedOn w:val="DefaultParagraphFont"/>
    <w:link w:val="BodyText2"/>
    <w:uiPriority w:val="99"/>
    <w:rsid w:val="00DD4A0C"/>
    <w:rPr>
      <w:rFonts w:ascii="Arial" w:eastAsia="MS Mincho" w:hAnsi="Arial"/>
      <w:color w:val="000000"/>
      <w:sz w:val="16"/>
      <w:lang w:val="en-CA" w:eastAsia="en-US"/>
    </w:rPr>
  </w:style>
  <w:style w:type="paragraph" w:styleId="BodyText3">
    <w:name w:val="Body Text 3"/>
    <w:basedOn w:val="Normal"/>
    <w:link w:val="BodyText3Char"/>
    <w:uiPriority w:val="99"/>
    <w:rsid w:val="00DD4A0C"/>
    <w:pPr>
      <w:spacing w:after="120"/>
      <w:jc w:val="left"/>
    </w:pPr>
    <w:rPr>
      <w:rFonts w:eastAsia="MS Mincho"/>
      <w:sz w:val="16"/>
      <w:lang w:val="en-GB"/>
    </w:rPr>
  </w:style>
  <w:style w:type="character" w:customStyle="1" w:styleId="BodyText3Char">
    <w:name w:val="Body Text 3 Char"/>
    <w:basedOn w:val="DefaultParagraphFont"/>
    <w:link w:val="BodyText3"/>
    <w:uiPriority w:val="99"/>
    <w:rsid w:val="00DD4A0C"/>
    <w:rPr>
      <w:rFonts w:eastAsia="MS Mincho"/>
      <w:sz w:val="16"/>
      <w:lang w:val="en-GB" w:eastAsia="en-US"/>
    </w:rPr>
  </w:style>
  <w:style w:type="paragraph" w:customStyle="1" w:styleId="AnnexNotitle0">
    <w:name w:val="Annex_No &amp; title"/>
    <w:basedOn w:val="Normal"/>
    <w:next w:val="Normal"/>
    <w:uiPriority w:val="99"/>
    <w:rsid w:val="00DD4A0C"/>
    <w:pPr>
      <w:keepNext/>
      <w:keepLines/>
      <w:spacing w:before="480"/>
      <w:jc w:val="center"/>
    </w:pPr>
    <w:rPr>
      <w:rFonts w:eastAsia="MS Mincho"/>
      <w:b/>
      <w:sz w:val="28"/>
      <w:lang w:val="en-GB"/>
    </w:rPr>
  </w:style>
  <w:style w:type="paragraph" w:styleId="TOC9">
    <w:name w:val="toc 9"/>
    <w:basedOn w:val="Normal"/>
    <w:next w:val="Normal"/>
    <w:rsid w:val="00DD4A0C"/>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TableofFigures">
    <w:name w:val="table of figures"/>
    <w:basedOn w:val="Normal"/>
    <w:next w:val="Normal"/>
    <w:uiPriority w:val="99"/>
    <w:rsid w:val="00DD4A0C"/>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paragraph" w:customStyle="1" w:styleId="Revision1">
    <w:name w:val="Revision1"/>
    <w:hidden/>
    <w:uiPriority w:val="99"/>
    <w:rsid w:val="00DD4A0C"/>
    <w:rPr>
      <w:rFonts w:ascii="Times" w:eastAsia="MS Mincho" w:hAnsi="Times"/>
      <w:lang w:eastAsia="en-US"/>
    </w:rPr>
  </w:style>
  <w:style w:type="paragraph" w:styleId="EndnoteText">
    <w:name w:val="endnote text"/>
    <w:basedOn w:val="Normal"/>
    <w:link w:val="EndnoteTextChar"/>
    <w:uiPriority w:val="99"/>
    <w:rsid w:val="00DD4A0C"/>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CA"/>
    </w:rPr>
  </w:style>
  <w:style w:type="character" w:customStyle="1" w:styleId="EndnoteTextChar">
    <w:name w:val="Endnote Text Char"/>
    <w:basedOn w:val="DefaultParagraphFont"/>
    <w:link w:val="EndnoteText"/>
    <w:uiPriority w:val="99"/>
    <w:rsid w:val="00DD4A0C"/>
    <w:rPr>
      <w:rFonts w:ascii="Times" w:eastAsia="MS Mincho" w:hAnsi="Times"/>
      <w:lang w:val="en-CA" w:eastAsia="en-US"/>
    </w:rPr>
  </w:style>
  <w:style w:type="paragraph" w:styleId="List">
    <w:name w:val="List"/>
    <w:aliases w:val="l"/>
    <w:basedOn w:val="Normal"/>
    <w:uiPriority w:val="99"/>
    <w:rsid w:val="00DD4A0C"/>
    <w:pPr>
      <w:ind w:left="283" w:hanging="283"/>
      <w:jc w:val="left"/>
    </w:pPr>
    <w:rPr>
      <w:rFonts w:eastAsia="MS Mincho"/>
      <w:lang w:val="en-GB"/>
    </w:rPr>
  </w:style>
  <w:style w:type="paragraph" w:customStyle="1" w:styleId="ListParagraph1">
    <w:name w:val="List Paragraph1"/>
    <w:basedOn w:val="Normal"/>
    <w:uiPriority w:val="99"/>
    <w:rsid w:val="00DD4A0C"/>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eastAsia="SimSun" w:hAnsi="Calibri"/>
      <w:kern w:val="2"/>
      <w:sz w:val="21"/>
      <w:szCs w:val="22"/>
      <w:lang w:val="en-US" w:eastAsia="zh-CN"/>
    </w:rPr>
  </w:style>
  <w:style w:type="numbering" w:styleId="111111">
    <w:name w:val="Outline List 2"/>
    <w:basedOn w:val="NoList"/>
    <w:unhideWhenUsed/>
    <w:rsid w:val="00DD4A0C"/>
    <w:pPr>
      <w:numPr>
        <w:numId w:val="1"/>
      </w:numPr>
    </w:pPr>
  </w:style>
  <w:style w:type="paragraph" w:customStyle="1" w:styleId="NormalaftertitleCharCharChar">
    <w:name w:val="Normal_after_title Char Char Char"/>
    <w:basedOn w:val="Normal"/>
    <w:next w:val="Normal"/>
    <w:link w:val="NormalaftertitleCharCharCharChar"/>
    <w:rsid w:val="00DD4A0C"/>
    <w:pPr>
      <w:spacing w:before="360"/>
      <w:jc w:val="left"/>
    </w:pPr>
    <w:rPr>
      <w:rFonts w:eastAsia="MS Mincho"/>
      <w:lang w:val="en-GB"/>
    </w:rPr>
  </w:style>
  <w:style w:type="character" w:customStyle="1" w:styleId="NormalaftertitleCharCharCharChar">
    <w:name w:val="Normal_after_title Char Char Char Char"/>
    <w:basedOn w:val="DefaultParagraphFont"/>
    <w:link w:val="NormalaftertitleCharCharChar"/>
    <w:rsid w:val="00DD4A0C"/>
    <w:rPr>
      <w:rFonts w:eastAsia="MS Mincho"/>
      <w:sz w:val="24"/>
      <w:lang w:val="en-GB" w:eastAsia="en-US"/>
    </w:rPr>
  </w:style>
  <w:style w:type="paragraph" w:customStyle="1" w:styleId="StileParagrafo1">
    <w:name w:val="Stile Paragrafo1"/>
    <w:basedOn w:val="Normal"/>
    <w:link w:val="StileParagrafo1Carattere"/>
    <w:qFormat/>
    <w:rsid w:val="00DD4A0C"/>
    <w:pPr>
      <w:tabs>
        <w:tab w:val="clear" w:pos="794"/>
        <w:tab w:val="clear" w:pos="1191"/>
        <w:tab w:val="clear" w:pos="1588"/>
        <w:tab w:val="clear" w:pos="1985"/>
      </w:tabs>
      <w:overflowPunct/>
      <w:adjustRightInd/>
      <w:spacing w:before="0" w:after="120"/>
      <w:ind w:firstLine="142"/>
      <w:textAlignment w:val="auto"/>
    </w:pPr>
    <w:rPr>
      <w:rFonts w:eastAsia="MS Mincho"/>
      <w:sz w:val="20"/>
      <w:lang w:val="en-US"/>
    </w:rPr>
  </w:style>
  <w:style w:type="character" w:customStyle="1" w:styleId="StileParagrafo1Carattere">
    <w:name w:val="Stile Paragrafo1 Carattere"/>
    <w:basedOn w:val="DefaultParagraphFont"/>
    <w:link w:val="StileParagrafo1"/>
    <w:rsid w:val="00DD4A0C"/>
    <w:rPr>
      <w:rFonts w:eastAsia="MS Mincho"/>
      <w:lang w:eastAsia="en-US"/>
    </w:rPr>
  </w:style>
  <w:style w:type="character" w:customStyle="1" w:styleId="NormalaftertitleChar0">
    <w:name w:val="Normal after title Char"/>
    <w:link w:val="Normalaftertitle0"/>
    <w:locked/>
    <w:rsid w:val="00DD4A0C"/>
    <w:rPr>
      <w:rFonts w:eastAsiaTheme="minorEastAsia"/>
      <w:sz w:val="24"/>
      <w:lang w:val="en-GB" w:eastAsia="en-US"/>
    </w:rPr>
  </w:style>
  <w:style w:type="character" w:customStyle="1" w:styleId="Heading5Char4">
    <w:name w:val="Heading 5 Char4"/>
    <w:aliases w:val="T5 Char4,H5 Char4,h5 Char4,5 Char4,Heading5 Char3,h51 Char4,heading 51 Char4,Heading51 Char4,h52 Char4,h53 Char4,heading 5 Char2"/>
    <w:uiPriority w:val="99"/>
    <w:rsid w:val="00DD4A0C"/>
    <w:rPr>
      <w:rFonts w:ascii="Times New Roman" w:hAnsi="Times New Roman" w:cs="Times New Roman"/>
      <w:b/>
      <w:bCs/>
      <w:sz w:val="24"/>
      <w:szCs w:val="24"/>
      <w:lang w:val="en-GB" w:eastAsia="en-US"/>
    </w:rPr>
  </w:style>
  <w:style w:type="character" w:customStyle="1" w:styleId="Heading3h3CharChar">
    <w:name w:val="Heading 3.h3 Char Char"/>
    <w:uiPriority w:val="99"/>
    <w:rsid w:val="00DD4A0C"/>
    <w:rPr>
      <w:rFonts w:ascii="Times New Roman" w:hAnsi="Times New Roman" w:cs="Times New Roman"/>
      <w:b/>
      <w:bCs/>
      <w:kern w:val="28"/>
      <w:sz w:val="22"/>
      <w:szCs w:val="22"/>
      <w:lang w:val="en-US" w:eastAsia="de-DE"/>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DD4A0C"/>
    <w:rPr>
      <w:b/>
      <w:bCs/>
      <w:sz w:val="24"/>
      <w:szCs w:val="24"/>
      <w:lang w:val="fr-FR"/>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rsid w:val="00DD4A0C"/>
    <w:rPr>
      <w:rFonts w:ascii="Times New Roman" w:hAnsi="Times New Roman" w:cs="Times New Roman"/>
      <w:sz w:val="24"/>
      <w:szCs w:val="24"/>
      <w:lang w:val="en-GB" w:eastAsia="en-US"/>
    </w:rPr>
  </w:style>
  <w:style w:type="character" w:customStyle="1" w:styleId="TableNo0">
    <w:name w:val="Table_No Знак"/>
    <w:uiPriority w:val="99"/>
    <w:rsid w:val="00DD4A0C"/>
    <w:rPr>
      <w:rFonts w:ascii="Times New Roman" w:hAnsi="Times New Roman" w:cs="Times New Roman"/>
      <w:caps/>
      <w:lang w:val="en-GB" w:eastAsia="en-US"/>
    </w:rPr>
  </w:style>
  <w:style w:type="character" w:customStyle="1" w:styleId="enumlev10">
    <w:name w:val="enumlev1 Знак"/>
    <w:uiPriority w:val="99"/>
    <w:rsid w:val="00DD4A0C"/>
    <w:rPr>
      <w:rFonts w:ascii="Times New Roman" w:hAnsi="Times New Roman" w:cs="Times New Roman"/>
      <w:sz w:val="24"/>
      <w:szCs w:val="24"/>
      <w:lang w:val="en-GB" w:eastAsia="en-US"/>
    </w:rPr>
  </w:style>
  <w:style w:type="character" w:customStyle="1" w:styleId="CharChar5">
    <w:name w:val="Char Char5"/>
    <w:uiPriority w:val="99"/>
    <w:rsid w:val="00DD4A0C"/>
    <w:rPr>
      <w:rFonts w:ascii="Times New Roman" w:hAnsi="Times New Roman" w:cs="Times New Roman"/>
      <w:b/>
      <w:bCs/>
      <w:sz w:val="24"/>
      <w:szCs w:val="24"/>
      <w:lang w:val="en-GB" w:eastAsia="en-US"/>
    </w:rPr>
  </w:style>
  <w:style w:type="character" w:customStyle="1" w:styleId="FigureChar">
    <w:name w:val="Figure Char"/>
    <w:aliases w:val="fig Char"/>
    <w:uiPriority w:val="99"/>
    <w:rsid w:val="00DD4A0C"/>
    <w:rPr>
      <w:rFonts w:ascii="Times New Roman" w:hAnsi="Times New Roman" w:cs="Times New Roman"/>
      <w:sz w:val="24"/>
      <w:szCs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DD4A0C"/>
    <w:rPr>
      <w:rFonts w:ascii="Times New Roman" w:hAnsi="Times New Roman" w:cs="Times New Roman"/>
      <w:sz w:val="22"/>
      <w:szCs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rsid w:val="00DD4A0C"/>
    <w:rPr>
      <w:rFonts w:ascii="Times New Roman" w:hAnsi="Times New Roman" w:cs="Times New Roman"/>
      <w:sz w:val="18"/>
      <w:szCs w:val="18"/>
      <w:lang w:val="en-GB" w:eastAsia="en-US"/>
    </w:rPr>
  </w:style>
  <w:style w:type="character" w:customStyle="1" w:styleId="AnnexNotitleChar">
    <w:name w:val="Annex_No &amp; title Char"/>
    <w:uiPriority w:val="99"/>
    <w:rsid w:val="00DD4A0C"/>
    <w:rPr>
      <w:rFonts w:ascii="Times New Roman" w:eastAsia="MS Mincho" w:hAnsi="Times New Roman" w:cs="Times New Roman"/>
      <w:b/>
      <w:bCs/>
      <w:sz w:val="28"/>
      <w:szCs w:val="28"/>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uiPriority w:val="99"/>
    <w:rsid w:val="00DD4A0C"/>
    <w:rPr>
      <w:rFonts w:ascii="Times New Roman" w:eastAsia="Batang" w:hAnsi="Times New Roman" w:cs="Times New Roman"/>
      <w:b/>
      <w:bCs/>
      <w:lang w:eastAsia="de-DE"/>
    </w:rPr>
  </w:style>
  <w:style w:type="character" w:customStyle="1" w:styleId="Heading2CharChar">
    <w:name w:val="Heading 2 Char Char"/>
    <w:uiPriority w:val="99"/>
    <w:rsid w:val="00DD4A0C"/>
    <w:rPr>
      <w:rFonts w:ascii="Times New Roman" w:hAnsi="Times New Roman" w:cs="Times New Roman"/>
      <w:b/>
      <w:bCs/>
      <w:sz w:val="24"/>
      <w:szCs w:val="24"/>
      <w:lang w:val="en-GB" w:eastAsia="en-US"/>
    </w:rPr>
  </w:style>
  <w:style w:type="paragraph" w:customStyle="1" w:styleId="CEONormal">
    <w:name w:val="CEO_Normal"/>
    <w:uiPriority w:val="99"/>
    <w:rsid w:val="00DD4A0C"/>
    <w:pPr>
      <w:spacing w:before="120"/>
    </w:pPr>
    <w:rPr>
      <w:rFonts w:ascii="Verdana" w:eastAsia="SimSun" w:hAnsi="Verdana" w:cs="Verdana"/>
      <w:sz w:val="19"/>
      <w:szCs w:val="19"/>
      <w:lang w:val="en-GB" w:eastAsia="en-US"/>
    </w:rPr>
  </w:style>
  <w:style w:type="character" w:customStyle="1" w:styleId="CEONormalChar">
    <w:name w:val="CEO_Normal Char"/>
    <w:uiPriority w:val="99"/>
    <w:rsid w:val="00DD4A0C"/>
    <w:rPr>
      <w:rFonts w:ascii="Verdana" w:eastAsia="SimSun" w:hAnsi="Verdana" w:cs="Verdana"/>
      <w:sz w:val="19"/>
      <w:szCs w:val="19"/>
      <w:lang w:val="en-GB" w:eastAsia="en-US"/>
    </w:rPr>
  </w:style>
  <w:style w:type="character" w:customStyle="1" w:styleId="EmailStyle174">
    <w:name w:val="EmailStyle174"/>
    <w:uiPriority w:val="99"/>
    <w:rsid w:val="00DD4A0C"/>
    <w:rPr>
      <w:rFonts w:ascii="Arial" w:hAnsi="Arial" w:cs="Arial"/>
      <w:color w:val="000000"/>
      <w:sz w:val="20"/>
      <w:szCs w:val="20"/>
    </w:rPr>
  </w:style>
  <w:style w:type="paragraph" w:customStyle="1" w:styleId="ZchnZchn">
    <w:name w:val="Zchn Zchn"/>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3"/>
    <w:uiPriority w:val="99"/>
    <w:rsid w:val="00DD4A0C"/>
    <w:rPr>
      <w:rFonts w:ascii="Times New Roman" w:hAnsi="Times New Roman" w:cs="Times New Roman"/>
      <w:b/>
      <w:bCs/>
      <w:sz w:val="24"/>
      <w:szCs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rsid w:val="00DD4A0C"/>
    <w:rPr>
      <w:rFonts w:ascii="Times New Roman" w:hAnsi="Times New Roman" w:cs="Times New Roman"/>
      <w:b/>
      <w:bCs/>
      <w:sz w:val="24"/>
      <w:szCs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DD4A0C"/>
    <w:rPr>
      <w:rFonts w:ascii="Times New Roman" w:hAnsi="Times New Roman" w:cs="Times New Roman"/>
      <w:sz w:val="18"/>
      <w:szCs w:val="18"/>
      <w:lang w:val="en-GB" w:eastAsia="en-US"/>
    </w:rPr>
  </w:style>
  <w:style w:type="character" w:customStyle="1" w:styleId="AnnexNoTitleChar1">
    <w:name w:val="Annex_NoTitle Char1"/>
    <w:uiPriority w:val="99"/>
    <w:rsid w:val="00DD4A0C"/>
    <w:rPr>
      <w:rFonts w:ascii="Times New Roman" w:hAnsi="Times New Roman" w:cs="Times New Roman"/>
      <w:b/>
      <w:bCs/>
      <w:sz w:val="28"/>
      <w:szCs w:val="28"/>
      <w:lang w:val="en-GB" w:eastAsia="en-US"/>
    </w:rPr>
  </w:style>
  <w:style w:type="character" w:customStyle="1" w:styleId="TALChar">
    <w:name w:val="TAL Char"/>
    <w:uiPriority w:val="99"/>
    <w:rsid w:val="00DD4A0C"/>
    <w:rPr>
      <w:rFonts w:ascii="Arial" w:eastAsia="SimSun" w:hAnsi="Arial" w:cs="Arial"/>
      <w:sz w:val="18"/>
      <w:szCs w:val="18"/>
      <w:lang w:val="en-GB"/>
    </w:rPr>
  </w:style>
  <w:style w:type="paragraph" w:customStyle="1" w:styleId="TAL">
    <w:name w:val="TAL"/>
    <w:basedOn w:val="Normal"/>
    <w:uiPriority w:val="99"/>
    <w:rsid w:val="00DD4A0C"/>
    <w:pPr>
      <w:keepNext/>
      <w:keepLines/>
      <w:tabs>
        <w:tab w:val="clear" w:pos="794"/>
        <w:tab w:val="clear" w:pos="1191"/>
        <w:tab w:val="clear" w:pos="1588"/>
        <w:tab w:val="clear" w:pos="1985"/>
      </w:tabs>
      <w:spacing w:before="0"/>
      <w:jc w:val="left"/>
      <w:textAlignment w:val="auto"/>
    </w:pPr>
    <w:rPr>
      <w:rFonts w:ascii="Arial" w:eastAsia="SimSun" w:hAnsi="Arial" w:cs="Arial"/>
      <w:sz w:val="18"/>
      <w:szCs w:val="18"/>
      <w:lang w:val="en-GB" w:eastAsia="zh-CN"/>
    </w:rPr>
  </w:style>
  <w:style w:type="character" w:customStyle="1" w:styleId="TableBodyText">
    <w:name w:val="Table Body Text"/>
    <w:uiPriority w:val="99"/>
    <w:rsid w:val="00DD4A0C"/>
    <w:rPr>
      <w:rFonts w:ascii="Arial" w:hAnsi="Arial" w:cs="Arial"/>
      <w:sz w:val="20"/>
      <w:szCs w:val="20"/>
    </w:rPr>
  </w:style>
  <w:style w:type="paragraph" w:customStyle="1" w:styleId="CharCharChar">
    <w:name w:val="Char Char Char"/>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uiPriority w:val="99"/>
    <w:rsid w:val="00DD4A0C"/>
    <w:rPr>
      <w:rFonts w:ascii="Times New Roman" w:hAnsi="Times New Roman" w:cs="Times New Roman"/>
      <w:sz w:val="24"/>
      <w:szCs w:val="24"/>
      <w:lang w:val="en-GB" w:eastAsia="en-US"/>
    </w:rPr>
  </w:style>
  <w:style w:type="paragraph" w:customStyle="1" w:styleId="TableText0">
    <w:name w:val="TableText"/>
    <w:basedOn w:val="Normal"/>
    <w:uiPriority w:val="99"/>
    <w:rsid w:val="00DD4A0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szCs w:val="24"/>
      <w:lang w:val="en-GB"/>
    </w:rPr>
  </w:style>
  <w:style w:type="paragraph" w:customStyle="1" w:styleId="TableHead0">
    <w:name w:val="TableHead"/>
    <w:basedOn w:val="TableText0"/>
    <w:uiPriority w:val="99"/>
    <w:rsid w:val="00DD4A0C"/>
    <w:pPr>
      <w:jc w:val="center"/>
    </w:pPr>
    <w:rPr>
      <w:b/>
      <w:bCs/>
    </w:rPr>
  </w:style>
  <w:style w:type="paragraph" w:customStyle="1" w:styleId="Char1CharChar1Char">
    <w:name w:val="Char1 Char Char1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Head">
    <w:name w:val="Head"/>
    <w:basedOn w:val="Normal"/>
    <w:uiPriority w:val="99"/>
    <w:rsid w:val="00DD4A0C"/>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szCs w:val="24"/>
      <w:lang w:val="en-GB"/>
    </w:rPr>
  </w:style>
  <w:style w:type="paragraph" w:styleId="BodyTextIndent2">
    <w:name w:val="Body Text Indent 2"/>
    <w:basedOn w:val="Normal"/>
    <w:link w:val="BodyTextIndent2Char"/>
    <w:uiPriority w:val="99"/>
    <w:rsid w:val="00DD4A0C"/>
    <w:pPr>
      <w:tabs>
        <w:tab w:val="left" w:pos="284"/>
      </w:tabs>
      <w:overflowPunct/>
      <w:autoSpaceDE/>
      <w:autoSpaceDN/>
      <w:adjustRightInd/>
      <w:spacing w:before="0"/>
      <w:ind w:left="284" w:hanging="284"/>
      <w:jc w:val="left"/>
      <w:textAlignment w:val="auto"/>
    </w:pPr>
    <w:rPr>
      <w:rFonts w:eastAsia="SimSun"/>
      <w:sz w:val="16"/>
      <w:szCs w:val="16"/>
      <w:lang w:val="en-GB"/>
    </w:rPr>
  </w:style>
  <w:style w:type="character" w:customStyle="1" w:styleId="BodyTextIndent2Char">
    <w:name w:val="Body Text Indent 2 Char"/>
    <w:basedOn w:val="DefaultParagraphFont"/>
    <w:link w:val="BodyTextIndent2"/>
    <w:uiPriority w:val="99"/>
    <w:rsid w:val="00DD4A0C"/>
    <w:rPr>
      <w:rFonts w:eastAsia="SimSun"/>
      <w:sz w:val="16"/>
      <w:szCs w:val="16"/>
      <w:lang w:val="en-GB" w:eastAsia="en-US"/>
    </w:rPr>
  </w:style>
  <w:style w:type="character" w:customStyle="1" w:styleId="EmailStyle11CharChar">
    <w:name w:val="EmailStyle11 Char Char"/>
    <w:uiPriority w:val="99"/>
    <w:rsid w:val="00DD4A0C"/>
    <w:rPr>
      <w:rFonts w:ascii="Times New Roman" w:eastAsia="MS Mincho" w:hAnsi="Times New Roman" w:cs="Times New Roman"/>
      <w:b/>
      <w:bCs/>
      <w:sz w:val="24"/>
      <w:szCs w:val="24"/>
      <w:lang w:val="en-GB" w:eastAsia="en-US"/>
    </w:rPr>
  </w:style>
  <w:style w:type="character" w:customStyle="1" w:styleId="EmailStyle204">
    <w:name w:val="EmailStyle204"/>
    <w:uiPriority w:val="99"/>
    <w:rsid w:val="00DD4A0C"/>
    <w:rPr>
      <w:rFonts w:ascii="Arial" w:hAnsi="Arial" w:cs="Arial"/>
      <w:color w:val="000000"/>
      <w:sz w:val="20"/>
      <w:szCs w:val="20"/>
    </w:rPr>
  </w:style>
  <w:style w:type="paragraph" w:customStyle="1" w:styleId="Rec">
    <w:name w:val="Rec_#"/>
    <w:basedOn w:val="Normal"/>
    <w:next w:val="Rectitle"/>
    <w:uiPriority w:val="99"/>
    <w:rsid w:val="00DD4A0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uiPriority w:val="99"/>
    <w:rsid w:val="00DD4A0C"/>
    <w:pPr>
      <w:numPr>
        <w:numId w:val="7"/>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cs="Verdana"/>
      <w:sz w:val="20"/>
      <w:lang w:val="sv-SE"/>
    </w:rPr>
  </w:style>
  <w:style w:type="paragraph" w:customStyle="1" w:styleId="TableNoBR">
    <w:name w:val="Table_No_BR"/>
    <w:basedOn w:val="Normal"/>
    <w:next w:val="TabletitleBR"/>
    <w:uiPriority w:val="99"/>
    <w:rsid w:val="00DD4A0C"/>
    <w:pPr>
      <w:keepNext/>
      <w:spacing w:before="560" w:after="120"/>
      <w:jc w:val="center"/>
      <w:textAlignment w:val="auto"/>
    </w:pPr>
    <w:rPr>
      <w:rFonts w:eastAsia="SimSun"/>
      <w:caps/>
      <w:szCs w:val="24"/>
      <w:lang w:val="en-GB"/>
    </w:rPr>
  </w:style>
  <w:style w:type="paragraph" w:customStyle="1" w:styleId="TabletitleBR">
    <w:name w:val="Table_title_BR"/>
    <w:basedOn w:val="Normal"/>
    <w:next w:val="Tablehead"/>
    <w:rsid w:val="00DD4A0C"/>
    <w:pPr>
      <w:keepNext/>
      <w:keepLines/>
      <w:spacing w:before="0" w:after="120"/>
      <w:jc w:val="center"/>
      <w:textAlignment w:val="auto"/>
    </w:pPr>
    <w:rPr>
      <w:rFonts w:eastAsia="SimSun"/>
      <w:b/>
      <w:bCs/>
      <w:szCs w:val="24"/>
      <w:lang w:val="en-GB"/>
    </w:rPr>
  </w:style>
  <w:style w:type="character" w:styleId="Emphasis">
    <w:name w:val="Emphasis"/>
    <w:uiPriority w:val="22"/>
    <w:qFormat/>
    <w:rsid w:val="00DD4A0C"/>
    <w:rPr>
      <w:rFonts w:ascii="Times New Roman" w:hAnsi="Times New Roman" w:cs="Times New Roman"/>
      <w:i/>
      <w:iCs/>
    </w:rPr>
  </w:style>
  <w:style w:type="paragraph" w:styleId="BlockText">
    <w:name w:val="Block Text"/>
    <w:basedOn w:val="Normal"/>
    <w:uiPriority w:val="99"/>
    <w:rsid w:val="00DD4A0C"/>
    <w:pPr>
      <w:ind w:left="1985" w:right="-142" w:hanging="1985"/>
      <w:jc w:val="left"/>
    </w:pPr>
    <w:rPr>
      <w:rFonts w:eastAsia="MS Mincho"/>
      <w:szCs w:val="24"/>
      <w:lang w:val="en-GB"/>
    </w:rPr>
  </w:style>
  <w:style w:type="paragraph" w:customStyle="1" w:styleId="11BodyText">
    <w:name w:val="11 BodyText"/>
    <w:basedOn w:val="Normal"/>
    <w:uiPriority w:val="99"/>
    <w:rsid w:val="00DD4A0C"/>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cs="Arial"/>
      <w:sz w:val="22"/>
      <w:szCs w:val="22"/>
      <w:lang w:val="en-US"/>
    </w:rPr>
  </w:style>
  <w:style w:type="paragraph" w:customStyle="1" w:styleId="FigureNoBR">
    <w:name w:val="Figure_No_BR"/>
    <w:basedOn w:val="Normal"/>
    <w:next w:val="FiguretitleBR"/>
    <w:uiPriority w:val="99"/>
    <w:rsid w:val="00DD4A0C"/>
    <w:pPr>
      <w:keepNext/>
      <w:keepLines/>
      <w:spacing w:before="480" w:after="120"/>
      <w:jc w:val="center"/>
    </w:pPr>
    <w:rPr>
      <w:rFonts w:eastAsia="MS Mincho"/>
      <w:caps/>
      <w:szCs w:val="24"/>
      <w:lang w:val="en-GB"/>
    </w:rPr>
  </w:style>
  <w:style w:type="paragraph" w:customStyle="1" w:styleId="FiguretitleBR">
    <w:name w:val="Figure_title_BR"/>
    <w:basedOn w:val="TabletitleBR"/>
    <w:next w:val="Figurewithouttitle"/>
    <w:uiPriority w:val="99"/>
    <w:rsid w:val="00DD4A0C"/>
    <w:pPr>
      <w:keepNext w:val="0"/>
      <w:spacing w:after="480"/>
      <w:textAlignment w:val="baseline"/>
    </w:pPr>
  </w:style>
  <w:style w:type="character" w:customStyle="1" w:styleId="TabletitleBRCar">
    <w:name w:val="Table_title_BR Car"/>
    <w:uiPriority w:val="99"/>
    <w:rsid w:val="00DD4A0C"/>
    <w:rPr>
      <w:rFonts w:ascii="Times New Roman" w:hAnsi="Times New Roman" w:cs="Times New Roman"/>
      <w:b/>
      <w:bCs/>
      <w:sz w:val="24"/>
      <w:szCs w:val="24"/>
      <w:lang w:val="en-GB" w:eastAsia="en-US"/>
    </w:rPr>
  </w:style>
  <w:style w:type="paragraph" w:styleId="Closing">
    <w:name w:val="Closing"/>
    <w:basedOn w:val="Normal"/>
    <w:link w:val="ClosingChar"/>
    <w:uiPriority w:val="99"/>
    <w:rsid w:val="00DD4A0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cs="Century"/>
      <w:kern w:val="2"/>
      <w:sz w:val="21"/>
      <w:szCs w:val="21"/>
      <w:lang w:val="en-US" w:eastAsia="ja-JP"/>
    </w:rPr>
  </w:style>
  <w:style w:type="character" w:customStyle="1" w:styleId="ClosingChar">
    <w:name w:val="Closing Char"/>
    <w:basedOn w:val="DefaultParagraphFont"/>
    <w:link w:val="Closing"/>
    <w:uiPriority w:val="99"/>
    <w:rsid w:val="00DD4A0C"/>
    <w:rPr>
      <w:rFonts w:ascii="Century" w:eastAsia="MS Mincho" w:hAnsi="Century" w:cs="Century"/>
      <w:kern w:val="2"/>
      <w:sz w:val="21"/>
      <w:szCs w:val="21"/>
      <w:lang w:eastAsia="ja-JP"/>
    </w:rPr>
  </w:style>
  <w:style w:type="paragraph" w:styleId="E-mailSignature">
    <w:name w:val="E-mail Signature"/>
    <w:basedOn w:val="Normal"/>
    <w:link w:val="E-mailSignatureChar"/>
    <w:uiPriority w:val="99"/>
    <w:rsid w:val="00DD4A0C"/>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uiPriority w:val="99"/>
    <w:rsid w:val="00DD4A0C"/>
    <w:rPr>
      <w:rFonts w:eastAsia="MS Mincho"/>
      <w:sz w:val="24"/>
      <w:szCs w:val="24"/>
      <w:lang w:eastAsia="en-US"/>
    </w:rPr>
  </w:style>
  <w:style w:type="paragraph" w:customStyle="1" w:styleId="a1">
    <w:name w:val="바탕글"/>
    <w:uiPriority w:val="99"/>
    <w:rsid w:val="00DD4A0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s="BatangChe"/>
      <w:color w:val="000000"/>
      <w:lang w:eastAsia="ko-KR"/>
    </w:rPr>
  </w:style>
  <w:style w:type="paragraph" w:customStyle="1" w:styleId="headingb0">
    <w:name w:val="heading_b"/>
    <w:basedOn w:val="Heading3"/>
    <w:next w:val="Normal"/>
    <w:uiPriority w:val="99"/>
    <w:rsid w:val="00DD4A0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 w:type="paragraph" w:customStyle="1" w:styleId="B10">
    <w:name w:val="B1"/>
    <w:basedOn w:val="List"/>
    <w:uiPriority w:val="99"/>
    <w:rsid w:val="00DD4A0C"/>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customStyle="1" w:styleId="FL">
    <w:name w:val="FL"/>
    <w:basedOn w:val="Normal"/>
    <w:uiPriority w:val="99"/>
    <w:rsid w:val="00DD4A0C"/>
    <w:pPr>
      <w:keepNext/>
      <w:keepLines/>
      <w:tabs>
        <w:tab w:val="clear" w:pos="794"/>
        <w:tab w:val="clear" w:pos="1191"/>
        <w:tab w:val="clear" w:pos="1588"/>
        <w:tab w:val="clear" w:pos="1985"/>
      </w:tabs>
      <w:spacing w:before="60" w:after="180"/>
      <w:jc w:val="center"/>
    </w:pPr>
    <w:rPr>
      <w:rFonts w:ascii="Arial" w:eastAsia="MS Mincho" w:hAnsi="Arial" w:cs="Arial"/>
      <w:b/>
      <w:bCs/>
      <w:sz w:val="20"/>
      <w:lang w:val="en-GB"/>
    </w:rPr>
  </w:style>
  <w:style w:type="paragraph" w:customStyle="1" w:styleId="TF">
    <w:name w:val="TF"/>
    <w:basedOn w:val="FL"/>
    <w:uiPriority w:val="99"/>
    <w:rsid w:val="00DD4A0C"/>
    <w:pPr>
      <w:keepNext w:val="0"/>
      <w:spacing w:before="0" w:after="240"/>
    </w:pPr>
  </w:style>
  <w:style w:type="paragraph" w:customStyle="1" w:styleId="B2">
    <w:name w:val="B2"/>
    <w:basedOn w:val="List2"/>
    <w:uiPriority w:val="99"/>
    <w:rsid w:val="00DD4A0C"/>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uiPriority w:val="99"/>
    <w:rsid w:val="00DD4A0C"/>
    <w:pPr>
      <w:ind w:left="720" w:hanging="360"/>
      <w:jc w:val="left"/>
    </w:pPr>
    <w:rPr>
      <w:rFonts w:eastAsia="MS Mincho"/>
      <w:szCs w:val="24"/>
      <w:lang w:val="en-GB"/>
    </w:rPr>
  </w:style>
  <w:style w:type="character" w:customStyle="1" w:styleId="msoins0">
    <w:name w:val="msoins"/>
    <w:uiPriority w:val="99"/>
    <w:rsid w:val="00DD4A0C"/>
    <w:rPr>
      <w:rFonts w:ascii="Times New Roman" w:hAnsi="Times New Roman" w:cs="Times New Roman"/>
    </w:rPr>
  </w:style>
  <w:style w:type="paragraph" w:customStyle="1" w:styleId="ddate">
    <w:name w:val="ddate"/>
    <w:basedOn w:val="Normal"/>
    <w:uiPriority w:val="99"/>
    <w:rsid w:val="00DD4A0C"/>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dnum">
    <w:name w:val="dnum"/>
    <w:basedOn w:val="Normal"/>
    <w:uiPriority w:val="99"/>
    <w:rsid w:val="00DD4A0C"/>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szCs w:val="24"/>
      <w:lang w:val="en-GB"/>
    </w:rPr>
  </w:style>
  <w:style w:type="paragraph" w:customStyle="1" w:styleId="dorlang">
    <w:name w:val="dorlang"/>
    <w:basedOn w:val="Normal"/>
    <w:uiPriority w:val="99"/>
    <w:rsid w:val="00DD4A0C"/>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RecTitle0">
    <w:name w:val="Rec_Title"/>
    <w:basedOn w:val="Normal"/>
    <w:next w:val="Heading1"/>
    <w:uiPriority w:val="99"/>
    <w:rsid w:val="00DD4A0C"/>
    <w:pPr>
      <w:keepNext/>
      <w:keepLines/>
      <w:overflowPunct/>
      <w:autoSpaceDE/>
      <w:autoSpaceDN/>
      <w:adjustRightInd/>
      <w:spacing w:before="240"/>
      <w:jc w:val="center"/>
      <w:textAlignment w:val="auto"/>
    </w:pPr>
    <w:rPr>
      <w:rFonts w:eastAsia="MS Mincho"/>
      <w:b/>
      <w:bCs/>
      <w:caps/>
      <w:szCs w:val="24"/>
      <w:lang w:val="en-GB"/>
    </w:rPr>
  </w:style>
  <w:style w:type="paragraph" w:customStyle="1" w:styleId="heading0">
    <w:name w:val="heading 0"/>
    <w:basedOn w:val="Heading1"/>
    <w:next w:val="Normal"/>
    <w:uiPriority w:val="99"/>
    <w:rsid w:val="00DD4A0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DD4A0C"/>
    <w:pPr>
      <w:keepNext/>
      <w:keepLines/>
      <w:spacing w:before="480"/>
      <w:jc w:val="center"/>
    </w:pPr>
    <w:rPr>
      <w:rFonts w:eastAsia="MS Mincho"/>
      <w:caps/>
      <w:sz w:val="28"/>
      <w:szCs w:val="28"/>
      <w:lang w:val="en-GB"/>
    </w:rPr>
  </w:style>
  <w:style w:type="paragraph" w:customStyle="1" w:styleId="AppendixNotitle0">
    <w:name w:val="Appendix_No &amp; title"/>
    <w:basedOn w:val="AnnexNotitle0"/>
    <w:next w:val="Normal"/>
    <w:uiPriority w:val="99"/>
    <w:rsid w:val="00DD4A0C"/>
    <w:rPr>
      <w:bCs/>
      <w:szCs w:val="28"/>
    </w:rPr>
  </w:style>
  <w:style w:type="paragraph" w:customStyle="1" w:styleId="SP7319594">
    <w:name w:val="SP.7.319594"/>
    <w:basedOn w:val="Normal"/>
    <w:next w:val="Normal"/>
    <w:uiPriority w:val="99"/>
    <w:rsid w:val="00DD4A0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cs="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DD4A0C"/>
    <w:rPr>
      <w:rFonts w:ascii="Times New Roman" w:eastAsia="MS Mincho" w:hAnsi="Times New Roman" w:cs="Times New Roman"/>
      <w:b/>
      <w:bCs/>
      <w:sz w:val="24"/>
      <w:szCs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rsid w:val="00DD4A0C"/>
    <w:rPr>
      <w:rFonts w:ascii="Times New Roman" w:hAnsi="Times New Roman" w:cs="Times New Roman"/>
      <w:b/>
      <w:bCs/>
      <w:sz w:val="24"/>
      <w:szCs w:val="24"/>
      <w:lang w:val="en-GB" w:eastAsia="en-US"/>
    </w:rPr>
  </w:style>
  <w:style w:type="character" w:customStyle="1" w:styleId="EmailStyle243">
    <w:name w:val="EmailStyle243"/>
    <w:uiPriority w:val="99"/>
    <w:rsid w:val="00DD4A0C"/>
    <w:rPr>
      <w:rFonts w:ascii="Arial" w:hAnsi="Arial" w:cs="Arial"/>
      <w:color w:val="000000"/>
      <w:sz w:val="20"/>
      <w:szCs w:val="20"/>
    </w:rPr>
  </w:style>
  <w:style w:type="paragraph" w:customStyle="1" w:styleId="Table">
    <w:name w:val="Table_#"/>
    <w:basedOn w:val="Normal"/>
    <w:next w:val="Normal"/>
    <w:uiPriority w:val="99"/>
    <w:rsid w:val="00DD4A0C"/>
    <w:pPr>
      <w:keepNext/>
      <w:tabs>
        <w:tab w:val="clear" w:pos="794"/>
        <w:tab w:val="clear" w:pos="1191"/>
        <w:tab w:val="clear" w:pos="1588"/>
        <w:tab w:val="clear" w:pos="1985"/>
      </w:tabs>
      <w:spacing w:before="567" w:after="113"/>
      <w:jc w:val="center"/>
    </w:pPr>
    <w:rPr>
      <w:rFonts w:eastAsia="Batang"/>
      <w:sz w:val="18"/>
      <w:szCs w:val="18"/>
      <w:lang w:val="en-GB" w:eastAsia="fr-FR"/>
    </w:rPr>
  </w:style>
  <w:style w:type="paragraph" w:customStyle="1" w:styleId="FigureLegend0">
    <w:name w:val="Figure_Legend"/>
    <w:basedOn w:val="Normal"/>
    <w:next w:val="FigureRemark"/>
    <w:uiPriority w:val="99"/>
    <w:rsid w:val="00DD4A0C"/>
    <w:pPr>
      <w:keepNext/>
      <w:spacing w:before="86" w:line="199" w:lineRule="exact"/>
      <w:ind w:left="-85" w:right="-85"/>
      <w:jc w:val="left"/>
    </w:pPr>
    <w:rPr>
      <w:rFonts w:eastAsia="Batang"/>
      <w:sz w:val="18"/>
      <w:szCs w:val="18"/>
      <w:lang w:val="en-GB" w:eastAsia="fr-FR"/>
    </w:rPr>
  </w:style>
  <w:style w:type="paragraph" w:customStyle="1" w:styleId="FigureRemark">
    <w:name w:val="Figure_Remark"/>
    <w:basedOn w:val="Normal"/>
    <w:uiPriority w:val="99"/>
    <w:rsid w:val="00DD4A0C"/>
    <w:pPr>
      <w:keepNext/>
      <w:tabs>
        <w:tab w:val="clear" w:pos="794"/>
        <w:tab w:val="clear" w:pos="1191"/>
        <w:tab w:val="clear" w:pos="1588"/>
        <w:tab w:val="clear" w:pos="1985"/>
        <w:tab w:val="center" w:pos="284"/>
      </w:tabs>
      <w:spacing w:before="142" w:line="199" w:lineRule="exact"/>
      <w:ind w:left="-85" w:right="-85"/>
    </w:pPr>
    <w:rPr>
      <w:rFonts w:eastAsia="Batang"/>
      <w:sz w:val="18"/>
      <w:szCs w:val="18"/>
      <w:lang w:val="en-GB" w:eastAsia="fr-FR"/>
    </w:rPr>
  </w:style>
  <w:style w:type="paragraph" w:customStyle="1" w:styleId="Figure0">
    <w:name w:val="Figure_#"/>
    <w:basedOn w:val="Table"/>
    <w:next w:val="Normal"/>
    <w:uiPriority w:val="99"/>
    <w:rsid w:val="00DD4A0C"/>
  </w:style>
  <w:style w:type="paragraph" w:customStyle="1" w:styleId="Annex">
    <w:name w:val="Annex_#"/>
    <w:basedOn w:val="Normal"/>
    <w:next w:val="AnnexRef0"/>
    <w:uiPriority w:val="99"/>
    <w:rsid w:val="00DD4A0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uiPriority w:val="99"/>
    <w:rsid w:val="00DD4A0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DD4A0C"/>
    <w:pPr>
      <w:tabs>
        <w:tab w:val="clear" w:pos="794"/>
        <w:tab w:val="clear" w:pos="1191"/>
        <w:tab w:val="clear" w:pos="1588"/>
        <w:tab w:val="clear" w:pos="1985"/>
        <w:tab w:val="left" w:pos="4849"/>
        <w:tab w:val="right" w:pos="9696"/>
      </w:tabs>
      <w:spacing w:before="136" w:after="200"/>
      <w:jc w:val="center"/>
    </w:pPr>
    <w:rPr>
      <w:rFonts w:eastAsia="Batang"/>
      <w:b/>
      <w:bCs/>
      <w:szCs w:val="24"/>
      <w:lang w:val="en-GB" w:eastAsia="fr-FR"/>
    </w:rPr>
  </w:style>
  <w:style w:type="paragraph" w:customStyle="1" w:styleId="Appendix0">
    <w:name w:val="Appendix_#"/>
    <w:basedOn w:val="Annex"/>
    <w:next w:val="AppendixRef0"/>
    <w:uiPriority w:val="99"/>
    <w:rsid w:val="00DD4A0C"/>
  </w:style>
  <w:style w:type="paragraph" w:customStyle="1" w:styleId="AppendixRef0">
    <w:name w:val="Appendix_Ref"/>
    <w:basedOn w:val="AnnexRef0"/>
    <w:next w:val="AppendixTitle0"/>
    <w:uiPriority w:val="99"/>
    <w:rsid w:val="00DD4A0C"/>
  </w:style>
  <w:style w:type="paragraph" w:customStyle="1" w:styleId="AppendixTitle0">
    <w:name w:val="Appendix_Title"/>
    <w:basedOn w:val="AnnexTitle0"/>
    <w:next w:val="Normal"/>
    <w:uiPriority w:val="99"/>
    <w:rsid w:val="00DD4A0C"/>
  </w:style>
  <w:style w:type="paragraph" w:customStyle="1" w:styleId="RefTitle0">
    <w:name w:val="Ref_Title"/>
    <w:basedOn w:val="Normal"/>
    <w:next w:val="RefText0"/>
    <w:uiPriority w:val="99"/>
    <w:rsid w:val="00DD4A0C"/>
    <w:pPr>
      <w:keepNext/>
      <w:keepLines/>
      <w:tabs>
        <w:tab w:val="clear" w:pos="794"/>
        <w:tab w:val="clear" w:pos="1191"/>
        <w:tab w:val="clear" w:pos="1588"/>
        <w:tab w:val="clear" w:pos="1985"/>
      </w:tabs>
      <w:spacing w:before="600"/>
      <w:jc w:val="center"/>
    </w:pPr>
    <w:rPr>
      <w:rFonts w:eastAsia="Batang"/>
      <w:sz w:val="18"/>
      <w:szCs w:val="18"/>
      <w:lang w:val="en-GB" w:eastAsia="fr-FR"/>
    </w:rPr>
  </w:style>
  <w:style w:type="paragraph" w:customStyle="1" w:styleId="RefText0">
    <w:name w:val="Ref_Text"/>
    <w:basedOn w:val="Normal"/>
    <w:uiPriority w:val="99"/>
    <w:rsid w:val="00DD4A0C"/>
    <w:pPr>
      <w:spacing w:before="136"/>
      <w:ind w:left="567" w:hanging="567"/>
    </w:pPr>
    <w:rPr>
      <w:rFonts w:eastAsia="Batang"/>
      <w:sz w:val="18"/>
      <w:szCs w:val="18"/>
      <w:lang w:val="en-GB" w:eastAsia="fr-FR"/>
    </w:rPr>
  </w:style>
  <w:style w:type="paragraph" w:customStyle="1" w:styleId="listitem">
    <w:name w:val="listitem"/>
    <w:basedOn w:val="Normal"/>
    <w:uiPriority w:val="99"/>
    <w:rsid w:val="00DD4A0C"/>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DD4A0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uiPriority w:val="99"/>
    <w:rsid w:val="00DD4A0C"/>
    <w:pPr>
      <w:tabs>
        <w:tab w:val="clear" w:pos="4849"/>
      </w:tabs>
      <w:jc w:val="right"/>
    </w:pPr>
  </w:style>
  <w:style w:type="paragraph" w:customStyle="1" w:styleId="headfoot">
    <w:name w:val="head_foot"/>
    <w:basedOn w:val="Normal"/>
    <w:next w:val="Normalaftertitle0"/>
    <w:uiPriority w:val="99"/>
    <w:rsid w:val="00DD4A0C"/>
    <w:pPr>
      <w:tabs>
        <w:tab w:val="clear" w:pos="794"/>
        <w:tab w:val="clear" w:pos="1191"/>
        <w:tab w:val="clear" w:pos="1588"/>
        <w:tab w:val="clear" w:pos="1985"/>
      </w:tabs>
      <w:spacing w:before="0"/>
    </w:pPr>
    <w:rPr>
      <w:rFonts w:eastAsia="Batang"/>
      <w:color w:val="FF0000"/>
      <w:sz w:val="8"/>
      <w:szCs w:val="8"/>
      <w:lang w:val="en-GB" w:eastAsia="fr-FR"/>
    </w:rPr>
  </w:style>
  <w:style w:type="paragraph" w:customStyle="1" w:styleId="call0">
    <w:name w:val="call"/>
    <w:basedOn w:val="Normal"/>
    <w:next w:val="Normal"/>
    <w:uiPriority w:val="99"/>
    <w:rsid w:val="00DD4A0C"/>
    <w:pPr>
      <w:keepNext/>
      <w:keepLines/>
      <w:tabs>
        <w:tab w:val="clear" w:pos="1191"/>
        <w:tab w:val="clear" w:pos="1588"/>
        <w:tab w:val="clear" w:pos="1985"/>
      </w:tabs>
      <w:spacing w:before="227"/>
      <w:ind w:left="794"/>
      <w:jc w:val="left"/>
    </w:pPr>
    <w:rPr>
      <w:rFonts w:eastAsia="Batang"/>
      <w:i/>
      <w:iCs/>
      <w:sz w:val="20"/>
      <w:lang w:val="en-GB" w:eastAsia="fr-FR"/>
    </w:rPr>
  </w:style>
  <w:style w:type="paragraph" w:customStyle="1" w:styleId="deftitle">
    <w:name w:val="def title"/>
    <w:basedOn w:val="Heading2"/>
    <w:next w:val="deftexte"/>
    <w:uiPriority w:val="99"/>
    <w:rsid w:val="00DD4A0C"/>
    <w:pPr>
      <w:tabs>
        <w:tab w:val="clear" w:pos="1191"/>
        <w:tab w:val="clear" w:pos="1588"/>
        <w:tab w:val="clear" w:pos="1985"/>
      </w:tabs>
      <w:spacing w:before="313"/>
      <w:outlineLvl w:val="9"/>
    </w:pPr>
    <w:rPr>
      <w:rFonts w:eastAsia="Batang"/>
      <w:bCs/>
      <w:sz w:val="22"/>
      <w:szCs w:val="22"/>
      <w:lang w:val="en-GB" w:eastAsia="fr-FR"/>
    </w:rPr>
  </w:style>
  <w:style w:type="paragraph" w:customStyle="1" w:styleId="deftexte">
    <w:name w:val="def texte"/>
    <w:basedOn w:val="Normal"/>
    <w:uiPriority w:val="99"/>
    <w:rsid w:val="00DD4A0C"/>
    <w:pPr>
      <w:spacing w:before="136"/>
    </w:pPr>
    <w:rPr>
      <w:rFonts w:eastAsia="Batang"/>
      <w:sz w:val="20"/>
      <w:lang w:val="en-GB" w:eastAsia="fr-FR"/>
    </w:rPr>
  </w:style>
  <w:style w:type="paragraph" w:customStyle="1" w:styleId="Section">
    <w:name w:val="Section #"/>
    <w:basedOn w:val="Normal"/>
    <w:next w:val="Sectiontitle0"/>
    <w:uiPriority w:val="99"/>
    <w:rsid w:val="00DD4A0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DD4A0C"/>
    <w:pPr>
      <w:pageBreakBefore w:val="0"/>
      <w:spacing w:before="240"/>
    </w:pPr>
    <w:rPr>
      <w:i/>
      <w:iCs/>
    </w:rPr>
  </w:style>
  <w:style w:type="paragraph" w:customStyle="1" w:styleId="heading">
    <w:name w:val="heading"/>
    <w:basedOn w:val="Heading2"/>
    <w:uiPriority w:val="99"/>
    <w:rsid w:val="00DD4A0C"/>
    <w:pPr>
      <w:tabs>
        <w:tab w:val="clear" w:pos="1985"/>
      </w:tabs>
      <w:spacing w:before="313"/>
      <w:outlineLvl w:val="9"/>
    </w:pPr>
    <w:rPr>
      <w:rFonts w:eastAsia="Batang"/>
      <w:bCs/>
      <w:sz w:val="22"/>
      <w:szCs w:val="22"/>
      <w:lang w:val="en-GB" w:eastAsia="fr-FR"/>
    </w:rPr>
  </w:style>
  <w:style w:type="paragraph" w:customStyle="1" w:styleId="Part">
    <w:name w:val="Part_#"/>
    <w:basedOn w:val="Annex"/>
    <w:next w:val="PartRef0"/>
    <w:uiPriority w:val="99"/>
    <w:rsid w:val="00DD4A0C"/>
  </w:style>
  <w:style w:type="paragraph" w:customStyle="1" w:styleId="PartRef0">
    <w:name w:val="Part_Ref"/>
    <w:basedOn w:val="AnnexRef0"/>
    <w:uiPriority w:val="99"/>
    <w:rsid w:val="00DD4A0C"/>
  </w:style>
  <w:style w:type="paragraph" w:customStyle="1" w:styleId="PartTitle0">
    <w:name w:val="Part_Title"/>
    <w:basedOn w:val="AnnexTitle0"/>
    <w:next w:val="Normalaftertitle0"/>
    <w:uiPriority w:val="99"/>
    <w:rsid w:val="00DD4A0C"/>
  </w:style>
  <w:style w:type="paragraph" w:customStyle="1" w:styleId="Rep">
    <w:name w:val="Rep_#"/>
    <w:basedOn w:val="Rec"/>
    <w:next w:val="RepTitle0"/>
    <w:uiPriority w:val="99"/>
    <w:rsid w:val="00DD4A0C"/>
    <w:rPr>
      <w:rFonts w:eastAsia="SimSun"/>
      <w:lang w:eastAsia="fr-FR"/>
    </w:rPr>
  </w:style>
  <w:style w:type="paragraph" w:customStyle="1" w:styleId="RepTitle0">
    <w:name w:val="Rep_Title"/>
    <w:basedOn w:val="RecTitle0"/>
    <w:next w:val="RepTitleRef"/>
    <w:uiPriority w:val="99"/>
    <w:rsid w:val="00DD4A0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uiPriority w:val="99"/>
    <w:rsid w:val="00DD4A0C"/>
  </w:style>
  <w:style w:type="paragraph" w:customStyle="1" w:styleId="RepTitleDate">
    <w:name w:val="Rep_Title/Date"/>
    <w:basedOn w:val="RecTitleDate"/>
    <w:next w:val="headfoot"/>
    <w:uiPriority w:val="99"/>
    <w:rsid w:val="00DD4A0C"/>
  </w:style>
  <w:style w:type="paragraph" w:customStyle="1" w:styleId="RefDoc">
    <w:name w:val="Ref_Doc"/>
    <w:basedOn w:val="RefText0"/>
    <w:next w:val="RefText0"/>
    <w:uiPriority w:val="99"/>
    <w:rsid w:val="00DD4A0C"/>
    <w:pPr>
      <w:spacing w:before="227"/>
    </w:pPr>
    <w:rPr>
      <w:i/>
      <w:iCs/>
    </w:rPr>
  </w:style>
  <w:style w:type="paragraph" w:customStyle="1" w:styleId="Question">
    <w:name w:val="Question_#"/>
    <w:basedOn w:val="Rec"/>
    <w:next w:val="QuestionTitle0"/>
    <w:uiPriority w:val="99"/>
    <w:rsid w:val="00DD4A0C"/>
    <w:pPr>
      <w:spacing w:before="0"/>
    </w:pPr>
    <w:rPr>
      <w:rFonts w:eastAsia="SimSun"/>
      <w:lang w:eastAsia="fr-FR"/>
    </w:rPr>
  </w:style>
  <w:style w:type="paragraph" w:customStyle="1" w:styleId="QuestionTitle0">
    <w:name w:val="Question_Title"/>
    <w:basedOn w:val="RecTitle0"/>
    <w:next w:val="QuestionTitleRef"/>
    <w:uiPriority w:val="99"/>
    <w:rsid w:val="00DD4A0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uiPriority w:val="99"/>
    <w:rsid w:val="00DD4A0C"/>
  </w:style>
  <w:style w:type="paragraph" w:customStyle="1" w:styleId="QuestionTitleDate">
    <w:name w:val="Question_Title/Date"/>
    <w:basedOn w:val="RecTitleDate"/>
    <w:next w:val="headfoot"/>
    <w:uiPriority w:val="99"/>
    <w:rsid w:val="00DD4A0C"/>
  </w:style>
  <w:style w:type="paragraph" w:customStyle="1" w:styleId="Res">
    <w:name w:val="Res_#"/>
    <w:basedOn w:val="Rec"/>
    <w:next w:val="ResTitle0"/>
    <w:uiPriority w:val="99"/>
    <w:rsid w:val="00DD4A0C"/>
    <w:rPr>
      <w:rFonts w:eastAsia="SimSun"/>
      <w:lang w:eastAsia="fr-FR"/>
    </w:rPr>
  </w:style>
  <w:style w:type="paragraph" w:customStyle="1" w:styleId="ResTitle0">
    <w:name w:val="Res_Title"/>
    <w:basedOn w:val="RecTitle0"/>
    <w:next w:val="ResTitleRef"/>
    <w:uiPriority w:val="99"/>
    <w:rsid w:val="00DD4A0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uiPriority w:val="99"/>
    <w:rsid w:val="00DD4A0C"/>
  </w:style>
  <w:style w:type="paragraph" w:customStyle="1" w:styleId="ResTitleDate">
    <w:name w:val="Res_Title/Date"/>
    <w:basedOn w:val="RecTitleDate"/>
    <w:next w:val="headfoot"/>
    <w:uiPriority w:val="99"/>
    <w:rsid w:val="00DD4A0C"/>
  </w:style>
  <w:style w:type="paragraph" w:customStyle="1" w:styleId="Style">
    <w:name w:val="Style"/>
    <w:basedOn w:val="Normal"/>
    <w:uiPriority w:val="99"/>
    <w:rsid w:val="00DD4A0C"/>
    <w:pPr>
      <w:tabs>
        <w:tab w:val="center" w:pos="4196"/>
        <w:tab w:val="left" w:pos="9242"/>
        <w:tab w:val="center" w:pos="12587"/>
      </w:tabs>
      <w:spacing w:before="340" w:line="318" w:lineRule="atLeast"/>
      <w:ind w:right="618"/>
    </w:pPr>
    <w:rPr>
      <w:rFonts w:eastAsia="Batang"/>
      <w:i/>
      <w:iCs/>
      <w:sz w:val="28"/>
      <w:szCs w:val="28"/>
      <w:lang w:val="en-GB" w:eastAsia="fr-FR"/>
    </w:rPr>
  </w:style>
  <w:style w:type="paragraph" w:customStyle="1" w:styleId="Sectionsous">
    <w:name w:val="Section_sous"/>
    <w:basedOn w:val="Section"/>
    <w:next w:val="Rec"/>
    <w:uiPriority w:val="99"/>
    <w:rsid w:val="00DD4A0C"/>
    <w:pPr>
      <w:pageBreakBefore w:val="0"/>
      <w:spacing w:before="240"/>
    </w:pPr>
  </w:style>
  <w:style w:type="paragraph" w:customStyle="1" w:styleId="CCI">
    <w:name w:val="CCI"/>
    <w:basedOn w:val="Normal"/>
    <w:next w:val="call0"/>
    <w:uiPriority w:val="99"/>
    <w:rsid w:val="00DD4A0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DD4A0C"/>
    <w:pPr>
      <w:keepLines w:val="0"/>
      <w:spacing w:before="136" w:after="360"/>
    </w:pPr>
    <w:rPr>
      <w:rFonts w:eastAsia="Batang"/>
      <w:caps w:val="0"/>
      <w:sz w:val="20"/>
      <w:lang w:val="en-US" w:eastAsia="fr-FR"/>
    </w:rPr>
  </w:style>
  <w:style w:type="paragraph" w:customStyle="1" w:styleId="Fig0">
    <w:name w:val="Fig_#"/>
    <w:basedOn w:val="Fig"/>
    <w:next w:val="Normal"/>
    <w:uiPriority w:val="99"/>
    <w:rsid w:val="00DD4A0C"/>
    <w:pPr>
      <w:jc w:val="left"/>
    </w:pPr>
    <w:rPr>
      <w:color w:val="FFFFFF"/>
    </w:rPr>
  </w:style>
  <w:style w:type="paragraph" w:customStyle="1" w:styleId="TableHead1">
    <w:name w:val="Table_Head"/>
    <w:basedOn w:val="Normal"/>
    <w:uiPriority w:val="99"/>
    <w:rsid w:val="00DD4A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jc w:val="center"/>
    </w:pPr>
    <w:rPr>
      <w:rFonts w:eastAsia="Batang"/>
      <w:b/>
      <w:bCs/>
      <w:szCs w:val="24"/>
      <w:lang w:val="en-GB" w:eastAsia="fr-FR"/>
    </w:rPr>
  </w:style>
  <w:style w:type="paragraph" w:customStyle="1" w:styleId="Infodoc">
    <w:name w:val="Infodoc"/>
    <w:basedOn w:val="Normal"/>
    <w:uiPriority w:val="99"/>
    <w:rsid w:val="00DD4A0C"/>
    <w:pPr>
      <w:tabs>
        <w:tab w:val="clear" w:pos="794"/>
        <w:tab w:val="clear" w:pos="1191"/>
        <w:tab w:val="clear" w:pos="1588"/>
        <w:tab w:val="clear" w:pos="1985"/>
        <w:tab w:val="left" w:pos="1418"/>
      </w:tabs>
      <w:spacing w:before="0"/>
      <w:ind w:left="1418" w:hanging="1418"/>
      <w:jc w:val="left"/>
    </w:pPr>
    <w:rPr>
      <w:rFonts w:eastAsia="Batang"/>
      <w:szCs w:val="24"/>
      <w:lang w:val="en-GB" w:eastAsia="fr-FR"/>
    </w:rPr>
  </w:style>
  <w:style w:type="paragraph" w:customStyle="1" w:styleId="Part0">
    <w:name w:val="Part"/>
    <w:basedOn w:val="Normal"/>
    <w:uiPriority w:val="99"/>
    <w:rsid w:val="00DD4A0C"/>
    <w:pPr>
      <w:tabs>
        <w:tab w:val="clear" w:pos="794"/>
        <w:tab w:val="clear" w:pos="1191"/>
        <w:tab w:val="clear" w:pos="1588"/>
        <w:tab w:val="clear" w:pos="1985"/>
        <w:tab w:val="left" w:pos="1276"/>
        <w:tab w:val="left" w:pos="1701"/>
      </w:tabs>
      <w:spacing w:before="199"/>
      <w:ind w:left="1701" w:hanging="1701"/>
      <w:jc w:val="left"/>
    </w:pPr>
    <w:rPr>
      <w:rFonts w:eastAsia="Batang"/>
      <w:caps/>
      <w:szCs w:val="24"/>
      <w:lang w:val="en-GB" w:eastAsia="fr-FR"/>
    </w:rPr>
  </w:style>
  <w:style w:type="paragraph" w:customStyle="1" w:styleId="Address">
    <w:name w:val="Address"/>
    <w:basedOn w:val="Normal"/>
    <w:uiPriority w:val="99"/>
    <w:rsid w:val="00DD4A0C"/>
    <w:pPr>
      <w:tabs>
        <w:tab w:val="clear" w:pos="794"/>
        <w:tab w:val="clear" w:pos="1191"/>
        <w:tab w:val="clear" w:pos="1588"/>
        <w:tab w:val="clear" w:pos="1985"/>
        <w:tab w:val="left" w:pos="4820"/>
        <w:tab w:val="left" w:pos="5529"/>
      </w:tabs>
      <w:spacing w:before="136"/>
      <w:ind w:left="794"/>
      <w:jc w:val="left"/>
    </w:pPr>
    <w:rPr>
      <w:rFonts w:eastAsia="Batang"/>
      <w:szCs w:val="24"/>
      <w:lang w:val="en-GB" w:eastAsia="fr-FR"/>
    </w:rPr>
  </w:style>
  <w:style w:type="paragraph" w:customStyle="1" w:styleId="Keywords">
    <w:name w:val="Keywords"/>
    <w:basedOn w:val="Normal"/>
    <w:link w:val="KeywordsChar"/>
    <w:uiPriority w:val="59"/>
    <w:rsid w:val="00DD4A0C"/>
    <w:pPr>
      <w:tabs>
        <w:tab w:val="clear" w:pos="1191"/>
        <w:tab w:val="clear" w:pos="1588"/>
      </w:tabs>
      <w:spacing w:before="136"/>
      <w:ind w:left="794" w:hanging="794"/>
      <w:jc w:val="left"/>
    </w:pPr>
    <w:rPr>
      <w:rFonts w:eastAsia="Batang"/>
      <w:szCs w:val="24"/>
      <w:lang w:val="en-GB" w:eastAsia="fr-FR"/>
    </w:rPr>
  </w:style>
  <w:style w:type="paragraph" w:customStyle="1" w:styleId="meeting">
    <w:name w:val="meeting"/>
    <w:basedOn w:val="Head"/>
    <w:next w:val="Head"/>
    <w:uiPriority w:val="99"/>
    <w:rsid w:val="00DD4A0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DD4A0C"/>
    <w:pPr>
      <w:tabs>
        <w:tab w:val="clear" w:pos="794"/>
        <w:tab w:val="clear" w:pos="1191"/>
        <w:tab w:val="clear" w:pos="1588"/>
        <w:tab w:val="clear" w:pos="1985"/>
        <w:tab w:val="left" w:pos="1843"/>
        <w:tab w:val="left" w:pos="2268"/>
      </w:tabs>
      <w:spacing w:before="136"/>
      <w:ind w:left="2268" w:hanging="2268"/>
      <w:jc w:val="left"/>
    </w:pPr>
    <w:rPr>
      <w:rFonts w:eastAsia="Batang"/>
      <w:b/>
      <w:bCs/>
      <w:szCs w:val="24"/>
      <w:lang w:val="en-GB" w:eastAsia="fr-FR"/>
    </w:rPr>
  </w:style>
  <w:style w:type="paragraph" w:customStyle="1" w:styleId="Subject">
    <w:name w:val="Subject"/>
    <w:basedOn w:val="Normal"/>
    <w:next w:val="Source"/>
    <w:rsid w:val="00DD4A0C"/>
    <w:pPr>
      <w:tabs>
        <w:tab w:val="clear" w:pos="794"/>
        <w:tab w:val="clear" w:pos="1191"/>
        <w:tab w:val="clear" w:pos="1588"/>
        <w:tab w:val="clear" w:pos="1985"/>
        <w:tab w:val="left" w:pos="1134"/>
      </w:tabs>
      <w:spacing w:before="0"/>
      <w:ind w:left="1134" w:hanging="1134"/>
      <w:jc w:val="left"/>
    </w:pPr>
    <w:rPr>
      <w:rFonts w:eastAsia="Batang"/>
      <w:szCs w:val="24"/>
      <w:lang w:val="en-GB" w:eastAsia="fr-FR"/>
    </w:rPr>
  </w:style>
  <w:style w:type="paragraph" w:customStyle="1" w:styleId="Object">
    <w:name w:val="Object"/>
    <w:basedOn w:val="Subject"/>
    <w:next w:val="Subject"/>
    <w:uiPriority w:val="99"/>
    <w:rsid w:val="00DD4A0C"/>
  </w:style>
  <w:style w:type="paragraph" w:customStyle="1" w:styleId="Line1">
    <w:name w:val="Line_1"/>
    <w:basedOn w:val="Normal"/>
    <w:next w:val="Normal"/>
    <w:uiPriority w:val="99"/>
    <w:rsid w:val="00DD4A0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DD4A0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bCs/>
      <w:kern w:val="28"/>
      <w:szCs w:val="24"/>
      <w:lang w:val="en-US" w:eastAsia="de-DE"/>
    </w:rPr>
  </w:style>
  <w:style w:type="paragraph" w:customStyle="1" w:styleId="Heading3Unnumbered">
    <w:name w:val="Heading 3 Unnumbered"/>
    <w:aliases w:val="h3u"/>
    <w:basedOn w:val="Heading3"/>
    <w:next w:val="BodyText"/>
    <w:uiPriority w:val="99"/>
    <w:rsid w:val="00DD4A0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bCs/>
      <w:kern w:val="28"/>
      <w:sz w:val="22"/>
      <w:szCs w:val="22"/>
      <w:lang w:val="en-US" w:eastAsia="de-DE"/>
    </w:rPr>
  </w:style>
  <w:style w:type="paragraph" w:customStyle="1" w:styleId="References">
    <w:name w:val="References"/>
    <w:basedOn w:val="Normal"/>
    <w:uiPriority w:val="99"/>
    <w:rsid w:val="00DD4A0C"/>
    <w:pPr>
      <w:numPr>
        <w:numId w:val="8"/>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DD4A0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cs="Arial"/>
      <w:bCs/>
      <w:szCs w:val="24"/>
      <w:lang w:val="en-GB" w:eastAsia="en-IE"/>
    </w:rPr>
  </w:style>
  <w:style w:type="paragraph" w:customStyle="1" w:styleId="Reference">
    <w:name w:val="Reference"/>
    <w:basedOn w:val="BodyText"/>
    <w:qFormat/>
    <w:rsid w:val="00DD4A0C"/>
    <w:pPr>
      <w:widowControl/>
      <w:spacing w:after="120"/>
      <w:ind w:left="397" w:hanging="397"/>
    </w:pPr>
    <w:rPr>
      <w:rFonts w:eastAsia="SimSun"/>
      <w:kern w:val="0"/>
      <w:szCs w:val="24"/>
      <w:lang w:val="en-US" w:eastAsia="de-DE"/>
    </w:rPr>
  </w:style>
  <w:style w:type="paragraph" w:customStyle="1" w:styleId="74mm">
    <w:name w:val="スタイル 左 :  7.4 mm"/>
    <w:basedOn w:val="Normal"/>
    <w:uiPriority w:val="99"/>
    <w:rsid w:val="00DD4A0C"/>
    <w:pPr>
      <w:ind w:left="420"/>
    </w:pPr>
    <w:rPr>
      <w:rFonts w:eastAsia="MS Mincho"/>
      <w:szCs w:val="24"/>
      <w:lang w:val="en-US"/>
    </w:rPr>
  </w:style>
  <w:style w:type="paragraph" w:customStyle="1" w:styleId="3">
    <w:name w:val="スタイル3"/>
    <w:basedOn w:val="Normal"/>
    <w:autoRedefine/>
    <w:uiPriority w:val="99"/>
    <w:rsid w:val="00DD4A0C"/>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DD4A0C"/>
    <w:pPr>
      <w:numPr>
        <w:numId w:val="9"/>
      </w:numPr>
      <w:tabs>
        <w:tab w:val="clear" w:pos="794"/>
        <w:tab w:val="clear" w:pos="1191"/>
        <w:tab w:val="clear" w:pos="1588"/>
        <w:tab w:val="clear" w:pos="1985"/>
      </w:tabs>
      <w:spacing w:before="0"/>
      <w:jc w:val="left"/>
    </w:pPr>
    <w:rPr>
      <w:rFonts w:ascii="Arial" w:eastAsia="Batang" w:hAnsi="Arial" w:cs="Arial"/>
      <w:sz w:val="22"/>
      <w:szCs w:val="22"/>
      <w:lang w:val="de-DE" w:eastAsia="de-DE"/>
    </w:rPr>
  </w:style>
  <w:style w:type="paragraph" w:styleId="List3">
    <w:name w:val="List 3"/>
    <w:basedOn w:val="List"/>
    <w:uiPriority w:val="99"/>
    <w:rsid w:val="00DD4A0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link w:val="ListBulletChar"/>
    <w:autoRedefine/>
    <w:uiPriority w:val="14"/>
    <w:qFormat/>
    <w:rsid w:val="00DD4A0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autoRedefine/>
    <w:uiPriority w:val="99"/>
    <w:rsid w:val="00DD4A0C"/>
    <w:pPr>
      <w:ind w:left="1080"/>
    </w:pPr>
  </w:style>
  <w:style w:type="paragraph" w:styleId="ListBullet3">
    <w:name w:val="List Bullet 3"/>
    <w:aliases w:val="lb3"/>
    <w:basedOn w:val="ListBullet0"/>
    <w:autoRedefine/>
    <w:uiPriority w:val="99"/>
    <w:rsid w:val="00DD4A0C"/>
    <w:pPr>
      <w:ind w:left="1440"/>
    </w:pPr>
  </w:style>
  <w:style w:type="paragraph" w:customStyle="1" w:styleId="ListBulletLast">
    <w:name w:val="List Bullet Last"/>
    <w:aliases w:val="lbl"/>
    <w:basedOn w:val="ListBullet0"/>
    <w:next w:val="BodyText"/>
    <w:uiPriority w:val="99"/>
    <w:rsid w:val="00DD4A0C"/>
    <w:pPr>
      <w:spacing w:after="240"/>
    </w:pPr>
  </w:style>
  <w:style w:type="paragraph" w:styleId="ListContinue">
    <w:name w:val="List Continue"/>
    <w:aliases w:val="lc"/>
    <w:basedOn w:val="List"/>
    <w:uiPriority w:val="14"/>
    <w:rsid w:val="00DD4A0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DD4A0C"/>
    <w:pPr>
      <w:ind w:left="1080"/>
    </w:pPr>
  </w:style>
  <w:style w:type="paragraph" w:styleId="ListContinue3">
    <w:name w:val="List Continue 3"/>
    <w:aliases w:val="lc3"/>
    <w:basedOn w:val="ListContinue"/>
    <w:uiPriority w:val="99"/>
    <w:rsid w:val="00DD4A0C"/>
    <w:pPr>
      <w:ind w:left="1440"/>
    </w:pPr>
  </w:style>
  <w:style w:type="paragraph" w:customStyle="1" w:styleId="ListLast">
    <w:name w:val="List Last"/>
    <w:basedOn w:val="List"/>
    <w:next w:val="BodyText"/>
    <w:uiPriority w:val="99"/>
    <w:rsid w:val="00DD4A0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14"/>
    <w:qFormat/>
    <w:rsid w:val="00DD4A0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DD4A0C"/>
    <w:pPr>
      <w:ind w:left="1003" w:hanging="283"/>
    </w:pPr>
  </w:style>
  <w:style w:type="paragraph" w:styleId="ListNumber3">
    <w:name w:val="List Number 3"/>
    <w:aliases w:val="ln3"/>
    <w:basedOn w:val="ListNumber"/>
    <w:uiPriority w:val="99"/>
    <w:rsid w:val="00DD4A0C"/>
    <w:pPr>
      <w:ind w:left="1363" w:hanging="283"/>
    </w:pPr>
  </w:style>
  <w:style w:type="paragraph" w:customStyle="1" w:styleId="ListNumberLast">
    <w:name w:val="List Number Last"/>
    <w:aliases w:val="lnl"/>
    <w:basedOn w:val="ListNumber"/>
    <w:next w:val="BodyText"/>
    <w:uiPriority w:val="99"/>
    <w:rsid w:val="00DD4A0C"/>
    <w:pPr>
      <w:spacing w:after="240"/>
    </w:pPr>
  </w:style>
  <w:style w:type="paragraph" w:customStyle="1" w:styleId="Author1">
    <w:name w:val="Author1"/>
    <w:aliases w:val="a1"/>
    <w:basedOn w:val="Normal"/>
    <w:next w:val="Normal"/>
    <w:uiPriority w:val="99"/>
    <w:rsid w:val="00DD4A0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bCs/>
      <w:szCs w:val="24"/>
      <w:lang w:val="en-US" w:eastAsia="de-DE"/>
    </w:rPr>
  </w:style>
  <w:style w:type="paragraph" w:customStyle="1" w:styleId="Author2">
    <w:name w:val="Author2"/>
    <w:aliases w:val="a2"/>
    <w:basedOn w:val="Normal"/>
    <w:autoRedefine/>
    <w:uiPriority w:val="99"/>
    <w:rsid w:val="00DD4A0C"/>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uiPriority w:val="99"/>
    <w:rsid w:val="00DD4A0C"/>
    <w:rPr>
      <w:vertAlign w:val="superscript"/>
    </w:rPr>
  </w:style>
  <w:style w:type="paragraph" w:customStyle="1" w:styleId="Heading1Unnumbered">
    <w:name w:val="Heading 1 Unnumbered"/>
    <w:aliases w:val="h1u"/>
    <w:basedOn w:val="Heading1"/>
    <w:next w:val="BodyText"/>
    <w:uiPriority w:val="99"/>
    <w:rsid w:val="00DD4A0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bCs/>
      <w:kern w:val="28"/>
      <w:sz w:val="28"/>
      <w:szCs w:val="28"/>
      <w:lang w:val="en-US" w:eastAsia="de-DE"/>
    </w:rPr>
  </w:style>
  <w:style w:type="paragraph" w:customStyle="1" w:styleId="Heading4Unnumbered">
    <w:name w:val="Heading 4 Unnumbered"/>
    <w:aliases w:val="h4u"/>
    <w:basedOn w:val="Heading4"/>
    <w:next w:val="BodyText"/>
    <w:uiPriority w:val="99"/>
    <w:rsid w:val="00DD4A0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DD4A0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DD4A0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DD4A0C"/>
    <w:pPr>
      <w:spacing w:after="240"/>
    </w:pPr>
  </w:style>
  <w:style w:type="character" w:styleId="Strong">
    <w:name w:val="Strong"/>
    <w:uiPriority w:val="99"/>
    <w:qFormat/>
    <w:rsid w:val="00DD4A0C"/>
    <w:rPr>
      <w:rFonts w:ascii="Times New Roman" w:hAnsi="Times New Roman" w:cs="Times New Roman"/>
      <w:b/>
      <w:bCs/>
    </w:rPr>
  </w:style>
  <w:style w:type="character" w:customStyle="1" w:styleId="AnnexNoTitleCharChar">
    <w:name w:val="Annex_NoTitle Char Char"/>
    <w:uiPriority w:val="99"/>
    <w:rsid w:val="00DD4A0C"/>
    <w:rPr>
      <w:rFonts w:ascii="Times New Roman" w:hAnsi="Times New Roman" w:cs="Times New Roman"/>
      <w:b/>
      <w:bCs/>
      <w:sz w:val="28"/>
      <w:szCs w:val="28"/>
      <w:lang w:val="en-GB" w:eastAsia="en-US"/>
    </w:rPr>
  </w:style>
  <w:style w:type="paragraph" w:customStyle="1" w:styleId="Style1">
    <w:name w:val="Style1"/>
    <w:basedOn w:val="Normal"/>
    <w:uiPriority w:val="99"/>
    <w:rsid w:val="00DD4A0C"/>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bCs/>
      <w:szCs w:val="24"/>
      <w:lang w:val="en-US" w:eastAsia="de-DE"/>
    </w:rPr>
  </w:style>
  <w:style w:type="paragraph" w:customStyle="1" w:styleId="Style2">
    <w:name w:val="Style2"/>
    <w:basedOn w:val="TOC1"/>
    <w:uiPriority w:val="99"/>
    <w:rsid w:val="00DD4A0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cs="Arial"/>
      <w:b/>
      <w:bCs/>
      <w:noProof/>
      <w:szCs w:val="24"/>
      <w:lang w:eastAsia="de-DE"/>
    </w:rPr>
  </w:style>
  <w:style w:type="paragraph" w:customStyle="1" w:styleId="Style3">
    <w:name w:val="Style3"/>
    <w:basedOn w:val="Heading2"/>
    <w:rsid w:val="00DD4A0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bCs/>
      <w:kern w:val="28"/>
      <w:szCs w:val="24"/>
      <w:lang w:val="en-US" w:eastAsia="de-DE"/>
    </w:rPr>
  </w:style>
  <w:style w:type="paragraph" w:customStyle="1" w:styleId="FigureCaptionJHu">
    <w:name w:val="Figure Caption JHu"/>
    <w:basedOn w:val="Normal"/>
    <w:next w:val="Normal"/>
    <w:uiPriority w:val="99"/>
    <w:rsid w:val="00DD4A0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bCs/>
      <w:sz w:val="20"/>
      <w:lang w:val="en-US" w:eastAsia="de-DE"/>
    </w:rPr>
  </w:style>
  <w:style w:type="paragraph" w:customStyle="1" w:styleId="Style4">
    <w:name w:val="Style4"/>
    <w:basedOn w:val="Heading3"/>
    <w:uiPriority w:val="99"/>
    <w:rsid w:val="00DD4A0C"/>
    <w:pPr>
      <w:keepLines w:val="0"/>
      <w:numPr>
        <w:numId w:val="10"/>
      </w:numPr>
      <w:tabs>
        <w:tab w:val="clear" w:pos="794"/>
        <w:tab w:val="clear" w:pos="1191"/>
        <w:tab w:val="clear" w:pos="1588"/>
        <w:tab w:val="clear" w:pos="1985"/>
      </w:tabs>
      <w:overflowPunct/>
      <w:autoSpaceDE/>
      <w:autoSpaceDN/>
      <w:adjustRightInd/>
      <w:spacing w:before="240" w:after="80"/>
      <w:textAlignment w:val="auto"/>
    </w:pPr>
    <w:rPr>
      <w:rFonts w:eastAsia="Batang"/>
      <w:bCs/>
      <w:szCs w:val="24"/>
      <w:lang w:val="en-GB"/>
    </w:rPr>
  </w:style>
  <w:style w:type="paragraph" w:customStyle="1" w:styleId="BodyText1">
    <w:name w:val="Body Text1"/>
    <w:basedOn w:val="Normal"/>
    <w:uiPriority w:val="99"/>
    <w:rsid w:val="00DD4A0C"/>
    <w:pPr>
      <w:tabs>
        <w:tab w:val="clear" w:pos="794"/>
        <w:tab w:val="clear" w:pos="1191"/>
        <w:tab w:val="clear" w:pos="1588"/>
        <w:tab w:val="clear" w:pos="1985"/>
      </w:tabs>
      <w:spacing w:before="0"/>
    </w:pPr>
    <w:rPr>
      <w:rFonts w:eastAsia="SimSun"/>
      <w:sz w:val="22"/>
      <w:szCs w:val="22"/>
      <w:lang w:val="en-GB" w:eastAsia="de-DE"/>
    </w:rPr>
  </w:style>
  <w:style w:type="paragraph" w:customStyle="1" w:styleId="T25BasicStyleForText">
    <w:name w:val="* T2.5_BasicStyleForText"/>
    <w:basedOn w:val="Normal"/>
    <w:uiPriority w:val="99"/>
    <w:rsid w:val="00DD4A0C"/>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uiPriority w:val="99"/>
    <w:rsid w:val="00DD4A0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cs="Arial"/>
      <w:sz w:val="20"/>
      <w:lang w:val="en-GB"/>
    </w:rPr>
  </w:style>
  <w:style w:type="paragraph" w:customStyle="1" w:styleId="EUHeading3">
    <w:name w:val="EUHeading 3"/>
    <w:basedOn w:val="Normal"/>
    <w:next w:val="EUNormal"/>
    <w:uiPriority w:val="99"/>
    <w:rsid w:val="00DD4A0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cs="Arial"/>
      <w:b/>
      <w:bCs/>
      <w:szCs w:val="24"/>
      <w:lang w:val="en-GB"/>
    </w:rPr>
  </w:style>
  <w:style w:type="character" w:customStyle="1" w:styleId="ReferenceChar">
    <w:name w:val="Reference Char"/>
    <w:aliases w:val="ref Char"/>
    <w:uiPriority w:val="99"/>
    <w:rsid w:val="00DD4A0C"/>
    <w:rPr>
      <w:rFonts w:ascii="Times New Roman" w:eastAsia="SimSun" w:hAnsi="Times New Roman" w:cs="Times New Roman"/>
      <w:sz w:val="24"/>
      <w:szCs w:val="24"/>
      <w:lang w:eastAsia="de-DE"/>
    </w:rPr>
  </w:style>
  <w:style w:type="paragraph" w:customStyle="1" w:styleId="Refe">
    <w:name w:val="Refe"/>
    <w:basedOn w:val="Normal"/>
    <w:uiPriority w:val="99"/>
    <w:rsid w:val="00DD4A0C"/>
    <w:pPr>
      <w:numPr>
        <w:numId w:val="11"/>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cs="Arial"/>
      <w:sz w:val="22"/>
      <w:szCs w:val="22"/>
      <w:lang w:val="en-GB"/>
    </w:rPr>
  </w:style>
  <w:style w:type="character" w:customStyle="1" w:styleId="capCharChar">
    <w:name w:val="cap Char Char"/>
    <w:aliases w:val="cap Char1"/>
    <w:uiPriority w:val="99"/>
    <w:rsid w:val="00DD4A0C"/>
    <w:rPr>
      <w:rFonts w:ascii="Times New Roman" w:hAnsi="Times New Roman" w:cs="Times New Roman"/>
      <w:b/>
      <w:bCs/>
      <w:lang w:val="en-US" w:eastAsia="de-DE"/>
    </w:rPr>
  </w:style>
  <w:style w:type="paragraph" w:customStyle="1" w:styleId="Table0">
    <w:name w:val="Table"/>
    <w:basedOn w:val="Normal"/>
    <w:next w:val="Normal"/>
    <w:uiPriority w:val="99"/>
    <w:rsid w:val="00DD4A0C"/>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bCs/>
      <w:smallCaps/>
      <w:szCs w:val="24"/>
      <w:lang w:val="en-US" w:eastAsia="de-DE"/>
    </w:rPr>
  </w:style>
  <w:style w:type="character" w:customStyle="1" w:styleId="TableChar">
    <w:name w:val="Table Char"/>
    <w:uiPriority w:val="99"/>
    <w:rsid w:val="00DD4A0C"/>
    <w:rPr>
      <w:rFonts w:ascii="Times New Roman" w:eastAsia="Batang" w:hAnsi="Times New Roman" w:cs="Times New Roman"/>
      <w:b/>
      <w:bCs/>
      <w:smallCaps/>
      <w:sz w:val="24"/>
      <w:szCs w:val="24"/>
      <w:lang w:val="en-US" w:eastAsia="de-DE"/>
    </w:rPr>
  </w:style>
  <w:style w:type="paragraph" w:customStyle="1" w:styleId="TextBasisformat">
    <w:name w:val="Text (Basisformat)"/>
    <w:basedOn w:val="Normal"/>
    <w:uiPriority w:val="99"/>
    <w:rsid w:val="00DD4A0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cs="Arial"/>
      <w:szCs w:val="24"/>
      <w:lang w:val="de-DE" w:eastAsia="de-DE"/>
    </w:rPr>
  </w:style>
  <w:style w:type="paragraph" w:customStyle="1" w:styleId="Generalsmallheading">
    <w:name w:val="General small heading"/>
    <w:basedOn w:val="Normal"/>
    <w:next w:val="Normal"/>
    <w:uiPriority w:val="99"/>
    <w:rsid w:val="00DD4A0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cs="Arial Unicode MS"/>
      <w:b/>
      <w:bCs/>
      <w:szCs w:val="24"/>
      <w:lang w:val="en-US"/>
    </w:rPr>
  </w:style>
  <w:style w:type="character" w:customStyle="1" w:styleId="GeneralsmallheadingChar">
    <w:name w:val="General small heading Char"/>
    <w:uiPriority w:val="99"/>
    <w:rsid w:val="00DD4A0C"/>
    <w:rPr>
      <w:rFonts w:ascii="Arial Unicode MS" w:eastAsia="Batang" w:hAnsi="Arial Unicode MS" w:cs="Arial Unicode MS"/>
      <w:b/>
      <w:bCs/>
      <w:sz w:val="24"/>
      <w:szCs w:val="24"/>
      <w:lang w:eastAsia="en-US"/>
    </w:rPr>
  </w:style>
  <w:style w:type="paragraph" w:customStyle="1" w:styleId="Normal0">
    <w:name w:val="Normal0"/>
    <w:uiPriority w:val="99"/>
    <w:rsid w:val="00DD4A0C"/>
    <w:rPr>
      <w:rFonts w:ascii="Arial Unicode MS" w:eastAsia="Batang" w:hAnsi="Arial Unicode MS" w:cs="Arial Unicode MS"/>
      <w:lang w:val="en-GB" w:eastAsia="de-DE"/>
    </w:rPr>
  </w:style>
  <w:style w:type="paragraph" w:customStyle="1" w:styleId="NormalNull">
    <w:name w:val="Normal Null"/>
    <w:basedOn w:val="Normal"/>
    <w:uiPriority w:val="99"/>
    <w:rsid w:val="00DD4A0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cs="Arial Unicode MS"/>
      <w:sz w:val="20"/>
      <w:lang w:val="en-GB"/>
    </w:rPr>
  </w:style>
  <w:style w:type="character" w:customStyle="1" w:styleId="CaptioncapChar">
    <w:name w:val="Caption.cap Char"/>
    <w:uiPriority w:val="99"/>
    <w:rsid w:val="00DD4A0C"/>
    <w:rPr>
      <w:rFonts w:ascii="Arial Unicode MS" w:eastAsia="Arial Unicode MS" w:hAnsi="Times New Roman" w:cs="Arial Unicode MS"/>
      <w:b/>
      <w:bCs/>
      <w:sz w:val="16"/>
      <w:szCs w:val="16"/>
      <w:lang w:val="en-US" w:eastAsia="en-US"/>
    </w:rPr>
  </w:style>
  <w:style w:type="character" w:customStyle="1" w:styleId="moz-txt-citetags">
    <w:name w:val="moz-txt-citetags"/>
    <w:uiPriority w:val="99"/>
    <w:rsid w:val="00DD4A0C"/>
    <w:rPr>
      <w:rFonts w:ascii="Times New Roman" w:hAnsi="Times New Roman" w:cs="Times New Roman"/>
    </w:rPr>
  </w:style>
  <w:style w:type="paragraph" w:customStyle="1" w:styleId="StyleArial8ptBlueCentered">
    <w:name w:val="Style Arial 8 pt Blue Centered"/>
    <w:basedOn w:val="Normal"/>
    <w:uiPriority w:val="99"/>
    <w:rsid w:val="00DD4A0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uiPriority w:val="99"/>
    <w:rsid w:val="00DD4A0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uiPriority w:val="99"/>
    <w:rsid w:val="00DD4A0C"/>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uiPriority w:val="99"/>
    <w:rsid w:val="00DD4A0C"/>
    <w:pPr>
      <w:spacing w:after="0"/>
    </w:pPr>
  </w:style>
  <w:style w:type="paragraph" w:customStyle="1" w:styleId="WINNERGeneralParagraph">
    <w:name w:val="* WINNER_GeneralParagraph"/>
    <w:basedOn w:val="Normal"/>
    <w:uiPriority w:val="99"/>
    <w:rsid w:val="00DD4A0C"/>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uiPriority w:val="99"/>
    <w:rsid w:val="00DD4A0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cs="Arial"/>
      <w:bCs/>
      <w:kern w:val="32"/>
      <w:sz w:val="32"/>
      <w:szCs w:val="32"/>
      <w:lang w:val="en-GB"/>
    </w:rPr>
  </w:style>
  <w:style w:type="paragraph" w:customStyle="1" w:styleId="00BodyText">
    <w:name w:val="00 BodyText"/>
    <w:basedOn w:val="Normal"/>
    <w:uiPriority w:val="99"/>
    <w:rsid w:val="00DD4A0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cs="Arial"/>
      <w:sz w:val="22"/>
      <w:szCs w:val="22"/>
      <w:lang w:val="en-GB"/>
    </w:rPr>
  </w:style>
  <w:style w:type="paragraph" w:customStyle="1" w:styleId="TitleText">
    <w:name w:val="Title Text"/>
    <w:basedOn w:val="00BodyText"/>
    <w:next w:val="Normal"/>
    <w:uiPriority w:val="99"/>
    <w:rsid w:val="00DD4A0C"/>
    <w:rPr>
      <w:b/>
      <w:bCs/>
    </w:rPr>
  </w:style>
  <w:style w:type="paragraph" w:customStyle="1" w:styleId="references0">
    <w:name w:val="references"/>
    <w:uiPriority w:val="99"/>
    <w:rsid w:val="00DD4A0C"/>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DD4A0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szCs w:val="24"/>
      <w:lang w:val="en-GB"/>
    </w:rPr>
  </w:style>
  <w:style w:type="paragraph" w:customStyle="1" w:styleId="IEEEFigureCaption">
    <w:name w:val="IEEE Figure Caption"/>
    <w:basedOn w:val="Normal"/>
    <w:next w:val="Normal"/>
    <w:uiPriority w:val="99"/>
    <w:rsid w:val="00DD4A0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24"/>
      <w:lang w:val="en-GB"/>
    </w:rPr>
  </w:style>
  <w:style w:type="paragraph" w:customStyle="1" w:styleId="IEEEEquation">
    <w:name w:val="IEEE Equation"/>
    <w:basedOn w:val="IEEEBodyText"/>
    <w:uiPriority w:val="99"/>
    <w:rsid w:val="00DD4A0C"/>
    <w:pPr>
      <w:tabs>
        <w:tab w:val="clear" w:pos="4536"/>
        <w:tab w:val="right" w:pos="4961"/>
      </w:tabs>
      <w:spacing w:line="240" w:lineRule="auto"/>
    </w:pPr>
  </w:style>
  <w:style w:type="paragraph" w:customStyle="1" w:styleId="IEEEReference">
    <w:name w:val="IEEE Reference"/>
    <w:basedOn w:val="Normal"/>
    <w:uiPriority w:val="99"/>
    <w:rsid w:val="00DD4A0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DD4A0C"/>
    <w:rPr>
      <w:rFonts w:ascii="Times New Roman" w:hAnsi="Times New Roman" w:cs="Times New Roman"/>
      <w:lang w:val="en-GB" w:eastAsia="de-DE"/>
    </w:rPr>
  </w:style>
  <w:style w:type="character" w:customStyle="1" w:styleId="CaptioncapChar1">
    <w:name w:val="Caption.cap Char1"/>
    <w:uiPriority w:val="99"/>
    <w:rsid w:val="00DD4A0C"/>
    <w:rPr>
      <w:rFonts w:ascii="Arial Unicode MS" w:eastAsia="Arial Unicode MS" w:hAnsi="Times New Roman" w:cs="Arial Unicode MS"/>
      <w:b/>
      <w:bCs/>
      <w:sz w:val="16"/>
      <w:szCs w:val="16"/>
      <w:lang w:val="en-US" w:eastAsia="en-US"/>
    </w:rPr>
  </w:style>
  <w:style w:type="character" w:customStyle="1" w:styleId="eudoraheader">
    <w:name w:val="eudoraheader"/>
    <w:uiPriority w:val="99"/>
    <w:rsid w:val="00DD4A0C"/>
    <w:rPr>
      <w:rFonts w:ascii="Times New Roman" w:hAnsi="Times New Roman" w:cs="Times New Roman"/>
    </w:rPr>
  </w:style>
  <w:style w:type="paragraph" w:customStyle="1" w:styleId="Normaln">
    <w:name w:val="Normal n"/>
    <w:basedOn w:val="Normal"/>
    <w:uiPriority w:val="99"/>
    <w:rsid w:val="00DD4A0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basedOn w:val="Normal"/>
    <w:next w:val="Normal"/>
    <w:uiPriority w:val="99"/>
    <w:rsid w:val="00DD4A0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uiPriority w:val="99"/>
    <w:rsid w:val="00DD4A0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cs="Arial"/>
      <w:szCs w:val="24"/>
      <w:lang w:val="en-GB" w:eastAsia="de-DE"/>
    </w:rPr>
  </w:style>
  <w:style w:type="character" w:customStyle="1" w:styleId="h3Char4">
    <w:name w:val="h3 Char4"/>
    <w:aliases w:val="Heading 3 Char Char Char,Heading 3 Char Char,h3 Char41"/>
    <w:uiPriority w:val="99"/>
    <w:rsid w:val="00DD4A0C"/>
    <w:rPr>
      <w:rFonts w:ascii="Times New Roman" w:hAnsi="Times New Roman" w:cs="Times New Roman"/>
      <w:b/>
      <w:bCs/>
      <w:kern w:val="28"/>
      <w:sz w:val="22"/>
      <w:szCs w:val="22"/>
      <w:lang w:val="en-US" w:eastAsia="de-DE"/>
    </w:rPr>
  </w:style>
  <w:style w:type="character" w:customStyle="1" w:styleId="capCharCharZchn">
    <w:name w:val="cap Char Char Zchn"/>
    <w:aliases w:val="cap Char Zchn Zchn"/>
    <w:uiPriority w:val="99"/>
    <w:rsid w:val="00DD4A0C"/>
    <w:rPr>
      <w:rFonts w:ascii="Times New Roman" w:hAnsi="Times New Roman" w:cs="Times New Roman"/>
      <w:b/>
      <w:bCs/>
      <w:lang w:val="en-US" w:eastAsia="de-DE"/>
    </w:rPr>
  </w:style>
  <w:style w:type="character" w:customStyle="1" w:styleId="h3Char1">
    <w:name w:val="h3 Char1"/>
    <w:aliases w:val="Heading 3 Char Char Char1"/>
    <w:uiPriority w:val="99"/>
    <w:rsid w:val="00DD4A0C"/>
    <w:rPr>
      <w:rFonts w:ascii="Times New Roman" w:hAnsi="Times New Roman" w:cs="Times New Roman"/>
      <w:b/>
      <w:bCs/>
      <w:kern w:val="28"/>
      <w:sz w:val="22"/>
      <w:szCs w:val="22"/>
      <w:lang w:val="en-US" w:eastAsia="de-DE"/>
    </w:rPr>
  </w:style>
  <w:style w:type="character" w:styleId="HTMLTypewriter">
    <w:name w:val="HTML Typewriter"/>
    <w:uiPriority w:val="99"/>
    <w:rsid w:val="00DD4A0C"/>
    <w:rPr>
      <w:rFonts w:ascii="Arial Unicode MS" w:eastAsia="Arial Unicode MS" w:cs="Arial Unicode MS"/>
      <w:sz w:val="20"/>
      <w:szCs w:val="20"/>
    </w:rPr>
  </w:style>
  <w:style w:type="character" w:customStyle="1" w:styleId="h3Char2">
    <w:name w:val="h3 Char2"/>
    <w:aliases w:val="Heading 3 Char Char Char2"/>
    <w:uiPriority w:val="99"/>
    <w:rsid w:val="00DD4A0C"/>
    <w:rPr>
      <w:rFonts w:ascii="Times New Roman" w:hAnsi="Times New Roman" w:cs="Times New Roman"/>
      <w:b/>
      <w:bCs/>
      <w:kern w:val="28"/>
      <w:sz w:val="22"/>
      <w:szCs w:val="22"/>
      <w:lang w:val="en-US" w:eastAsia="de-DE"/>
    </w:rPr>
  </w:style>
  <w:style w:type="paragraph" w:customStyle="1" w:styleId="StyleJustified">
    <w:name w:val="Style Justified"/>
    <w:basedOn w:val="Normal"/>
    <w:autoRedefine/>
    <w:uiPriority w:val="99"/>
    <w:rsid w:val="00DD4A0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DD4A0C"/>
    <w:rPr>
      <w:rFonts w:ascii="Times New Roman" w:eastAsia="SimSun" w:hAnsi="Times New Roman" w:cs="Times New Roman"/>
      <w:sz w:val="24"/>
      <w:szCs w:val="24"/>
      <w:lang w:val="en-GB" w:eastAsia="en-US"/>
    </w:rPr>
  </w:style>
  <w:style w:type="paragraph" w:styleId="EnvelopeAddress">
    <w:name w:val="envelope address"/>
    <w:basedOn w:val="Normal"/>
    <w:uiPriority w:val="99"/>
    <w:rsid w:val="00DD4A0C"/>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DD4A0C"/>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DD4A0C"/>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DD4A0C"/>
    <w:rPr>
      <w:rFonts w:eastAsia="Batang"/>
      <w:i/>
      <w:iCs/>
      <w:lang w:val="en-GB" w:eastAsia="de-DE"/>
    </w:rPr>
  </w:style>
  <w:style w:type="paragraph" w:styleId="Index8">
    <w:name w:val="index 8"/>
    <w:basedOn w:val="Normal"/>
    <w:next w:val="Normal"/>
    <w:autoRedefine/>
    <w:uiPriority w:val="99"/>
    <w:rsid w:val="00DD4A0C"/>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DD4A0C"/>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DD4A0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DD4A0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autoRedefine/>
    <w:uiPriority w:val="99"/>
    <w:rsid w:val="00DD4A0C"/>
    <w:pPr>
      <w:numPr>
        <w:numId w:val="3"/>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autoRedefine/>
    <w:uiPriority w:val="99"/>
    <w:rsid w:val="00DD4A0C"/>
    <w:pPr>
      <w:numPr>
        <w:numId w:val="4"/>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DD4A0C"/>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DD4A0C"/>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DD4A0C"/>
    <w:pPr>
      <w:numPr>
        <w:numId w:val="5"/>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uiPriority w:val="99"/>
    <w:rsid w:val="00DD4A0C"/>
    <w:pPr>
      <w:numPr>
        <w:numId w:val="6"/>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DD4A0C"/>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DD4A0C"/>
    <w:rPr>
      <w:rFonts w:ascii="Courier New" w:eastAsia="Batang" w:hAnsi="Courier New" w:cs="Courier New"/>
      <w:lang w:val="en-GB" w:eastAsia="de-DE"/>
    </w:rPr>
  </w:style>
  <w:style w:type="paragraph" w:styleId="NoteHeading">
    <w:name w:val="Note Heading"/>
    <w:basedOn w:val="Normal"/>
    <w:next w:val="Normal"/>
    <w:link w:val="NoteHeadingChar"/>
    <w:uiPriority w:val="99"/>
    <w:rsid w:val="00DD4A0C"/>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DD4A0C"/>
    <w:rPr>
      <w:rFonts w:eastAsia="Batang"/>
      <w:lang w:val="en-GB" w:eastAsia="de-DE"/>
    </w:rPr>
  </w:style>
  <w:style w:type="paragraph" w:styleId="Salutation">
    <w:name w:val="Salutation"/>
    <w:basedOn w:val="Normal"/>
    <w:next w:val="Normal"/>
    <w:link w:val="SalutationChar"/>
    <w:uiPriority w:val="99"/>
    <w:rsid w:val="00DD4A0C"/>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DD4A0C"/>
    <w:rPr>
      <w:rFonts w:eastAsia="Batang"/>
      <w:lang w:val="en-GB" w:eastAsia="de-DE"/>
    </w:rPr>
  </w:style>
  <w:style w:type="paragraph" w:styleId="Signature">
    <w:name w:val="Signature"/>
    <w:basedOn w:val="Normal"/>
    <w:link w:val="SignatureChar"/>
    <w:uiPriority w:val="99"/>
    <w:rsid w:val="00DD4A0C"/>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DD4A0C"/>
    <w:rPr>
      <w:rFonts w:eastAsia="Batang"/>
      <w:lang w:val="en-GB" w:eastAsia="de-DE"/>
    </w:rPr>
  </w:style>
  <w:style w:type="paragraph" w:styleId="Subtitle">
    <w:name w:val="Subtitle"/>
    <w:basedOn w:val="Normal"/>
    <w:link w:val="SubtitleChar"/>
    <w:uiPriority w:val="11"/>
    <w:qFormat/>
    <w:rsid w:val="00DD4A0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DD4A0C"/>
    <w:rPr>
      <w:rFonts w:ascii="Arial" w:eastAsia="Batang" w:hAnsi="Arial" w:cs="Arial"/>
      <w:sz w:val="24"/>
      <w:szCs w:val="24"/>
      <w:lang w:val="en-GB" w:eastAsia="de-DE"/>
    </w:rPr>
  </w:style>
  <w:style w:type="paragraph" w:styleId="TableofAuthorities">
    <w:name w:val="table of authorities"/>
    <w:basedOn w:val="Normal"/>
    <w:next w:val="Normal"/>
    <w:uiPriority w:val="99"/>
    <w:rsid w:val="00DD4A0C"/>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OAHeading">
    <w:name w:val="toa heading"/>
    <w:basedOn w:val="Normal"/>
    <w:next w:val="Normal"/>
    <w:uiPriority w:val="99"/>
    <w:rsid w:val="00DD4A0C"/>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uiPriority w:val="99"/>
    <w:rsid w:val="00DD4A0C"/>
    <w:pPr>
      <w:numPr>
        <w:numId w:val="14"/>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cs="Arial"/>
      <w:sz w:val="22"/>
      <w:szCs w:val="22"/>
      <w:lang w:val="en-GB"/>
    </w:rPr>
  </w:style>
  <w:style w:type="paragraph" w:customStyle="1" w:styleId="Char1CharChar1Char2">
    <w:name w:val="Char1 Char Char1 Char2"/>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
    <w:name w:val="Carattere Carattere"/>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HeadingiChar">
    <w:name w:val="Heading_i Char"/>
    <w:uiPriority w:val="99"/>
    <w:rsid w:val="00DD4A0C"/>
    <w:rPr>
      <w:rFonts w:ascii="Times" w:hAnsi="Times" w:cs="Times"/>
      <w:i/>
      <w:iCs/>
      <w:sz w:val="24"/>
      <w:szCs w:val="24"/>
      <w:lang w:val="en-GB" w:eastAsia="en-US"/>
    </w:rPr>
  </w:style>
  <w:style w:type="paragraph" w:customStyle="1" w:styleId="MTDisplayEquation">
    <w:name w:val="MTDisplayEquation"/>
    <w:basedOn w:val="Normal"/>
    <w:next w:val="Normal"/>
    <w:uiPriority w:val="99"/>
    <w:rsid w:val="00DD4A0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address0">
    <w:name w:val="address"/>
    <w:uiPriority w:val="99"/>
    <w:rsid w:val="00DD4A0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w:b/>
      <w:bCs/>
      <w:lang w:val="en-GB" w:eastAsia="en-US"/>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DD4A0C"/>
    <w:rPr>
      <w:rFonts w:ascii="Times" w:hAnsi="Times" w:cs="Times"/>
      <w:sz w:val="24"/>
      <w:szCs w:val="24"/>
      <w:lang w:val="en-US" w:eastAsia="en-US"/>
    </w:rPr>
  </w:style>
  <w:style w:type="paragraph" w:customStyle="1" w:styleId="Body">
    <w:name w:val="Body"/>
    <w:basedOn w:val="Normal"/>
    <w:uiPriority w:val="99"/>
    <w:rsid w:val="00DD4A0C"/>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cs="Times"/>
      <w:kern w:val="28"/>
      <w:szCs w:val="24"/>
      <w:lang w:val="en-US"/>
    </w:rPr>
  </w:style>
  <w:style w:type="paragraph" w:customStyle="1" w:styleId="WW-Caption">
    <w:name w:val="WW-Caption"/>
    <w:basedOn w:val="Normal"/>
    <w:next w:val="BodyText"/>
    <w:uiPriority w:val="99"/>
    <w:rsid w:val="00DD4A0C"/>
    <w:pPr>
      <w:keepNext/>
      <w:keepLines/>
      <w:suppressAutoHyphens/>
      <w:overflowPunct/>
      <w:autoSpaceDE/>
      <w:autoSpaceDN/>
      <w:adjustRightInd/>
      <w:spacing w:before="240" w:after="120"/>
      <w:jc w:val="center"/>
      <w:textAlignment w:val="auto"/>
    </w:pPr>
    <w:rPr>
      <w:rFonts w:eastAsia="Batang"/>
      <w:b/>
      <w:bCs/>
      <w:sz w:val="20"/>
      <w:lang w:val="en-US" w:eastAsia="ar-SA"/>
    </w:rPr>
  </w:style>
  <w:style w:type="character" w:customStyle="1" w:styleId="TableChar0">
    <w:name w:val="Table_# Char"/>
    <w:uiPriority w:val="99"/>
    <w:rsid w:val="00DD4A0C"/>
    <w:rPr>
      <w:rFonts w:ascii="Times New Roman" w:eastAsia="Batang" w:hAnsi="Times New Roman" w:cs="Times New Roman"/>
      <w:sz w:val="18"/>
      <w:szCs w:val="18"/>
      <w:lang w:val="en-GB" w:eastAsia="fr-FR"/>
    </w:rPr>
  </w:style>
  <w:style w:type="paragraph" w:customStyle="1" w:styleId="pcode2">
    <w:name w:val="pcode2"/>
    <w:basedOn w:val="Normal"/>
    <w:uiPriority w:val="99"/>
    <w:rsid w:val="00DD4A0C"/>
    <w:pPr>
      <w:numPr>
        <w:numId w:val="2"/>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cs="Bookman"/>
      <w:position w:val="-4"/>
      <w:sz w:val="20"/>
      <w:lang w:val="en-US"/>
    </w:rPr>
  </w:style>
  <w:style w:type="paragraph" w:customStyle="1" w:styleId="numbered1">
    <w:name w:val="numbered1"/>
    <w:basedOn w:val="Normal"/>
    <w:uiPriority w:val="99"/>
    <w:rsid w:val="00DD4A0C"/>
    <w:pPr>
      <w:numPr>
        <w:numId w:val="15"/>
      </w:numPr>
      <w:spacing w:before="240"/>
      <w:jc w:val="left"/>
      <w:outlineLvl w:val="0"/>
    </w:pPr>
    <w:rPr>
      <w:rFonts w:eastAsia="Batang"/>
      <w:szCs w:val="24"/>
      <w:lang w:val="en-GB"/>
    </w:rPr>
  </w:style>
  <w:style w:type="paragraph" w:customStyle="1" w:styleId="numbered2">
    <w:name w:val="numbered2"/>
    <w:basedOn w:val="Normal"/>
    <w:uiPriority w:val="99"/>
    <w:rsid w:val="00DD4A0C"/>
    <w:pPr>
      <w:numPr>
        <w:numId w:val="16"/>
      </w:numPr>
      <w:spacing w:before="240"/>
      <w:jc w:val="left"/>
    </w:pPr>
    <w:rPr>
      <w:rFonts w:eastAsia="Batang"/>
      <w:szCs w:val="24"/>
      <w:lang w:val="en-GB"/>
    </w:rPr>
  </w:style>
  <w:style w:type="paragraph" w:customStyle="1" w:styleId="numbered3">
    <w:name w:val="numbered3"/>
    <w:basedOn w:val="Normal"/>
    <w:uiPriority w:val="99"/>
    <w:rsid w:val="00DD4A0C"/>
    <w:pPr>
      <w:numPr>
        <w:numId w:val="17"/>
      </w:numPr>
      <w:spacing w:before="240"/>
      <w:jc w:val="left"/>
    </w:pPr>
    <w:rPr>
      <w:rFonts w:eastAsia="Batang"/>
      <w:szCs w:val="24"/>
      <w:lang w:val="en-GB"/>
    </w:rPr>
  </w:style>
  <w:style w:type="paragraph" w:customStyle="1" w:styleId="numbered4">
    <w:name w:val="numbered4"/>
    <w:basedOn w:val="Normal"/>
    <w:uiPriority w:val="99"/>
    <w:rsid w:val="00DD4A0C"/>
    <w:pPr>
      <w:numPr>
        <w:numId w:val="18"/>
      </w:numPr>
      <w:tabs>
        <w:tab w:val="clear" w:pos="2880"/>
        <w:tab w:val="num" w:pos="3240"/>
      </w:tabs>
      <w:spacing w:before="240"/>
      <w:ind w:left="3240" w:hanging="1080"/>
      <w:jc w:val="left"/>
    </w:pPr>
    <w:rPr>
      <w:rFonts w:eastAsia="Batang"/>
      <w:szCs w:val="24"/>
      <w:lang w:val="en-GB"/>
    </w:rPr>
  </w:style>
  <w:style w:type="paragraph" w:customStyle="1" w:styleId="numbered5">
    <w:name w:val="numbered5"/>
    <w:basedOn w:val="Normal"/>
    <w:uiPriority w:val="99"/>
    <w:rsid w:val="00DD4A0C"/>
    <w:pPr>
      <w:numPr>
        <w:numId w:val="19"/>
      </w:numPr>
      <w:tabs>
        <w:tab w:val="clear" w:pos="3600"/>
        <w:tab w:val="num" w:pos="4680"/>
      </w:tabs>
      <w:spacing w:before="240"/>
      <w:ind w:left="4680" w:hanging="1440"/>
      <w:jc w:val="left"/>
    </w:pPr>
    <w:rPr>
      <w:rFonts w:eastAsia="Batang"/>
      <w:szCs w:val="24"/>
      <w:lang w:val="en-GB"/>
    </w:rPr>
  </w:style>
  <w:style w:type="paragraph" w:customStyle="1" w:styleId="parties">
    <w:name w:val="parties"/>
    <w:basedOn w:val="Normal"/>
    <w:uiPriority w:val="99"/>
    <w:rsid w:val="00DD4A0C"/>
    <w:pPr>
      <w:numPr>
        <w:numId w:val="20"/>
      </w:numPr>
      <w:spacing w:before="240"/>
      <w:jc w:val="left"/>
    </w:pPr>
    <w:rPr>
      <w:rFonts w:eastAsia="Batang"/>
      <w:szCs w:val="24"/>
      <w:lang w:val="en-GB"/>
    </w:rPr>
  </w:style>
  <w:style w:type="paragraph" w:customStyle="1" w:styleId="recitals">
    <w:name w:val="recitals"/>
    <w:basedOn w:val="Normal"/>
    <w:uiPriority w:val="99"/>
    <w:rsid w:val="00DD4A0C"/>
    <w:pPr>
      <w:numPr>
        <w:ilvl w:val="1"/>
        <w:numId w:val="20"/>
      </w:numPr>
      <w:tabs>
        <w:tab w:val="clear" w:pos="1440"/>
        <w:tab w:val="num" w:pos="720"/>
      </w:tabs>
      <w:spacing w:before="240"/>
      <w:ind w:left="720"/>
      <w:jc w:val="left"/>
    </w:pPr>
    <w:rPr>
      <w:rFonts w:eastAsia="Batang"/>
      <w:kern w:val="20"/>
      <w:szCs w:val="24"/>
      <w:lang w:val="en-GB"/>
    </w:rPr>
  </w:style>
  <w:style w:type="paragraph" w:customStyle="1" w:styleId="roman1">
    <w:name w:val="roman1"/>
    <w:basedOn w:val="BodyText"/>
    <w:uiPriority w:val="99"/>
    <w:rsid w:val="00DD4A0C"/>
    <w:pPr>
      <w:widowControl/>
      <w:numPr>
        <w:ilvl w:val="2"/>
        <w:numId w:val="20"/>
      </w:numPr>
      <w:tabs>
        <w:tab w:val="clear" w:pos="2160"/>
        <w:tab w:val="num" w:pos="360"/>
        <w:tab w:val="num" w:pos="720"/>
        <w:tab w:val="left" w:pos="794"/>
        <w:tab w:val="left" w:pos="1191"/>
        <w:tab w:val="left" w:pos="1588"/>
        <w:tab w:val="left" w:pos="1985"/>
      </w:tabs>
      <w:overflowPunct w:val="0"/>
      <w:autoSpaceDE w:val="0"/>
      <w:autoSpaceDN w:val="0"/>
      <w:adjustRightInd w:val="0"/>
      <w:spacing w:before="240"/>
      <w:ind w:left="720" w:hanging="360"/>
      <w:jc w:val="left"/>
      <w:textAlignment w:val="baseline"/>
    </w:pPr>
    <w:rPr>
      <w:rFonts w:eastAsia="SimSun"/>
      <w:kern w:val="20"/>
      <w:szCs w:val="24"/>
      <w:lang w:val="en-GB" w:eastAsia="en-US"/>
    </w:rPr>
  </w:style>
  <w:style w:type="paragraph" w:customStyle="1" w:styleId="roman2">
    <w:name w:val="roman2"/>
    <w:basedOn w:val="BodyText"/>
    <w:uiPriority w:val="99"/>
    <w:rsid w:val="00DD4A0C"/>
    <w:pPr>
      <w:widowControl/>
      <w:numPr>
        <w:ilvl w:val="3"/>
        <w:numId w:val="20"/>
      </w:numPr>
      <w:tabs>
        <w:tab w:val="clear" w:pos="3238"/>
        <w:tab w:val="num" w:pos="360"/>
        <w:tab w:val="left" w:pos="794"/>
        <w:tab w:val="left" w:pos="1191"/>
        <w:tab w:val="num" w:pos="1440"/>
        <w:tab w:val="left" w:pos="1588"/>
        <w:tab w:val="left" w:pos="1985"/>
      </w:tabs>
      <w:overflowPunct w:val="0"/>
      <w:autoSpaceDE w:val="0"/>
      <w:autoSpaceDN w:val="0"/>
      <w:adjustRightInd w:val="0"/>
      <w:spacing w:before="240"/>
      <w:ind w:left="1440" w:hanging="720"/>
      <w:jc w:val="left"/>
      <w:textAlignment w:val="baseline"/>
    </w:pPr>
    <w:rPr>
      <w:rFonts w:eastAsia="SimSun"/>
      <w:kern w:val="20"/>
      <w:szCs w:val="24"/>
      <w:lang w:val="en-GB" w:eastAsia="en-US"/>
    </w:rPr>
  </w:style>
  <w:style w:type="paragraph" w:customStyle="1" w:styleId="roman3">
    <w:name w:val="roman3"/>
    <w:basedOn w:val="BodyText"/>
    <w:uiPriority w:val="99"/>
    <w:rsid w:val="00DD4A0C"/>
    <w:pPr>
      <w:widowControl/>
      <w:numPr>
        <w:ilvl w:val="4"/>
        <w:numId w:val="20"/>
      </w:numPr>
      <w:tabs>
        <w:tab w:val="clear" w:pos="4678"/>
        <w:tab w:val="num" w:pos="360"/>
        <w:tab w:val="left" w:pos="794"/>
        <w:tab w:val="left" w:pos="1191"/>
        <w:tab w:val="left" w:pos="1588"/>
        <w:tab w:val="left" w:pos="1985"/>
        <w:tab w:val="num" w:pos="2160"/>
      </w:tabs>
      <w:overflowPunct w:val="0"/>
      <w:autoSpaceDE w:val="0"/>
      <w:autoSpaceDN w:val="0"/>
      <w:adjustRightInd w:val="0"/>
      <w:spacing w:before="240"/>
      <w:ind w:left="2160" w:hanging="720"/>
      <w:jc w:val="left"/>
      <w:textAlignment w:val="baseline"/>
    </w:pPr>
    <w:rPr>
      <w:rFonts w:eastAsia="SimSun"/>
      <w:kern w:val="20"/>
      <w:szCs w:val="24"/>
      <w:lang w:val="en-GB" w:eastAsia="en-US"/>
    </w:rPr>
  </w:style>
  <w:style w:type="paragraph" w:customStyle="1" w:styleId="roman4">
    <w:name w:val="roman4"/>
    <w:basedOn w:val="BodyText"/>
    <w:uiPriority w:val="99"/>
    <w:rsid w:val="00DD4A0C"/>
    <w:pPr>
      <w:widowControl/>
      <w:numPr>
        <w:numId w:val="21"/>
      </w:numPr>
      <w:tabs>
        <w:tab w:val="clear" w:pos="720"/>
        <w:tab w:val="num" w:pos="360"/>
        <w:tab w:val="num" w:pos="397"/>
        <w:tab w:val="left" w:pos="794"/>
        <w:tab w:val="left" w:pos="1191"/>
        <w:tab w:val="left" w:pos="1588"/>
        <w:tab w:val="left" w:pos="1985"/>
        <w:tab w:val="num" w:pos="2880"/>
      </w:tabs>
      <w:overflowPunct w:val="0"/>
      <w:autoSpaceDE w:val="0"/>
      <w:autoSpaceDN w:val="0"/>
      <w:adjustRightInd w:val="0"/>
      <w:spacing w:before="240"/>
      <w:ind w:left="2880" w:hanging="397"/>
      <w:jc w:val="left"/>
      <w:textAlignment w:val="baseline"/>
    </w:pPr>
    <w:rPr>
      <w:rFonts w:eastAsia="SimSun"/>
      <w:kern w:val="20"/>
      <w:szCs w:val="24"/>
      <w:lang w:val="en-GB" w:eastAsia="en-US"/>
    </w:rPr>
  </w:style>
  <w:style w:type="paragraph" w:customStyle="1" w:styleId="roman5">
    <w:name w:val="roman5"/>
    <w:basedOn w:val="Normal"/>
    <w:uiPriority w:val="99"/>
    <w:rsid w:val="00DD4A0C"/>
    <w:pPr>
      <w:numPr>
        <w:numId w:val="22"/>
      </w:numPr>
      <w:tabs>
        <w:tab w:val="clear" w:pos="1080"/>
        <w:tab w:val="num" w:pos="3960"/>
      </w:tabs>
      <w:spacing w:before="240"/>
      <w:ind w:left="3960" w:hanging="720"/>
      <w:jc w:val="left"/>
    </w:pPr>
    <w:rPr>
      <w:rFonts w:eastAsia="Batang"/>
      <w:kern w:val="20"/>
      <w:szCs w:val="24"/>
      <w:lang w:val="en-GB"/>
    </w:rPr>
  </w:style>
  <w:style w:type="paragraph" w:customStyle="1" w:styleId="schedule2">
    <w:name w:val="schedule2"/>
    <w:basedOn w:val="Normal"/>
    <w:uiPriority w:val="99"/>
    <w:rsid w:val="00DD4A0C"/>
    <w:pPr>
      <w:numPr>
        <w:numId w:val="23"/>
      </w:numPr>
      <w:tabs>
        <w:tab w:val="clear" w:pos="720"/>
        <w:tab w:val="num" w:pos="1440"/>
      </w:tabs>
      <w:spacing w:before="240"/>
      <w:ind w:left="1440"/>
      <w:jc w:val="left"/>
    </w:pPr>
    <w:rPr>
      <w:rFonts w:eastAsia="Batang"/>
      <w:szCs w:val="24"/>
      <w:lang w:val="en-GB"/>
    </w:rPr>
  </w:style>
  <w:style w:type="paragraph" w:customStyle="1" w:styleId="schedule4">
    <w:name w:val="schedule4"/>
    <w:basedOn w:val="Normal"/>
    <w:uiPriority w:val="99"/>
    <w:rsid w:val="00DD4A0C"/>
    <w:pPr>
      <w:numPr>
        <w:numId w:val="24"/>
      </w:numPr>
      <w:tabs>
        <w:tab w:val="clear" w:pos="1080"/>
        <w:tab w:val="num" w:pos="3238"/>
      </w:tabs>
      <w:spacing w:before="240"/>
      <w:ind w:left="3238" w:hanging="1078"/>
      <w:jc w:val="left"/>
    </w:pPr>
    <w:rPr>
      <w:rFonts w:eastAsia="Batang"/>
      <w:szCs w:val="24"/>
      <w:lang w:val="en-GB"/>
    </w:rPr>
  </w:style>
  <w:style w:type="character" w:customStyle="1" w:styleId="enumlev1CharChar">
    <w:name w:val="enumlev1 Char Char"/>
    <w:uiPriority w:val="99"/>
    <w:rsid w:val="00DD4A0C"/>
    <w:rPr>
      <w:rFonts w:ascii="Times New Roman" w:hAnsi="Times New Roman" w:cs="Times New Roman"/>
      <w:sz w:val="24"/>
      <w:szCs w:val="24"/>
      <w:lang w:val="en-GB" w:eastAsia="en-US"/>
    </w:rPr>
  </w:style>
  <w:style w:type="paragraph" w:customStyle="1" w:styleId="TableNotitle">
    <w:name w:val="Table_No &amp; title"/>
    <w:basedOn w:val="Normal"/>
    <w:next w:val="Tablehead"/>
    <w:uiPriority w:val="99"/>
    <w:rsid w:val="00DD4A0C"/>
    <w:pPr>
      <w:keepNext/>
      <w:keepLines/>
      <w:spacing w:before="360" w:after="120"/>
      <w:jc w:val="center"/>
    </w:pPr>
    <w:rPr>
      <w:rFonts w:eastAsia="Batang"/>
      <w:b/>
      <w:bCs/>
      <w:szCs w:val="24"/>
      <w:lang w:val="en-GB"/>
    </w:rPr>
  </w:style>
  <w:style w:type="paragraph" w:customStyle="1" w:styleId="QuestionNoBR">
    <w:name w:val="Question_No_BR"/>
    <w:basedOn w:val="RecNoBR"/>
    <w:next w:val="Questiontitle"/>
    <w:rsid w:val="00DD4A0C"/>
    <w:rPr>
      <w:rFonts w:eastAsia="SimSun"/>
    </w:rPr>
  </w:style>
  <w:style w:type="paragraph" w:customStyle="1" w:styleId="ResNoBR">
    <w:name w:val="Res_No_BR"/>
    <w:basedOn w:val="Normal"/>
    <w:next w:val="Restitle"/>
    <w:uiPriority w:val="99"/>
    <w:rsid w:val="00DD4A0C"/>
    <w:pPr>
      <w:keepNext/>
      <w:keepLines/>
      <w:spacing w:before="480"/>
      <w:jc w:val="center"/>
    </w:pPr>
    <w:rPr>
      <w:rFonts w:eastAsia="Batang"/>
      <w:caps/>
      <w:sz w:val="28"/>
      <w:szCs w:val="28"/>
      <w:lang w:val="en-GB"/>
    </w:rPr>
  </w:style>
  <w:style w:type="character" w:customStyle="1" w:styleId="ArttitleChar">
    <w:name w:val="Art_title Char"/>
    <w:uiPriority w:val="99"/>
    <w:rsid w:val="00DD4A0C"/>
    <w:rPr>
      <w:rFonts w:ascii="Times New Roman" w:hAnsi="Times New Roman" w:cs="Times New Roman"/>
      <w:b/>
      <w:bCs/>
      <w:sz w:val="28"/>
      <w:szCs w:val="28"/>
      <w:lang w:val="en-GB" w:eastAsia="en-US"/>
    </w:rPr>
  </w:style>
  <w:style w:type="paragraph" w:customStyle="1" w:styleId="a2">
    <w:name w:val="(文字) (文字)"/>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RestitleChar">
    <w:name w:val="Res_title Char"/>
    <w:uiPriority w:val="99"/>
    <w:rsid w:val="00DD4A0C"/>
    <w:rPr>
      <w:rFonts w:ascii="Times New Roman Bold" w:hAnsi="Times New Roman Bold" w:cs="Times New Roman Bold"/>
      <w:b/>
      <w:bCs/>
      <w:sz w:val="28"/>
      <w:szCs w:val="28"/>
      <w:lang w:val="en-GB" w:eastAsia="en-US"/>
    </w:rPr>
  </w:style>
  <w:style w:type="paragraph" w:customStyle="1" w:styleId="1">
    <w:name w:val="(文字) (文字)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
    <w:name w:val="(文字) (文字) Char Char (文字) (文字)"/>
    <w:basedOn w:val="Normal"/>
    <w:uiPriority w:val="99"/>
    <w:rsid w:val="00DD4A0C"/>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
    <w:name w:val="Zchn Zchn2"/>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2"/>
    <w:uiPriority w:val="99"/>
    <w:rsid w:val="00DD4A0C"/>
    <w:rPr>
      <w:rFonts w:ascii="Times New Roman" w:hAnsi="Times New Roman" w:cs="Times New Roman"/>
      <w:b/>
      <w:bCs/>
      <w:sz w:val="24"/>
      <w:szCs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DD4A0C"/>
    <w:rPr>
      <w:rFonts w:ascii="Times New Roman" w:eastAsia="MS Mincho" w:hAnsi="Times New Roman" w:cs="Times New Roman"/>
      <w:caps/>
      <w:noProof/>
      <w:sz w:val="16"/>
      <w:szCs w:val="16"/>
      <w:lang w:val="en-GB" w:eastAsia="en-US"/>
    </w:rPr>
  </w:style>
  <w:style w:type="character" w:customStyle="1" w:styleId="BodyTextCharChar">
    <w:name w:val="Body Text Char Char"/>
    <w:uiPriority w:val="99"/>
    <w:rsid w:val="00DD4A0C"/>
    <w:rPr>
      <w:rFonts w:ascii="Times New Roman" w:eastAsia="Batang" w:hAnsi="Times New Roman" w:cs="Times New Roman"/>
      <w:sz w:val="24"/>
      <w:szCs w:val="24"/>
      <w:lang w:val="en-GB" w:eastAsia="en-US"/>
    </w:rPr>
  </w:style>
  <w:style w:type="character" w:customStyle="1" w:styleId="Heading1CharChar1">
    <w:name w:val="Heading 1 Char Char1"/>
    <w:uiPriority w:val="99"/>
    <w:rsid w:val="00DD4A0C"/>
    <w:rPr>
      <w:rFonts w:ascii="Times New Roman" w:hAnsi="Times New Roman" w:cs="Times New Roman"/>
      <w:b/>
      <w:bCs/>
      <w:sz w:val="24"/>
      <w:szCs w:val="24"/>
      <w:lang w:val="en-GB" w:eastAsia="en-US"/>
    </w:rPr>
  </w:style>
  <w:style w:type="character" w:customStyle="1" w:styleId="Heading4CharChar">
    <w:name w:val="Heading 4 Char Char"/>
    <w:uiPriority w:val="99"/>
    <w:rsid w:val="00DD4A0C"/>
    <w:rPr>
      <w:rFonts w:ascii="Times New Roman" w:hAnsi="Times New Roman" w:cs="Times New Roman"/>
      <w:b/>
      <w:bCs/>
      <w:sz w:val="24"/>
      <w:szCs w:val="24"/>
      <w:lang w:val="en-GB" w:eastAsia="en-US"/>
    </w:rPr>
  </w:style>
  <w:style w:type="character" w:customStyle="1" w:styleId="Heading3CharChar1">
    <w:name w:val="Heading 3 Char Char1"/>
    <w:uiPriority w:val="99"/>
    <w:rsid w:val="00DD4A0C"/>
    <w:rPr>
      <w:rFonts w:ascii="Times New Roman" w:hAnsi="Times New Roman" w:cs="Times New Roman"/>
      <w:b/>
      <w:bCs/>
      <w:sz w:val="24"/>
      <w:szCs w:val="24"/>
      <w:lang w:val="en-GB" w:eastAsia="en-US"/>
    </w:rPr>
  </w:style>
  <w:style w:type="character" w:customStyle="1" w:styleId="Heading5CharChar">
    <w:name w:val="Heading 5 Char Char"/>
    <w:uiPriority w:val="99"/>
    <w:rsid w:val="00DD4A0C"/>
    <w:rPr>
      <w:rFonts w:ascii="Times New Roman" w:hAnsi="Times New Roman" w:cs="Times New Roman"/>
      <w:b/>
      <w:bCs/>
      <w:sz w:val="24"/>
      <w:szCs w:val="24"/>
      <w:lang w:val="en-GB" w:eastAsia="en-US"/>
    </w:rPr>
  </w:style>
  <w:style w:type="character" w:customStyle="1" w:styleId="capChar1CharChar">
    <w:name w:val="cap Char1 Char Char"/>
    <w:uiPriority w:val="99"/>
    <w:rsid w:val="00DD4A0C"/>
    <w:rPr>
      <w:rFonts w:ascii="Times New Roman" w:eastAsia="Batang" w:hAnsi="Times New Roman" w:cs="Times New Roman"/>
      <w:b/>
      <w:bCs/>
      <w:lang w:val="en-US" w:eastAsia="de-DE"/>
    </w:rPr>
  </w:style>
  <w:style w:type="character" w:customStyle="1" w:styleId="ReferenceCharChar">
    <w:name w:val="Reference Char Char"/>
    <w:uiPriority w:val="99"/>
    <w:rsid w:val="00DD4A0C"/>
    <w:rPr>
      <w:rFonts w:ascii="Times New Roman" w:hAnsi="Times New Roman" w:cs="Times New Roman"/>
      <w:lang w:val="en-US" w:eastAsia="de-DE"/>
    </w:rPr>
  </w:style>
  <w:style w:type="character" w:customStyle="1" w:styleId="Heading1CharChar">
    <w:name w:val="Heading 1 Char Char"/>
    <w:uiPriority w:val="99"/>
    <w:rsid w:val="00DD4A0C"/>
    <w:rPr>
      <w:rFonts w:ascii="Times New Roman" w:hAnsi="Times New Roman" w:cs="Times New Roman"/>
      <w:b/>
      <w:bCs/>
      <w:sz w:val="24"/>
      <w:szCs w:val="24"/>
      <w:lang w:val="en-GB" w:eastAsia="en-US"/>
    </w:rPr>
  </w:style>
  <w:style w:type="paragraph" w:customStyle="1" w:styleId="CharChar3Car">
    <w:name w:val="Char Char3 C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CharChar0">
    <w:name w:val="Char Char"/>
    <w:uiPriority w:val="99"/>
    <w:rsid w:val="00DD4A0C"/>
    <w:rPr>
      <w:rFonts w:ascii="Times New Roman" w:hAnsi="Times New Roman" w:cs="Times New Roman"/>
      <w:b/>
      <w:bCs/>
      <w:sz w:val="24"/>
      <w:szCs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rsid w:val="00DD4A0C"/>
    <w:rPr>
      <w:rFonts w:ascii="Times New Roman" w:hAnsi="Times New Roman" w:cs="Times New Roman"/>
      <w:sz w:val="22"/>
      <w:szCs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rsid w:val="00DD4A0C"/>
    <w:rPr>
      <w:rFonts w:ascii="Times New Roman" w:hAnsi="Times New Roman" w:cs="Times New Roman"/>
      <w:sz w:val="18"/>
      <w:szCs w:val="18"/>
      <w:lang w:val="en-GB" w:eastAsia="en-US"/>
    </w:rPr>
  </w:style>
  <w:style w:type="character" w:customStyle="1" w:styleId="Title3Char">
    <w:name w:val="Title 3 Char"/>
    <w:uiPriority w:val="99"/>
    <w:rsid w:val="00DD4A0C"/>
    <w:rPr>
      <w:rFonts w:ascii="Times New Roman" w:hAnsi="Times New Roman" w:cs="Times New Roman"/>
      <w:sz w:val="28"/>
      <w:szCs w:val="28"/>
      <w:lang w:val="en-GB" w:eastAsia="en-US"/>
    </w:rPr>
  </w:style>
  <w:style w:type="paragraph" w:customStyle="1" w:styleId="CharChar3Char">
    <w:name w:val="Char Char3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Car2">
    <w:name w:val="Char Char3 Car2"/>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TableBody2">
    <w:name w:val="Table Body2"/>
    <w:basedOn w:val="Normal"/>
    <w:uiPriority w:val="99"/>
    <w:rsid w:val="00DD4A0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cs="Arial"/>
      <w:kern w:val="2"/>
      <w:sz w:val="20"/>
      <w:lang w:val="en-US" w:eastAsia="ko-KR"/>
    </w:rPr>
  </w:style>
  <w:style w:type="paragraph" w:customStyle="1" w:styleId="CharChar3Char2">
    <w:name w:val="Char Char3 Char2"/>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ZchnZchn3Car">
    <w:name w:val="Zchn Zchn3 C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496">
    <w:name w:val="EmailStyle496"/>
    <w:uiPriority w:val="99"/>
    <w:rsid w:val="00DD4A0C"/>
    <w:rPr>
      <w:rFonts w:ascii="Arial" w:hAnsi="Arial" w:cs="Arial"/>
      <w:color w:val="000000"/>
      <w:sz w:val="20"/>
      <w:szCs w:val="20"/>
    </w:rPr>
  </w:style>
  <w:style w:type="character" w:customStyle="1" w:styleId="WW8Num3z0">
    <w:name w:val="WW8Num3z0"/>
    <w:uiPriority w:val="99"/>
    <w:rsid w:val="00DD4A0C"/>
    <w:rPr>
      <w:rFonts w:ascii="Symbol" w:hAnsi="Symbol" w:cs="Symbol"/>
    </w:rPr>
  </w:style>
  <w:style w:type="character" w:customStyle="1" w:styleId="WW8Num4z0">
    <w:name w:val="WW8Num4z0"/>
    <w:uiPriority w:val="99"/>
    <w:rsid w:val="00DD4A0C"/>
    <w:rPr>
      <w:rFonts w:ascii="Symbol" w:hAnsi="Symbol" w:cs="Symbol"/>
    </w:rPr>
  </w:style>
  <w:style w:type="character" w:customStyle="1" w:styleId="WW8Num4z1">
    <w:name w:val="WW8Num4z1"/>
    <w:uiPriority w:val="99"/>
    <w:rsid w:val="00DD4A0C"/>
    <w:rPr>
      <w:rFonts w:ascii="Courier New" w:hAnsi="Courier New" w:cs="Courier New"/>
    </w:rPr>
  </w:style>
  <w:style w:type="character" w:customStyle="1" w:styleId="WW8Num4z2">
    <w:name w:val="WW8Num4z2"/>
    <w:uiPriority w:val="99"/>
    <w:rsid w:val="00DD4A0C"/>
    <w:rPr>
      <w:rFonts w:ascii="Wingdings" w:hAnsi="Wingdings" w:cs="Wingdings"/>
    </w:rPr>
  </w:style>
  <w:style w:type="character" w:customStyle="1" w:styleId="WW8Num4z4">
    <w:name w:val="WW8Num4z4"/>
    <w:uiPriority w:val="99"/>
    <w:rsid w:val="00DD4A0C"/>
    <w:rPr>
      <w:rFonts w:ascii="Courier New" w:hAnsi="Courier New" w:cs="Courier New"/>
    </w:rPr>
  </w:style>
  <w:style w:type="character" w:customStyle="1" w:styleId="WW8Num7z0">
    <w:name w:val="WW8Num7z0"/>
    <w:uiPriority w:val="99"/>
    <w:rsid w:val="00DD4A0C"/>
    <w:rPr>
      <w:rFonts w:ascii="Arial" w:hAnsi="Arial" w:cs="Arial"/>
    </w:rPr>
  </w:style>
  <w:style w:type="character" w:customStyle="1" w:styleId="WW8Num8z0">
    <w:name w:val="WW8Num8z0"/>
    <w:uiPriority w:val="99"/>
    <w:rsid w:val="00DD4A0C"/>
    <w:rPr>
      <w:rFonts w:ascii="Arial" w:hAnsi="Arial" w:cs="Arial"/>
      <w:b/>
      <w:bCs/>
      <w:color w:val="auto"/>
    </w:rPr>
  </w:style>
  <w:style w:type="character" w:customStyle="1" w:styleId="WW8Num9z0">
    <w:name w:val="WW8Num9z0"/>
    <w:uiPriority w:val="99"/>
    <w:rsid w:val="00DD4A0C"/>
    <w:rPr>
      <w:rFonts w:ascii="Arial" w:hAnsi="Arial" w:cs="Arial"/>
    </w:rPr>
  </w:style>
  <w:style w:type="character" w:customStyle="1" w:styleId="WW8Num10z0">
    <w:name w:val="WW8Num10z0"/>
    <w:uiPriority w:val="99"/>
    <w:rsid w:val="00DD4A0C"/>
    <w:rPr>
      <w:rFonts w:ascii="Arial" w:hAnsi="Arial" w:cs="Arial"/>
      <w:b/>
      <w:bCs/>
      <w:color w:val="auto"/>
    </w:rPr>
  </w:style>
  <w:style w:type="character" w:customStyle="1" w:styleId="WW8Num12z0">
    <w:name w:val="WW8Num12z0"/>
    <w:uiPriority w:val="99"/>
    <w:rsid w:val="00DD4A0C"/>
  </w:style>
  <w:style w:type="character" w:customStyle="1" w:styleId="WW8Num12z2">
    <w:name w:val="WW8Num12z2"/>
    <w:uiPriority w:val="99"/>
    <w:rsid w:val="00DD4A0C"/>
    <w:rPr>
      <w:rFonts w:ascii="Times New Roman" w:hAnsi="Times New Roman" w:cs="Times New Roman"/>
    </w:rPr>
  </w:style>
  <w:style w:type="character" w:customStyle="1" w:styleId="WW8Num12z3">
    <w:name w:val="WW8Num12z3"/>
    <w:uiPriority w:val="99"/>
    <w:rsid w:val="00DD4A0C"/>
    <w:rPr>
      <w:rFonts w:ascii="Symbol" w:hAnsi="Symbol" w:cs="Symbol"/>
    </w:rPr>
  </w:style>
  <w:style w:type="character" w:customStyle="1" w:styleId="WW8Num13z0">
    <w:name w:val="WW8Num13z0"/>
    <w:uiPriority w:val="99"/>
    <w:rsid w:val="00DD4A0C"/>
    <w:rPr>
      <w:rFonts w:ascii="Symbol" w:hAnsi="Symbol" w:cs="Symbol"/>
      <w:color w:val="auto"/>
    </w:rPr>
  </w:style>
  <w:style w:type="character" w:customStyle="1" w:styleId="WW8Num14z0">
    <w:name w:val="WW8Num14z0"/>
    <w:uiPriority w:val="99"/>
    <w:rsid w:val="00DD4A0C"/>
    <w:rPr>
      <w:sz w:val="28"/>
      <w:szCs w:val="28"/>
    </w:rPr>
  </w:style>
  <w:style w:type="character" w:customStyle="1" w:styleId="WW8Num15z0">
    <w:name w:val="WW8Num15z0"/>
    <w:uiPriority w:val="99"/>
    <w:rsid w:val="00DD4A0C"/>
    <w:rPr>
      <w:rFonts w:ascii="Symbol" w:hAnsi="Symbol" w:cs="Symbol"/>
    </w:rPr>
  </w:style>
  <w:style w:type="character" w:customStyle="1" w:styleId="WW8Num17z0">
    <w:name w:val="WW8Num17z0"/>
    <w:uiPriority w:val="99"/>
    <w:rsid w:val="00DD4A0C"/>
    <w:rPr>
      <w:rFonts w:ascii="Times New Roman" w:eastAsia="MS Mincho" w:hAnsi="Times New Roman" w:cs="Times New Roman"/>
    </w:rPr>
  </w:style>
  <w:style w:type="character" w:customStyle="1" w:styleId="WW8Num18z0">
    <w:name w:val="WW8Num18z0"/>
    <w:uiPriority w:val="99"/>
    <w:rsid w:val="00DD4A0C"/>
    <w:rPr>
      <w:rFonts w:ascii="Symbol" w:hAnsi="Symbol" w:cs="Symbol"/>
    </w:rPr>
  </w:style>
  <w:style w:type="character" w:customStyle="1" w:styleId="WW8Num19z0">
    <w:name w:val="WW8Num19z0"/>
    <w:uiPriority w:val="99"/>
    <w:rsid w:val="00DD4A0C"/>
    <w:rPr>
      <w:rFonts w:ascii="Times New Roman" w:hAnsi="Times New Roman" w:cs="Times New Roman"/>
    </w:rPr>
  </w:style>
  <w:style w:type="character" w:customStyle="1" w:styleId="WW8Num20z0">
    <w:name w:val="WW8Num20z0"/>
    <w:uiPriority w:val="99"/>
    <w:rsid w:val="00DD4A0C"/>
    <w:rPr>
      <w:rFonts w:ascii="Symbol" w:hAnsi="Symbol" w:cs="Symbol"/>
    </w:rPr>
  </w:style>
  <w:style w:type="character" w:customStyle="1" w:styleId="Absatz-Standardschriftart1">
    <w:name w:val="Absatz-Standardschriftart1"/>
    <w:uiPriority w:val="99"/>
    <w:rsid w:val="00DD4A0C"/>
  </w:style>
  <w:style w:type="character" w:customStyle="1" w:styleId="WW-Absatz-Standardschriftart">
    <w:name w:val="WW-Absatz-Standardschriftart"/>
    <w:uiPriority w:val="99"/>
    <w:rsid w:val="00DD4A0C"/>
  </w:style>
  <w:style w:type="character" w:customStyle="1" w:styleId="WW-Absatz-Standardschriftart1">
    <w:name w:val="WW-Absatz-Standardschriftart1"/>
    <w:uiPriority w:val="99"/>
    <w:rsid w:val="00DD4A0C"/>
  </w:style>
  <w:style w:type="character" w:customStyle="1" w:styleId="WW-Absatz-Standardschriftart11">
    <w:name w:val="WW-Absatz-Standardschriftart11"/>
    <w:uiPriority w:val="99"/>
    <w:rsid w:val="00DD4A0C"/>
  </w:style>
  <w:style w:type="character" w:customStyle="1" w:styleId="WW-Absatz-Standardschriftart111">
    <w:name w:val="WW-Absatz-Standardschriftart111"/>
    <w:uiPriority w:val="99"/>
    <w:rsid w:val="00DD4A0C"/>
  </w:style>
  <w:style w:type="character" w:customStyle="1" w:styleId="WW8Num3z1">
    <w:name w:val="WW8Num3z1"/>
    <w:uiPriority w:val="99"/>
    <w:rsid w:val="00DD4A0C"/>
    <w:rPr>
      <w:rFonts w:ascii="Courier New" w:hAnsi="Courier New" w:cs="Courier New"/>
    </w:rPr>
  </w:style>
  <w:style w:type="character" w:customStyle="1" w:styleId="WW8Num3z2">
    <w:name w:val="WW8Num3z2"/>
    <w:uiPriority w:val="99"/>
    <w:rsid w:val="00DD4A0C"/>
    <w:rPr>
      <w:rFonts w:ascii="Wingdings" w:hAnsi="Wingdings" w:cs="Wingdings"/>
    </w:rPr>
  </w:style>
  <w:style w:type="character" w:customStyle="1" w:styleId="WW8Num5z0">
    <w:name w:val="WW8Num5z0"/>
    <w:uiPriority w:val="99"/>
    <w:rsid w:val="00DD4A0C"/>
    <w:rPr>
      <w:rFonts w:ascii="Symbol" w:hAnsi="Symbol" w:cs="Symbol"/>
    </w:rPr>
  </w:style>
  <w:style w:type="character" w:customStyle="1" w:styleId="WW8Num5z1">
    <w:name w:val="WW8Num5z1"/>
    <w:uiPriority w:val="99"/>
    <w:rsid w:val="00DD4A0C"/>
    <w:rPr>
      <w:rFonts w:ascii="Times New Roman" w:hAnsi="Times New Roman" w:cs="Times New Roman"/>
    </w:rPr>
  </w:style>
  <w:style w:type="character" w:customStyle="1" w:styleId="WW8Num5z2">
    <w:name w:val="WW8Num5z2"/>
    <w:uiPriority w:val="99"/>
    <w:rsid w:val="00DD4A0C"/>
    <w:rPr>
      <w:rFonts w:ascii="Wingdings" w:hAnsi="Wingdings" w:cs="Wingdings"/>
    </w:rPr>
  </w:style>
  <w:style w:type="character" w:customStyle="1" w:styleId="WW8Num5z4">
    <w:name w:val="WW8Num5z4"/>
    <w:uiPriority w:val="99"/>
    <w:rsid w:val="00DD4A0C"/>
    <w:rPr>
      <w:rFonts w:ascii="Courier New" w:hAnsi="Courier New" w:cs="Courier New"/>
    </w:rPr>
  </w:style>
  <w:style w:type="character" w:customStyle="1" w:styleId="WW8Num9z1">
    <w:name w:val="WW8Num9z1"/>
    <w:uiPriority w:val="99"/>
    <w:rsid w:val="00DD4A0C"/>
    <w:rPr>
      <w:rFonts w:ascii="Courier New" w:hAnsi="Courier New" w:cs="Courier New"/>
    </w:rPr>
  </w:style>
  <w:style w:type="character" w:customStyle="1" w:styleId="WW8Num9z2">
    <w:name w:val="WW8Num9z2"/>
    <w:uiPriority w:val="99"/>
    <w:rsid w:val="00DD4A0C"/>
    <w:rPr>
      <w:rFonts w:ascii="Wingdings" w:hAnsi="Wingdings" w:cs="Wingdings"/>
    </w:rPr>
  </w:style>
  <w:style w:type="character" w:customStyle="1" w:styleId="WW8Num9z3">
    <w:name w:val="WW8Num9z3"/>
    <w:uiPriority w:val="99"/>
    <w:rsid w:val="00DD4A0C"/>
    <w:rPr>
      <w:rFonts w:ascii="Symbol" w:hAnsi="Symbol" w:cs="Symbol"/>
    </w:rPr>
  </w:style>
  <w:style w:type="character" w:customStyle="1" w:styleId="WW8Num11z0">
    <w:name w:val="WW8Num11z0"/>
    <w:uiPriority w:val="99"/>
    <w:rsid w:val="00DD4A0C"/>
    <w:rPr>
      <w:rFonts w:ascii="Arial" w:hAnsi="Arial" w:cs="Arial"/>
    </w:rPr>
  </w:style>
  <w:style w:type="character" w:customStyle="1" w:styleId="WW8Num11z1">
    <w:name w:val="WW8Num11z1"/>
    <w:uiPriority w:val="99"/>
    <w:rsid w:val="00DD4A0C"/>
    <w:rPr>
      <w:rFonts w:ascii="Courier New" w:hAnsi="Courier New" w:cs="Courier New"/>
    </w:rPr>
  </w:style>
  <w:style w:type="character" w:customStyle="1" w:styleId="WW8Num11z2">
    <w:name w:val="WW8Num11z2"/>
    <w:uiPriority w:val="99"/>
    <w:rsid w:val="00DD4A0C"/>
    <w:rPr>
      <w:rFonts w:ascii="Wingdings" w:hAnsi="Wingdings" w:cs="Wingdings"/>
    </w:rPr>
  </w:style>
  <w:style w:type="character" w:customStyle="1" w:styleId="WW8Num11z3">
    <w:name w:val="WW8Num11z3"/>
    <w:uiPriority w:val="99"/>
    <w:rsid w:val="00DD4A0C"/>
    <w:rPr>
      <w:rFonts w:ascii="Symbol" w:hAnsi="Symbol" w:cs="Symbol"/>
    </w:rPr>
  </w:style>
  <w:style w:type="character" w:customStyle="1" w:styleId="WW8Num13z1">
    <w:name w:val="WW8Num13z1"/>
    <w:uiPriority w:val="99"/>
    <w:rsid w:val="00DD4A0C"/>
    <w:rPr>
      <w:rFonts w:ascii="Courier New" w:hAnsi="Courier New" w:cs="Courier New"/>
    </w:rPr>
  </w:style>
  <w:style w:type="character" w:customStyle="1" w:styleId="WW8Num13z2">
    <w:name w:val="WW8Num13z2"/>
    <w:uiPriority w:val="99"/>
    <w:rsid w:val="00DD4A0C"/>
    <w:rPr>
      <w:rFonts w:ascii="Wingdings" w:hAnsi="Wingdings" w:cs="Wingdings"/>
    </w:rPr>
  </w:style>
  <w:style w:type="character" w:customStyle="1" w:styleId="WW8Num13z3">
    <w:name w:val="WW8Num13z3"/>
    <w:uiPriority w:val="99"/>
    <w:rsid w:val="00DD4A0C"/>
    <w:rPr>
      <w:rFonts w:ascii="Symbol" w:hAnsi="Symbol" w:cs="Symbol"/>
    </w:rPr>
  </w:style>
  <w:style w:type="character" w:customStyle="1" w:styleId="WW8Num16z0">
    <w:name w:val="WW8Num16z0"/>
    <w:uiPriority w:val="99"/>
    <w:rsid w:val="00DD4A0C"/>
  </w:style>
  <w:style w:type="character" w:customStyle="1" w:styleId="WW8Num16z2">
    <w:name w:val="WW8Num16z2"/>
    <w:uiPriority w:val="99"/>
    <w:rsid w:val="00DD4A0C"/>
    <w:rPr>
      <w:rFonts w:ascii="Times New Roman" w:hAnsi="Times New Roman" w:cs="Times New Roman"/>
    </w:rPr>
  </w:style>
  <w:style w:type="character" w:customStyle="1" w:styleId="WW8Num16z3">
    <w:name w:val="WW8Num16z3"/>
    <w:uiPriority w:val="99"/>
    <w:rsid w:val="00DD4A0C"/>
    <w:rPr>
      <w:rFonts w:ascii="Symbol" w:hAnsi="Symbol" w:cs="Symbol"/>
    </w:rPr>
  </w:style>
  <w:style w:type="character" w:customStyle="1" w:styleId="WW8Num17z1">
    <w:name w:val="WW8Num17z1"/>
    <w:uiPriority w:val="99"/>
    <w:rsid w:val="00DD4A0C"/>
    <w:rPr>
      <w:rFonts w:ascii="Courier New" w:hAnsi="Courier New" w:cs="Courier New"/>
    </w:rPr>
  </w:style>
  <w:style w:type="character" w:customStyle="1" w:styleId="WW8Num17z2">
    <w:name w:val="WW8Num17z2"/>
    <w:uiPriority w:val="99"/>
    <w:rsid w:val="00DD4A0C"/>
    <w:rPr>
      <w:rFonts w:ascii="Wingdings" w:hAnsi="Wingdings" w:cs="Wingdings"/>
    </w:rPr>
  </w:style>
  <w:style w:type="character" w:customStyle="1" w:styleId="WW8Num17z3">
    <w:name w:val="WW8Num17z3"/>
    <w:uiPriority w:val="99"/>
    <w:rsid w:val="00DD4A0C"/>
    <w:rPr>
      <w:rFonts w:ascii="Symbol" w:hAnsi="Symbol" w:cs="Symbol"/>
    </w:rPr>
  </w:style>
  <w:style w:type="character" w:customStyle="1" w:styleId="WW8Num18z1">
    <w:name w:val="WW8Num18z1"/>
    <w:uiPriority w:val="99"/>
    <w:rsid w:val="00DD4A0C"/>
    <w:rPr>
      <w:rFonts w:ascii="Courier New" w:hAnsi="Courier New" w:cs="Courier New"/>
    </w:rPr>
  </w:style>
  <w:style w:type="character" w:customStyle="1" w:styleId="WW8Num18z2">
    <w:name w:val="WW8Num18z2"/>
    <w:uiPriority w:val="99"/>
    <w:rsid w:val="00DD4A0C"/>
    <w:rPr>
      <w:rFonts w:ascii="Wingdings" w:hAnsi="Wingdings" w:cs="Wingdings"/>
    </w:rPr>
  </w:style>
  <w:style w:type="character" w:customStyle="1" w:styleId="WW8Num19z1">
    <w:name w:val="WW8Num19z1"/>
    <w:uiPriority w:val="99"/>
    <w:rsid w:val="00DD4A0C"/>
    <w:rPr>
      <w:rFonts w:ascii="Courier New" w:hAnsi="Courier New" w:cs="Courier New"/>
    </w:rPr>
  </w:style>
  <w:style w:type="character" w:customStyle="1" w:styleId="WW8Num19z2">
    <w:name w:val="WW8Num19z2"/>
    <w:uiPriority w:val="99"/>
    <w:rsid w:val="00DD4A0C"/>
    <w:rPr>
      <w:rFonts w:ascii="Wingdings" w:hAnsi="Wingdings" w:cs="Wingdings"/>
    </w:rPr>
  </w:style>
  <w:style w:type="character" w:customStyle="1" w:styleId="WW8Num19z3">
    <w:name w:val="WW8Num19z3"/>
    <w:uiPriority w:val="99"/>
    <w:rsid w:val="00DD4A0C"/>
    <w:rPr>
      <w:rFonts w:ascii="Symbol" w:hAnsi="Symbol" w:cs="Symbol"/>
    </w:rPr>
  </w:style>
  <w:style w:type="character" w:customStyle="1" w:styleId="WW8Num22z0">
    <w:name w:val="WW8Num22z0"/>
    <w:uiPriority w:val="99"/>
    <w:rsid w:val="00DD4A0C"/>
    <w:rPr>
      <w:rFonts w:ascii="Symbol" w:hAnsi="Symbol" w:cs="Symbol"/>
      <w:color w:val="auto"/>
    </w:rPr>
  </w:style>
  <w:style w:type="character" w:customStyle="1" w:styleId="WW8Num22z1">
    <w:name w:val="WW8Num22z1"/>
    <w:uiPriority w:val="99"/>
    <w:rsid w:val="00DD4A0C"/>
    <w:rPr>
      <w:rFonts w:ascii="Courier New" w:hAnsi="Courier New" w:cs="Courier New"/>
    </w:rPr>
  </w:style>
  <w:style w:type="character" w:customStyle="1" w:styleId="WW8Num22z2">
    <w:name w:val="WW8Num22z2"/>
    <w:uiPriority w:val="99"/>
    <w:rsid w:val="00DD4A0C"/>
    <w:rPr>
      <w:rFonts w:ascii="Wingdings" w:hAnsi="Wingdings" w:cs="Wingdings"/>
    </w:rPr>
  </w:style>
  <w:style w:type="character" w:customStyle="1" w:styleId="WW8Num22z3">
    <w:name w:val="WW8Num22z3"/>
    <w:uiPriority w:val="99"/>
    <w:rsid w:val="00DD4A0C"/>
    <w:rPr>
      <w:rFonts w:ascii="Symbol" w:hAnsi="Symbol" w:cs="Symbol"/>
    </w:rPr>
  </w:style>
  <w:style w:type="character" w:customStyle="1" w:styleId="WW8Num23z0">
    <w:name w:val="WW8Num23z0"/>
    <w:uiPriority w:val="99"/>
    <w:rsid w:val="00DD4A0C"/>
    <w:rPr>
      <w:rFonts w:ascii="Symbol" w:hAnsi="Symbol" w:cs="Symbol"/>
    </w:rPr>
  </w:style>
  <w:style w:type="character" w:customStyle="1" w:styleId="WW8Num23z1">
    <w:name w:val="WW8Num23z1"/>
    <w:uiPriority w:val="99"/>
    <w:rsid w:val="00DD4A0C"/>
    <w:rPr>
      <w:rFonts w:ascii="Courier New" w:hAnsi="Courier New" w:cs="Courier New"/>
    </w:rPr>
  </w:style>
  <w:style w:type="character" w:customStyle="1" w:styleId="WW8Num23z2">
    <w:name w:val="WW8Num23z2"/>
    <w:uiPriority w:val="99"/>
    <w:rsid w:val="00DD4A0C"/>
    <w:rPr>
      <w:rFonts w:ascii="Wingdings" w:hAnsi="Wingdings" w:cs="Wingdings"/>
    </w:rPr>
  </w:style>
  <w:style w:type="character" w:customStyle="1" w:styleId="WW8Num24z0">
    <w:name w:val="WW8Num24z0"/>
    <w:uiPriority w:val="99"/>
    <w:rsid w:val="00DD4A0C"/>
    <w:rPr>
      <w:rFonts w:ascii="Symbol" w:hAnsi="Symbol" w:cs="Symbol"/>
    </w:rPr>
  </w:style>
  <w:style w:type="character" w:customStyle="1" w:styleId="WW8Num24z1">
    <w:name w:val="WW8Num24z1"/>
    <w:uiPriority w:val="99"/>
    <w:rsid w:val="00DD4A0C"/>
    <w:rPr>
      <w:rFonts w:ascii="Courier New" w:hAnsi="Courier New" w:cs="Courier New"/>
    </w:rPr>
  </w:style>
  <w:style w:type="character" w:customStyle="1" w:styleId="WW8Num24z2">
    <w:name w:val="WW8Num24z2"/>
    <w:uiPriority w:val="99"/>
    <w:rsid w:val="00DD4A0C"/>
    <w:rPr>
      <w:rFonts w:ascii="Wingdings" w:hAnsi="Wingdings" w:cs="Wingdings"/>
    </w:rPr>
  </w:style>
  <w:style w:type="character" w:customStyle="1" w:styleId="WW8Num25z0">
    <w:name w:val="WW8Num25z0"/>
    <w:uiPriority w:val="99"/>
    <w:rsid w:val="00DD4A0C"/>
    <w:rPr>
      <w:rFonts w:ascii="Symbol" w:hAnsi="Symbol" w:cs="Symbol"/>
      <w:color w:val="auto"/>
    </w:rPr>
  </w:style>
  <w:style w:type="character" w:customStyle="1" w:styleId="WW8Num25z1">
    <w:name w:val="WW8Num25z1"/>
    <w:uiPriority w:val="99"/>
    <w:rsid w:val="00DD4A0C"/>
    <w:rPr>
      <w:rFonts w:ascii="Courier New" w:hAnsi="Courier New" w:cs="Courier New"/>
    </w:rPr>
  </w:style>
  <w:style w:type="character" w:customStyle="1" w:styleId="WW8Num25z2">
    <w:name w:val="WW8Num25z2"/>
    <w:uiPriority w:val="99"/>
    <w:rsid w:val="00DD4A0C"/>
    <w:rPr>
      <w:rFonts w:ascii="Wingdings" w:hAnsi="Wingdings" w:cs="Wingdings"/>
    </w:rPr>
  </w:style>
  <w:style w:type="character" w:customStyle="1" w:styleId="WW8Num25z3">
    <w:name w:val="WW8Num25z3"/>
    <w:uiPriority w:val="99"/>
    <w:rsid w:val="00DD4A0C"/>
    <w:rPr>
      <w:rFonts w:ascii="Symbol" w:hAnsi="Symbol" w:cs="Symbol"/>
    </w:rPr>
  </w:style>
  <w:style w:type="character" w:customStyle="1" w:styleId="WW8Num27z0">
    <w:name w:val="WW8Num27z0"/>
    <w:uiPriority w:val="99"/>
    <w:rsid w:val="00DD4A0C"/>
    <w:rPr>
      <w:rFonts w:ascii="Times New Roman" w:hAnsi="Times New Roman" w:cs="Times New Roman"/>
      <w:spacing w:val="0"/>
      <w:kern w:val="1"/>
      <w:position w:val="0"/>
      <w:sz w:val="24"/>
      <w:szCs w:val="24"/>
      <w:u w:val="none"/>
      <w:vertAlign w:val="baseline"/>
    </w:rPr>
  </w:style>
  <w:style w:type="character" w:customStyle="1" w:styleId="WW8Num27z1">
    <w:name w:val="WW8Num27z1"/>
    <w:uiPriority w:val="99"/>
    <w:rsid w:val="00DD4A0C"/>
  </w:style>
  <w:style w:type="character" w:customStyle="1" w:styleId="WW-Absatz-Standardschriftart1111">
    <w:name w:val="WW-Absatz-Standardschriftart1111"/>
    <w:uiPriority w:val="99"/>
    <w:rsid w:val="00DD4A0C"/>
  </w:style>
  <w:style w:type="character" w:customStyle="1" w:styleId="Funotenzeichen1">
    <w:name w:val="Fußnotenzeichen1"/>
    <w:uiPriority w:val="99"/>
    <w:rsid w:val="00DD4A0C"/>
    <w:rPr>
      <w:rFonts w:ascii="Times New Roman" w:hAnsi="Times New Roman" w:cs="Times New Roman"/>
      <w:vertAlign w:val="superscript"/>
    </w:rPr>
  </w:style>
  <w:style w:type="character" w:customStyle="1" w:styleId="Kommentarzeichen1">
    <w:name w:val="Kommentarzeichen1"/>
    <w:uiPriority w:val="99"/>
    <w:rsid w:val="00DD4A0C"/>
    <w:rPr>
      <w:rFonts w:ascii="Times New Roman" w:hAnsi="Times New Roman" w:cs="Times New Roman"/>
      <w:sz w:val="16"/>
      <w:szCs w:val="16"/>
    </w:rPr>
  </w:style>
  <w:style w:type="character" w:customStyle="1" w:styleId="NotedebasdepageCar5Zchn">
    <w:name w:val="Note de bas de page Car5 Zchn"/>
    <w:uiPriority w:val="99"/>
    <w:rsid w:val="00DD4A0C"/>
    <w:rPr>
      <w:rFonts w:ascii="Arial" w:hAnsi="Arial" w:cs="Arial"/>
      <w:lang w:val="en-GB" w:eastAsia="ar-SA" w:bidi="ar-SA"/>
    </w:rPr>
  </w:style>
  <w:style w:type="character" w:customStyle="1" w:styleId="encabezadoZchn">
    <w:name w:val="encabezado Zchn"/>
    <w:uiPriority w:val="99"/>
    <w:rsid w:val="00DD4A0C"/>
    <w:rPr>
      <w:rFonts w:ascii="Times New Roman" w:hAnsi="Times New Roman" w:cs="Times New Roman"/>
      <w:sz w:val="24"/>
      <w:szCs w:val="24"/>
      <w:lang w:val="en-GB"/>
    </w:rPr>
  </w:style>
  <w:style w:type="character" w:customStyle="1" w:styleId="HeaderChar1">
    <w:name w:val="Header Char1"/>
    <w:aliases w:val="first Char1,heading one Char1,Odd Header Char1,he Char1,encabezado Char1"/>
    <w:uiPriority w:val="99"/>
    <w:rsid w:val="00DD4A0C"/>
    <w:rPr>
      <w:rFonts w:ascii="Times New Roman" w:hAnsi="Times New Roman" w:cs="Times New Roman"/>
      <w:lang w:val="en-GB"/>
    </w:rPr>
  </w:style>
  <w:style w:type="character" w:customStyle="1" w:styleId="Endnotenzeichen1">
    <w:name w:val="Endnotenzeichen1"/>
    <w:uiPriority w:val="99"/>
    <w:rsid w:val="00DD4A0C"/>
    <w:rPr>
      <w:vertAlign w:val="superscript"/>
    </w:rPr>
  </w:style>
  <w:style w:type="character" w:customStyle="1" w:styleId="WW-Endnotenzeichen">
    <w:name w:val="WW-Endnotenzeichen"/>
    <w:uiPriority w:val="99"/>
    <w:rsid w:val="00DD4A0C"/>
  </w:style>
  <w:style w:type="paragraph" w:customStyle="1" w:styleId="berschrift">
    <w:name w:val="Überschrift"/>
    <w:basedOn w:val="Normal"/>
    <w:next w:val="BodyText"/>
    <w:uiPriority w:val="99"/>
    <w:rsid w:val="00DD4A0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Arial"/>
      <w:sz w:val="28"/>
      <w:szCs w:val="28"/>
      <w:lang w:val="en-GB" w:eastAsia="ar-SA"/>
    </w:rPr>
  </w:style>
  <w:style w:type="paragraph" w:customStyle="1" w:styleId="Beschriftung1">
    <w:name w:val="Beschriftung1"/>
    <w:basedOn w:val="Normal"/>
    <w:next w:val="Normal"/>
    <w:uiPriority w:val="99"/>
    <w:rsid w:val="00DD4A0C"/>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cs="Arial"/>
      <w:b/>
      <w:bCs/>
      <w:sz w:val="20"/>
      <w:lang w:val="en-GB" w:eastAsia="ar-SA"/>
    </w:rPr>
  </w:style>
  <w:style w:type="paragraph" w:customStyle="1" w:styleId="Verzeichnis">
    <w:name w:val="Verzeichnis"/>
    <w:basedOn w:val="Normal"/>
    <w:uiPriority w:val="99"/>
    <w:rsid w:val="00DD4A0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Textkrper21">
    <w:name w:val="Textkörper 21"/>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color w:val="000000"/>
      <w:szCs w:val="24"/>
      <w:lang w:val="en-GB" w:eastAsia="ar-SA"/>
    </w:rPr>
  </w:style>
  <w:style w:type="paragraph" w:customStyle="1" w:styleId="Textkrper31">
    <w:name w:val="Textkörper 31"/>
    <w:basedOn w:val="Normal"/>
    <w:uiPriority w:val="99"/>
    <w:rsid w:val="00DD4A0C"/>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8"/>
      <w:szCs w:val="18"/>
      <w:lang w:val="en-GB" w:eastAsia="ar-SA"/>
    </w:rPr>
  </w:style>
  <w:style w:type="paragraph" w:customStyle="1" w:styleId="CSNumber">
    <w:name w:val="CS_Number"/>
    <w:basedOn w:val="Title"/>
    <w:uiPriority w:val="99"/>
    <w:rsid w:val="00DD4A0C"/>
    <w:pPr>
      <w:suppressAutoHyphens/>
      <w:ind w:left="560"/>
      <w:jc w:val="right"/>
    </w:pPr>
    <w:rPr>
      <w:rFonts w:ascii="Arial" w:eastAsia="SimSun" w:hAnsi="Arial" w:cs="Arial"/>
      <w:bCs/>
      <w:sz w:val="28"/>
      <w:szCs w:val="28"/>
      <w:lang w:val="en-IE" w:eastAsia="ar-SA"/>
    </w:rPr>
  </w:style>
  <w:style w:type="paragraph" w:customStyle="1" w:styleId="CSTitle">
    <w:name w:val="CS_Title"/>
    <w:basedOn w:val="Title"/>
    <w:uiPriority w:val="99"/>
    <w:rsid w:val="00DD4A0C"/>
    <w:pPr>
      <w:suppressAutoHyphens/>
      <w:ind w:left="560"/>
      <w:jc w:val="left"/>
    </w:pPr>
    <w:rPr>
      <w:rFonts w:ascii="Arial" w:eastAsia="SimSun" w:hAnsi="Arial" w:cs="Arial"/>
      <w:bCs/>
      <w:sz w:val="36"/>
      <w:szCs w:val="36"/>
      <w:lang w:val="en-IE" w:eastAsia="ar-SA"/>
    </w:rPr>
  </w:style>
  <w:style w:type="paragraph" w:customStyle="1" w:styleId="CSHeading">
    <w:name w:val="CS_Heading"/>
    <w:basedOn w:val="DocInfo"/>
    <w:uiPriority w:val="99"/>
    <w:rsid w:val="00DD4A0C"/>
    <w:pPr>
      <w:spacing w:line="360" w:lineRule="auto"/>
    </w:pPr>
    <w:rPr>
      <w:sz w:val="22"/>
      <w:szCs w:val="22"/>
    </w:rPr>
  </w:style>
  <w:style w:type="paragraph" w:customStyle="1" w:styleId="CSData">
    <w:name w:val="CS_Data"/>
    <w:basedOn w:val="Normal"/>
    <w:uiPriority w:val="99"/>
    <w:rsid w:val="00DD4A0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cs="Arial"/>
      <w:b/>
      <w:bCs/>
      <w:sz w:val="18"/>
      <w:szCs w:val="18"/>
      <w:lang w:val="en-GB" w:eastAsia="ar-SA"/>
    </w:rPr>
  </w:style>
  <w:style w:type="paragraph" w:customStyle="1" w:styleId="CSlegal1">
    <w:name w:val="CS_legal1"/>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SSummary">
    <w:name w:val="CS_Summary"/>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color w:val="FF0000"/>
      <w:sz w:val="20"/>
      <w:lang w:val="en-GB" w:eastAsia="ar-SA"/>
    </w:rPr>
  </w:style>
  <w:style w:type="paragraph" w:customStyle="1" w:styleId="CSlegal2">
    <w:name w:val="CS_legal2"/>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
    <w:name w:val="CS_legal3"/>
    <w:basedOn w:val="BodyText"/>
    <w:uiPriority w:val="99"/>
    <w:rsid w:val="00DD4A0C"/>
    <w:pPr>
      <w:widowControl/>
      <w:suppressAutoHyphens/>
      <w:jc w:val="left"/>
    </w:pPr>
    <w:rPr>
      <w:rFonts w:ascii="Arial" w:eastAsia="SimSun" w:hAnsi="Arial" w:cs="Arial"/>
      <w:b/>
      <w:bCs/>
      <w:color w:val="000000"/>
      <w:kern w:val="0"/>
      <w:sz w:val="14"/>
      <w:szCs w:val="14"/>
      <w:lang w:val="en-GB" w:eastAsia="ar-SA"/>
    </w:rPr>
  </w:style>
  <w:style w:type="paragraph" w:customStyle="1" w:styleId="CSlegal4">
    <w:name w:val="CS_legal4"/>
    <w:basedOn w:val="Normal"/>
    <w:uiPriority w:val="99"/>
    <w:rsid w:val="00DD4A0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cs="Arial"/>
      <w:b/>
      <w:bCs/>
      <w:sz w:val="14"/>
      <w:szCs w:val="14"/>
      <w:lang w:val="en-GB" w:eastAsia="ar-SA"/>
    </w:rPr>
  </w:style>
  <w:style w:type="paragraph" w:customStyle="1" w:styleId="CSLegal20">
    <w:name w:val="CS_Legal2"/>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0">
    <w:name w:val="CS_Legal3"/>
    <w:basedOn w:val="CSLegal20"/>
    <w:uiPriority w:val="99"/>
    <w:rsid w:val="00DD4A0C"/>
    <w:rPr>
      <w:u w:val="none"/>
    </w:rPr>
  </w:style>
  <w:style w:type="paragraph" w:customStyle="1" w:styleId="CSLegal10">
    <w:name w:val="CS_Legal1"/>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
    <w:name w:val="Zchn Zchn Char Char"/>
    <w:basedOn w:val="Normal"/>
    <w:uiPriority w:val="99"/>
    <w:rsid w:val="00DD4A0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PT1Headrechts">
    <w:name w:val="PT1_Head_rechts"/>
    <w:basedOn w:val="PT1Head"/>
    <w:next w:val="PT1Head"/>
    <w:uiPriority w:val="99"/>
    <w:rsid w:val="00DD4A0C"/>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MCLIndent0">
    <w:name w:val="MCL Indent 0"/>
    <w:basedOn w:val="Normal"/>
    <w:uiPriority w:val="99"/>
    <w:rsid w:val="00DD4A0C"/>
    <w:pPr>
      <w:tabs>
        <w:tab w:val="clear" w:pos="794"/>
        <w:tab w:val="clear" w:pos="1191"/>
        <w:tab w:val="clear" w:pos="1588"/>
        <w:tab w:val="clear" w:pos="1985"/>
      </w:tabs>
      <w:suppressAutoHyphens/>
      <w:autoSpaceDN/>
      <w:adjustRightInd/>
      <w:spacing w:before="0" w:after="240" w:line="360" w:lineRule="atLeast"/>
    </w:pPr>
    <w:rPr>
      <w:rFonts w:eastAsia="SimSun"/>
      <w:sz w:val="22"/>
      <w:szCs w:val="22"/>
      <w:lang w:val="en-GB" w:eastAsia="ar-SA"/>
    </w:rPr>
  </w:style>
  <w:style w:type="paragraph" w:customStyle="1" w:styleId="default0">
    <w:name w:val="default"/>
    <w:basedOn w:val="Normal"/>
    <w:uiPriority w:val="99"/>
    <w:rsid w:val="00DD4A0C"/>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Kommentartext1">
    <w:name w:val="Kommentartext1"/>
    <w:basedOn w:val="Normal"/>
    <w:uiPriority w:val="99"/>
    <w:rsid w:val="00DD4A0C"/>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
    <w:name w:val="Zchn Zchn Zchn Zchn Char Zchn Zchn Char Char Char"/>
    <w:basedOn w:val="Normal"/>
    <w:uiPriority w:val="99"/>
    <w:rsid w:val="00DD4A0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
    <w:name w:val="Char Char Char Char Char Char Char Char Char Zchn Zchn Char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
    <w:name w:val="Zchn Zchn Zchn Zchn Char Zchn Zchn Char"/>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
    <w:name w:val="Zchn Zchn Char Zchn Zchn"/>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TabellenInhalt">
    <w:name w:val="Tabellen Inhalt"/>
    <w:basedOn w:val="Normal"/>
    <w:uiPriority w:val="99"/>
    <w:rsid w:val="00DD4A0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
    <w:name w:val="Char Char Car Char Char Car Char Char1 Zchn Zchn"/>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
    <w:name w:val="Zchn Zchn Zchn Zchn Char Zchn Zchn"/>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ANNEXES">
    <w:name w:val="ANNEXES"/>
    <w:basedOn w:val="Normal"/>
    <w:uiPriority w:val="99"/>
    <w:rsid w:val="00DD4A0C"/>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cs="Times New Roman Bold"/>
      <w:b/>
      <w:bCs/>
      <w:caps/>
      <w:kern w:val="1"/>
      <w:sz w:val="20"/>
      <w:lang w:val="en-US" w:eastAsia="ar-SA"/>
    </w:rPr>
  </w:style>
  <w:style w:type="paragraph" w:customStyle="1" w:styleId="AddressTR">
    <w:name w:val="AddressTR"/>
    <w:basedOn w:val="Normal"/>
    <w:next w:val="Normal"/>
    <w:uiPriority w:val="99"/>
    <w:rsid w:val="00DD4A0C"/>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uiPriority w:val="99"/>
    <w:rsid w:val="00DD4A0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uiPriority w:val="99"/>
    <w:rsid w:val="00DD4A0C"/>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uiPriority w:val="99"/>
    <w:rsid w:val="00DD4A0C"/>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DD4A0C"/>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DD4A0C"/>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DD4A0C"/>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DD4A0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DD4A0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DD4A0C"/>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szCs w:val="24"/>
      <w:lang w:val="en-GB" w:eastAsia="ar-SA"/>
    </w:rPr>
  </w:style>
  <w:style w:type="paragraph" w:customStyle="1" w:styleId="Tabellenberschrift">
    <w:name w:val="Tabellen Überschrift"/>
    <w:basedOn w:val="TabellenInhalt"/>
    <w:uiPriority w:val="99"/>
    <w:rsid w:val="00DD4A0C"/>
    <w:pPr>
      <w:jc w:val="center"/>
    </w:pPr>
    <w:rPr>
      <w:b/>
      <w:bCs/>
    </w:rPr>
  </w:style>
  <w:style w:type="paragraph" w:customStyle="1" w:styleId="Rahmeninhalt">
    <w:name w:val="Rahmeninhalt"/>
    <w:basedOn w:val="BodyText"/>
    <w:uiPriority w:val="99"/>
    <w:rsid w:val="00DD4A0C"/>
    <w:pPr>
      <w:widowControl/>
      <w:suppressAutoHyphens/>
      <w:jc w:val="left"/>
    </w:pPr>
    <w:rPr>
      <w:rFonts w:ascii="Arial" w:eastAsia="SimSun" w:hAnsi="Arial" w:cs="Arial"/>
      <w:b/>
      <w:bCs/>
      <w:color w:val="000000"/>
      <w:kern w:val="0"/>
      <w:sz w:val="28"/>
      <w:szCs w:val="28"/>
      <w:lang w:val="en-GB" w:eastAsia="ar-SA"/>
    </w:rPr>
  </w:style>
  <w:style w:type="paragraph" w:customStyle="1" w:styleId="Caption1">
    <w:name w:val="Caption1"/>
    <w:uiPriority w:val="99"/>
    <w:rsid w:val="00DD4A0C"/>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StyleHeading2Expandedby245pt">
    <w:name w:val="Style Heading 2 + Expanded by  2.45 pt"/>
    <w:basedOn w:val="Heading2"/>
    <w:autoRedefine/>
    <w:uiPriority w:val="99"/>
    <w:rsid w:val="00DD4A0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DD4A0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uiPriority w:val="99"/>
    <w:rsid w:val="00DD4A0C"/>
    <w:pPr>
      <w:tabs>
        <w:tab w:val="clear" w:pos="4848"/>
        <w:tab w:val="clear" w:pos="9696"/>
      </w:tabs>
      <w:overflowPunct/>
      <w:autoSpaceDE/>
      <w:autoSpaceDN/>
      <w:adjustRightInd/>
      <w:spacing w:after="240"/>
      <w:jc w:val="left"/>
      <w:textAlignment w:val="auto"/>
    </w:pPr>
    <w:rPr>
      <w:rFonts w:ascii="Arial" w:eastAsia="SimSun" w:hAnsi="Arial" w:cs="Arial"/>
      <w:b/>
      <w:bCs/>
      <w:sz w:val="22"/>
      <w:szCs w:val="22"/>
      <w:lang w:val="en-GB" w:eastAsia="de-DE"/>
    </w:rPr>
  </w:style>
  <w:style w:type="paragraph" w:customStyle="1" w:styleId="ZchnZchn1">
    <w:name w:val="Zchn Zchn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DD4A0C"/>
    <w:rPr>
      <w:rFonts w:ascii="Times New Roman" w:hAnsi="Times New Roman" w:cs="Times New Roman"/>
      <w:sz w:val="18"/>
      <w:szCs w:val="18"/>
      <w:lang w:val="en-GB" w:eastAsia="en-US"/>
    </w:rPr>
  </w:style>
  <w:style w:type="character" w:customStyle="1" w:styleId="longtext1">
    <w:name w:val="long_text1"/>
    <w:uiPriority w:val="99"/>
    <w:rsid w:val="00DD4A0C"/>
    <w:rPr>
      <w:rFonts w:ascii="Times New Roman" w:hAnsi="Times New Roman" w:cs="Times New Roman"/>
    </w:rPr>
  </w:style>
  <w:style w:type="character" w:customStyle="1" w:styleId="EquationeqChar3">
    <w:name w:val="Equation.eq Char3"/>
    <w:uiPriority w:val="99"/>
    <w:rsid w:val="00DD4A0C"/>
    <w:rPr>
      <w:rFonts w:ascii="Times New Roman" w:hAnsi="Times New Roman" w:cs="Times New Roman"/>
      <w:lang w:val="en-GB" w:eastAsia="de-DE"/>
    </w:rPr>
  </w:style>
  <w:style w:type="character" w:customStyle="1" w:styleId="CaptioncapChar3">
    <w:name w:val="Caption.cap Char3"/>
    <w:uiPriority w:val="99"/>
    <w:rsid w:val="00DD4A0C"/>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rsid w:val="00DD4A0C"/>
    <w:rPr>
      <w:rFonts w:ascii="Times New Roman" w:hAnsi="Times New Roman" w:cs="Times New Roman"/>
      <w:sz w:val="22"/>
      <w:szCs w:val="22"/>
      <w:lang w:val="en-GB" w:eastAsia="en-US"/>
    </w:rPr>
  </w:style>
  <w:style w:type="character" w:customStyle="1" w:styleId="CharChar51">
    <w:name w:val="Char Char51"/>
    <w:uiPriority w:val="99"/>
    <w:rsid w:val="00DD4A0C"/>
    <w:rPr>
      <w:rFonts w:ascii="Times New Roman" w:hAnsi="Times New Roman" w:cs="Times New Roman"/>
      <w:b/>
      <w:bCs/>
      <w:sz w:val="24"/>
      <w:szCs w:val="24"/>
      <w:lang w:val="en-GB" w:eastAsia="en-US"/>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rsid w:val="00DD4A0C"/>
    <w:rPr>
      <w:rFonts w:ascii="Times New Roman" w:hAnsi="Times New Roman" w:cs="Times New Roman"/>
      <w:b/>
      <w:bCs/>
      <w:sz w:val="24"/>
      <w:szCs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DD4A0C"/>
    <w:rPr>
      <w:rFonts w:ascii="Times New Roman" w:hAnsi="Times New Roman" w:cs="Times New Roman"/>
      <w:sz w:val="22"/>
      <w:szCs w:val="22"/>
      <w:lang w:val="en-GB" w:eastAsia="en-US"/>
    </w:rPr>
  </w:style>
  <w:style w:type="character" w:customStyle="1" w:styleId="EmailStyle645">
    <w:name w:val="EmailStyle645"/>
    <w:uiPriority w:val="99"/>
    <w:rsid w:val="00DD4A0C"/>
    <w:rPr>
      <w:rFonts w:ascii="Arial" w:hAnsi="Arial" w:cs="Arial"/>
      <w:color w:val="000000"/>
      <w:sz w:val="20"/>
      <w:szCs w:val="20"/>
    </w:rPr>
  </w:style>
  <w:style w:type="paragraph" w:customStyle="1" w:styleId="ZchnZchn3">
    <w:name w:val="Zchn Zchn3"/>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DD4A0C"/>
    <w:rPr>
      <w:rFonts w:ascii="Times New Roman" w:hAnsi="Times New Roman" w:cs="Times New Roman"/>
      <w:b/>
      <w:bCs/>
      <w:sz w:val="24"/>
      <w:szCs w:val="24"/>
      <w:lang w:val="en-GB" w:eastAsia="en-US"/>
    </w:rPr>
  </w:style>
  <w:style w:type="paragraph" w:customStyle="1" w:styleId="CharCharChar1">
    <w:name w:val="Char Char Char1"/>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uiPriority w:val="99"/>
    <w:rsid w:val="00DD4A0C"/>
    <w:rPr>
      <w:rFonts w:ascii="Arial" w:hAnsi="Arial" w:cs="Arial"/>
      <w:color w:val="000000"/>
      <w:sz w:val="20"/>
      <w:szCs w:val="20"/>
    </w:rPr>
  </w:style>
  <w:style w:type="character" w:customStyle="1" w:styleId="EmailStyle650">
    <w:name w:val="EmailStyle650"/>
    <w:uiPriority w:val="99"/>
    <w:rsid w:val="00DD4A0C"/>
    <w:rPr>
      <w:rFonts w:ascii="Arial" w:hAnsi="Arial" w:cs="Arial"/>
      <w:color w:val="000000"/>
      <w:sz w:val="20"/>
      <w:szCs w:val="20"/>
    </w:rPr>
  </w:style>
  <w:style w:type="paragraph" w:customStyle="1" w:styleId="Char1CharChar1Char1">
    <w:name w:val="Char1 Char Char1 Ch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1">
    <w:name w:val="Carattere Carattere1"/>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ZchnZchnCharCharCarCar1">
    <w:name w:val="Car Zchn Zchn Char Char Car C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1">
    <w:name w:val="Ch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2">
    <w:name w:val="(文字) (文字)2"/>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CharCharCharCharCharChar1">
    <w:name w:val="Char Char Char Char Char Ch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11">
    <w:name w:val="(文字) (文字)1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1">
    <w:name w:val="(文字) (文字) Char Char (文字) (文字)1"/>
    <w:basedOn w:val="Normal"/>
    <w:uiPriority w:val="99"/>
    <w:rsid w:val="00DD4A0C"/>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1">
    <w:name w:val="Zchn Zchn2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rsid w:val="00DD4A0C"/>
    <w:rPr>
      <w:rFonts w:ascii="Times New Roman" w:hAnsi="Times New Roman" w:cs="Times New Roman"/>
      <w:sz w:val="22"/>
      <w:szCs w:val="22"/>
      <w:lang w:val="en-GB" w:eastAsia="en-US"/>
    </w:rPr>
  </w:style>
  <w:style w:type="paragraph" w:customStyle="1" w:styleId="CharChar3Car1">
    <w:name w:val="Char Char3 C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Char3Char1">
    <w:name w:val="Char Char3 Ch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ZchnZchn3Car1">
    <w:name w:val="Zchn Zchn3 C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665">
    <w:name w:val="EmailStyle665"/>
    <w:uiPriority w:val="99"/>
    <w:rsid w:val="00DD4A0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1">
    <w:name w:val="Zchn Zchn Char Char1"/>
    <w:basedOn w:val="Normal"/>
    <w:uiPriority w:val="99"/>
    <w:rsid w:val="00DD4A0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arCharChar1">
    <w:name w:val="Char Char1 Car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DD4A0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1">
    <w:name w:val="Char Char Char Char Char Char Char Char Char Zchn Zchn Char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1">
    <w:name w:val="Zchn Zchn Zchn Zchn Char Zchn Zchn Char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1">
    <w:name w:val="Zchn Zchn Char Zchn Zchn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1">
    <w:name w:val="Char Char Car Char Char Car Char Char1 Zchn Zchn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1">
    <w:name w:val="Zchn Zchn Zchn Zchn Char Zchn Zchn1"/>
    <w:basedOn w:val="Normal"/>
    <w:uiPriority w:val="99"/>
    <w:rsid w:val="00DD4A0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DD4A0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harCharCharCharCharChar2Car1">
    <w:name w:val="Char Char1 Char Char Char Char Char Char2 Car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ZchnZchn11">
    <w:name w:val="Zchn Zchn1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quationeqChar2">
    <w:name w:val="Equation.eq Char2"/>
    <w:uiPriority w:val="99"/>
    <w:rsid w:val="00DD4A0C"/>
    <w:rPr>
      <w:rFonts w:ascii="Times New Roman" w:hAnsi="Times New Roman" w:cs="Times New Roman"/>
      <w:lang w:val="en-GB" w:eastAsia="de-DE"/>
    </w:rPr>
  </w:style>
  <w:style w:type="character" w:customStyle="1" w:styleId="CaptioncapChar2">
    <w:name w:val="Caption.cap Char2"/>
    <w:uiPriority w:val="99"/>
    <w:rsid w:val="00DD4A0C"/>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rsid w:val="00DD4A0C"/>
    <w:rPr>
      <w:rFonts w:ascii="Times New Roman" w:hAnsi="Times New Roman" w:cs="Times New Roman"/>
      <w:sz w:val="22"/>
      <w:szCs w:val="22"/>
      <w:lang w:val="en-GB" w:eastAsia="en-US"/>
    </w:rPr>
  </w:style>
  <w:style w:type="character" w:customStyle="1" w:styleId="EmailStyle6941">
    <w:name w:val="EmailStyle6941"/>
    <w:uiPriority w:val="99"/>
    <w:rsid w:val="00DD4A0C"/>
    <w:rPr>
      <w:rFonts w:ascii="Arial" w:hAnsi="Arial" w:cs="Arial"/>
      <w:color w:val="000000"/>
      <w:sz w:val="20"/>
      <w:szCs w:val="20"/>
    </w:rPr>
  </w:style>
  <w:style w:type="character" w:customStyle="1" w:styleId="EmailStyle695">
    <w:name w:val="EmailStyle695"/>
    <w:uiPriority w:val="99"/>
    <w:rsid w:val="00DD4A0C"/>
    <w:rPr>
      <w:rFonts w:ascii="Arial" w:hAnsi="Arial" w:cs="Arial"/>
      <w:color w:val="000000"/>
      <w:sz w:val="20"/>
      <w:szCs w:val="20"/>
    </w:rPr>
  </w:style>
  <w:style w:type="paragraph" w:customStyle="1" w:styleId="a3">
    <w:name w:val="段"/>
    <w:uiPriority w:val="99"/>
    <w:rsid w:val="00DD4A0C"/>
    <w:pPr>
      <w:autoSpaceDE w:val="0"/>
      <w:autoSpaceDN w:val="0"/>
      <w:spacing w:after="200" w:line="276" w:lineRule="auto"/>
      <w:ind w:firstLineChars="200" w:firstLine="200"/>
      <w:jc w:val="both"/>
    </w:pPr>
    <w:rPr>
      <w:rFonts w:ascii="SimSun" w:eastAsia="SimSun" w:hAnsi="Calibri" w:cs="SimSun"/>
      <w:noProof/>
      <w:sz w:val="21"/>
      <w:szCs w:val="21"/>
    </w:rPr>
  </w:style>
  <w:style w:type="character" w:customStyle="1" w:styleId="longtext">
    <w:name w:val="long_text"/>
    <w:uiPriority w:val="99"/>
    <w:rsid w:val="00DD4A0C"/>
    <w:rPr>
      <w:rFonts w:ascii="Times New Roman" w:hAnsi="Times New Roman" w:cs="Times New Roman"/>
    </w:rPr>
  </w:style>
  <w:style w:type="character" w:customStyle="1" w:styleId="EmailStyle6991">
    <w:name w:val="EmailStyle6991"/>
    <w:uiPriority w:val="99"/>
    <w:rsid w:val="00DD4A0C"/>
    <w:rPr>
      <w:rFonts w:ascii="Arial" w:hAnsi="Arial" w:cs="Arial"/>
      <w:color w:val="000000"/>
      <w:sz w:val="20"/>
      <w:szCs w:val="20"/>
    </w:rPr>
  </w:style>
  <w:style w:type="character" w:customStyle="1" w:styleId="EmailStyle700">
    <w:name w:val="EmailStyle700"/>
    <w:uiPriority w:val="99"/>
    <w:rsid w:val="00DD4A0C"/>
    <w:rPr>
      <w:rFonts w:ascii="Arial" w:hAnsi="Arial" w:cs="Arial"/>
      <w:color w:val="000000"/>
      <w:sz w:val="20"/>
      <w:szCs w:val="20"/>
    </w:rPr>
  </w:style>
  <w:style w:type="character" w:customStyle="1" w:styleId="EmailStyle702">
    <w:name w:val="EmailStyle702"/>
    <w:uiPriority w:val="99"/>
    <w:rsid w:val="00DD4A0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DD4A0C"/>
    <w:rPr>
      <w:rFonts w:ascii="Cambria" w:eastAsia="SimSun" w:hAnsi="Cambria" w:cs="Cambria"/>
      <w:b/>
      <w:bCs/>
      <w:color w:val="auto"/>
      <w:sz w:val="28"/>
      <w:szCs w:val="28"/>
      <w:lang w:val="en-GB" w:eastAsia="en-US"/>
    </w:rPr>
  </w:style>
  <w:style w:type="paragraph" w:customStyle="1" w:styleId="Paragraphedeliste1">
    <w:name w:val="Paragraphe de liste1"/>
    <w:basedOn w:val="Normal"/>
    <w:uiPriority w:val="99"/>
    <w:rsid w:val="00DD4A0C"/>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hAnsi="Calibri" w:cs="Calibri"/>
      <w:sz w:val="22"/>
      <w:szCs w:val="22"/>
      <w:lang w:val="en-US"/>
    </w:rPr>
  </w:style>
  <w:style w:type="character" w:customStyle="1" w:styleId="HTMLAddressChar1">
    <w:name w:val="HTML Address Char1"/>
    <w:uiPriority w:val="99"/>
    <w:rsid w:val="00DD4A0C"/>
    <w:rPr>
      <w:rFonts w:ascii="Times New Roman" w:hAnsi="Times New Roman" w:cs="Times New Roman"/>
      <w:i/>
      <w:iCs/>
      <w:sz w:val="24"/>
      <w:szCs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rsid w:val="00DD4A0C"/>
    <w:rPr>
      <w:rFonts w:ascii="Times New Roman" w:hAnsi="Times New Roman" w:cs="Times New Roman"/>
      <w:b/>
      <w:bCs/>
      <w:sz w:val="24"/>
      <w:szCs w:val="24"/>
      <w:lang w:val="en-GB" w:eastAsia="en-US"/>
    </w:rPr>
  </w:style>
  <w:style w:type="character" w:customStyle="1" w:styleId="HTMLPreformattedChar1">
    <w:name w:val="HTML Preformatted Char1"/>
    <w:uiPriority w:val="99"/>
    <w:rsid w:val="00DD4A0C"/>
    <w:rPr>
      <w:rFonts w:ascii="Consolas" w:hAnsi="Consolas" w:cs="Consolas"/>
      <w:lang w:val="en-GB" w:eastAsia="en-US"/>
    </w:rPr>
  </w:style>
  <w:style w:type="character" w:customStyle="1" w:styleId="CommentTextChar1">
    <w:name w:val="Comment Text Char1"/>
    <w:uiPriority w:val="99"/>
    <w:rsid w:val="00DD4A0C"/>
    <w:rPr>
      <w:rFonts w:ascii="Times New Roman" w:hAnsi="Times New Roman" w:cs="Times New Roman"/>
      <w:lang w:val="en-GB" w:eastAsia="en-US"/>
    </w:rPr>
  </w:style>
  <w:style w:type="character" w:customStyle="1" w:styleId="EndnoteTextChar1">
    <w:name w:val="Endnote Text Char1"/>
    <w:uiPriority w:val="99"/>
    <w:rsid w:val="00DD4A0C"/>
    <w:rPr>
      <w:rFonts w:ascii="Times New Roman" w:hAnsi="Times New Roman" w:cs="Times New Roman"/>
      <w:lang w:val="en-GB" w:eastAsia="en-US"/>
    </w:rPr>
  </w:style>
  <w:style w:type="character" w:customStyle="1" w:styleId="MacroTextChar1">
    <w:name w:val="Macro Text Char1"/>
    <w:uiPriority w:val="99"/>
    <w:rsid w:val="00DD4A0C"/>
    <w:rPr>
      <w:rFonts w:ascii="Consolas" w:hAnsi="Consolas" w:cs="Consolas"/>
      <w:lang w:val="en-GB" w:eastAsia="en-US"/>
    </w:rPr>
  </w:style>
  <w:style w:type="character" w:customStyle="1" w:styleId="TitleChar1">
    <w:name w:val="Title Char1"/>
    <w:uiPriority w:val="99"/>
    <w:rsid w:val="00DD4A0C"/>
    <w:rPr>
      <w:rFonts w:ascii="Cambria" w:eastAsia="SimSun" w:hAnsi="Cambria" w:cs="Cambria"/>
      <w:color w:val="auto"/>
      <w:spacing w:val="5"/>
      <w:kern w:val="28"/>
      <w:sz w:val="52"/>
      <w:szCs w:val="52"/>
      <w:lang w:val="en-GB" w:eastAsia="en-US"/>
    </w:rPr>
  </w:style>
  <w:style w:type="character" w:customStyle="1" w:styleId="ClosingChar1">
    <w:name w:val="Closing Char1"/>
    <w:uiPriority w:val="99"/>
    <w:rsid w:val="00DD4A0C"/>
    <w:rPr>
      <w:rFonts w:ascii="Times New Roman" w:hAnsi="Times New Roman" w:cs="Times New Roman"/>
      <w:sz w:val="24"/>
      <w:szCs w:val="24"/>
      <w:lang w:val="en-GB" w:eastAsia="en-US"/>
    </w:rPr>
  </w:style>
  <w:style w:type="character" w:customStyle="1" w:styleId="SignatureChar1">
    <w:name w:val="Signature Char1"/>
    <w:uiPriority w:val="99"/>
    <w:rsid w:val="00DD4A0C"/>
    <w:rPr>
      <w:rFonts w:ascii="Times New Roman" w:hAnsi="Times New Roman" w:cs="Times New Roman"/>
      <w:sz w:val="24"/>
      <w:szCs w:val="24"/>
      <w:lang w:val="en-GB" w:eastAsia="en-US"/>
    </w:rPr>
  </w:style>
  <w:style w:type="character" w:customStyle="1" w:styleId="BodyTextIndentChar1">
    <w:name w:val="Body Text Indent Char1"/>
    <w:uiPriority w:val="99"/>
    <w:rsid w:val="00DD4A0C"/>
    <w:rPr>
      <w:rFonts w:ascii="Times New Roman" w:hAnsi="Times New Roman" w:cs="Times New Roman"/>
      <w:sz w:val="24"/>
      <w:szCs w:val="24"/>
      <w:lang w:val="en-GB" w:eastAsia="en-US"/>
    </w:rPr>
  </w:style>
  <w:style w:type="character" w:customStyle="1" w:styleId="MessageHeaderChar1">
    <w:name w:val="Message Header Char1"/>
    <w:uiPriority w:val="99"/>
    <w:rsid w:val="00DD4A0C"/>
    <w:rPr>
      <w:rFonts w:ascii="Cambria" w:eastAsia="SimSun" w:hAnsi="Cambria" w:cs="Cambria"/>
      <w:sz w:val="24"/>
      <w:szCs w:val="24"/>
      <w:shd w:val="pct20" w:color="auto" w:fill="auto"/>
      <w:lang w:val="en-GB" w:eastAsia="en-US"/>
    </w:rPr>
  </w:style>
  <w:style w:type="character" w:customStyle="1" w:styleId="SubtitleChar1">
    <w:name w:val="Subtitle Char1"/>
    <w:uiPriority w:val="99"/>
    <w:rsid w:val="00DD4A0C"/>
    <w:rPr>
      <w:rFonts w:ascii="Cambria" w:eastAsia="SimSun" w:hAnsi="Cambria" w:cs="Cambria"/>
      <w:i/>
      <w:iCs/>
      <w:color w:val="auto"/>
      <w:spacing w:val="15"/>
      <w:sz w:val="24"/>
      <w:szCs w:val="24"/>
      <w:lang w:val="en-GB" w:eastAsia="en-US"/>
    </w:rPr>
  </w:style>
  <w:style w:type="character" w:customStyle="1" w:styleId="SalutationChar1">
    <w:name w:val="Salutation Char1"/>
    <w:uiPriority w:val="99"/>
    <w:rsid w:val="00DD4A0C"/>
    <w:rPr>
      <w:rFonts w:ascii="Times New Roman" w:hAnsi="Times New Roman" w:cs="Times New Roman"/>
      <w:sz w:val="24"/>
      <w:szCs w:val="24"/>
      <w:lang w:val="en-GB" w:eastAsia="en-US"/>
    </w:rPr>
  </w:style>
  <w:style w:type="character" w:customStyle="1" w:styleId="DateChar1">
    <w:name w:val="Date Char1"/>
    <w:uiPriority w:val="99"/>
    <w:rsid w:val="00DD4A0C"/>
    <w:rPr>
      <w:rFonts w:ascii="Times New Roman" w:hAnsi="Times New Roman" w:cs="Times New Roman"/>
      <w:sz w:val="24"/>
      <w:szCs w:val="24"/>
      <w:lang w:val="en-GB" w:eastAsia="en-US"/>
    </w:rPr>
  </w:style>
  <w:style w:type="character" w:customStyle="1" w:styleId="BodyTextFirstIndentChar1">
    <w:name w:val="Body Text First Indent Char1"/>
    <w:uiPriority w:val="99"/>
    <w:rsid w:val="00DD4A0C"/>
    <w:rPr>
      <w:rFonts w:ascii="Times New Roman" w:eastAsia="MS Mincho" w:hAnsi="Times New Roman" w:cs="Times New Roman"/>
      <w:kern w:val="0"/>
      <w:sz w:val="20"/>
      <w:szCs w:val="20"/>
      <w:lang w:val="en-GB" w:eastAsia="en-US"/>
    </w:rPr>
  </w:style>
  <w:style w:type="character" w:customStyle="1" w:styleId="BodyTextFirstIndent2Char1">
    <w:name w:val="Body Text First Indent 2 Char1"/>
    <w:basedOn w:val="BodyTextIndentChar1"/>
    <w:uiPriority w:val="99"/>
    <w:rsid w:val="00DD4A0C"/>
    <w:rPr>
      <w:rFonts w:ascii="Times New Roman" w:hAnsi="Times New Roman" w:cs="Times New Roman"/>
      <w:sz w:val="24"/>
      <w:szCs w:val="24"/>
      <w:lang w:val="en-GB" w:eastAsia="en-US"/>
    </w:rPr>
  </w:style>
  <w:style w:type="character" w:customStyle="1" w:styleId="NoteHeadingChar1">
    <w:name w:val="Note Heading Char1"/>
    <w:uiPriority w:val="99"/>
    <w:rsid w:val="00DD4A0C"/>
    <w:rPr>
      <w:rFonts w:ascii="Times New Roman" w:hAnsi="Times New Roman" w:cs="Times New Roman"/>
      <w:sz w:val="24"/>
      <w:szCs w:val="24"/>
      <w:lang w:val="en-GB" w:eastAsia="en-US"/>
    </w:rPr>
  </w:style>
  <w:style w:type="character" w:customStyle="1" w:styleId="BodyText2Char1">
    <w:name w:val="Body Text 2 Char1"/>
    <w:uiPriority w:val="99"/>
    <w:rsid w:val="00DD4A0C"/>
    <w:rPr>
      <w:rFonts w:ascii="Times New Roman" w:hAnsi="Times New Roman" w:cs="Times New Roman"/>
      <w:sz w:val="24"/>
      <w:szCs w:val="24"/>
      <w:lang w:val="en-GB" w:eastAsia="en-US"/>
    </w:rPr>
  </w:style>
  <w:style w:type="character" w:customStyle="1" w:styleId="BodyText3Char1">
    <w:name w:val="Body Text 3 Char1"/>
    <w:uiPriority w:val="99"/>
    <w:rsid w:val="00DD4A0C"/>
    <w:rPr>
      <w:rFonts w:ascii="Times New Roman" w:hAnsi="Times New Roman" w:cs="Times New Roman"/>
      <w:sz w:val="16"/>
      <w:szCs w:val="16"/>
      <w:lang w:val="en-GB" w:eastAsia="en-US"/>
    </w:rPr>
  </w:style>
  <w:style w:type="character" w:customStyle="1" w:styleId="BodyTextIndent2Char1">
    <w:name w:val="Body Text Indent 2 Char1"/>
    <w:uiPriority w:val="99"/>
    <w:rsid w:val="00DD4A0C"/>
    <w:rPr>
      <w:rFonts w:ascii="Times New Roman" w:hAnsi="Times New Roman" w:cs="Times New Roman"/>
      <w:sz w:val="24"/>
      <w:szCs w:val="24"/>
      <w:lang w:val="en-GB" w:eastAsia="en-US"/>
    </w:rPr>
  </w:style>
  <w:style w:type="character" w:customStyle="1" w:styleId="BodyTextIndent3Char1">
    <w:name w:val="Body Text Indent 3 Char1"/>
    <w:uiPriority w:val="99"/>
    <w:rsid w:val="00DD4A0C"/>
    <w:rPr>
      <w:rFonts w:ascii="Times New Roman" w:hAnsi="Times New Roman" w:cs="Times New Roman"/>
      <w:sz w:val="16"/>
      <w:szCs w:val="16"/>
      <w:lang w:val="en-GB" w:eastAsia="en-US"/>
    </w:rPr>
  </w:style>
  <w:style w:type="character" w:customStyle="1" w:styleId="DocumentMapChar1">
    <w:name w:val="Document Map Char1"/>
    <w:uiPriority w:val="99"/>
    <w:rsid w:val="00DD4A0C"/>
    <w:rPr>
      <w:rFonts w:ascii="Tahoma" w:hAnsi="Tahoma" w:cs="Tahoma"/>
      <w:sz w:val="16"/>
      <w:szCs w:val="16"/>
      <w:lang w:val="en-GB" w:eastAsia="en-US"/>
    </w:rPr>
  </w:style>
  <w:style w:type="character" w:customStyle="1" w:styleId="PlainTextChar1">
    <w:name w:val="Plain Text Char1"/>
    <w:uiPriority w:val="99"/>
    <w:rsid w:val="00DD4A0C"/>
    <w:rPr>
      <w:rFonts w:ascii="Consolas" w:hAnsi="Consolas" w:cs="Consolas"/>
      <w:sz w:val="21"/>
      <w:szCs w:val="21"/>
      <w:lang w:val="en-GB" w:eastAsia="en-US"/>
    </w:rPr>
  </w:style>
  <w:style w:type="character" w:customStyle="1" w:styleId="E-mailSignatureChar1">
    <w:name w:val="E-mail Signature Char1"/>
    <w:uiPriority w:val="99"/>
    <w:rsid w:val="00DD4A0C"/>
    <w:rPr>
      <w:rFonts w:ascii="Times New Roman" w:hAnsi="Times New Roman" w:cs="Times New Roman"/>
      <w:sz w:val="24"/>
      <w:szCs w:val="24"/>
      <w:lang w:val="en-GB" w:eastAsia="en-US"/>
    </w:rPr>
  </w:style>
  <w:style w:type="character" w:customStyle="1" w:styleId="CommentSubjectChar1">
    <w:name w:val="Comment Subject Char1"/>
    <w:uiPriority w:val="99"/>
    <w:rsid w:val="00DD4A0C"/>
    <w:rPr>
      <w:rFonts w:ascii="Times New Roman" w:hAnsi="Times New Roman" w:cs="Times New Roman"/>
      <w:b/>
      <w:bCs/>
      <w:lang w:val="en-GB" w:eastAsia="en-US"/>
    </w:rPr>
  </w:style>
  <w:style w:type="character" w:customStyle="1" w:styleId="EmailStyle733">
    <w:name w:val="EmailStyle733"/>
    <w:uiPriority w:val="99"/>
    <w:rsid w:val="00DD4A0C"/>
    <w:rPr>
      <w:rFonts w:ascii="Arial" w:hAnsi="Arial" w:cs="Arial"/>
      <w:color w:val="000000"/>
      <w:sz w:val="20"/>
      <w:szCs w:val="20"/>
    </w:rPr>
  </w:style>
  <w:style w:type="character" w:customStyle="1" w:styleId="EmailStyle734">
    <w:name w:val="EmailStyle734"/>
    <w:uiPriority w:val="99"/>
    <w:rsid w:val="00DD4A0C"/>
    <w:rPr>
      <w:rFonts w:ascii="Arial" w:hAnsi="Arial" w:cs="Arial"/>
      <w:color w:val="000000"/>
      <w:sz w:val="20"/>
      <w:szCs w:val="20"/>
    </w:rPr>
  </w:style>
  <w:style w:type="character" w:customStyle="1" w:styleId="EmailStyle735">
    <w:name w:val="EmailStyle735"/>
    <w:uiPriority w:val="99"/>
    <w:rsid w:val="00DD4A0C"/>
    <w:rPr>
      <w:rFonts w:ascii="Arial" w:hAnsi="Arial" w:cs="Arial"/>
      <w:color w:val="000000"/>
      <w:sz w:val="20"/>
      <w:szCs w:val="20"/>
    </w:rPr>
  </w:style>
  <w:style w:type="character" w:customStyle="1" w:styleId="EmailStyle736">
    <w:name w:val="EmailStyle736"/>
    <w:uiPriority w:val="99"/>
    <w:rsid w:val="00DD4A0C"/>
    <w:rPr>
      <w:rFonts w:ascii="Arial" w:hAnsi="Arial" w:cs="Arial"/>
      <w:color w:val="000000"/>
      <w:sz w:val="20"/>
      <w:szCs w:val="20"/>
    </w:rPr>
  </w:style>
  <w:style w:type="character" w:customStyle="1" w:styleId="EmailStyle738">
    <w:name w:val="EmailStyle738"/>
    <w:uiPriority w:val="99"/>
    <w:rsid w:val="00DD4A0C"/>
    <w:rPr>
      <w:rFonts w:ascii="Arial" w:hAnsi="Arial" w:cs="Arial"/>
      <w:color w:val="000000"/>
      <w:sz w:val="20"/>
      <w:szCs w:val="20"/>
    </w:rPr>
  </w:style>
  <w:style w:type="character" w:customStyle="1" w:styleId="EmailStyle739">
    <w:name w:val="EmailStyle739"/>
    <w:uiPriority w:val="99"/>
    <w:rsid w:val="00DD4A0C"/>
    <w:rPr>
      <w:rFonts w:ascii="Arial" w:hAnsi="Arial" w:cs="Arial"/>
      <w:color w:val="000000"/>
      <w:sz w:val="20"/>
      <w:szCs w:val="20"/>
    </w:rPr>
  </w:style>
  <w:style w:type="character" w:customStyle="1" w:styleId="EmailStyle740">
    <w:name w:val="EmailStyle740"/>
    <w:uiPriority w:val="99"/>
    <w:rsid w:val="00DD4A0C"/>
    <w:rPr>
      <w:rFonts w:ascii="Arial" w:hAnsi="Arial" w:cs="Arial"/>
      <w:color w:val="000000"/>
      <w:sz w:val="20"/>
      <w:szCs w:val="20"/>
    </w:rPr>
  </w:style>
  <w:style w:type="character" w:customStyle="1" w:styleId="EmailStyle741">
    <w:name w:val="EmailStyle741"/>
    <w:uiPriority w:val="99"/>
    <w:rsid w:val="00DD4A0C"/>
    <w:rPr>
      <w:rFonts w:ascii="Arial" w:hAnsi="Arial" w:cs="Arial"/>
      <w:color w:val="000000"/>
      <w:sz w:val="20"/>
      <w:szCs w:val="20"/>
    </w:rPr>
  </w:style>
  <w:style w:type="character" w:customStyle="1" w:styleId="EmailStyle742">
    <w:name w:val="EmailStyle742"/>
    <w:uiPriority w:val="99"/>
    <w:rsid w:val="00DD4A0C"/>
    <w:rPr>
      <w:rFonts w:ascii="Arial" w:hAnsi="Arial" w:cs="Arial"/>
      <w:color w:val="000000"/>
      <w:sz w:val="20"/>
      <w:szCs w:val="20"/>
    </w:rPr>
  </w:style>
  <w:style w:type="character" w:customStyle="1" w:styleId="EmailStyle743">
    <w:name w:val="EmailStyle743"/>
    <w:uiPriority w:val="99"/>
    <w:rsid w:val="00DD4A0C"/>
    <w:rPr>
      <w:rFonts w:ascii="Arial" w:hAnsi="Arial" w:cs="Arial"/>
      <w:color w:val="000000"/>
      <w:sz w:val="20"/>
      <w:szCs w:val="20"/>
    </w:rPr>
  </w:style>
  <w:style w:type="character" w:customStyle="1" w:styleId="EmailStyle744">
    <w:name w:val="EmailStyle744"/>
    <w:uiPriority w:val="99"/>
    <w:rsid w:val="00DD4A0C"/>
    <w:rPr>
      <w:rFonts w:ascii="Arial" w:hAnsi="Arial" w:cs="Arial"/>
      <w:color w:val="000000"/>
      <w:sz w:val="20"/>
      <w:szCs w:val="20"/>
    </w:rPr>
  </w:style>
  <w:style w:type="character" w:customStyle="1" w:styleId="EmailStyle745">
    <w:name w:val="EmailStyle745"/>
    <w:uiPriority w:val="99"/>
    <w:rsid w:val="00DD4A0C"/>
    <w:rPr>
      <w:rFonts w:ascii="Arial" w:hAnsi="Arial" w:cs="Arial"/>
      <w:color w:val="000000"/>
      <w:sz w:val="20"/>
      <w:szCs w:val="20"/>
    </w:rPr>
  </w:style>
  <w:style w:type="character" w:customStyle="1" w:styleId="EmailStyle746">
    <w:name w:val="EmailStyle746"/>
    <w:uiPriority w:val="99"/>
    <w:rsid w:val="00DD4A0C"/>
    <w:rPr>
      <w:rFonts w:ascii="Arial" w:hAnsi="Arial" w:cs="Arial"/>
      <w:color w:val="000000"/>
      <w:sz w:val="20"/>
      <w:szCs w:val="20"/>
    </w:rPr>
  </w:style>
  <w:style w:type="character" w:customStyle="1" w:styleId="EmailStyle140">
    <w:name w:val="EmailStyle140"/>
    <w:uiPriority w:val="99"/>
    <w:rsid w:val="00DD4A0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rsid w:val="00DD4A0C"/>
    <w:rPr>
      <w:rFonts w:ascii="Times New Roman" w:hAnsi="Times New Roman" w:cs="Times New Roman"/>
      <w:caps/>
      <w:noProof/>
      <w:sz w:val="16"/>
      <w:szCs w:val="16"/>
      <w:lang w:val="en-GB" w:eastAsia="en-US"/>
    </w:rPr>
  </w:style>
  <w:style w:type="character" w:customStyle="1" w:styleId="CharChar2">
    <w:name w:val="Char Char2"/>
    <w:uiPriority w:val="99"/>
    <w:rsid w:val="00DD4A0C"/>
    <w:rPr>
      <w:rFonts w:ascii="Times New Roman" w:hAnsi="Times New Roman" w:cs="Times New Roman"/>
      <w:sz w:val="22"/>
      <w:szCs w:val="22"/>
      <w:lang w:val="en-GB" w:eastAsia="en-US"/>
    </w:rPr>
  </w:style>
  <w:style w:type="paragraph" w:customStyle="1" w:styleId="ExecLabel">
    <w:name w:val="ExecLabel"/>
    <w:basedOn w:val="Normal"/>
    <w:uiPriority w:val="99"/>
    <w:rsid w:val="00DD4A0C"/>
    <w:pPr>
      <w:tabs>
        <w:tab w:val="clear" w:pos="794"/>
        <w:tab w:val="clear" w:pos="1191"/>
        <w:tab w:val="clear" w:pos="1588"/>
        <w:tab w:val="clear" w:pos="1985"/>
      </w:tabs>
      <w:overflowPunct/>
      <w:autoSpaceDE/>
      <w:autoSpaceDN/>
      <w:adjustRightInd/>
      <w:spacing w:before="0" w:after="480"/>
      <w:jc w:val="center"/>
      <w:textAlignment w:val="auto"/>
    </w:pPr>
    <w:rPr>
      <w:b/>
      <w:bCs/>
      <w:sz w:val="32"/>
      <w:szCs w:val="32"/>
      <w:lang w:val="en-GB"/>
    </w:rPr>
  </w:style>
  <w:style w:type="paragraph" w:customStyle="1" w:styleId="ExecTitle">
    <w:name w:val="ExecTitle"/>
    <w:basedOn w:val="ExecLabel"/>
    <w:uiPriority w:val="99"/>
    <w:rsid w:val="00DD4A0C"/>
  </w:style>
  <w:style w:type="paragraph" w:customStyle="1" w:styleId="TAH">
    <w:name w:val="TAH"/>
    <w:basedOn w:val="TAC"/>
    <w:uiPriority w:val="99"/>
    <w:rsid w:val="00DD4A0C"/>
    <w:rPr>
      <w:b/>
      <w:bCs/>
    </w:rPr>
  </w:style>
  <w:style w:type="paragraph" w:customStyle="1" w:styleId="TAC">
    <w:name w:val="TAC"/>
    <w:basedOn w:val="Normal"/>
    <w:uiPriority w:val="99"/>
    <w:rsid w:val="00DD4A0C"/>
    <w:pPr>
      <w:keepNext/>
      <w:keepLines/>
      <w:tabs>
        <w:tab w:val="clear" w:pos="794"/>
        <w:tab w:val="clear" w:pos="1191"/>
        <w:tab w:val="clear" w:pos="1588"/>
        <w:tab w:val="clear" w:pos="1985"/>
      </w:tabs>
      <w:spacing w:before="0"/>
      <w:jc w:val="center"/>
    </w:pPr>
    <w:rPr>
      <w:rFonts w:ascii="Arial" w:hAnsi="Arial" w:cs="Arial"/>
      <w:sz w:val="18"/>
      <w:szCs w:val="18"/>
      <w:lang w:val="en-GB"/>
    </w:rPr>
  </w:style>
  <w:style w:type="character" w:customStyle="1" w:styleId="TACChar">
    <w:name w:val="TAC Char"/>
    <w:uiPriority w:val="99"/>
    <w:rsid w:val="00DD4A0C"/>
    <w:rPr>
      <w:rFonts w:ascii="Arial" w:hAnsi="Arial" w:cs="Arial"/>
      <w:sz w:val="18"/>
      <w:szCs w:val="18"/>
      <w:lang w:val="en-GB" w:eastAsia="en-US"/>
    </w:rPr>
  </w:style>
  <w:style w:type="paragraph" w:customStyle="1" w:styleId="r">
    <w:name w:val="r"/>
    <w:aliases w:val="reference"/>
    <w:basedOn w:val="Normal"/>
    <w:uiPriority w:val="99"/>
    <w:rsid w:val="00DD4A0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uiPriority w:val="99"/>
    <w:rsid w:val="00DD4A0C"/>
    <w:pPr>
      <w:keepNext/>
      <w:keepLines/>
      <w:tabs>
        <w:tab w:val="clear" w:pos="794"/>
        <w:tab w:val="clear" w:pos="1191"/>
        <w:tab w:val="clear" w:pos="1588"/>
        <w:tab w:val="clear" w:pos="1985"/>
      </w:tabs>
      <w:spacing w:before="0"/>
      <w:jc w:val="right"/>
    </w:pPr>
    <w:rPr>
      <w:rFonts w:ascii="Arial" w:hAnsi="Arial" w:cs="Arial"/>
      <w:sz w:val="18"/>
      <w:szCs w:val="18"/>
      <w:lang w:val="en-GB"/>
    </w:rPr>
  </w:style>
  <w:style w:type="paragraph" w:customStyle="1" w:styleId="tah0">
    <w:name w:val="tah"/>
    <w:basedOn w:val="Normal"/>
    <w:uiPriority w:val="99"/>
    <w:rsid w:val="00DD4A0C"/>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rPr>
  </w:style>
  <w:style w:type="paragraph" w:customStyle="1" w:styleId="tac0">
    <w:name w:val="tac"/>
    <w:basedOn w:val="Normal"/>
    <w:uiPriority w:val="99"/>
    <w:rsid w:val="00DD4A0C"/>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rPr>
  </w:style>
  <w:style w:type="paragraph" w:customStyle="1" w:styleId="Normal1">
    <w:name w:val="Normal1"/>
    <w:basedOn w:val="Normal"/>
    <w:uiPriority w:val="99"/>
    <w:rsid w:val="00DD4A0C"/>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DD4A0C"/>
  </w:style>
  <w:style w:type="paragraph" w:customStyle="1" w:styleId="alpha2">
    <w:name w:val="alpha2"/>
    <w:basedOn w:val="Normal"/>
    <w:next w:val="Normal"/>
    <w:uiPriority w:val="99"/>
    <w:rsid w:val="00DD4A0C"/>
    <w:pPr>
      <w:tabs>
        <w:tab w:val="left" w:pos="1440"/>
      </w:tabs>
      <w:spacing w:before="240"/>
      <w:ind w:left="1440" w:hanging="720"/>
      <w:jc w:val="left"/>
    </w:pPr>
    <w:rPr>
      <w:rFonts w:eastAsia="Batang"/>
      <w:kern w:val="20"/>
      <w:szCs w:val="24"/>
      <w:lang w:val="en-GB"/>
    </w:rPr>
  </w:style>
  <w:style w:type="paragraph" w:customStyle="1" w:styleId="a">
    <w:name w:val="½"/>
    <w:basedOn w:val="Normal"/>
    <w:uiPriority w:val="99"/>
    <w:rsid w:val="00DD4A0C"/>
    <w:pPr>
      <w:numPr>
        <w:numId w:val="25"/>
      </w:numPr>
      <w:overflowPunct/>
      <w:autoSpaceDE/>
      <w:autoSpaceDN/>
      <w:adjustRightInd/>
      <w:spacing w:before="0"/>
      <w:jc w:val="left"/>
      <w:textAlignment w:val="auto"/>
    </w:pPr>
    <w:rPr>
      <w:rFonts w:eastAsia="SimSun"/>
      <w:b/>
      <w:bCs/>
      <w:i/>
      <w:iCs/>
      <w:szCs w:val="24"/>
      <w:lang w:val="en-GB" w:eastAsia="zh-CN"/>
    </w:rPr>
  </w:style>
  <w:style w:type="paragraph" w:customStyle="1" w:styleId="TH">
    <w:name w:val="TH"/>
    <w:basedOn w:val="Normal"/>
    <w:uiPriority w:val="99"/>
    <w:rsid w:val="00DD4A0C"/>
    <w:pPr>
      <w:keepNext/>
      <w:keepLines/>
      <w:tabs>
        <w:tab w:val="clear" w:pos="794"/>
        <w:tab w:val="clear" w:pos="1191"/>
        <w:tab w:val="clear" w:pos="1588"/>
        <w:tab w:val="clear" w:pos="1985"/>
      </w:tabs>
      <w:spacing w:before="60" w:after="180"/>
      <w:jc w:val="center"/>
    </w:pPr>
    <w:rPr>
      <w:rFonts w:ascii="Arial" w:hAnsi="Arial" w:cs="Arial"/>
      <w:b/>
      <w:bCs/>
      <w:sz w:val="20"/>
      <w:lang w:val="en-GB" w:eastAsia="en-GB"/>
    </w:rPr>
  </w:style>
  <w:style w:type="paragraph" w:customStyle="1" w:styleId="body0">
    <w:name w:val="body"/>
    <w:basedOn w:val="Normal"/>
    <w:uiPriority w:val="99"/>
    <w:rsid w:val="00DD4A0C"/>
    <w:pPr>
      <w:tabs>
        <w:tab w:val="clear" w:pos="794"/>
        <w:tab w:val="clear" w:pos="1191"/>
        <w:tab w:val="clear" w:pos="1588"/>
        <w:tab w:val="clear" w:pos="1985"/>
      </w:tabs>
      <w:overflowPunct/>
      <w:autoSpaceDE/>
      <w:autoSpaceDN/>
      <w:adjustRightInd/>
      <w:spacing w:before="60" w:after="60"/>
      <w:textAlignment w:val="auto"/>
    </w:pPr>
    <w:rPr>
      <w:szCs w:val="24"/>
      <w:lang w:val="en-US"/>
    </w:rPr>
  </w:style>
  <w:style w:type="character" w:customStyle="1" w:styleId="ZGSM">
    <w:name w:val="ZGSM"/>
    <w:uiPriority w:val="99"/>
    <w:rsid w:val="00DD4A0C"/>
  </w:style>
  <w:style w:type="character" w:customStyle="1" w:styleId="EmailStyle2181">
    <w:name w:val="EmailStyle2181"/>
    <w:uiPriority w:val="99"/>
    <w:rsid w:val="00DD4A0C"/>
    <w:rPr>
      <w:rFonts w:ascii="Arial" w:hAnsi="Arial" w:cs="Arial"/>
      <w:color w:val="000000"/>
      <w:sz w:val="20"/>
      <w:szCs w:val="20"/>
    </w:rPr>
  </w:style>
  <w:style w:type="character" w:customStyle="1" w:styleId="EmailStyle2511">
    <w:name w:val="EmailStyle2511"/>
    <w:uiPriority w:val="99"/>
    <w:rsid w:val="00DD4A0C"/>
    <w:rPr>
      <w:rFonts w:ascii="Arial" w:hAnsi="Arial" w:cs="Arial"/>
      <w:color w:val="000000"/>
      <w:sz w:val="20"/>
      <w:szCs w:val="20"/>
    </w:rPr>
  </w:style>
  <w:style w:type="paragraph" w:customStyle="1" w:styleId="Data1">
    <w:name w:val="Data1"/>
    <w:basedOn w:val="Subject"/>
    <w:next w:val="Subject"/>
    <w:uiPriority w:val="99"/>
    <w:rsid w:val="00DD4A0C"/>
  </w:style>
  <w:style w:type="paragraph" w:customStyle="1" w:styleId="bodytext20">
    <w:name w:val="bodytext2"/>
    <w:basedOn w:val="BodyText"/>
    <w:uiPriority w:val="99"/>
    <w:rsid w:val="00DD4A0C"/>
    <w:pPr>
      <w:widowControl/>
      <w:tabs>
        <w:tab w:val="left" w:pos="794"/>
        <w:tab w:val="left" w:pos="1191"/>
        <w:tab w:val="left" w:pos="1588"/>
        <w:tab w:val="left" w:pos="1985"/>
      </w:tabs>
      <w:overflowPunct w:val="0"/>
      <w:autoSpaceDE w:val="0"/>
      <w:autoSpaceDN w:val="0"/>
      <w:adjustRightInd w:val="0"/>
      <w:spacing w:before="240"/>
      <w:ind w:left="1440"/>
      <w:jc w:val="left"/>
      <w:textAlignment w:val="baseline"/>
    </w:pPr>
    <w:rPr>
      <w:rFonts w:eastAsia="SimSun"/>
      <w:kern w:val="0"/>
      <w:szCs w:val="24"/>
      <w:lang w:val="en-GB" w:eastAsia="en-US"/>
    </w:rPr>
  </w:style>
  <w:style w:type="paragraph" w:customStyle="1" w:styleId="CharChar2CharCharCharChar">
    <w:name w:val="Char Char2 Char Char Char Char"/>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DD4A0C"/>
    <w:rPr>
      <w:rFonts w:ascii="Times New Roman" w:hAnsi="Times New Roman" w:cs="Times New Roman"/>
      <w:b/>
      <w:bCs/>
      <w:sz w:val="24"/>
      <w:szCs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uiPriority w:val="99"/>
    <w:rsid w:val="00DD4A0C"/>
    <w:rPr>
      <w:rFonts w:ascii="Times New Roman" w:hAnsi="Times New Roman" w:cs="Times New Roman"/>
      <w:b/>
      <w:bCs/>
      <w:sz w:val="24"/>
      <w:szCs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DD4A0C"/>
    <w:rPr>
      <w:rFonts w:ascii="Times New Roman" w:hAnsi="Times New Roman" w:cs="Times New Roman"/>
      <w:b/>
      <w:bCs/>
      <w:sz w:val="24"/>
      <w:szCs w:val="24"/>
      <w:lang w:val="en-GB" w:eastAsia="en-US"/>
    </w:rPr>
  </w:style>
  <w:style w:type="character" w:customStyle="1" w:styleId="EmailStyle4891">
    <w:name w:val="EmailStyle4891"/>
    <w:uiPriority w:val="99"/>
    <w:rsid w:val="00DD4A0C"/>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DD4A0C"/>
    <w:rPr>
      <w:rFonts w:ascii="Times New Roman" w:eastAsia="SimSun" w:hAnsi="Times New Roman" w:cs="Times New Roman"/>
      <w:b/>
      <w:bCs/>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DD4A0C"/>
    <w:rPr>
      <w:rFonts w:ascii="Times New Roman" w:hAnsi="Times New Roman" w:cs="Times New Roman"/>
      <w:b/>
      <w:bCs/>
      <w:sz w:val="24"/>
      <w:szCs w:val="24"/>
      <w:lang w:val="en-GB" w:eastAsia="en-US"/>
    </w:rPr>
  </w:style>
  <w:style w:type="character" w:customStyle="1" w:styleId="h5">
    <w:name w:val="h5 (文字)"/>
    <w:aliases w:val="5 (文字),heading 5 (文字) (文字),T5 (文字),H5 (文字)"/>
    <w:uiPriority w:val="99"/>
    <w:rsid w:val="00DD4A0C"/>
    <w:rPr>
      <w:rFonts w:ascii="Times New Roman" w:hAnsi="Times New Roman" w:cs="Times New Roman"/>
      <w:b/>
      <w:bCs/>
      <w:sz w:val="24"/>
      <w:szCs w:val="24"/>
      <w:lang w:val="en-GB" w:eastAsia="en-US"/>
    </w:rPr>
  </w:style>
  <w:style w:type="character" w:customStyle="1" w:styleId="EmailStyle4941">
    <w:name w:val="EmailStyle4941"/>
    <w:uiPriority w:val="99"/>
    <w:rsid w:val="00DD4A0C"/>
    <w:rPr>
      <w:rFonts w:ascii="Arial" w:hAnsi="Arial" w:cs="Arial"/>
      <w:color w:val="000000"/>
      <w:sz w:val="20"/>
      <w:szCs w:val="20"/>
    </w:rPr>
  </w:style>
  <w:style w:type="character" w:customStyle="1" w:styleId="EmailStyle4961">
    <w:name w:val="EmailStyle4961"/>
    <w:uiPriority w:val="99"/>
    <w:rsid w:val="00DD4A0C"/>
    <w:rPr>
      <w:rFonts w:ascii="Arial" w:hAnsi="Arial" w:cs="Arial"/>
      <w:color w:val="000000"/>
      <w:sz w:val="20"/>
      <w:szCs w:val="20"/>
    </w:rPr>
  </w:style>
  <w:style w:type="paragraph" w:customStyle="1" w:styleId="10">
    <w:name w:val="吹き出し1"/>
    <w:basedOn w:val="Normal"/>
    <w:uiPriority w:val="99"/>
    <w:rsid w:val="00DD4A0C"/>
    <w:pPr>
      <w:jc w:val="left"/>
    </w:pPr>
    <w:rPr>
      <w:rFonts w:ascii="Tahoma" w:eastAsia="SimSun" w:hAnsi="Tahoma" w:cs="Tahoma"/>
      <w:sz w:val="16"/>
      <w:szCs w:val="16"/>
      <w:lang w:val="en-GB"/>
    </w:rPr>
  </w:style>
  <w:style w:type="paragraph" w:customStyle="1" w:styleId="12">
    <w:name w:val="コメント内容1"/>
    <w:basedOn w:val="CommentText"/>
    <w:next w:val="CommentText"/>
    <w:uiPriority w:val="99"/>
    <w:rsid w:val="00DD4A0C"/>
    <w:pPr>
      <w:tabs>
        <w:tab w:val="clear" w:pos="1134"/>
        <w:tab w:val="clear" w:pos="1871"/>
        <w:tab w:val="clear" w:pos="2268"/>
        <w:tab w:val="left" w:pos="794"/>
        <w:tab w:val="left" w:pos="1191"/>
        <w:tab w:val="left" w:pos="1588"/>
        <w:tab w:val="left" w:pos="1985"/>
      </w:tabs>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DD4A0C"/>
    <w:rPr>
      <w:rFonts w:ascii="Times New Roman" w:hAnsi="Times New Roman" w:cs="Times New Roman"/>
      <w:sz w:val="22"/>
      <w:szCs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DD4A0C"/>
    <w:rPr>
      <w:rFonts w:ascii="Times New Roman" w:eastAsia="MS Mincho" w:hAnsi="Times New Roman" w:cs="Times New Roman"/>
      <w:sz w:val="24"/>
      <w:szCs w:val="24"/>
      <w:lang w:val="en-GB" w:eastAsia="en-US"/>
    </w:rPr>
  </w:style>
  <w:style w:type="paragraph" w:customStyle="1" w:styleId="a4">
    <w:name w:val="変更箇所"/>
    <w:hidden/>
    <w:uiPriority w:val="99"/>
    <w:rsid w:val="00DD4A0C"/>
    <w:rPr>
      <w:rFonts w:eastAsia="SimSun"/>
      <w:sz w:val="24"/>
      <w:szCs w:val="24"/>
      <w:lang w:val="en-GB" w:eastAsia="en-US"/>
    </w:rPr>
  </w:style>
  <w:style w:type="paragraph" w:customStyle="1" w:styleId="a5">
    <w:name w:val="リスト段落"/>
    <w:basedOn w:val="Normal"/>
    <w:uiPriority w:val="99"/>
    <w:rsid w:val="00DD4A0C"/>
    <w:pPr>
      <w:ind w:leftChars="400" w:left="840"/>
      <w:jc w:val="left"/>
    </w:pPr>
    <w:rPr>
      <w:rFonts w:eastAsia="SimSun"/>
      <w:szCs w:val="24"/>
      <w:lang w:val="en-GB"/>
    </w:rPr>
  </w:style>
  <w:style w:type="character" w:customStyle="1" w:styleId="EmailStyle505">
    <w:name w:val="EmailStyle505"/>
    <w:uiPriority w:val="99"/>
    <w:rsid w:val="00DD4A0C"/>
    <w:rPr>
      <w:rFonts w:ascii="Arial" w:hAnsi="Arial" w:cs="Arial"/>
      <w:color w:val="000000"/>
      <w:sz w:val="20"/>
      <w:szCs w:val="20"/>
    </w:rPr>
  </w:style>
  <w:style w:type="character" w:customStyle="1" w:styleId="EmailStyle506">
    <w:name w:val="EmailStyle506"/>
    <w:uiPriority w:val="99"/>
    <w:rsid w:val="00DD4A0C"/>
    <w:rPr>
      <w:rFonts w:ascii="Arial" w:hAnsi="Arial" w:cs="Arial"/>
      <w:color w:val="000000"/>
      <w:sz w:val="20"/>
      <w:szCs w:val="20"/>
    </w:rPr>
  </w:style>
  <w:style w:type="character" w:customStyle="1" w:styleId="EmailStyle507">
    <w:name w:val="EmailStyle507"/>
    <w:uiPriority w:val="99"/>
    <w:rsid w:val="00DD4A0C"/>
    <w:rPr>
      <w:rFonts w:ascii="Arial" w:hAnsi="Arial" w:cs="Arial"/>
      <w:color w:val="000000"/>
      <w:sz w:val="20"/>
      <w:szCs w:val="20"/>
    </w:rPr>
  </w:style>
  <w:style w:type="character" w:customStyle="1" w:styleId="EmailStyle508">
    <w:name w:val="EmailStyle508"/>
    <w:uiPriority w:val="99"/>
    <w:rsid w:val="00DD4A0C"/>
    <w:rPr>
      <w:rFonts w:ascii="Arial" w:hAnsi="Arial" w:cs="Arial"/>
      <w:color w:val="000000"/>
      <w:sz w:val="20"/>
      <w:szCs w:val="20"/>
    </w:rPr>
  </w:style>
  <w:style w:type="character" w:customStyle="1" w:styleId="EmailStyle509">
    <w:name w:val="EmailStyle509"/>
    <w:uiPriority w:val="99"/>
    <w:rsid w:val="00DD4A0C"/>
    <w:rPr>
      <w:rFonts w:ascii="Arial" w:hAnsi="Arial" w:cs="Arial"/>
      <w:color w:val="000000"/>
      <w:sz w:val="20"/>
      <w:szCs w:val="20"/>
    </w:rPr>
  </w:style>
  <w:style w:type="character" w:customStyle="1" w:styleId="EmailStyle510">
    <w:name w:val="EmailStyle510"/>
    <w:uiPriority w:val="99"/>
    <w:rsid w:val="00DD4A0C"/>
    <w:rPr>
      <w:rFonts w:ascii="Arial" w:hAnsi="Arial" w:cs="Arial"/>
      <w:color w:val="000000"/>
      <w:sz w:val="20"/>
      <w:szCs w:val="20"/>
    </w:rPr>
  </w:style>
  <w:style w:type="character" w:customStyle="1" w:styleId="EmailStyle511">
    <w:name w:val="EmailStyle511"/>
    <w:uiPriority w:val="99"/>
    <w:rsid w:val="00DD4A0C"/>
    <w:rPr>
      <w:rFonts w:ascii="Arial" w:hAnsi="Arial" w:cs="Arial"/>
      <w:color w:val="000000"/>
      <w:sz w:val="20"/>
      <w:szCs w:val="20"/>
    </w:rPr>
  </w:style>
  <w:style w:type="character" w:customStyle="1" w:styleId="EmailStyle512">
    <w:name w:val="EmailStyle512"/>
    <w:uiPriority w:val="99"/>
    <w:rsid w:val="00DD4A0C"/>
    <w:rPr>
      <w:rFonts w:ascii="Arial" w:hAnsi="Arial" w:cs="Arial"/>
      <w:color w:val="000000"/>
      <w:sz w:val="20"/>
      <w:szCs w:val="20"/>
    </w:rPr>
  </w:style>
  <w:style w:type="character" w:customStyle="1" w:styleId="EmailStyle5131">
    <w:name w:val="EmailStyle5131"/>
    <w:uiPriority w:val="99"/>
    <w:rsid w:val="00DD4A0C"/>
    <w:rPr>
      <w:rFonts w:ascii="Arial" w:hAnsi="Arial" w:cs="Arial"/>
      <w:color w:val="000000"/>
      <w:sz w:val="20"/>
      <w:szCs w:val="20"/>
    </w:rPr>
  </w:style>
  <w:style w:type="character" w:customStyle="1" w:styleId="EmailStyle5141">
    <w:name w:val="EmailStyle5141"/>
    <w:uiPriority w:val="99"/>
    <w:rsid w:val="00DD4A0C"/>
    <w:rPr>
      <w:rFonts w:ascii="Arial" w:hAnsi="Arial" w:cs="Arial"/>
      <w:color w:val="000000"/>
      <w:sz w:val="20"/>
      <w:szCs w:val="20"/>
    </w:rPr>
  </w:style>
  <w:style w:type="character" w:customStyle="1" w:styleId="EmailStyle5151">
    <w:name w:val="EmailStyle5151"/>
    <w:uiPriority w:val="99"/>
    <w:rsid w:val="00DD4A0C"/>
    <w:rPr>
      <w:rFonts w:ascii="Arial" w:hAnsi="Arial" w:cs="Arial"/>
      <w:color w:val="000000"/>
      <w:sz w:val="20"/>
      <w:szCs w:val="20"/>
    </w:rPr>
  </w:style>
  <w:style w:type="paragraph" w:customStyle="1" w:styleId="CharChar2CharCharCharChar1">
    <w:name w:val="Char Char2 Char Char Char Char1"/>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DD4A0C"/>
    <w:rPr>
      <w:rFonts w:ascii="Times New Roman" w:hAnsi="Times New Roman" w:cs="Times New Roman"/>
      <w:sz w:val="22"/>
      <w:szCs w:val="22"/>
      <w:lang w:val="en-GB" w:eastAsia="en-US"/>
    </w:rPr>
  </w:style>
  <w:style w:type="paragraph" w:customStyle="1" w:styleId="CharChar10">
    <w:name w:val="Char Char1 (文字) (文字)"/>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DD4A0C"/>
    <w:rPr>
      <w:rFonts w:ascii="Verdana" w:hAnsi="Verdana" w:cs="Verdana"/>
      <w:sz w:val="18"/>
      <w:szCs w:val="18"/>
    </w:rPr>
  </w:style>
  <w:style w:type="paragraph" w:customStyle="1" w:styleId="CharCharCarCar">
    <w:name w:val="Char Char Car Car"/>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DD4A0C"/>
    <w:rPr>
      <w:rFonts w:ascii="Times New Roman" w:eastAsia="SimSun" w:hAnsi="Times New Roman" w:cs="Times New Roman"/>
      <w:b/>
      <w:bCs/>
      <w:lang w:val="en-US" w:eastAsia="de-DE"/>
    </w:rPr>
  </w:style>
  <w:style w:type="paragraph" w:customStyle="1" w:styleId="RepNoBR">
    <w:name w:val="Rep_No_BR"/>
    <w:basedOn w:val="RecNoBR"/>
    <w:next w:val="Reptitle"/>
    <w:uiPriority w:val="99"/>
    <w:rsid w:val="00DD4A0C"/>
    <w:rPr>
      <w:rFonts w:eastAsia="Batang"/>
    </w:rPr>
  </w:style>
  <w:style w:type="paragraph" w:customStyle="1" w:styleId="NoteannexappBR">
    <w:name w:val="Note_annex_app_BR"/>
    <w:basedOn w:val="Note"/>
    <w:uiPriority w:val="99"/>
    <w:rsid w:val="00DD4A0C"/>
    <w:pPr>
      <w:tabs>
        <w:tab w:val="left" w:pos="794"/>
        <w:tab w:val="left" w:pos="1191"/>
        <w:tab w:val="left" w:pos="1588"/>
        <w:tab w:val="left" w:pos="1985"/>
      </w:tabs>
      <w:jc w:val="left"/>
    </w:pPr>
    <w:rPr>
      <w:rFonts w:eastAsia="Batang"/>
      <w:szCs w:val="22"/>
      <w:lang w:val="en-GB"/>
    </w:rPr>
  </w:style>
  <w:style w:type="paragraph" w:customStyle="1" w:styleId="13">
    <w:name w:val="スタイル1"/>
    <w:basedOn w:val="Normal"/>
    <w:uiPriority w:val="99"/>
    <w:rsid w:val="00DD4A0C"/>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uiPriority w:val="99"/>
    <w:rsid w:val="00DD4A0C"/>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uiPriority w:val="99"/>
    <w:rsid w:val="00DD4A0C"/>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uiPriority w:val="99"/>
    <w:rsid w:val="00DD4A0C"/>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DD4A0C"/>
    <w:pPr>
      <w:tabs>
        <w:tab w:val="clear" w:pos="794"/>
        <w:tab w:val="clear" w:pos="1191"/>
        <w:tab w:val="clear" w:pos="1588"/>
        <w:tab w:val="clear" w:pos="1985"/>
        <w:tab w:val="left" w:pos="1134"/>
        <w:tab w:val="left" w:pos="1871"/>
        <w:tab w:val="left" w:pos="2268"/>
      </w:tabs>
      <w:spacing w:before="240"/>
    </w:pPr>
    <w:rPr>
      <w:rFonts w:eastAsia="SimSun"/>
      <w:szCs w:val="24"/>
    </w:rPr>
  </w:style>
  <w:style w:type="character" w:customStyle="1" w:styleId="EmailStyle5451">
    <w:name w:val="EmailStyle5451"/>
    <w:uiPriority w:val="99"/>
    <w:rsid w:val="00DD4A0C"/>
    <w:rPr>
      <w:rFonts w:ascii="Arial" w:hAnsi="Arial" w:cs="Arial"/>
      <w:color w:val="000000"/>
      <w:sz w:val="20"/>
      <w:szCs w:val="20"/>
    </w:rPr>
  </w:style>
  <w:style w:type="paragraph" w:customStyle="1" w:styleId="alpha1">
    <w:name w:val="alpha1"/>
    <w:basedOn w:val="BodyText"/>
    <w:uiPriority w:val="99"/>
    <w:rsid w:val="00DD4A0C"/>
    <w:pPr>
      <w:widowControl/>
      <w:tabs>
        <w:tab w:val="num" w:pos="425"/>
        <w:tab w:val="left" w:pos="794"/>
        <w:tab w:val="left" w:pos="1191"/>
        <w:tab w:val="left" w:pos="1588"/>
        <w:tab w:val="left" w:pos="1985"/>
      </w:tabs>
      <w:overflowPunct w:val="0"/>
      <w:autoSpaceDE w:val="0"/>
      <w:autoSpaceDN w:val="0"/>
      <w:adjustRightInd w:val="0"/>
      <w:spacing w:before="240"/>
      <w:ind w:left="425" w:hanging="425"/>
      <w:jc w:val="left"/>
      <w:textAlignment w:val="baseline"/>
    </w:pPr>
    <w:rPr>
      <w:rFonts w:eastAsia="SimSun"/>
      <w:kern w:val="20"/>
      <w:szCs w:val="24"/>
      <w:lang w:val="en-GB" w:eastAsia="en-US"/>
    </w:rPr>
  </w:style>
  <w:style w:type="paragraph" w:customStyle="1" w:styleId="alpha3">
    <w:name w:val="alpha3"/>
    <w:basedOn w:val="BodyText"/>
    <w:uiPriority w:val="99"/>
    <w:rsid w:val="00DD4A0C"/>
    <w:pPr>
      <w:widowControl/>
      <w:tabs>
        <w:tab w:val="left" w:pos="794"/>
        <w:tab w:val="left" w:pos="1191"/>
        <w:tab w:val="left" w:pos="1588"/>
        <w:tab w:val="left" w:pos="1985"/>
        <w:tab w:val="num" w:pos="2160"/>
      </w:tabs>
      <w:overflowPunct w:val="0"/>
      <w:autoSpaceDE w:val="0"/>
      <w:autoSpaceDN w:val="0"/>
      <w:adjustRightInd w:val="0"/>
      <w:spacing w:before="240"/>
      <w:ind w:left="2160" w:hanging="283"/>
      <w:jc w:val="left"/>
      <w:textAlignment w:val="baseline"/>
    </w:pPr>
    <w:rPr>
      <w:rFonts w:eastAsia="SimSun"/>
      <w:kern w:val="20"/>
      <w:szCs w:val="24"/>
      <w:lang w:val="en-GB" w:eastAsia="en-US"/>
    </w:rPr>
  </w:style>
  <w:style w:type="paragraph" w:customStyle="1" w:styleId="alpha4">
    <w:name w:val="alpha4"/>
    <w:basedOn w:val="BodyText"/>
    <w:uiPriority w:val="99"/>
    <w:rsid w:val="00DD4A0C"/>
    <w:pPr>
      <w:widowControl/>
      <w:tabs>
        <w:tab w:val="num" w:pos="990"/>
        <w:tab w:val="left" w:pos="1191"/>
        <w:tab w:val="left" w:pos="1588"/>
        <w:tab w:val="left" w:pos="1985"/>
        <w:tab w:val="num" w:pos="2880"/>
      </w:tabs>
      <w:overflowPunct w:val="0"/>
      <w:autoSpaceDE w:val="0"/>
      <w:autoSpaceDN w:val="0"/>
      <w:adjustRightInd w:val="0"/>
      <w:spacing w:before="240"/>
      <w:ind w:left="2880" w:hanging="990"/>
      <w:jc w:val="left"/>
      <w:textAlignment w:val="baseline"/>
    </w:pPr>
    <w:rPr>
      <w:rFonts w:eastAsia="SimSun"/>
      <w:kern w:val="20"/>
      <w:szCs w:val="24"/>
      <w:lang w:val="en-GB" w:eastAsia="en-US"/>
    </w:rPr>
  </w:style>
  <w:style w:type="paragraph" w:customStyle="1" w:styleId="alpha5">
    <w:name w:val="alpha5"/>
    <w:basedOn w:val="BodyText"/>
    <w:uiPriority w:val="99"/>
    <w:rsid w:val="00DD4A0C"/>
    <w:pPr>
      <w:widowControl/>
      <w:tabs>
        <w:tab w:val="left" w:pos="794"/>
        <w:tab w:val="num" w:pos="990"/>
        <w:tab w:val="left" w:pos="1191"/>
        <w:tab w:val="left" w:pos="1588"/>
        <w:tab w:val="left" w:pos="1985"/>
        <w:tab w:val="num" w:pos="3960"/>
      </w:tabs>
      <w:overflowPunct w:val="0"/>
      <w:autoSpaceDE w:val="0"/>
      <w:autoSpaceDN w:val="0"/>
      <w:adjustRightInd w:val="0"/>
      <w:spacing w:before="240"/>
      <w:ind w:left="3960" w:hanging="990"/>
      <w:jc w:val="left"/>
      <w:textAlignment w:val="baseline"/>
    </w:pPr>
    <w:rPr>
      <w:rFonts w:eastAsia="SimSun"/>
      <w:kern w:val="20"/>
      <w:szCs w:val="24"/>
      <w:lang w:val="en-GB" w:eastAsia="en-US"/>
    </w:rPr>
  </w:style>
  <w:style w:type="paragraph" w:customStyle="1" w:styleId="annex1">
    <w:name w:val="annex1"/>
    <w:basedOn w:val="Normal"/>
    <w:uiPriority w:val="99"/>
    <w:rsid w:val="00DD4A0C"/>
    <w:pPr>
      <w:tabs>
        <w:tab w:val="num" w:pos="360"/>
      </w:tabs>
      <w:spacing w:before="240"/>
      <w:ind w:left="360" w:hanging="360"/>
      <w:jc w:val="left"/>
    </w:pPr>
    <w:rPr>
      <w:rFonts w:eastAsia="SimSun"/>
      <w:szCs w:val="24"/>
      <w:lang w:val="en-GB"/>
    </w:rPr>
  </w:style>
  <w:style w:type="paragraph" w:customStyle="1" w:styleId="annex2">
    <w:name w:val="annex2"/>
    <w:basedOn w:val="Normal"/>
    <w:uiPriority w:val="99"/>
    <w:rsid w:val="00DD4A0C"/>
    <w:pPr>
      <w:tabs>
        <w:tab w:val="num" w:pos="1440"/>
        <w:tab w:val="num" w:pos="1515"/>
      </w:tabs>
      <w:spacing w:before="240"/>
      <w:ind w:left="1440" w:hanging="360"/>
      <w:jc w:val="left"/>
    </w:pPr>
    <w:rPr>
      <w:rFonts w:eastAsia="SimSun"/>
      <w:szCs w:val="24"/>
      <w:lang w:val="en-GB"/>
    </w:rPr>
  </w:style>
  <w:style w:type="paragraph" w:customStyle="1" w:styleId="annex3">
    <w:name w:val="annex3"/>
    <w:basedOn w:val="Normal"/>
    <w:uiPriority w:val="99"/>
    <w:rsid w:val="00DD4A0C"/>
    <w:pPr>
      <w:tabs>
        <w:tab w:val="num" w:pos="2235"/>
      </w:tabs>
      <w:spacing w:before="240"/>
      <w:ind w:left="2235" w:hanging="360"/>
      <w:jc w:val="left"/>
    </w:pPr>
    <w:rPr>
      <w:rFonts w:eastAsia="SimSun"/>
      <w:szCs w:val="24"/>
      <w:lang w:val="en-GB"/>
    </w:rPr>
  </w:style>
  <w:style w:type="paragraph" w:customStyle="1" w:styleId="annex4">
    <w:name w:val="annex4"/>
    <w:basedOn w:val="Normal"/>
    <w:uiPriority w:val="99"/>
    <w:rsid w:val="00DD4A0C"/>
    <w:pPr>
      <w:tabs>
        <w:tab w:val="num" w:pos="2955"/>
        <w:tab w:val="num" w:pos="3238"/>
      </w:tabs>
      <w:spacing w:before="240"/>
      <w:ind w:left="3238" w:hanging="1078"/>
      <w:jc w:val="left"/>
    </w:pPr>
    <w:rPr>
      <w:rFonts w:eastAsia="SimSun"/>
      <w:szCs w:val="24"/>
      <w:lang w:val="en-GB"/>
    </w:rPr>
  </w:style>
  <w:style w:type="paragraph" w:customStyle="1" w:styleId="annex5">
    <w:name w:val="annex5"/>
    <w:basedOn w:val="Normal"/>
    <w:uiPriority w:val="99"/>
    <w:rsid w:val="00DD4A0C"/>
    <w:pPr>
      <w:tabs>
        <w:tab w:val="num" w:pos="3675"/>
        <w:tab w:val="num" w:pos="4678"/>
      </w:tabs>
      <w:spacing w:before="240"/>
      <w:ind w:left="4678" w:hanging="1440"/>
      <w:jc w:val="left"/>
    </w:pPr>
    <w:rPr>
      <w:rFonts w:eastAsia="SimSun"/>
      <w:szCs w:val="24"/>
      <w:lang w:val="en-GB"/>
    </w:rPr>
  </w:style>
  <w:style w:type="paragraph" w:customStyle="1" w:styleId="bullet1">
    <w:name w:val="bullet1"/>
    <w:basedOn w:val="BodyText"/>
    <w:uiPriority w:val="99"/>
    <w:rsid w:val="00DD4A0C"/>
    <w:pPr>
      <w:widowControl/>
      <w:tabs>
        <w:tab w:val="num" w:pos="720"/>
        <w:tab w:val="left" w:pos="794"/>
        <w:tab w:val="left" w:pos="1191"/>
        <w:tab w:val="left" w:pos="1588"/>
        <w:tab w:val="left" w:pos="1985"/>
        <w:tab w:val="num" w:pos="4395"/>
      </w:tabs>
      <w:overflowPunct w:val="0"/>
      <w:autoSpaceDE w:val="0"/>
      <w:autoSpaceDN w:val="0"/>
      <w:adjustRightInd w:val="0"/>
      <w:spacing w:before="240"/>
      <w:ind w:left="720" w:hanging="360"/>
      <w:jc w:val="left"/>
      <w:textAlignment w:val="baseline"/>
    </w:pPr>
    <w:rPr>
      <w:rFonts w:eastAsia="SimSun"/>
      <w:kern w:val="0"/>
      <w:szCs w:val="24"/>
      <w:lang w:val="en-GB" w:eastAsia="en-US"/>
    </w:rPr>
  </w:style>
  <w:style w:type="paragraph" w:customStyle="1" w:styleId="bullet2">
    <w:name w:val="bullet2"/>
    <w:basedOn w:val="bodytext10"/>
    <w:uiPriority w:val="99"/>
    <w:rsid w:val="00DD4A0C"/>
    <w:pPr>
      <w:tabs>
        <w:tab w:val="clear" w:pos="360"/>
        <w:tab w:val="num" w:pos="720"/>
        <w:tab w:val="left" w:pos="1440"/>
      </w:tabs>
      <w:ind w:left="720" w:hanging="360"/>
    </w:pPr>
  </w:style>
  <w:style w:type="paragraph" w:customStyle="1" w:styleId="bodytext10">
    <w:name w:val="bodytext1"/>
    <w:basedOn w:val="BodyText"/>
    <w:uiPriority w:val="99"/>
    <w:rsid w:val="00DD4A0C"/>
    <w:pPr>
      <w:widowControl/>
      <w:tabs>
        <w:tab w:val="num" w:pos="360"/>
        <w:tab w:val="left" w:pos="794"/>
        <w:tab w:val="left" w:pos="1191"/>
        <w:tab w:val="left" w:pos="1588"/>
        <w:tab w:val="left" w:pos="1985"/>
      </w:tabs>
      <w:overflowPunct w:val="0"/>
      <w:autoSpaceDE w:val="0"/>
      <w:autoSpaceDN w:val="0"/>
      <w:adjustRightInd w:val="0"/>
      <w:spacing w:before="240"/>
      <w:ind w:left="340" w:hanging="340"/>
      <w:jc w:val="left"/>
      <w:textAlignment w:val="baseline"/>
    </w:pPr>
    <w:rPr>
      <w:rFonts w:eastAsia="SimSun"/>
      <w:kern w:val="0"/>
      <w:szCs w:val="24"/>
      <w:lang w:val="en-GB" w:eastAsia="en-US"/>
    </w:rPr>
  </w:style>
  <w:style w:type="paragraph" w:customStyle="1" w:styleId="bullet3">
    <w:name w:val="bullet3"/>
    <w:basedOn w:val="bodytext20"/>
    <w:uiPriority w:val="99"/>
    <w:rsid w:val="00DD4A0C"/>
    <w:pPr>
      <w:tabs>
        <w:tab w:val="left" w:pos="2160"/>
      </w:tabs>
      <w:ind w:left="2160" w:hanging="720"/>
    </w:pPr>
  </w:style>
  <w:style w:type="paragraph" w:customStyle="1" w:styleId="bullet40">
    <w:name w:val="bullet4"/>
    <w:basedOn w:val="bodytext30"/>
    <w:uiPriority w:val="99"/>
    <w:rsid w:val="00DD4A0C"/>
    <w:pPr>
      <w:tabs>
        <w:tab w:val="left" w:pos="2880"/>
      </w:tabs>
      <w:ind w:left="2880" w:hanging="720"/>
    </w:pPr>
  </w:style>
  <w:style w:type="paragraph" w:customStyle="1" w:styleId="bodytext30">
    <w:name w:val="bodytext3"/>
    <w:basedOn w:val="BodyText"/>
    <w:uiPriority w:val="99"/>
    <w:rsid w:val="00DD4A0C"/>
    <w:pPr>
      <w:widowControl/>
      <w:tabs>
        <w:tab w:val="left" w:pos="794"/>
        <w:tab w:val="left" w:pos="1191"/>
        <w:tab w:val="left" w:pos="1588"/>
        <w:tab w:val="left" w:pos="1985"/>
      </w:tabs>
      <w:overflowPunct w:val="0"/>
      <w:autoSpaceDE w:val="0"/>
      <w:autoSpaceDN w:val="0"/>
      <w:adjustRightInd w:val="0"/>
      <w:spacing w:before="240"/>
      <w:ind w:left="2160"/>
      <w:jc w:val="left"/>
      <w:textAlignment w:val="baseline"/>
    </w:pPr>
    <w:rPr>
      <w:rFonts w:eastAsia="SimSun"/>
      <w:kern w:val="0"/>
      <w:szCs w:val="24"/>
      <w:lang w:val="en-GB" w:eastAsia="en-US"/>
    </w:rPr>
  </w:style>
  <w:style w:type="paragraph" w:customStyle="1" w:styleId="bullet5">
    <w:name w:val="bullet5"/>
    <w:basedOn w:val="bodytext5"/>
    <w:uiPriority w:val="99"/>
    <w:rsid w:val="00DD4A0C"/>
    <w:pPr>
      <w:tabs>
        <w:tab w:val="num" w:pos="3958"/>
      </w:tabs>
      <w:ind w:left="3958" w:hanging="720"/>
    </w:pPr>
  </w:style>
  <w:style w:type="paragraph" w:customStyle="1" w:styleId="bodytext5">
    <w:name w:val="bodytext5"/>
    <w:basedOn w:val="BodyText"/>
    <w:uiPriority w:val="99"/>
    <w:rsid w:val="00DD4A0C"/>
    <w:pPr>
      <w:widowControl/>
      <w:tabs>
        <w:tab w:val="left" w:pos="794"/>
        <w:tab w:val="left" w:pos="1191"/>
        <w:tab w:val="left" w:pos="1588"/>
        <w:tab w:val="left" w:pos="1985"/>
      </w:tabs>
      <w:overflowPunct w:val="0"/>
      <w:autoSpaceDE w:val="0"/>
      <w:autoSpaceDN w:val="0"/>
      <w:adjustRightInd w:val="0"/>
      <w:spacing w:before="240"/>
      <w:ind w:left="4678"/>
      <w:jc w:val="left"/>
      <w:textAlignment w:val="baseline"/>
    </w:pPr>
    <w:rPr>
      <w:rFonts w:eastAsia="SimSun"/>
      <w:kern w:val="0"/>
      <w:szCs w:val="24"/>
      <w:lang w:val="en-GB" w:eastAsia="en-US"/>
    </w:rPr>
  </w:style>
  <w:style w:type="paragraph" w:customStyle="1" w:styleId="schedule1">
    <w:name w:val="schedule1"/>
    <w:basedOn w:val="Normal"/>
    <w:uiPriority w:val="99"/>
    <w:rsid w:val="00DD4A0C"/>
    <w:pPr>
      <w:tabs>
        <w:tab w:val="num" w:pos="357"/>
      </w:tabs>
      <w:spacing w:before="240"/>
      <w:ind w:left="397" w:hanging="397"/>
      <w:jc w:val="left"/>
    </w:pPr>
    <w:rPr>
      <w:rFonts w:eastAsia="SimSun"/>
      <w:szCs w:val="24"/>
      <w:lang w:val="en-GB"/>
    </w:rPr>
  </w:style>
  <w:style w:type="paragraph" w:customStyle="1" w:styleId="schedule3">
    <w:name w:val="schedule3"/>
    <w:basedOn w:val="Normal"/>
    <w:uiPriority w:val="99"/>
    <w:rsid w:val="00DD4A0C"/>
    <w:pPr>
      <w:tabs>
        <w:tab w:val="num" w:pos="2160"/>
      </w:tabs>
      <w:spacing w:before="240"/>
      <w:ind w:left="2160" w:hanging="720"/>
      <w:jc w:val="left"/>
    </w:pPr>
    <w:rPr>
      <w:rFonts w:eastAsia="SimSun"/>
      <w:szCs w:val="24"/>
      <w:lang w:val="en-GB"/>
    </w:rPr>
  </w:style>
  <w:style w:type="paragraph" w:customStyle="1" w:styleId="schedule5">
    <w:name w:val="schedule5"/>
    <w:basedOn w:val="Normal"/>
    <w:uiPriority w:val="99"/>
    <w:rsid w:val="00DD4A0C"/>
    <w:pPr>
      <w:tabs>
        <w:tab w:val="num" w:pos="4678"/>
      </w:tabs>
      <w:spacing w:before="240"/>
      <w:ind w:left="4678" w:hanging="1440"/>
      <w:jc w:val="left"/>
    </w:pPr>
    <w:rPr>
      <w:rFonts w:eastAsia="SimSun"/>
      <w:szCs w:val="24"/>
      <w:lang w:val="en-GB"/>
    </w:rPr>
  </w:style>
  <w:style w:type="paragraph" w:customStyle="1" w:styleId="object0">
    <w:name w:val="object"/>
    <w:basedOn w:val="Normal"/>
    <w:next w:val="Normal"/>
    <w:uiPriority w:val="99"/>
    <w:rsid w:val="00DD4A0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DD4A0C"/>
    <w:pPr>
      <w:keepLines/>
      <w:numPr>
        <w:numId w:val="26"/>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DD4A0C"/>
    <w:pPr>
      <w:numPr>
        <w:numId w:val="27"/>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uiPriority w:val="99"/>
    <w:rsid w:val="00DD4A0C"/>
    <w:pPr>
      <w:keepNext/>
      <w:numPr>
        <w:numId w:val="28"/>
      </w:numPr>
      <w:tabs>
        <w:tab w:val="clear" w:pos="720"/>
      </w:tabs>
      <w:spacing w:before="240"/>
      <w:ind w:left="0" w:firstLine="0"/>
      <w:jc w:val="center"/>
    </w:pPr>
    <w:rPr>
      <w:rFonts w:eastAsia="SimSun"/>
      <w:b/>
      <w:bCs/>
      <w:szCs w:val="24"/>
      <w:u w:val="single"/>
      <w:lang w:val="en-GB"/>
    </w:rPr>
  </w:style>
  <w:style w:type="paragraph" w:customStyle="1" w:styleId="BodyTextNoSpaceBefore">
    <w:name w:val="Body Text NoSpaceBefore"/>
    <w:basedOn w:val="BodyText"/>
    <w:uiPriority w:val="99"/>
    <w:rsid w:val="00DD4A0C"/>
    <w:pPr>
      <w:widowControl/>
      <w:numPr>
        <w:numId w:val="29"/>
      </w:numPr>
      <w:tabs>
        <w:tab w:val="clear" w:pos="1440"/>
        <w:tab w:val="left" w:pos="794"/>
        <w:tab w:val="num" w:pos="1080"/>
        <w:tab w:val="left" w:pos="1191"/>
        <w:tab w:val="left" w:pos="1588"/>
        <w:tab w:val="left" w:pos="1985"/>
      </w:tabs>
      <w:overflowPunct w:val="0"/>
      <w:autoSpaceDE w:val="0"/>
      <w:autoSpaceDN w:val="0"/>
      <w:adjustRightInd w:val="0"/>
      <w:ind w:left="0" w:firstLine="0"/>
      <w:jc w:val="left"/>
      <w:textAlignment w:val="baseline"/>
    </w:pPr>
    <w:rPr>
      <w:rFonts w:eastAsia="SimSun"/>
      <w:kern w:val="0"/>
      <w:szCs w:val="24"/>
      <w:lang w:val="en-GB" w:eastAsia="en-US"/>
    </w:rPr>
  </w:style>
  <w:style w:type="paragraph" w:customStyle="1" w:styleId="bodytext4">
    <w:name w:val="bodytext4"/>
    <w:basedOn w:val="BodyText"/>
    <w:uiPriority w:val="99"/>
    <w:rsid w:val="00DD4A0C"/>
    <w:pPr>
      <w:widowControl/>
      <w:numPr>
        <w:numId w:val="30"/>
      </w:numPr>
      <w:tabs>
        <w:tab w:val="clear" w:pos="2160"/>
        <w:tab w:val="num" w:pos="720"/>
        <w:tab w:val="left" w:pos="794"/>
        <w:tab w:val="left" w:pos="1191"/>
        <w:tab w:val="left" w:pos="1588"/>
        <w:tab w:val="left" w:pos="1985"/>
      </w:tabs>
      <w:overflowPunct w:val="0"/>
      <w:autoSpaceDE w:val="0"/>
      <w:autoSpaceDN w:val="0"/>
      <w:adjustRightInd w:val="0"/>
      <w:spacing w:before="240"/>
      <w:ind w:left="3238" w:firstLine="0"/>
      <w:jc w:val="left"/>
      <w:textAlignment w:val="baseline"/>
    </w:pPr>
    <w:rPr>
      <w:rFonts w:eastAsia="SimSun"/>
      <w:kern w:val="0"/>
      <w:szCs w:val="24"/>
      <w:lang w:val="en-GB" w:eastAsia="en-US"/>
    </w:rPr>
  </w:style>
  <w:style w:type="paragraph" w:customStyle="1" w:styleId="Closing1">
    <w:name w:val="Closing1"/>
    <w:basedOn w:val="Closing"/>
    <w:next w:val="Closing"/>
    <w:uiPriority w:val="99"/>
    <w:rsid w:val="00DD4A0C"/>
    <w:pPr>
      <w:keepNext/>
      <w:keepLines/>
      <w:widowControl/>
      <w:numPr>
        <w:numId w:val="31"/>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cs="Times New Roman"/>
      <w:kern w:val="0"/>
      <w:sz w:val="24"/>
      <w:szCs w:val="24"/>
      <w:lang w:val="en-GB" w:eastAsia="en-US"/>
    </w:rPr>
  </w:style>
  <w:style w:type="paragraph" w:customStyle="1" w:styleId="Confidentiality">
    <w:name w:val="Confidentiality"/>
    <w:basedOn w:val="BodyText"/>
    <w:uiPriority w:val="99"/>
    <w:rsid w:val="00DD4A0C"/>
    <w:pPr>
      <w:widowControl/>
      <w:numPr>
        <w:numId w:val="32"/>
      </w:numPr>
      <w:tabs>
        <w:tab w:val="clear" w:pos="720"/>
        <w:tab w:val="num" w:pos="425"/>
        <w:tab w:val="left" w:pos="794"/>
        <w:tab w:val="left" w:pos="1191"/>
        <w:tab w:val="left" w:pos="1588"/>
        <w:tab w:val="left" w:pos="1985"/>
      </w:tabs>
      <w:overflowPunct w:val="0"/>
      <w:autoSpaceDE w:val="0"/>
      <w:autoSpaceDN w:val="0"/>
      <w:adjustRightInd w:val="0"/>
      <w:spacing w:before="240"/>
      <w:ind w:left="0" w:firstLine="0"/>
      <w:jc w:val="left"/>
      <w:textAlignment w:val="baseline"/>
    </w:pPr>
    <w:rPr>
      <w:rFonts w:eastAsia="SimSun"/>
      <w:b/>
      <w:bCs/>
      <w:caps/>
      <w:kern w:val="0"/>
      <w:szCs w:val="24"/>
      <w:lang w:val="en-GB" w:eastAsia="en-US"/>
    </w:rPr>
  </w:style>
  <w:style w:type="paragraph" w:customStyle="1" w:styleId="GroupName">
    <w:name w:val="GroupName"/>
    <w:basedOn w:val="Normal"/>
    <w:uiPriority w:val="99"/>
    <w:rsid w:val="00DD4A0C"/>
    <w:pPr>
      <w:numPr>
        <w:ilvl w:val="1"/>
        <w:numId w:val="32"/>
      </w:numPr>
      <w:tabs>
        <w:tab w:val="clear" w:pos="1440"/>
      </w:tabs>
      <w:ind w:left="0" w:firstLine="0"/>
      <w:jc w:val="left"/>
    </w:pPr>
    <w:rPr>
      <w:rFonts w:eastAsia="SimSun"/>
      <w:sz w:val="30"/>
      <w:szCs w:val="30"/>
      <w:lang w:val="en-GB"/>
    </w:rPr>
  </w:style>
  <w:style w:type="paragraph" w:customStyle="1" w:styleId="HeaderData">
    <w:name w:val="HeaderData"/>
    <w:basedOn w:val="Normal"/>
    <w:uiPriority w:val="99"/>
    <w:rsid w:val="00DD4A0C"/>
    <w:pPr>
      <w:numPr>
        <w:ilvl w:val="2"/>
        <w:numId w:val="32"/>
      </w:numPr>
      <w:tabs>
        <w:tab w:val="clear" w:pos="2160"/>
      </w:tabs>
      <w:ind w:left="0" w:firstLine="0"/>
      <w:jc w:val="left"/>
    </w:pPr>
    <w:rPr>
      <w:rFonts w:eastAsia="SimSun"/>
      <w:szCs w:val="24"/>
      <w:lang w:val="en-GB"/>
    </w:rPr>
  </w:style>
  <w:style w:type="paragraph" w:customStyle="1" w:styleId="HeaderPrompt">
    <w:name w:val="HeaderPrompt"/>
    <w:basedOn w:val="Normal"/>
    <w:uiPriority w:val="99"/>
    <w:rsid w:val="00DD4A0C"/>
    <w:pPr>
      <w:numPr>
        <w:ilvl w:val="3"/>
        <w:numId w:val="32"/>
      </w:numPr>
      <w:tabs>
        <w:tab w:val="clear" w:pos="3238"/>
      </w:tabs>
      <w:spacing w:before="60" w:after="120"/>
      <w:ind w:left="0" w:firstLine="0"/>
      <w:jc w:val="left"/>
    </w:pPr>
    <w:rPr>
      <w:rFonts w:ascii="Arial Narrow" w:eastAsia="SimSun" w:hAnsi="Arial Narrow" w:cs="Arial Narrow"/>
      <w:sz w:val="18"/>
      <w:szCs w:val="18"/>
      <w:lang w:val="en-GB"/>
    </w:rPr>
  </w:style>
  <w:style w:type="paragraph" w:customStyle="1" w:styleId="Headline">
    <w:name w:val="Headline"/>
    <w:basedOn w:val="BodyText"/>
    <w:uiPriority w:val="99"/>
    <w:rsid w:val="00DD4A0C"/>
    <w:pPr>
      <w:widowControl/>
      <w:numPr>
        <w:ilvl w:val="4"/>
        <w:numId w:val="32"/>
      </w:numPr>
      <w:tabs>
        <w:tab w:val="clear" w:pos="4678"/>
        <w:tab w:val="left" w:pos="794"/>
        <w:tab w:val="num" w:pos="992"/>
        <w:tab w:val="left" w:pos="1191"/>
        <w:tab w:val="left" w:pos="1588"/>
        <w:tab w:val="left" w:pos="1985"/>
      </w:tabs>
      <w:overflowPunct w:val="0"/>
      <w:autoSpaceDE w:val="0"/>
      <w:autoSpaceDN w:val="0"/>
      <w:adjustRightInd w:val="0"/>
      <w:spacing w:before="240"/>
      <w:ind w:left="0" w:firstLine="0"/>
      <w:jc w:val="left"/>
      <w:textAlignment w:val="baseline"/>
    </w:pPr>
    <w:rPr>
      <w:rFonts w:ascii="Arial Black" w:eastAsia="SimSun" w:hAnsi="Arial Black" w:cs="Arial Black"/>
      <w:kern w:val="0"/>
      <w:szCs w:val="24"/>
      <w:lang w:val="en-GB" w:eastAsia="en-US"/>
    </w:rPr>
  </w:style>
  <w:style w:type="paragraph" w:customStyle="1" w:styleId="RecipientAddress">
    <w:name w:val="RecipientAddress"/>
    <w:basedOn w:val="Normal"/>
    <w:uiPriority w:val="99"/>
    <w:rsid w:val="00DD4A0C"/>
    <w:pPr>
      <w:jc w:val="left"/>
    </w:pPr>
    <w:rPr>
      <w:rFonts w:eastAsia="SimSun"/>
      <w:szCs w:val="24"/>
      <w:lang w:val="en-GB"/>
    </w:rPr>
  </w:style>
  <w:style w:type="paragraph" w:customStyle="1" w:styleId="RegisteredOffice">
    <w:name w:val="RegisteredOffice"/>
    <w:basedOn w:val="Normal"/>
    <w:uiPriority w:val="99"/>
    <w:rsid w:val="00DD4A0C"/>
    <w:pPr>
      <w:jc w:val="left"/>
    </w:pPr>
    <w:rPr>
      <w:rFonts w:eastAsia="SimSun"/>
      <w:sz w:val="14"/>
      <w:szCs w:val="14"/>
      <w:lang w:val="en-GB"/>
    </w:rPr>
  </w:style>
  <w:style w:type="paragraph" w:customStyle="1" w:styleId="schedulehead">
    <w:name w:val="schedule head"/>
    <w:basedOn w:val="Normal"/>
    <w:uiPriority w:val="99"/>
    <w:rsid w:val="00DD4A0C"/>
    <w:pPr>
      <w:keepNext/>
      <w:spacing w:before="240"/>
      <w:jc w:val="center"/>
    </w:pPr>
    <w:rPr>
      <w:rFonts w:eastAsia="SimSun"/>
      <w:b/>
      <w:bCs/>
      <w:szCs w:val="24"/>
      <w:u w:val="single"/>
      <w:lang w:val="en-GB"/>
    </w:rPr>
  </w:style>
  <w:style w:type="paragraph" w:customStyle="1" w:styleId="12List2dot">
    <w:name w:val="12_List2_dot"/>
    <w:basedOn w:val="Normal"/>
    <w:uiPriority w:val="99"/>
    <w:rsid w:val="00DD4A0C"/>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uiPriority w:val="99"/>
    <w:rsid w:val="00DD4A0C"/>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uiPriority w:val="99"/>
    <w:rsid w:val="00DD4A0C"/>
    <w:pPr>
      <w:keepNext/>
      <w:tabs>
        <w:tab w:val="clear" w:pos="794"/>
        <w:tab w:val="clear" w:pos="1191"/>
        <w:tab w:val="clear" w:pos="1588"/>
        <w:tab w:val="clear" w:pos="1985"/>
      </w:tabs>
      <w:spacing w:beforeLines="100"/>
      <w:jc w:val="left"/>
    </w:pPr>
    <w:rPr>
      <w:rFonts w:eastAsia="MS Mincho"/>
      <w:b/>
      <w:bCs/>
      <w:szCs w:val="24"/>
      <w:lang w:val="en-GB"/>
    </w:rPr>
  </w:style>
  <w:style w:type="paragraph" w:customStyle="1" w:styleId="01Chapter">
    <w:name w:val="01_Chapter"/>
    <w:basedOn w:val="Normal"/>
    <w:next w:val="04Text"/>
    <w:uiPriority w:val="99"/>
    <w:rsid w:val="00DD4A0C"/>
    <w:pPr>
      <w:keepNext/>
      <w:tabs>
        <w:tab w:val="clear" w:pos="794"/>
        <w:tab w:val="clear" w:pos="1191"/>
        <w:tab w:val="clear" w:pos="1588"/>
        <w:tab w:val="clear" w:pos="1985"/>
        <w:tab w:val="num" w:pos="720"/>
      </w:tabs>
      <w:spacing w:beforeLines="100" w:line="360" w:lineRule="auto"/>
      <w:ind w:left="720" w:hanging="360"/>
      <w:jc w:val="left"/>
    </w:pPr>
    <w:rPr>
      <w:rFonts w:eastAsia="MS Mincho"/>
      <w:b/>
      <w:bCs/>
      <w:sz w:val="28"/>
      <w:szCs w:val="28"/>
      <w:lang w:val="en-US"/>
    </w:rPr>
  </w:style>
  <w:style w:type="paragraph" w:customStyle="1" w:styleId="22TableTitle">
    <w:name w:val="22_Table_Title"/>
    <w:basedOn w:val="Normal"/>
    <w:next w:val="23Table"/>
    <w:uiPriority w:val="99"/>
    <w:rsid w:val="00DD4A0C"/>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uiPriority w:val="99"/>
    <w:rsid w:val="00DD4A0C"/>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uiPriority w:val="99"/>
    <w:rsid w:val="00DD4A0C"/>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uiPriority w:val="99"/>
    <w:rsid w:val="00DD4A0C"/>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uiPriority w:val="99"/>
    <w:rsid w:val="00DD4A0C"/>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uiPriority w:val="99"/>
    <w:rsid w:val="00DD4A0C"/>
    <w:pPr>
      <w:keepNext/>
      <w:tabs>
        <w:tab w:val="clear" w:pos="794"/>
        <w:tab w:val="clear" w:pos="1191"/>
        <w:tab w:val="clear" w:pos="1588"/>
        <w:tab w:val="clear" w:pos="1985"/>
        <w:tab w:val="left" w:pos="993"/>
      </w:tabs>
      <w:spacing w:beforeLines="100"/>
      <w:jc w:val="left"/>
    </w:pPr>
    <w:rPr>
      <w:rFonts w:eastAsia="MS Mincho"/>
      <w:b/>
      <w:bCs/>
      <w:szCs w:val="24"/>
      <w:lang w:val="en-GB"/>
    </w:rPr>
  </w:style>
  <w:style w:type="paragraph" w:customStyle="1" w:styleId="05Sub-Sub-Sub-Section">
    <w:name w:val="05_Sub-Sub-Sub-Section"/>
    <w:basedOn w:val="Normal"/>
    <w:next w:val="Normal"/>
    <w:uiPriority w:val="99"/>
    <w:rsid w:val="00DD4A0C"/>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uiPriority w:val="99"/>
    <w:rsid w:val="00DD4A0C"/>
    <w:pPr>
      <w:keepNext/>
      <w:tabs>
        <w:tab w:val="clear" w:pos="794"/>
        <w:tab w:val="clear" w:pos="1191"/>
        <w:tab w:val="clear" w:pos="1588"/>
        <w:tab w:val="clear" w:pos="1985"/>
      </w:tabs>
      <w:overflowPunct/>
      <w:autoSpaceDE/>
      <w:autoSpaceDN/>
      <w:adjustRightInd/>
      <w:spacing w:beforeLines="100"/>
      <w:textAlignment w:val="auto"/>
    </w:pPr>
    <w:rPr>
      <w:rFonts w:eastAsia="MS Mincho"/>
      <w:b/>
      <w:bCs/>
      <w:kern w:val="2"/>
      <w:szCs w:val="24"/>
      <w:lang w:val="en-US" w:eastAsia="ja-JP"/>
    </w:rPr>
  </w:style>
  <w:style w:type="paragraph" w:customStyle="1" w:styleId="xl26">
    <w:name w:val="xl26"/>
    <w:basedOn w:val="Normal"/>
    <w:uiPriority w:val="99"/>
    <w:rsid w:val="00DD4A0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TableText1">
    <w:name w:val="Table Text"/>
    <w:basedOn w:val="Normal"/>
    <w:uiPriority w:val="99"/>
    <w:rsid w:val="00DD4A0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cs="Arial"/>
      <w:sz w:val="18"/>
      <w:szCs w:val="18"/>
      <w:lang w:val="en-GB"/>
    </w:rPr>
  </w:style>
  <w:style w:type="paragraph" w:customStyle="1" w:styleId="FigureNotitle">
    <w:name w:val="Figure_No &amp; title"/>
    <w:basedOn w:val="Normal"/>
    <w:next w:val="Normalaftertitle"/>
    <w:uiPriority w:val="99"/>
    <w:rsid w:val="00DD4A0C"/>
    <w:pPr>
      <w:keepLines/>
      <w:spacing w:before="240" w:after="120"/>
      <w:jc w:val="center"/>
    </w:pPr>
    <w:rPr>
      <w:rFonts w:eastAsia="MS Mincho"/>
      <w:b/>
      <w:bCs/>
      <w:szCs w:val="24"/>
      <w:lang w:val="en-GB"/>
    </w:rPr>
  </w:style>
  <w:style w:type="paragraph" w:customStyle="1" w:styleId="FigureCaption">
    <w:name w:val="Figure Caption"/>
    <w:basedOn w:val="Normal"/>
    <w:next w:val="Figure"/>
    <w:uiPriority w:val="99"/>
    <w:rsid w:val="00DD4A0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cs="Arial"/>
      <w:i/>
      <w:iCs/>
      <w:sz w:val="18"/>
      <w:szCs w:val="18"/>
      <w:lang w:val="en-GB"/>
    </w:rPr>
  </w:style>
  <w:style w:type="paragraph" w:customStyle="1" w:styleId="symbol">
    <w:name w:val="symbol"/>
    <w:basedOn w:val="Normal"/>
    <w:uiPriority w:val="99"/>
    <w:rsid w:val="00DD4A0C"/>
    <w:pPr>
      <w:jc w:val="left"/>
    </w:pPr>
    <w:rPr>
      <w:rFonts w:eastAsia="MS Mincho"/>
      <w:szCs w:val="24"/>
      <w:lang w:val="en-GB" w:eastAsia="ja-JP"/>
    </w:rPr>
  </w:style>
  <w:style w:type="paragraph" w:customStyle="1" w:styleId="STEFANFigure">
    <w:name w:val="STEFAN Figure"/>
    <w:basedOn w:val="Normal"/>
    <w:next w:val="Normal"/>
    <w:uiPriority w:val="99"/>
    <w:rsid w:val="00DD4A0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cs="Garamond"/>
      <w:spacing w:val="-2"/>
      <w:kern w:val="20"/>
      <w:sz w:val="20"/>
      <w:lang w:val="en-US" w:eastAsia="it-IT"/>
    </w:rPr>
  </w:style>
  <w:style w:type="paragraph" w:customStyle="1" w:styleId="11List1Number">
    <w:name w:val="11_List1_Number"/>
    <w:basedOn w:val="Normal"/>
    <w:uiPriority w:val="99"/>
    <w:rsid w:val="00DD4A0C"/>
    <w:pPr>
      <w:tabs>
        <w:tab w:val="clear" w:pos="794"/>
        <w:tab w:val="clear" w:pos="1191"/>
        <w:tab w:val="clear" w:pos="1588"/>
        <w:tab w:val="clear" w:pos="1985"/>
        <w:tab w:val="num" w:pos="992"/>
        <w:tab w:val="left" w:pos="1099"/>
      </w:tabs>
      <w:ind w:left="992" w:hanging="992"/>
      <w:jc w:val="left"/>
    </w:pPr>
    <w:rPr>
      <w:rFonts w:eastAsia="MS Mincho"/>
      <w:szCs w:val="24"/>
      <w:lang w:val="en-GB"/>
    </w:rPr>
  </w:style>
  <w:style w:type="paragraph" w:customStyle="1" w:styleId="Tabletext2">
    <w:name w:val="Table text"/>
    <w:basedOn w:val="Normal"/>
    <w:uiPriority w:val="99"/>
    <w:rsid w:val="00DD4A0C"/>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DD4A0C"/>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Book Antiqua"/>
      <w:szCs w:val="24"/>
      <w:lang w:val="en-GB" w:eastAsia="zh-CN"/>
    </w:rPr>
  </w:style>
  <w:style w:type="paragraph" w:customStyle="1" w:styleId="TAN">
    <w:name w:val="TAN"/>
    <w:basedOn w:val="TAL"/>
    <w:uiPriority w:val="99"/>
    <w:rsid w:val="00DD4A0C"/>
    <w:pPr>
      <w:ind w:left="851" w:hanging="851"/>
      <w:textAlignment w:val="baseline"/>
    </w:pPr>
    <w:rPr>
      <w:rFonts w:eastAsia="Batang"/>
    </w:rPr>
  </w:style>
  <w:style w:type="paragraph" w:customStyle="1" w:styleId="B11">
    <w:name w:val="B1+"/>
    <w:basedOn w:val="Normal"/>
    <w:uiPriority w:val="99"/>
    <w:rsid w:val="00DD4A0C"/>
    <w:pPr>
      <w:tabs>
        <w:tab w:val="clear" w:pos="794"/>
        <w:tab w:val="clear" w:pos="1191"/>
        <w:tab w:val="clear" w:pos="1588"/>
        <w:tab w:val="clear" w:pos="1985"/>
        <w:tab w:val="num" w:pos="425"/>
      </w:tabs>
      <w:spacing w:before="0" w:after="180"/>
      <w:ind w:left="425" w:hanging="425"/>
      <w:jc w:val="left"/>
    </w:pPr>
    <w:rPr>
      <w:rFonts w:eastAsia="Batang"/>
      <w:sz w:val="20"/>
      <w:lang w:val="en-GB"/>
    </w:rPr>
  </w:style>
  <w:style w:type="paragraph" w:customStyle="1" w:styleId="B20">
    <w:name w:val="B2+"/>
    <w:basedOn w:val="B2"/>
    <w:uiPriority w:val="99"/>
    <w:rsid w:val="00DD4A0C"/>
    <w:pPr>
      <w:tabs>
        <w:tab w:val="num" w:pos="425"/>
      </w:tabs>
      <w:ind w:left="425" w:hanging="425"/>
    </w:pPr>
    <w:rPr>
      <w:rFonts w:eastAsia="Batang"/>
    </w:rPr>
  </w:style>
  <w:style w:type="paragraph" w:customStyle="1" w:styleId="Texte">
    <w:name w:val="Texte"/>
    <w:basedOn w:val="Normal"/>
    <w:uiPriority w:val="99"/>
    <w:rsid w:val="00DD4A0C"/>
    <w:pPr>
      <w:widowControl w:val="0"/>
      <w:tabs>
        <w:tab w:val="clear" w:pos="794"/>
        <w:tab w:val="clear" w:pos="1191"/>
        <w:tab w:val="clear" w:pos="1588"/>
        <w:tab w:val="clear" w:pos="1985"/>
      </w:tabs>
      <w:overflowPunct/>
      <w:autoSpaceDE/>
      <w:autoSpaceDN/>
      <w:adjustRightInd/>
      <w:textAlignment w:val="auto"/>
    </w:pPr>
    <w:rPr>
      <w:rFonts w:eastAsia="MS Mincho"/>
      <w:szCs w:val="24"/>
      <w:lang w:val="en-GB" w:eastAsia="fr-FR"/>
    </w:rPr>
  </w:style>
  <w:style w:type="character" w:customStyle="1" w:styleId="fltext1">
    <w:name w:val="fltext1"/>
    <w:uiPriority w:val="99"/>
    <w:rsid w:val="00DD4A0C"/>
    <w:rPr>
      <w:rFonts w:ascii="Arial" w:hAnsi="Arial" w:cs="Arial"/>
      <w:color w:val="000000"/>
      <w:spacing w:val="0"/>
      <w:sz w:val="17"/>
      <w:szCs w:val="17"/>
      <w:u w:val="none"/>
      <w:effect w:val="none"/>
    </w:rPr>
  </w:style>
  <w:style w:type="paragraph" w:customStyle="1" w:styleId="Normalerostyle">
    <w:name w:val="Normal.erostyle"/>
    <w:uiPriority w:val="99"/>
    <w:rsid w:val="00DD4A0C"/>
    <w:pPr>
      <w:suppressAutoHyphens/>
    </w:pPr>
    <w:rPr>
      <w:rFonts w:eastAsia="MS Mincho"/>
      <w:lang w:val="da-DK" w:eastAsia="en-IE"/>
    </w:rPr>
  </w:style>
  <w:style w:type="paragraph" w:customStyle="1" w:styleId="Times">
    <w:name w:val="Times"/>
    <w:basedOn w:val="Normal"/>
    <w:uiPriority w:val="99"/>
    <w:rsid w:val="00DD4A0C"/>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s-ES_tradnl"/>
    </w:rPr>
  </w:style>
  <w:style w:type="character" w:customStyle="1" w:styleId="04Text0">
    <w:name w:val="04_Text (文字)"/>
    <w:uiPriority w:val="99"/>
    <w:rsid w:val="00DD4A0C"/>
    <w:rPr>
      <w:rFonts w:ascii="Times New Roman" w:eastAsia="MS Mincho" w:hAnsi="Times New Roman" w:cs="Times New Roman"/>
      <w:sz w:val="24"/>
      <w:szCs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uiPriority w:val="99"/>
    <w:rsid w:val="00DD4A0C"/>
    <w:rPr>
      <w:rFonts w:ascii="Times New Roman" w:hAnsi="Times New Roman"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DD4A0C"/>
    <w:rPr>
      <w:rFonts w:ascii="Times New Roman" w:hAnsi="Times New Roman" w:cs="Times New Roman"/>
      <w:b/>
      <w:bCs/>
      <w:sz w:val="24"/>
      <w:szCs w:val="24"/>
      <w:lang w:val="en-GB" w:eastAsia="en-US"/>
    </w:rPr>
  </w:style>
  <w:style w:type="character" w:customStyle="1" w:styleId="NumberedLeft063cmHanging0Char">
    <w:name w:val="Numbered.Left:  0.63 cm.Hanging:  0 Char"/>
    <w:uiPriority w:val="99"/>
    <w:rsid w:val="00DD4A0C"/>
    <w:rPr>
      <w:rFonts w:ascii="Times New Roman" w:hAnsi="Times New Roman" w:cs="Times New Roman"/>
      <w:sz w:val="24"/>
      <w:szCs w:val="24"/>
      <w:lang w:val="en-GB" w:eastAsia="ja-JP"/>
    </w:rPr>
  </w:style>
  <w:style w:type="character" w:customStyle="1" w:styleId="Tablehead2">
    <w:name w:val="Table_head (文字)"/>
    <w:uiPriority w:val="99"/>
    <w:rsid w:val="00DD4A0C"/>
    <w:rPr>
      <w:rFonts w:ascii="Times New Roman" w:eastAsia="MS Mincho" w:hAnsi="Times New Roman" w:cs="Times New Roman"/>
      <w:b/>
      <w:bCs/>
      <w:sz w:val="22"/>
      <w:szCs w:val="22"/>
      <w:lang w:val="en-GB" w:eastAsia="en-US"/>
    </w:rPr>
  </w:style>
  <w:style w:type="character" w:customStyle="1" w:styleId="TableText3">
    <w:name w:val="Table_Text (文字)"/>
    <w:uiPriority w:val="99"/>
    <w:rsid w:val="00DD4A0C"/>
    <w:rPr>
      <w:rFonts w:ascii="Times New Roman" w:eastAsia="MS Mincho" w:hAnsi="Times New Roman" w:cs="Times New Roman"/>
      <w:sz w:val="22"/>
      <w:szCs w:val="22"/>
      <w:lang w:val="es-ES_tradnl" w:eastAsia="en-US"/>
    </w:rPr>
  </w:style>
  <w:style w:type="paragraph" w:customStyle="1" w:styleId="xl39">
    <w:name w:val="xl39"/>
    <w:basedOn w:val="Normal"/>
    <w:uiPriority w:val="99"/>
    <w:rsid w:val="00DD4A0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font5">
    <w:name w:val="font5"/>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6">
    <w:name w:val="font6"/>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i/>
      <w:iCs/>
      <w:sz w:val="16"/>
      <w:szCs w:val="16"/>
      <w:lang w:val="en-US" w:eastAsia="ja-JP"/>
    </w:rPr>
  </w:style>
  <w:style w:type="paragraph" w:customStyle="1" w:styleId="font7">
    <w:name w:val="font7"/>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8">
    <w:name w:val="font8"/>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font9">
    <w:name w:val="font9"/>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xl24">
    <w:name w:val="xl24"/>
    <w:basedOn w:val="Normal"/>
    <w:uiPriority w:val="99"/>
    <w:rsid w:val="00DD4A0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DD4A0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DD4A0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DD4A0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DD4A0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DD4A0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DD4A0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2">
    <w:name w:val="xl32"/>
    <w:basedOn w:val="Normal"/>
    <w:uiPriority w:val="99"/>
    <w:rsid w:val="00DD4A0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3">
    <w:name w:val="xl33"/>
    <w:basedOn w:val="Normal"/>
    <w:uiPriority w:val="99"/>
    <w:rsid w:val="00DD4A0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DD4A0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DD4A0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i/>
      <w:iCs/>
      <w:sz w:val="16"/>
      <w:szCs w:val="16"/>
      <w:lang w:val="en-US" w:eastAsia="ja-JP"/>
    </w:rPr>
  </w:style>
  <w:style w:type="paragraph" w:customStyle="1" w:styleId="xl36">
    <w:name w:val="xl36"/>
    <w:basedOn w:val="Normal"/>
    <w:uiPriority w:val="99"/>
    <w:rsid w:val="00DD4A0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7">
    <w:name w:val="xl37"/>
    <w:basedOn w:val="Normal"/>
    <w:uiPriority w:val="99"/>
    <w:rsid w:val="00DD4A0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8">
    <w:name w:val="xl38"/>
    <w:basedOn w:val="Normal"/>
    <w:uiPriority w:val="99"/>
    <w:rsid w:val="00DD4A0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sz w:val="16"/>
      <w:szCs w:val="16"/>
      <w:lang w:val="en-US" w:eastAsia="ja-JP"/>
    </w:rPr>
  </w:style>
  <w:style w:type="paragraph" w:customStyle="1" w:styleId="xl40">
    <w:name w:val="xl40"/>
    <w:basedOn w:val="Normal"/>
    <w:uiPriority w:val="99"/>
    <w:rsid w:val="00DD4A0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1">
    <w:name w:val="xl41"/>
    <w:basedOn w:val="Normal"/>
    <w:uiPriority w:val="99"/>
    <w:rsid w:val="00DD4A0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2">
    <w:name w:val="xl42"/>
    <w:basedOn w:val="Normal"/>
    <w:uiPriority w:val="99"/>
    <w:rsid w:val="00DD4A0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3">
    <w:name w:val="xl43"/>
    <w:basedOn w:val="Normal"/>
    <w:uiPriority w:val="99"/>
    <w:rsid w:val="00DD4A0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4">
    <w:name w:val="xl44"/>
    <w:basedOn w:val="Normal"/>
    <w:uiPriority w:val="99"/>
    <w:rsid w:val="00DD4A0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5">
    <w:name w:val="xl45"/>
    <w:basedOn w:val="Normal"/>
    <w:uiPriority w:val="99"/>
    <w:rsid w:val="00DD4A0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6">
    <w:name w:val="xl46"/>
    <w:basedOn w:val="Normal"/>
    <w:uiPriority w:val="99"/>
    <w:rsid w:val="00DD4A0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7">
    <w:name w:val="xl47"/>
    <w:basedOn w:val="Normal"/>
    <w:uiPriority w:val="99"/>
    <w:rsid w:val="00DD4A0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8">
    <w:name w:val="xl48"/>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9">
    <w:name w:val="xl49"/>
    <w:basedOn w:val="Normal"/>
    <w:uiPriority w:val="99"/>
    <w:rsid w:val="00DD4A0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0">
    <w:name w:val="xl50"/>
    <w:basedOn w:val="Normal"/>
    <w:uiPriority w:val="99"/>
    <w:rsid w:val="00DD4A0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1">
    <w:name w:val="xl51"/>
    <w:basedOn w:val="Normal"/>
    <w:uiPriority w:val="99"/>
    <w:rsid w:val="00DD4A0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DD4A0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DD4A0C"/>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DD4A0C"/>
    <w:pPr>
      <w:tabs>
        <w:tab w:val="clear" w:pos="794"/>
        <w:tab w:val="clear" w:pos="1191"/>
        <w:tab w:val="clear" w:pos="1588"/>
        <w:tab w:val="clear" w:pos="1985"/>
      </w:tabs>
      <w:overflowPunct/>
      <w:autoSpaceDE/>
      <w:autoSpaceDN/>
      <w:adjustRightInd/>
      <w:spacing w:after="120"/>
      <w:jc w:val="center"/>
      <w:textAlignment w:val="auto"/>
    </w:pPr>
    <w:rPr>
      <w:rFonts w:eastAsia="MS Mincho"/>
      <w:b/>
      <w:bCs/>
      <w:sz w:val="22"/>
      <w:szCs w:val="22"/>
      <w:lang w:val="en-US" w:eastAsia="fr-FR"/>
    </w:rPr>
  </w:style>
  <w:style w:type="paragraph" w:customStyle="1" w:styleId="Pieddepagefooterodd">
    <w:name w:val="Pied de page.footer odd"/>
    <w:basedOn w:val="Normal"/>
    <w:uiPriority w:val="99"/>
    <w:rsid w:val="00DD4A0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szCs w:val="22"/>
      <w:lang w:eastAsia="fr-FR"/>
    </w:rPr>
  </w:style>
  <w:style w:type="paragraph" w:customStyle="1" w:styleId="RetraitNormal2">
    <w:name w:val="RetraitNormal2"/>
    <w:basedOn w:val="NormalIndent"/>
    <w:uiPriority w:val="99"/>
    <w:rsid w:val="00DD4A0C"/>
    <w:pPr>
      <w:tabs>
        <w:tab w:val="clear" w:pos="794"/>
        <w:tab w:val="clear" w:pos="1191"/>
        <w:tab w:val="clear" w:pos="1588"/>
        <w:tab w:val="clear" w:pos="1985"/>
      </w:tabs>
      <w:overflowPunct/>
      <w:autoSpaceDE/>
      <w:autoSpaceDN/>
      <w:adjustRightInd/>
      <w:spacing w:after="120"/>
      <w:ind w:left="1134"/>
      <w:textAlignment w:val="auto"/>
    </w:pPr>
    <w:rPr>
      <w:rFonts w:eastAsia="SimSun"/>
      <w:sz w:val="22"/>
      <w:szCs w:val="22"/>
      <w:lang w:eastAsia="fr-FR"/>
    </w:rPr>
  </w:style>
  <w:style w:type="paragraph" w:customStyle="1" w:styleId="RetraitNormal3">
    <w:name w:val="RetraitNormal3"/>
    <w:basedOn w:val="RetraitNormal2"/>
    <w:uiPriority w:val="99"/>
    <w:rsid w:val="00DD4A0C"/>
    <w:pPr>
      <w:ind w:left="1560"/>
    </w:pPr>
  </w:style>
  <w:style w:type="paragraph" w:customStyle="1" w:styleId="Tableau">
    <w:name w:val="Tableau"/>
    <w:basedOn w:val="Normal"/>
    <w:uiPriority w:val="99"/>
    <w:rsid w:val="00DD4A0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uiPriority w:val="99"/>
    <w:rsid w:val="00DD4A0C"/>
    <w:pPr>
      <w:framePr w:wrap="notBeside" w:hAnchor="margin" w:yAlign="center"/>
      <w:widowControl w:val="0"/>
      <w:spacing w:line="240" w:lineRule="atLeast"/>
      <w:jc w:val="right"/>
    </w:pPr>
    <w:rPr>
      <w:rFonts w:ascii="Arial" w:eastAsia="MS Mincho" w:hAnsi="Arial" w:cs="Arial"/>
      <w:b/>
      <w:bCs/>
      <w:sz w:val="34"/>
      <w:szCs w:val="34"/>
      <w:lang w:val="en-GB" w:eastAsia="fr-FR"/>
    </w:rPr>
  </w:style>
  <w:style w:type="paragraph" w:customStyle="1" w:styleId="Bullets">
    <w:name w:val="Bullets"/>
    <w:basedOn w:val="Normal"/>
    <w:uiPriority w:val="99"/>
    <w:rsid w:val="00DD4A0C"/>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szCs w:val="22"/>
      <w:lang w:val="en-GB" w:eastAsia="fr-FR"/>
    </w:rPr>
  </w:style>
  <w:style w:type="paragraph" w:customStyle="1" w:styleId="AnnexL2">
    <w:name w:val="Annex L2"/>
    <w:basedOn w:val="Normal"/>
    <w:next w:val="BodyText"/>
    <w:uiPriority w:val="99"/>
    <w:rsid w:val="00DD4A0C"/>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szCs w:val="22"/>
      <w:lang w:val="en-GB" w:eastAsia="fr-FR"/>
    </w:rPr>
  </w:style>
  <w:style w:type="paragraph" w:customStyle="1" w:styleId="Normal-12p-just">
    <w:name w:val="Normal-12p-just"/>
    <w:basedOn w:val="Normal"/>
    <w:uiPriority w:val="99"/>
    <w:rsid w:val="00DD4A0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szCs w:val="22"/>
      <w:lang w:val="en-US" w:eastAsia="de-DE"/>
    </w:rPr>
  </w:style>
  <w:style w:type="paragraph" w:customStyle="1" w:styleId="Textedebulles1">
    <w:name w:val="Texte de bulles1"/>
    <w:basedOn w:val="Normal"/>
    <w:uiPriority w:val="99"/>
    <w:rsid w:val="00DD4A0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B3">
    <w:name w:val="B3"/>
    <w:basedOn w:val="List3"/>
    <w:uiPriority w:val="99"/>
    <w:rsid w:val="00DD4A0C"/>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uiPriority w:val="99"/>
    <w:rsid w:val="00DD4A0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cs="Bookman"/>
      <w:sz w:val="20"/>
      <w:lang w:val="en-US"/>
    </w:rPr>
  </w:style>
  <w:style w:type="paragraph" w:customStyle="1" w:styleId="TAJ">
    <w:name w:val="TAJ"/>
    <w:basedOn w:val="TH"/>
    <w:uiPriority w:val="99"/>
    <w:rsid w:val="00DD4A0C"/>
    <w:pPr>
      <w:overflowPunct/>
      <w:autoSpaceDE/>
      <w:autoSpaceDN/>
      <w:adjustRightInd/>
      <w:textAlignment w:val="auto"/>
    </w:pPr>
    <w:rPr>
      <w:lang w:eastAsia="en-US"/>
    </w:rPr>
  </w:style>
  <w:style w:type="paragraph" w:customStyle="1" w:styleId="FP">
    <w:name w:val="FP"/>
    <w:basedOn w:val="Normal"/>
    <w:uiPriority w:val="99"/>
    <w:rsid w:val="00DD4A0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0">
    <w:name w:val="table title"/>
    <w:basedOn w:val="Normal"/>
    <w:uiPriority w:val="99"/>
    <w:rsid w:val="00DD4A0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cs="Bookman Old Style"/>
      <w:b/>
      <w:bCs/>
      <w:sz w:val="22"/>
      <w:szCs w:val="22"/>
      <w:lang w:val="en-US"/>
    </w:rPr>
  </w:style>
  <w:style w:type="paragraph" w:customStyle="1" w:styleId="InsideAddress">
    <w:name w:val="Inside Address"/>
    <w:basedOn w:val="Normal"/>
    <w:uiPriority w:val="99"/>
    <w:rsid w:val="00DD4A0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uiPriority w:val="99"/>
    <w:rsid w:val="00DD4A0C"/>
    <w:pPr>
      <w:tabs>
        <w:tab w:val="clear" w:pos="794"/>
        <w:tab w:val="clear" w:pos="1191"/>
        <w:tab w:val="clear" w:pos="1588"/>
        <w:tab w:val="clear" w:pos="1985"/>
      </w:tabs>
      <w:overflowPunct/>
      <w:autoSpaceDE/>
      <w:autoSpaceDN/>
      <w:adjustRightInd/>
      <w:spacing w:before="180" w:after="220"/>
      <w:textAlignment w:val="auto"/>
    </w:pPr>
    <w:rPr>
      <w:rFonts w:eastAsia="MS Mincho"/>
      <w:sz w:val="22"/>
      <w:szCs w:val="22"/>
      <w:lang w:val="en-US" w:eastAsia="fr-FR"/>
    </w:rPr>
  </w:style>
  <w:style w:type="paragraph" w:customStyle="1" w:styleId="Objetducommentaire1">
    <w:name w:val="Objet du commentaire1"/>
    <w:basedOn w:val="CommentText"/>
    <w:next w:val="CommentText"/>
    <w:uiPriority w:val="99"/>
    <w:rsid w:val="00DD4A0C"/>
    <w:pPr>
      <w:numPr>
        <w:ilvl w:val="3"/>
      </w:numPr>
      <w:tabs>
        <w:tab w:val="clear" w:pos="1134"/>
        <w:tab w:val="clear" w:pos="1871"/>
        <w:tab w:val="clear" w:pos="2268"/>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uiPriority w:val="99"/>
    <w:rsid w:val="00DD4A0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DD4A0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DD4A0C"/>
  </w:style>
  <w:style w:type="paragraph" w:customStyle="1" w:styleId="Style0">
    <w:name w:val="Style0"/>
    <w:uiPriority w:val="99"/>
    <w:rsid w:val="00DD4A0C"/>
    <w:pPr>
      <w:autoSpaceDE w:val="0"/>
      <w:autoSpaceDN w:val="0"/>
      <w:adjustRightInd w:val="0"/>
    </w:pPr>
    <w:rPr>
      <w:rFonts w:ascii="Arial" w:eastAsia="MS Mincho" w:hAnsi="Arial" w:cs="Arial"/>
      <w:sz w:val="24"/>
      <w:szCs w:val="24"/>
      <w:lang w:eastAsia="en-US"/>
    </w:rPr>
  </w:style>
  <w:style w:type="paragraph" w:customStyle="1" w:styleId="NumlistReport">
    <w:name w:val="Numlist Report"/>
    <w:basedOn w:val="Normal"/>
    <w:uiPriority w:val="99"/>
    <w:rsid w:val="00DD4A0C"/>
    <w:pPr>
      <w:tabs>
        <w:tab w:val="num" w:pos="360"/>
      </w:tabs>
      <w:ind w:left="340" w:hanging="340"/>
      <w:jc w:val="left"/>
    </w:pPr>
    <w:rPr>
      <w:rFonts w:eastAsia="MS Mincho"/>
      <w:szCs w:val="24"/>
      <w:lang w:val="en-GB"/>
    </w:rPr>
  </w:style>
  <w:style w:type="paragraph" w:customStyle="1" w:styleId="StyleGrasAvant18pt">
    <w:name w:val="Style Gras Avant : 18 pt"/>
    <w:basedOn w:val="Heading1"/>
    <w:uiPriority w:val="99"/>
    <w:rsid w:val="00DD4A0C"/>
    <w:pPr>
      <w:numPr>
        <w:numId w:val="33"/>
      </w:numPr>
      <w:spacing w:before="360"/>
      <w:jc w:val="left"/>
    </w:pPr>
    <w:rPr>
      <w:rFonts w:eastAsia="SimSun"/>
      <w:b w:val="0"/>
      <w:szCs w:val="24"/>
      <w:lang w:val="en-GB"/>
    </w:rPr>
  </w:style>
  <w:style w:type="paragraph" w:customStyle="1" w:styleId="Kommentarthema1">
    <w:name w:val="Kommentarthema1"/>
    <w:basedOn w:val="CommentText"/>
    <w:next w:val="CommentText"/>
    <w:uiPriority w:val="99"/>
    <w:rsid w:val="00DD4A0C"/>
    <w:pPr>
      <w:tabs>
        <w:tab w:val="clear" w:pos="1134"/>
        <w:tab w:val="clear" w:pos="1871"/>
        <w:tab w:val="clear" w:pos="2268"/>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uiPriority w:val="99"/>
    <w:rsid w:val="00DD4A0C"/>
    <w:rPr>
      <w:rFonts w:ascii="Times New Roman" w:hAnsi="Times New Roman" w:cs="Times New Roman"/>
    </w:rPr>
  </w:style>
  <w:style w:type="character" w:customStyle="1" w:styleId="body-text">
    <w:name w:val="body-text"/>
    <w:uiPriority w:val="99"/>
    <w:rsid w:val="00DD4A0C"/>
    <w:rPr>
      <w:rFonts w:ascii="Times New Roman" w:hAnsi="Times New Roman" w:cs="Times New Roman"/>
    </w:rPr>
  </w:style>
  <w:style w:type="paragraph" w:customStyle="1" w:styleId="14">
    <w:name w:val="样式1"/>
    <w:basedOn w:val="TOC2"/>
    <w:uiPriority w:val="99"/>
    <w:rsid w:val="00DD4A0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noProof/>
      <w:szCs w:val="24"/>
      <w:lang w:val="en-GB"/>
    </w:rPr>
  </w:style>
  <w:style w:type="paragraph" w:customStyle="1" w:styleId="a6">
    <w:name w:val="图表标题"/>
    <w:basedOn w:val="Normal"/>
    <w:autoRedefine/>
    <w:uiPriority w:val="99"/>
    <w:rsid w:val="00DD4A0C"/>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szCs w:val="24"/>
      <w:lang w:val="en-US" w:eastAsia="zh-CN"/>
    </w:rPr>
  </w:style>
  <w:style w:type="paragraph" w:customStyle="1" w:styleId="21">
    <w:name w:val="首行缩进2字符"/>
    <w:basedOn w:val="Normal"/>
    <w:autoRedefine/>
    <w:uiPriority w:val="99"/>
    <w:rsid w:val="00DD4A0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uiPriority w:val="99"/>
    <w:rsid w:val="00DD4A0C"/>
    <w:rPr>
      <w:rFonts w:ascii="Times New Roman" w:eastAsia="SimSun" w:hAnsi="Times New Roman" w:cs="Times New Roman"/>
      <w:kern w:val="2"/>
      <w:sz w:val="24"/>
      <w:szCs w:val="24"/>
    </w:rPr>
  </w:style>
  <w:style w:type="paragraph" w:customStyle="1" w:styleId="a7">
    <w:name w:val="图表文本"/>
    <w:basedOn w:val="Normal"/>
    <w:autoRedefine/>
    <w:uiPriority w:val="99"/>
    <w:rsid w:val="00DD4A0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uiPriority w:val="99"/>
    <w:rsid w:val="00DD4A0C"/>
    <w:rPr>
      <w:rFonts w:ascii="Times New Roman" w:eastAsia="SimSun" w:hAnsi="Times New Roman" w:cs="Times New Roman"/>
      <w:kern w:val="2"/>
      <w:sz w:val="24"/>
      <w:szCs w:val="24"/>
    </w:rPr>
  </w:style>
  <w:style w:type="paragraph" w:customStyle="1" w:styleId="StyleListNumber2BeforeAutoAfterAuto1">
    <w:name w:val="Style List Number 2 + Before:  Auto After:  Auto1"/>
    <w:basedOn w:val="ListNumber2"/>
    <w:uiPriority w:val="99"/>
    <w:rsid w:val="00DD4A0C"/>
    <w:pPr>
      <w:widowControl w:val="0"/>
      <w:tabs>
        <w:tab w:val="left" w:pos="800"/>
        <w:tab w:val="num" w:pos="1200"/>
      </w:tabs>
      <w:spacing w:beforeAutospacing="1" w:after="0" w:afterAutospacing="1" w:line="320" w:lineRule="exact"/>
      <w:ind w:left="1200" w:hanging="780"/>
    </w:pPr>
    <w:rPr>
      <w:rFonts w:ascii="SimSun" w:cs="SimSun"/>
      <w:kern w:val="2"/>
      <w:lang w:eastAsia="zh-CN"/>
    </w:rPr>
  </w:style>
  <w:style w:type="paragraph" w:customStyle="1" w:styleId="CarattereCarattereCharCharCarattereCarattere">
    <w:name w:val="Carattere Carattere (文字) (文字) Char Char (文字) (文字) Carattere Carattere"/>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DD4A0C"/>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uiPriority w:val="99"/>
    <w:rsid w:val="00DD4A0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cs="Arial"/>
      <w:b w:val="0"/>
      <w:sz w:val="36"/>
      <w:szCs w:val="36"/>
      <w:lang w:val="en-GB" w:eastAsia="en-GB"/>
    </w:rPr>
  </w:style>
  <w:style w:type="paragraph" w:customStyle="1" w:styleId="NF">
    <w:name w:val="NF"/>
    <w:basedOn w:val="NO"/>
    <w:uiPriority w:val="99"/>
    <w:rsid w:val="00DD4A0C"/>
    <w:pPr>
      <w:keepNext/>
      <w:spacing w:after="0"/>
    </w:pPr>
    <w:rPr>
      <w:rFonts w:ascii="Arial" w:eastAsia="Times New Roman" w:hAnsi="Arial" w:cs="Arial"/>
      <w:sz w:val="18"/>
      <w:szCs w:val="18"/>
      <w:lang w:eastAsia="en-GB"/>
    </w:rPr>
  </w:style>
  <w:style w:type="paragraph" w:customStyle="1" w:styleId="PL">
    <w:name w:val="PL"/>
    <w:uiPriority w:val="99"/>
    <w:rsid w:val="00DD4A0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uiPriority w:val="99"/>
    <w:rsid w:val="00DD4A0C"/>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uiPriority w:val="99"/>
    <w:rsid w:val="00DD4A0C"/>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DD4A0C"/>
    <w:pPr>
      <w:spacing w:after="0"/>
    </w:pPr>
    <w:rPr>
      <w:rFonts w:eastAsia="Times New Roman"/>
      <w:lang w:eastAsia="en-GB"/>
    </w:rPr>
  </w:style>
  <w:style w:type="paragraph" w:customStyle="1" w:styleId="EW">
    <w:name w:val="EW"/>
    <w:basedOn w:val="EX"/>
    <w:uiPriority w:val="99"/>
    <w:rsid w:val="00DD4A0C"/>
    <w:pPr>
      <w:spacing w:after="0"/>
    </w:pPr>
  </w:style>
  <w:style w:type="paragraph" w:customStyle="1" w:styleId="EditorsNote">
    <w:name w:val="Editor's Note"/>
    <w:basedOn w:val="NO"/>
    <w:uiPriority w:val="99"/>
    <w:rsid w:val="00DD4A0C"/>
    <w:rPr>
      <w:rFonts w:eastAsia="Times New Roman"/>
      <w:color w:val="FF0000"/>
      <w:lang w:eastAsia="en-GB"/>
    </w:rPr>
  </w:style>
  <w:style w:type="paragraph" w:customStyle="1" w:styleId="ZA">
    <w:name w:val="ZA"/>
    <w:uiPriority w:val="99"/>
    <w:rsid w:val="00DD4A0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uiPriority w:val="99"/>
    <w:rsid w:val="00DD4A0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uiPriority w:val="99"/>
    <w:rsid w:val="00DD4A0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uiPriority w:val="99"/>
    <w:rsid w:val="00DD4A0C"/>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uiPriority w:val="99"/>
    <w:rsid w:val="00DD4A0C"/>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uiPriority w:val="99"/>
    <w:rsid w:val="00DD4A0C"/>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DD4A0C"/>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DD4A0C"/>
    <w:pPr>
      <w:framePr w:hRule="auto" w:wrap="notBeside" w:y="852"/>
    </w:pPr>
    <w:rPr>
      <w:i w:val="0"/>
      <w:iCs w:val="0"/>
      <w:sz w:val="40"/>
      <w:szCs w:val="40"/>
    </w:rPr>
  </w:style>
  <w:style w:type="paragraph" w:customStyle="1" w:styleId="ZV">
    <w:name w:val="ZV"/>
    <w:basedOn w:val="ZU"/>
    <w:uiPriority w:val="99"/>
    <w:rsid w:val="00DD4A0C"/>
    <w:pPr>
      <w:framePr w:wrap="notBeside" w:y="16161"/>
    </w:pPr>
  </w:style>
  <w:style w:type="paragraph" w:customStyle="1" w:styleId="INDENT1">
    <w:name w:val="INDENT1"/>
    <w:basedOn w:val="Normal"/>
    <w:uiPriority w:val="99"/>
    <w:rsid w:val="00DD4A0C"/>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DD4A0C"/>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DD4A0C"/>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DD4A0C"/>
    <w:pPr>
      <w:keepNext/>
      <w:keepLines/>
      <w:tabs>
        <w:tab w:val="clear" w:pos="794"/>
        <w:tab w:val="clear" w:pos="1191"/>
        <w:tab w:val="clear" w:pos="1588"/>
        <w:tab w:val="clear" w:pos="1985"/>
      </w:tabs>
      <w:spacing w:before="0" w:after="180"/>
      <w:jc w:val="left"/>
    </w:pPr>
    <w:rPr>
      <w:rFonts w:eastAsia="SimSun"/>
      <w:b/>
      <w:bCs/>
      <w:sz w:val="20"/>
      <w:lang w:val="en-GB" w:eastAsia="en-GB"/>
    </w:rPr>
  </w:style>
  <w:style w:type="paragraph" w:customStyle="1" w:styleId="CouvRecTitle">
    <w:name w:val="Couv Rec Title"/>
    <w:basedOn w:val="Normal"/>
    <w:uiPriority w:val="99"/>
    <w:rsid w:val="00DD4A0C"/>
    <w:pPr>
      <w:keepNext/>
      <w:keepLines/>
      <w:tabs>
        <w:tab w:val="clear" w:pos="794"/>
        <w:tab w:val="clear" w:pos="1191"/>
        <w:tab w:val="clear" w:pos="1588"/>
        <w:tab w:val="clear" w:pos="1985"/>
      </w:tabs>
      <w:spacing w:before="240" w:after="180"/>
      <w:ind w:left="1418"/>
      <w:jc w:val="left"/>
    </w:pPr>
    <w:rPr>
      <w:rFonts w:ascii="Arial" w:eastAsia="SimSun" w:hAnsi="Arial" w:cs="Arial"/>
      <w:b/>
      <w:bCs/>
      <w:sz w:val="36"/>
      <w:szCs w:val="36"/>
      <w:lang w:val="en-US" w:eastAsia="en-GB"/>
    </w:rPr>
  </w:style>
  <w:style w:type="paragraph" w:customStyle="1" w:styleId="Guidance">
    <w:name w:val="Guidance"/>
    <w:basedOn w:val="Normal"/>
    <w:uiPriority w:val="99"/>
    <w:rsid w:val="00DD4A0C"/>
    <w:pPr>
      <w:tabs>
        <w:tab w:val="clear" w:pos="794"/>
        <w:tab w:val="clear" w:pos="1191"/>
        <w:tab w:val="clear" w:pos="1588"/>
        <w:tab w:val="clear" w:pos="1985"/>
      </w:tabs>
      <w:spacing w:before="0" w:after="180"/>
      <w:jc w:val="left"/>
    </w:pPr>
    <w:rPr>
      <w:rFonts w:eastAsia="SimSun"/>
      <w:i/>
      <w:iCs/>
      <w:color w:val="0000FF"/>
      <w:sz w:val="20"/>
      <w:lang w:val="en-GB" w:eastAsia="en-GB"/>
    </w:rPr>
  </w:style>
  <w:style w:type="paragraph" w:customStyle="1" w:styleId="ListofMilestones">
    <w:name w:val="List of Milestones"/>
    <w:basedOn w:val="B10"/>
    <w:next w:val="B10"/>
    <w:uiPriority w:val="99"/>
    <w:rsid w:val="00DD4A0C"/>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uiPriority w:val="99"/>
    <w:rsid w:val="00DD4A0C"/>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DD4A0C"/>
    <w:pPr>
      <w:keepNext/>
      <w:keepLines/>
      <w:numPr>
        <w:numId w:val="3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cs="Arial"/>
      <w:sz w:val="36"/>
      <w:szCs w:val="36"/>
      <w:lang w:val="en-GB" w:eastAsia="en-GB"/>
    </w:rPr>
  </w:style>
  <w:style w:type="paragraph" w:customStyle="1" w:styleId="textintend1">
    <w:name w:val="text intend 1"/>
    <w:basedOn w:val="text"/>
    <w:uiPriority w:val="99"/>
    <w:rsid w:val="00DD4A0C"/>
    <w:pPr>
      <w:widowControl/>
      <w:numPr>
        <w:numId w:val="34"/>
      </w:numPr>
      <w:spacing w:after="120"/>
    </w:pPr>
    <w:rPr>
      <w:rFonts w:eastAsia="MS Mincho"/>
      <w:lang w:val="en-US"/>
    </w:rPr>
  </w:style>
  <w:style w:type="paragraph" w:customStyle="1" w:styleId="text">
    <w:name w:val="text"/>
    <w:basedOn w:val="Normal"/>
    <w:uiPriority w:val="99"/>
    <w:rsid w:val="00DD4A0C"/>
    <w:pPr>
      <w:widowControl w:val="0"/>
      <w:tabs>
        <w:tab w:val="clear" w:pos="794"/>
        <w:tab w:val="clear" w:pos="1191"/>
        <w:tab w:val="clear" w:pos="1588"/>
        <w:tab w:val="clear" w:pos="1985"/>
      </w:tabs>
      <w:spacing w:before="0" w:after="240"/>
    </w:pPr>
    <w:rPr>
      <w:rFonts w:eastAsia="SimSun"/>
      <w:szCs w:val="24"/>
      <w:lang w:val="en-AU" w:eastAsia="en-GB"/>
    </w:rPr>
  </w:style>
  <w:style w:type="paragraph" w:customStyle="1" w:styleId="textintend2">
    <w:name w:val="text intend 2"/>
    <w:basedOn w:val="text"/>
    <w:uiPriority w:val="99"/>
    <w:rsid w:val="00DD4A0C"/>
    <w:pPr>
      <w:widowControl/>
      <w:numPr>
        <w:numId w:val="35"/>
      </w:numPr>
      <w:spacing w:after="120"/>
    </w:pPr>
    <w:rPr>
      <w:rFonts w:eastAsia="MS Mincho"/>
      <w:lang w:val="en-US"/>
    </w:rPr>
  </w:style>
  <w:style w:type="paragraph" w:customStyle="1" w:styleId="textintend3">
    <w:name w:val="text intend 3"/>
    <w:basedOn w:val="text"/>
    <w:uiPriority w:val="99"/>
    <w:rsid w:val="00DD4A0C"/>
    <w:pPr>
      <w:widowControl/>
      <w:numPr>
        <w:numId w:val="36"/>
      </w:numPr>
      <w:spacing w:after="120"/>
    </w:pPr>
    <w:rPr>
      <w:rFonts w:eastAsia="MS Mincho"/>
      <w:lang w:val="en-US"/>
    </w:rPr>
  </w:style>
  <w:style w:type="paragraph" w:customStyle="1" w:styleId="normalpuce">
    <w:name w:val="normal puce"/>
    <w:basedOn w:val="Normal"/>
    <w:uiPriority w:val="99"/>
    <w:rsid w:val="00DD4A0C"/>
    <w:pPr>
      <w:widowControl w:val="0"/>
      <w:numPr>
        <w:numId w:val="3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DD4A0C"/>
    <w:pPr>
      <w:keepNext/>
      <w:widowControl/>
      <w:overflowPunct w:val="0"/>
      <w:autoSpaceDE w:val="0"/>
      <w:autoSpaceDN w:val="0"/>
      <w:adjustRightInd w:val="0"/>
      <w:textAlignment w:val="baseline"/>
    </w:pPr>
    <w:rPr>
      <w:rFonts w:eastAsia="Times New Roman"/>
      <w:kern w:val="0"/>
      <w:sz w:val="20"/>
      <w:lang w:val="en-GB" w:eastAsia="de-DE"/>
    </w:rPr>
  </w:style>
  <w:style w:type="paragraph" w:customStyle="1" w:styleId="skinny">
    <w:name w:val="skinny"/>
    <w:basedOn w:val="Normal"/>
    <w:uiPriority w:val="99"/>
    <w:rsid w:val="00DD4A0C"/>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cs="Bookman Old Style"/>
      <w:szCs w:val="24"/>
      <w:lang w:val="en-US" w:eastAsia="en-GB"/>
    </w:rPr>
  </w:style>
  <w:style w:type="paragraph" w:customStyle="1" w:styleId="figureart">
    <w:name w:val="figure art"/>
    <w:basedOn w:val="Normal"/>
    <w:next w:val="Normal"/>
    <w:uiPriority w:val="99"/>
    <w:rsid w:val="00DD4A0C"/>
    <w:pPr>
      <w:keepNext/>
      <w:tabs>
        <w:tab w:val="clear" w:pos="794"/>
        <w:tab w:val="clear" w:pos="1191"/>
        <w:tab w:val="clear" w:pos="1588"/>
        <w:tab w:val="clear" w:pos="1985"/>
      </w:tabs>
      <w:spacing w:line="280" w:lineRule="atLeast"/>
      <w:jc w:val="center"/>
    </w:pPr>
    <w:rPr>
      <w:rFonts w:ascii="Bookman Old Style" w:eastAsia="SimSun" w:hAnsi="Bookman Old Style" w:cs="Bookman Old Style"/>
      <w:sz w:val="20"/>
      <w:lang w:val="en-US" w:eastAsia="en-GB"/>
    </w:rPr>
  </w:style>
  <w:style w:type="paragraph" w:customStyle="1" w:styleId="numbrdlist">
    <w:name w:val="numbrd list"/>
    <w:basedOn w:val="Normal"/>
    <w:uiPriority w:val="99"/>
    <w:rsid w:val="00DD4A0C"/>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cs="Bookman Old Style"/>
      <w:sz w:val="20"/>
      <w:lang w:val="en-US" w:eastAsia="en-GB"/>
    </w:rPr>
  </w:style>
  <w:style w:type="paragraph" w:customStyle="1" w:styleId="datafield">
    <w:name w:val="data field"/>
    <w:basedOn w:val="Normal"/>
    <w:uiPriority w:val="99"/>
    <w:rsid w:val="00DD4A0C"/>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cs="Bookman Old Style"/>
      <w:sz w:val="20"/>
      <w:lang w:val="en-US" w:eastAsia="en-GB"/>
    </w:rPr>
  </w:style>
  <w:style w:type="paragraph" w:customStyle="1" w:styleId="bullet10">
    <w:name w:val="bullet 1"/>
    <w:basedOn w:val="Normal"/>
    <w:uiPriority w:val="99"/>
    <w:rsid w:val="00DD4A0C"/>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cs="Bookman Old Style"/>
      <w:sz w:val="20"/>
      <w:lang w:val="en-US" w:eastAsia="en-GB"/>
    </w:rPr>
  </w:style>
  <w:style w:type="paragraph" w:customStyle="1" w:styleId="bullet20">
    <w:name w:val="bullet 2"/>
    <w:basedOn w:val="bullet10"/>
    <w:next w:val="bullet10"/>
    <w:uiPriority w:val="99"/>
    <w:rsid w:val="00DD4A0C"/>
    <w:pPr>
      <w:ind w:left="1080"/>
    </w:pPr>
  </w:style>
  <w:style w:type="paragraph" w:customStyle="1" w:styleId="bullet30">
    <w:name w:val="bullet 3"/>
    <w:basedOn w:val="bullet10"/>
    <w:uiPriority w:val="99"/>
    <w:rsid w:val="00DD4A0C"/>
    <w:pPr>
      <w:ind w:left="1440"/>
    </w:pPr>
  </w:style>
  <w:style w:type="paragraph" w:customStyle="1" w:styleId="bullet4">
    <w:name w:val="bullet 4"/>
    <w:basedOn w:val="bullet10"/>
    <w:uiPriority w:val="99"/>
    <w:rsid w:val="00DD4A0C"/>
    <w:pPr>
      <w:numPr>
        <w:numId w:val="39"/>
      </w:numPr>
      <w:tabs>
        <w:tab w:val="clear" w:pos="360"/>
      </w:tabs>
      <w:ind w:left="1800"/>
    </w:pPr>
  </w:style>
  <w:style w:type="paragraph" w:customStyle="1" w:styleId="CoverItem">
    <w:name w:val="Cover Item"/>
    <w:basedOn w:val="Normal"/>
    <w:uiPriority w:val="99"/>
    <w:rsid w:val="00DD4A0C"/>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cs="Bookman Old Style"/>
      <w:sz w:val="20"/>
      <w:lang w:val="en-US" w:eastAsia="en-GB"/>
    </w:rPr>
  </w:style>
  <w:style w:type="paragraph" w:customStyle="1" w:styleId="Notice">
    <w:name w:val="Notice"/>
    <w:basedOn w:val="Normal"/>
    <w:uiPriority w:val="99"/>
    <w:rsid w:val="00DD4A0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cs="Bookman Old Style"/>
      <w:sz w:val="18"/>
      <w:szCs w:val="18"/>
      <w:lang w:val="en-US" w:eastAsia="en-GB"/>
    </w:rPr>
  </w:style>
  <w:style w:type="paragraph" w:customStyle="1" w:styleId="figurecaption0">
    <w:name w:val="figure caption"/>
    <w:basedOn w:val="Normal"/>
    <w:next w:val="Normal"/>
    <w:uiPriority w:val="99"/>
    <w:rsid w:val="00DD4A0C"/>
    <w:pPr>
      <w:tabs>
        <w:tab w:val="clear" w:pos="794"/>
        <w:tab w:val="clear" w:pos="1191"/>
        <w:tab w:val="clear" w:pos="1588"/>
        <w:tab w:val="clear" w:pos="1985"/>
      </w:tabs>
      <w:spacing w:line="280" w:lineRule="atLeast"/>
      <w:jc w:val="center"/>
    </w:pPr>
    <w:rPr>
      <w:rFonts w:ascii="Bookman Old Style" w:eastAsia="SimSun" w:hAnsi="Bookman Old Style" w:cs="Bookman Old Style"/>
      <w:b/>
      <w:bCs/>
      <w:sz w:val="20"/>
      <w:lang w:val="en-US" w:eastAsia="en-GB"/>
    </w:rPr>
  </w:style>
  <w:style w:type="paragraph" w:customStyle="1" w:styleId="HTMLBody">
    <w:name w:val="HTML Body"/>
    <w:uiPriority w:val="99"/>
    <w:rsid w:val="00DD4A0C"/>
    <w:rPr>
      <w:rFonts w:ascii="Courier" w:eastAsia="MS Mincho" w:hAnsi="Courier" w:cs="Courier"/>
      <w:lang w:eastAsia="en-US"/>
    </w:rPr>
  </w:style>
  <w:style w:type="character" w:customStyle="1" w:styleId="strikethrough">
    <w:name w:val="strike through"/>
    <w:uiPriority w:val="99"/>
    <w:rsid w:val="00DD4A0C"/>
    <w:rPr>
      <w:rFonts w:ascii="Times New Roman" w:hAnsi="Times New Roman" w:cs="Times New Roman"/>
      <w:strike/>
    </w:rPr>
  </w:style>
  <w:style w:type="character" w:customStyle="1" w:styleId="subscript">
    <w:name w:val="subscript"/>
    <w:uiPriority w:val="99"/>
    <w:rsid w:val="00DD4A0C"/>
    <w:rPr>
      <w:rFonts w:ascii="Times New Roman" w:hAnsi="Times New Roman" w:cs="Times New Roman"/>
      <w:position w:val="-6"/>
      <w:sz w:val="18"/>
      <w:szCs w:val="18"/>
    </w:rPr>
  </w:style>
  <w:style w:type="character" w:customStyle="1" w:styleId="subscriptfootnote">
    <w:name w:val="subscript_footnote"/>
    <w:uiPriority w:val="99"/>
    <w:rsid w:val="00DD4A0C"/>
    <w:rPr>
      <w:rFonts w:ascii="Times New Roman" w:hAnsi="Times New Roman" w:cs="Times New Roman"/>
      <w:position w:val="-6"/>
      <w:sz w:val="14"/>
      <w:szCs w:val="14"/>
    </w:rPr>
  </w:style>
  <w:style w:type="character" w:customStyle="1" w:styleId="superscript0">
    <w:name w:val="superscript"/>
    <w:uiPriority w:val="99"/>
    <w:rsid w:val="00DD4A0C"/>
    <w:rPr>
      <w:rFonts w:ascii="Times New Roman" w:hAnsi="Times New Roman" w:cs="Times New Roman"/>
      <w:position w:val="6"/>
      <w:sz w:val="18"/>
      <w:szCs w:val="18"/>
    </w:rPr>
  </w:style>
  <w:style w:type="character" w:customStyle="1" w:styleId="superscriptfootnote">
    <w:name w:val="superscript_footnote"/>
    <w:uiPriority w:val="99"/>
    <w:rsid w:val="00DD4A0C"/>
    <w:rPr>
      <w:rFonts w:ascii="Times New Roman" w:hAnsi="Times New Roman" w:cs="Times New Roman"/>
      <w:position w:val="6"/>
      <w:sz w:val="14"/>
      <w:szCs w:val="14"/>
    </w:rPr>
  </w:style>
  <w:style w:type="paragraph" w:customStyle="1" w:styleId="tablecaption">
    <w:name w:val="table caption"/>
    <w:basedOn w:val="Normal"/>
    <w:uiPriority w:val="99"/>
    <w:rsid w:val="00DD4A0C"/>
    <w:pPr>
      <w:keepNext/>
      <w:tabs>
        <w:tab w:val="clear" w:pos="794"/>
        <w:tab w:val="clear" w:pos="1191"/>
        <w:tab w:val="clear" w:pos="1588"/>
        <w:tab w:val="clear" w:pos="1985"/>
      </w:tabs>
      <w:spacing w:after="120" w:line="280" w:lineRule="atLeast"/>
      <w:jc w:val="center"/>
    </w:pPr>
    <w:rPr>
      <w:rFonts w:ascii="Bookman Old Style" w:eastAsia="SimSun" w:hAnsi="Bookman Old Style" w:cs="Bookman Old Style"/>
      <w:b/>
      <w:bCs/>
      <w:sz w:val="20"/>
      <w:lang w:val="en-US" w:eastAsia="en-GB"/>
    </w:rPr>
  </w:style>
  <w:style w:type="paragraph" w:customStyle="1" w:styleId="Normal10">
    <w:name w:val="Normal.1"/>
    <w:basedOn w:val="Normal"/>
    <w:uiPriority w:val="99"/>
    <w:rsid w:val="00DD4A0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cs="Geneva"/>
      <w:sz w:val="20"/>
      <w:lang w:val="en-US" w:eastAsia="en-GB"/>
    </w:rPr>
  </w:style>
  <w:style w:type="paragraph" w:customStyle="1" w:styleId="lptext">
    <w:name w:val="löptext"/>
    <w:basedOn w:val="Normal"/>
    <w:uiPriority w:val="99"/>
    <w:rsid w:val="00DD4A0C"/>
    <w:pPr>
      <w:tabs>
        <w:tab w:val="clear" w:pos="794"/>
        <w:tab w:val="clear" w:pos="1191"/>
        <w:tab w:val="clear" w:pos="1588"/>
        <w:tab w:val="clear" w:pos="1985"/>
      </w:tabs>
      <w:spacing w:before="100" w:after="100"/>
      <w:ind w:left="860"/>
      <w:jc w:val="left"/>
    </w:pPr>
    <w:rPr>
      <w:rFonts w:ascii="Times" w:eastAsia="SimSun" w:hAnsi="Times" w:cs="Times"/>
      <w:szCs w:val="24"/>
      <w:lang w:val="en-US" w:eastAsia="en-GB"/>
    </w:rPr>
  </w:style>
  <w:style w:type="paragraph" w:customStyle="1" w:styleId="Headerheaderodd1">
    <w:name w:val="Header.header odd1"/>
    <w:basedOn w:val="Normal"/>
    <w:uiPriority w:val="99"/>
    <w:rsid w:val="00DD4A0C"/>
    <w:pPr>
      <w:tabs>
        <w:tab w:val="clear" w:pos="794"/>
        <w:tab w:val="clear" w:pos="1191"/>
        <w:tab w:val="clear" w:pos="1588"/>
        <w:tab w:val="clear" w:pos="1985"/>
        <w:tab w:val="center" w:pos="4536"/>
        <w:tab w:val="right" w:pos="9072"/>
      </w:tabs>
      <w:spacing w:before="0"/>
      <w:jc w:val="left"/>
    </w:pPr>
    <w:rPr>
      <w:rFonts w:eastAsia="SimSun"/>
      <w:b/>
      <w:bCs/>
      <w:szCs w:val="24"/>
      <w:lang w:val="en-GB" w:eastAsia="en-GB"/>
    </w:rPr>
  </w:style>
  <w:style w:type="paragraph" w:customStyle="1" w:styleId="Level1headingwo">
    <w:name w:val="Level 1 heading w/o #"/>
    <w:basedOn w:val="Heading1"/>
    <w:next w:val="text"/>
    <w:uiPriority w:val="99"/>
    <w:rsid w:val="00DD4A0C"/>
    <w:pPr>
      <w:keepLines w:val="0"/>
      <w:tabs>
        <w:tab w:val="clear" w:pos="794"/>
        <w:tab w:val="clear" w:pos="1191"/>
        <w:tab w:val="clear" w:pos="1588"/>
        <w:tab w:val="clear" w:pos="1985"/>
      </w:tabs>
      <w:spacing w:before="240" w:after="240"/>
      <w:ind w:left="0" w:firstLine="0"/>
      <w:outlineLvl w:val="9"/>
    </w:pPr>
    <w:rPr>
      <w:rFonts w:eastAsia="SimSun"/>
      <w:b w:val="0"/>
      <w:caps/>
      <w:szCs w:val="24"/>
      <w:lang w:val="en-US" w:eastAsia="en-GB"/>
    </w:rPr>
  </w:style>
  <w:style w:type="paragraph" w:customStyle="1" w:styleId="Heading1H1">
    <w:name w:val="Heading 1.H1"/>
    <w:basedOn w:val="Normal"/>
    <w:next w:val="BodyText"/>
    <w:uiPriority w:val="99"/>
    <w:rsid w:val="00DD4A0C"/>
    <w:pPr>
      <w:keepNext/>
      <w:numPr>
        <w:numId w:val="40"/>
      </w:numPr>
      <w:tabs>
        <w:tab w:val="clear" w:pos="794"/>
        <w:tab w:val="clear" w:pos="1191"/>
        <w:tab w:val="clear" w:pos="1588"/>
        <w:tab w:val="clear" w:pos="1985"/>
      </w:tabs>
      <w:spacing w:before="240" w:after="60"/>
      <w:jc w:val="left"/>
    </w:pPr>
    <w:rPr>
      <w:rFonts w:ascii="Arial" w:eastAsia="SimSun" w:hAnsi="Arial" w:cs="Arial"/>
      <w:b/>
      <w:bCs/>
      <w:kern w:val="28"/>
      <w:sz w:val="28"/>
      <w:szCs w:val="28"/>
      <w:lang w:val="en-GB" w:eastAsia="en-GB"/>
    </w:rPr>
  </w:style>
  <w:style w:type="paragraph" w:customStyle="1" w:styleId="Bulletedo2">
    <w:name w:val="Bulleted o 2"/>
    <w:basedOn w:val="Normal"/>
    <w:uiPriority w:val="99"/>
    <w:rsid w:val="00DD4A0C"/>
    <w:pPr>
      <w:numPr>
        <w:numId w:val="41"/>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uiPriority w:val="99"/>
    <w:rsid w:val="00DD4A0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DD4A0C"/>
    <w:pPr>
      <w:tabs>
        <w:tab w:val="clear" w:pos="794"/>
        <w:tab w:val="clear" w:pos="1191"/>
        <w:tab w:val="clear" w:pos="1588"/>
        <w:tab w:val="clear" w:pos="1985"/>
      </w:tabs>
      <w:spacing w:before="0"/>
      <w:jc w:val="left"/>
    </w:pPr>
    <w:rPr>
      <w:rFonts w:eastAsia="MS Mincho"/>
      <w:b/>
      <w:bCs/>
      <w:sz w:val="20"/>
      <w:lang w:val="en-GB" w:eastAsia="en-GB"/>
    </w:rPr>
  </w:style>
  <w:style w:type="paragraph" w:customStyle="1" w:styleId="bodyCharCharChar">
    <w:name w:val="body Char Char Char"/>
    <w:basedOn w:val="Normal"/>
    <w:uiPriority w:val="99"/>
    <w:rsid w:val="00DD4A0C"/>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paragraph" w:customStyle="1" w:styleId="bodyChar">
    <w:name w:val="body Char"/>
    <w:basedOn w:val="Normal"/>
    <w:uiPriority w:val="99"/>
    <w:rsid w:val="00DD4A0C"/>
    <w:pPr>
      <w:tabs>
        <w:tab w:val="clear" w:pos="794"/>
        <w:tab w:val="clear" w:pos="1191"/>
        <w:tab w:val="clear" w:pos="1588"/>
        <w:tab w:val="clear" w:pos="1985"/>
        <w:tab w:val="left" w:pos="2160"/>
      </w:tabs>
      <w:spacing w:after="120" w:line="280" w:lineRule="atLeast"/>
    </w:pPr>
    <w:rPr>
      <w:rFonts w:ascii="New York" w:eastAsia="SimSun" w:hAnsi="New York" w:cs="New York"/>
      <w:szCs w:val="24"/>
      <w:lang w:val="en-US" w:eastAsia="en-GB"/>
    </w:rPr>
  </w:style>
  <w:style w:type="character" w:customStyle="1" w:styleId="figurecaptionChar">
    <w:name w:val="figure caption Char"/>
    <w:uiPriority w:val="99"/>
    <w:rsid w:val="00DD4A0C"/>
    <w:rPr>
      <w:rFonts w:ascii="Bookman Old Style" w:hAnsi="Bookman Old Style" w:cs="Bookman Old Style"/>
      <w:b/>
      <w:bCs/>
      <w:lang w:val="en-US" w:eastAsia="en-US"/>
    </w:rPr>
  </w:style>
  <w:style w:type="character" w:customStyle="1" w:styleId="TFChar">
    <w:name w:val="TF Char"/>
    <w:uiPriority w:val="99"/>
    <w:rsid w:val="00DD4A0C"/>
    <w:rPr>
      <w:rFonts w:ascii="Arial" w:hAnsi="Arial" w:cs="Arial"/>
      <w:b/>
      <w:bCs/>
      <w:lang w:val="en-GB" w:eastAsia="en-US"/>
    </w:rPr>
  </w:style>
  <w:style w:type="paragraph" w:customStyle="1" w:styleId="bodyCharCharCharChar">
    <w:name w:val="body Char Char Char Char"/>
    <w:basedOn w:val="Normal"/>
    <w:uiPriority w:val="99"/>
    <w:rsid w:val="00DD4A0C"/>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character" w:customStyle="1" w:styleId="bodyCharCharCharCharChar">
    <w:name w:val="body Char Char Char Char Char"/>
    <w:uiPriority w:val="99"/>
    <w:rsid w:val="00DD4A0C"/>
    <w:rPr>
      <w:rFonts w:ascii="New York" w:hAnsi="New York" w:cs="New York"/>
      <w:sz w:val="22"/>
      <w:szCs w:val="22"/>
      <w:lang w:val="en-US" w:eastAsia="en-US"/>
    </w:rPr>
  </w:style>
  <w:style w:type="paragraph" w:customStyle="1" w:styleId="acronymsdefns">
    <w:name w:val="acronyms/defns"/>
    <w:basedOn w:val="body0"/>
    <w:uiPriority w:val="99"/>
    <w:rsid w:val="00DD4A0C"/>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uiPriority w:val="99"/>
    <w:rsid w:val="00DD4A0C"/>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uiPriority w:val="99"/>
    <w:rsid w:val="00DD4A0C"/>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cs="Arial"/>
      <w:b/>
      <w:bCs/>
      <w:sz w:val="22"/>
      <w:szCs w:val="22"/>
      <w:lang w:val="en-US" w:eastAsia="en-GB"/>
    </w:rPr>
  </w:style>
  <w:style w:type="paragraph" w:customStyle="1" w:styleId="Standard1">
    <w:name w:val="Standard1"/>
    <w:uiPriority w:val="99"/>
    <w:rsid w:val="00DD4A0C"/>
    <w:pPr>
      <w:widowControl w:val="0"/>
    </w:pPr>
    <w:rPr>
      <w:rFonts w:eastAsia="MS Mincho"/>
      <w:lang w:eastAsia="en-US"/>
    </w:rPr>
  </w:style>
  <w:style w:type="paragraph" w:customStyle="1" w:styleId="tdoc-header">
    <w:name w:val="tdoc-header"/>
    <w:uiPriority w:val="99"/>
    <w:rsid w:val="00DD4A0C"/>
    <w:rPr>
      <w:rFonts w:ascii="Arial" w:eastAsia="MS Mincho" w:hAnsi="Arial" w:cs="Arial"/>
      <w:noProof/>
      <w:sz w:val="24"/>
      <w:szCs w:val="24"/>
      <w:lang w:val="en-GB" w:eastAsia="en-US"/>
    </w:rPr>
  </w:style>
  <w:style w:type="paragraph" w:customStyle="1" w:styleId="BalloonText1">
    <w:name w:val="Balloon Text1"/>
    <w:basedOn w:val="Normal"/>
    <w:uiPriority w:val="99"/>
    <w:rsid w:val="00DD4A0C"/>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uiPriority w:val="99"/>
    <w:rsid w:val="00DD4A0C"/>
    <w:pPr>
      <w:spacing w:after="0"/>
    </w:pPr>
    <w:rPr>
      <w:rFonts w:ascii="Arial" w:eastAsia="Times New Roman" w:hAnsi="Arial" w:cs="Arial"/>
      <w:sz w:val="22"/>
      <w:szCs w:val="22"/>
      <w:lang w:val="en-US" w:eastAsia="en-GB"/>
    </w:rPr>
  </w:style>
  <w:style w:type="paragraph" w:customStyle="1" w:styleId="02BodyText">
    <w:name w:val="02 BodyText"/>
    <w:basedOn w:val="Normal"/>
    <w:uiPriority w:val="99"/>
    <w:rsid w:val="00DD4A0C"/>
    <w:pPr>
      <w:tabs>
        <w:tab w:val="clear" w:pos="794"/>
        <w:tab w:val="clear" w:pos="1191"/>
        <w:tab w:val="clear" w:pos="1588"/>
        <w:tab w:val="clear" w:pos="1985"/>
      </w:tabs>
      <w:spacing w:before="0" w:after="220"/>
      <w:ind w:left="2597" w:hanging="2597"/>
      <w:jc w:val="left"/>
    </w:pPr>
    <w:rPr>
      <w:rFonts w:ascii="Arial" w:eastAsia="SimSun" w:hAnsi="Arial" w:cs="Arial"/>
      <w:sz w:val="22"/>
      <w:szCs w:val="22"/>
      <w:lang w:val="en-US" w:eastAsia="en-GB"/>
    </w:rPr>
  </w:style>
  <w:style w:type="paragraph" w:customStyle="1" w:styleId="01BodyText">
    <w:name w:val="01 BodyText"/>
    <w:basedOn w:val="Normal"/>
    <w:uiPriority w:val="99"/>
    <w:rsid w:val="00DD4A0C"/>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22BodyText">
    <w:name w:val="22 BodyText"/>
    <w:basedOn w:val="Normal"/>
    <w:uiPriority w:val="99"/>
    <w:rsid w:val="00DD4A0C"/>
    <w:pPr>
      <w:tabs>
        <w:tab w:val="clear" w:pos="794"/>
        <w:tab w:val="clear" w:pos="1191"/>
        <w:tab w:val="clear" w:pos="1588"/>
        <w:tab w:val="clear" w:pos="1985"/>
      </w:tabs>
      <w:spacing w:before="0" w:after="220"/>
      <w:ind w:left="2597"/>
      <w:jc w:val="left"/>
    </w:pPr>
    <w:rPr>
      <w:rFonts w:ascii="Arial" w:eastAsia="SimSun" w:hAnsi="Arial" w:cs="Arial"/>
      <w:sz w:val="22"/>
      <w:szCs w:val="22"/>
      <w:lang w:val="en-US" w:eastAsia="en-GB"/>
    </w:rPr>
  </w:style>
  <w:style w:type="paragraph" w:customStyle="1" w:styleId="12BodyText">
    <w:name w:val="12 BodyText"/>
    <w:basedOn w:val="Normal"/>
    <w:uiPriority w:val="99"/>
    <w:rsid w:val="00DD4A0C"/>
    <w:pPr>
      <w:tabs>
        <w:tab w:val="clear" w:pos="794"/>
        <w:tab w:val="clear" w:pos="1191"/>
        <w:tab w:val="clear" w:pos="1588"/>
        <w:tab w:val="clear" w:pos="1985"/>
      </w:tabs>
      <w:spacing w:before="0" w:after="220"/>
      <w:ind w:left="2596" w:hanging="1298"/>
      <w:jc w:val="left"/>
    </w:pPr>
    <w:rPr>
      <w:rFonts w:ascii="Arial" w:eastAsia="SimSun" w:hAnsi="Arial" w:cs="Arial"/>
      <w:sz w:val="22"/>
      <w:szCs w:val="22"/>
      <w:lang w:val="en-US" w:eastAsia="en-GB"/>
    </w:rPr>
  </w:style>
  <w:style w:type="paragraph" w:customStyle="1" w:styleId="23BodyText">
    <w:name w:val="23 BodyText"/>
    <w:basedOn w:val="Normal"/>
    <w:uiPriority w:val="99"/>
    <w:rsid w:val="00DD4A0C"/>
    <w:pPr>
      <w:tabs>
        <w:tab w:val="clear" w:pos="794"/>
        <w:tab w:val="clear" w:pos="1191"/>
        <w:tab w:val="clear" w:pos="1588"/>
        <w:tab w:val="clear" w:pos="1985"/>
      </w:tabs>
      <w:spacing w:before="0" w:after="220"/>
      <w:ind w:left="3895" w:hanging="1298"/>
      <w:jc w:val="left"/>
    </w:pPr>
    <w:rPr>
      <w:rFonts w:ascii="Arial" w:eastAsia="SimSun" w:hAnsi="Arial" w:cs="Arial"/>
      <w:sz w:val="22"/>
      <w:szCs w:val="22"/>
      <w:lang w:val="en-US" w:eastAsia="en-GB"/>
    </w:rPr>
  </w:style>
  <w:style w:type="paragraph" w:customStyle="1" w:styleId="33BodyText">
    <w:name w:val="33 BodyText"/>
    <w:basedOn w:val="Normal"/>
    <w:uiPriority w:val="99"/>
    <w:rsid w:val="00DD4A0C"/>
    <w:pPr>
      <w:tabs>
        <w:tab w:val="clear" w:pos="794"/>
        <w:tab w:val="clear" w:pos="1191"/>
        <w:tab w:val="clear" w:pos="1588"/>
        <w:tab w:val="clear" w:pos="1985"/>
      </w:tabs>
      <w:spacing w:before="0" w:after="220"/>
      <w:ind w:left="3895"/>
      <w:jc w:val="left"/>
    </w:pPr>
    <w:rPr>
      <w:rFonts w:ascii="Arial" w:eastAsia="SimSun" w:hAnsi="Arial" w:cs="Arial"/>
      <w:sz w:val="22"/>
      <w:szCs w:val="22"/>
      <w:lang w:val="en-US" w:eastAsia="en-GB"/>
    </w:rPr>
  </w:style>
  <w:style w:type="paragraph" w:customStyle="1" w:styleId="Bulleted-1">
    <w:name w:val="Bulleted - 1"/>
    <w:basedOn w:val="Bulletedo1"/>
    <w:uiPriority w:val="99"/>
    <w:rsid w:val="00DD4A0C"/>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uiPriority w:val="99"/>
    <w:rsid w:val="00DD4A0C"/>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NumberedList1">
    <w:name w:val="Numbered List 1"/>
    <w:basedOn w:val="Normal"/>
    <w:uiPriority w:val="99"/>
    <w:rsid w:val="00DD4A0C"/>
    <w:pPr>
      <w:tabs>
        <w:tab w:val="clear" w:pos="794"/>
        <w:tab w:val="clear" w:pos="1191"/>
        <w:tab w:val="clear" w:pos="1588"/>
        <w:tab w:val="clear" w:pos="1985"/>
      </w:tabs>
      <w:spacing w:before="0" w:after="220"/>
      <w:ind w:left="1655" w:hanging="357"/>
      <w:jc w:val="left"/>
    </w:pPr>
    <w:rPr>
      <w:rFonts w:ascii="Arial" w:eastAsia="SimSun" w:hAnsi="Arial" w:cs="Arial"/>
      <w:sz w:val="22"/>
      <w:szCs w:val="22"/>
      <w:lang w:val="en-US" w:eastAsia="en-GB"/>
    </w:rPr>
  </w:style>
  <w:style w:type="paragraph" w:customStyle="1" w:styleId="NumberedList2">
    <w:name w:val="Numbered List 2"/>
    <w:basedOn w:val="NumberedList1"/>
    <w:uiPriority w:val="99"/>
    <w:rsid w:val="00DD4A0C"/>
    <w:pPr>
      <w:ind w:left="2954"/>
    </w:pPr>
  </w:style>
  <w:style w:type="paragraph" w:customStyle="1" w:styleId="Bulleted-2">
    <w:name w:val="Bulleted - 2"/>
    <w:basedOn w:val="Bulletedo2"/>
    <w:uiPriority w:val="99"/>
    <w:rsid w:val="00DD4A0C"/>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uiPriority w:val="99"/>
    <w:rsid w:val="00DD4A0C"/>
    <w:pPr>
      <w:tabs>
        <w:tab w:val="clear" w:pos="794"/>
        <w:tab w:val="clear" w:pos="1191"/>
        <w:tab w:val="clear" w:pos="1588"/>
        <w:tab w:val="clear" w:pos="1985"/>
      </w:tabs>
      <w:spacing w:before="2800"/>
      <w:jc w:val="left"/>
    </w:pPr>
    <w:rPr>
      <w:rFonts w:ascii="Arial" w:eastAsia="SimSun" w:hAnsi="Arial" w:cs="Arial"/>
      <w:b/>
      <w:bCs/>
      <w:sz w:val="36"/>
      <w:szCs w:val="36"/>
      <w:lang w:val="en-US" w:eastAsia="en-GB"/>
    </w:rPr>
  </w:style>
  <w:style w:type="paragraph" w:customStyle="1" w:styleId="CRCoverPage">
    <w:name w:val="CR Cover Page"/>
    <w:uiPriority w:val="99"/>
    <w:rsid w:val="00DD4A0C"/>
    <w:pPr>
      <w:spacing w:after="120"/>
    </w:pPr>
    <w:rPr>
      <w:rFonts w:ascii="Arial" w:eastAsia="Batang" w:hAnsi="Arial" w:cs="Arial"/>
      <w:lang w:val="en-GB" w:eastAsia="en-US"/>
    </w:rPr>
  </w:style>
  <w:style w:type="character" w:customStyle="1" w:styleId="tableentryChar">
    <w:name w:val="table entry Char"/>
    <w:uiPriority w:val="99"/>
    <w:rsid w:val="00DD4A0C"/>
    <w:rPr>
      <w:rFonts w:ascii="Bookman" w:eastAsia="MS Mincho" w:hAnsi="Bookman" w:cs="Bookman"/>
      <w:lang w:eastAsia="en-US"/>
    </w:rPr>
  </w:style>
  <w:style w:type="paragraph" w:customStyle="1" w:styleId="tableheading">
    <w:name w:val="table heading"/>
    <w:basedOn w:val="tableentry"/>
    <w:uiPriority w:val="99"/>
    <w:rsid w:val="00DD4A0C"/>
    <w:pPr>
      <w:keepLines/>
      <w:widowControl w:val="0"/>
      <w:jc w:val="center"/>
    </w:pPr>
    <w:rPr>
      <w:rFonts w:eastAsia="PMingLiU"/>
      <w:b/>
      <w:bCs/>
    </w:rPr>
  </w:style>
  <w:style w:type="paragraph" w:customStyle="1" w:styleId="numbrdlist0">
    <w:name w:val="numbrdlist"/>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cs="Arial Unicode MS"/>
      <w:szCs w:val="24"/>
      <w:lang w:val="en-US"/>
    </w:rPr>
  </w:style>
  <w:style w:type="paragraph" w:customStyle="1" w:styleId="StyleListNumber2BeforeAuto">
    <w:name w:val="Style List Number 2 + Before:  Auto"/>
    <w:basedOn w:val="ListNumber2"/>
    <w:uiPriority w:val="99"/>
    <w:rsid w:val="00DD4A0C"/>
    <w:pPr>
      <w:widowControl w:val="0"/>
      <w:tabs>
        <w:tab w:val="left" w:pos="800"/>
      </w:tabs>
      <w:spacing w:after="0" w:line="320" w:lineRule="exact"/>
      <w:ind w:left="567"/>
    </w:pPr>
    <w:rPr>
      <w:rFonts w:ascii="SimSun" w:cs="SimSun"/>
      <w:kern w:val="2"/>
      <w:lang w:eastAsia="zh-CN"/>
    </w:rPr>
  </w:style>
  <w:style w:type="character" w:customStyle="1" w:styleId="THChar">
    <w:name w:val="TH Char"/>
    <w:uiPriority w:val="99"/>
    <w:rsid w:val="00DD4A0C"/>
    <w:rPr>
      <w:rFonts w:ascii="Arial" w:hAnsi="Arial" w:cs="Arial"/>
      <w:b/>
      <w:bCs/>
      <w:lang w:val="en-GB" w:eastAsia="en-GB"/>
    </w:rPr>
  </w:style>
  <w:style w:type="character" w:customStyle="1" w:styleId="NOChar">
    <w:name w:val="NO Char"/>
    <w:uiPriority w:val="99"/>
    <w:rsid w:val="00DD4A0C"/>
    <w:rPr>
      <w:rFonts w:ascii="Times New Roman" w:eastAsia="SimSun" w:hAnsi="Times New Roman" w:cs="Times New Roman"/>
      <w:lang w:val="en-GB" w:eastAsia="en-US"/>
    </w:rPr>
  </w:style>
  <w:style w:type="paragraph" w:customStyle="1" w:styleId="CharCharCharCarattereCarattereCarattereCarattere">
    <w:name w:val="Char Char Char Carattere Carattere Carattere Carattere"/>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uiPriority w:val="99"/>
    <w:rsid w:val="00DD4A0C"/>
    <w:rPr>
      <w:rFonts w:ascii="Times New Roman" w:eastAsia="SimSun" w:hAnsi="Times New Roman" w:cs="Times New Roman"/>
      <w:sz w:val="24"/>
      <w:szCs w:val="24"/>
      <w:lang w:val="en-GB" w:eastAsia="en-US"/>
    </w:rPr>
  </w:style>
  <w:style w:type="character" w:customStyle="1" w:styleId="TANChar">
    <w:name w:val="TAN Char"/>
    <w:uiPriority w:val="99"/>
    <w:rsid w:val="00DD4A0C"/>
    <w:rPr>
      <w:rFonts w:ascii="Arial" w:eastAsia="Batang" w:hAnsi="Arial" w:cs="Arial"/>
      <w:sz w:val="18"/>
      <w:szCs w:val="18"/>
      <w:lang w:val="en-GB"/>
    </w:rPr>
  </w:style>
  <w:style w:type="character" w:customStyle="1" w:styleId="StyleNormal">
    <w:name w:val="Style Normal +"/>
    <w:uiPriority w:val="99"/>
    <w:rsid w:val="00DD4A0C"/>
    <w:rPr>
      <w:rFonts w:ascii="Times New Roman" w:hAnsi="Times New Roman" w:cs="Times New Roman"/>
      <w:kern w:val="0"/>
      <w:sz w:val="24"/>
      <w:szCs w:val="24"/>
    </w:rPr>
  </w:style>
  <w:style w:type="paragraph" w:customStyle="1" w:styleId="CharCharCharCharChar1Char">
    <w:name w:val="Char Char Char Char Char1 Char"/>
    <w:basedOn w:val="Normal"/>
    <w:uiPriority w:val="99"/>
    <w:rsid w:val="00DD4A0C"/>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rsid w:val="00DD4A0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uiPriority w:val="99"/>
    <w:rsid w:val="00DD4A0C"/>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paragraph" w:customStyle="1" w:styleId="Char2">
    <w:name w:val="(文字) (文字)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3">
    <w:name w:val="(文字) (文字) Char (文字) (文字)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H11Char">
    <w:name w:val="H11 Char"/>
    <w:uiPriority w:val="99"/>
    <w:rsid w:val="00DD4A0C"/>
    <w:rPr>
      <w:rFonts w:ascii="Times New Roman" w:hAnsi="Times New Roman" w:cs="Times New Roman"/>
      <w:b/>
      <w:bCs/>
      <w:sz w:val="24"/>
      <w:szCs w:val="24"/>
      <w:lang w:val="en-GB" w:eastAsia="en-US"/>
    </w:rPr>
  </w:style>
  <w:style w:type="paragraph" w:customStyle="1" w:styleId="CarZchnZchnCarCarCarZchnZchn">
    <w:name w:val="Car Zchn Zchn Car Car Car Zchn Zchn"/>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4">
    <w:name w:val="(文字) (文字) Char (文字) (文字) Char (文字) (文字)"/>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3">
    <w:name w:val="(文字) (文字) Char (文字) (文字)"/>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10">
    <w:name w:val="(文字) (文字) Char (文字) (文字)1"/>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EmailStyle7961">
    <w:name w:val="EmailStyle7961"/>
    <w:uiPriority w:val="99"/>
    <w:rsid w:val="00DD4A0C"/>
    <w:rPr>
      <w:rFonts w:ascii="Arial" w:hAnsi="Arial" w:cs="Arial"/>
      <w:color w:val="000000"/>
      <w:sz w:val="20"/>
      <w:szCs w:val="20"/>
    </w:rPr>
  </w:style>
  <w:style w:type="character" w:customStyle="1" w:styleId="EmailStyle797">
    <w:name w:val="EmailStyle797"/>
    <w:uiPriority w:val="99"/>
    <w:rsid w:val="00DD4A0C"/>
    <w:rPr>
      <w:rFonts w:ascii="Arial" w:hAnsi="Arial" w:cs="Arial"/>
      <w:color w:val="000000"/>
      <w:sz w:val="20"/>
      <w:szCs w:val="20"/>
    </w:rPr>
  </w:style>
  <w:style w:type="character" w:customStyle="1" w:styleId="EmailStyle8001">
    <w:name w:val="EmailStyle8001"/>
    <w:uiPriority w:val="99"/>
    <w:rsid w:val="00DD4A0C"/>
    <w:rPr>
      <w:rFonts w:ascii="Arial" w:hAnsi="Arial" w:cs="Arial"/>
      <w:color w:val="000000"/>
      <w:sz w:val="20"/>
      <w:szCs w:val="20"/>
    </w:rPr>
  </w:style>
  <w:style w:type="paragraph" w:customStyle="1" w:styleId="Edt-ind">
    <w:name w:val="Edt-ind"/>
    <w:basedOn w:val="Normal"/>
    <w:uiPriority w:val="99"/>
    <w:rsid w:val="00DD4A0C"/>
    <w:pPr>
      <w:jc w:val="left"/>
    </w:pPr>
    <w:rPr>
      <w:rFonts w:eastAsia="SimSun"/>
      <w:szCs w:val="24"/>
      <w:lang w:val="en-GB"/>
    </w:rPr>
  </w:style>
  <w:style w:type="character" w:customStyle="1" w:styleId="B1Car">
    <w:name w:val="B1 Car"/>
    <w:uiPriority w:val="99"/>
    <w:rsid w:val="00DD4A0C"/>
    <w:rPr>
      <w:rFonts w:ascii="Times New Roman" w:eastAsia="MS Mincho" w:hAnsi="Times New Roman" w:cs="Times New Roman"/>
      <w:lang w:val="en-GB" w:eastAsia="en-US"/>
    </w:rPr>
  </w:style>
  <w:style w:type="character" w:customStyle="1" w:styleId="ZTChar">
    <w:name w:val="ZT Char"/>
    <w:uiPriority w:val="99"/>
    <w:rsid w:val="00DD4A0C"/>
    <w:rPr>
      <w:rFonts w:ascii="Arial" w:eastAsia="MS Mincho" w:hAnsi="Arial" w:cs="Arial"/>
      <w:b/>
      <w:bCs/>
      <w:sz w:val="34"/>
      <w:szCs w:val="34"/>
      <w:lang w:val="en-GB" w:eastAsia="fr-FR"/>
    </w:rPr>
  </w:style>
  <w:style w:type="paragraph" w:styleId="NoSpacing">
    <w:name w:val="No Spacing"/>
    <w:uiPriority w:val="1"/>
    <w:qFormat/>
    <w:rsid w:val="00DD4A0C"/>
    <w:rPr>
      <w:rFonts w:eastAsia="SimSun"/>
      <w:sz w:val="24"/>
      <w:szCs w:val="24"/>
    </w:rPr>
  </w:style>
  <w:style w:type="paragraph" w:customStyle="1" w:styleId="FootnoteTextA">
    <w:name w:val="Footnote Text A"/>
    <w:uiPriority w:val="99"/>
    <w:rsid w:val="00DD4A0C"/>
    <w:pPr>
      <w:keepLines/>
      <w:tabs>
        <w:tab w:val="left" w:pos="255"/>
        <w:tab w:val="left" w:pos="794"/>
        <w:tab w:val="left" w:pos="1191"/>
        <w:tab w:val="left" w:pos="1588"/>
        <w:tab w:val="left" w:pos="1985"/>
      </w:tabs>
      <w:spacing w:before="120"/>
      <w:ind w:left="255" w:hanging="255"/>
      <w:jc w:val="both"/>
    </w:pPr>
    <w:rPr>
      <w:color w:val="000000"/>
      <w:sz w:val="22"/>
      <w:szCs w:val="22"/>
      <w:lang w:val="fr-FR" w:eastAsia="ja-JP"/>
    </w:rPr>
  </w:style>
  <w:style w:type="character" w:customStyle="1" w:styleId="apple-style-span">
    <w:name w:val="apple-style-span"/>
    <w:uiPriority w:val="99"/>
    <w:rsid w:val="00DD4A0C"/>
    <w:rPr>
      <w:rFonts w:ascii="Times New Roman" w:hAnsi="Times New Roman" w:cs="Times New Roman"/>
    </w:rPr>
  </w:style>
  <w:style w:type="paragraph" w:customStyle="1" w:styleId="Statement">
    <w:name w:val="Statement"/>
    <w:basedOn w:val="SpecialFooter"/>
    <w:uiPriority w:val="99"/>
    <w:rsid w:val="00DD4A0C"/>
    <w:pPr>
      <w:tabs>
        <w:tab w:val="clear" w:pos="567"/>
        <w:tab w:val="clear" w:pos="1134"/>
        <w:tab w:val="clear" w:pos="1701"/>
        <w:tab w:val="clear" w:pos="2268"/>
        <w:tab w:val="clear" w:pos="2835"/>
      </w:tabs>
      <w:overflowPunct/>
      <w:autoSpaceDE/>
      <w:autoSpaceDN/>
      <w:adjustRightInd/>
      <w:textAlignment w:val="auto"/>
    </w:pPr>
    <w:rPr>
      <w:rFonts w:eastAsia="Times New Roman"/>
      <w:b/>
      <w:bCs/>
      <w:sz w:val="22"/>
      <w:szCs w:val="22"/>
      <w:u w:val="single"/>
    </w:rPr>
  </w:style>
  <w:style w:type="paragraph" w:customStyle="1" w:styleId="headingi0">
    <w:name w:val="heading_i"/>
    <w:basedOn w:val="Heading3"/>
    <w:next w:val="Normal"/>
    <w:uiPriority w:val="99"/>
    <w:rsid w:val="00DD4A0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iCs/>
      <w:szCs w:val="24"/>
      <w:lang w:val="en-GB"/>
    </w:rPr>
  </w:style>
  <w:style w:type="paragraph" w:customStyle="1" w:styleId="Rientra1">
    <w:name w:val="Rientra1"/>
    <w:basedOn w:val="Normal"/>
    <w:uiPriority w:val="99"/>
    <w:rsid w:val="00DD4A0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DD4A0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bCs/>
      <w:sz w:val="20"/>
      <w:lang w:val="en-US"/>
    </w:rPr>
  </w:style>
  <w:style w:type="paragraph" w:customStyle="1" w:styleId="toc01">
    <w:name w:val="toc01"/>
    <w:basedOn w:val="Normal"/>
    <w:uiPriority w:val="99"/>
    <w:rsid w:val="00DD4A0C"/>
    <w:pPr>
      <w:tabs>
        <w:tab w:val="num" w:pos="360"/>
      </w:tabs>
      <w:overflowPunct/>
      <w:autoSpaceDE/>
      <w:autoSpaceDN/>
      <w:adjustRightInd/>
      <w:spacing w:before="136" w:after="60"/>
      <w:ind w:left="284" w:hanging="284"/>
      <w:jc w:val="left"/>
      <w:textAlignment w:val="auto"/>
    </w:pPr>
    <w:rPr>
      <w:szCs w:val="24"/>
      <w:lang w:val="en-GB"/>
    </w:rPr>
  </w:style>
  <w:style w:type="paragraph" w:customStyle="1" w:styleId="B1Sft">
    <w:name w:val="B1Sft"/>
    <w:basedOn w:val="B10"/>
    <w:uiPriority w:val="99"/>
    <w:rsid w:val="00DD4A0C"/>
    <w:pPr>
      <w:tabs>
        <w:tab w:val="num" w:pos="360"/>
      </w:tabs>
      <w:spacing w:after="60"/>
      <w:ind w:left="1080" w:hanging="360"/>
    </w:pPr>
    <w:rPr>
      <w:rFonts w:eastAsia="Times New Roman"/>
      <w:sz w:val="24"/>
      <w:szCs w:val="24"/>
    </w:rPr>
  </w:style>
  <w:style w:type="paragraph" w:customStyle="1" w:styleId="15">
    <w:name w:val="½À²Ù1"/>
    <w:basedOn w:val="Normal"/>
    <w:uiPriority w:val="99"/>
    <w:rsid w:val="00DD4A0C"/>
    <w:pPr>
      <w:tabs>
        <w:tab w:val="num" w:pos="360"/>
      </w:tabs>
      <w:overflowPunct/>
      <w:autoSpaceDE/>
      <w:autoSpaceDN/>
      <w:adjustRightInd/>
      <w:spacing w:before="60" w:after="60"/>
      <w:ind w:left="360" w:hanging="360"/>
      <w:jc w:val="left"/>
      <w:textAlignment w:val="auto"/>
    </w:pPr>
    <w:rPr>
      <w:b/>
      <w:bCs/>
      <w:i/>
      <w:iCs/>
      <w:szCs w:val="24"/>
      <w:lang w:val="en-GB"/>
    </w:rPr>
  </w:style>
  <w:style w:type="paragraph" w:customStyle="1" w:styleId="toc01i">
    <w:name w:val="toc01i"/>
    <w:basedOn w:val="toc01"/>
    <w:uiPriority w:val="99"/>
    <w:rsid w:val="00DD4A0C"/>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rsid w:val="00DD4A0C"/>
    <w:rPr>
      <w:rFonts w:ascii="Times New Roman" w:hAnsi="Times New Roman" w:cs="Times New Roman"/>
      <w:b/>
      <w:bCs/>
      <w:sz w:val="28"/>
      <w:szCs w:val="28"/>
      <w:lang w:val="en-GB" w:eastAsia="en-US"/>
    </w:rPr>
  </w:style>
  <w:style w:type="paragraph" w:customStyle="1" w:styleId="numbersright">
    <w:name w:val="numbers right"/>
    <w:uiPriority w:val="99"/>
    <w:rsid w:val="00DD4A0C"/>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DD4A0C"/>
    <w:rPr>
      <w:rFonts w:ascii="Times New Roman" w:hAnsi="Times New Roman"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DD4A0C"/>
    <w:rPr>
      <w:rFonts w:ascii="Times New Roman" w:hAnsi="Times New Roman" w:cs="Times New Roman"/>
      <w:sz w:val="22"/>
      <w:szCs w:val="22"/>
      <w:lang w:val="en-GB" w:eastAsia="en-US"/>
    </w:rPr>
  </w:style>
  <w:style w:type="paragraph" w:customStyle="1" w:styleId="CharChar24CharCharCharChar">
    <w:name w:val="Char Char24 Char (文字) (文字) Char (文字) (文字) Char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styleId="PlaceholderText">
    <w:name w:val="Placeholder Text"/>
    <w:uiPriority w:val="99"/>
    <w:rsid w:val="00DD4A0C"/>
    <w:rPr>
      <w:rFonts w:ascii="Times New Roman" w:hAnsi="Times New Roman" w:cs="Times New Roman"/>
      <w:color w:val="808080"/>
    </w:rPr>
  </w:style>
  <w:style w:type="paragraph" w:customStyle="1" w:styleId="CarCarCarCarCarCarCarCarCarCharCharCar">
    <w:name w:val="Car Car Car Car Car Car Car Car Car Char Char C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TALCar">
    <w:name w:val="TAL Car"/>
    <w:uiPriority w:val="99"/>
    <w:rsid w:val="00DD4A0C"/>
    <w:rPr>
      <w:rFonts w:ascii="Arial" w:eastAsia="MS Mincho" w:hAnsi="Arial" w:cs="Arial"/>
      <w:sz w:val="18"/>
      <w:szCs w:val="18"/>
      <w:lang w:val="en-GB" w:eastAsia="en-GB"/>
    </w:rPr>
  </w:style>
  <w:style w:type="character" w:customStyle="1" w:styleId="EmailStyle8291">
    <w:name w:val="EmailStyle8291"/>
    <w:uiPriority w:val="99"/>
    <w:rsid w:val="00DD4A0C"/>
    <w:rPr>
      <w:rFonts w:ascii="Arial" w:hAnsi="Arial" w:cs="Arial"/>
      <w:color w:val="000080"/>
      <w:sz w:val="20"/>
      <w:szCs w:val="20"/>
    </w:rPr>
  </w:style>
  <w:style w:type="character" w:customStyle="1" w:styleId="EmailStyle8301">
    <w:name w:val="EmailStyle8301"/>
    <w:uiPriority w:val="99"/>
    <w:rsid w:val="00DD4A0C"/>
    <w:rPr>
      <w:rFonts w:ascii="Arial" w:hAnsi="Arial" w:cs="Arial"/>
      <w:color w:val="000080"/>
      <w:sz w:val="20"/>
      <w:szCs w:val="20"/>
    </w:rPr>
  </w:style>
  <w:style w:type="character" w:customStyle="1" w:styleId="TableTextChar0">
    <w:name w:val="Table_Text Char"/>
    <w:uiPriority w:val="99"/>
    <w:rsid w:val="00DD4A0C"/>
    <w:rPr>
      <w:rFonts w:ascii="Times New Roman" w:eastAsia="MS Mincho" w:hAnsi="Times New Roman" w:cs="Times New Roman"/>
      <w:sz w:val="18"/>
      <w:szCs w:val="18"/>
      <w:lang w:val="en-GB" w:eastAsia="en-US"/>
    </w:rPr>
  </w:style>
  <w:style w:type="paragraph" w:customStyle="1" w:styleId="StyleHeading5Arial">
    <w:name w:val="Style Heading 5 + Arial"/>
    <w:basedOn w:val="Heading5"/>
    <w:autoRedefine/>
    <w:uiPriority w:val="99"/>
    <w:rsid w:val="00DD4A0C"/>
    <w:pPr>
      <w:keepNext w:val="0"/>
      <w:keepLines w:val="0"/>
      <w:numPr>
        <w:numId w:val="42"/>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cs="Arial"/>
      <w:b w:val="0"/>
      <w:kern w:val="2"/>
      <w:szCs w:val="24"/>
      <w:lang w:val="en-US" w:eastAsia="ja-JP"/>
    </w:rPr>
  </w:style>
  <w:style w:type="paragraph" w:customStyle="1" w:styleId="ParaNum">
    <w:name w:val="ParaNum"/>
    <w:basedOn w:val="Normal"/>
    <w:uiPriority w:val="99"/>
    <w:rsid w:val="00DD4A0C"/>
    <w:pPr>
      <w:numPr>
        <w:numId w:val="4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2"/>
      <w:lang w:val="en-US"/>
    </w:rPr>
  </w:style>
  <w:style w:type="character" w:customStyle="1" w:styleId="ParaNumChar1">
    <w:name w:val="ParaNum Char1"/>
    <w:uiPriority w:val="99"/>
    <w:rsid w:val="00DD4A0C"/>
    <w:rPr>
      <w:rFonts w:ascii="Times New Roman" w:hAnsi="Times New Roman" w:cs="Times New Roman"/>
      <w:sz w:val="24"/>
      <w:szCs w:val="24"/>
      <w:lang w:eastAsia="en-US"/>
    </w:rPr>
  </w:style>
  <w:style w:type="character" w:customStyle="1" w:styleId="BodyChar0">
    <w:name w:val="Body Char"/>
    <w:uiPriority w:val="99"/>
    <w:rsid w:val="00DD4A0C"/>
    <w:rPr>
      <w:rFonts w:ascii="Times" w:eastAsia="Batang" w:hAnsi="Times" w:cs="Times"/>
      <w:kern w:val="28"/>
      <w:sz w:val="24"/>
      <w:szCs w:val="24"/>
      <w:lang w:eastAsia="en-US"/>
    </w:rPr>
  </w:style>
  <w:style w:type="paragraph" w:customStyle="1" w:styleId="SP10155650">
    <w:name w:val="SP.10.155650"/>
    <w:basedOn w:val="Normal"/>
    <w:uiPriority w:val="99"/>
    <w:rsid w:val="00DD4A0C"/>
    <w:pPr>
      <w:tabs>
        <w:tab w:val="clear" w:pos="794"/>
        <w:tab w:val="clear" w:pos="1191"/>
        <w:tab w:val="clear" w:pos="1588"/>
        <w:tab w:val="clear" w:pos="1985"/>
      </w:tabs>
      <w:overflowPunct/>
      <w:spacing w:before="0"/>
      <w:jc w:val="left"/>
      <w:textAlignment w:val="auto"/>
    </w:pPr>
    <w:rPr>
      <w:rFonts w:ascii="EFBBIC+Arial,Bold" w:hAnsi="EFBBIC+Arial,Bold" w:cs="EFBBIC+Arial,Bold"/>
      <w:szCs w:val="24"/>
      <w:lang w:val="en-US" w:eastAsia="zh-CN"/>
    </w:rPr>
  </w:style>
  <w:style w:type="character" w:customStyle="1" w:styleId="Style1Char">
    <w:name w:val="Style1 Char"/>
    <w:uiPriority w:val="99"/>
    <w:rsid w:val="00DD4A0C"/>
    <w:rPr>
      <w:rFonts w:ascii="Times New Roman" w:eastAsia="Batang" w:hAnsi="Times New Roman" w:cs="Times New Roman"/>
      <w:b/>
      <w:bCs/>
      <w:sz w:val="24"/>
      <w:szCs w:val="24"/>
      <w:lang w:eastAsia="de-DE"/>
    </w:rPr>
  </w:style>
  <w:style w:type="paragraph" w:customStyle="1" w:styleId="a8">
    <w:name w:val="목록 단락"/>
    <w:basedOn w:val="Normal"/>
    <w:uiPriority w:val="99"/>
    <w:rsid w:val="00DD4A0C"/>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cs="Malgun Gothic"/>
      <w:kern w:val="2"/>
      <w:sz w:val="20"/>
      <w:lang w:val="en-US" w:eastAsia="ko-KR"/>
    </w:rPr>
  </w:style>
  <w:style w:type="character" w:customStyle="1" w:styleId="EmailStyle229">
    <w:name w:val="EmailStyle229"/>
    <w:uiPriority w:val="99"/>
    <w:rsid w:val="00DD4A0C"/>
    <w:rPr>
      <w:rFonts w:ascii="Arial" w:hAnsi="Arial" w:cs="Arial"/>
      <w:color w:val="000000"/>
      <w:sz w:val="20"/>
      <w:szCs w:val="20"/>
    </w:rPr>
  </w:style>
  <w:style w:type="character" w:customStyle="1" w:styleId="EmailStyle245">
    <w:name w:val="EmailStyle245"/>
    <w:uiPriority w:val="99"/>
    <w:rsid w:val="00DD4A0C"/>
    <w:rPr>
      <w:rFonts w:ascii="Arial" w:hAnsi="Arial" w:cs="Arial"/>
      <w:color w:val="000000"/>
      <w:sz w:val="20"/>
      <w:szCs w:val="20"/>
    </w:rPr>
  </w:style>
  <w:style w:type="character" w:customStyle="1" w:styleId="EmailStyle279">
    <w:name w:val="EmailStyle279"/>
    <w:uiPriority w:val="99"/>
    <w:rsid w:val="00DD4A0C"/>
    <w:rPr>
      <w:rFonts w:ascii="Arial" w:hAnsi="Arial" w:cs="Arial"/>
      <w:color w:val="000000"/>
      <w:sz w:val="20"/>
      <w:szCs w:val="20"/>
    </w:rPr>
  </w:style>
  <w:style w:type="character" w:customStyle="1" w:styleId="EmailStyle517">
    <w:name w:val="EmailStyle517"/>
    <w:uiPriority w:val="99"/>
    <w:rsid w:val="00DD4A0C"/>
    <w:rPr>
      <w:rFonts w:ascii="Arial" w:hAnsi="Arial" w:cs="Arial"/>
      <w:color w:val="000000"/>
      <w:sz w:val="20"/>
      <w:szCs w:val="20"/>
    </w:rPr>
  </w:style>
  <w:style w:type="character" w:customStyle="1" w:styleId="EmailStyle666">
    <w:name w:val="EmailStyle666"/>
    <w:uiPriority w:val="99"/>
    <w:rsid w:val="00DD4A0C"/>
    <w:rPr>
      <w:rFonts w:ascii="Arial" w:hAnsi="Arial" w:cs="Arial"/>
      <w:color w:val="000000"/>
      <w:sz w:val="20"/>
      <w:szCs w:val="20"/>
    </w:rPr>
  </w:style>
  <w:style w:type="character" w:customStyle="1" w:styleId="EmailStyle670">
    <w:name w:val="EmailStyle670"/>
    <w:uiPriority w:val="99"/>
    <w:rsid w:val="00DD4A0C"/>
    <w:rPr>
      <w:rFonts w:ascii="Arial" w:hAnsi="Arial" w:cs="Arial"/>
      <w:color w:val="000000"/>
      <w:sz w:val="20"/>
      <w:szCs w:val="20"/>
    </w:rPr>
  </w:style>
  <w:style w:type="character" w:customStyle="1" w:styleId="EmailStyle671">
    <w:name w:val="EmailStyle671"/>
    <w:uiPriority w:val="99"/>
    <w:rsid w:val="00DD4A0C"/>
    <w:rPr>
      <w:rFonts w:ascii="Arial" w:hAnsi="Arial" w:cs="Arial"/>
      <w:color w:val="000000"/>
      <w:sz w:val="20"/>
      <w:szCs w:val="20"/>
    </w:rPr>
  </w:style>
  <w:style w:type="character" w:customStyle="1" w:styleId="EmailStyle686">
    <w:name w:val="EmailStyle686"/>
    <w:uiPriority w:val="99"/>
    <w:rsid w:val="00DD4A0C"/>
    <w:rPr>
      <w:rFonts w:ascii="Arial" w:hAnsi="Arial" w:cs="Arial"/>
      <w:color w:val="000000"/>
      <w:sz w:val="20"/>
      <w:szCs w:val="20"/>
    </w:rPr>
  </w:style>
  <w:style w:type="character" w:customStyle="1" w:styleId="EmailStyle715">
    <w:name w:val="EmailStyle715"/>
    <w:uiPriority w:val="99"/>
    <w:rsid w:val="00DD4A0C"/>
    <w:rPr>
      <w:rFonts w:ascii="Arial" w:hAnsi="Arial" w:cs="Arial"/>
      <w:color w:val="000000"/>
      <w:sz w:val="20"/>
      <w:szCs w:val="20"/>
    </w:rPr>
  </w:style>
  <w:style w:type="character" w:customStyle="1" w:styleId="EmailStyle716">
    <w:name w:val="EmailStyle716"/>
    <w:uiPriority w:val="99"/>
    <w:rsid w:val="00DD4A0C"/>
    <w:rPr>
      <w:rFonts w:ascii="Arial" w:hAnsi="Arial" w:cs="Arial"/>
      <w:color w:val="000000"/>
      <w:sz w:val="20"/>
      <w:szCs w:val="20"/>
    </w:rPr>
  </w:style>
  <w:style w:type="character" w:customStyle="1" w:styleId="EmailStyle720">
    <w:name w:val="EmailStyle720"/>
    <w:uiPriority w:val="99"/>
    <w:rsid w:val="00DD4A0C"/>
    <w:rPr>
      <w:rFonts w:ascii="Arial" w:hAnsi="Arial" w:cs="Arial"/>
      <w:color w:val="000000"/>
      <w:sz w:val="20"/>
      <w:szCs w:val="20"/>
    </w:rPr>
  </w:style>
  <w:style w:type="character" w:customStyle="1" w:styleId="EmailStyle721">
    <w:name w:val="EmailStyle721"/>
    <w:uiPriority w:val="99"/>
    <w:rsid w:val="00DD4A0C"/>
    <w:rPr>
      <w:rFonts w:ascii="Arial" w:hAnsi="Arial" w:cs="Arial"/>
      <w:color w:val="000000"/>
      <w:sz w:val="20"/>
      <w:szCs w:val="20"/>
    </w:rPr>
  </w:style>
  <w:style w:type="character" w:customStyle="1" w:styleId="EmailStyle723">
    <w:name w:val="EmailStyle723"/>
    <w:uiPriority w:val="99"/>
    <w:rsid w:val="00DD4A0C"/>
    <w:rPr>
      <w:rFonts w:ascii="Arial" w:hAnsi="Arial" w:cs="Arial"/>
      <w:color w:val="000000"/>
      <w:sz w:val="20"/>
      <w:szCs w:val="20"/>
    </w:rPr>
  </w:style>
  <w:style w:type="character" w:customStyle="1" w:styleId="EmailStyle752">
    <w:name w:val="EmailStyle752"/>
    <w:uiPriority w:val="99"/>
    <w:rsid w:val="00DD4A0C"/>
    <w:rPr>
      <w:rFonts w:ascii="Arial" w:hAnsi="Arial" w:cs="Arial"/>
      <w:color w:val="000000"/>
      <w:sz w:val="20"/>
      <w:szCs w:val="20"/>
    </w:rPr>
  </w:style>
  <w:style w:type="character" w:customStyle="1" w:styleId="EmailStyle753">
    <w:name w:val="EmailStyle753"/>
    <w:uiPriority w:val="99"/>
    <w:rsid w:val="00DD4A0C"/>
    <w:rPr>
      <w:rFonts w:ascii="Arial" w:hAnsi="Arial" w:cs="Arial"/>
      <w:color w:val="000000"/>
      <w:sz w:val="20"/>
      <w:szCs w:val="20"/>
    </w:rPr>
  </w:style>
  <w:style w:type="character" w:customStyle="1" w:styleId="EmailStyle754">
    <w:name w:val="EmailStyle754"/>
    <w:uiPriority w:val="99"/>
    <w:rsid w:val="00DD4A0C"/>
    <w:rPr>
      <w:rFonts w:ascii="Arial" w:hAnsi="Arial" w:cs="Arial"/>
      <w:color w:val="000000"/>
      <w:sz w:val="20"/>
      <w:szCs w:val="20"/>
    </w:rPr>
  </w:style>
  <w:style w:type="character" w:customStyle="1" w:styleId="EmailStyle755">
    <w:name w:val="EmailStyle755"/>
    <w:uiPriority w:val="99"/>
    <w:rsid w:val="00DD4A0C"/>
    <w:rPr>
      <w:rFonts w:ascii="Arial" w:hAnsi="Arial" w:cs="Arial"/>
      <w:color w:val="000000"/>
      <w:sz w:val="20"/>
      <w:szCs w:val="20"/>
    </w:rPr>
  </w:style>
  <w:style w:type="character" w:customStyle="1" w:styleId="EmailStyle757">
    <w:name w:val="EmailStyle757"/>
    <w:uiPriority w:val="99"/>
    <w:rsid w:val="00DD4A0C"/>
    <w:rPr>
      <w:rFonts w:ascii="Arial" w:hAnsi="Arial" w:cs="Arial"/>
      <w:color w:val="000000"/>
      <w:sz w:val="20"/>
      <w:szCs w:val="20"/>
    </w:rPr>
  </w:style>
  <w:style w:type="character" w:customStyle="1" w:styleId="EmailStyle758">
    <w:name w:val="EmailStyle758"/>
    <w:uiPriority w:val="99"/>
    <w:rsid w:val="00DD4A0C"/>
    <w:rPr>
      <w:rFonts w:ascii="Arial" w:hAnsi="Arial" w:cs="Arial"/>
      <w:color w:val="000000"/>
      <w:sz w:val="20"/>
      <w:szCs w:val="20"/>
    </w:rPr>
  </w:style>
  <w:style w:type="character" w:customStyle="1" w:styleId="EmailStyle759">
    <w:name w:val="EmailStyle759"/>
    <w:uiPriority w:val="99"/>
    <w:rsid w:val="00DD4A0C"/>
    <w:rPr>
      <w:rFonts w:ascii="Arial" w:hAnsi="Arial" w:cs="Arial"/>
      <w:color w:val="000000"/>
      <w:sz w:val="20"/>
      <w:szCs w:val="20"/>
    </w:rPr>
  </w:style>
  <w:style w:type="character" w:customStyle="1" w:styleId="EmailStyle760">
    <w:name w:val="EmailStyle760"/>
    <w:uiPriority w:val="99"/>
    <w:rsid w:val="00DD4A0C"/>
    <w:rPr>
      <w:rFonts w:ascii="Arial" w:hAnsi="Arial" w:cs="Arial"/>
      <w:color w:val="000000"/>
      <w:sz w:val="20"/>
      <w:szCs w:val="20"/>
    </w:rPr>
  </w:style>
  <w:style w:type="character" w:customStyle="1" w:styleId="EmailStyle761">
    <w:name w:val="EmailStyle761"/>
    <w:uiPriority w:val="99"/>
    <w:rsid w:val="00DD4A0C"/>
    <w:rPr>
      <w:rFonts w:ascii="Arial" w:hAnsi="Arial" w:cs="Arial"/>
      <w:color w:val="000000"/>
      <w:sz w:val="20"/>
      <w:szCs w:val="20"/>
    </w:rPr>
  </w:style>
  <w:style w:type="character" w:customStyle="1" w:styleId="EmailStyle762">
    <w:name w:val="EmailStyle762"/>
    <w:uiPriority w:val="99"/>
    <w:rsid w:val="00DD4A0C"/>
    <w:rPr>
      <w:rFonts w:ascii="Arial" w:hAnsi="Arial" w:cs="Arial"/>
      <w:color w:val="000000"/>
      <w:sz w:val="20"/>
      <w:szCs w:val="20"/>
    </w:rPr>
  </w:style>
  <w:style w:type="character" w:customStyle="1" w:styleId="EmailStyle763">
    <w:name w:val="EmailStyle763"/>
    <w:uiPriority w:val="99"/>
    <w:rsid w:val="00DD4A0C"/>
    <w:rPr>
      <w:rFonts w:ascii="Arial" w:hAnsi="Arial" w:cs="Arial"/>
      <w:color w:val="000000"/>
      <w:sz w:val="20"/>
      <w:szCs w:val="20"/>
    </w:rPr>
  </w:style>
  <w:style w:type="character" w:customStyle="1" w:styleId="EmailStyle764">
    <w:name w:val="EmailStyle764"/>
    <w:uiPriority w:val="99"/>
    <w:rsid w:val="00DD4A0C"/>
    <w:rPr>
      <w:rFonts w:ascii="Arial" w:hAnsi="Arial" w:cs="Arial"/>
      <w:color w:val="000000"/>
      <w:sz w:val="20"/>
      <w:szCs w:val="20"/>
    </w:rPr>
  </w:style>
  <w:style w:type="character" w:customStyle="1" w:styleId="EmailStyle765">
    <w:name w:val="EmailStyle765"/>
    <w:uiPriority w:val="99"/>
    <w:rsid w:val="00DD4A0C"/>
    <w:rPr>
      <w:rFonts w:ascii="Arial" w:hAnsi="Arial" w:cs="Arial"/>
      <w:color w:val="000000"/>
      <w:sz w:val="20"/>
      <w:szCs w:val="20"/>
    </w:rPr>
  </w:style>
  <w:style w:type="character" w:customStyle="1" w:styleId="EmailStyle1261">
    <w:name w:val="EmailStyle1261"/>
    <w:uiPriority w:val="99"/>
    <w:rsid w:val="00DD4A0C"/>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DD4A0C"/>
    <w:rPr>
      <w:rFonts w:ascii="Times New Roman" w:hAnsi="Times New Roman" w:cs="Times New Roman"/>
      <w:sz w:val="24"/>
      <w:szCs w:val="24"/>
      <w:lang w:val="en-GB" w:eastAsia="en-US"/>
    </w:rPr>
  </w:style>
  <w:style w:type="character" w:customStyle="1" w:styleId="CarCar11">
    <w:name w:val="Car Car11"/>
    <w:uiPriority w:val="99"/>
    <w:rsid w:val="00DD4A0C"/>
    <w:rPr>
      <w:rFonts w:ascii="Times New Roman" w:hAnsi="Times New Roman" w:cs="Times New Roman"/>
      <w:caps/>
      <w:noProof/>
      <w:sz w:val="16"/>
      <w:szCs w:val="16"/>
      <w:lang w:val="en-GB" w:eastAsia="en-US"/>
    </w:rPr>
  </w:style>
  <w:style w:type="character" w:customStyle="1" w:styleId="CarCar2">
    <w:name w:val="Car Car2"/>
    <w:uiPriority w:val="99"/>
    <w:rsid w:val="00DD4A0C"/>
    <w:rPr>
      <w:rFonts w:ascii="Times New Roman" w:hAnsi="Times New Roman" w:cs="Times New Roman"/>
      <w:sz w:val="18"/>
      <w:szCs w:val="18"/>
      <w:lang w:val="en-GB" w:eastAsia="en-US"/>
    </w:rPr>
  </w:style>
  <w:style w:type="paragraph" w:customStyle="1" w:styleId="output">
    <w:name w:val="output"/>
    <w:basedOn w:val="Normal"/>
    <w:uiPriority w:val="99"/>
    <w:rsid w:val="00DD4A0C"/>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cs="Lucida Console"/>
      <w:i/>
      <w:iCs/>
      <w:noProof/>
      <w:sz w:val="16"/>
      <w:szCs w:val="16"/>
      <w:lang w:val="sv-SE" w:eastAsia="sv-SE"/>
    </w:rPr>
  </w:style>
  <w:style w:type="character" w:customStyle="1" w:styleId="NormalIndentChar">
    <w:name w:val="Normal Indent Char"/>
    <w:uiPriority w:val="99"/>
    <w:rsid w:val="00DD4A0C"/>
    <w:rPr>
      <w:rFonts w:ascii="Times New Roman" w:hAnsi="Times New Roman" w:cs="Times New Roman"/>
      <w:sz w:val="24"/>
      <w:szCs w:val="24"/>
      <w:lang w:val="en-GB" w:eastAsia="en-US"/>
    </w:rPr>
  </w:style>
  <w:style w:type="paragraph" w:customStyle="1" w:styleId="p0">
    <w:name w:val="p0"/>
    <w:basedOn w:val="Normal"/>
    <w:uiPriority w:val="99"/>
    <w:rsid w:val="00DD4A0C"/>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uiPriority w:val="99"/>
    <w:rsid w:val="00DD4A0C"/>
    <w:rPr>
      <w:rFonts w:ascii="Times New Roman" w:hAnsi="Times New Roman" w:cs="Times New Roman"/>
    </w:rPr>
  </w:style>
  <w:style w:type="paragraph" w:customStyle="1" w:styleId="p18">
    <w:name w:val="p18"/>
    <w:basedOn w:val="Normal"/>
    <w:uiPriority w:val="99"/>
    <w:rsid w:val="00DD4A0C"/>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DD4A0C"/>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uiPriority w:val="99"/>
    <w:rsid w:val="00DD4A0C"/>
    <w:rPr>
      <w:rFonts w:ascii="Times New Roman" w:eastAsia="SimSun" w:hAnsi="Times New Roman" w:cs="Times New Roman"/>
      <w:sz w:val="24"/>
      <w:szCs w:val="24"/>
      <w:lang w:val="en-US" w:eastAsia="zh-CN"/>
    </w:rPr>
  </w:style>
  <w:style w:type="character" w:customStyle="1" w:styleId="EmailStyle7661">
    <w:name w:val="EmailStyle7661"/>
    <w:uiPriority w:val="99"/>
    <w:rsid w:val="00DD4A0C"/>
    <w:rPr>
      <w:rFonts w:ascii="Arial" w:hAnsi="Arial" w:cs="Arial"/>
      <w:color w:val="000000"/>
      <w:sz w:val="20"/>
      <w:szCs w:val="20"/>
    </w:rPr>
  </w:style>
  <w:style w:type="character" w:customStyle="1" w:styleId="EmailStyle7671">
    <w:name w:val="EmailStyle7671"/>
    <w:uiPriority w:val="99"/>
    <w:rsid w:val="00DD4A0C"/>
    <w:rPr>
      <w:rFonts w:ascii="Arial" w:hAnsi="Arial" w:cs="Arial"/>
      <w:color w:val="000000"/>
      <w:sz w:val="20"/>
      <w:szCs w:val="20"/>
    </w:rPr>
  </w:style>
  <w:style w:type="character" w:customStyle="1" w:styleId="EquationeqChar4">
    <w:name w:val="Equation.eq Char4"/>
    <w:uiPriority w:val="99"/>
    <w:rsid w:val="00DD4A0C"/>
    <w:rPr>
      <w:rFonts w:ascii="Times New Roman" w:hAnsi="Times New Roman" w:cs="Times New Roman"/>
      <w:lang w:val="en-GB" w:eastAsia="de-DE"/>
    </w:rPr>
  </w:style>
  <w:style w:type="character" w:customStyle="1" w:styleId="CaptioncapChar4">
    <w:name w:val="Caption.cap Char4"/>
    <w:uiPriority w:val="99"/>
    <w:rsid w:val="00DD4A0C"/>
    <w:rPr>
      <w:rFonts w:ascii="Arial Unicode MS" w:eastAsia="Arial Unicode MS" w:hAnsi="Times New Roman" w:cs="Arial Unicode MS"/>
      <w:b/>
      <w:bCs/>
      <w:sz w:val="16"/>
      <w:szCs w:val="16"/>
      <w:lang w:val="en-US" w:eastAsia="en-US"/>
    </w:rPr>
  </w:style>
  <w:style w:type="character" w:customStyle="1" w:styleId="EmailStyle7801">
    <w:name w:val="EmailStyle7801"/>
    <w:uiPriority w:val="99"/>
    <w:rsid w:val="00DD4A0C"/>
    <w:rPr>
      <w:rFonts w:ascii="Arial" w:hAnsi="Arial" w:cs="Arial"/>
      <w:color w:val="000000"/>
      <w:sz w:val="20"/>
      <w:szCs w:val="20"/>
    </w:rPr>
  </w:style>
  <w:style w:type="character" w:customStyle="1" w:styleId="EmailStyle7841">
    <w:name w:val="EmailStyle7841"/>
    <w:uiPriority w:val="99"/>
    <w:rsid w:val="00DD4A0C"/>
    <w:rPr>
      <w:rFonts w:ascii="Arial" w:hAnsi="Arial" w:cs="Arial"/>
      <w:color w:val="000000"/>
      <w:sz w:val="20"/>
      <w:szCs w:val="20"/>
    </w:rPr>
  </w:style>
  <w:style w:type="character" w:customStyle="1" w:styleId="EmailStyle7851">
    <w:name w:val="EmailStyle7851"/>
    <w:uiPriority w:val="99"/>
    <w:rsid w:val="00DD4A0C"/>
    <w:rPr>
      <w:rFonts w:ascii="Arial" w:hAnsi="Arial" w:cs="Arial"/>
      <w:color w:val="000000"/>
      <w:sz w:val="20"/>
      <w:szCs w:val="20"/>
    </w:rPr>
  </w:style>
  <w:style w:type="character" w:customStyle="1" w:styleId="EmailStyle7921">
    <w:name w:val="EmailStyle7921"/>
    <w:uiPriority w:val="99"/>
    <w:rsid w:val="00DD4A0C"/>
    <w:rPr>
      <w:rFonts w:ascii="Arial" w:hAnsi="Arial" w:cs="Arial"/>
      <w:color w:val="000000"/>
      <w:sz w:val="20"/>
      <w:szCs w:val="20"/>
    </w:rPr>
  </w:style>
  <w:style w:type="character" w:customStyle="1" w:styleId="EmailStyle7931">
    <w:name w:val="EmailStyle7931"/>
    <w:uiPriority w:val="99"/>
    <w:rsid w:val="00DD4A0C"/>
    <w:rPr>
      <w:rFonts w:ascii="Arial" w:hAnsi="Arial" w:cs="Arial"/>
      <w:color w:val="000000"/>
      <w:sz w:val="20"/>
      <w:szCs w:val="20"/>
    </w:rPr>
  </w:style>
  <w:style w:type="character" w:customStyle="1" w:styleId="EmailStyle7941">
    <w:name w:val="EmailStyle7941"/>
    <w:uiPriority w:val="99"/>
    <w:rsid w:val="00DD4A0C"/>
    <w:rPr>
      <w:rFonts w:ascii="Arial" w:hAnsi="Arial" w:cs="Arial"/>
      <w:color w:val="000000"/>
      <w:sz w:val="20"/>
      <w:szCs w:val="20"/>
    </w:rPr>
  </w:style>
  <w:style w:type="character" w:customStyle="1" w:styleId="EmailStyle7951">
    <w:name w:val="EmailStyle7951"/>
    <w:uiPriority w:val="99"/>
    <w:rsid w:val="00DD4A0C"/>
    <w:rPr>
      <w:rFonts w:ascii="Arial" w:hAnsi="Arial" w:cs="Arial"/>
      <w:color w:val="000000"/>
      <w:sz w:val="20"/>
      <w:szCs w:val="20"/>
    </w:rPr>
  </w:style>
  <w:style w:type="character" w:customStyle="1" w:styleId="EmailStyle7971">
    <w:name w:val="EmailStyle7971"/>
    <w:uiPriority w:val="99"/>
    <w:rsid w:val="00DD4A0C"/>
    <w:rPr>
      <w:rFonts w:ascii="Arial" w:hAnsi="Arial" w:cs="Arial"/>
      <w:color w:val="000000"/>
      <w:sz w:val="20"/>
      <w:szCs w:val="20"/>
    </w:rPr>
  </w:style>
  <w:style w:type="character" w:customStyle="1" w:styleId="EmailStyle798">
    <w:name w:val="EmailStyle798"/>
    <w:uiPriority w:val="99"/>
    <w:rsid w:val="00DD4A0C"/>
    <w:rPr>
      <w:rFonts w:ascii="Arial" w:hAnsi="Arial" w:cs="Arial"/>
      <w:color w:val="000000"/>
      <w:sz w:val="20"/>
      <w:szCs w:val="20"/>
    </w:rPr>
  </w:style>
  <w:style w:type="character" w:customStyle="1" w:styleId="EmailStyle7991">
    <w:name w:val="EmailStyle7991"/>
    <w:uiPriority w:val="99"/>
    <w:rsid w:val="00DD4A0C"/>
    <w:rPr>
      <w:rFonts w:ascii="Arial" w:hAnsi="Arial" w:cs="Arial"/>
      <w:color w:val="000000"/>
      <w:sz w:val="20"/>
      <w:szCs w:val="20"/>
    </w:rPr>
  </w:style>
  <w:style w:type="character" w:customStyle="1" w:styleId="EmailStyle8011">
    <w:name w:val="EmailStyle8011"/>
    <w:uiPriority w:val="99"/>
    <w:rsid w:val="00DD4A0C"/>
    <w:rPr>
      <w:rFonts w:ascii="Arial" w:hAnsi="Arial" w:cs="Arial"/>
      <w:color w:val="000000"/>
      <w:sz w:val="20"/>
      <w:szCs w:val="20"/>
    </w:rPr>
  </w:style>
  <w:style w:type="character" w:customStyle="1" w:styleId="EmailStyle8021">
    <w:name w:val="EmailStyle8021"/>
    <w:uiPriority w:val="99"/>
    <w:rsid w:val="00DD4A0C"/>
    <w:rPr>
      <w:rFonts w:ascii="Arial" w:hAnsi="Arial" w:cs="Arial"/>
      <w:color w:val="000000"/>
      <w:sz w:val="20"/>
      <w:szCs w:val="20"/>
    </w:rPr>
  </w:style>
  <w:style w:type="character" w:customStyle="1" w:styleId="EmailStyle8231">
    <w:name w:val="EmailStyle8231"/>
    <w:uiPriority w:val="99"/>
    <w:rsid w:val="00DD4A0C"/>
    <w:rPr>
      <w:rFonts w:ascii="Arial" w:hAnsi="Arial" w:cs="Arial"/>
      <w:color w:val="000000"/>
      <w:sz w:val="20"/>
      <w:szCs w:val="20"/>
    </w:rPr>
  </w:style>
  <w:style w:type="character" w:customStyle="1" w:styleId="EmailStyle10711">
    <w:name w:val="EmailStyle10711"/>
    <w:uiPriority w:val="99"/>
    <w:rsid w:val="00DD4A0C"/>
    <w:rPr>
      <w:rFonts w:ascii="Arial" w:hAnsi="Arial" w:cs="Arial"/>
      <w:color w:val="000000"/>
      <w:sz w:val="20"/>
      <w:szCs w:val="20"/>
    </w:rPr>
  </w:style>
  <w:style w:type="character" w:customStyle="1" w:styleId="EmailStyle10721">
    <w:name w:val="EmailStyle10721"/>
    <w:uiPriority w:val="99"/>
    <w:rsid w:val="00DD4A0C"/>
    <w:rPr>
      <w:rFonts w:ascii="Arial" w:hAnsi="Arial" w:cs="Arial"/>
      <w:color w:val="000000"/>
      <w:sz w:val="20"/>
      <w:szCs w:val="20"/>
    </w:rPr>
  </w:style>
  <w:style w:type="character" w:customStyle="1" w:styleId="EmailStyle10731">
    <w:name w:val="EmailStyle10731"/>
    <w:uiPriority w:val="99"/>
    <w:rsid w:val="00DD4A0C"/>
    <w:rPr>
      <w:rFonts w:ascii="Arial" w:hAnsi="Arial" w:cs="Arial"/>
      <w:color w:val="000000"/>
      <w:sz w:val="20"/>
      <w:szCs w:val="20"/>
    </w:rPr>
  </w:style>
  <w:style w:type="character" w:customStyle="1" w:styleId="EmailStyle10971">
    <w:name w:val="EmailStyle10971"/>
    <w:uiPriority w:val="99"/>
    <w:rsid w:val="00DD4A0C"/>
    <w:rPr>
      <w:rFonts w:ascii="Arial" w:hAnsi="Arial" w:cs="Arial"/>
      <w:color w:val="000080"/>
      <w:sz w:val="20"/>
      <w:szCs w:val="20"/>
    </w:rPr>
  </w:style>
  <w:style w:type="character" w:customStyle="1" w:styleId="EmailStyle10981">
    <w:name w:val="EmailStyle10981"/>
    <w:uiPriority w:val="99"/>
    <w:rsid w:val="00DD4A0C"/>
    <w:rPr>
      <w:rFonts w:ascii="Arial" w:hAnsi="Arial" w:cs="Arial"/>
      <w:color w:val="000080"/>
      <w:sz w:val="20"/>
      <w:szCs w:val="20"/>
    </w:rPr>
  </w:style>
  <w:style w:type="character" w:customStyle="1" w:styleId="EmailStyle11001">
    <w:name w:val="EmailStyle11001"/>
    <w:uiPriority w:val="99"/>
    <w:rsid w:val="00DD4A0C"/>
    <w:rPr>
      <w:rFonts w:ascii="Arial" w:hAnsi="Arial" w:cs="Arial"/>
      <w:color w:val="000000"/>
      <w:sz w:val="20"/>
      <w:szCs w:val="20"/>
    </w:rPr>
  </w:style>
  <w:style w:type="character" w:customStyle="1" w:styleId="EmailStyle11011">
    <w:name w:val="EmailStyle11011"/>
    <w:uiPriority w:val="99"/>
    <w:rsid w:val="00DD4A0C"/>
    <w:rPr>
      <w:rFonts w:ascii="Arial" w:hAnsi="Arial" w:cs="Arial"/>
      <w:color w:val="000000"/>
      <w:sz w:val="20"/>
      <w:szCs w:val="20"/>
    </w:rPr>
  </w:style>
  <w:style w:type="character" w:customStyle="1" w:styleId="EmailStyle11021">
    <w:name w:val="EmailStyle11021"/>
    <w:uiPriority w:val="99"/>
    <w:rsid w:val="00DD4A0C"/>
    <w:rPr>
      <w:rFonts w:ascii="Arial" w:hAnsi="Arial" w:cs="Arial"/>
      <w:color w:val="000000"/>
      <w:sz w:val="20"/>
      <w:szCs w:val="20"/>
    </w:rPr>
  </w:style>
  <w:style w:type="character" w:customStyle="1" w:styleId="EmailStyle11031">
    <w:name w:val="EmailStyle11031"/>
    <w:uiPriority w:val="99"/>
    <w:rsid w:val="00DD4A0C"/>
    <w:rPr>
      <w:rFonts w:ascii="Arial" w:hAnsi="Arial" w:cs="Arial"/>
      <w:color w:val="000000"/>
      <w:sz w:val="20"/>
      <w:szCs w:val="20"/>
    </w:rPr>
  </w:style>
  <w:style w:type="character" w:customStyle="1" w:styleId="EmailStyle11041">
    <w:name w:val="EmailStyle11041"/>
    <w:uiPriority w:val="99"/>
    <w:rsid w:val="00DD4A0C"/>
    <w:rPr>
      <w:rFonts w:ascii="Arial" w:hAnsi="Arial" w:cs="Arial"/>
      <w:color w:val="000000"/>
      <w:sz w:val="20"/>
      <w:szCs w:val="20"/>
    </w:rPr>
  </w:style>
  <w:style w:type="character" w:customStyle="1" w:styleId="EmailStyle11051">
    <w:name w:val="EmailStyle11051"/>
    <w:uiPriority w:val="99"/>
    <w:rsid w:val="00DD4A0C"/>
    <w:rPr>
      <w:rFonts w:ascii="Arial" w:hAnsi="Arial" w:cs="Arial"/>
      <w:color w:val="000000"/>
      <w:sz w:val="20"/>
      <w:szCs w:val="20"/>
    </w:rPr>
  </w:style>
  <w:style w:type="character" w:customStyle="1" w:styleId="EmailStyle11061">
    <w:name w:val="EmailStyle11061"/>
    <w:uiPriority w:val="99"/>
    <w:rsid w:val="00DD4A0C"/>
    <w:rPr>
      <w:rFonts w:ascii="Arial" w:hAnsi="Arial" w:cs="Arial"/>
      <w:color w:val="000000"/>
      <w:sz w:val="20"/>
      <w:szCs w:val="20"/>
    </w:rPr>
  </w:style>
  <w:style w:type="character" w:customStyle="1" w:styleId="EmailStyle11071">
    <w:name w:val="EmailStyle11071"/>
    <w:uiPriority w:val="99"/>
    <w:rsid w:val="00DD4A0C"/>
    <w:rPr>
      <w:rFonts w:ascii="Arial" w:hAnsi="Arial" w:cs="Arial"/>
      <w:color w:val="000000"/>
      <w:sz w:val="20"/>
      <w:szCs w:val="20"/>
    </w:rPr>
  </w:style>
  <w:style w:type="character" w:customStyle="1" w:styleId="EmailStyle11081">
    <w:name w:val="EmailStyle11081"/>
    <w:uiPriority w:val="99"/>
    <w:rsid w:val="00DD4A0C"/>
    <w:rPr>
      <w:rFonts w:ascii="Arial" w:hAnsi="Arial" w:cs="Arial"/>
      <w:color w:val="000000"/>
      <w:sz w:val="20"/>
      <w:szCs w:val="20"/>
    </w:rPr>
  </w:style>
  <w:style w:type="character" w:customStyle="1" w:styleId="EmailStyle11091">
    <w:name w:val="EmailStyle11091"/>
    <w:uiPriority w:val="99"/>
    <w:rsid w:val="00DD4A0C"/>
    <w:rPr>
      <w:rFonts w:ascii="Arial" w:hAnsi="Arial" w:cs="Arial"/>
      <w:color w:val="000000"/>
      <w:sz w:val="20"/>
      <w:szCs w:val="20"/>
    </w:rPr>
  </w:style>
  <w:style w:type="character" w:customStyle="1" w:styleId="EmailStyle11101">
    <w:name w:val="EmailStyle11101"/>
    <w:uiPriority w:val="99"/>
    <w:rsid w:val="00DD4A0C"/>
    <w:rPr>
      <w:rFonts w:ascii="Arial" w:hAnsi="Arial" w:cs="Arial"/>
      <w:color w:val="000000"/>
      <w:sz w:val="20"/>
      <w:szCs w:val="20"/>
    </w:rPr>
  </w:style>
  <w:style w:type="character" w:customStyle="1" w:styleId="EmailStyle11111">
    <w:name w:val="EmailStyle11111"/>
    <w:uiPriority w:val="99"/>
    <w:rsid w:val="00DD4A0C"/>
    <w:rPr>
      <w:rFonts w:ascii="Arial" w:hAnsi="Arial" w:cs="Arial"/>
      <w:color w:val="000000"/>
      <w:sz w:val="20"/>
      <w:szCs w:val="20"/>
    </w:rPr>
  </w:style>
  <w:style w:type="character" w:customStyle="1" w:styleId="EmailStyle11121">
    <w:name w:val="EmailStyle11121"/>
    <w:uiPriority w:val="99"/>
    <w:rsid w:val="00DD4A0C"/>
    <w:rPr>
      <w:rFonts w:ascii="Arial" w:hAnsi="Arial" w:cs="Arial"/>
      <w:color w:val="000000"/>
      <w:sz w:val="20"/>
      <w:szCs w:val="20"/>
    </w:rPr>
  </w:style>
  <w:style w:type="character" w:customStyle="1" w:styleId="EmailStyle11131">
    <w:name w:val="EmailStyle11131"/>
    <w:uiPriority w:val="99"/>
    <w:rsid w:val="00DD4A0C"/>
    <w:rPr>
      <w:rFonts w:ascii="Arial" w:hAnsi="Arial" w:cs="Arial"/>
      <w:color w:val="000000"/>
      <w:sz w:val="20"/>
      <w:szCs w:val="20"/>
    </w:rPr>
  </w:style>
  <w:style w:type="character" w:customStyle="1" w:styleId="EmailStyle11141">
    <w:name w:val="EmailStyle11141"/>
    <w:uiPriority w:val="99"/>
    <w:rsid w:val="00DD4A0C"/>
    <w:rPr>
      <w:rFonts w:ascii="Arial" w:hAnsi="Arial" w:cs="Arial"/>
      <w:color w:val="000000"/>
      <w:sz w:val="20"/>
      <w:szCs w:val="20"/>
    </w:rPr>
  </w:style>
  <w:style w:type="character" w:customStyle="1" w:styleId="EmailStyle11151">
    <w:name w:val="EmailStyle11151"/>
    <w:uiPriority w:val="99"/>
    <w:rsid w:val="00DD4A0C"/>
    <w:rPr>
      <w:rFonts w:ascii="Arial" w:hAnsi="Arial" w:cs="Arial"/>
      <w:color w:val="000000"/>
      <w:sz w:val="20"/>
      <w:szCs w:val="20"/>
    </w:rPr>
  </w:style>
  <w:style w:type="character" w:customStyle="1" w:styleId="EmailStyle11161">
    <w:name w:val="EmailStyle11161"/>
    <w:uiPriority w:val="99"/>
    <w:rsid w:val="00DD4A0C"/>
    <w:rPr>
      <w:rFonts w:ascii="Arial" w:hAnsi="Arial" w:cs="Arial"/>
      <w:color w:val="000000"/>
      <w:sz w:val="20"/>
      <w:szCs w:val="20"/>
    </w:rPr>
  </w:style>
  <w:style w:type="character" w:customStyle="1" w:styleId="EmailStyle11171">
    <w:name w:val="EmailStyle11171"/>
    <w:uiPriority w:val="99"/>
    <w:rsid w:val="00DD4A0C"/>
    <w:rPr>
      <w:rFonts w:ascii="Arial" w:hAnsi="Arial" w:cs="Arial"/>
      <w:color w:val="000000"/>
      <w:sz w:val="20"/>
      <w:szCs w:val="20"/>
    </w:rPr>
  </w:style>
  <w:style w:type="character" w:customStyle="1" w:styleId="EmailStyle11181">
    <w:name w:val="EmailStyle11181"/>
    <w:uiPriority w:val="99"/>
    <w:rsid w:val="00DD4A0C"/>
    <w:rPr>
      <w:rFonts w:ascii="Arial" w:hAnsi="Arial" w:cs="Arial"/>
      <w:color w:val="000080"/>
      <w:sz w:val="20"/>
      <w:szCs w:val="20"/>
    </w:rPr>
  </w:style>
  <w:style w:type="character" w:customStyle="1" w:styleId="EmailStyle11191">
    <w:name w:val="EmailStyle11191"/>
    <w:uiPriority w:val="99"/>
    <w:rsid w:val="00DD4A0C"/>
    <w:rPr>
      <w:rFonts w:ascii="Arial" w:hAnsi="Arial" w:cs="Arial"/>
      <w:color w:val="000080"/>
      <w:sz w:val="20"/>
      <w:szCs w:val="20"/>
    </w:rPr>
  </w:style>
  <w:style w:type="character" w:customStyle="1" w:styleId="EmailStyle11201">
    <w:name w:val="EmailStyle11201"/>
    <w:uiPriority w:val="99"/>
    <w:rsid w:val="00DD4A0C"/>
    <w:rPr>
      <w:rFonts w:ascii="Arial" w:hAnsi="Arial" w:cs="Arial"/>
      <w:color w:val="000000"/>
      <w:sz w:val="20"/>
      <w:szCs w:val="20"/>
    </w:rPr>
  </w:style>
  <w:style w:type="character" w:customStyle="1" w:styleId="EmailStyle11211">
    <w:name w:val="EmailStyle11211"/>
    <w:uiPriority w:val="99"/>
    <w:rsid w:val="00DD4A0C"/>
    <w:rPr>
      <w:rFonts w:ascii="Arial" w:hAnsi="Arial" w:cs="Arial"/>
      <w:color w:val="000000"/>
      <w:sz w:val="20"/>
      <w:szCs w:val="20"/>
    </w:rPr>
  </w:style>
  <w:style w:type="character" w:customStyle="1" w:styleId="EmailStyle11221">
    <w:name w:val="EmailStyle11221"/>
    <w:uiPriority w:val="99"/>
    <w:rsid w:val="00DD4A0C"/>
    <w:rPr>
      <w:rFonts w:ascii="Arial" w:hAnsi="Arial" w:cs="Arial"/>
      <w:color w:val="000000"/>
      <w:sz w:val="20"/>
      <w:szCs w:val="20"/>
    </w:rPr>
  </w:style>
  <w:style w:type="character" w:customStyle="1" w:styleId="EmailStyle11231">
    <w:name w:val="EmailStyle11231"/>
    <w:uiPriority w:val="99"/>
    <w:rsid w:val="00DD4A0C"/>
    <w:rPr>
      <w:rFonts w:ascii="Arial" w:hAnsi="Arial" w:cs="Arial"/>
      <w:color w:val="000000"/>
      <w:sz w:val="20"/>
      <w:szCs w:val="20"/>
    </w:rPr>
  </w:style>
  <w:style w:type="character" w:customStyle="1" w:styleId="EmailStyle11241">
    <w:name w:val="EmailStyle11241"/>
    <w:uiPriority w:val="99"/>
    <w:rsid w:val="00DD4A0C"/>
    <w:rPr>
      <w:rFonts w:ascii="Arial" w:hAnsi="Arial" w:cs="Arial"/>
      <w:color w:val="000000"/>
      <w:sz w:val="20"/>
      <w:szCs w:val="20"/>
    </w:rPr>
  </w:style>
  <w:style w:type="character" w:customStyle="1" w:styleId="EmailStyle11251">
    <w:name w:val="EmailStyle11251"/>
    <w:uiPriority w:val="99"/>
    <w:rsid w:val="00DD4A0C"/>
    <w:rPr>
      <w:rFonts w:ascii="Arial" w:hAnsi="Arial" w:cs="Arial"/>
      <w:color w:val="000000"/>
      <w:sz w:val="20"/>
      <w:szCs w:val="20"/>
    </w:rPr>
  </w:style>
  <w:style w:type="character" w:customStyle="1" w:styleId="EmailStyle11261">
    <w:name w:val="EmailStyle11261"/>
    <w:uiPriority w:val="99"/>
    <w:rsid w:val="00DD4A0C"/>
    <w:rPr>
      <w:rFonts w:ascii="Arial" w:hAnsi="Arial" w:cs="Arial"/>
      <w:color w:val="000000"/>
      <w:sz w:val="20"/>
      <w:szCs w:val="20"/>
    </w:rPr>
  </w:style>
  <w:style w:type="character" w:customStyle="1" w:styleId="EmailStyle11271">
    <w:name w:val="EmailStyle11271"/>
    <w:uiPriority w:val="99"/>
    <w:rsid w:val="00DD4A0C"/>
    <w:rPr>
      <w:rFonts w:ascii="Arial" w:hAnsi="Arial" w:cs="Arial"/>
      <w:color w:val="000000"/>
      <w:sz w:val="20"/>
      <w:szCs w:val="20"/>
    </w:rPr>
  </w:style>
  <w:style w:type="character" w:customStyle="1" w:styleId="EmailStyle11281">
    <w:name w:val="EmailStyle11281"/>
    <w:uiPriority w:val="99"/>
    <w:rsid w:val="00DD4A0C"/>
    <w:rPr>
      <w:rFonts w:ascii="Arial" w:hAnsi="Arial" w:cs="Arial"/>
      <w:color w:val="000000"/>
      <w:sz w:val="20"/>
      <w:szCs w:val="20"/>
    </w:rPr>
  </w:style>
  <w:style w:type="character" w:customStyle="1" w:styleId="EmailStyle11291">
    <w:name w:val="EmailStyle11291"/>
    <w:uiPriority w:val="99"/>
    <w:rsid w:val="00DD4A0C"/>
    <w:rPr>
      <w:rFonts w:ascii="Arial" w:hAnsi="Arial" w:cs="Arial"/>
      <w:color w:val="000000"/>
      <w:sz w:val="20"/>
      <w:szCs w:val="20"/>
    </w:rPr>
  </w:style>
  <w:style w:type="character" w:customStyle="1" w:styleId="EmailStyle11301">
    <w:name w:val="EmailStyle11301"/>
    <w:uiPriority w:val="99"/>
    <w:rsid w:val="00DD4A0C"/>
    <w:rPr>
      <w:rFonts w:ascii="Arial" w:hAnsi="Arial" w:cs="Arial"/>
      <w:color w:val="000000"/>
      <w:sz w:val="20"/>
      <w:szCs w:val="20"/>
    </w:rPr>
  </w:style>
  <w:style w:type="character" w:customStyle="1" w:styleId="EmailStyle11311">
    <w:name w:val="EmailStyle11311"/>
    <w:uiPriority w:val="99"/>
    <w:rsid w:val="00DD4A0C"/>
    <w:rPr>
      <w:rFonts w:ascii="Arial" w:hAnsi="Arial" w:cs="Arial"/>
      <w:color w:val="000000"/>
      <w:sz w:val="20"/>
      <w:szCs w:val="20"/>
    </w:rPr>
  </w:style>
  <w:style w:type="character" w:customStyle="1" w:styleId="EmailStyle11321">
    <w:name w:val="EmailStyle11321"/>
    <w:uiPriority w:val="99"/>
    <w:rsid w:val="00DD4A0C"/>
    <w:rPr>
      <w:rFonts w:ascii="Arial" w:hAnsi="Arial" w:cs="Arial"/>
      <w:color w:val="000000"/>
      <w:sz w:val="20"/>
      <w:szCs w:val="20"/>
    </w:rPr>
  </w:style>
  <w:style w:type="character" w:customStyle="1" w:styleId="EmailStyle11331">
    <w:name w:val="EmailStyle11331"/>
    <w:uiPriority w:val="99"/>
    <w:rsid w:val="00DD4A0C"/>
    <w:rPr>
      <w:rFonts w:ascii="Arial" w:hAnsi="Arial" w:cs="Arial"/>
      <w:color w:val="000000"/>
      <w:sz w:val="20"/>
      <w:szCs w:val="20"/>
    </w:rPr>
  </w:style>
  <w:style w:type="character" w:customStyle="1" w:styleId="EmailStyle11341">
    <w:name w:val="EmailStyle11341"/>
    <w:uiPriority w:val="99"/>
    <w:rsid w:val="00DD4A0C"/>
    <w:rPr>
      <w:rFonts w:ascii="Arial" w:hAnsi="Arial" w:cs="Arial"/>
      <w:color w:val="000000"/>
      <w:sz w:val="20"/>
      <w:szCs w:val="20"/>
    </w:rPr>
  </w:style>
  <w:style w:type="character" w:customStyle="1" w:styleId="EmailStyle11351">
    <w:name w:val="EmailStyle11351"/>
    <w:uiPriority w:val="99"/>
    <w:rsid w:val="00DD4A0C"/>
    <w:rPr>
      <w:rFonts w:ascii="Arial" w:hAnsi="Arial" w:cs="Arial"/>
      <w:color w:val="000000"/>
      <w:sz w:val="20"/>
      <w:szCs w:val="20"/>
    </w:rPr>
  </w:style>
  <w:style w:type="character" w:customStyle="1" w:styleId="EmailStyle11361">
    <w:name w:val="EmailStyle11361"/>
    <w:uiPriority w:val="99"/>
    <w:rsid w:val="00DD4A0C"/>
    <w:rPr>
      <w:rFonts w:ascii="Arial" w:hAnsi="Arial" w:cs="Arial"/>
      <w:color w:val="000000"/>
      <w:sz w:val="20"/>
      <w:szCs w:val="20"/>
    </w:rPr>
  </w:style>
  <w:style w:type="character" w:customStyle="1" w:styleId="EmailStyle11371">
    <w:name w:val="EmailStyle11371"/>
    <w:uiPriority w:val="99"/>
    <w:rsid w:val="00DD4A0C"/>
    <w:rPr>
      <w:rFonts w:ascii="Arial" w:hAnsi="Arial" w:cs="Arial"/>
      <w:color w:val="000000"/>
      <w:sz w:val="20"/>
      <w:szCs w:val="20"/>
    </w:rPr>
  </w:style>
  <w:style w:type="character" w:customStyle="1" w:styleId="EmailStyle11381">
    <w:name w:val="EmailStyle11381"/>
    <w:uiPriority w:val="99"/>
    <w:rsid w:val="00DD4A0C"/>
    <w:rPr>
      <w:rFonts w:ascii="Arial" w:hAnsi="Arial" w:cs="Arial"/>
      <w:color w:val="000000"/>
      <w:sz w:val="20"/>
      <w:szCs w:val="20"/>
    </w:rPr>
  </w:style>
  <w:style w:type="character" w:customStyle="1" w:styleId="EmailStyle11391">
    <w:name w:val="EmailStyle11391"/>
    <w:uiPriority w:val="99"/>
    <w:rsid w:val="00DD4A0C"/>
    <w:rPr>
      <w:rFonts w:ascii="Arial" w:hAnsi="Arial" w:cs="Arial"/>
      <w:color w:val="000000"/>
      <w:sz w:val="20"/>
      <w:szCs w:val="20"/>
    </w:rPr>
  </w:style>
  <w:style w:type="character" w:customStyle="1" w:styleId="EmailStyle11401">
    <w:name w:val="EmailStyle11401"/>
    <w:uiPriority w:val="99"/>
    <w:rsid w:val="00DD4A0C"/>
    <w:rPr>
      <w:rFonts w:ascii="Arial" w:hAnsi="Arial" w:cs="Arial"/>
      <w:color w:val="000080"/>
      <w:sz w:val="20"/>
      <w:szCs w:val="20"/>
    </w:rPr>
  </w:style>
  <w:style w:type="character" w:customStyle="1" w:styleId="EmailStyle11411">
    <w:name w:val="EmailStyle11411"/>
    <w:uiPriority w:val="99"/>
    <w:rsid w:val="00DD4A0C"/>
    <w:rPr>
      <w:rFonts w:ascii="Arial" w:hAnsi="Arial" w:cs="Arial"/>
      <w:color w:val="000080"/>
      <w:sz w:val="20"/>
      <w:szCs w:val="20"/>
    </w:rPr>
  </w:style>
  <w:style w:type="paragraph" w:customStyle="1" w:styleId="LSDeadline">
    <w:name w:val="LSDeadline"/>
    <w:basedOn w:val="Normal"/>
    <w:uiPriority w:val="99"/>
    <w:rsid w:val="00DD4A0C"/>
    <w:pPr>
      <w:jc w:val="left"/>
      <w:textAlignment w:val="auto"/>
    </w:pPr>
    <w:rPr>
      <w:rFonts w:eastAsia="MS Mincho"/>
      <w:b/>
      <w:bCs/>
      <w:szCs w:val="24"/>
      <w:lang w:val="en-GB"/>
    </w:rPr>
  </w:style>
  <w:style w:type="paragraph" w:customStyle="1" w:styleId="LSForAction">
    <w:name w:val="LSForAction"/>
    <w:basedOn w:val="Normal"/>
    <w:uiPriority w:val="99"/>
    <w:rsid w:val="00DD4A0C"/>
    <w:pPr>
      <w:jc w:val="left"/>
      <w:textAlignment w:val="auto"/>
    </w:pPr>
    <w:rPr>
      <w:rFonts w:eastAsia="MS Mincho"/>
      <w:b/>
      <w:bCs/>
      <w:szCs w:val="24"/>
      <w:lang w:val="en-GB"/>
    </w:rPr>
  </w:style>
  <w:style w:type="paragraph" w:customStyle="1" w:styleId="LSForInfo">
    <w:name w:val="LSForInfo"/>
    <w:basedOn w:val="LSForAction"/>
    <w:uiPriority w:val="99"/>
    <w:rsid w:val="00DD4A0C"/>
  </w:style>
  <w:style w:type="paragraph" w:customStyle="1" w:styleId="LSForComment">
    <w:name w:val="LSForComment"/>
    <w:basedOn w:val="LSForAction"/>
    <w:uiPriority w:val="99"/>
    <w:rsid w:val="00DD4A0C"/>
  </w:style>
  <w:style w:type="character" w:customStyle="1" w:styleId="cItalic">
    <w:name w:val="cItalic"/>
    <w:uiPriority w:val="99"/>
    <w:rsid w:val="00DD4A0C"/>
    <w:rPr>
      <w:i/>
      <w:iCs/>
    </w:rPr>
  </w:style>
  <w:style w:type="paragraph" w:customStyle="1" w:styleId="pPara">
    <w:name w:val="pPara"/>
    <w:basedOn w:val="Normal"/>
    <w:uiPriority w:val="99"/>
    <w:rsid w:val="00DD4A0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DD4A0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DD4A0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DD4A0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uiPriority w:val="99"/>
    <w:rsid w:val="00DD4A0C"/>
    <w:rPr>
      <w:rFonts w:ascii="ZapfDingbats" w:hAnsi="ZapfDingbats" w:cs="ZapfDingbats"/>
      <w:spacing w:val="0"/>
      <w:position w:val="2"/>
      <w:sz w:val="12"/>
      <w:szCs w:val="12"/>
    </w:rPr>
  </w:style>
  <w:style w:type="paragraph" w:customStyle="1" w:styleId="pFirstpara">
    <w:name w:val="pFirstpara"/>
    <w:basedOn w:val="Normal"/>
    <w:uiPriority w:val="99"/>
    <w:rsid w:val="00DD4A0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uiPriority w:val="99"/>
    <w:rsid w:val="00DD4A0C"/>
    <w:rPr>
      <w:vertAlign w:val="superscript"/>
    </w:rPr>
  </w:style>
  <w:style w:type="character" w:customStyle="1" w:styleId="cSub">
    <w:name w:val="cSub"/>
    <w:uiPriority w:val="99"/>
    <w:rsid w:val="00DD4A0C"/>
    <w:rPr>
      <w:vertAlign w:val="subscript"/>
    </w:rPr>
  </w:style>
  <w:style w:type="character" w:customStyle="1" w:styleId="B1Char">
    <w:name w:val="B1 Char"/>
    <w:uiPriority w:val="99"/>
    <w:rsid w:val="00DD4A0C"/>
    <w:rPr>
      <w:rFonts w:eastAsia="MS Mincho"/>
      <w:lang w:val="en-GB" w:eastAsia="ja-JP"/>
    </w:rPr>
  </w:style>
  <w:style w:type="paragraph" w:customStyle="1" w:styleId="covertext">
    <w:name w:val="cover text"/>
    <w:basedOn w:val="Normal"/>
    <w:uiPriority w:val="99"/>
    <w:rsid w:val="00DD4A0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cs="Times"/>
      <w:szCs w:val="24"/>
      <w:lang w:val="en-US"/>
    </w:rPr>
  </w:style>
  <w:style w:type="character" w:styleId="BookTitle">
    <w:name w:val="Book Title"/>
    <w:uiPriority w:val="99"/>
    <w:qFormat/>
    <w:rsid w:val="00DD4A0C"/>
    <w:rPr>
      <w:rFonts w:ascii="Times New Roman" w:hAnsi="Times New Roman" w:cs="Times New Roman"/>
      <w:b/>
      <w:bCs/>
      <w:smallCaps/>
      <w:spacing w:val="5"/>
    </w:rPr>
  </w:style>
  <w:style w:type="character" w:styleId="IntenseEmphasis">
    <w:name w:val="Intense Emphasis"/>
    <w:uiPriority w:val="99"/>
    <w:qFormat/>
    <w:rsid w:val="00DD4A0C"/>
    <w:rPr>
      <w:rFonts w:ascii="Times New Roman" w:hAnsi="Times New Roman" w:cs="Times New Roman"/>
      <w:b/>
      <w:bCs/>
      <w:i/>
      <w:iCs/>
      <w:color w:val="auto"/>
    </w:rPr>
  </w:style>
  <w:style w:type="paragraph" w:styleId="IntenseQuote">
    <w:name w:val="Intense Quote"/>
    <w:basedOn w:val="Normal"/>
    <w:next w:val="Normal"/>
    <w:link w:val="IntenseQuoteChar"/>
    <w:uiPriority w:val="99"/>
    <w:qFormat/>
    <w:rsid w:val="00DD4A0C"/>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character" w:customStyle="1" w:styleId="IntenseQuoteChar">
    <w:name w:val="Intense Quote Char"/>
    <w:basedOn w:val="DefaultParagraphFont"/>
    <w:link w:val="IntenseQuote"/>
    <w:uiPriority w:val="99"/>
    <w:rsid w:val="00DD4A0C"/>
    <w:rPr>
      <w:rFonts w:eastAsia="SimSun"/>
      <w:b/>
      <w:bCs/>
      <w:i/>
      <w:iCs/>
      <w:lang w:eastAsia="en-US"/>
    </w:rPr>
  </w:style>
  <w:style w:type="character" w:styleId="IntenseReference">
    <w:name w:val="Intense Reference"/>
    <w:uiPriority w:val="99"/>
    <w:qFormat/>
    <w:rsid w:val="00DD4A0C"/>
    <w:rPr>
      <w:rFonts w:ascii="Times New Roman" w:hAnsi="Times New Roman" w:cs="Times New Roman"/>
      <w:b/>
      <w:bCs/>
      <w:smallCaps/>
      <w:color w:val="auto"/>
      <w:spacing w:val="5"/>
      <w:u w:val="single"/>
    </w:rPr>
  </w:style>
  <w:style w:type="paragraph" w:styleId="Quote">
    <w:name w:val="Quote"/>
    <w:basedOn w:val="Normal"/>
    <w:next w:val="Normal"/>
    <w:link w:val="QuoteChar"/>
    <w:uiPriority w:val="99"/>
    <w:qFormat/>
    <w:rsid w:val="00DD4A0C"/>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QuoteChar">
    <w:name w:val="Quote Char"/>
    <w:basedOn w:val="DefaultParagraphFont"/>
    <w:link w:val="Quote"/>
    <w:uiPriority w:val="99"/>
    <w:rsid w:val="00DD4A0C"/>
    <w:rPr>
      <w:rFonts w:eastAsia="SimSun"/>
      <w:i/>
      <w:iCs/>
      <w:color w:val="000000"/>
      <w:lang w:eastAsia="en-US"/>
    </w:rPr>
  </w:style>
  <w:style w:type="character" w:styleId="SubtleEmphasis">
    <w:name w:val="Subtle Emphasis"/>
    <w:uiPriority w:val="99"/>
    <w:qFormat/>
    <w:rsid w:val="00DD4A0C"/>
    <w:rPr>
      <w:rFonts w:ascii="Times New Roman" w:hAnsi="Times New Roman" w:cs="Times New Roman"/>
      <w:i/>
      <w:iCs/>
      <w:color w:val="808080"/>
    </w:rPr>
  </w:style>
  <w:style w:type="character" w:styleId="SubtleReference">
    <w:name w:val="Subtle Reference"/>
    <w:uiPriority w:val="99"/>
    <w:qFormat/>
    <w:rsid w:val="00DD4A0C"/>
    <w:rPr>
      <w:rFonts w:ascii="Times New Roman" w:hAnsi="Times New Roman" w:cs="Times New Roman"/>
      <w:smallCaps/>
      <w:color w:val="auto"/>
      <w:u w:val="single"/>
    </w:rPr>
  </w:style>
  <w:style w:type="paragraph" w:customStyle="1" w:styleId="Framecontents">
    <w:name w:val="Frame contents"/>
    <w:basedOn w:val="BodyText"/>
    <w:uiPriority w:val="99"/>
    <w:rsid w:val="00DD4A0C"/>
    <w:pPr>
      <w:suppressAutoHyphens/>
      <w:spacing w:after="120"/>
      <w:jc w:val="left"/>
    </w:pPr>
    <w:rPr>
      <w:rFonts w:ascii="Times" w:eastAsia="SimSun" w:hAnsi="Times" w:cs="Times"/>
      <w:kern w:val="0"/>
      <w:szCs w:val="24"/>
      <w:lang w:val="en-US" w:eastAsia="en-US"/>
    </w:rPr>
  </w:style>
  <w:style w:type="paragraph" w:customStyle="1" w:styleId="Textbody">
    <w:name w:val="Text body"/>
    <w:uiPriority w:val="99"/>
    <w:rsid w:val="00DD4A0C"/>
    <w:pPr>
      <w:widowControl w:val="0"/>
      <w:suppressAutoHyphens/>
      <w:spacing w:after="120"/>
    </w:pPr>
    <w:rPr>
      <w:rFonts w:ascii="Times" w:hAnsi="Times" w:cs="Times"/>
      <w:color w:val="000000"/>
      <w:sz w:val="24"/>
      <w:szCs w:val="24"/>
      <w:lang w:eastAsia="en-US"/>
    </w:rPr>
  </w:style>
  <w:style w:type="paragraph" w:customStyle="1" w:styleId="MyHeading2">
    <w:name w:val="MyHeading 2"/>
    <w:uiPriority w:val="99"/>
    <w:rsid w:val="00DD4A0C"/>
    <w:rPr>
      <w:rFonts w:ascii="Arial" w:hAnsi="Arial" w:cs="Arial"/>
      <w:b/>
      <w:bCs/>
      <w:i/>
      <w:iCs/>
      <w:color w:val="000000"/>
      <w:sz w:val="28"/>
      <w:szCs w:val="28"/>
      <w:lang w:eastAsia="en-US"/>
    </w:rPr>
  </w:style>
  <w:style w:type="paragraph" w:customStyle="1" w:styleId="SP16282925">
    <w:name w:val="SP.16.282925"/>
    <w:basedOn w:val="Normal"/>
    <w:next w:val="Normal"/>
    <w:uiPriority w:val="99"/>
    <w:rsid w:val="00DD4A0C"/>
    <w:pPr>
      <w:tabs>
        <w:tab w:val="clear" w:pos="794"/>
        <w:tab w:val="clear" w:pos="1191"/>
        <w:tab w:val="clear" w:pos="1588"/>
        <w:tab w:val="clear" w:pos="1985"/>
      </w:tabs>
      <w:overflowPunct/>
      <w:spacing w:before="360" w:after="240"/>
      <w:jc w:val="left"/>
      <w:textAlignment w:val="auto"/>
    </w:pPr>
    <w:rPr>
      <w:rFonts w:ascii="Arial" w:eastAsia="Batang" w:hAnsi="Arial" w:cs="Arial"/>
      <w:szCs w:val="24"/>
      <w:lang w:val="en-US" w:eastAsia="ko-KR"/>
    </w:rPr>
  </w:style>
  <w:style w:type="paragraph" w:customStyle="1" w:styleId="StyleCaptioncapCaptionChar1CaptionCharCharCaptionChar1Cha">
    <w:name w:val="Style CaptioncapCaption Char1Caption Char CharCaption Char1 Cha..."/>
    <w:basedOn w:val="Normal"/>
    <w:autoRedefine/>
    <w:uiPriority w:val="99"/>
    <w:rsid w:val="00DD4A0C"/>
    <w:pPr>
      <w:tabs>
        <w:tab w:val="clear" w:pos="794"/>
        <w:tab w:val="clear" w:pos="1191"/>
        <w:tab w:val="clear" w:pos="1588"/>
        <w:tab w:val="clear" w:pos="1985"/>
      </w:tabs>
      <w:overflowPunct/>
      <w:autoSpaceDE/>
      <w:autoSpaceDN/>
      <w:adjustRightInd/>
      <w:spacing w:before="240" w:after="200"/>
      <w:jc w:val="left"/>
      <w:textAlignment w:val="auto"/>
    </w:pPr>
    <w:rPr>
      <w:rFonts w:eastAsia="SimSun"/>
      <w:sz w:val="20"/>
      <w:lang w:val="en-US"/>
    </w:rPr>
  </w:style>
  <w:style w:type="paragraph" w:customStyle="1" w:styleId="BodyText1Char1CharChar">
    <w:name w:val="Body Text 1 Char1 Char Char"/>
    <w:basedOn w:val="BodyText"/>
    <w:uiPriority w:val="99"/>
    <w:rsid w:val="00DD4A0C"/>
    <w:pPr>
      <w:widowControl/>
      <w:spacing w:after="120"/>
    </w:pPr>
    <w:rPr>
      <w:rFonts w:ascii="CG Times (W1)" w:eastAsia="SimSun" w:hAnsi="CG Times (W1)" w:cs="CG Times (W1)"/>
      <w:kern w:val="0"/>
      <w:sz w:val="20"/>
      <w:lang w:val="en-US" w:eastAsia="en-US"/>
    </w:rPr>
  </w:style>
  <w:style w:type="character" w:customStyle="1" w:styleId="BodyText1Char1CharCharChar">
    <w:name w:val="Body Text 1 Char1 Char Char Char"/>
    <w:uiPriority w:val="99"/>
    <w:rsid w:val="00DD4A0C"/>
    <w:rPr>
      <w:rFonts w:ascii="CG Times (W1)" w:eastAsia="SimSun" w:hAnsi="CG Times (W1)" w:cs="CG Times (W1)"/>
      <w:lang w:eastAsia="en-US"/>
    </w:rPr>
  </w:style>
  <w:style w:type="paragraph" w:customStyle="1" w:styleId="ProcBullet2">
    <w:name w:val="ProcBullet2"/>
    <w:basedOn w:val="ListBullet2"/>
    <w:uiPriority w:val="99"/>
    <w:rsid w:val="00DD4A0C"/>
    <w:pPr>
      <w:widowControl w:val="0"/>
      <w:suppressAutoHyphens/>
      <w:spacing w:after="0"/>
      <w:ind w:left="720" w:hanging="360"/>
    </w:pPr>
    <w:rPr>
      <w:rFonts w:ascii="Times" w:hAnsi="Times" w:cs="Times"/>
      <w:lang w:eastAsia="en-US"/>
    </w:rPr>
  </w:style>
  <w:style w:type="character" w:customStyle="1" w:styleId="SC84002">
    <w:name w:val="SC.8.4002"/>
    <w:uiPriority w:val="99"/>
    <w:rsid w:val="00DD4A0C"/>
    <w:rPr>
      <w:color w:val="000000"/>
      <w:sz w:val="20"/>
      <w:szCs w:val="20"/>
    </w:rPr>
  </w:style>
  <w:style w:type="paragraph" w:customStyle="1" w:styleId="SP8176185">
    <w:name w:val="SP.8.176185"/>
    <w:basedOn w:val="Normal"/>
    <w:uiPriority w:val="99"/>
    <w:rsid w:val="00DD4A0C"/>
    <w:pPr>
      <w:tabs>
        <w:tab w:val="clear" w:pos="794"/>
        <w:tab w:val="clear" w:pos="1191"/>
        <w:tab w:val="clear" w:pos="1588"/>
        <w:tab w:val="clear" w:pos="1985"/>
      </w:tabs>
      <w:overflowPunct/>
      <w:spacing w:before="0"/>
      <w:jc w:val="left"/>
      <w:textAlignment w:val="auto"/>
    </w:pPr>
    <w:rPr>
      <w:rFonts w:ascii="ALCADI+TimesNewRoman" w:hAnsi="ALCADI+TimesNewRoman" w:cs="ALCADI+TimesNewRoman"/>
      <w:szCs w:val="24"/>
      <w:lang w:val="en-US" w:eastAsia="zh-CN"/>
    </w:rPr>
  </w:style>
  <w:style w:type="paragraph" w:customStyle="1" w:styleId="ProcAffiliation">
    <w:name w:val="ProcAffiliation"/>
    <w:basedOn w:val="Normal"/>
    <w:uiPriority w:val="99"/>
    <w:rsid w:val="00DD4A0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cs="Symbol"/>
      <w:sz w:val="20"/>
      <w:lang w:val="en-US"/>
    </w:rPr>
  </w:style>
  <w:style w:type="character" w:customStyle="1" w:styleId="SC104002">
    <w:name w:val="SC.10.4002"/>
    <w:uiPriority w:val="99"/>
    <w:rsid w:val="00DD4A0C"/>
    <w:rPr>
      <w:color w:val="000000"/>
      <w:sz w:val="20"/>
      <w:szCs w:val="20"/>
    </w:rPr>
  </w:style>
  <w:style w:type="paragraph" w:customStyle="1" w:styleId="ColorfulList-Accent11">
    <w:name w:val="Colorful List - Accent 11"/>
    <w:basedOn w:val="Normal"/>
    <w:uiPriority w:val="99"/>
    <w:rsid w:val="00DD4A0C"/>
    <w:pPr>
      <w:ind w:left="720"/>
      <w:jc w:val="left"/>
    </w:pPr>
    <w:rPr>
      <w:rFonts w:eastAsia="SimSun"/>
      <w:szCs w:val="24"/>
      <w:lang w:val="en-GB"/>
    </w:rPr>
  </w:style>
  <w:style w:type="paragraph" w:customStyle="1" w:styleId="SP8118797">
    <w:name w:val="SP.8.118797"/>
    <w:basedOn w:val="Normal"/>
    <w:next w:val="Normal"/>
    <w:uiPriority w:val="99"/>
    <w:rsid w:val="00DD4A0C"/>
    <w:pPr>
      <w:tabs>
        <w:tab w:val="clear" w:pos="794"/>
        <w:tab w:val="clear" w:pos="1191"/>
        <w:tab w:val="clear" w:pos="1588"/>
        <w:tab w:val="clear" w:pos="1985"/>
      </w:tabs>
      <w:overflowPunct/>
      <w:spacing w:before="0"/>
      <w:jc w:val="left"/>
      <w:textAlignment w:val="auto"/>
    </w:pPr>
    <w:rPr>
      <w:rFonts w:ascii="EFBBIE+TimesNewRoman" w:eastAsia="Batang" w:hAnsi="EFBBIE+TimesNewRoman" w:cs="EFBBIE+TimesNewRoman"/>
      <w:szCs w:val="24"/>
      <w:lang w:val="en-US" w:eastAsia="ja-JP"/>
    </w:rPr>
  </w:style>
  <w:style w:type="paragraph" w:customStyle="1" w:styleId="SP9278530">
    <w:name w:val="SP.9.278530"/>
    <w:basedOn w:val="Normal"/>
    <w:uiPriority w:val="99"/>
    <w:rsid w:val="00DD4A0C"/>
    <w:pPr>
      <w:tabs>
        <w:tab w:val="clear" w:pos="794"/>
        <w:tab w:val="clear" w:pos="1191"/>
        <w:tab w:val="clear" w:pos="1588"/>
        <w:tab w:val="clear" w:pos="1985"/>
      </w:tabs>
      <w:overflowPunct/>
      <w:spacing w:before="0"/>
      <w:jc w:val="left"/>
      <w:textAlignment w:val="auto"/>
    </w:pPr>
    <w:rPr>
      <w:rFonts w:ascii="BDAMKJ+TimesNewRoman" w:hAnsi="BDAMKJ+TimesNewRoman" w:cs="BDAMKJ+TimesNewRoman"/>
      <w:szCs w:val="24"/>
      <w:lang w:val="en-US" w:eastAsia="zh-CN"/>
    </w:rPr>
  </w:style>
  <w:style w:type="character" w:customStyle="1" w:styleId="SC94002">
    <w:name w:val="SC.9.4002"/>
    <w:uiPriority w:val="99"/>
    <w:rsid w:val="00DD4A0C"/>
    <w:rPr>
      <w:color w:val="000000"/>
      <w:sz w:val="20"/>
      <w:szCs w:val="20"/>
    </w:rPr>
  </w:style>
  <w:style w:type="paragraph" w:customStyle="1" w:styleId="SP17233506">
    <w:name w:val="SP.17.233506"/>
    <w:basedOn w:val="Normal"/>
    <w:uiPriority w:val="99"/>
    <w:rsid w:val="00DD4A0C"/>
    <w:pPr>
      <w:tabs>
        <w:tab w:val="clear" w:pos="794"/>
        <w:tab w:val="clear" w:pos="1191"/>
        <w:tab w:val="clear" w:pos="1588"/>
        <w:tab w:val="clear" w:pos="1985"/>
      </w:tabs>
      <w:overflowPunct/>
      <w:spacing w:before="0"/>
      <w:jc w:val="left"/>
      <w:textAlignment w:val="auto"/>
    </w:pPr>
    <w:rPr>
      <w:rFonts w:ascii="BDAMKJ+TimesNewRoman" w:hAnsi="BDAMKJ+TimesNewRoman" w:cs="BDAMKJ+TimesNewRoman"/>
      <w:szCs w:val="24"/>
      <w:lang w:val="en-US" w:eastAsia="zh-CN"/>
    </w:rPr>
  </w:style>
  <w:style w:type="character" w:customStyle="1" w:styleId="SC17167942">
    <w:name w:val="SC.17.167942"/>
    <w:uiPriority w:val="99"/>
    <w:rsid w:val="00DD4A0C"/>
    <w:rPr>
      <w:color w:val="000000"/>
      <w:sz w:val="20"/>
      <w:szCs w:val="20"/>
    </w:rPr>
  </w:style>
  <w:style w:type="paragraph" w:customStyle="1" w:styleId="SP16114693">
    <w:name w:val="SP.16.114693"/>
    <w:basedOn w:val="Normal"/>
    <w:uiPriority w:val="99"/>
    <w:rsid w:val="00DD4A0C"/>
    <w:pPr>
      <w:tabs>
        <w:tab w:val="clear" w:pos="794"/>
        <w:tab w:val="clear" w:pos="1191"/>
        <w:tab w:val="clear" w:pos="1588"/>
        <w:tab w:val="clear" w:pos="1985"/>
      </w:tabs>
      <w:overflowPunct/>
      <w:spacing w:before="0"/>
      <w:jc w:val="left"/>
      <w:textAlignment w:val="auto"/>
    </w:pPr>
    <w:rPr>
      <w:rFonts w:ascii="BDAMII+Arial,Bold" w:eastAsia="Batang" w:hAnsi="BDAMII+Arial,Bold" w:cs="BDAMII+Arial,Bold"/>
      <w:szCs w:val="24"/>
      <w:lang w:val="en-US" w:eastAsia="zh-CN"/>
    </w:rPr>
  </w:style>
  <w:style w:type="character" w:customStyle="1" w:styleId="SC16192530">
    <w:name w:val="SC.16.192530"/>
    <w:uiPriority w:val="99"/>
    <w:rsid w:val="00DD4A0C"/>
    <w:rPr>
      <w:color w:val="000000"/>
      <w:sz w:val="20"/>
      <w:szCs w:val="20"/>
    </w:rPr>
  </w:style>
  <w:style w:type="paragraph" w:customStyle="1" w:styleId="SP16114695">
    <w:name w:val="SP.16.114695"/>
    <w:basedOn w:val="Normal"/>
    <w:uiPriority w:val="99"/>
    <w:rsid w:val="00DD4A0C"/>
    <w:pPr>
      <w:tabs>
        <w:tab w:val="clear" w:pos="794"/>
        <w:tab w:val="clear" w:pos="1191"/>
        <w:tab w:val="clear" w:pos="1588"/>
        <w:tab w:val="clear" w:pos="1985"/>
      </w:tabs>
      <w:overflowPunct/>
      <w:spacing w:before="0"/>
      <w:jc w:val="left"/>
      <w:textAlignment w:val="auto"/>
    </w:pPr>
    <w:rPr>
      <w:rFonts w:ascii="BDAMKJ+TimesNewRoman" w:eastAsia="Batang" w:hAnsi="BDAMKJ+TimesNewRoman" w:cs="BDAMKJ+TimesNewRoman"/>
      <w:szCs w:val="24"/>
      <w:lang w:val="en-US" w:eastAsia="zh-CN"/>
    </w:rPr>
  </w:style>
  <w:style w:type="paragraph" w:customStyle="1" w:styleId="SP16114731">
    <w:name w:val="SP.16.114731"/>
    <w:basedOn w:val="Normal"/>
    <w:uiPriority w:val="99"/>
    <w:rsid w:val="00DD4A0C"/>
    <w:pPr>
      <w:tabs>
        <w:tab w:val="clear" w:pos="794"/>
        <w:tab w:val="clear" w:pos="1191"/>
        <w:tab w:val="clear" w:pos="1588"/>
        <w:tab w:val="clear" w:pos="1985"/>
      </w:tabs>
      <w:overflowPunct/>
      <w:spacing w:before="0"/>
      <w:jc w:val="left"/>
      <w:textAlignment w:val="auto"/>
    </w:pPr>
    <w:rPr>
      <w:rFonts w:ascii="BDAMKJ+TimesNewRoman" w:eastAsia="Batang" w:hAnsi="BDAMKJ+TimesNewRoman" w:cs="BDAMKJ+TimesNewRoman"/>
      <w:szCs w:val="24"/>
      <w:lang w:val="en-US" w:eastAsia="zh-CN"/>
    </w:rPr>
  </w:style>
  <w:style w:type="character" w:customStyle="1" w:styleId="EmailStyle20">
    <w:name w:val="EmailStyle20"/>
    <w:uiPriority w:val="99"/>
    <w:rsid w:val="00DD4A0C"/>
    <w:rPr>
      <w:rFonts w:ascii="Arial" w:hAnsi="Arial" w:cs="Arial"/>
      <w:color w:val="000000"/>
      <w:sz w:val="20"/>
      <w:szCs w:val="20"/>
    </w:rPr>
  </w:style>
  <w:style w:type="character" w:customStyle="1" w:styleId="EmailStyle1561">
    <w:name w:val="EmailStyle1561"/>
    <w:uiPriority w:val="99"/>
    <w:rsid w:val="00DD4A0C"/>
    <w:rPr>
      <w:rFonts w:ascii="Arial" w:hAnsi="Arial" w:cs="Arial"/>
      <w:color w:val="000000"/>
      <w:sz w:val="20"/>
      <w:szCs w:val="20"/>
    </w:rPr>
  </w:style>
  <w:style w:type="character" w:customStyle="1" w:styleId="EmailStyle2021">
    <w:name w:val="EmailStyle2021"/>
    <w:uiPriority w:val="99"/>
    <w:rsid w:val="00DD4A0C"/>
    <w:rPr>
      <w:rFonts w:ascii="Arial" w:hAnsi="Arial" w:cs="Arial"/>
      <w:color w:val="000000"/>
      <w:sz w:val="20"/>
      <w:szCs w:val="20"/>
    </w:rPr>
  </w:style>
  <w:style w:type="paragraph" w:customStyle="1" w:styleId="FigureSource">
    <w:name w:val="Figure Source"/>
    <w:basedOn w:val="Normal"/>
    <w:next w:val="Normal"/>
    <w:uiPriority w:val="99"/>
    <w:rsid w:val="00DD4A0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cs="Times"/>
      <w:sz w:val="16"/>
      <w:szCs w:val="16"/>
      <w:lang w:val="en-US"/>
    </w:rPr>
  </w:style>
  <w:style w:type="paragraph" w:customStyle="1" w:styleId="FigureTitle1">
    <w:name w:val="Figure Title"/>
    <w:basedOn w:val="Normal"/>
    <w:next w:val="Normal"/>
    <w:uiPriority w:val="99"/>
    <w:rsid w:val="00DD4A0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cs="Times"/>
      <w:b/>
      <w:bCs/>
      <w:sz w:val="22"/>
      <w:szCs w:val="22"/>
      <w:lang w:val="en-US"/>
    </w:rPr>
  </w:style>
  <w:style w:type="paragraph" w:customStyle="1" w:styleId="CEOcontributionStart">
    <w:name w:val="CEO_contributionStart"/>
    <w:basedOn w:val="Normal"/>
    <w:uiPriority w:val="99"/>
    <w:rsid w:val="00DD4A0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Verdana"/>
      <w:b/>
      <w:bCs/>
      <w:sz w:val="19"/>
      <w:szCs w:val="19"/>
      <w:lang w:val="en-GB"/>
    </w:rPr>
  </w:style>
  <w:style w:type="paragraph" w:customStyle="1" w:styleId="CM62">
    <w:name w:val="CM62"/>
    <w:basedOn w:val="Normal"/>
    <w:next w:val="Normal"/>
    <w:uiPriority w:val="99"/>
    <w:rsid w:val="00DD4A0C"/>
    <w:pPr>
      <w:widowControl w:val="0"/>
      <w:tabs>
        <w:tab w:val="clear" w:pos="794"/>
        <w:tab w:val="clear" w:pos="1191"/>
        <w:tab w:val="clear" w:pos="1588"/>
        <w:tab w:val="clear" w:pos="1985"/>
      </w:tabs>
      <w:overflowPunct/>
      <w:spacing w:before="0"/>
      <w:jc w:val="left"/>
      <w:textAlignment w:val="auto"/>
    </w:pPr>
    <w:rPr>
      <w:rFonts w:ascii="Arial" w:eastAsia="SimSun" w:hAnsi="Arial" w:cs="Arial"/>
      <w:szCs w:val="24"/>
      <w:lang w:val="en-US"/>
    </w:rPr>
  </w:style>
  <w:style w:type="character" w:customStyle="1" w:styleId="trans">
    <w:name w:val="trans"/>
    <w:uiPriority w:val="99"/>
    <w:rsid w:val="00DD4A0C"/>
    <w:rPr>
      <w:rFonts w:ascii="Times New Roman" w:hAnsi="Times New Roman" w:cs="Times New Roman"/>
    </w:rPr>
  </w:style>
  <w:style w:type="paragraph" w:customStyle="1" w:styleId="TOCHeading1">
    <w:name w:val="TOC Heading1"/>
    <w:basedOn w:val="Heading1"/>
    <w:next w:val="Normal"/>
    <w:uiPriority w:val="99"/>
    <w:rsid w:val="00DD4A0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cs="Cambria"/>
      <w:bCs/>
      <w:sz w:val="28"/>
      <w:szCs w:val="28"/>
      <w:lang w:val="en-US"/>
    </w:rPr>
  </w:style>
  <w:style w:type="paragraph" w:customStyle="1" w:styleId="IntenseQuote1">
    <w:name w:val="Intense Quote1"/>
    <w:basedOn w:val="Normal"/>
    <w:next w:val="Normal"/>
    <w:uiPriority w:val="99"/>
    <w:rsid w:val="00DD4A0C"/>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paragraph" w:customStyle="1" w:styleId="Quote1">
    <w:name w:val="Quote1"/>
    <w:basedOn w:val="Normal"/>
    <w:next w:val="Normal"/>
    <w:uiPriority w:val="99"/>
    <w:rsid w:val="00DD4A0C"/>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IntenseQuoteChar1">
    <w:name w:val="Intense Quote Char1"/>
    <w:uiPriority w:val="99"/>
    <w:rsid w:val="00DD4A0C"/>
    <w:rPr>
      <w:rFonts w:ascii="Times New Roman" w:hAnsi="Times New Roman" w:cs="Times New Roman"/>
      <w:b/>
      <w:bCs/>
      <w:i/>
      <w:iCs/>
      <w:color w:val="auto"/>
      <w:sz w:val="24"/>
      <w:szCs w:val="24"/>
      <w:lang w:val="en-GB" w:eastAsia="en-US"/>
    </w:rPr>
  </w:style>
  <w:style w:type="character" w:customStyle="1" w:styleId="QuoteChar1">
    <w:name w:val="Quote Char1"/>
    <w:uiPriority w:val="99"/>
    <w:rsid w:val="00DD4A0C"/>
    <w:rPr>
      <w:rFonts w:ascii="Times New Roman" w:hAnsi="Times New Roman" w:cs="Times New Roman"/>
      <w:i/>
      <w:iCs/>
      <w:color w:val="000000"/>
      <w:sz w:val="24"/>
      <w:szCs w:val="24"/>
      <w:lang w:val="en-GB" w:eastAsia="en-US"/>
    </w:rPr>
  </w:style>
  <w:style w:type="character" w:customStyle="1" w:styleId="StyleAsianSimSunBold">
    <w:name w:val="Style (Asian) SimSun 小四 Bold"/>
    <w:uiPriority w:val="99"/>
    <w:rsid w:val="00DD4A0C"/>
    <w:rPr>
      <w:rFonts w:ascii="Arial" w:eastAsia="SimSun" w:hAnsi="Arial" w:cs="Arial"/>
      <w:kern w:val="2"/>
      <w:sz w:val="32"/>
      <w:szCs w:val="32"/>
    </w:rPr>
  </w:style>
  <w:style w:type="character" w:customStyle="1" w:styleId="StyleAsianBodyAsianBold">
    <w:name w:val="Style (Asian) +Body Asian 小四 Bold"/>
    <w:uiPriority w:val="99"/>
    <w:rsid w:val="00DD4A0C"/>
    <w:rPr>
      <w:rFonts w:eastAsia="SimSun"/>
      <w:b/>
      <w:bCs/>
      <w:kern w:val="0"/>
      <w:sz w:val="24"/>
      <w:szCs w:val="24"/>
    </w:rPr>
  </w:style>
  <w:style w:type="character" w:customStyle="1" w:styleId="StyleAsianBodyAsianBold1">
    <w:name w:val="Style (Asian) +Body Asian 小四 Bold1"/>
    <w:uiPriority w:val="99"/>
    <w:rsid w:val="00DD4A0C"/>
    <w:rPr>
      <w:rFonts w:eastAsia="SimSun"/>
      <w:b/>
      <w:bCs/>
      <w:sz w:val="24"/>
      <w:szCs w:val="24"/>
    </w:rPr>
  </w:style>
  <w:style w:type="paragraph" w:customStyle="1" w:styleId="StyleListParagraphAsianSimSunBold">
    <w:name w:val="Style List Paragraph + (Asian) SimSun 小四 Bold"/>
    <w:basedOn w:val="ListParagraph"/>
    <w:uiPriority w:val="99"/>
    <w:rsid w:val="00DD4A0C"/>
    <w:pPr>
      <w:widowControl w:val="0"/>
      <w:spacing w:after="0" w:line="240" w:lineRule="auto"/>
      <w:ind w:left="0" w:firstLineChars="200" w:firstLine="420"/>
      <w:contextualSpacing w:val="0"/>
      <w:jc w:val="both"/>
    </w:pPr>
    <w:rPr>
      <w:rFonts w:ascii="Times New Roman" w:hAnsi="Times New Roman"/>
      <w:b/>
      <w:bCs/>
      <w:sz w:val="24"/>
      <w:szCs w:val="24"/>
      <w:lang w:eastAsia="zh-CN"/>
    </w:rPr>
  </w:style>
  <w:style w:type="character" w:customStyle="1" w:styleId="StyleAsianSimSunBold1">
    <w:name w:val="Style (Asian) SimSun 小四 Bold1"/>
    <w:uiPriority w:val="99"/>
    <w:rsid w:val="00DD4A0C"/>
    <w:rPr>
      <w:rFonts w:eastAsia="SimSun"/>
      <w:b/>
      <w:bCs/>
      <w:kern w:val="0"/>
      <w:sz w:val="24"/>
      <w:szCs w:val="24"/>
    </w:rPr>
  </w:style>
  <w:style w:type="paragraph" w:customStyle="1" w:styleId="Tablecells">
    <w:name w:val="Table: cells"/>
    <w:uiPriority w:val="99"/>
    <w:rsid w:val="00DD4A0C"/>
    <w:pPr>
      <w:spacing w:before="40" w:after="40" w:line="240" w:lineRule="exact"/>
      <w:ind w:right="113"/>
    </w:pPr>
    <w:rPr>
      <w:rFonts w:ascii="Arial" w:eastAsia="MS Mincho" w:hAnsi="Arial" w:cs="Arial"/>
      <w:sz w:val="18"/>
      <w:szCs w:val="18"/>
      <w:lang w:val="en-GB" w:eastAsia="en-US"/>
    </w:rPr>
  </w:style>
  <w:style w:type="paragraph" w:customStyle="1" w:styleId="Tableheading0">
    <w:name w:val="Table: heading"/>
    <w:basedOn w:val="Tablecells"/>
    <w:next w:val="Tablecells"/>
    <w:uiPriority w:val="99"/>
    <w:rsid w:val="00DD4A0C"/>
    <w:pPr>
      <w:keepNext/>
    </w:pPr>
    <w:rPr>
      <w:i/>
      <w:iCs/>
    </w:rPr>
  </w:style>
  <w:style w:type="paragraph" w:customStyle="1" w:styleId="5-1">
    <w:name w:val="（5-1)"/>
    <w:basedOn w:val="Normal"/>
    <w:uiPriority w:val="99"/>
    <w:rsid w:val="00DD4A0C"/>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cs="Arial"/>
      <w:kern w:val="2"/>
      <w:sz w:val="20"/>
      <w:lang w:val="en-US" w:eastAsia="ja-JP"/>
    </w:rPr>
  </w:style>
  <w:style w:type="paragraph" w:customStyle="1" w:styleId="Listenabsatz1">
    <w:name w:val="Listenabsatz1"/>
    <w:basedOn w:val="Normal"/>
    <w:uiPriority w:val="99"/>
    <w:rsid w:val="00DD4A0C"/>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cs="Calibri"/>
      <w:sz w:val="22"/>
      <w:szCs w:val="22"/>
      <w:lang w:val="en-US"/>
    </w:rPr>
  </w:style>
  <w:style w:type="character" w:styleId="HTMLAcronym">
    <w:name w:val="HTML Acronym"/>
    <w:uiPriority w:val="99"/>
    <w:rsid w:val="00DD4A0C"/>
    <w:rPr>
      <w:rFonts w:ascii="Times New Roman" w:hAnsi="Times New Roman" w:cs="Times New Roman"/>
    </w:rPr>
  </w:style>
  <w:style w:type="character" w:customStyle="1" w:styleId="BalloonTextChar1">
    <w:name w:val="Balloon Text Char1"/>
    <w:uiPriority w:val="99"/>
    <w:rsid w:val="00DD4A0C"/>
    <w:rPr>
      <w:rFonts w:ascii="Tahoma" w:hAnsi="Tahoma" w:cs="Tahoma"/>
      <w:sz w:val="16"/>
      <w:szCs w:val="16"/>
      <w:lang w:val="en-GB" w:eastAsia="en-US"/>
    </w:rPr>
  </w:style>
  <w:style w:type="character" w:customStyle="1" w:styleId="FigureNo0">
    <w:name w:val="Figure_No (文字)"/>
    <w:uiPriority w:val="99"/>
    <w:rsid w:val="00DD4A0C"/>
    <w:rPr>
      <w:rFonts w:ascii="Times New Roman" w:hAnsi="Times New Roman" w:cs="Times New Roman"/>
      <w:caps/>
      <w:lang w:val="en-GB" w:eastAsia="en-US"/>
    </w:rPr>
  </w:style>
  <w:style w:type="character" w:customStyle="1" w:styleId="TablelegendChar">
    <w:name w:val="Table_legend Char"/>
    <w:uiPriority w:val="99"/>
    <w:rsid w:val="00DD4A0C"/>
    <w:rPr>
      <w:rFonts w:ascii="Times New Roman" w:hAnsi="Times New Roman" w:cs="Times New Roman"/>
      <w:lang w:val="en-GB" w:eastAsia="en-US"/>
    </w:rPr>
  </w:style>
  <w:style w:type="character" w:customStyle="1" w:styleId="RecNoChar">
    <w:name w:val="Rec_No Char"/>
    <w:uiPriority w:val="99"/>
    <w:rsid w:val="00DD4A0C"/>
    <w:rPr>
      <w:rFonts w:ascii="Times New Roman" w:hAnsi="Times New Roman" w:cs="Times New Roman"/>
      <w:caps/>
      <w:sz w:val="28"/>
      <w:szCs w:val="28"/>
      <w:lang w:val="en-GB" w:eastAsia="en-US"/>
    </w:rPr>
  </w:style>
  <w:style w:type="character" w:customStyle="1" w:styleId="blackten1">
    <w:name w:val="blackten1"/>
    <w:uiPriority w:val="99"/>
    <w:rsid w:val="00DD4A0C"/>
    <w:rPr>
      <w:rFonts w:ascii="Verdana" w:hAnsi="Verdana" w:cs="Verdana"/>
      <w:color w:val="000000"/>
      <w:sz w:val="19"/>
      <w:szCs w:val="19"/>
    </w:rPr>
  </w:style>
  <w:style w:type="paragraph" w:customStyle="1" w:styleId="1CharChar">
    <w:name w:val="(文字) (文字)1 Char Char"/>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1CarCar">
    <w:name w:val="(文字) (文字)1 Car Car (文字) (文字)"/>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0">
    <w:name w:val="Char Char3"/>
    <w:basedOn w:val="Normal"/>
    <w:uiPriority w:val="99"/>
    <w:rsid w:val="00DD4A0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Text0">
    <w:name w:val="Text"/>
    <w:basedOn w:val="Normal"/>
    <w:uiPriority w:val="99"/>
    <w:rsid w:val="00DD4A0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customStyle="1" w:styleId="paragraph">
    <w:name w:val="paragraph"/>
    <w:basedOn w:val="Normal"/>
    <w:uiPriority w:val="99"/>
    <w:rsid w:val="00DD4A0C"/>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IEEEStdsNumberedListLevel1">
    <w:name w:val="IEEEStds Numbered List Level 1"/>
    <w:uiPriority w:val="99"/>
    <w:rsid w:val="00DD4A0C"/>
    <w:pPr>
      <w:keepLines/>
      <w:numPr>
        <w:numId w:val="44"/>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DD4A0C"/>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DD4A0C"/>
    <w:pPr>
      <w:numPr>
        <w:ilvl w:val="2"/>
      </w:numPr>
      <w:outlineLvl w:val="2"/>
    </w:pPr>
  </w:style>
  <w:style w:type="paragraph" w:customStyle="1" w:styleId="IEEEStdsNumberedListLevel4">
    <w:name w:val="IEEEStds Numbered List Level 4"/>
    <w:basedOn w:val="IEEEStdsNumberedListLevel3"/>
    <w:uiPriority w:val="99"/>
    <w:rsid w:val="00DD4A0C"/>
    <w:pPr>
      <w:numPr>
        <w:ilvl w:val="3"/>
      </w:numPr>
      <w:tabs>
        <w:tab w:val="num" w:pos="1843"/>
      </w:tabs>
      <w:outlineLvl w:val="3"/>
    </w:pPr>
  </w:style>
  <w:style w:type="paragraph" w:customStyle="1" w:styleId="IEEEStdsNumberedListLevel5">
    <w:name w:val="IEEEStds Numbered List Level 5"/>
    <w:basedOn w:val="IEEEStdsNumberedListLevel4"/>
    <w:uiPriority w:val="99"/>
    <w:rsid w:val="00DD4A0C"/>
    <w:pPr>
      <w:numPr>
        <w:ilvl w:val="4"/>
      </w:numPr>
      <w:tabs>
        <w:tab w:val="num" w:pos="1843"/>
        <w:tab w:val="num" w:pos="2347"/>
      </w:tabs>
      <w:outlineLvl w:val="4"/>
    </w:pPr>
  </w:style>
  <w:style w:type="character" w:customStyle="1" w:styleId="Hyperlink1">
    <w:name w:val="Hyperlink1"/>
    <w:uiPriority w:val="99"/>
    <w:rsid w:val="00DD4A0C"/>
    <w:rPr>
      <w:color w:val="0000FF"/>
    </w:rPr>
  </w:style>
  <w:style w:type="paragraph" w:customStyle="1" w:styleId="StyleHeading2NotBold">
    <w:name w:val="Style Heading 2 + Not Bold"/>
    <w:basedOn w:val="Heading2"/>
    <w:uiPriority w:val="99"/>
    <w:rsid w:val="00DD4A0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cs="Arial"/>
      <w:bCs/>
      <w:i/>
      <w:iCs/>
      <w:sz w:val="22"/>
      <w:szCs w:val="22"/>
      <w:lang w:val="en-US"/>
    </w:rPr>
  </w:style>
  <w:style w:type="paragraph" w:customStyle="1" w:styleId="StyleRecNoBefore12pt">
    <w:name w:val="Style Rec_No + Before:  12 pt"/>
    <w:basedOn w:val="RecNo"/>
    <w:uiPriority w:val="99"/>
    <w:rsid w:val="00DD4A0C"/>
    <w:pPr>
      <w:tabs>
        <w:tab w:val="left" w:pos="794"/>
        <w:tab w:val="left" w:pos="1191"/>
        <w:tab w:val="left" w:pos="1588"/>
        <w:tab w:val="left" w:pos="1985"/>
      </w:tabs>
      <w:spacing w:before="240" w:line="320" w:lineRule="exact"/>
    </w:pPr>
    <w:rPr>
      <w:rFonts w:ascii="Arial" w:eastAsia="MS Mincho" w:hAnsi="Arial" w:cs="Arial"/>
      <w:b/>
      <w:bCs/>
      <w:caps/>
      <w:sz w:val="24"/>
      <w:szCs w:val="24"/>
      <w:lang w:val="en-US"/>
    </w:rPr>
  </w:style>
  <w:style w:type="character" w:customStyle="1" w:styleId="Style14ptBoldItalic">
    <w:name w:val="Style 14 pt Bold Italic"/>
    <w:uiPriority w:val="99"/>
    <w:rsid w:val="00DD4A0C"/>
    <w:rPr>
      <w:rFonts w:ascii="Arial" w:hAnsi="Arial" w:cs="Arial"/>
      <w:b/>
      <w:bCs/>
      <w:i/>
      <w:iCs/>
      <w:sz w:val="28"/>
      <w:szCs w:val="28"/>
    </w:rPr>
  </w:style>
  <w:style w:type="paragraph" w:customStyle="1" w:styleId="picture">
    <w:name w:val="picture"/>
    <w:basedOn w:val="Normal"/>
    <w:uiPriority w:val="99"/>
    <w:rsid w:val="00DD4A0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szCs w:val="22"/>
      <w:lang w:val="en-US"/>
    </w:rPr>
  </w:style>
  <w:style w:type="paragraph" w:customStyle="1" w:styleId="BodyTextItalic">
    <w:name w:val="Body Text Italic"/>
    <w:basedOn w:val="BodyText"/>
    <w:uiPriority w:val="99"/>
    <w:rsid w:val="00DD4A0C"/>
    <w:pPr>
      <w:widowControl/>
      <w:spacing w:after="120"/>
      <w:ind w:firstLine="720"/>
    </w:pPr>
    <w:rPr>
      <w:rFonts w:eastAsia="Times New Roman"/>
      <w:b/>
      <w:bCs/>
      <w:i/>
      <w:iCs/>
      <w:kern w:val="0"/>
      <w:szCs w:val="24"/>
      <w:lang w:val="ru-RU" w:eastAsia="ru-RU"/>
    </w:rPr>
  </w:style>
  <w:style w:type="character" w:customStyle="1" w:styleId="BodyTextItalicChar">
    <w:name w:val="Body Text Italic Char"/>
    <w:uiPriority w:val="99"/>
    <w:rsid w:val="00DD4A0C"/>
    <w:rPr>
      <w:rFonts w:ascii="Times New Roman" w:hAnsi="Times New Roman" w:cs="Times New Roman"/>
      <w:b/>
      <w:bCs/>
      <w:i/>
      <w:iCs/>
      <w:sz w:val="24"/>
      <w:szCs w:val="24"/>
      <w:lang w:val="ru-RU" w:eastAsia="ru-RU"/>
    </w:rPr>
  </w:style>
  <w:style w:type="paragraph" w:customStyle="1" w:styleId="BodyTextNoIndent">
    <w:name w:val="Body Text No Indent"/>
    <w:basedOn w:val="BodyText"/>
    <w:uiPriority w:val="99"/>
    <w:rsid w:val="00DD4A0C"/>
    <w:pPr>
      <w:widowControl/>
      <w:spacing w:after="120"/>
    </w:pPr>
    <w:rPr>
      <w:rFonts w:eastAsia="Times New Roman"/>
      <w:kern w:val="0"/>
      <w:szCs w:val="24"/>
      <w:lang w:val="en-US" w:eastAsia="en-US"/>
    </w:rPr>
  </w:style>
  <w:style w:type="paragraph" w:customStyle="1" w:styleId="equation0">
    <w:name w:val="equation"/>
    <w:basedOn w:val="BodyText"/>
    <w:uiPriority w:val="99"/>
    <w:rsid w:val="00DD4A0C"/>
    <w:pPr>
      <w:widowControl/>
      <w:tabs>
        <w:tab w:val="center" w:pos="4680"/>
        <w:tab w:val="right" w:pos="9360"/>
      </w:tabs>
      <w:spacing w:before="120" w:after="120"/>
      <w:jc w:val="left"/>
    </w:pPr>
    <w:rPr>
      <w:rFonts w:eastAsia="Times New Roman"/>
      <w:b/>
      <w:bCs/>
      <w:kern w:val="0"/>
      <w:szCs w:val="24"/>
      <w:lang w:val="ru-RU" w:eastAsia="ru-RU"/>
    </w:rPr>
  </w:style>
  <w:style w:type="character" w:customStyle="1" w:styleId="equationChar0">
    <w:name w:val="equation Char"/>
    <w:uiPriority w:val="99"/>
    <w:rsid w:val="00DD4A0C"/>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DD4A0C"/>
    <w:pPr>
      <w:widowControl/>
      <w:spacing w:after="120"/>
      <w:ind w:firstLine="720"/>
    </w:pPr>
    <w:rPr>
      <w:rFonts w:ascii="Symbol" w:eastAsia="Times New Roman" w:hAnsi="Symbol" w:cs="Symbol"/>
      <w:i/>
      <w:iCs/>
      <w:kern w:val="0"/>
      <w:szCs w:val="24"/>
      <w:lang w:val="en-US" w:eastAsia="en-US"/>
    </w:rPr>
  </w:style>
  <w:style w:type="character" w:customStyle="1" w:styleId="StyleBodyTextSymbolsymbolChar">
    <w:name w:val="Style Body Text + Symbol (symbol) Char"/>
    <w:uiPriority w:val="99"/>
    <w:rsid w:val="00DD4A0C"/>
    <w:rPr>
      <w:rFonts w:ascii="Symbol" w:hAnsi="Symbol" w:cs="Symbol"/>
      <w:b/>
      <w:bCs/>
      <w:i/>
      <w:iCs/>
      <w:sz w:val="24"/>
      <w:szCs w:val="24"/>
      <w:lang w:val="en-US" w:eastAsia="en-US"/>
    </w:rPr>
  </w:style>
  <w:style w:type="paragraph" w:customStyle="1" w:styleId="Figurecaption1">
    <w:name w:val="Figure caption"/>
    <w:basedOn w:val="BodyText"/>
    <w:uiPriority w:val="99"/>
    <w:rsid w:val="00DD4A0C"/>
    <w:pPr>
      <w:widowControl/>
      <w:spacing w:before="120" w:after="240"/>
    </w:pPr>
    <w:rPr>
      <w:rFonts w:ascii="Arial" w:eastAsia="Times New Roman" w:hAnsi="Arial" w:cs="Arial"/>
      <w:kern w:val="0"/>
      <w:sz w:val="20"/>
      <w:lang w:val="en-US" w:eastAsia="en-US"/>
    </w:rPr>
  </w:style>
  <w:style w:type="character" w:customStyle="1" w:styleId="FigurecaptionChar0">
    <w:name w:val="Figure caption Char"/>
    <w:uiPriority w:val="99"/>
    <w:rsid w:val="00DD4A0C"/>
    <w:rPr>
      <w:rFonts w:ascii="Arial" w:hAnsi="Arial" w:cs="Arial"/>
      <w:b/>
      <w:bCs/>
      <w:sz w:val="24"/>
      <w:szCs w:val="24"/>
      <w:lang w:val="en-US" w:eastAsia="en-US"/>
    </w:rPr>
  </w:style>
  <w:style w:type="paragraph" w:customStyle="1" w:styleId="ReferencesText">
    <w:name w:val="References Text"/>
    <w:basedOn w:val="BodyText"/>
    <w:uiPriority w:val="99"/>
    <w:rsid w:val="00DD4A0C"/>
    <w:pPr>
      <w:widowControl/>
      <w:tabs>
        <w:tab w:val="left" w:pos="720"/>
      </w:tabs>
      <w:ind w:left="720" w:hanging="720"/>
    </w:pPr>
    <w:rPr>
      <w:rFonts w:eastAsia="Times New Roman"/>
      <w:kern w:val="0"/>
      <w:szCs w:val="24"/>
      <w:lang w:val="en-US" w:eastAsia="en-US"/>
    </w:rPr>
  </w:style>
  <w:style w:type="paragraph" w:customStyle="1" w:styleId="equationArial">
    <w:name w:val="equation + Arial"/>
    <w:aliases w:val="Centered"/>
    <w:basedOn w:val="equation0"/>
    <w:uiPriority w:val="99"/>
    <w:rsid w:val="00DD4A0C"/>
    <w:pPr>
      <w:jc w:val="center"/>
    </w:pPr>
    <w:rPr>
      <w:rFonts w:ascii="Arial" w:hAnsi="Arial" w:cs="Arial"/>
    </w:rPr>
  </w:style>
  <w:style w:type="paragraph" w:customStyle="1" w:styleId="listitem0">
    <w:name w:val="list item"/>
    <w:basedOn w:val="Normal"/>
    <w:uiPriority w:val="99"/>
    <w:rsid w:val="00DD4A0C"/>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cs="Times"/>
      <w:sz w:val="20"/>
      <w:lang w:val="en-US"/>
    </w:rPr>
  </w:style>
  <w:style w:type="paragraph" w:customStyle="1" w:styleId="listitem2">
    <w:name w:val="list item 2"/>
    <w:basedOn w:val="listitem0"/>
    <w:uiPriority w:val="99"/>
    <w:rsid w:val="00DD4A0C"/>
    <w:pPr>
      <w:ind w:left="1080"/>
    </w:pPr>
  </w:style>
  <w:style w:type="paragraph" w:customStyle="1" w:styleId="listitem3">
    <w:name w:val="list item 3"/>
    <w:basedOn w:val="listitem2"/>
    <w:uiPriority w:val="99"/>
    <w:rsid w:val="00DD4A0C"/>
    <w:pPr>
      <w:ind w:left="1620"/>
    </w:pPr>
  </w:style>
  <w:style w:type="paragraph" w:customStyle="1" w:styleId="listparagraph2">
    <w:name w:val="list paragraph 2"/>
    <w:basedOn w:val="listitem2"/>
    <w:next w:val="listitem2"/>
    <w:uiPriority w:val="99"/>
    <w:rsid w:val="00DD4A0C"/>
    <w:pPr>
      <w:spacing w:before="200"/>
      <w:ind w:firstLine="0"/>
    </w:pPr>
  </w:style>
  <w:style w:type="paragraph" w:customStyle="1" w:styleId="listparagraph3">
    <w:name w:val="list paragraph 3"/>
    <w:basedOn w:val="listitem3"/>
    <w:next w:val="listitem3"/>
    <w:uiPriority w:val="99"/>
    <w:rsid w:val="00DD4A0C"/>
  </w:style>
  <w:style w:type="paragraph" w:customStyle="1" w:styleId="note0">
    <w:name w:val="note"/>
    <w:basedOn w:val="Normal"/>
    <w:next w:val="Normal"/>
    <w:uiPriority w:val="99"/>
    <w:rsid w:val="00DD4A0C"/>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18"/>
      <w:szCs w:val="18"/>
      <w:lang w:val="en-US"/>
    </w:rPr>
  </w:style>
  <w:style w:type="paragraph" w:customStyle="1" w:styleId="Title10">
    <w:name w:val="Title1"/>
    <w:basedOn w:val="Normal"/>
    <w:next w:val="Heading1"/>
    <w:uiPriority w:val="99"/>
    <w:rsid w:val="00DD4A0C"/>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cs="Helvetica"/>
      <w:b/>
      <w:bCs/>
      <w:sz w:val="36"/>
      <w:szCs w:val="36"/>
      <w:lang w:val="en-US"/>
    </w:rPr>
  </w:style>
  <w:style w:type="paragraph" w:customStyle="1" w:styleId="annex0">
    <w:name w:val="annex"/>
    <w:basedOn w:val="Title10"/>
    <w:uiPriority w:val="99"/>
    <w:rsid w:val="00DD4A0C"/>
    <w:pPr>
      <w:spacing w:before="0" w:after="0"/>
      <w:jc w:val="both"/>
    </w:pPr>
  </w:style>
  <w:style w:type="paragraph" w:customStyle="1" w:styleId="computercode">
    <w:name w:val="computer code"/>
    <w:basedOn w:val="Normal"/>
    <w:uiPriority w:val="99"/>
    <w:rsid w:val="00DD4A0C"/>
    <w:pPr>
      <w:tabs>
        <w:tab w:val="clear" w:pos="794"/>
        <w:tab w:val="clear" w:pos="1191"/>
        <w:tab w:val="clear" w:pos="1588"/>
        <w:tab w:val="clear" w:pos="1985"/>
      </w:tabs>
      <w:overflowPunct/>
      <w:autoSpaceDE/>
      <w:autoSpaceDN/>
      <w:adjustRightInd/>
      <w:spacing w:before="0"/>
      <w:textAlignment w:val="auto"/>
    </w:pPr>
    <w:rPr>
      <w:rFonts w:ascii="Courier" w:eastAsia="MS Mincho" w:hAnsi="Courier" w:cs="Courier"/>
      <w:sz w:val="20"/>
      <w:lang w:val="en-US"/>
    </w:rPr>
  </w:style>
  <w:style w:type="paragraph" w:customStyle="1" w:styleId="indentedlist">
    <w:name w:val="indented list"/>
    <w:basedOn w:val="listitem0"/>
    <w:uiPriority w:val="99"/>
    <w:rsid w:val="00DD4A0C"/>
    <w:pPr>
      <w:ind w:left="900" w:hanging="900"/>
    </w:pPr>
  </w:style>
  <w:style w:type="paragraph" w:customStyle="1" w:styleId="definition">
    <w:name w:val="definition"/>
    <w:basedOn w:val="Normal"/>
    <w:uiPriority w:val="99"/>
    <w:rsid w:val="00DD4A0C"/>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Bibliography1">
    <w:name w:val="Bibliography1"/>
    <w:basedOn w:val="Normal"/>
    <w:uiPriority w:val="99"/>
    <w:rsid w:val="00DD4A0C"/>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member">
    <w:name w:val="member"/>
    <w:basedOn w:val="Normal"/>
    <w:uiPriority w:val="99"/>
    <w:rsid w:val="00DD4A0C"/>
    <w:pPr>
      <w:tabs>
        <w:tab w:val="clear" w:pos="794"/>
        <w:tab w:val="clear" w:pos="1191"/>
        <w:tab w:val="clear" w:pos="1588"/>
        <w:tab w:val="clear" w:pos="1985"/>
      </w:tabs>
      <w:overflowPunct/>
      <w:autoSpaceDE/>
      <w:autoSpaceDN/>
      <w:adjustRightInd/>
      <w:spacing w:before="0"/>
      <w:textAlignment w:val="auto"/>
    </w:pPr>
    <w:rPr>
      <w:rFonts w:ascii="Times" w:eastAsia="MS Mincho" w:hAnsi="Times" w:cs="Times"/>
      <w:sz w:val="20"/>
      <w:lang w:val="en-US"/>
    </w:rPr>
  </w:style>
  <w:style w:type="paragraph" w:customStyle="1" w:styleId="BodyText0">
    <w:name w:val="#BodyText"/>
    <w:uiPriority w:val="99"/>
    <w:rsid w:val="00DD4A0C"/>
    <w:pPr>
      <w:spacing w:before="120" w:line="240" w:lineRule="atLeast"/>
      <w:jc w:val="both"/>
    </w:pPr>
    <w:rPr>
      <w:rFonts w:eastAsia="MS Mincho"/>
      <w:color w:val="000000"/>
      <w:sz w:val="22"/>
      <w:szCs w:val="22"/>
      <w:lang w:val="en-GB" w:eastAsia="en-US"/>
    </w:rPr>
  </w:style>
  <w:style w:type="paragraph" w:customStyle="1" w:styleId="ParagraphNumbered">
    <w:name w:val="Paragraph_Numbered"/>
    <w:basedOn w:val="Normal"/>
    <w:uiPriority w:val="99"/>
    <w:rsid w:val="00DD4A0C"/>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szCs w:val="22"/>
      <w:lang w:val="en-US"/>
    </w:rPr>
  </w:style>
  <w:style w:type="character" w:customStyle="1" w:styleId="pagetitle">
    <w:name w:val="pagetitle"/>
    <w:uiPriority w:val="99"/>
    <w:rsid w:val="00DD4A0C"/>
  </w:style>
  <w:style w:type="character" w:customStyle="1" w:styleId="Teletype">
    <w:name w:val="Teletype"/>
    <w:uiPriority w:val="99"/>
    <w:rsid w:val="00DD4A0C"/>
    <w:rPr>
      <w:rFonts w:ascii="Courier" w:hAnsi="Courier" w:cs="Courier"/>
      <w:sz w:val="20"/>
      <w:szCs w:val="20"/>
    </w:rPr>
  </w:style>
  <w:style w:type="character" w:customStyle="1" w:styleId="captionChar">
    <w:name w:val="caption Char"/>
    <w:uiPriority w:val="99"/>
    <w:rsid w:val="00DD4A0C"/>
    <w:rPr>
      <w:rFonts w:ascii="Verdana" w:eastAsia="SimSun" w:hAnsi="Verdana" w:cs="Verdana"/>
      <w:b/>
      <w:bCs/>
      <w:sz w:val="22"/>
      <w:szCs w:val="22"/>
      <w:lang w:val="en-GB" w:eastAsia="ar-SA" w:bidi="ar-SA"/>
    </w:rPr>
  </w:style>
  <w:style w:type="paragraph" w:customStyle="1" w:styleId="DefTerm">
    <w:name w:val="Def Term"/>
    <w:basedOn w:val="Normal"/>
    <w:next w:val="Definition0"/>
    <w:uiPriority w:val="99"/>
    <w:rsid w:val="00DD4A0C"/>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bCs/>
      <w:szCs w:val="24"/>
      <w:lang w:val="en-US"/>
    </w:rPr>
  </w:style>
  <w:style w:type="paragraph" w:customStyle="1" w:styleId="Definition0">
    <w:name w:val="Definition"/>
    <w:basedOn w:val="Normal"/>
    <w:uiPriority w:val="99"/>
    <w:rsid w:val="00DD4A0C"/>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DD4A0C"/>
    <w:rPr>
      <w:b/>
      <w:bCs/>
    </w:rPr>
  </w:style>
  <w:style w:type="paragraph" w:customStyle="1" w:styleId="IEEEStdsParagraph">
    <w:name w:val="IEEEStds Paragraph"/>
    <w:uiPriority w:val="99"/>
    <w:rsid w:val="00DD4A0C"/>
    <w:pPr>
      <w:spacing w:before="120" w:line="360" w:lineRule="auto"/>
      <w:jc w:val="both"/>
    </w:pPr>
    <w:rPr>
      <w:rFonts w:eastAsia="MS Mincho"/>
      <w:sz w:val="24"/>
      <w:szCs w:val="24"/>
      <w:lang w:val="fr-FR" w:eastAsia="en-US"/>
    </w:rPr>
  </w:style>
  <w:style w:type="paragraph" w:customStyle="1" w:styleId="IEEEStdsDefinitions">
    <w:name w:val="IEEEStds Definitions"/>
    <w:next w:val="IEEEStdsParagraph"/>
    <w:uiPriority w:val="99"/>
    <w:rsid w:val="00DD4A0C"/>
    <w:pPr>
      <w:keepLines/>
      <w:spacing w:before="120" w:after="120"/>
    </w:pPr>
    <w:rPr>
      <w:rFonts w:eastAsia="MS Mincho"/>
      <w:lang w:val="fr-FR" w:eastAsia="en-US"/>
    </w:rPr>
  </w:style>
  <w:style w:type="character" w:customStyle="1" w:styleId="IEEEStdsDefinitionsChar">
    <w:name w:val="IEEEStds Definitions Char"/>
    <w:uiPriority w:val="99"/>
    <w:rsid w:val="00DD4A0C"/>
    <w:rPr>
      <w:rFonts w:ascii="Times New Roman" w:eastAsia="MS Mincho" w:hAnsi="Times New Roman" w:cs="Times New Roman"/>
      <w:lang w:eastAsia="en-US"/>
    </w:rPr>
  </w:style>
  <w:style w:type="character" w:customStyle="1" w:styleId="IEEEStdsParagraphChar">
    <w:name w:val="IEEEStds Paragraph Char"/>
    <w:uiPriority w:val="99"/>
    <w:rsid w:val="00DD4A0C"/>
    <w:rPr>
      <w:rFonts w:ascii="Times New Roman" w:eastAsia="MS Mincho" w:hAnsi="Times New Roman" w:cs="Times New Roman"/>
      <w:sz w:val="24"/>
      <w:szCs w:val="24"/>
      <w:lang w:eastAsia="en-US"/>
    </w:rPr>
  </w:style>
  <w:style w:type="paragraph" w:customStyle="1" w:styleId="ecmsonormal">
    <w:name w:val="ec_msonormal"/>
    <w:basedOn w:val="Normal"/>
    <w:uiPriority w:val="99"/>
    <w:rsid w:val="00DD4A0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DD4A0C"/>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DD4A0C"/>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DD4A0C"/>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cs="Arial"/>
      <w:sz w:val="16"/>
      <w:szCs w:val="16"/>
      <w:lang w:val="en-US"/>
    </w:rPr>
  </w:style>
  <w:style w:type="paragraph" w:customStyle="1" w:styleId="IEEEStdsSponsorbodytext">
    <w:name w:val="IEEEStds Sponsor (body text)"/>
    <w:next w:val="IEEEStdsParagraph"/>
    <w:uiPriority w:val="99"/>
    <w:rsid w:val="00DD4A0C"/>
    <w:pPr>
      <w:spacing w:before="120" w:after="360" w:line="480" w:lineRule="auto"/>
    </w:pPr>
    <w:rPr>
      <w:rFonts w:eastAsia="MS Mincho"/>
      <w:noProof/>
      <w:lang w:eastAsia="en-US"/>
    </w:rPr>
  </w:style>
  <w:style w:type="paragraph" w:customStyle="1" w:styleId="IEEEStdsAbstractBody">
    <w:name w:val="IEEEStds Abstract Body"/>
    <w:uiPriority w:val="99"/>
    <w:rsid w:val="00DD4A0C"/>
    <w:rPr>
      <w:rFonts w:ascii="Arial" w:eastAsia="MS Mincho" w:hAnsi="Arial" w:cs="Arial"/>
      <w:lang w:val="fr-FR" w:eastAsia="en-US"/>
    </w:rPr>
  </w:style>
  <w:style w:type="paragraph" w:customStyle="1" w:styleId="IEEEStdsKeywords">
    <w:name w:val="IEEEStds Keywords"/>
    <w:next w:val="IEEEStdsParagraph"/>
    <w:uiPriority w:val="99"/>
    <w:rsid w:val="00DD4A0C"/>
    <w:rPr>
      <w:rFonts w:ascii="Arial" w:eastAsia="MS Mincho" w:hAnsi="Arial" w:cs="Arial"/>
      <w:lang w:eastAsia="en-US"/>
    </w:rPr>
  </w:style>
  <w:style w:type="paragraph" w:customStyle="1" w:styleId="IEEEStdsLevel1frontmatter">
    <w:name w:val="IEEEStds Level 1 (front matter)"/>
    <w:next w:val="IEEEStdsParagraph"/>
    <w:uiPriority w:val="99"/>
    <w:rsid w:val="00DD4A0C"/>
    <w:pPr>
      <w:spacing w:before="360" w:after="240"/>
    </w:pPr>
    <w:rPr>
      <w:rFonts w:ascii="Arial" w:eastAsia="MS Mincho" w:hAnsi="Arial" w:cs="Arial"/>
      <w:b/>
      <w:bCs/>
      <w:noProof/>
      <w:sz w:val="24"/>
      <w:szCs w:val="24"/>
      <w:lang w:val="fr-FR" w:eastAsia="en-US"/>
    </w:rPr>
  </w:style>
  <w:style w:type="paragraph" w:customStyle="1" w:styleId="IEEEStdsFooter">
    <w:name w:val="IEEEStds Footer"/>
    <w:basedOn w:val="Footer"/>
    <w:uiPriority w:val="99"/>
    <w:rsid w:val="00DD4A0C"/>
    <w:pPr>
      <w:tabs>
        <w:tab w:val="center" w:pos="4320"/>
        <w:tab w:val="right" w:pos="8640"/>
      </w:tabs>
      <w:overflowPunct/>
      <w:autoSpaceDE/>
      <w:autoSpaceDN/>
      <w:adjustRightInd/>
      <w:ind w:right="360"/>
      <w:jc w:val="left"/>
      <w:textAlignment w:val="auto"/>
    </w:pPr>
    <w:rPr>
      <w:rFonts w:ascii="Arial" w:eastAsia="MS Mincho" w:hAnsi="Arial" w:cs="Arial"/>
      <w:noProof w:val="0"/>
      <w:sz w:val="16"/>
      <w:szCs w:val="16"/>
      <w:lang w:val="en-US"/>
    </w:rPr>
  </w:style>
  <w:style w:type="character" w:customStyle="1" w:styleId="IEEEStdsKeywordsHeader">
    <w:name w:val="IEEEStds Keywords Header"/>
    <w:uiPriority w:val="99"/>
    <w:rsid w:val="00DD4A0C"/>
    <w:rPr>
      <w:b/>
      <w:bCs/>
    </w:rPr>
  </w:style>
  <w:style w:type="character" w:customStyle="1" w:styleId="IEEEStdsAbstractHeader">
    <w:name w:val="IEEEStds Abstract Header"/>
    <w:uiPriority w:val="99"/>
    <w:rsid w:val="00DD4A0C"/>
    <w:rPr>
      <w:b/>
      <w:bCs/>
    </w:rPr>
  </w:style>
  <w:style w:type="character" w:customStyle="1" w:styleId="IEEEStdsAbstractBodyChar">
    <w:name w:val="IEEEStds Abstract Body Char"/>
    <w:uiPriority w:val="99"/>
    <w:rsid w:val="00DD4A0C"/>
    <w:rPr>
      <w:rFonts w:ascii="Arial" w:eastAsia="MS Mincho" w:hAnsi="Arial" w:cs="Arial"/>
      <w:lang w:eastAsia="en-US"/>
    </w:rPr>
  </w:style>
  <w:style w:type="character" w:customStyle="1" w:styleId="IEEEStdsLevel1frontmatterChar">
    <w:name w:val="IEEEStds Level 1 (front matter) Char"/>
    <w:uiPriority w:val="99"/>
    <w:rsid w:val="00DD4A0C"/>
    <w:rPr>
      <w:rFonts w:ascii="Arial" w:eastAsia="MS Mincho" w:hAnsi="Arial" w:cs="Arial"/>
      <w:b/>
      <w:bCs/>
      <w:noProof/>
      <w:sz w:val="24"/>
      <w:szCs w:val="24"/>
      <w:lang w:eastAsia="en-US"/>
    </w:rPr>
  </w:style>
  <w:style w:type="paragraph" w:customStyle="1" w:styleId="IEEEStdsCopyrightPage3">
    <w:name w:val="IEEEStds Copyright Page 3"/>
    <w:basedOn w:val="Normal"/>
    <w:uiPriority w:val="99"/>
    <w:rsid w:val="00DD4A0C"/>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cs="Arial"/>
      <w:sz w:val="14"/>
      <w:szCs w:val="14"/>
      <w:lang w:val="en-US"/>
    </w:rPr>
  </w:style>
  <w:style w:type="paragraph" w:customStyle="1" w:styleId="StyleIEEEStdsParagraph10pt">
    <w:name w:val="Style IEEEStds Paragraph + 10 pt"/>
    <w:basedOn w:val="IEEEStdsParagraph"/>
    <w:autoRedefine/>
    <w:uiPriority w:val="99"/>
    <w:rsid w:val="00DD4A0C"/>
    <w:pPr>
      <w:spacing w:before="0" w:after="120" w:line="240" w:lineRule="auto"/>
    </w:pPr>
    <w:rPr>
      <w:sz w:val="18"/>
      <w:szCs w:val="18"/>
    </w:rPr>
  </w:style>
  <w:style w:type="character" w:customStyle="1" w:styleId="StyleIEEEStdsParagraph10ptChar">
    <w:name w:val="Style IEEEStds Paragraph + 10 pt Char"/>
    <w:uiPriority w:val="99"/>
    <w:rsid w:val="00DD4A0C"/>
    <w:rPr>
      <w:rFonts w:ascii="Times New Roman" w:eastAsia="MS Mincho" w:hAnsi="Times New Roman" w:cs="Times New Roman"/>
      <w:sz w:val="18"/>
      <w:szCs w:val="18"/>
      <w:lang w:eastAsia="en-US"/>
    </w:rPr>
  </w:style>
  <w:style w:type="paragraph" w:customStyle="1" w:styleId="IEEEStdsParticipantsList">
    <w:name w:val="IEEEStds Participants List"/>
    <w:uiPriority w:val="99"/>
    <w:rsid w:val="00DD4A0C"/>
    <w:pPr>
      <w:ind w:left="144" w:hanging="144"/>
    </w:pPr>
    <w:rPr>
      <w:rFonts w:eastAsia="MS Mincho"/>
      <w:sz w:val="18"/>
      <w:szCs w:val="18"/>
      <w:lang w:eastAsia="en-US"/>
    </w:rPr>
  </w:style>
  <w:style w:type="paragraph" w:customStyle="1" w:styleId="IEEEStdsRegularFigureCaption">
    <w:name w:val="IEEEStds Regular Figure Caption"/>
    <w:basedOn w:val="IEEEStdsParagraph"/>
    <w:next w:val="IEEEStdsParagraph"/>
    <w:uiPriority w:val="99"/>
    <w:rsid w:val="00DD4A0C"/>
    <w:pPr>
      <w:keepLines/>
      <w:numPr>
        <w:numId w:val="45"/>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cs="Arial"/>
      <w:b/>
      <w:bCs/>
      <w:sz w:val="20"/>
      <w:szCs w:val="20"/>
    </w:rPr>
  </w:style>
  <w:style w:type="paragraph" w:customStyle="1" w:styleId="IEEEStdsRegularTableCaption">
    <w:name w:val="IEEEStds Regular Table Caption"/>
    <w:basedOn w:val="IEEEStdsParagraph"/>
    <w:next w:val="IEEEStdsParagraph"/>
    <w:uiPriority w:val="99"/>
    <w:rsid w:val="00DD4A0C"/>
    <w:pPr>
      <w:keepLines/>
      <w:numPr>
        <w:numId w:val="46"/>
      </w:numPr>
      <w:tabs>
        <w:tab w:val="clear" w:pos="1080"/>
        <w:tab w:val="left" w:pos="360"/>
        <w:tab w:val="num" w:pos="795"/>
      </w:tabs>
      <w:suppressAutoHyphens/>
      <w:spacing w:before="0" w:after="120" w:line="240" w:lineRule="auto"/>
      <w:ind w:left="795" w:hanging="795"/>
      <w:jc w:val="center"/>
    </w:pPr>
    <w:rPr>
      <w:rFonts w:ascii="Arial" w:hAnsi="Arial" w:cs="Arial"/>
      <w:b/>
      <w:bCs/>
      <w:sz w:val="20"/>
      <w:szCs w:val="20"/>
    </w:rPr>
  </w:style>
  <w:style w:type="paragraph" w:customStyle="1" w:styleId="IEEEStdsBibliographicEntry">
    <w:name w:val="IEEEStds Bibliographic Entry"/>
    <w:basedOn w:val="IEEEStdsParagraph"/>
    <w:uiPriority w:val="99"/>
    <w:rsid w:val="00DD4A0C"/>
    <w:pPr>
      <w:numPr>
        <w:numId w:val="47"/>
      </w:numPr>
      <w:tabs>
        <w:tab w:val="clear" w:pos="720"/>
        <w:tab w:val="num" w:pos="360"/>
        <w:tab w:val="num" w:pos="420"/>
        <w:tab w:val="left" w:pos="540"/>
        <w:tab w:val="num" w:pos="795"/>
        <w:tab w:val="num" w:pos="1080"/>
      </w:tabs>
      <w:spacing w:before="0" w:after="240" w:line="240" w:lineRule="auto"/>
      <w:ind w:left="360" w:hanging="360"/>
    </w:pPr>
    <w:rPr>
      <w:sz w:val="20"/>
      <w:szCs w:val="20"/>
    </w:rPr>
  </w:style>
  <w:style w:type="paragraph" w:customStyle="1" w:styleId="IEEEStdsUnorderedList">
    <w:name w:val="IEEEStds Unordered List"/>
    <w:uiPriority w:val="99"/>
    <w:rsid w:val="00DD4A0C"/>
    <w:pPr>
      <w:numPr>
        <w:numId w:val="48"/>
      </w:numPr>
      <w:tabs>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DD4A0C"/>
    <w:rPr>
      <w:rFonts w:ascii="Arial" w:hAnsi="Arial" w:cs="Arial"/>
      <w:color w:val="000000"/>
      <w:spacing w:val="0"/>
      <w:sz w:val="15"/>
      <w:szCs w:val="15"/>
    </w:rPr>
  </w:style>
  <w:style w:type="character" w:customStyle="1" w:styleId="StyleTextCarLatinItalic">
    <w:name w:val="Style Text Car + (Latin) Italic"/>
    <w:uiPriority w:val="99"/>
    <w:rsid w:val="00DD4A0C"/>
    <w:rPr>
      <w:i/>
      <w:iCs/>
      <w:sz w:val="24"/>
      <w:szCs w:val="24"/>
      <w:lang w:val="en-GB" w:eastAsia="en-US"/>
    </w:rPr>
  </w:style>
  <w:style w:type="character" w:customStyle="1" w:styleId="Rectitle1">
    <w:name w:val="Rec_title Знак"/>
    <w:uiPriority w:val="99"/>
    <w:rsid w:val="00DD4A0C"/>
    <w:rPr>
      <w:rFonts w:ascii="Times New Roman Bold" w:hAnsi="Times New Roman Bold" w:cs="Times New Roman Bold"/>
      <w:b/>
      <w:bCs/>
      <w:sz w:val="28"/>
      <w:szCs w:val="28"/>
      <w:lang w:val="en-GB" w:eastAsia="en-US"/>
    </w:rPr>
  </w:style>
  <w:style w:type="character" w:customStyle="1" w:styleId="yellowfade">
    <w:name w:val="yellowfade"/>
    <w:uiPriority w:val="99"/>
    <w:rsid w:val="00DD4A0C"/>
    <w:rPr>
      <w:rFonts w:ascii="Times New Roman" w:hAnsi="Times New Roman" w:cs="Times New Roman"/>
    </w:rPr>
  </w:style>
  <w:style w:type="character" w:customStyle="1" w:styleId="GroupNameChar">
    <w:name w:val="GroupName Char"/>
    <w:uiPriority w:val="99"/>
    <w:rsid w:val="00DD4A0C"/>
    <w:rPr>
      <w:rFonts w:ascii="Times New Roman" w:eastAsia="SimSun" w:hAnsi="Times New Roman" w:cs="Times New Roman"/>
      <w:sz w:val="30"/>
      <w:szCs w:val="30"/>
      <w:lang w:val="en-GB" w:eastAsia="en-US"/>
    </w:rPr>
  </w:style>
  <w:style w:type="character" w:customStyle="1" w:styleId="EquationeqChar5">
    <w:name w:val="Equation.eq Char5"/>
    <w:uiPriority w:val="99"/>
    <w:rsid w:val="00DD4A0C"/>
    <w:rPr>
      <w:rFonts w:ascii="Times New Roman" w:hAnsi="Times New Roman" w:cs="Times New Roman"/>
      <w:lang w:val="en-GB" w:eastAsia="de-DE"/>
    </w:rPr>
  </w:style>
  <w:style w:type="character" w:customStyle="1" w:styleId="CaptioncapChar5">
    <w:name w:val="Caption.cap Char5"/>
    <w:uiPriority w:val="99"/>
    <w:rsid w:val="00DD4A0C"/>
    <w:rPr>
      <w:rFonts w:ascii="Arial Unicode MS" w:eastAsia="Arial Unicode MS" w:hAnsi="Times New Roman" w:cs="Arial Unicode MS"/>
      <w:b/>
      <w:bCs/>
      <w:sz w:val="16"/>
      <w:szCs w:val="16"/>
      <w:lang w:val="en-US" w:eastAsia="en-US"/>
    </w:rPr>
  </w:style>
  <w:style w:type="paragraph" w:customStyle="1" w:styleId="ListParagraph20">
    <w:name w:val="List Paragraph2"/>
    <w:basedOn w:val="Normal"/>
    <w:uiPriority w:val="99"/>
    <w:rsid w:val="00DD4A0C"/>
    <w:pPr>
      <w:tabs>
        <w:tab w:val="clear" w:pos="794"/>
        <w:tab w:val="clear" w:pos="1191"/>
        <w:tab w:val="clear" w:pos="1588"/>
        <w:tab w:val="clear" w:pos="1985"/>
        <w:tab w:val="left" w:pos="1134"/>
        <w:tab w:val="left" w:pos="1871"/>
        <w:tab w:val="left" w:pos="2268"/>
      </w:tabs>
      <w:ind w:left="720"/>
      <w:jc w:val="left"/>
    </w:pPr>
    <w:rPr>
      <w:szCs w:val="24"/>
      <w:lang w:val="en-GB"/>
    </w:rPr>
  </w:style>
  <w:style w:type="character" w:customStyle="1" w:styleId="ListBulletChar">
    <w:name w:val="List Bullet Char"/>
    <w:aliases w:val="lb Char"/>
    <w:link w:val="ListBullet0"/>
    <w:uiPriority w:val="14"/>
    <w:rsid w:val="00DD4A0C"/>
    <w:rPr>
      <w:rFonts w:eastAsia="SimSun"/>
      <w:lang w:eastAsia="de-DE"/>
    </w:rPr>
  </w:style>
  <w:style w:type="paragraph" w:customStyle="1" w:styleId="KeinLeerraum1">
    <w:name w:val="Kein Leerraum1"/>
    <w:qFormat/>
    <w:rsid w:val="00DD4A0C"/>
    <w:pPr>
      <w:jc w:val="center"/>
    </w:pPr>
    <w:rPr>
      <w:lang w:eastAsia="en-US"/>
    </w:rPr>
  </w:style>
  <w:style w:type="paragraph" w:customStyle="1" w:styleId="Appendix">
    <w:name w:val="Appendix"/>
    <w:basedOn w:val="Normal"/>
    <w:rsid w:val="00DD4A0C"/>
    <w:pPr>
      <w:numPr>
        <w:numId w:val="49"/>
      </w:numPr>
      <w:spacing w:before="60"/>
      <w:jc w:val="left"/>
    </w:pPr>
    <w:rPr>
      <w:lang w:val="en-GB"/>
    </w:rPr>
  </w:style>
  <w:style w:type="character" w:customStyle="1" w:styleId="Title1Carattere">
    <w:name w:val="Title 1 Carattere"/>
    <w:rsid w:val="00DD4A0C"/>
    <w:rPr>
      <w:rFonts w:eastAsia="Times New Roman"/>
      <w:caps/>
      <w:sz w:val="28"/>
      <w:lang w:val="en-GB"/>
    </w:rPr>
  </w:style>
  <w:style w:type="paragraph" w:customStyle="1" w:styleId="BackMatterFormContent">
    <w:name w:val="Back Matter: Form Content"/>
    <w:semiHidden/>
    <w:rsid w:val="00DD4A0C"/>
    <w:rPr>
      <w:szCs w:val="24"/>
      <w:lang w:eastAsia="en-US"/>
    </w:rPr>
  </w:style>
  <w:style w:type="paragraph" w:customStyle="1" w:styleId="Tabletitle1">
    <w:name w:val="Table title"/>
    <w:basedOn w:val="Normal"/>
    <w:qFormat/>
    <w:rsid w:val="00DD4A0C"/>
    <w:pPr>
      <w:keepNext/>
      <w:tabs>
        <w:tab w:val="clear" w:pos="794"/>
        <w:tab w:val="clear" w:pos="1191"/>
        <w:tab w:val="clear" w:pos="1588"/>
        <w:tab w:val="clear" w:pos="1985"/>
      </w:tabs>
      <w:overflowPunct/>
      <w:autoSpaceDE/>
      <w:autoSpaceDN/>
      <w:adjustRightInd/>
      <w:spacing w:before="0" w:after="120"/>
      <w:jc w:val="center"/>
      <w:textAlignment w:val="auto"/>
    </w:pPr>
    <w:rPr>
      <w:rFonts w:eastAsiaTheme="minorHAnsi" w:cstheme="minorBidi"/>
      <w:szCs w:val="24"/>
      <w:lang w:val="en-US"/>
    </w:rPr>
  </w:style>
  <w:style w:type="table" w:customStyle="1" w:styleId="NTIAReportTable">
    <w:name w:val="NTIA Report Table"/>
    <w:basedOn w:val="TableGrid1"/>
    <w:uiPriority w:val="99"/>
    <w:rsid w:val="00DD4A0C"/>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DD4A0C"/>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eywordsChar">
    <w:name w:val="Keywords Char"/>
    <w:basedOn w:val="DefaultParagraphFont"/>
    <w:link w:val="Keywords"/>
    <w:uiPriority w:val="59"/>
    <w:rsid w:val="00DD4A0C"/>
    <w:rPr>
      <w:rFonts w:eastAsia="Batang"/>
      <w:sz w:val="24"/>
      <w:szCs w:val="24"/>
      <w:lang w:val="en-GB" w:eastAsia="fr-FR"/>
    </w:rPr>
  </w:style>
  <w:style w:type="paragraph" w:customStyle="1" w:styleId="Contents">
    <w:name w:val="Contents"/>
    <w:rsid w:val="00DD4A0C"/>
    <w:pPr>
      <w:jc w:val="center"/>
    </w:pPr>
    <w:rPr>
      <w:rFonts w:eastAsia="Times"/>
      <w:b/>
      <w:caps/>
      <w:sz w:val="24"/>
      <w:szCs w:val="24"/>
      <w:lang w:eastAsia="en-US" w:bidi="en-US"/>
    </w:rPr>
  </w:style>
  <w:style w:type="paragraph" w:customStyle="1" w:styleId="Page">
    <w:name w:val="Page"/>
    <w:rsid w:val="00DD4A0C"/>
    <w:pPr>
      <w:tabs>
        <w:tab w:val="right" w:pos="9360"/>
      </w:tabs>
      <w:jc w:val="right"/>
    </w:pPr>
    <w:rPr>
      <w:rFonts w:eastAsia="Times"/>
      <w:sz w:val="24"/>
      <w:szCs w:val="24"/>
      <w:lang w:eastAsia="en-US" w:bidi="en-US"/>
    </w:rPr>
  </w:style>
  <w:style w:type="paragraph" w:customStyle="1" w:styleId="ReportTitleorDisclaimer">
    <w:name w:val="Report Title or Disclaimer"/>
    <w:basedOn w:val="Heading1"/>
    <w:next w:val="Normal"/>
    <w:uiPriority w:val="9"/>
    <w:rsid w:val="00DD4A0C"/>
    <w:pPr>
      <w:pageBreakBefore/>
      <w:tabs>
        <w:tab w:val="clear" w:pos="794"/>
        <w:tab w:val="clear" w:pos="1191"/>
        <w:tab w:val="clear" w:pos="1588"/>
        <w:tab w:val="clear" w:pos="1985"/>
      </w:tabs>
      <w:overflowPunct/>
      <w:autoSpaceDE/>
      <w:autoSpaceDN/>
      <w:adjustRightInd/>
      <w:spacing w:before="240" w:after="240"/>
      <w:ind w:left="0" w:firstLine="0"/>
      <w:jc w:val="center"/>
      <w:textAlignment w:val="auto"/>
      <w:outlineLvl w:val="9"/>
    </w:pPr>
    <w:rPr>
      <w:rFonts w:asciiTheme="majorHAnsi" w:eastAsiaTheme="majorEastAsia" w:hAnsiTheme="majorHAnsi" w:cstheme="majorBidi"/>
      <w:bCs/>
      <w:caps/>
      <w:szCs w:val="28"/>
      <w:lang w:val="en-US"/>
    </w:rPr>
  </w:style>
  <w:style w:type="paragraph" w:customStyle="1" w:styleId="BackMatterNormal">
    <w:name w:val="Back Matter: Normal"/>
    <w:semiHidden/>
    <w:rsid w:val="00DD4A0C"/>
    <w:pPr>
      <w:tabs>
        <w:tab w:val="left" w:pos="720"/>
        <w:tab w:val="right" w:pos="8280"/>
      </w:tabs>
    </w:pPr>
    <w:rPr>
      <w:rFonts w:ascii="Arial" w:hAnsi="Arial"/>
      <w:sz w:val="22"/>
      <w:szCs w:val="22"/>
      <w:lang w:eastAsia="en-US"/>
    </w:rPr>
  </w:style>
  <w:style w:type="paragraph" w:customStyle="1" w:styleId="BackMatterFormLabels">
    <w:name w:val="Back Matter: Form Labels"/>
    <w:basedOn w:val="BackMatterNormal"/>
    <w:semiHidden/>
    <w:rsid w:val="00DD4A0C"/>
    <w:pPr>
      <w:tabs>
        <w:tab w:val="right" w:pos="10080"/>
      </w:tabs>
    </w:pPr>
    <w:rPr>
      <w:rFonts w:cs="Arial"/>
      <w:sz w:val="16"/>
      <w:szCs w:val="16"/>
    </w:rPr>
  </w:style>
  <w:style w:type="paragraph" w:customStyle="1" w:styleId="BackMatterNormalIndent1">
    <w:name w:val="Back Matter: Normal Indent 1"/>
    <w:basedOn w:val="BackMatterNormal"/>
    <w:semiHidden/>
    <w:rsid w:val="00DD4A0C"/>
    <w:pPr>
      <w:ind w:left="720"/>
    </w:pPr>
  </w:style>
  <w:style w:type="paragraph" w:customStyle="1" w:styleId="BackMatterNormalIndent2">
    <w:name w:val="Back Matter: Normal Indent 2"/>
    <w:basedOn w:val="BackMatterNormalIndent1"/>
    <w:semiHidden/>
    <w:rsid w:val="00DD4A0C"/>
    <w:pPr>
      <w:ind w:left="1440"/>
    </w:pPr>
  </w:style>
  <w:style w:type="paragraph" w:customStyle="1" w:styleId="BackMatterSubtitle">
    <w:name w:val="Back Matter: Subtitle"/>
    <w:basedOn w:val="BackMatterNormal"/>
    <w:semiHidden/>
    <w:rsid w:val="00DD4A0C"/>
    <w:rPr>
      <w:b/>
      <w:bCs/>
      <w:sz w:val="28"/>
      <w:szCs w:val="28"/>
    </w:rPr>
  </w:style>
  <w:style w:type="paragraph" w:customStyle="1" w:styleId="BackMatterTitle">
    <w:name w:val="Back Matter: Title"/>
    <w:basedOn w:val="BackMatterNormal"/>
    <w:link w:val="BackMatterTitleChar"/>
    <w:semiHidden/>
    <w:rsid w:val="00DD4A0C"/>
    <w:pPr>
      <w:jc w:val="center"/>
    </w:pPr>
    <w:rPr>
      <w:b/>
      <w:sz w:val="36"/>
      <w:szCs w:val="36"/>
    </w:rPr>
  </w:style>
  <w:style w:type="character" w:customStyle="1" w:styleId="BackMatterTitleChar">
    <w:name w:val="Back Matter: Title Char"/>
    <w:basedOn w:val="DefaultParagraphFont"/>
    <w:link w:val="BackMatterTitle"/>
    <w:semiHidden/>
    <w:rsid w:val="00DD4A0C"/>
    <w:rPr>
      <w:rFonts w:ascii="Arial" w:hAnsi="Arial"/>
      <w:b/>
      <w:sz w:val="36"/>
      <w:szCs w:val="36"/>
      <w:lang w:eastAsia="en-US"/>
    </w:rPr>
  </w:style>
  <w:style w:type="paragraph" w:customStyle="1" w:styleId="CoverDate">
    <w:name w:val="Cover: Date"/>
    <w:basedOn w:val="Subtitle"/>
    <w:semiHidden/>
    <w:qFormat/>
    <w:rsid w:val="00DD4A0C"/>
    <w:pPr>
      <w:spacing w:before="720" w:after="0"/>
      <w:contextualSpacing/>
      <w:jc w:val="right"/>
      <w:outlineLvl w:val="9"/>
    </w:pPr>
    <w:rPr>
      <w:rFonts w:eastAsiaTheme="majorEastAsia"/>
      <w:b/>
      <w:kern w:val="28"/>
      <w:sz w:val="36"/>
      <w:szCs w:val="48"/>
      <w:lang w:val="en-US" w:eastAsia="en-US"/>
    </w:rPr>
  </w:style>
  <w:style w:type="paragraph" w:customStyle="1" w:styleId="CoverReportNumber">
    <w:name w:val="Cover: Report Number"/>
    <w:link w:val="CoverReportNumberChar"/>
    <w:semiHidden/>
    <w:rsid w:val="00DD4A0C"/>
    <w:pPr>
      <w:jc w:val="right"/>
    </w:pPr>
    <w:rPr>
      <w:rFonts w:ascii="Arial" w:hAnsi="Arial"/>
      <w:sz w:val="24"/>
      <w:szCs w:val="24"/>
      <w:lang w:eastAsia="en-US"/>
    </w:rPr>
  </w:style>
  <w:style w:type="character" w:customStyle="1" w:styleId="CoverReportNumberChar">
    <w:name w:val="Cover: Report Number Char"/>
    <w:basedOn w:val="DefaultParagraphFont"/>
    <w:link w:val="CoverReportNumber"/>
    <w:semiHidden/>
    <w:rsid w:val="00DD4A0C"/>
    <w:rPr>
      <w:rFonts w:ascii="Arial" w:hAnsi="Arial"/>
      <w:sz w:val="24"/>
      <w:szCs w:val="24"/>
      <w:lang w:eastAsia="en-US"/>
    </w:rPr>
  </w:style>
  <w:style w:type="paragraph" w:customStyle="1" w:styleId="CoverTitle">
    <w:name w:val="Cover: Title"/>
    <w:basedOn w:val="Normal"/>
    <w:semiHidden/>
    <w:qFormat/>
    <w:rsid w:val="00DD4A0C"/>
    <w:pPr>
      <w:tabs>
        <w:tab w:val="clear" w:pos="794"/>
        <w:tab w:val="clear" w:pos="1191"/>
        <w:tab w:val="clear" w:pos="1588"/>
        <w:tab w:val="clear" w:pos="1985"/>
      </w:tabs>
      <w:overflowPunct/>
      <w:autoSpaceDE/>
      <w:autoSpaceDN/>
      <w:adjustRightInd/>
      <w:spacing w:before="960"/>
      <w:contextualSpacing/>
      <w:jc w:val="right"/>
      <w:textAlignment w:val="auto"/>
    </w:pPr>
    <w:rPr>
      <w:rFonts w:ascii="Arial" w:eastAsiaTheme="majorEastAsia" w:hAnsi="Arial" w:cs="Arial"/>
      <w:b/>
      <w:kern w:val="28"/>
      <w:sz w:val="48"/>
      <w:szCs w:val="48"/>
      <w:lang w:val="en-US"/>
    </w:rPr>
  </w:style>
  <w:style w:type="paragraph" w:customStyle="1" w:styleId="Heading1notnumbered">
    <w:name w:val="Heading 1 not numbered"/>
    <w:basedOn w:val="Heading1"/>
    <w:next w:val="Normal"/>
    <w:uiPriority w:val="10"/>
    <w:rsid w:val="00DD4A0C"/>
    <w:pPr>
      <w:pageBreakBefore/>
      <w:tabs>
        <w:tab w:val="clear" w:pos="794"/>
        <w:tab w:val="clear" w:pos="1191"/>
        <w:tab w:val="clear" w:pos="1588"/>
        <w:tab w:val="clear" w:pos="1985"/>
      </w:tabs>
      <w:overflowPunct/>
      <w:autoSpaceDE/>
      <w:autoSpaceDN/>
      <w:adjustRightInd/>
      <w:spacing w:before="360" w:after="240"/>
      <w:ind w:left="0" w:firstLine="0"/>
      <w:jc w:val="center"/>
      <w:textAlignment w:val="auto"/>
    </w:pPr>
    <w:rPr>
      <w:caps/>
      <w:szCs w:val="24"/>
      <w:lang w:val="en-US"/>
    </w:rPr>
  </w:style>
  <w:style w:type="paragraph" w:customStyle="1" w:styleId="HeadingA1">
    <w:name w:val="Heading A1"/>
    <w:basedOn w:val="Heading1"/>
    <w:next w:val="Normal"/>
    <w:uiPriority w:val="10"/>
    <w:qFormat/>
    <w:rsid w:val="00DD4A0C"/>
    <w:pPr>
      <w:pageBreakBefore/>
      <w:numPr>
        <w:numId w:val="50"/>
      </w:numPr>
      <w:tabs>
        <w:tab w:val="clear" w:pos="794"/>
        <w:tab w:val="clear" w:pos="1191"/>
        <w:tab w:val="clear" w:pos="1588"/>
        <w:tab w:val="clear" w:pos="1985"/>
      </w:tabs>
      <w:overflowPunct/>
      <w:autoSpaceDE/>
      <w:autoSpaceDN/>
      <w:adjustRightInd/>
      <w:spacing w:before="240" w:after="240"/>
      <w:jc w:val="center"/>
      <w:textAlignment w:val="auto"/>
    </w:pPr>
    <w:rPr>
      <w:rFonts w:asciiTheme="majorHAnsi" w:eastAsiaTheme="majorEastAsia" w:hAnsiTheme="majorHAnsi" w:cstheme="majorBidi"/>
      <w:bCs/>
      <w:caps/>
      <w:szCs w:val="28"/>
      <w:lang w:val="en-US" w:eastAsia="ja-JP"/>
    </w:rPr>
  </w:style>
  <w:style w:type="paragraph" w:customStyle="1" w:styleId="HeadingA2">
    <w:name w:val="Heading A2"/>
    <w:basedOn w:val="Heading2"/>
    <w:uiPriority w:val="10"/>
    <w:qFormat/>
    <w:rsid w:val="00DD4A0C"/>
    <w:pPr>
      <w:numPr>
        <w:ilvl w:val="1"/>
        <w:numId w:val="50"/>
      </w:numPr>
      <w:tabs>
        <w:tab w:val="clear" w:pos="794"/>
        <w:tab w:val="clear" w:pos="1191"/>
        <w:tab w:val="clear" w:pos="1588"/>
        <w:tab w:val="clear" w:pos="1985"/>
      </w:tabs>
      <w:overflowPunct/>
      <w:autoSpaceDE/>
      <w:autoSpaceDN/>
      <w:adjustRightInd/>
      <w:spacing w:before="480" w:after="240"/>
      <w:contextualSpacing/>
      <w:jc w:val="center"/>
      <w:textAlignment w:val="auto"/>
    </w:pPr>
    <w:rPr>
      <w:rFonts w:asciiTheme="majorHAnsi" w:eastAsiaTheme="majorEastAsia" w:hAnsiTheme="majorHAnsi" w:cstheme="majorBidi"/>
      <w:szCs w:val="26"/>
      <w:lang w:val="en-US"/>
    </w:rPr>
  </w:style>
  <w:style w:type="paragraph" w:customStyle="1" w:styleId="HeadingA3">
    <w:name w:val="Heading A3"/>
    <w:basedOn w:val="Heading3"/>
    <w:uiPriority w:val="10"/>
    <w:qFormat/>
    <w:rsid w:val="00DD4A0C"/>
    <w:pPr>
      <w:numPr>
        <w:ilvl w:val="2"/>
        <w:numId w:val="50"/>
      </w:numPr>
      <w:tabs>
        <w:tab w:val="clear" w:pos="794"/>
        <w:tab w:val="clear" w:pos="1191"/>
        <w:tab w:val="clear" w:pos="1588"/>
        <w:tab w:val="clear" w:pos="1985"/>
      </w:tabs>
      <w:overflowPunct/>
      <w:autoSpaceDE/>
      <w:autoSpaceDN/>
      <w:adjustRightInd/>
      <w:spacing w:before="480" w:after="240"/>
      <w:ind w:left="720" w:hanging="720"/>
      <w:contextualSpacing/>
      <w:jc w:val="left"/>
      <w:textAlignment w:val="auto"/>
    </w:pPr>
    <w:rPr>
      <w:rFonts w:asciiTheme="majorHAnsi" w:eastAsiaTheme="majorEastAsia" w:hAnsiTheme="majorHAnsi" w:cstheme="majorBidi"/>
      <w:bCs/>
      <w:szCs w:val="26"/>
      <w:lang w:val="en-US"/>
    </w:rPr>
  </w:style>
  <w:style w:type="character" w:customStyle="1" w:styleId="SourceCarattere">
    <w:name w:val="Source Carattere"/>
    <w:basedOn w:val="DefaultParagraphFont"/>
    <w:rsid w:val="00DD4A0C"/>
    <w:rPr>
      <w:b/>
      <w:sz w:val="28"/>
      <w:lang w:val="en-GB" w:eastAsia="en-US" w:bidi="ar-SA"/>
    </w:rPr>
  </w:style>
  <w:style w:type="character" w:customStyle="1" w:styleId="Title2Carattere">
    <w:name w:val="Title 2 Carattere"/>
    <w:basedOn w:val="DefaultParagraphFont"/>
    <w:locked/>
    <w:rsid w:val="00DD4A0C"/>
    <w:rPr>
      <w:caps/>
      <w:sz w:val="28"/>
      <w:lang w:val="en-GB" w:eastAsia="en-US" w:bidi="ar-SA"/>
    </w:rPr>
  </w:style>
  <w:style w:type="character" w:customStyle="1" w:styleId="RecNoChar1">
    <w:name w:val="Rec_No Char1"/>
    <w:basedOn w:val="DefaultParagraphFont"/>
    <w:link w:val="RecNo"/>
    <w:rsid w:val="00DD4A0C"/>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hyperlink" Target="http://stakeholders.ofcom.org.uk/binaries/spectrum/spectrum-awards/awards-in-preparation/757738/592_Watchman_Radar_Receiver1.pdf" TargetMode="External"/><Relationship Id="rId89" Type="http://schemas.openxmlformats.org/officeDocument/2006/relationships/hyperlink" Target="http://stakeholders.ofcom.org.uk/binaries/spectrum/spectrum-awards/awards-in-preparation/757738/591_Mepward_Report___Phase_1.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07"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hyperlink" Target="http://stakeholders.ofcom.org.uk/binaries/research/technology-research/2007-0554.pdf" TargetMode="External"/><Relationship Id="rId87" Type="http://schemas.openxmlformats.org/officeDocument/2006/relationships/hyperlink" Target="http://stakeholders.ofcom.org.uk/binaries/spectrum/spectrum-awards/awards-in-preparation/757738/590_Mepward_Report___Phase_1.pdf" TargetMode="External"/><Relationship Id="rId102" Type="http://schemas.openxmlformats.org/officeDocument/2006/relationships/hyperlink" Target="http://www.ntia.doc.gov/files/ntia/publications/manual_5_11.pdf" TargetMode="External"/><Relationship Id="rId5" Type="http://schemas.openxmlformats.org/officeDocument/2006/relationships/webSettings" Target="webSettings.xml"/><Relationship Id="rId61" Type="http://schemas.openxmlformats.org/officeDocument/2006/relationships/hyperlink" Target="http://creativecommons.org/licenses/by/2.0/deed.en" TargetMode="External"/><Relationship Id="rId82" Type="http://schemas.openxmlformats.org/officeDocument/2006/relationships/hyperlink" Target="http://www.dft.gov.uk/mca/2009-0258_final_-_mca-2.pdf" TargetMode="External"/><Relationship Id="rId90" Type="http://schemas.openxmlformats.org/officeDocument/2006/relationships/hyperlink" Target="http://stakeholders.ofcom.org.uk/binaries/spectrum/spectrum-awards/awards-in-preparation/757738/591_Mepward_Report___Phase_1.pdf" TargetMode="External"/><Relationship Id="rId95" Type="http://schemas.openxmlformats.org/officeDocument/2006/relationships/hyperlink" Target="http://www.ofcom.org.uk/static/spectrum/Airport_Deployment_Study.pdf" TargetMode="External"/><Relationship Id="rId19" Type="http://schemas.openxmlformats.org/officeDocument/2006/relationships/image" Target="media/image8.w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hyperlink" Target="http://www.itu.int/dms_pubrec/itu-r/rec/m/R-REC-M.1849-0-200906-I!!PDF-E.pdf" TargetMode="External"/><Relationship Id="rId105" Type="http://schemas.openxmlformats.org/officeDocument/2006/relationships/hyperlink" Target="http://www.its.bldrdoc.gov/publications/2340.aspx" TargetMode="External"/><Relationship Id="rId8" Type="http://schemas.openxmlformats.org/officeDocument/2006/relationships/image" Target="media/image1.wmf"/><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hyperlink" Target="http://stakeholders.ofcom.org.uk/binaries/spectrum/spectrum-awards/awards-in-preparation/757738/588_Assessment_of_the_Poten1.pdf" TargetMode="External"/><Relationship Id="rId85" Type="http://schemas.openxmlformats.org/officeDocument/2006/relationships/hyperlink" Target="http://stakeholders.ofcom.org.uk/binaries/spectrum/spectrum-awards/awards-in-preparation/757738/594_Review_of_Radar_Receive1.pdf" TargetMode="External"/><Relationship Id="rId93" Type="http://schemas.openxmlformats.org/officeDocument/2006/relationships/hyperlink" Target="http://stakeholders.ofcom.org.uk/binaries/consultations/combined-award/annexes/briefing.pdf" TargetMode="External"/><Relationship Id="rId98" Type="http://schemas.openxmlformats.org/officeDocument/2006/relationships/hyperlink" Target="http://www.erodocdb.dk/docs/doc98/official/pdf/ECCRep174.pdf"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4.png"/><Relationship Id="rId103" Type="http://schemas.openxmlformats.org/officeDocument/2006/relationships/hyperlink" Target="http://www.its.bldrdoc.gov/publications/2450.aspx" TargetMode="External"/><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stakeholders.ofcom.org.uk/binaries/spectrum/spectrum-awards/awards-in-preparation/757738/592_Watchman_Radar_Receiver1.pdf" TargetMode="External"/><Relationship Id="rId88" Type="http://schemas.openxmlformats.org/officeDocument/2006/relationships/hyperlink" Target="http://stakeholders.ofcom.org.uk/binaries/spectrum/spectrum-awards/awards-in-preparation/757738/590_Mepward_Report___Phase_1.pdf" TargetMode="External"/><Relationship Id="rId91" Type="http://schemas.openxmlformats.org/officeDocument/2006/relationships/hyperlink" Target="http://stakeholders.ofcom.org.uk/binaries/spectrum/spectrum-awards/awards-in-preparation/infoupdate.pdf" TargetMode="External"/><Relationship Id="rId96" Type="http://schemas.openxmlformats.org/officeDocument/2006/relationships/hyperlink" Target="http://stakeholders.ofcom.org.uk/binaries/spectrum/spectrum-awards/awards-in-preparation/2011/Maritime_technical_repor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http://en.wikipedia.org/wiki/en:Creative_Commons" TargetMode="Externa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stakeholders.ofcom.org.uk/binaries/spectrum/spectrum-awards/awards-in-preparation/757738/588_Assessment_of_the_Poten1.pdf" TargetMode="External"/><Relationship Id="rId86" Type="http://schemas.openxmlformats.org/officeDocument/2006/relationships/hyperlink" Target="http://stakeholders.ofcom.org.uk/binaries/spectrum/spectrum-awards/awards-in-preparation/757738/594_Review_of_Radar_Receive1.pdf" TargetMode="External"/><Relationship Id="rId94" Type="http://schemas.openxmlformats.org/officeDocument/2006/relationships/hyperlink" Target="http://stakeholders.ofcom.org.uk/binaries/consultations/combined-award/annexes/briefing.pdf" TargetMode="External"/><Relationship Id="rId99" Type="http://schemas.openxmlformats.org/officeDocument/2006/relationships/hyperlink" Target="http://www.itu.int/dms_pubrec/itu-r/rec/m/R-REC-M.1849-0-200906-I!!PDF-E.pdf" TargetMode="External"/><Relationship Id="rId101" Type="http://schemas.openxmlformats.org/officeDocument/2006/relationships/hyperlink" Target="http://www.its.bldrdoc.gov/publications/2481.aspx"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eur-lex.europa.eu/LexUriServ/LexUriServ.do?uri=OJ:L:2008:163:0037:0041:EN:PDF" TargetMode="Externa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hyperlink" Target="http://stakeholders.ofcom.org.uk/binaries/spectrum/spectrum-awards/awards-in-preparation/2011/Maritime_technical_report.pdf" TargetMode="External"/><Relationship Id="rId104" Type="http://schemas.openxmlformats.org/officeDocument/2006/relationships/hyperlink" Target="http://www.its.bldrdoc.gov/publications/2678.aspx"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stakeholders.ofcom.org.uk/binaries/spectrum/spectrum-awards/awards-in-preparation/infoupdat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tu.int/dms_pubrec/itu-r/rec/m/R-REC-M.1849-0-200906-I!!PDF-E.pdf" TargetMode="External"/><Relationship Id="rId3" Type="http://schemas.openxmlformats.org/officeDocument/2006/relationships/hyperlink" Target="http://www.erodocdb.dk/docs/doc98/official/pdf/ECCRep174.pdf" TargetMode="External"/><Relationship Id="rId7" Type="http://schemas.openxmlformats.org/officeDocument/2006/relationships/hyperlink" Target="http://www.its.bldrdoc.gov/publications/2481.aspx" TargetMode="External"/><Relationship Id="rId2" Type="http://schemas.openxmlformats.org/officeDocument/2006/relationships/hyperlink" Target="http://stakeholders.ofcom.org.uk/binaries/research/technology-research/2007-0554.pdf" TargetMode="External"/><Relationship Id="rId1" Type="http://schemas.openxmlformats.org/officeDocument/2006/relationships/hyperlink" Target="http://www.its.bldrdoc.gov/publications/2481.aspx" TargetMode="External"/><Relationship Id="rId6" Type="http://schemas.openxmlformats.org/officeDocument/2006/relationships/hyperlink" Target="http://www.its.bldrdoc.gov/publications/2340.aspx" TargetMode="External"/><Relationship Id="rId11" Type="http://schemas.openxmlformats.org/officeDocument/2006/relationships/hyperlink" Target="http://www.its.bldrdoc.gov/publications/2481.aspx" TargetMode="External"/><Relationship Id="rId5" Type="http://schemas.openxmlformats.org/officeDocument/2006/relationships/hyperlink" Target="http://www.its.bldrdoc.gov/publications/2678.aspx" TargetMode="External"/><Relationship Id="rId10" Type="http://schemas.openxmlformats.org/officeDocument/2006/relationships/hyperlink" Target="http://www.ewh.ieee.org/r10/pune/WiMAX2010/Mobile-WiMAX-802.16e-PHY-02.pdf" TargetMode="External"/><Relationship Id="rId4" Type="http://schemas.openxmlformats.org/officeDocument/2006/relationships/hyperlink" Target="http://www.ntia.doc.gov/files/ntia/publications/13-490_1_.pdf" TargetMode="External"/><Relationship Id="rId9" Type="http://schemas.openxmlformats.org/officeDocument/2006/relationships/hyperlink" Target="http://www.wimaxforum.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2CF7D-75B2-4285-81B3-32005E8D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77</Pages>
  <Words>18003</Words>
  <Characters>102520</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murphy</dc:creator>
  <cp:keywords/>
  <dc:description/>
  <cp:lastModifiedBy>Berdyeva, Elena</cp:lastModifiedBy>
  <cp:revision>19</cp:revision>
  <cp:lastPrinted>2015-03-16T12:51:00Z</cp:lastPrinted>
  <dcterms:created xsi:type="dcterms:W3CDTF">2015-03-16T09:24:00Z</dcterms:created>
  <dcterms:modified xsi:type="dcterms:W3CDTF">2015-03-17T12:08:00Z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