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F6" w:rsidRDefault="00976FF6" w:rsidP="00976FF6">
      <w:bookmarkStart w:id="0" w:name="_GoBack"/>
      <w:bookmarkEnd w:id="0"/>
    </w:p>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p w:rsidR="00976FF6" w:rsidRDefault="00976FF6" w:rsidP="00976FF6"/>
    <w:tbl>
      <w:tblPr>
        <w:tblW w:w="10089" w:type="dxa"/>
        <w:tblLook w:val="01E0" w:firstRow="1" w:lastRow="1" w:firstColumn="1" w:lastColumn="1" w:noHBand="0" w:noVBand="0"/>
      </w:tblPr>
      <w:tblGrid>
        <w:gridCol w:w="10089"/>
      </w:tblGrid>
      <w:tr w:rsidR="00976FF6" w:rsidRPr="00976FF6" w:rsidTr="00125461">
        <w:tc>
          <w:tcPr>
            <w:tcW w:w="10089" w:type="dxa"/>
          </w:tcPr>
          <w:p w:rsidR="00976FF6" w:rsidRPr="004C5120" w:rsidRDefault="00976FF6" w:rsidP="00125461">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486983698" r:id="rId8"/>
              </w:object>
            </w:r>
          </w:p>
          <w:p w:rsidR="00976FF6" w:rsidRPr="004C5120" w:rsidRDefault="00976FF6" w:rsidP="00976FF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2324-0</w:t>
            </w:r>
          </w:p>
          <w:p w:rsidR="00976FF6" w:rsidRPr="004C5120" w:rsidRDefault="00976FF6" w:rsidP="00976FF6">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2014</w:t>
            </w:r>
            <w:r w:rsidRPr="004C5120">
              <w:rPr>
                <w:rFonts w:ascii="Tahoma" w:hAnsi="Tahoma" w:cs="Tahoma"/>
                <w:b/>
                <w:bCs/>
                <w:iCs/>
                <w:color w:val="509141"/>
                <w:szCs w:val="24"/>
                <w:lang w:val="en-US"/>
              </w:rPr>
              <w:t>)</w:t>
            </w:r>
          </w:p>
        </w:tc>
      </w:tr>
      <w:tr w:rsidR="00976FF6" w:rsidRPr="0009363E" w:rsidTr="00125461">
        <w:tc>
          <w:tcPr>
            <w:tcW w:w="10089" w:type="dxa"/>
          </w:tcPr>
          <w:p w:rsidR="00976FF6" w:rsidRPr="004C5120" w:rsidRDefault="00976FF6" w:rsidP="00125461">
            <w:pPr>
              <w:spacing w:before="80" w:line="500" w:lineRule="exact"/>
              <w:jc w:val="right"/>
              <w:rPr>
                <w:rFonts w:ascii="Tahoma" w:hAnsi="Tahoma" w:cs="Tahoma"/>
                <w:b/>
                <w:bCs/>
                <w:iCs/>
                <w:color w:val="509141"/>
                <w:sz w:val="44"/>
                <w:szCs w:val="44"/>
                <w:lang w:val="en-US"/>
              </w:rPr>
            </w:pPr>
          </w:p>
          <w:p w:rsidR="00976FF6" w:rsidRPr="004C5120" w:rsidRDefault="00772D8E" w:rsidP="00772D8E">
            <w:pPr>
              <w:spacing w:before="80" w:line="500" w:lineRule="exact"/>
              <w:jc w:val="right"/>
              <w:rPr>
                <w:rFonts w:ascii="Tahoma" w:hAnsi="Tahoma" w:cs="Tahoma"/>
                <w:b/>
                <w:bCs/>
                <w:iCs/>
                <w:color w:val="509141"/>
                <w:sz w:val="44"/>
                <w:szCs w:val="44"/>
                <w:lang w:val="en-US"/>
              </w:rPr>
            </w:pPr>
            <w:r w:rsidRPr="00772D8E">
              <w:rPr>
                <w:rFonts w:ascii="Tahoma" w:hAnsi="Tahoma" w:cs="Tahoma"/>
                <w:b/>
                <w:bCs/>
                <w:iCs/>
                <w:color w:val="509141"/>
                <w:sz w:val="44"/>
                <w:szCs w:val="44"/>
                <w:lang w:val="en-GB"/>
              </w:rPr>
              <w:t xml:space="preserve">Sharing studies between potential International Mobile Telecommunication systems and aeronautical mobile </w:t>
            </w:r>
            <w:r>
              <w:rPr>
                <w:rFonts w:ascii="Tahoma" w:hAnsi="Tahoma" w:cs="Tahoma"/>
                <w:b/>
                <w:bCs/>
                <w:iCs/>
                <w:color w:val="509141"/>
                <w:sz w:val="44"/>
                <w:szCs w:val="44"/>
                <w:lang w:val="en-GB"/>
              </w:rPr>
              <w:br/>
            </w:r>
            <w:r w:rsidRPr="00772D8E">
              <w:rPr>
                <w:rFonts w:ascii="Tahoma" w:hAnsi="Tahoma" w:cs="Tahoma"/>
                <w:b/>
                <w:bCs/>
                <w:iCs/>
                <w:color w:val="509141"/>
                <w:sz w:val="44"/>
                <w:szCs w:val="44"/>
                <w:lang w:val="en-GB"/>
              </w:rPr>
              <w:t>telemetry systems</w:t>
            </w:r>
            <w:r>
              <w:rPr>
                <w:rFonts w:ascii="Tahoma" w:hAnsi="Tahoma" w:cs="Tahoma"/>
                <w:b/>
                <w:bCs/>
                <w:iCs/>
                <w:color w:val="509141"/>
                <w:sz w:val="44"/>
                <w:szCs w:val="44"/>
                <w:lang w:val="en-GB"/>
              </w:rPr>
              <w:t xml:space="preserve"> </w:t>
            </w:r>
            <w:r w:rsidRPr="00772D8E">
              <w:rPr>
                <w:rFonts w:ascii="Tahoma" w:hAnsi="Tahoma" w:cs="Tahoma"/>
                <w:b/>
                <w:bCs/>
                <w:iCs/>
                <w:color w:val="509141"/>
                <w:sz w:val="44"/>
                <w:szCs w:val="44"/>
                <w:lang w:val="en-GB"/>
              </w:rPr>
              <w:t xml:space="preserve">in the </w:t>
            </w:r>
            <w:r>
              <w:rPr>
                <w:rFonts w:ascii="Tahoma" w:hAnsi="Tahoma" w:cs="Tahoma"/>
                <w:b/>
                <w:bCs/>
                <w:iCs/>
                <w:color w:val="509141"/>
                <w:sz w:val="44"/>
                <w:szCs w:val="44"/>
                <w:lang w:val="en-GB"/>
              </w:rPr>
              <w:br/>
            </w:r>
            <w:r w:rsidRPr="00772D8E">
              <w:rPr>
                <w:rFonts w:ascii="Tahoma" w:hAnsi="Tahoma" w:cs="Tahoma"/>
                <w:b/>
                <w:bCs/>
                <w:iCs/>
                <w:color w:val="509141"/>
                <w:sz w:val="44"/>
                <w:szCs w:val="44"/>
                <w:lang w:val="en-GB"/>
              </w:rPr>
              <w:t>frequency band 1 429-1 535 MHz</w:t>
            </w:r>
          </w:p>
          <w:p w:rsidR="00976FF6" w:rsidRPr="004C5120" w:rsidRDefault="00976FF6" w:rsidP="00125461">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976FF6" w:rsidRPr="004C5120" w:rsidTr="00125461">
        <w:tc>
          <w:tcPr>
            <w:tcW w:w="10089" w:type="dxa"/>
          </w:tcPr>
          <w:p w:rsidR="00976FF6" w:rsidRPr="004C5120" w:rsidRDefault="00976FF6" w:rsidP="00125461">
            <w:pPr>
              <w:spacing w:before="80" w:line="280" w:lineRule="exact"/>
              <w:ind w:right="640"/>
              <w:rPr>
                <w:rFonts w:ascii="Tahoma" w:hAnsi="Tahoma" w:cs="Tahoma"/>
                <w:b/>
                <w:bCs/>
                <w:iCs/>
                <w:color w:val="243285"/>
                <w:sz w:val="32"/>
                <w:szCs w:val="32"/>
                <w:lang w:val="en-US"/>
              </w:rPr>
            </w:pPr>
          </w:p>
          <w:p w:rsidR="00976FF6" w:rsidRPr="004C5120" w:rsidRDefault="00976FF6" w:rsidP="00125461">
            <w:pPr>
              <w:spacing w:before="80" w:line="280" w:lineRule="exact"/>
              <w:ind w:right="640"/>
              <w:rPr>
                <w:rFonts w:ascii="Tahoma" w:hAnsi="Tahoma" w:cs="Tahoma"/>
                <w:b/>
                <w:bCs/>
                <w:iCs/>
                <w:color w:val="243285"/>
                <w:sz w:val="32"/>
                <w:szCs w:val="32"/>
                <w:lang w:val="en-US"/>
              </w:rPr>
            </w:pPr>
          </w:p>
          <w:p w:rsidR="00976FF6" w:rsidRPr="004C5120" w:rsidRDefault="00976FF6" w:rsidP="00125461">
            <w:pPr>
              <w:spacing w:before="80" w:line="280" w:lineRule="exact"/>
              <w:ind w:right="640"/>
              <w:rPr>
                <w:rFonts w:ascii="Tahoma" w:hAnsi="Tahoma" w:cs="Tahoma"/>
                <w:b/>
                <w:bCs/>
                <w:iCs/>
                <w:color w:val="243285"/>
                <w:sz w:val="32"/>
                <w:szCs w:val="32"/>
                <w:lang w:val="en-US"/>
              </w:rPr>
            </w:pPr>
          </w:p>
          <w:p w:rsidR="00976FF6" w:rsidRPr="004C5120" w:rsidRDefault="00976FF6" w:rsidP="00125461">
            <w:pPr>
              <w:spacing w:before="80" w:after="180" w:line="360" w:lineRule="exact"/>
              <w:jc w:val="right"/>
              <w:rPr>
                <w:rFonts w:ascii="Tahoma" w:hAnsi="Tahoma" w:cs="Tahoma"/>
                <w:b/>
                <w:bCs/>
                <w:iCs/>
                <w:color w:val="243285"/>
                <w:sz w:val="36"/>
                <w:szCs w:val="36"/>
                <w:lang w:val="en-US"/>
              </w:rPr>
            </w:pPr>
          </w:p>
          <w:p w:rsidR="00976FF6" w:rsidRPr="004C5120" w:rsidRDefault="00976FF6" w:rsidP="00125461">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976FF6" w:rsidRPr="004C5120" w:rsidRDefault="00976FF6" w:rsidP="00125461">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976FF6" w:rsidRPr="004C5120" w:rsidRDefault="00976FF6" w:rsidP="00125461">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976FF6" w:rsidRDefault="00976FF6" w:rsidP="00976FF6">
      <w:pPr>
        <w:spacing w:before="80"/>
        <w:rPr>
          <w:i/>
          <w:sz w:val="22"/>
          <w:lang w:val="en-US"/>
        </w:rPr>
      </w:pPr>
    </w:p>
    <w:p w:rsidR="00976FF6" w:rsidRDefault="00976FF6" w:rsidP="00976FF6">
      <w:pPr>
        <w:spacing w:before="80"/>
        <w:rPr>
          <w:i/>
          <w:sz w:val="22"/>
          <w:lang w:val="en-US"/>
        </w:rPr>
      </w:pPr>
    </w:p>
    <w:p w:rsidR="00976FF6" w:rsidRDefault="00976FF6" w:rsidP="00976FF6">
      <w:pPr>
        <w:spacing w:before="80"/>
        <w:rPr>
          <w:i/>
          <w:sz w:val="22"/>
          <w:lang w:val="en-US"/>
        </w:rPr>
      </w:pPr>
    </w:p>
    <w:p w:rsidR="00976FF6" w:rsidRDefault="00976FF6" w:rsidP="00976FF6">
      <w:pPr>
        <w:spacing w:before="80"/>
        <w:rPr>
          <w:i/>
          <w:sz w:val="22"/>
          <w:lang w:val="en-US"/>
        </w:rPr>
      </w:pPr>
    </w:p>
    <w:p w:rsidR="00976FF6" w:rsidRDefault="00976FF6" w:rsidP="00976FF6">
      <w:pPr>
        <w:spacing w:before="80"/>
        <w:rPr>
          <w:i/>
          <w:sz w:val="22"/>
          <w:lang w:val="en-US"/>
        </w:rPr>
      </w:pPr>
    </w:p>
    <w:p w:rsidR="00976FF6" w:rsidRDefault="00976FF6" w:rsidP="00976FF6">
      <w:pPr>
        <w:spacing w:before="80"/>
        <w:rPr>
          <w:i/>
          <w:sz w:val="22"/>
          <w:lang w:val="en-US"/>
        </w:rPr>
      </w:pPr>
    </w:p>
    <w:p w:rsidR="00976FF6" w:rsidRDefault="00976FF6" w:rsidP="00976FF6">
      <w:pPr>
        <w:rPr>
          <w:rFonts w:ascii="Palatino Linotype" w:hAnsi="Palatino Linotype"/>
          <w:lang w:val="en-US"/>
        </w:rPr>
        <w:sectPr w:rsidR="00976FF6" w:rsidSect="00125461">
          <w:headerReference w:type="even" r:id="rId9"/>
          <w:headerReference w:type="default" r:id="rId10"/>
          <w:pgSz w:w="11907" w:h="16840" w:code="9"/>
          <w:pgMar w:top="1089" w:right="1089" w:bottom="284" w:left="1089" w:header="567" w:footer="284" w:gutter="0"/>
          <w:pgNumType w:start="1"/>
          <w:cols w:space="720"/>
        </w:sectPr>
      </w:pPr>
    </w:p>
    <w:p w:rsidR="00976FF6" w:rsidRDefault="00976FF6" w:rsidP="00976FF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976FF6" w:rsidRDefault="00976FF6" w:rsidP="00976FF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76FF6" w:rsidRDefault="00976FF6" w:rsidP="00976FF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76FF6" w:rsidRDefault="00976FF6" w:rsidP="00976FF6">
      <w:pPr>
        <w:pStyle w:val="Heading1"/>
        <w:spacing w:before="400"/>
        <w:jc w:val="center"/>
        <w:rPr>
          <w:szCs w:val="24"/>
          <w:lang w:val="en-US"/>
        </w:rPr>
      </w:pPr>
    </w:p>
    <w:p w:rsidR="00976FF6" w:rsidRDefault="00976FF6" w:rsidP="00976FF6">
      <w:pPr>
        <w:pStyle w:val="Heading1"/>
        <w:spacing w:before="540"/>
        <w:jc w:val="center"/>
        <w:rPr>
          <w:szCs w:val="24"/>
          <w:lang w:val="en-US"/>
        </w:rPr>
      </w:pPr>
      <w:r>
        <w:rPr>
          <w:szCs w:val="24"/>
          <w:lang w:val="en-US"/>
        </w:rPr>
        <w:t>Policy on Intellectual Property Right (IPR)</w:t>
      </w:r>
    </w:p>
    <w:p w:rsidR="00976FF6" w:rsidRDefault="00976FF6" w:rsidP="00976FF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76FF6" w:rsidRDefault="00976FF6" w:rsidP="00976FF6">
      <w:pPr>
        <w:jc w:val="center"/>
        <w:rPr>
          <w:sz w:val="22"/>
          <w:lang w:val="en-US"/>
        </w:rPr>
      </w:pPr>
    </w:p>
    <w:p w:rsidR="00976FF6" w:rsidRDefault="00976FF6" w:rsidP="00976FF6">
      <w:pPr>
        <w:jc w:val="center"/>
        <w:rPr>
          <w:sz w:val="22"/>
          <w:lang w:val="en-US"/>
        </w:rPr>
      </w:pPr>
    </w:p>
    <w:p w:rsidR="00976FF6" w:rsidRDefault="00976FF6" w:rsidP="00976FF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76FF6" w:rsidRPr="0009363E" w:rsidTr="00125461">
        <w:tc>
          <w:tcPr>
            <w:tcW w:w="9360" w:type="dxa"/>
            <w:gridSpan w:val="2"/>
            <w:tcBorders>
              <w:top w:val="single" w:sz="12" w:space="0" w:color="000080"/>
              <w:left w:val="single" w:sz="12" w:space="0" w:color="000080"/>
              <w:bottom w:val="nil"/>
              <w:right w:val="single" w:sz="12" w:space="0" w:color="000080"/>
            </w:tcBorders>
          </w:tcPr>
          <w:p w:rsidR="00976FF6" w:rsidRPr="00C7761D" w:rsidRDefault="00976FF6" w:rsidP="00125461">
            <w:pPr>
              <w:pStyle w:val="ChapNo"/>
              <w:spacing w:before="240"/>
              <w:rPr>
                <w:sz w:val="22"/>
                <w:szCs w:val="22"/>
                <w:lang w:val="en-US"/>
              </w:rPr>
            </w:pPr>
            <w:r w:rsidRPr="00C7761D">
              <w:rPr>
                <w:sz w:val="22"/>
                <w:szCs w:val="22"/>
                <w:lang w:val="en-US"/>
              </w:rPr>
              <w:t xml:space="preserve">Series of ITU-R Reports </w:t>
            </w:r>
          </w:p>
          <w:p w:rsidR="00976FF6"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76FF6" w:rsidTr="00125461">
        <w:tc>
          <w:tcPr>
            <w:tcW w:w="1140" w:type="dxa"/>
            <w:tcBorders>
              <w:top w:val="nil"/>
              <w:left w:val="single" w:sz="12" w:space="0" w:color="000080"/>
              <w:bottom w:val="nil"/>
              <w:right w:val="nil"/>
            </w:tcBorders>
          </w:tcPr>
          <w:p w:rsidR="00976FF6" w:rsidRDefault="00976FF6" w:rsidP="0012546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76FF6"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976FF6"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76FF6" w:rsidRPr="0009363E" w:rsidTr="00125461">
        <w:tc>
          <w:tcPr>
            <w:tcW w:w="1140" w:type="dxa"/>
            <w:tcBorders>
              <w:top w:val="nil"/>
              <w:left w:val="single" w:sz="12" w:space="0" w:color="000080"/>
              <w:bottom w:val="nil"/>
              <w:right w:val="nil"/>
            </w:tcBorders>
            <w:shd w:val="clear" w:color="auto" w:fill="auto"/>
          </w:tcPr>
          <w:p w:rsidR="00976FF6" w:rsidRPr="002F00DE" w:rsidRDefault="00976FF6" w:rsidP="00125461">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976FF6" w:rsidRPr="002F00DE"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976FF6"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76FF6" w:rsidRPr="009F0D75" w:rsidTr="00125461">
        <w:tc>
          <w:tcPr>
            <w:tcW w:w="1140" w:type="dxa"/>
            <w:tcBorders>
              <w:top w:val="nil"/>
              <w:left w:val="single" w:sz="12" w:space="0" w:color="000080"/>
              <w:bottom w:val="nil"/>
              <w:right w:val="nil"/>
            </w:tcBorders>
            <w:shd w:val="clear" w:color="auto" w:fill="auto"/>
          </w:tcPr>
          <w:p w:rsidR="00976FF6" w:rsidRPr="009F0D75" w:rsidRDefault="00976FF6" w:rsidP="00125461">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76FF6" w:rsidRPr="009F0D75"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976FF6" w:rsidRDefault="00976FF6" w:rsidP="001254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76FF6" w:rsidRPr="008D3D8D" w:rsidTr="00125461">
        <w:tc>
          <w:tcPr>
            <w:tcW w:w="1140" w:type="dxa"/>
            <w:tcBorders>
              <w:top w:val="nil"/>
              <w:left w:val="single" w:sz="12" w:space="0" w:color="000080"/>
              <w:bottom w:val="nil"/>
              <w:right w:val="nil"/>
            </w:tcBorders>
            <w:shd w:val="clear" w:color="auto" w:fill="F3F3F3"/>
          </w:tcPr>
          <w:p w:rsidR="00976FF6" w:rsidRPr="002F00DE" w:rsidRDefault="00976FF6" w:rsidP="00125461">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976FF6" w:rsidRPr="002F00DE" w:rsidRDefault="00976FF6" w:rsidP="001254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976FF6" w:rsidRDefault="00976FF6" w:rsidP="00125461">
            <w:pPr>
              <w:spacing w:before="30" w:after="30"/>
              <w:jc w:val="left"/>
              <w:rPr>
                <w:sz w:val="20"/>
                <w:lang w:val="fr-CH"/>
              </w:rPr>
            </w:pPr>
            <w:r>
              <w:rPr>
                <w:sz w:val="20"/>
                <w:lang w:val="fr-CH"/>
              </w:rPr>
              <w:t>Radiowave propagation</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976FF6" w:rsidRDefault="00976FF6" w:rsidP="001254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976FF6" w:rsidRDefault="00976FF6" w:rsidP="001254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76FF6" w:rsidRDefault="00976FF6" w:rsidP="00125461">
            <w:pPr>
              <w:spacing w:before="30" w:after="30"/>
              <w:jc w:val="left"/>
              <w:rPr>
                <w:sz w:val="20"/>
                <w:lang w:val="en-US"/>
              </w:rPr>
            </w:pPr>
            <w:r>
              <w:rPr>
                <w:sz w:val="20"/>
                <w:lang w:val="en-US"/>
              </w:rPr>
              <w:t>Fixed-satellite service</w:t>
            </w:r>
          </w:p>
        </w:tc>
      </w:tr>
      <w:tr w:rsidR="00976FF6"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76FF6" w:rsidRDefault="00976FF6" w:rsidP="00125461">
            <w:pPr>
              <w:spacing w:before="30" w:after="30"/>
              <w:jc w:val="left"/>
              <w:rPr>
                <w:sz w:val="20"/>
                <w:lang w:val="en-US"/>
              </w:rPr>
            </w:pPr>
            <w:r>
              <w:rPr>
                <w:sz w:val="20"/>
                <w:lang w:val="en-US"/>
              </w:rPr>
              <w:t>Space applications and meteorology</w:t>
            </w:r>
          </w:p>
        </w:tc>
      </w:tr>
      <w:tr w:rsidR="00976FF6" w:rsidRPr="0009363E" w:rsidTr="00125461">
        <w:tc>
          <w:tcPr>
            <w:tcW w:w="1140" w:type="dxa"/>
            <w:tcBorders>
              <w:top w:val="nil"/>
              <w:left w:val="single" w:sz="12" w:space="0" w:color="000080"/>
              <w:bottom w:val="nil"/>
              <w:right w:val="nil"/>
            </w:tcBorders>
          </w:tcPr>
          <w:p w:rsidR="00976FF6" w:rsidRDefault="00976FF6" w:rsidP="0012546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76FF6" w:rsidRDefault="00976FF6" w:rsidP="00125461">
            <w:pPr>
              <w:spacing w:before="30" w:after="30"/>
              <w:jc w:val="left"/>
              <w:rPr>
                <w:sz w:val="20"/>
                <w:lang w:val="en-US"/>
              </w:rPr>
            </w:pPr>
            <w:r>
              <w:rPr>
                <w:sz w:val="20"/>
                <w:lang w:val="en-US"/>
              </w:rPr>
              <w:t>Frequency sharing and coordination between fixed-satellite and fixed service systems</w:t>
            </w:r>
          </w:p>
        </w:tc>
      </w:tr>
      <w:tr w:rsidR="00976FF6" w:rsidTr="00125461">
        <w:tc>
          <w:tcPr>
            <w:tcW w:w="1140" w:type="dxa"/>
            <w:tcBorders>
              <w:top w:val="nil"/>
              <w:left w:val="single" w:sz="12" w:space="0" w:color="000080"/>
              <w:bottom w:val="single" w:sz="12" w:space="0" w:color="000080"/>
              <w:right w:val="nil"/>
            </w:tcBorders>
          </w:tcPr>
          <w:p w:rsidR="00976FF6" w:rsidRDefault="00976FF6" w:rsidP="0012546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76FF6" w:rsidRDefault="00976FF6" w:rsidP="00125461">
            <w:pPr>
              <w:spacing w:before="30" w:after="180"/>
              <w:jc w:val="left"/>
              <w:rPr>
                <w:sz w:val="20"/>
                <w:lang w:val="en-US"/>
              </w:rPr>
            </w:pPr>
            <w:r>
              <w:rPr>
                <w:sz w:val="20"/>
                <w:lang w:val="en-US"/>
              </w:rPr>
              <w:t>Spectrum management</w:t>
            </w:r>
          </w:p>
        </w:tc>
      </w:tr>
    </w:tbl>
    <w:p w:rsidR="00976FF6" w:rsidRDefault="00976FF6" w:rsidP="00976FF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76FF6" w:rsidTr="00125461">
        <w:tc>
          <w:tcPr>
            <w:tcW w:w="720" w:type="dxa"/>
          </w:tcPr>
          <w:p w:rsidR="00976FF6" w:rsidRDefault="00976FF6" w:rsidP="00125461">
            <w:pPr>
              <w:jc w:val="center"/>
              <w:rPr>
                <w:sz w:val="22"/>
                <w:lang w:val="en-US"/>
              </w:rPr>
            </w:pPr>
          </w:p>
        </w:tc>
      </w:tr>
    </w:tbl>
    <w:p w:rsidR="00976FF6" w:rsidRDefault="00976FF6" w:rsidP="00976FF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976FF6" w:rsidRPr="0009363E" w:rsidTr="00125461">
        <w:tc>
          <w:tcPr>
            <w:tcW w:w="9360" w:type="dxa"/>
            <w:tcBorders>
              <w:top w:val="single" w:sz="12" w:space="0" w:color="000080"/>
              <w:left w:val="single" w:sz="12" w:space="0" w:color="000080"/>
              <w:bottom w:val="single" w:sz="12" w:space="0" w:color="000080"/>
              <w:right w:val="single" w:sz="12" w:space="0" w:color="000080"/>
            </w:tcBorders>
          </w:tcPr>
          <w:p w:rsidR="00976FF6" w:rsidRPr="004C5120" w:rsidRDefault="00976FF6" w:rsidP="00125461">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976FF6" w:rsidRDefault="00976FF6" w:rsidP="00976FF6">
      <w:pPr>
        <w:spacing w:before="0"/>
        <w:jc w:val="center"/>
        <w:rPr>
          <w:sz w:val="22"/>
          <w:lang w:val="en-US"/>
        </w:rPr>
      </w:pPr>
    </w:p>
    <w:p w:rsidR="00976FF6" w:rsidRDefault="00976FF6" w:rsidP="00976FF6">
      <w:pPr>
        <w:spacing w:before="0"/>
        <w:jc w:val="center"/>
        <w:rPr>
          <w:sz w:val="22"/>
          <w:lang w:val="en-US"/>
        </w:rPr>
      </w:pPr>
    </w:p>
    <w:p w:rsidR="00976FF6" w:rsidRDefault="00976FF6" w:rsidP="00976FF6">
      <w:pPr>
        <w:spacing w:before="0"/>
        <w:jc w:val="right"/>
        <w:rPr>
          <w:i/>
          <w:iCs/>
          <w:sz w:val="20"/>
          <w:lang w:val="en-US"/>
        </w:rPr>
      </w:pPr>
      <w:r>
        <w:rPr>
          <w:i/>
          <w:iCs/>
          <w:sz w:val="20"/>
          <w:lang w:val="en-US"/>
        </w:rPr>
        <w:t>Electronic Publication</w:t>
      </w:r>
    </w:p>
    <w:p w:rsidR="00976FF6" w:rsidRDefault="00976FF6" w:rsidP="00976FF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976FF6" w:rsidRDefault="00976FF6" w:rsidP="00976FF6">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2015</w:t>
      </w:r>
    </w:p>
    <w:p w:rsidR="00976FF6" w:rsidRDefault="00976FF6" w:rsidP="00976FF6">
      <w:pPr>
        <w:rPr>
          <w:sz w:val="18"/>
          <w:szCs w:val="18"/>
          <w:lang w:val="en-US"/>
        </w:rPr>
      </w:pPr>
      <w:r>
        <w:rPr>
          <w:sz w:val="18"/>
          <w:szCs w:val="18"/>
          <w:lang w:val="en-US"/>
        </w:rPr>
        <w:t>All rights reserved. No part of this publication may be reproduced, by any means whatsoever, without written permission of ITU.</w:t>
      </w:r>
    </w:p>
    <w:p w:rsidR="00976FF6" w:rsidRDefault="00976FF6" w:rsidP="00976FF6">
      <w:pPr>
        <w:tabs>
          <w:tab w:val="clear" w:pos="794"/>
          <w:tab w:val="clear" w:pos="1191"/>
          <w:tab w:val="clear" w:pos="1588"/>
          <w:tab w:val="clear" w:pos="1985"/>
        </w:tabs>
        <w:overflowPunct/>
        <w:autoSpaceDE/>
        <w:autoSpaceDN/>
        <w:adjustRightInd/>
        <w:spacing w:before="0"/>
        <w:jc w:val="left"/>
        <w:rPr>
          <w:i/>
          <w:sz w:val="20"/>
          <w:lang w:val="en-US"/>
        </w:rPr>
        <w:sectPr w:rsidR="00976FF6" w:rsidSect="00125461">
          <w:pgSz w:w="11907" w:h="16834"/>
          <w:pgMar w:top="1418" w:right="1134" w:bottom="1134" w:left="1134" w:header="720" w:footer="482" w:gutter="0"/>
          <w:paperSrc w:first="15" w:other="15"/>
          <w:pgNumType w:fmt="lowerRoman" w:start="2"/>
          <w:cols w:space="720"/>
        </w:sectPr>
      </w:pPr>
    </w:p>
    <w:p w:rsidR="00976FF6" w:rsidRPr="008D3D8D" w:rsidRDefault="00976FF6" w:rsidP="00772D8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772D8E">
        <w:rPr>
          <w:rStyle w:val="href"/>
          <w:lang w:val="en-US"/>
        </w:rPr>
        <w:t>2324-0</w:t>
      </w:r>
    </w:p>
    <w:p w:rsidR="00A6617B" w:rsidRDefault="00772D8E" w:rsidP="00772D8E">
      <w:pPr>
        <w:pStyle w:val="Reptitle"/>
        <w:rPr>
          <w:lang w:val="en-US"/>
        </w:rPr>
      </w:pPr>
      <w:r w:rsidRPr="00772D8E">
        <w:rPr>
          <w:lang w:val="en-US"/>
        </w:rPr>
        <w:t xml:space="preserve">Sharing studies between potential International Mobile Telecommunication systems and aeronautical mobile telemetry systems </w:t>
      </w:r>
      <w:r w:rsidRPr="00772D8E">
        <w:rPr>
          <w:lang w:val="en-US"/>
        </w:rPr>
        <w:br/>
        <w:t>in the frequency band 1 429-1 535 MHz</w:t>
      </w:r>
    </w:p>
    <w:p w:rsidR="00772D8E" w:rsidRPr="00772D8E" w:rsidRDefault="00772D8E" w:rsidP="00772D8E">
      <w:pPr>
        <w:pStyle w:val="Repdate"/>
        <w:rPr>
          <w:lang w:val="en-US"/>
        </w:rPr>
      </w:pPr>
      <w:r>
        <w:rPr>
          <w:lang w:val="en-US"/>
        </w:rPr>
        <w:t>(2014)</w:t>
      </w:r>
    </w:p>
    <w:p w:rsidR="009A49EB" w:rsidRPr="009C14C2" w:rsidRDefault="009A49EB" w:rsidP="009A49EB">
      <w:pPr>
        <w:pStyle w:val="Heading1"/>
        <w:rPr>
          <w:lang w:val="en-US"/>
        </w:rPr>
      </w:pPr>
      <w:r w:rsidRPr="009C14C2">
        <w:rPr>
          <w:lang w:val="en-US"/>
        </w:rPr>
        <w:t>1</w:t>
      </w:r>
      <w:r w:rsidRPr="009C14C2">
        <w:rPr>
          <w:lang w:val="en-US"/>
        </w:rPr>
        <w:tab/>
        <w:t>Introduction</w:t>
      </w:r>
    </w:p>
    <w:p w:rsidR="009A49EB" w:rsidRPr="009C14C2" w:rsidRDefault="009A49EB" w:rsidP="008D3D67">
      <w:pPr>
        <w:rPr>
          <w:lang w:val="en-US"/>
        </w:rPr>
      </w:pPr>
      <w:r w:rsidRPr="009C14C2">
        <w:rPr>
          <w:lang w:val="en-US"/>
        </w:rPr>
        <w:t xml:space="preserve">This </w:t>
      </w:r>
      <w:r w:rsidR="008D3D67">
        <w:rPr>
          <w:lang w:val="en-US"/>
        </w:rPr>
        <w:t>Report</w:t>
      </w:r>
      <w:r w:rsidRPr="009C14C2">
        <w:rPr>
          <w:lang w:val="en-US"/>
        </w:rPr>
        <w:t xml:space="preserve"> provides sharing studies between potential International Mobile Telecommunication (IMT) systems and aeronautical mobile telemetry (AMT) systems in the frequency band 1 429</w:t>
      </w:r>
      <w:r w:rsidRPr="009C14C2">
        <w:rPr>
          <w:lang w:val="en-US"/>
        </w:rPr>
        <w:noBreakHyphen/>
        <w:t>1 535 MHz conducted as preparatory work for WRC-15 agenda item 1.1. Several technical studies are contained in the document taking into account differences in regulatory situations as well as technical and operational characteristics for the use of AMT systems in three Regions.</w:t>
      </w:r>
    </w:p>
    <w:p w:rsidR="009A49EB" w:rsidRPr="009C14C2" w:rsidRDefault="009A49EB" w:rsidP="009A49EB">
      <w:pPr>
        <w:pStyle w:val="Heading1"/>
        <w:rPr>
          <w:lang w:val="en-US"/>
        </w:rPr>
      </w:pPr>
      <w:r w:rsidRPr="009C14C2">
        <w:rPr>
          <w:lang w:val="en-US"/>
        </w:rPr>
        <w:t>2</w:t>
      </w:r>
      <w:r w:rsidRPr="009C14C2">
        <w:rPr>
          <w:lang w:val="en-US"/>
        </w:rPr>
        <w:tab/>
        <w:t>Related ITU-R Recommendations and Reports</w:t>
      </w:r>
    </w:p>
    <w:p w:rsidR="009A49EB" w:rsidRPr="009C14C2" w:rsidRDefault="009A49EB" w:rsidP="008D3D67">
      <w:pPr>
        <w:rPr>
          <w:lang w:val="en-US"/>
        </w:rPr>
      </w:pPr>
      <w:r w:rsidRPr="008D3D67">
        <w:rPr>
          <w:lang w:val="en-US"/>
        </w:rPr>
        <w:t>Recommendation ITU-R M.1459</w:t>
      </w:r>
      <w:r w:rsidR="008D3D67">
        <w:rPr>
          <w:lang w:val="en-US"/>
        </w:rPr>
        <w:t xml:space="preserve"> – </w:t>
      </w:r>
      <w:r w:rsidRPr="009C14C2">
        <w:rPr>
          <w:lang w:val="en-US"/>
        </w:rPr>
        <w:t>Protection criteria for telemetry systems in the aeronautical mobile service and mitigation techniques to facilitate sharing with geostationary broadcasting</w:t>
      </w:r>
      <w:r w:rsidRPr="009C14C2">
        <w:rPr>
          <w:lang w:val="en-US"/>
        </w:rPr>
        <w:noBreakHyphen/>
        <w:t>satellite and mobile-satellite services in the frequency bands 1 452-1 525 MHz and 2 310-2 360 MHz.</w:t>
      </w:r>
    </w:p>
    <w:p w:rsidR="009A49EB" w:rsidRPr="008D3D67" w:rsidRDefault="009A49EB" w:rsidP="008D3D67">
      <w:pPr>
        <w:rPr>
          <w:lang w:val="en-US"/>
        </w:rPr>
      </w:pPr>
      <w:r w:rsidRPr="008D3D67">
        <w:rPr>
          <w:lang w:val="en-US"/>
        </w:rPr>
        <w:t>Recommendation ITU-R P.452</w:t>
      </w:r>
      <w:r w:rsidRPr="009C14C2">
        <w:rPr>
          <w:lang w:val="en-US"/>
        </w:rPr>
        <w:t xml:space="preserve"> – </w:t>
      </w:r>
      <w:r w:rsidRPr="008D3D67">
        <w:rPr>
          <w:rStyle w:val="Hyperlink"/>
          <w:color w:val="auto"/>
          <w:u w:val="none"/>
          <w:lang w:val="en-US"/>
        </w:rPr>
        <w:t>Prediction procedure for the evaluation of interference between stations on the surface of the Earth at frequencies above about 0.1 GHz</w:t>
      </w:r>
      <w:r w:rsidRPr="008D3D67">
        <w:rPr>
          <w:lang w:val="en-US"/>
        </w:rPr>
        <w:t>.</w:t>
      </w:r>
    </w:p>
    <w:p w:rsidR="009A49EB" w:rsidRPr="008D3D67" w:rsidRDefault="009A49EB" w:rsidP="008D3D67">
      <w:pPr>
        <w:rPr>
          <w:lang w:val="en-US"/>
        </w:rPr>
      </w:pPr>
      <w:r w:rsidRPr="008D3D67">
        <w:rPr>
          <w:lang w:val="en-US"/>
        </w:rPr>
        <w:t xml:space="preserve">Recommendation ITU-R P.1546 – </w:t>
      </w:r>
      <w:r w:rsidRPr="008D3D67">
        <w:rPr>
          <w:rStyle w:val="Hyperlink"/>
          <w:color w:val="auto"/>
          <w:u w:val="none"/>
          <w:lang w:val="en-US"/>
        </w:rPr>
        <w:t>Method for point-to-area predictions for terrestrial services in the freq</w:t>
      </w:r>
      <w:r w:rsidR="008D3D67">
        <w:rPr>
          <w:rStyle w:val="Hyperlink"/>
          <w:color w:val="auto"/>
          <w:u w:val="none"/>
          <w:lang w:val="en-US"/>
        </w:rPr>
        <w:t>uency range 30 MHz to 3 000 MHz</w:t>
      </w:r>
      <w:r w:rsidRPr="008D3D67">
        <w:rPr>
          <w:rStyle w:val="Hyperlink"/>
          <w:color w:val="auto"/>
          <w:u w:val="none"/>
          <w:lang w:val="en-US"/>
        </w:rPr>
        <w:t>.</w:t>
      </w:r>
    </w:p>
    <w:p w:rsidR="009A49EB" w:rsidRPr="009C14C2" w:rsidRDefault="009A49EB" w:rsidP="008D3D67">
      <w:pPr>
        <w:rPr>
          <w:highlight w:val="yellow"/>
          <w:lang w:val="en-US"/>
        </w:rPr>
      </w:pPr>
      <w:r w:rsidRPr="008D3D67">
        <w:rPr>
          <w:lang w:val="en-US"/>
        </w:rPr>
        <w:t>Report ITU-R M.2292 – Chara</w:t>
      </w:r>
      <w:r w:rsidRPr="009C14C2">
        <w:rPr>
          <w:lang w:val="en-US"/>
        </w:rPr>
        <w:t>cteristics of terrestrial IMT-Advanced systems for frequency sharing/interference analyses.</w:t>
      </w:r>
    </w:p>
    <w:p w:rsidR="009A49EB" w:rsidRPr="009C14C2" w:rsidRDefault="009A49EB" w:rsidP="009A49EB">
      <w:pPr>
        <w:pStyle w:val="Heading1"/>
        <w:rPr>
          <w:lang w:val="en-US"/>
        </w:rPr>
      </w:pPr>
      <w:r w:rsidRPr="009C14C2">
        <w:rPr>
          <w:lang w:val="en-US"/>
        </w:rPr>
        <w:t>3</w:t>
      </w:r>
      <w:r w:rsidRPr="009C14C2">
        <w:rPr>
          <w:lang w:val="en-US"/>
        </w:rPr>
        <w:tab/>
        <w:t>Allocation information</w:t>
      </w:r>
    </w:p>
    <w:p w:rsidR="009A49EB" w:rsidRPr="009C14C2" w:rsidRDefault="009A49EB" w:rsidP="009A49EB">
      <w:pPr>
        <w:rPr>
          <w:lang w:val="en-US"/>
        </w:rPr>
      </w:pPr>
      <w:r w:rsidRPr="009C14C2">
        <w:rPr>
          <w:lang w:val="en-US"/>
        </w:rPr>
        <w:t>In Region 1, the frequency band 1 429-1 525 MHz is allocated to the mobile except aeronautical mobile service on a primary basis. R</w:t>
      </w:r>
      <w:r w:rsidR="008D3D67">
        <w:rPr>
          <w:lang w:val="en-US"/>
        </w:rPr>
        <w:t xml:space="preserve">adio </w:t>
      </w:r>
      <w:r w:rsidRPr="009C14C2">
        <w:rPr>
          <w:lang w:val="en-US"/>
        </w:rPr>
        <w:t>R</w:t>
      </w:r>
      <w:r w:rsidR="008D3D67">
        <w:rPr>
          <w:lang w:val="en-US"/>
        </w:rPr>
        <w:t>egulations</w:t>
      </w:r>
      <w:r w:rsidRPr="009C14C2">
        <w:rPr>
          <w:lang w:val="en-US"/>
        </w:rPr>
        <w:t xml:space="preserve"> No. </w:t>
      </w:r>
      <w:r w:rsidRPr="009C14C2">
        <w:rPr>
          <w:b/>
          <w:lang w:val="en-US"/>
        </w:rPr>
        <w:t>5.342</w:t>
      </w:r>
      <w:r w:rsidRPr="009C14C2">
        <w:rPr>
          <w:lang w:val="en-US"/>
        </w:rPr>
        <w:t xml:space="preserve"> states that “</w:t>
      </w:r>
      <w:r w:rsidRPr="009C14C2">
        <w:rPr>
          <w:i/>
          <w:lang w:val="en-US"/>
        </w:rPr>
        <w:t>Additional allocation:</w:t>
      </w:r>
      <w:r w:rsidRPr="009C14C2">
        <w:rPr>
          <w:lang w:val="en-US"/>
        </w:rPr>
        <w:t> in Armenia, Azerbaijan, Belarus, the Russian Federation, Uzbekistan, Kyrgyzstan and Ukraine, the band 1 429</w:t>
      </w:r>
      <w:r w:rsidRPr="009C14C2">
        <w:rPr>
          <w:lang w:val="en-US"/>
        </w:rPr>
        <w:noBreakHyphen/>
        <w:t>1 535 MHz, and in Bulgaria the band 1 525-1 535 MHz, are also allocated to the aeronautical mobile service on a primary basis exclusively for the purposes of aeronautical telemetry within the national territory. As of 1 April 2007, the use of the band 1 452-1 492 MHz is subject to agreement between the administrations concerned.”</w:t>
      </w:r>
    </w:p>
    <w:p w:rsidR="009A49EB" w:rsidRPr="009C14C2" w:rsidRDefault="009A49EB" w:rsidP="008D3D67">
      <w:pPr>
        <w:rPr>
          <w:lang w:val="en-US"/>
        </w:rPr>
      </w:pPr>
      <w:r w:rsidRPr="009C14C2">
        <w:rPr>
          <w:lang w:val="en-US"/>
        </w:rPr>
        <w:t xml:space="preserve">In Regions 2 and 3, the frequency band 1 429-1 525 MHz is allocated to the mobile service on a primary basis. </w:t>
      </w:r>
      <w:r w:rsidR="008D3D67" w:rsidRPr="009C14C2">
        <w:rPr>
          <w:lang w:val="en-US"/>
        </w:rPr>
        <w:t>R</w:t>
      </w:r>
      <w:r w:rsidR="008D3D67">
        <w:rPr>
          <w:lang w:val="en-US"/>
        </w:rPr>
        <w:t xml:space="preserve">adio </w:t>
      </w:r>
      <w:r w:rsidR="008D3D67" w:rsidRPr="009C14C2">
        <w:rPr>
          <w:lang w:val="en-US"/>
        </w:rPr>
        <w:t>R</w:t>
      </w:r>
      <w:r w:rsidR="008D3D67">
        <w:rPr>
          <w:lang w:val="en-US"/>
        </w:rPr>
        <w:t>egulations</w:t>
      </w:r>
      <w:r w:rsidR="008D3D67" w:rsidRPr="009C14C2">
        <w:rPr>
          <w:lang w:val="en-US"/>
        </w:rPr>
        <w:t xml:space="preserve"> </w:t>
      </w:r>
      <w:r w:rsidRPr="009C14C2">
        <w:rPr>
          <w:lang w:val="en-US"/>
        </w:rPr>
        <w:t xml:space="preserve">No. </w:t>
      </w:r>
      <w:r w:rsidRPr="009C14C2">
        <w:rPr>
          <w:b/>
          <w:lang w:val="en-US"/>
        </w:rPr>
        <w:t>5.343</w:t>
      </w:r>
      <w:r w:rsidRPr="009C14C2">
        <w:rPr>
          <w:lang w:val="en-US"/>
        </w:rPr>
        <w:t xml:space="preserve"> states that “In Region 2, the use of the band 1 435</w:t>
      </w:r>
      <w:r w:rsidR="008D3D67">
        <w:rPr>
          <w:lang w:val="en-US"/>
        </w:rPr>
        <w:noBreakHyphen/>
      </w:r>
      <w:r w:rsidRPr="009C14C2">
        <w:rPr>
          <w:lang w:val="en-US"/>
        </w:rPr>
        <w:t>1 535 MHz by the aeronautical mobile service for telemetry has priority over other uses by the mobile service.”</w:t>
      </w:r>
    </w:p>
    <w:p w:rsidR="009A49EB" w:rsidRPr="009C14C2" w:rsidRDefault="009A49EB" w:rsidP="009A49EB">
      <w:pPr>
        <w:pStyle w:val="Heading1"/>
        <w:rPr>
          <w:lang w:val="en-US"/>
        </w:rPr>
      </w:pPr>
      <w:r w:rsidRPr="009C14C2">
        <w:rPr>
          <w:lang w:val="en-US"/>
        </w:rPr>
        <w:t>4</w:t>
      </w:r>
      <w:r w:rsidRPr="009C14C2">
        <w:rPr>
          <w:lang w:val="en-US"/>
        </w:rPr>
        <w:tab/>
        <w:t>Technical characteristics used in sharing studies</w:t>
      </w:r>
    </w:p>
    <w:p w:rsidR="009A49EB" w:rsidRPr="009C14C2" w:rsidRDefault="009A49EB" w:rsidP="009A49EB">
      <w:pPr>
        <w:pStyle w:val="Heading2"/>
        <w:rPr>
          <w:lang w:val="en-US"/>
        </w:rPr>
      </w:pPr>
      <w:r w:rsidRPr="009C14C2">
        <w:rPr>
          <w:lang w:val="en-US"/>
        </w:rPr>
        <w:t>4.1</w:t>
      </w:r>
      <w:r w:rsidRPr="009C14C2">
        <w:rPr>
          <w:lang w:val="en-US"/>
        </w:rPr>
        <w:tab/>
        <w:t>AMT system characteristics</w:t>
      </w:r>
    </w:p>
    <w:p w:rsidR="009A49EB" w:rsidRPr="009C14C2" w:rsidRDefault="009A49EB" w:rsidP="008D3D67">
      <w:pPr>
        <w:rPr>
          <w:lang w:val="en-US"/>
        </w:rPr>
      </w:pPr>
      <w:r w:rsidRPr="009C14C2">
        <w:rPr>
          <w:lang w:val="en-US"/>
        </w:rPr>
        <w:t xml:space="preserve">With regard to AMT system characteristics, the technical studies contained in the document are based on the technical characteristics as those described in Recommendation ITU-R </w:t>
      </w:r>
      <w:r w:rsidRPr="0001104F">
        <w:t>М</w:t>
      </w:r>
      <w:r w:rsidRPr="009C14C2">
        <w:rPr>
          <w:lang w:val="en-US"/>
        </w:rPr>
        <w:t xml:space="preserve">.1459 </w:t>
      </w:r>
      <w:r w:rsidR="008D3D67">
        <w:rPr>
          <w:lang w:val="en-US"/>
        </w:rPr>
        <w:t>–</w:t>
      </w:r>
      <w:r w:rsidRPr="009C14C2">
        <w:rPr>
          <w:lang w:val="en-US"/>
        </w:rPr>
        <w:lastRenderedPageBreak/>
        <w:t>Protection criteria for telemetry systems in the aeronautical mobile service and mitigation techniques to facilitate sharing with geostationary broadcasting-satellite and mobile-satellite services in the frequency bands 1 452-1 525 MHz and 2 310-2 360 MHz. Details of technical characteristics employed in the respective studies are contained in the corresponding Annexes.</w:t>
      </w:r>
    </w:p>
    <w:p w:rsidR="009A49EB" w:rsidRPr="009C14C2" w:rsidRDefault="009A49EB" w:rsidP="009A49EB">
      <w:pPr>
        <w:pStyle w:val="Heading2"/>
        <w:rPr>
          <w:lang w:val="en-US"/>
        </w:rPr>
      </w:pPr>
      <w:r w:rsidRPr="009C14C2">
        <w:rPr>
          <w:lang w:val="en-US"/>
        </w:rPr>
        <w:t>4.2</w:t>
      </w:r>
      <w:r w:rsidRPr="009C14C2">
        <w:rPr>
          <w:lang w:val="en-US"/>
        </w:rPr>
        <w:tab/>
        <w:t>IMT system characteristics</w:t>
      </w:r>
    </w:p>
    <w:p w:rsidR="009A49EB" w:rsidRPr="009C14C2" w:rsidRDefault="009A49EB" w:rsidP="008D3D67">
      <w:pPr>
        <w:rPr>
          <w:b/>
          <w:sz w:val="28"/>
          <w:lang w:val="en-US"/>
        </w:rPr>
      </w:pPr>
      <w:r w:rsidRPr="009C14C2">
        <w:rPr>
          <w:lang w:val="en-US"/>
        </w:rPr>
        <w:t xml:space="preserve">With regard to IMT system characteristics, the technical studies contained in the document are based on the technical characteristics as those in Report ITU-R M.2292 </w:t>
      </w:r>
      <w:r w:rsidR="008D3D67">
        <w:rPr>
          <w:lang w:val="en-US"/>
        </w:rPr>
        <w:t xml:space="preserve">– </w:t>
      </w:r>
      <w:r w:rsidRPr="009C14C2">
        <w:rPr>
          <w:lang w:val="en-US"/>
        </w:rPr>
        <w:t>Characteristics of terrestrial IMT-Advanced systems for frequency sharing/interference analyses. Details of technical characteristics employed in the respective studies are contained in the corresponding Annexes.</w:t>
      </w:r>
    </w:p>
    <w:p w:rsidR="00D615CE" w:rsidRDefault="00D615CE" w:rsidP="00772D8E">
      <w:pPr>
        <w:rPr>
          <w:lang w:val="en-US"/>
        </w:rPr>
        <w:sectPr w:rsidR="00D615CE" w:rsidSect="00F96FF3">
          <w:headerReference w:type="even" r:id="rId13"/>
          <w:headerReference w:type="default" r:id="rId14"/>
          <w:pgSz w:w="11907" w:h="16834" w:code="9"/>
          <w:pgMar w:top="1418" w:right="1134" w:bottom="1134" w:left="1134" w:header="720" w:footer="482" w:gutter="0"/>
          <w:paperSrc w:first="15" w:other="15"/>
          <w:pgNumType w:start="1"/>
          <w:cols w:space="720"/>
        </w:sectPr>
      </w:pPr>
    </w:p>
    <w:p w:rsidR="00D615CE" w:rsidRPr="009C14C2" w:rsidRDefault="00D615CE" w:rsidP="00D615CE">
      <w:pPr>
        <w:pStyle w:val="Heading1"/>
        <w:rPr>
          <w:lang w:val="en-US"/>
        </w:rPr>
      </w:pPr>
      <w:r w:rsidRPr="009C14C2">
        <w:rPr>
          <w:lang w:val="en-US"/>
        </w:rPr>
        <w:lastRenderedPageBreak/>
        <w:t>5</w:t>
      </w:r>
      <w:r w:rsidRPr="009C14C2">
        <w:rPr>
          <w:lang w:val="en-US"/>
        </w:rPr>
        <w:tab/>
        <w:t>Overview of technical studies</w:t>
      </w:r>
    </w:p>
    <w:p w:rsidR="00D615CE" w:rsidRPr="009C14C2" w:rsidRDefault="00D615CE" w:rsidP="0007018B">
      <w:pPr>
        <w:rPr>
          <w:lang w:val="en-US"/>
        </w:rPr>
      </w:pPr>
      <w:r w:rsidRPr="009C14C2">
        <w:rPr>
          <w:lang w:val="en-US"/>
        </w:rPr>
        <w:t xml:space="preserve">This </w:t>
      </w:r>
      <w:r w:rsidR="0007018B">
        <w:rPr>
          <w:lang w:val="en-US"/>
        </w:rPr>
        <w:t>Report</w:t>
      </w:r>
      <w:r w:rsidRPr="009C14C2">
        <w:rPr>
          <w:lang w:val="en-US"/>
        </w:rPr>
        <w:t xml:space="preserve"> contains different technical studies as detailed in Annexes 1-8. An overview of each study is summarized in Table 1.</w:t>
      </w:r>
    </w:p>
    <w:p w:rsidR="00D615CE" w:rsidRPr="009C14C2" w:rsidRDefault="00D615CE" w:rsidP="00D615CE">
      <w:pPr>
        <w:pStyle w:val="TableNo"/>
        <w:spacing w:before="240"/>
        <w:rPr>
          <w:lang w:val="en-US"/>
        </w:rPr>
      </w:pPr>
      <w:r w:rsidRPr="009C14C2">
        <w:rPr>
          <w:lang w:val="en-US"/>
        </w:rPr>
        <w:t>TABLE 1</w:t>
      </w:r>
    </w:p>
    <w:p w:rsidR="00D615CE" w:rsidRPr="009C14C2" w:rsidRDefault="00D615CE" w:rsidP="00D615CE">
      <w:pPr>
        <w:pStyle w:val="Tabletitle"/>
        <w:rPr>
          <w:lang w:val="en-US"/>
        </w:rPr>
      </w:pPr>
      <w:r w:rsidRPr="009C14C2">
        <w:rPr>
          <w:lang w:val="en-US"/>
        </w:rPr>
        <w:t>Overview of each technical study in the document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4"/>
        <w:gridCol w:w="1250"/>
        <w:gridCol w:w="1458"/>
        <w:gridCol w:w="1457"/>
        <w:gridCol w:w="1457"/>
        <w:gridCol w:w="1457"/>
        <w:gridCol w:w="1457"/>
        <w:gridCol w:w="1457"/>
        <w:gridCol w:w="1457"/>
        <w:gridCol w:w="1455"/>
      </w:tblGrid>
      <w:tr w:rsidR="00D615CE" w:rsidRPr="0001104F" w:rsidTr="0007018B">
        <w:trPr>
          <w:jc w:val="center"/>
        </w:trPr>
        <w:tc>
          <w:tcPr>
            <w:tcW w:w="969" w:type="pct"/>
            <w:gridSpan w:val="2"/>
            <w:vMerge w:val="restart"/>
          </w:tcPr>
          <w:p w:rsidR="00D615CE" w:rsidRPr="009C14C2" w:rsidRDefault="00D615CE" w:rsidP="00125461">
            <w:pPr>
              <w:pStyle w:val="Tabletext"/>
              <w:spacing w:before="0" w:after="0"/>
              <w:rPr>
                <w:rFonts w:eastAsia="MS Mincho"/>
                <w:sz w:val="18"/>
                <w:lang w:val="en-US"/>
              </w:rPr>
            </w:pP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1</w:t>
            </w: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2</w:t>
            </w: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3</w:t>
            </w: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4</w:t>
            </w: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5</w:t>
            </w:r>
          </w:p>
        </w:tc>
        <w:tc>
          <w:tcPr>
            <w:tcW w:w="504" w:type="pct"/>
            <w:vAlign w:val="center"/>
          </w:tcPr>
          <w:p w:rsidR="00D615CE" w:rsidRPr="0007018B" w:rsidRDefault="00D615CE" w:rsidP="00125461">
            <w:pPr>
              <w:pStyle w:val="Tablehead"/>
              <w:rPr>
                <w:rFonts w:eastAsia="MS Mincho"/>
                <w:sz w:val="18"/>
                <w:szCs w:val="18"/>
              </w:rPr>
            </w:pPr>
            <w:r w:rsidRPr="0007018B">
              <w:rPr>
                <w:sz w:val="18"/>
                <w:szCs w:val="18"/>
              </w:rPr>
              <w:t>Study 6</w:t>
            </w:r>
          </w:p>
        </w:tc>
        <w:tc>
          <w:tcPr>
            <w:tcW w:w="504" w:type="pct"/>
            <w:vAlign w:val="center"/>
          </w:tcPr>
          <w:p w:rsidR="00D615CE" w:rsidRPr="0007018B" w:rsidRDefault="00D615CE" w:rsidP="00125461">
            <w:pPr>
              <w:pStyle w:val="Tablehead"/>
              <w:rPr>
                <w:rFonts w:eastAsia="MS Mincho"/>
                <w:sz w:val="18"/>
                <w:szCs w:val="18"/>
                <w:lang w:eastAsia="ja-JP"/>
              </w:rPr>
            </w:pPr>
            <w:r w:rsidRPr="0007018B">
              <w:rPr>
                <w:rFonts w:eastAsia="MS Mincho"/>
                <w:sz w:val="18"/>
                <w:szCs w:val="18"/>
                <w:lang w:eastAsia="ja-JP"/>
              </w:rPr>
              <w:t>Study 7</w:t>
            </w:r>
          </w:p>
        </w:tc>
        <w:tc>
          <w:tcPr>
            <w:tcW w:w="503" w:type="pct"/>
            <w:vAlign w:val="center"/>
          </w:tcPr>
          <w:p w:rsidR="00D615CE" w:rsidRPr="0007018B" w:rsidRDefault="00D615CE" w:rsidP="00125461">
            <w:pPr>
              <w:pStyle w:val="Tablehead"/>
              <w:rPr>
                <w:rFonts w:eastAsia="MS Mincho"/>
                <w:sz w:val="18"/>
                <w:szCs w:val="18"/>
                <w:lang w:eastAsia="ja-JP"/>
              </w:rPr>
            </w:pPr>
            <w:r w:rsidRPr="0007018B">
              <w:rPr>
                <w:rFonts w:eastAsia="MS Mincho"/>
                <w:sz w:val="18"/>
                <w:szCs w:val="18"/>
                <w:lang w:eastAsia="ja-JP"/>
              </w:rPr>
              <w:t>Study 8</w:t>
            </w:r>
          </w:p>
        </w:tc>
      </w:tr>
      <w:tr w:rsidR="00D615CE" w:rsidRPr="0009363E" w:rsidTr="0007018B">
        <w:trPr>
          <w:jc w:val="center"/>
        </w:trPr>
        <w:tc>
          <w:tcPr>
            <w:tcW w:w="969" w:type="pct"/>
            <w:gridSpan w:val="2"/>
            <w:vMerge/>
          </w:tcPr>
          <w:p w:rsidR="00D615CE" w:rsidRPr="0001104F" w:rsidRDefault="00D615CE" w:rsidP="00125461">
            <w:pPr>
              <w:pStyle w:val="Tabletext"/>
              <w:spacing w:before="0" w:after="0"/>
              <w:rPr>
                <w:rFonts w:eastAsia="MS Mincho"/>
                <w:sz w:val="18"/>
              </w:rPr>
            </w:pPr>
          </w:p>
        </w:tc>
        <w:tc>
          <w:tcPr>
            <w:tcW w:w="504" w:type="pct"/>
            <w:vAlign w:val="center"/>
          </w:tcPr>
          <w:p w:rsidR="00D615CE" w:rsidRPr="009C14C2" w:rsidRDefault="00D615CE" w:rsidP="00125461">
            <w:pPr>
              <w:pStyle w:val="Tabletext"/>
              <w:spacing w:before="0" w:after="0"/>
              <w:jc w:val="center"/>
              <w:rPr>
                <w:rFonts w:eastAsia="MS Mincho"/>
                <w:sz w:val="18"/>
                <w:lang w:val="en-US"/>
              </w:rPr>
            </w:pPr>
            <w:r w:rsidRPr="009C14C2">
              <w:rPr>
                <w:sz w:val="18"/>
                <w:lang w:val="en-US"/>
              </w:rPr>
              <w:t>Study in Region</w:t>
            </w:r>
            <w:r w:rsidRPr="009C14C2">
              <w:rPr>
                <w:spacing w:val="-2"/>
                <w:sz w:val="14"/>
                <w:szCs w:val="14"/>
                <w:lang w:val="en-US"/>
              </w:rPr>
              <w:t> </w:t>
            </w:r>
            <w:r w:rsidRPr="009C14C2">
              <w:rPr>
                <w:sz w:val="18"/>
                <w:lang w:val="en-US"/>
              </w:rPr>
              <w:t xml:space="preserve">1 associated with RR No. </w:t>
            </w:r>
            <w:r w:rsidRPr="009C14C2">
              <w:rPr>
                <w:b/>
                <w:sz w:val="18"/>
                <w:lang w:val="en-US"/>
              </w:rPr>
              <w:t>5.342</w:t>
            </w:r>
          </w:p>
        </w:tc>
        <w:tc>
          <w:tcPr>
            <w:tcW w:w="504" w:type="pct"/>
            <w:vAlign w:val="center"/>
          </w:tcPr>
          <w:p w:rsidR="00D615CE" w:rsidRPr="009C14C2" w:rsidRDefault="00D615CE" w:rsidP="00125461">
            <w:pPr>
              <w:pStyle w:val="Tabletext"/>
              <w:spacing w:before="0" w:after="0"/>
              <w:jc w:val="center"/>
              <w:rPr>
                <w:rFonts w:eastAsia="MS Mincho"/>
                <w:sz w:val="18"/>
                <w:lang w:val="en-US"/>
              </w:rPr>
            </w:pPr>
            <w:r w:rsidRPr="009C14C2">
              <w:rPr>
                <w:sz w:val="18"/>
                <w:lang w:val="en-US"/>
              </w:rPr>
              <w:t>Study in Region</w:t>
            </w:r>
            <w:r w:rsidRPr="009C14C2">
              <w:rPr>
                <w:spacing w:val="-2"/>
                <w:sz w:val="14"/>
                <w:szCs w:val="14"/>
                <w:lang w:val="en-US"/>
              </w:rPr>
              <w:t> </w:t>
            </w:r>
            <w:r w:rsidRPr="009C14C2">
              <w:rPr>
                <w:sz w:val="18"/>
                <w:lang w:val="en-US"/>
              </w:rPr>
              <w:t xml:space="preserve">1 associated with RR No. </w:t>
            </w:r>
            <w:r w:rsidRPr="009C14C2">
              <w:rPr>
                <w:b/>
                <w:sz w:val="18"/>
                <w:lang w:val="en-US"/>
              </w:rPr>
              <w:t>5.342</w:t>
            </w:r>
          </w:p>
        </w:tc>
        <w:tc>
          <w:tcPr>
            <w:tcW w:w="504" w:type="pct"/>
            <w:vAlign w:val="center"/>
          </w:tcPr>
          <w:p w:rsidR="00D615CE" w:rsidRPr="009C14C2" w:rsidRDefault="00D615CE" w:rsidP="00125461">
            <w:pPr>
              <w:pStyle w:val="Tabletext"/>
              <w:spacing w:before="0" w:after="0"/>
              <w:jc w:val="center"/>
              <w:rPr>
                <w:rFonts w:eastAsia="MS Mincho"/>
                <w:sz w:val="18"/>
                <w:lang w:val="en-US"/>
              </w:rPr>
            </w:pPr>
            <w:r w:rsidRPr="009C14C2">
              <w:rPr>
                <w:sz w:val="18"/>
                <w:lang w:val="en-US"/>
              </w:rPr>
              <w:t>Study in Region</w:t>
            </w:r>
            <w:r w:rsidRPr="009C14C2">
              <w:rPr>
                <w:spacing w:val="-2"/>
                <w:sz w:val="14"/>
                <w:szCs w:val="14"/>
                <w:lang w:val="en-US"/>
              </w:rPr>
              <w:t> </w:t>
            </w:r>
            <w:r w:rsidRPr="009C14C2">
              <w:rPr>
                <w:sz w:val="18"/>
                <w:lang w:val="en-US"/>
              </w:rPr>
              <w:t xml:space="preserve">1 associated with RR No. </w:t>
            </w:r>
            <w:r w:rsidRPr="009C14C2">
              <w:rPr>
                <w:b/>
                <w:sz w:val="18"/>
                <w:lang w:val="en-US"/>
              </w:rPr>
              <w:t>5.342</w:t>
            </w:r>
          </w:p>
        </w:tc>
        <w:tc>
          <w:tcPr>
            <w:tcW w:w="504" w:type="pct"/>
            <w:vAlign w:val="center"/>
          </w:tcPr>
          <w:p w:rsidR="00D615CE" w:rsidRPr="009C14C2" w:rsidRDefault="00D615CE" w:rsidP="00125461">
            <w:pPr>
              <w:pStyle w:val="Tabletext"/>
              <w:spacing w:before="0" w:after="0"/>
              <w:jc w:val="center"/>
              <w:rPr>
                <w:rFonts w:eastAsia="MS Mincho"/>
                <w:sz w:val="18"/>
                <w:lang w:val="en-US"/>
              </w:rPr>
            </w:pPr>
            <w:r w:rsidRPr="009C14C2">
              <w:rPr>
                <w:sz w:val="18"/>
                <w:lang w:val="en-US"/>
              </w:rPr>
              <w:t>Study in Region</w:t>
            </w:r>
            <w:r w:rsidRPr="009C14C2">
              <w:rPr>
                <w:spacing w:val="-2"/>
                <w:sz w:val="14"/>
                <w:szCs w:val="14"/>
                <w:lang w:val="en-US"/>
              </w:rPr>
              <w:t> </w:t>
            </w:r>
            <w:r w:rsidRPr="009C14C2">
              <w:rPr>
                <w:sz w:val="18"/>
                <w:lang w:val="en-US"/>
              </w:rPr>
              <w:t xml:space="preserve">2 associated with RR No. </w:t>
            </w:r>
            <w:r w:rsidRPr="009C14C2">
              <w:rPr>
                <w:b/>
                <w:sz w:val="18"/>
                <w:lang w:val="en-US"/>
              </w:rPr>
              <w:t>5.343</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Study in Region</w:t>
            </w:r>
            <w:r w:rsidRPr="0001104F">
              <w:rPr>
                <w:spacing w:val="-2"/>
                <w:sz w:val="14"/>
                <w:szCs w:val="14"/>
              </w:rPr>
              <w:t> </w:t>
            </w:r>
            <w:r w:rsidRPr="0001104F">
              <w:rPr>
                <w:sz w:val="18"/>
              </w:rPr>
              <w:t>3</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Study in Region</w:t>
            </w:r>
            <w:r w:rsidRPr="0001104F">
              <w:rPr>
                <w:spacing w:val="-2"/>
                <w:sz w:val="14"/>
                <w:szCs w:val="14"/>
              </w:rPr>
              <w:t> </w:t>
            </w:r>
            <w:r w:rsidRPr="0001104F">
              <w:rPr>
                <w:sz w:val="18"/>
              </w:rPr>
              <w:t>2</w:t>
            </w:r>
          </w:p>
        </w:tc>
        <w:tc>
          <w:tcPr>
            <w:tcW w:w="504" w:type="pct"/>
          </w:tcPr>
          <w:p w:rsidR="00D615CE" w:rsidRPr="009C14C2" w:rsidRDefault="00D615CE" w:rsidP="00125461">
            <w:pPr>
              <w:pStyle w:val="Tabletext"/>
              <w:spacing w:before="0" w:after="0"/>
              <w:jc w:val="center"/>
              <w:rPr>
                <w:sz w:val="18"/>
                <w:szCs w:val="18"/>
                <w:lang w:val="en-US" w:eastAsia="ja-JP"/>
              </w:rPr>
            </w:pPr>
            <w:r w:rsidRPr="009C14C2">
              <w:rPr>
                <w:sz w:val="18"/>
                <w:szCs w:val="18"/>
                <w:lang w:val="en-US" w:eastAsia="ja-JP"/>
              </w:rPr>
              <w:t>Study in Region</w:t>
            </w:r>
            <w:r w:rsidRPr="009C14C2">
              <w:rPr>
                <w:spacing w:val="-2"/>
                <w:sz w:val="14"/>
                <w:szCs w:val="14"/>
                <w:lang w:val="en-US"/>
              </w:rPr>
              <w:t> </w:t>
            </w:r>
            <w:r w:rsidRPr="009C14C2">
              <w:rPr>
                <w:sz w:val="18"/>
                <w:szCs w:val="18"/>
                <w:lang w:val="en-US" w:eastAsia="ja-JP"/>
              </w:rPr>
              <w:t xml:space="preserve">1 associated with RR No. </w:t>
            </w:r>
            <w:r w:rsidRPr="009C14C2">
              <w:rPr>
                <w:b/>
                <w:sz w:val="18"/>
                <w:szCs w:val="18"/>
                <w:lang w:val="en-US" w:eastAsia="ja-JP"/>
              </w:rPr>
              <w:t>5.342</w:t>
            </w:r>
          </w:p>
        </w:tc>
        <w:tc>
          <w:tcPr>
            <w:tcW w:w="503" w:type="pct"/>
          </w:tcPr>
          <w:p w:rsidR="00D615CE" w:rsidRPr="009C14C2" w:rsidRDefault="00D615CE" w:rsidP="00125461">
            <w:pPr>
              <w:pStyle w:val="Tabletext"/>
              <w:spacing w:before="0" w:after="0"/>
              <w:jc w:val="center"/>
              <w:rPr>
                <w:sz w:val="18"/>
                <w:szCs w:val="18"/>
                <w:lang w:val="en-US" w:eastAsia="ja-JP"/>
              </w:rPr>
            </w:pPr>
            <w:r w:rsidRPr="009C14C2">
              <w:rPr>
                <w:sz w:val="18"/>
                <w:szCs w:val="18"/>
                <w:lang w:val="en-US" w:eastAsia="ja-JP"/>
              </w:rPr>
              <w:t>Study in Region</w:t>
            </w:r>
            <w:r w:rsidRPr="009C14C2">
              <w:rPr>
                <w:spacing w:val="-2"/>
                <w:sz w:val="14"/>
                <w:szCs w:val="14"/>
                <w:lang w:val="en-US"/>
              </w:rPr>
              <w:t> </w:t>
            </w:r>
            <w:r w:rsidRPr="009C14C2">
              <w:rPr>
                <w:sz w:val="18"/>
                <w:szCs w:val="18"/>
                <w:lang w:val="en-US" w:eastAsia="ja-JP"/>
              </w:rPr>
              <w:t xml:space="preserve">1 associated with RR No. </w:t>
            </w:r>
            <w:r w:rsidRPr="009C14C2">
              <w:rPr>
                <w:b/>
                <w:sz w:val="18"/>
                <w:szCs w:val="18"/>
                <w:lang w:val="en-US" w:eastAsia="ja-JP"/>
              </w:rPr>
              <w:t>5.342</w:t>
            </w:r>
          </w:p>
        </w:tc>
      </w:tr>
      <w:tr w:rsidR="00D615CE" w:rsidRPr="0001104F" w:rsidTr="0007018B">
        <w:trPr>
          <w:jc w:val="center"/>
        </w:trPr>
        <w:tc>
          <w:tcPr>
            <w:tcW w:w="969" w:type="pct"/>
            <w:gridSpan w:val="2"/>
          </w:tcPr>
          <w:p w:rsidR="00D615CE" w:rsidRPr="009C14C2" w:rsidRDefault="00D615CE" w:rsidP="00125461">
            <w:pPr>
              <w:pStyle w:val="Tabletext"/>
              <w:spacing w:before="0" w:after="0"/>
              <w:rPr>
                <w:rFonts w:eastAsia="MS Mincho"/>
                <w:sz w:val="18"/>
                <w:lang w:val="en-US"/>
              </w:rPr>
            </w:pPr>
            <w:r w:rsidRPr="009C14C2">
              <w:rPr>
                <w:sz w:val="18"/>
                <w:lang w:val="en-US"/>
              </w:rPr>
              <w:t>Operating frequency band of AMT systems</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429-1</w:t>
            </w:r>
            <w:r w:rsidRPr="0001104F">
              <w:rPr>
                <w:spacing w:val="-4"/>
                <w:sz w:val="14"/>
                <w:szCs w:val="14"/>
              </w:rPr>
              <w:t> </w:t>
            </w:r>
            <w:r w:rsidRPr="0001104F">
              <w:rPr>
                <w:spacing w:val="-4"/>
                <w:sz w:val="18"/>
              </w:rPr>
              <w:t>535 MHz</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429-1</w:t>
            </w:r>
            <w:r w:rsidRPr="0001104F">
              <w:rPr>
                <w:spacing w:val="-4"/>
                <w:sz w:val="14"/>
                <w:szCs w:val="14"/>
              </w:rPr>
              <w:t> </w:t>
            </w:r>
            <w:r w:rsidRPr="0001104F">
              <w:rPr>
                <w:spacing w:val="-4"/>
                <w:sz w:val="18"/>
              </w:rPr>
              <w:t>535 MHz</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429-1</w:t>
            </w:r>
            <w:r w:rsidRPr="0001104F">
              <w:rPr>
                <w:spacing w:val="-4"/>
                <w:sz w:val="14"/>
                <w:szCs w:val="14"/>
              </w:rPr>
              <w:t> </w:t>
            </w:r>
            <w:r w:rsidRPr="0001104F">
              <w:rPr>
                <w:spacing w:val="-4"/>
                <w:sz w:val="18"/>
              </w:rPr>
              <w:t>535 MHz</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435-1</w:t>
            </w:r>
            <w:r w:rsidRPr="0001104F">
              <w:rPr>
                <w:spacing w:val="-4"/>
                <w:sz w:val="14"/>
                <w:szCs w:val="14"/>
              </w:rPr>
              <w:t> </w:t>
            </w:r>
            <w:r w:rsidRPr="0001104F">
              <w:rPr>
                <w:spacing w:val="-4"/>
                <w:sz w:val="18"/>
              </w:rPr>
              <w:t>525 MHz</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429-1</w:t>
            </w:r>
            <w:r w:rsidRPr="0001104F">
              <w:rPr>
                <w:spacing w:val="-4"/>
                <w:sz w:val="14"/>
                <w:szCs w:val="14"/>
              </w:rPr>
              <w:t> </w:t>
            </w:r>
            <w:r w:rsidRPr="0001104F">
              <w:rPr>
                <w:spacing w:val="-4"/>
                <w:sz w:val="18"/>
              </w:rPr>
              <w:t>518 MHz</w:t>
            </w:r>
          </w:p>
        </w:tc>
        <w:tc>
          <w:tcPr>
            <w:tcW w:w="504" w:type="pct"/>
            <w:vAlign w:val="center"/>
          </w:tcPr>
          <w:p w:rsidR="00D615CE" w:rsidRPr="0001104F" w:rsidRDefault="00D615CE" w:rsidP="00125461">
            <w:pPr>
              <w:pStyle w:val="Tabletext"/>
              <w:spacing w:before="0" w:after="0"/>
              <w:jc w:val="center"/>
              <w:rPr>
                <w:rFonts w:eastAsia="MS Mincho"/>
                <w:spacing w:val="-4"/>
                <w:sz w:val="18"/>
              </w:rPr>
            </w:pPr>
            <w:r w:rsidRPr="0001104F">
              <w:rPr>
                <w:spacing w:val="-4"/>
                <w:sz w:val="18"/>
              </w:rPr>
              <w:t>1</w:t>
            </w:r>
            <w:r w:rsidRPr="0001104F">
              <w:rPr>
                <w:spacing w:val="-4"/>
                <w:sz w:val="14"/>
                <w:szCs w:val="14"/>
              </w:rPr>
              <w:t> </w:t>
            </w:r>
            <w:r w:rsidRPr="0001104F">
              <w:rPr>
                <w:spacing w:val="-4"/>
                <w:sz w:val="18"/>
              </w:rPr>
              <w:t>452-1</w:t>
            </w:r>
            <w:r w:rsidRPr="0001104F">
              <w:rPr>
                <w:spacing w:val="-4"/>
                <w:sz w:val="14"/>
                <w:szCs w:val="14"/>
              </w:rPr>
              <w:t> </w:t>
            </w:r>
            <w:r w:rsidRPr="0001104F">
              <w:rPr>
                <w:spacing w:val="-4"/>
                <w:sz w:val="18"/>
              </w:rPr>
              <w:t>472 MHz</w:t>
            </w:r>
          </w:p>
        </w:tc>
        <w:tc>
          <w:tcPr>
            <w:tcW w:w="504" w:type="pct"/>
            <w:vAlign w:val="center"/>
          </w:tcPr>
          <w:p w:rsidR="00D615CE" w:rsidRPr="0001104F" w:rsidRDefault="00D615CE" w:rsidP="00125461">
            <w:pPr>
              <w:pStyle w:val="Tabletext"/>
              <w:spacing w:before="0" w:after="0"/>
              <w:jc w:val="center"/>
              <w:rPr>
                <w:spacing w:val="-4"/>
                <w:sz w:val="18"/>
                <w:szCs w:val="18"/>
                <w:lang w:eastAsia="ja-JP"/>
              </w:rPr>
            </w:pPr>
            <w:r w:rsidRPr="0001104F">
              <w:rPr>
                <w:spacing w:val="-4"/>
                <w:sz w:val="18"/>
                <w:szCs w:val="18"/>
                <w:lang w:eastAsia="ja-JP"/>
              </w:rPr>
              <w:t>1</w:t>
            </w:r>
            <w:r w:rsidRPr="0001104F">
              <w:rPr>
                <w:spacing w:val="-4"/>
                <w:sz w:val="14"/>
                <w:szCs w:val="14"/>
              </w:rPr>
              <w:t> </w:t>
            </w:r>
            <w:r w:rsidRPr="0001104F">
              <w:rPr>
                <w:spacing w:val="-4"/>
                <w:sz w:val="18"/>
                <w:szCs w:val="18"/>
                <w:lang w:eastAsia="ja-JP"/>
              </w:rPr>
              <w:t>429-1</w:t>
            </w:r>
            <w:r w:rsidRPr="0001104F">
              <w:rPr>
                <w:spacing w:val="-4"/>
                <w:sz w:val="14"/>
                <w:szCs w:val="14"/>
              </w:rPr>
              <w:t> </w:t>
            </w:r>
            <w:r w:rsidRPr="0001104F">
              <w:rPr>
                <w:spacing w:val="-4"/>
                <w:sz w:val="18"/>
                <w:szCs w:val="18"/>
                <w:lang w:eastAsia="ja-JP"/>
              </w:rPr>
              <w:t>535 MHz</w:t>
            </w:r>
          </w:p>
        </w:tc>
        <w:tc>
          <w:tcPr>
            <w:tcW w:w="503" w:type="pct"/>
            <w:vAlign w:val="center"/>
          </w:tcPr>
          <w:p w:rsidR="00D615CE" w:rsidRPr="0001104F" w:rsidRDefault="00D615CE" w:rsidP="00125461">
            <w:pPr>
              <w:pStyle w:val="Tabletext"/>
              <w:spacing w:before="0" w:after="0"/>
              <w:jc w:val="center"/>
              <w:rPr>
                <w:spacing w:val="-4"/>
                <w:sz w:val="18"/>
                <w:szCs w:val="18"/>
                <w:lang w:eastAsia="ja-JP"/>
              </w:rPr>
            </w:pPr>
            <w:r w:rsidRPr="0001104F">
              <w:rPr>
                <w:spacing w:val="-4"/>
                <w:sz w:val="18"/>
                <w:szCs w:val="18"/>
                <w:lang w:eastAsia="ja-JP"/>
              </w:rPr>
              <w:t>1</w:t>
            </w:r>
            <w:r w:rsidRPr="0001104F">
              <w:rPr>
                <w:spacing w:val="-4"/>
                <w:sz w:val="14"/>
                <w:szCs w:val="14"/>
              </w:rPr>
              <w:t> </w:t>
            </w:r>
            <w:r w:rsidRPr="0001104F">
              <w:rPr>
                <w:spacing w:val="-4"/>
                <w:sz w:val="18"/>
                <w:szCs w:val="18"/>
                <w:lang w:eastAsia="ja-JP"/>
              </w:rPr>
              <w:t>429-1</w:t>
            </w:r>
            <w:r w:rsidRPr="0001104F">
              <w:rPr>
                <w:spacing w:val="-4"/>
                <w:sz w:val="14"/>
                <w:szCs w:val="14"/>
              </w:rPr>
              <w:t> </w:t>
            </w:r>
            <w:r w:rsidRPr="0001104F">
              <w:rPr>
                <w:spacing w:val="-4"/>
                <w:sz w:val="18"/>
                <w:szCs w:val="18"/>
                <w:lang w:eastAsia="ja-JP"/>
              </w:rPr>
              <w:t>535 MHz</w:t>
            </w:r>
          </w:p>
        </w:tc>
      </w:tr>
      <w:tr w:rsidR="00D615CE" w:rsidRPr="0001104F" w:rsidTr="0007018B">
        <w:trPr>
          <w:jc w:val="center"/>
        </w:trPr>
        <w:tc>
          <w:tcPr>
            <w:tcW w:w="537" w:type="pct"/>
            <w:vMerge w:val="restart"/>
          </w:tcPr>
          <w:p w:rsidR="00D615CE" w:rsidRPr="009C14C2" w:rsidRDefault="00D615CE" w:rsidP="00125461">
            <w:pPr>
              <w:pStyle w:val="Tabletext"/>
              <w:spacing w:before="0" w:after="0"/>
              <w:rPr>
                <w:rFonts w:eastAsia="MS Mincho"/>
                <w:sz w:val="18"/>
                <w:lang w:val="en-US"/>
              </w:rPr>
            </w:pPr>
            <w:r w:rsidRPr="009C14C2">
              <w:rPr>
                <w:sz w:val="18"/>
                <w:lang w:val="en-US"/>
              </w:rPr>
              <w:t>Interference scenarios evaluated in the studies</w:t>
            </w:r>
          </w:p>
        </w:tc>
        <w:tc>
          <w:tcPr>
            <w:tcW w:w="432" w:type="pct"/>
            <w:vAlign w:val="center"/>
          </w:tcPr>
          <w:p w:rsidR="00D615CE" w:rsidRPr="0001104F" w:rsidRDefault="00D615CE" w:rsidP="00125461">
            <w:pPr>
              <w:pStyle w:val="Tabletext"/>
              <w:spacing w:before="0" w:after="0"/>
              <w:jc w:val="center"/>
              <w:rPr>
                <w:rFonts w:eastAsia="MS Mincho"/>
                <w:sz w:val="18"/>
              </w:rPr>
            </w:pPr>
            <w:r w:rsidRPr="0001104F">
              <w:rPr>
                <w:sz w:val="18"/>
              </w:rPr>
              <w:t xml:space="preserve">IMT station </w:t>
            </w:r>
            <w:r w:rsidRPr="0001104F">
              <w:rPr>
                <w:sz w:val="18"/>
              </w:rPr>
              <w:br/>
            </w:r>
            <w:r w:rsidRPr="0001104F">
              <w:rPr>
                <w:sz w:val="18"/>
              </w:rPr>
              <w:sym w:font="Wingdings" w:char="F0E0"/>
            </w:r>
            <w:r w:rsidRPr="0001104F">
              <w:rPr>
                <w:sz w:val="18"/>
              </w:rPr>
              <w:t xml:space="preserve"> AMT ground station</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sz w:val="18"/>
                <w:lang w:val="en-US"/>
              </w:rPr>
            </w:pPr>
            <w:r w:rsidRPr="009C14C2">
              <w:rPr>
                <w:sz w:val="18"/>
                <w:lang w:val="en-US"/>
              </w:rPr>
              <w:t>(Interference from IMT base</w:t>
            </w:r>
            <w:r w:rsidRPr="009C14C2">
              <w:rPr>
                <w:sz w:val="18"/>
                <w:lang w:val="en-US"/>
              </w:rPr>
              <w:noBreakHyphen/>
              <w:t>station)</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sz w:val="18"/>
                <w:lang w:val="en-US"/>
              </w:rPr>
            </w:pPr>
            <w:r w:rsidRPr="009C14C2">
              <w:rPr>
                <w:sz w:val="18"/>
                <w:lang w:val="en-US"/>
              </w:rPr>
              <w:t>(Interference from IMT base</w:t>
            </w:r>
            <w:r w:rsidRPr="009C14C2">
              <w:rPr>
                <w:sz w:val="18"/>
                <w:lang w:val="en-US"/>
              </w:rPr>
              <w:noBreakHyphen/>
              <w:t>station)</w:t>
            </w:r>
          </w:p>
        </w:tc>
        <w:tc>
          <w:tcPr>
            <w:tcW w:w="504" w:type="pct"/>
            <w:vAlign w:val="center"/>
          </w:tcPr>
          <w:p w:rsidR="00D615CE" w:rsidRPr="0001104F" w:rsidRDefault="00D615CE" w:rsidP="00125461">
            <w:pPr>
              <w:pStyle w:val="Tabletext"/>
              <w:spacing w:before="0" w:after="0"/>
              <w:jc w:val="center"/>
              <w:rPr>
                <w:rFonts w:eastAsia="MS Mincho"/>
                <w:b/>
                <w:sz w:val="18"/>
              </w:rPr>
            </w:pPr>
            <w:r w:rsidRPr="0001104F">
              <w:rPr>
                <w:sz w:val="18"/>
              </w:rPr>
              <w:t>–</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from IMT base</w:t>
            </w:r>
            <w:r w:rsidRPr="009C14C2">
              <w:rPr>
                <w:sz w:val="18"/>
                <w:lang w:val="en-US"/>
              </w:rPr>
              <w:noBreakHyphen/>
              <w:t>station and user equipment (UE))</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from IMT base</w:t>
            </w:r>
            <w:r w:rsidRPr="009C14C2">
              <w:rPr>
                <w:sz w:val="18"/>
                <w:lang w:val="en-US"/>
              </w:rPr>
              <w:noBreakHyphen/>
              <w:t>station)</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from IMT base</w:t>
            </w:r>
            <w:r w:rsidRPr="009C14C2">
              <w:rPr>
                <w:sz w:val="18"/>
                <w:lang w:val="en-US"/>
              </w:rPr>
              <w:noBreakHyphen/>
              <w:t>station and UE)</w:t>
            </w:r>
          </w:p>
        </w:tc>
        <w:tc>
          <w:tcPr>
            <w:tcW w:w="504" w:type="pct"/>
            <w:vAlign w:val="center"/>
          </w:tcPr>
          <w:p w:rsidR="00D615CE" w:rsidRPr="0001104F" w:rsidRDefault="00D615CE" w:rsidP="00125461">
            <w:pPr>
              <w:pStyle w:val="Tabletext"/>
              <w:spacing w:before="0" w:after="0"/>
              <w:jc w:val="center"/>
              <w:rPr>
                <w:rFonts w:eastAsia="MS Mincho"/>
                <w:b/>
                <w:sz w:val="18"/>
                <w:szCs w:val="18"/>
                <w:lang w:eastAsia="ja-JP"/>
              </w:rPr>
            </w:pPr>
            <w:r w:rsidRPr="0001104F">
              <w:rPr>
                <w:sz w:val="18"/>
                <w:szCs w:val="18"/>
                <w:lang w:eastAsia="ja-JP"/>
              </w:rPr>
              <w:t>–</w:t>
            </w:r>
          </w:p>
        </w:tc>
        <w:tc>
          <w:tcPr>
            <w:tcW w:w="503" w:type="pct"/>
            <w:vAlign w:val="center"/>
          </w:tcPr>
          <w:p w:rsidR="00D615CE" w:rsidRPr="0001104F" w:rsidRDefault="00D615CE" w:rsidP="00125461">
            <w:pPr>
              <w:pStyle w:val="Tabletext"/>
              <w:spacing w:before="0" w:after="0"/>
              <w:jc w:val="center"/>
              <w:rPr>
                <w:rFonts w:eastAsia="MS Mincho"/>
                <w:b/>
                <w:sz w:val="18"/>
                <w:szCs w:val="18"/>
                <w:lang w:eastAsia="ja-JP"/>
              </w:rPr>
            </w:pPr>
            <w:r w:rsidRPr="0001104F">
              <w:rPr>
                <w:sz w:val="18"/>
                <w:szCs w:val="18"/>
                <w:lang w:eastAsia="ja-JP"/>
              </w:rPr>
              <w:t>–</w:t>
            </w:r>
          </w:p>
        </w:tc>
      </w:tr>
      <w:tr w:rsidR="00D615CE" w:rsidRPr="0001104F" w:rsidTr="0007018B">
        <w:trPr>
          <w:jc w:val="center"/>
        </w:trPr>
        <w:tc>
          <w:tcPr>
            <w:tcW w:w="537" w:type="pct"/>
            <w:vMerge/>
          </w:tcPr>
          <w:p w:rsidR="00D615CE" w:rsidRPr="0001104F" w:rsidRDefault="00D615CE" w:rsidP="00125461">
            <w:pPr>
              <w:pStyle w:val="Tabletext"/>
              <w:spacing w:before="0" w:after="0"/>
              <w:rPr>
                <w:rFonts w:eastAsia="MS Mincho"/>
                <w:sz w:val="18"/>
              </w:rPr>
            </w:pPr>
          </w:p>
        </w:tc>
        <w:tc>
          <w:tcPr>
            <w:tcW w:w="432" w:type="pct"/>
            <w:vAlign w:val="center"/>
          </w:tcPr>
          <w:p w:rsidR="00D615CE" w:rsidRPr="009C14C2" w:rsidRDefault="00D615CE" w:rsidP="00125461">
            <w:pPr>
              <w:pStyle w:val="Tabletext"/>
              <w:spacing w:before="0" w:after="0"/>
              <w:jc w:val="center"/>
              <w:rPr>
                <w:rFonts w:eastAsia="MS Mincho"/>
                <w:sz w:val="18"/>
                <w:lang w:val="de-CH"/>
              </w:rPr>
            </w:pPr>
            <w:r w:rsidRPr="009C14C2">
              <w:rPr>
                <w:sz w:val="18"/>
                <w:lang w:val="de-CH"/>
              </w:rPr>
              <w:t xml:space="preserve">IMT station </w:t>
            </w:r>
            <w:r w:rsidRPr="009C14C2">
              <w:rPr>
                <w:sz w:val="18"/>
                <w:lang w:val="de-CH"/>
              </w:rPr>
              <w:br/>
            </w:r>
            <w:r w:rsidRPr="0001104F">
              <w:rPr>
                <w:sz w:val="18"/>
              </w:rPr>
              <w:sym w:font="Wingdings" w:char="F0E0"/>
            </w:r>
            <w:r w:rsidRPr="009C14C2">
              <w:rPr>
                <w:sz w:val="18"/>
                <w:lang w:val="de-CH"/>
              </w:rPr>
              <w:t xml:space="preserve"> AMT aircraft station</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from IMT base</w:t>
            </w:r>
            <w:r w:rsidRPr="009C14C2">
              <w:rPr>
                <w:sz w:val="18"/>
                <w:lang w:val="en-US"/>
              </w:rPr>
              <w:noBreakHyphen/>
              <w:t>station)</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p w:rsidR="00D615CE" w:rsidRPr="0001104F" w:rsidRDefault="00D615CE" w:rsidP="00125461">
            <w:pPr>
              <w:pStyle w:val="Tabletext"/>
              <w:spacing w:before="0" w:after="0"/>
              <w:jc w:val="center"/>
              <w:rPr>
                <w:rFonts w:eastAsia="MS Mincho"/>
                <w:sz w:val="18"/>
              </w:rPr>
            </w:pPr>
            <w:r w:rsidRPr="0001104F">
              <w:rPr>
                <w:sz w:val="18"/>
              </w:rPr>
              <w:t>(NOTE 1)</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from IMT base</w:t>
            </w:r>
            <w:r w:rsidRPr="009C14C2">
              <w:rPr>
                <w:sz w:val="18"/>
                <w:lang w:val="en-US"/>
              </w:rPr>
              <w:noBreakHyphen/>
              <w:t>station)</w:t>
            </w:r>
          </w:p>
        </w:tc>
        <w:tc>
          <w:tcPr>
            <w:tcW w:w="504" w:type="pct"/>
            <w:vAlign w:val="center"/>
          </w:tcPr>
          <w:p w:rsidR="00D615CE" w:rsidRPr="0001104F" w:rsidRDefault="00D615CE" w:rsidP="00125461">
            <w:pPr>
              <w:pStyle w:val="Tabletext"/>
              <w:keepLines/>
              <w:tabs>
                <w:tab w:val="left" w:leader="dot" w:pos="7938"/>
                <w:tab w:val="center" w:pos="9526"/>
              </w:tabs>
              <w:spacing w:before="0" w:after="0"/>
              <w:ind w:left="567" w:hanging="567"/>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keepLines/>
              <w:tabs>
                <w:tab w:val="left" w:leader="dot" w:pos="7938"/>
                <w:tab w:val="center" w:pos="9526"/>
              </w:tabs>
              <w:spacing w:before="0" w:after="0"/>
              <w:ind w:left="567" w:hanging="567"/>
              <w:jc w:val="center"/>
              <w:rPr>
                <w:sz w:val="18"/>
                <w:szCs w:val="18"/>
                <w:lang w:eastAsia="ja-JP"/>
              </w:rPr>
            </w:pPr>
            <w:r w:rsidRPr="0001104F">
              <w:rPr>
                <w:sz w:val="18"/>
                <w:szCs w:val="18"/>
                <w:lang w:eastAsia="ja-JP"/>
              </w:rPr>
              <w:t>–</w:t>
            </w:r>
          </w:p>
        </w:tc>
        <w:tc>
          <w:tcPr>
            <w:tcW w:w="503" w:type="pct"/>
            <w:vAlign w:val="center"/>
          </w:tcPr>
          <w:p w:rsidR="00D615CE" w:rsidRPr="0001104F" w:rsidRDefault="00D615CE" w:rsidP="00125461">
            <w:pPr>
              <w:pStyle w:val="Tabletext"/>
              <w:keepLines/>
              <w:tabs>
                <w:tab w:val="left" w:leader="dot" w:pos="7938"/>
                <w:tab w:val="center" w:pos="9526"/>
              </w:tabs>
              <w:spacing w:before="0" w:after="0"/>
              <w:ind w:left="567" w:hanging="567"/>
              <w:jc w:val="center"/>
              <w:rPr>
                <w:sz w:val="18"/>
                <w:szCs w:val="18"/>
                <w:lang w:eastAsia="ja-JP"/>
              </w:rPr>
            </w:pPr>
            <w:r w:rsidRPr="0001104F">
              <w:rPr>
                <w:sz w:val="18"/>
                <w:szCs w:val="18"/>
                <w:lang w:eastAsia="ja-JP"/>
              </w:rPr>
              <w:t>–</w:t>
            </w:r>
          </w:p>
        </w:tc>
      </w:tr>
      <w:tr w:rsidR="00D615CE" w:rsidRPr="0009363E" w:rsidTr="0007018B">
        <w:trPr>
          <w:jc w:val="center"/>
        </w:trPr>
        <w:tc>
          <w:tcPr>
            <w:tcW w:w="537" w:type="pct"/>
            <w:vMerge/>
          </w:tcPr>
          <w:p w:rsidR="00D615CE" w:rsidRPr="0001104F" w:rsidRDefault="00D615CE" w:rsidP="00125461">
            <w:pPr>
              <w:pStyle w:val="Tabletext"/>
              <w:spacing w:before="0" w:after="0"/>
              <w:rPr>
                <w:rFonts w:eastAsia="MS Mincho"/>
                <w:sz w:val="18"/>
              </w:rPr>
            </w:pPr>
          </w:p>
        </w:tc>
        <w:tc>
          <w:tcPr>
            <w:tcW w:w="432" w:type="pct"/>
            <w:vAlign w:val="center"/>
          </w:tcPr>
          <w:p w:rsidR="00D615CE" w:rsidRPr="009C14C2" w:rsidRDefault="00D615CE" w:rsidP="00125461">
            <w:pPr>
              <w:pStyle w:val="Tabletext"/>
              <w:spacing w:before="0" w:after="0"/>
              <w:jc w:val="center"/>
              <w:rPr>
                <w:rFonts w:eastAsia="MS Mincho"/>
                <w:sz w:val="18"/>
                <w:lang w:val="de-CH"/>
              </w:rPr>
            </w:pPr>
            <w:r w:rsidRPr="009C14C2">
              <w:rPr>
                <w:sz w:val="18"/>
                <w:lang w:val="de-CH"/>
              </w:rPr>
              <w:t xml:space="preserve">AMT aircraft station </w:t>
            </w:r>
            <w:r w:rsidRPr="009C14C2">
              <w:rPr>
                <w:sz w:val="18"/>
                <w:lang w:val="de-CH"/>
              </w:rPr>
              <w:br/>
            </w:r>
            <w:r w:rsidRPr="0001104F">
              <w:rPr>
                <w:sz w:val="18"/>
              </w:rPr>
              <w:sym w:font="Wingdings" w:char="F0E0"/>
            </w:r>
            <w:r w:rsidRPr="009C14C2">
              <w:rPr>
                <w:sz w:val="18"/>
                <w:lang w:val="de-CH"/>
              </w:rPr>
              <w:t xml:space="preserve"> IMT station</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into IMT base</w:t>
            </w:r>
            <w:r w:rsidRPr="009C14C2">
              <w:rPr>
                <w:sz w:val="18"/>
                <w:lang w:val="en-US"/>
              </w:rPr>
              <w:noBreakHyphen/>
              <w:t>station)</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sz w:val="18"/>
                <w:lang w:val="en-US"/>
              </w:rPr>
            </w:pPr>
            <w:r w:rsidRPr="009C14C2">
              <w:rPr>
                <w:sz w:val="18"/>
                <w:lang w:val="en-US"/>
              </w:rPr>
              <w:t>(Interference into IMT base</w:t>
            </w:r>
            <w:r w:rsidRPr="009C14C2">
              <w:rPr>
                <w:sz w:val="18"/>
                <w:lang w:val="en-US"/>
              </w:rPr>
              <w:noBreakHyphen/>
              <w:t>station and UE)</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9C14C2" w:rsidRDefault="00D615CE" w:rsidP="00125461">
            <w:pPr>
              <w:pStyle w:val="Tabletext"/>
              <w:spacing w:before="0" w:after="0"/>
              <w:jc w:val="center"/>
              <w:rPr>
                <w:b/>
                <w:sz w:val="18"/>
                <w:szCs w:val="18"/>
                <w:lang w:val="en-US" w:eastAsia="ja-JP"/>
              </w:rPr>
            </w:pPr>
            <w:r w:rsidRPr="009C14C2">
              <w:rPr>
                <w:b/>
                <w:sz w:val="18"/>
                <w:szCs w:val="18"/>
                <w:lang w:val="en-US" w:eastAsia="ja-JP"/>
              </w:rPr>
              <w:t>YES</w:t>
            </w:r>
          </w:p>
          <w:p w:rsidR="00D615CE" w:rsidRPr="009C14C2" w:rsidRDefault="00D615CE" w:rsidP="00125461">
            <w:pPr>
              <w:pStyle w:val="Tabletext"/>
              <w:spacing w:before="0" w:after="0"/>
              <w:jc w:val="center"/>
              <w:rPr>
                <w:sz w:val="18"/>
                <w:szCs w:val="18"/>
                <w:lang w:val="en-US" w:eastAsia="ja-JP"/>
              </w:rPr>
            </w:pPr>
            <w:r w:rsidRPr="009C14C2">
              <w:rPr>
                <w:sz w:val="18"/>
                <w:szCs w:val="18"/>
                <w:lang w:val="en-US" w:eastAsia="ja-JP"/>
              </w:rPr>
              <w:t xml:space="preserve">(Interference </w:t>
            </w:r>
            <w:r w:rsidRPr="009C14C2">
              <w:rPr>
                <w:rFonts w:eastAsia="MS Mincho"/>
                <w:sz w:val="18"/>
                <w:szCs w:val="18"/>
                <w:lang w:val="en-US" w:eastAsia="ja-JP"/>
              </w:rPr>
              <w:t>i</w:t>
            </w:r>
            <w:r w:rsidRPr="009C14C2">
              <w:rPr>
                <w:sz w:val="18"/>
                <w:szCs w:val="18"/>
                <w:lang w:val="en-US" w:eastAsia="ja-JP"/>
              </w:rPr>
              <w:t>nto IMT UE)</w:t>
            </w:r>
          </w:p>
        </w:tc>
        <w:tc>
          <w:tcPr>
            <w:tcW w:w="503" w:type="pct"/>
            <w:vAlign w:val="center"/>
          </w:tcPr>
          <w:p w:rsidR="00D615CE" w:rsidRPr="009C14C2" w:rsidRDefault="00D615CE" w:rsidP="00125461">
            <w:pPr>
              <w:pStyle w:val="Tabletext"/>
              <w:spacing w:before="0" w:after="0"/>
              <w:jc w:val="center"/>
              <w:rPr>
                <w:b/>
                <w:sz w:val="18"/>
                <w:szCs w:val="18"/>
                <w:lang w:val="en-US" w:eastAsia="ja-JP"/>
              </w:rPr>
            </w:pPr>
            <w:r w:rsidRPr="009C14C2">
              <w:rPr>
                <w:b/>
                <w:sz w:val="18"/>
                <w:szCs w:val="18"/>
                <w:lang w:val="en-US" w:eastAsia="ja-JP"/>
              </w:rPr>
              <w:t>YES</w:t>
            </w:r>
          </w:p>
          <w:p w:rsidR="00D615CE" w:rsidRPr="009C14C2" w:rsidRDefault="00D615CE" w:rsidP="00125461">
            <w:pPr>
              <w:pStyle w:val="Tabletext"/>
              <w:spacing w:before="0" w:after="0"/>
              <w:jc w:val="center"/>
              <w:rPr>
                <w:sz w:val="18"/>
                <w:szCs w:val="18"/>
                <w:lang w:val="en-US" w:eastAsia="ja-JP"/>
              </w:rPr>
            </w:pPr>
            <w:r w:rsidRPr="009C14C2">
              <w:rPr>
                <w:sz w:val="18"/>
                <w:szCs w:val="18"/>
                <w:lang w:val="en-US" w:eastAsia="ja-JP"/>
              </w:rPr>
              <w:t xml:space="preserve">(Interference </w:t>
            </w:r>
            <w:r w:rsidRPr="009C14C2">
              <w:rPr>
                <w:rFonts w:eastAsia="MS Mincho"/>
                <w:sz w:val="18"/>
                <w:szCs w:val="18"/>
                <w:lang w:val="en-US" w:eastAsia="ja-JP"/>
              </w:rPr>
              <w:t>i</w:t>
            </w:r>
            <w:r w:rsidRPr="009C14C2">
              <w:rPr>
                <w:sz w:val="18"/>
                <w:szCs w:val="18"/>
                <w:lang w:val="en-US" w:eastAsia="ja-JP"/>
              </w:rPr>
              <w:t>nto IMT UE)</w:t>
            </w:r>
          </w:p>
        </w:tc>
      </w:tr>
      <w:tr w:rsidR="00D615CE" w:rsidRPr="0001104F" w:rsidTr="0007018B">
        <w:trPr>
          <w:jc w:val="center"/>
        </w:trPr>
        <w:tc>
          <w:tcPr>
            <w:tcW w:w="537" w:type="pct"/>
            <w:vMerge/>
          </w:tcPr>
          <w:p w:rsidR="00D615CE" w:rsidRPr="009C14C2" w:rsidRDefault="00D615CE" w:rsidP="00125461">
            <w:pPr>
              <w:pStyle w:val="Tabletext"/>
              <w:spacing w:before="0" w:after="0"/>
              <w:rPr>
                <w:rFonts w:eastAsia="MS Mincho"/>
                <w:sz w:val="18"/>
                <w:lang w:val="en-US"/>
              </w:rPr>
            </w:pPr>
          </w:p>
        </w:tc>
        <w:tc>
          <w:tcPr>
            <w:tcW w:w="432" w:type="pct"/>
            <w:vAlign w:val="center"/>
          </w:tcPr>
          <w:p w:rsidR="00D615CE" w:rsidRPr="0001104F" w:rsidRDefault="00D615CE" w:rsidP="00125461">
            <w:pPr>
              <w:pStyle w:val="Tabletext"/>
              <w:spacing w:before="0" w:after="0"/>
              <w:jc w:val="center"/>
              <w:rPr>
                <w:rFonts w:eastAsia="MS Mincho"/>
                <w:sz w:val="18"/>
              </w:rPr>
            </w:pPr>
            <w:r w:rsidRPr="0001104F">
              <w:rPr>
                <w:sz w:val="18"/>
              </w:rPr>
              <w:t xml:space="preserve">AMT ground station </w:t>
            </w:r>
            <w:r w:rsidRPr="0001104F">
              <w:rPr>
                <w:sz w:val="18"/>
              </w:rPr>
              <w:br/>
            </w:r>
            <w:r w:rsidRPr="0001104F">
              <w:rPr>
                <w:sz w:val="18"/>
              </w:rPr>
              <w:sym w:font="Wingdings" w:char="F0E0"/>
            </w:r>
            <w:r w:rsidRPr="0001104F">
              <w:rPr>
                <w:sz w:val="18"/>
              </w:rPr>
              <w:t xml:space="preserve"> IMT station</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r w:rsidRPr="0001104F" w:rsidDel="00A05F6F">
              <w:rPr>
                <w:sz w:val="18"/>
              </w:rPr>
              <w:t xml:space="preserve"> </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r w:rsidRPr="0001104F" w:rsidDel="00A05F6F">
              <w:rPr>
                <w:sz w:val="18"/>
              </w:rPr>
              <w:t xml:space="preserve"> </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p>
        </w:tc>
        <w:tc>
          <w:tcPr>
            <w:tcW w:w="504" w:type="pct"/>
            <w:vAlign w:val="center"/>
          </w:tcPr>
          <w:p w:rsidR="00D615CE" w:rsidRPr="0001104F" w:rsidRDefault="00D615CE" w:rsidP="00125461">
            <w:pPr>
              <w:pStyle w:val="Tabletext"/>
              <w:spacing w:before="0" w:after="0"/>
              <w:jc w:val="center"/>
              <w:rPr>
                <w:rFonts w:eastAsia="MS Mincho"/>
                <w:sz w:val="18"/>
              </w:rPr>
            </w:pPr>
            <w:r w:rsidRPr="0001104F">
              <w:rPr>
                <w:sz w:val="18"/>
              </w:rPr>
              <w:t>–</w:t>
            </w:r>
            <w:r w:rsidRPr="0001104F" w:rsidDel="00A05F6F">
              <w:rPr>
                <w:sz w:val="18"/>
              </w:rPr>
              <w:t xml:space="preserve"> </w:t>
            </w:r>
          </w:p>
        </w:tc>
        <w:tc>
          <w:tcPr>
            <w:tcW w:w="504" w:type="pct"/>
            <w:vAlign w:val="center"/>
          </w:tcPr>
          <w:p w:rsidR="00D615CE" w:rsidRPr="009C14C2" w:rsidRDefault="00D615CE" w:rsidP="00125461">
            <w:pPr>
              <w:pStyle w:val="Tabletext"/>
              <w:spacing w:before="0" w:after="0"/>
              <w:jc w:val="center"/>
              <w:rPr>
                <w:rFonts w:eastAsia="MS Mincho"/>
                <w:b/>
                <w:sz w:val="18"/>
                <w:lang w:val="en-US"/>
              </w:rPr>
            </w:pPr>
            <w:r w:rsidRPr="009C14C2">
              <w:rPr>
                <w:b/>
                <w:sz w:val="18"/>
                <w:lang w:val="en-US"/>
              </w:rPr>
              <w:t>YES</w:t>
            </w:r>
          </w:p>
          <w:p w:rsidR="00D615CE" w:rsidRPr="009C14C2" w:rsidRDefault="00D615CE" w:rsidP="00125461">
            <w:pPr>
              <w:pStyle w:val="Tabletext"/>
              <w:spacing w:before="0" w:after="0"/>
              <w:jc w:val="center"/>
              <w:rPr>
                <w:rFonts w:eastAsia="MS Mincho"/>
                <w:b/>
                <w:sz w:val="18"/>
                <w:lang w:val="en-US"/>
              </w:rPr>
            </w:pPr>
            <w:r w:rsidRPr="009C14C2">
              <w:rPr>
                <w:sz w:val="18"/>
                <w:lang w:val="en-US"/>
              </w:rPr>
              <w:t>(Interference into IMT base</w:t>
            </w:r>
            <w:r w:rsidRPr="009C14C2">
              <w:rPr>
                <w:sz w:val="18"/>
                <w:lang w:val="en-US"/>
              </w:rPr>
              <w:noBreakHyphen/>
              <w:t>station and UE)</w:t>
            </w:r>
          </w:p>
        </w:tc>
        <w:tc>
          <w:tcPr>
            <w:tcW w:w="504" w:type="pct"/>
            <w:vAlign w:val="center"/>
          </w:tcPr>
          <w:p w:rsidR="00D615CE" w:rsidRPr="0001104F" w:rsidRDefault="00D615CE" w:rsidP="00125461">
            <w:pPr>
              <w:pStyle w:val="Tabletext"/>
              <w:spacing w:before="0" w:after="0"/>
              <w:jc w:val="center"/>
              <w:rPr>
                <w:b/>
                <w:sz w:val="18"/>
                <w:szCs w:val="18"/>
                <w:lang w:eastAsia="ja-JP"/>
              </w:rPr>
            </w:pPr>
            <w:r w:rsidRPr="0001104F">
              <w:rPr>
                <w:sz w:val="18"/>
                <w:szCs w:val="18"/>
                <w:lang w:eastAsia="ja-JP"/>
              </w:rPr>
              <w:t>–</w:t>
            </w:r>
          </w:p>
        </w:tc>
        <w:tc>
          <w:tcPr>
            <w:tcW w:w="503" w:type="pct"/>
            <w:vAlign w:val="center"/>
          </w:tcPr>
          <w:p w:rsidR="00D615CE" w:rsidRPr="0001104F" w:rsidRDefault="00D615CE" w:rsidP="00125461">
            <w:pPr>
              <w:pStyle w:val="Tabletext"/>
              <w:spacing w:before="0" w:after="0"/>
              <w:jc w:val="center"/>
              <w:rPr>
                <w:b/>
                <w:sz w:val="18"/>
                <w:szCs w:val="18"/>
                <w:lang w:eastAsia="ja-JP"/>
              </w:rPr>
            </w:pPr>
            <w:r w:rsidRPr="0001104F">
              <w:rPr>
                <w:sz w:val="18"/>
                <w:szCs w:val="18"/>
                <w:lang w:eastAsia="ja-JP"/>
              </w:rPr>
              <w:t>–</w:t>
            </w:r>
          </w:p>
        </w:tc>
      </w:tr>
      <w:tr w:rsidR="00D615CE" w:rsidRPr="0009363E" w:rsidTr="0007018B">
        <w:trPr>
          <w:jc w:val="center"/>
        </w:trPr>
        <w:tc>
          <w:tcPr>
            <w:tcW w:w="5000" w:type="pct"/>
            <w:gridSpan w:val="10"/>
          </w:tcPr>
          <w:p w:rsidR="00D615CE" w:rsidRPr="009C14C2" w:rsidRDefault="00D615CE" w:rsidP="0007018B">
            <w:pPr>
              <w:pStyle w:val="Tabletext"/>
              <w:spacing w:before="0" w:after="0"/>
              <w:rPr>
                <w:lang w:val="en-US" w:eastAsia="ja-JP"/>
              </w:rPr>
            </w:pPr>
            <w:r w:rsidRPr="009C14C2">
              <w:rPr>
                <w:lang w:val="en-US"/>
              </w:rPr>
              <w:t>NOTE 1</w:t>
            </w:r>
            <w:r w:rsidR="0007018B">
              <w:rPr>
                <w:lang w:val="en-US"/>
              </w:rPr>
              <w:t xml:space="preserve"> –</w:t>
            </w:r>
            <w:r w:rsidRPr="009C14C2">
              <w:rPr>
                <w:lang w:val="en-US"/>
              </w:rPr>
              <w:t xml:space="preserve"> </w:t>
            </w:r>
            <w:r w:rsidRPr="0007018B">
              <w:rPr>
                <w:sz w:val="18"/>
                <w:lang w:val="en-US"/>
              </w:rPr>
              <w:t>Telecommand</w:t>
            </w:r>
            <w:r w:rsidRPr="009C14C2">
              <w:rPr>
                <w:lang w:val="en-US"/>
              </w:rPr>
              <w:t xml:space="preserve"> systems, and air-to-air telemetry relay systems, are also utilized by countries in Region 2.</w:t>
            </w:r>
          </w:p>
        </w:tc>
      </w:tr>
    </w:tbl>
    <w:p w:rsidR="00D615CE" w:rsidRPr="0007018B" w:rsidRDefault="00D615CE" w:rsidP="00D615CE">
      <w:pPr>
        <w:pStyle w:val="Tablefin"/>
        <w:rPr>
          <w:lang w:val="en-US"/>
        </w:rPr>
      </w:pPr>
    </w:p>
    <w:p w:rsidR="00D615CE" w:rsidRPr="009C14C2" w:rsidRDefault="00D615CE" w:rsidP="00D615CE">
      <w:pPr>
        <w:pStyle w:val="Heading1"/>
        <w:rPr>
          <w:lang w:val="en-US"/>
        </w:rPr>
        <w:sectPr w:rsidR="00D615CE" w:rsidRPr="009C14C2" w:rsidSect="00125461">
          <w:headerReference w:type="first" r:id="rId15"/>
          <w:footerReference w:type="first" r:id="rId16"/>
          <w:pgSz w:w="16834" w:h="11907" w:orient="landscape" w:code="9"/>
          <w:pgMar w:top="1134" w:right="1418" w:bottom="1134" w:left="1418" w:header="720" w:footer="720" w:gutter="0"/>
          <w:cols w:space="720"/>
          <w:titlePg/>
        </w:sectPr>
      </w:pPr>
    </w:p>
    <w:p w:rsidR="00D615CE" w:rsidRPr="009C14C2" w:rsidRDefault="00D615CE" w:rsidP="00D615CE">
      <w:pPr>
        <w:pStyle w:val="Heading1"/>
        <w:rPr>
          <w:lang w:val="en-US"/>
        </w:rPr>
      </w:pPr>
      <w:r w:rsidRPr="009C14C2">
        <w:rPr>
          <w:lang w:val="en-US"/>
        </w:rPr>
        <w:lastRenderedPageBreak/>
        <w:t>6</w:t>
      </w:r>
      <w:r w:rsidRPr="009C14C2">
        <w:rPr>
          <w:lang w:val="en-US"/>
        </w:rPr>
        <w:tab/>
        <w:t xml:space="preserve">Summary of results in each technical study </w:t>
      </w:r>
    </w:p>
    <w:p w:rsidR="00D615CE" w:rsidRPr="009C14C2" w:rsidRDefault="00D615CE" w:rsidP="00D615CE">
      <w:pPr>
        <w:pStyle w:val="Heading2"/>
        <w:rPr>
          <w:lang w:val="en-US"/>
        </w:rPr>
      </w:pPr>
      <w:r w:rsidRPr="009C14C2">
        <w:rPr>
          <w:lang w:val="en-US"/>
        </w:rPr>
        <w:t>6.1</w:t>
      </w:r>
      <w:r w:rsidRPr="009C14C2">
        <w:rPr>
          <w:lang w:val="en-US"/>
        </w:rPr>
        <w:tab/>
        <w:t>Interference from IMT station into AMT ground station</w:t>
      </w:r>
    </w:p>
    <w:p w:rsidR="00D615CE" w:rsidRPr="009C14C2" w:rsidRDefault="00D615CE" w:rsidP="00D615CE">
      <w:pPr>
        <w:pStyle w:val="TableNo"/>
        <w:rPr>
          <w:lang w:val="en-US"/>
        </w:rPr>
      </w:pPr>
      <w:r w:rsidRPr="009C14C2">
        <w:rPr>
          <w:lang w:val="en-US"/>
        </w:rPr>
        <w:t>TABLE 2</w:t>
      </w:r>
    </w:p>
    <w:p w:rsidR="00D615CE" w:rsidRPr="009C14C2" w:rsidRDefault="00D615CE" w:rsidP="00D615CE">
      <w:pPr>
        <w:pStyle w:val="Tabletitle"/>
        <w:rPr>
          <w:lang w:val="en-US"/>
        </w:rPr>
      </w:pPr>
      <w:r w:rsidRPr="009C14C2">
        <w:rPr>
          <w:lang w:val="en-US"/>
        </w:rPr>
        <w:t>Scenario 1: Interference from IMT station into AMT ground station</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72"/>
        <w:gridCol w:w="2668"/>
        <w:gridCol w:w="2671"/>
        <w:gridCol w:w="2671"/>
        <w:gridCol w:w="2671"/>
        <w:gridCol w:w="2671"/>
      </w:tblGrid>
      <w:tr w:rsidR="00D615CE" w:rsidRPr="00872CBF" w:rsidTr="00872CBF">
        <w:trPr>
          <w:jc w:val="center"/>
        </w:trPr>
        <w:tc>
          <w:tcPr>
            <w:tcW w:w="466" w:type="pct"/>
          </w:tcPr>
          <w:p w:rsidR="00D615CE" w:rsidRPr="00872CBF" w:rsidRDefault="00D615CE" w:rsidP="00872CBF">
            <w:pPr>
              <w:pStyle w:val="Tablehead"/>
              <w:jc w:val="left"/>
              <w:rPr>
                <w:sz w:val="20"/>
                <w:lang w:val="en-US"/>
              </w:rPr>
            </w:pPr>
          </w:p>
        </w:tc>
        <w:tc>
          <w:tcPr>
            <w:tcW w:w="906" w:type="pct"/>
            <w:vAlign w:val="center"/>
          </w:tcPr>
          <w:p w:rsidR="00D615CE" w:rsidRPr="00872CBF" w:rsidRDefault="00D615CE" w:rsidP="00125461">
            <w:pPr>
              <w:pStyle w:val="Tablehead"/>
              <w:rPr>
                <w:sz w:val="20"/>
              </w:rPr>
            </w:pPr>
            <w:r w:rsidRPr="00872CBF">
              <w:rPr>
                <w:sz w:val="20"/>
              </w:rPr>
              <w:t>Study 1</w:t>
            </w:r>
          </w:p>
        </w:tc>
        <w:tc>
          <w:tcPr>
            <w:tcW w:w="907" w:type="pct"/>
            <w:vAlign w:val="center"/>
          </w:tcPr>
          <w:p w:rsidR="00D615CE" w:rsidRPr="00872CBF" w:rsidRDefault="00D615CE" w:rsidP="00125461">
            <w:pPr>
              <w:pStyle w:val="Tablehead"/>
              <w:rPr>
                <w:sz w:val="20"/>
              </w:rPr>
            </w:pPr>
            <w:r w:rsidRPr="00872CBF">
              <w:rPr>
                <w:sz w:val="20"/>
              </w:rPr>
              <w:t>Study 2</w:t>
            </w:r>
          </w:p>
        </w:tc>
        <w:tc>
          <w:tcPr>
            <w:tcW w:w="907" w:type="pct"/>
            <w:vAlign w:val="center"/>
          </w:tcPr>
          <w:p w:rsidR="00D615CE" w:rsidRPr="00872CBF" w:rsidRDefault="00D615CE" w:rsidP="00125461">
            <w:pPr>
              <w:pStyle w:val="Tablehead"/>
              <w:rPr>
                <w:sz w:val="20"/>
              </w:rPr>
            </w:pPr>
            <w:r w:rsidRPr="00872CBF">
              <w:rPr>
                <w:sz w:val="20"/>
              </w:rPr>
              <w:t>Study 4</w:t>
            </w:r>
          </w:p>
        </w:tc>
        <w:tc>
          <w:tcPr>
            <w:tcW w:w="907" w:type="pct"/>
            <w:vAlign w:val="center"/>
          </w:tcPr>
          <w:p w:rsidR="00D615CE" w:rsidRPr="00872CBF" w:rsidRDefault="00D615CE" w:rsidP="00125461">
            <w:pPr>
              <w:pStyle w:val="Tablehead"/>
              <w:rPr>
                <w:sz w:val="20"/>
              </w:rPr>
            </w:pPr>
            <w:r w:rsidRPr="00872CBF">
              <w:rPr>
                <w:sz w:val="20"/>
              </w:rPr>
              <w:t>Study 5</w:t>
            </w:r>
          </w:p>
        </w:tc>
        <w:tc>
          <w:tcPr>
            <w:tcW w:w="907" w:type="pct"/>
          </w:tcPr>
          <w:p w:rsidR="00D615CE" w:rsidRPr="00872CBF" w:rsidRDefault="00D615CE" w:rsidP="00125461">
            <w:pPr>
              <w:pStyle w:val="Tablehead"/>
              <w:rPr>
                <w:sz w:val="20"/>
              </w:rPr>
            </w:pPr>
            <w:r w:rsidRPr="00872CBF">
              <w:rPr>
                <w:sz w:val="20"/>
              </w:rPr>
              <w:t>Study 6</w:t>
            </w:r>
          </w:p>
        </w:tc>
      </w:tr>
      <w:tr w:rsidR="00D615CE" w:rsidRPr="0009363E" w:rsidTr="00872CBF">
        <w:trPr>
          <w:jc w:val="center"/>
        </w:trPr>
        <w:tc>
          <w:tcPr>
            <w:tcW w:w="466" w:type="pct"/>
            <w:vAlign w:val="center"/>
          </w:tcPr>
          <w:p w:rsidR="00D615CE" w:rsidRPr="00872CBF" w:rsidRDefault="00D615CE" w:rsidP="00872CBF">
            <w:pPr>
              <w:pStyle w:val="Tabletext"/>
              <w:jc w:val="left"/>
              <w:rPr>
                <w:rFonts w:eastAsia="MS Mincho"/>
                <w:sz w:val="20"/>
              </w:rPr>
            </w:pPr>
            <w:r w:rsidRPr="00872CBF">
              <w:rPr>
                <w:sz w:val="20"/>
              </w:rPr>
              <w:t>IMT station transmitter characteristics</w:t>
            </w:r>
          </w:p>
        </w:tc>
        <w:tc>
          <w:tcPr>
            <w:tcW w:w="906" w:type="pct"/>
            <w:vAlign w:val="center"/>
          </w:tcPr>
          <w:p w:rsidR="00D615CE" w:rsidRPr="00872CBF" w:rsidRDefault="00D615CE" w:rsidP="00125461">
            <w:pPr>
              <w:pStyle w:val="Tabletext"/>
              <w:jc w:val="center"/>
              <w:rPr>
                <w:rFonts w:eastAsia="MS Mincho"/>
                <w:sz w:val="20"/>
              </w:rPr>
            </w:pPr>
            <w:r w:rsidRPr="00872CBF">
              <w:rPr>
                <w:sz w:val="20"/>
              </w:rPr>
              <w:t>Macro rural base-station</w:t>
            </w:r>
          </w:p>
        </w:tc>
        <w:tc>
          <w:tcPr>
            <w:tcW w:w="907" w:type="pct"/>
            <w:vAlign w:val="center"/>
          </w:tcPr>
          <w:p w:rsidR="00D615CE" w:rsidRPr="00872CBF" w:rsidRDefault="00D615CE" w:rsidP="00125461">
            <w:pPr>
              <w:pStyle w:val="Tabletext"/>
              <w:jc w:val="center"/>
              <w:rPr>
                <w:rFonts w:eastAsia="MS Mincho"/>
                <w:sz w:val="20"/>
              </w:rPr>
            </w:pPr>
            <w:r w:rsidRPr="00872CBF">
              <w:rPr>
                <w:sz w:val="20"/>
              </w:rPr>
              <w:t>Macro base-station</w:t>
            </w:r>
          </w:p>
        </w:tc>
        <w:tc>
          <w:tcPr>
            <w:tcW w:w="907" w:type="pct"/>
            <w:vAlign w:val="center"/>
          </w:tcPr>
          <w:p w:rsidR="00D615CE" w:rsidRPr="00872CBF" w:rsidRDefault="00D615CE" w:rsidP="00125461">
            <w:pPr>
              <w:pStyle w:val="Tabletext"/>
              <w:jc w:val="center"/>
              <w:rPr>
                <w:rFonts w:eastAsia="MS Mincho"/>
                <w:sz w:val="20"/>
              </w:rPr>
            </w:pPr>
            <w:r w:rsidRPr="00872CBF">
              <w:rPr>
                <w:sz w:val="20"/>
              </w:rPr>
              <w:t>Macro base-station, UE</w:t>
            </w:r>
          </w:p>
        </w:tc>
        <w:tc>
          <w:tcPr>
            <w:tcW w:w="907" w:type="pct"/>
            <w:vAlign w:val="center"/>
          </w:tcPr>
          <w:p w:rsidR="00D615CE" w:rsidRPr="00872CBF" w:rsidRDefault="00D615CE" w:rsidP="00125461">
            <w:pPr>
              <w:pStyle w:val="Tabletext"/>
              <w:jc w:val="center"/>
              <w:rPr>
                <w:rFonts w:eastAsia="MS Mincho"/>
                <w:sz w:val="20"/>
                <w:lang w:val="en-US"/>
              </w:rPr>
            </w:pPr>
            <w:r w:rsidRPr="00872CBF">
              <w:rPr>
                <w:sz w:val="20"/>
                <w:lang w:val="en-US"/>
              </w:rPr>
              <w:t>Macro rural, suburban base-station</w:t>
            </w:r>
          </w:p>
        </w:tc>
        <w:tc>
          <w:tcPr>
            <w:tcW w:w="907" w:type="pct"/>
            <w:vAlign w:val="center"/>
          </w:tcPr>
          <w:p w:rsidR="00D615CE" w:rsidRPr="00872CBF" w:rsidRDefault="00D615CE" w:rsidP="00125461">
            <w:pPr>
              <w:pStyle w:val="Tabletext"/>
              <w:jc w:val="center"/>
              <w:rPr>
                <w:rFonts w:eastAsia="MS Mincho"/>
                <w:sz w:val="20"/>
                <w:lang w:val="en-US"/>
              </w:rPr>
            </w:pPr>
            <w:r w:rsidRPr="00872CBF">
              <w:rPr>
                <w:sz w:val="20"/>
                <w:lang w:val="en-US"/>
              </w:rPr>
              <w:t>Macro rural base-station, UE</w:t>
            </w:r>
          </w:p>
        </w:tc>
      </w:tr>
      <w:tr w:rsidR="00D615CE" w:rsidRPr="0009363E" w:rsidTr="00872CBF">
        <w:trPr>
          <w:jc w:val="center"/>
        </w:trPr>
        <w:tc>
          <w:tcPr>
            <w:tcW w:w="466" w:type="pct"/>
          </w:tcPr>
          <w:p w:rsidR="00D615CE" w:rsidRPr="00872CBF" w:rsidRDefault="00D615CE" w:rsidP="00872CBF">
            <w:pPr>
              <w:pStyle w:val="Tabletext"/>
              <w:jc w:val="left"/>
              <w:rPr>
                <w:rFonts w:eastAsia="MS Mincho"/>
                <w:sz w:val="20"/>
              </w:rPr>
            </w:pPr>
            <w:r w:rsidRPr="00872CBF">
              <w:rPr>
                <w:sz w:val="20"/>
              </w:rPr>
              <w:t>Propagation model</w:t>
            </w:r>
          </w:p>
        </w:tc>
        <w:tc>
          <w:tcPr>
            <w:tcW w:w="906" w:type="pct"/>
            <w:vAlign w:val="center"/>
          </w:tcPr>
          <w:p w:rsidR="00D615CE" w:rsidRPr="00872CBF" w:rsidRDefault="00D615CE" w:rsidP="00125461">
            <w:pPr>
              <w:pStyle w:val="Tabletext"/>
              <w:jc w:val="center"/>
              <w:rPr>
                <w:rFonts w:eastAsia="MS Mincho"/>
                <w:sz w:val="20"/>
              </w:rPr>
            </w:pPr>
            <w:r w:rsidRPr="00872CBF">
              <w:rPr>
                <w:sz w:val="20"/>
              </w:rPr>
              <w:t>Rec. ITU-R P.1546-4</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P.1546-4</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P.452-14</w:t>
            </w:r>
          </w:p>
        </w:tc>
        <w:tc>
          <w:tcPr>
            <w:tcW w:w="907" w:type="pct"/>
            <w:vAlign w:val="center"/>
          </w:tcPr>
          <w:p w:rsidR="00D615CE" w:rsidRPr="00872CBF" w:rsidRDefault="00D615CE" w:rsidP="00125461">
            <w:pPr>
              <w:pStyle w:val="Tabletext"/>
              <w:jc w:val="center"/>
              <w:rPr>
                <w:rFonts w:eastAsia="MS Mincho"/>
                <w:sz w:val="20"/>
              </w:rPr>
            </w:pPr>
            <w:r w:rsidRPr="00872CBF">
              <w:rPr>
                <w:sz w:val="20"/>
              </w:rPr>
              <w:t>–</w:t>
            </w:r>
          </w:p>
        </w:tc>
        <w:tc>
          <w:tcPr>
            <w:tcW w:w="907" w:type="pct"/>
            <w:vAlign w:val="center"/>
          </w:tcPr>
          <w:p w:rsidR="00D615CE" w:rsidRPr="00872CBF" w:rsidRDefault="00D615CE" w:rsidP="00125461">
            <w:pPr>
              <w:pStyle w:val="Tabletext"/>
              <w:jc w:val="center"/>
              <w:rPr>
                <w:sz w:val="20"/>
                <w:lang w:val="es-ES_tradnl"/>
              </w:rPr>
            </w:pPr>
            <w:r w:rsidRPr="00872CBF">
              <w:rPr>
                <w:rFonts w:eastAsia="MS Mincho"/>
                <w:sz w:val="20"/>
                <w:lang w:val="es-ES_tradnl" w:eastAsia="ja-JP"/>
              </w:rPr>
              <w:t>Rec. ITU-R P.452-15,</w:t>
            </w:r>
            <w:r w:rsidRPr="00872CBF">
              <w:rPr>
                <w:rFonts w:eastAsia="MS Mincho"/>
                <w:sz w:val="20"/>
                <w:lang w:val="es-ES_tradnl" w:eastAsia="ja-JP"/>
              </w:rPr>
              <w:br/>
            </w:r>
            <w:r w:rsidRPr="00872CBF">
              <w:rPr>
                <w:sz w:val="20"/>
                <w:lang w:val="es-ES_tradnl"/>
              </w:rPr>
              <w:t>Okumura-Hata model</w:t>
            </w:r>
          </w:p>
        </w:tc>
      </w:tr>
      <w:tr w:rsidR="00D615CE" w:rsidRPr="00872CBF" w:rsidTr="00872CBF">
        <w:trPr>
          <w:jc w:val="center"/>
        </w:trPr>
        <w:tc>
          <w:tcPr>
            <w:tcW w:w="466" w:type="pct"/>
          </w:tcPr>
          <w:p w:rsidR="00D615CE" w:rsidRPr="00872CBF" w:rsidRDefault="00D615CE" w:rsidP="00872CBF">
            <w:pPr>
              <w:pStyle w:val="Tabletext"/>
              <w:jc w:val="left"/>
              <w:rPr>
                <w:rFonts w:eastAsia="MS Mincho"/>
                <w:sz w:val="20"/>
                <w:lang w:val="en-US"/>
              </w:rPr>
            </w:pPr>
            <w:r w:rsidRPr="00872CBF">
              <w:rPr>
                <w:sz w:val="20"/>
                <w:lang w:val="en-US"/>
              </w:rPr>
              <w:t>AMT ground station receiver characteristics</w:t>
            </w:r>
          </w:p>
        </w:tc>
        <w:tc>
          <w:tcPr>
            <w:tcW w:w="906" w:type="pct"/>
            <w:vAlign w:val="center"/>
          </w:tcPr>
          <w:p w:rsidR="00D615CE" w:rsidRPr="00872CBF" w:rsidRDefault="00D615CE" w:rsidP="00125461">
            <w:pPr>
              <w:pStyle w:val="Tabletext"/>
              <w:jc w:val="center"/>
              <w:rPr>
                <w:rFonts w:eastAsia="MS Mincho"/>
                <w:sz w:val="20"/>
              </w:rPr>
            </w:pPr>
            <w:r w:rsidRPr="00872CBF">
              <w:rPr>
                <w:sz w:val="20"/>
              </w:rPr>
              <w:t>Antenna height: 10 m</w:t>
            </w:r>
          </w:p>
        </w:tc>
        <w:tc>
          <w:tcPr>
            <w:tcW w:w="907" w:type="pct"/>
            <w:vAlign w:val="center"/>
          </w:tcPr>
          <w:p w:rsidR="00D615CE" w:rsidRPr="00872CBF" w:rsidRDefault="00D615CE" w:rsidP="00125461">
            <w:pPr>
              <w:pStyle w:val="Tabletext"/>
              <w:jc w:val="center"/>
              <w:rPr>
                <w:rFonts w:eastAsia="MS Mincho"/>
                <w:sz w:val="20"/>
              </w:rPr>
            </w:pPr>
            <w:r w:rsidRPr="00872CBF">
              <w:rPr>
                <w:sz w:val="20"/>
              </w:rPr>
              <w:t>Antenna height: 10 m</w:t>
            </w:r>
          </w:p>
        </w:tc>
        <w:tc>
          <w:tcPr>
            <w:tcW w:w="907" w:type="pct"/>
            <w:vAlign w:val="center"/>
          </w:tcPr>
          <w:p w:rsidR="00D615CE" w:rsidRPr="00872CBF" w:rsidRDefault="00D615CE" w:rsidP="00125461">
            <w:pPr>
              <w:pStyle w:val="Tabletext"/>
              <w:jc w:val="center"/>
              <w:rPr>
                <w:rFonts w:eastAsia="MS Mincho"/>
                <w:sz w:val="20"/>
              </w:rPr>
            </w:pPr>
            <w:r w:rsidRPr="00872CBF">
              <w:rPr>
                <w:sz w:val="20"/>
              </w:rPr>
              <w:t>Antenna height: 30 m</w:t>
            </w:r>
          </w:p>
        </w:tc>
        <w:tc>
          <w:tcPr>
            <w:tcW w:w="907" w:type="pct"/>
            <w:vAlign w:val="center"/>
          </w:tcPr>
          <w:p w:rsidR="00D615CE" w:rsidRPr="00872CBF" w:rsidRDefault="00D615CE" w:rsidP="00125461">
            <w:pPr>
              <w:pStyle w:val="Tabletext"/>
              <w:jc w:val="center"/>
              <w:rPr>
                <w:rFonts w:eastAsia="MS Mincho"/>
                <w:sz w:val="20"/>
              </w:rPr>
            </w:pPr>
            <w:r w:rsidRPr="00872CBF">
              <w:rPr>
                <w:sz w:val="20"/>
              </w:rPr>
              <w:t>–</w:t>
            </w:r>
          </w:p>
        </w:tc>
        <w:tc>
          <w:tcPr>
            <w:tcW w:w="907" w:type="pct"/>
            <w:vAlign w:val="center"/>
          </w:tcPr>
          <w:p w:rsidR="00D615CE" w:rsidRPr="00872CBF" w:rsidRDefault="00D615CE" w:rsidP="00125461">
            <w:pPr>
              <w:pStyle w:val="Tabletext"/>
              <w:jc w:val="center"/>
              <w:rPr>
                <w:rFonts w:eastAsia="MS Mincho"/>
                <w:sz w:val="20"/>
              </w:rPr>
            </w:pPr>
            <w:r w:rsidRPr="00872CBF">
              <w:rPr>
                <w:sz w:val="20"/>
              </w:rPr>
              <w:t>Antenna height: 30 m</w:t>
            </w:r>
          </w:p>
        </w:tc>
      </w:tr>
      <w:tr w:rsidR="00D615CE" w:rsidRPr="00872CBF" w:rsidTr="00872CBF">
        <w:trPr>
          <w:jc w:val="center"/>
        </w:trPr>
        <w:tc>
          <w:tcPr>
            <w:tcW w:w="466" w:type="pct"/>
          </w:tcPr>
          <w:p w:rsidR="00D615CE" w:rsidRPr="00872CBF" w:rsidRDefault="00D615CE" w:rsidP="00872CBF">
            <w:pPr>
              <w:pStyle w:val="Tabletext"/>
              <w:jc w:val="left"/>
              <w:rPr>
                <w:rFonts w:eastAsia="MS Mincho"/>
                <w:sz w:val="20"/>
                <w:lang w:val="en-US"/>
              </w:rPr>
            </w:pPr>
            <w:r w:rsidRPr="00872CBF">
              <w:rPr>
                <w:sz w:val="20"/>
                <w:lang w:val="en-US"/>
              </w:rPr>
              <w:t>Protection criteria of AMT ground station</w:t>
            </w:r>
          </w:p>
        </w:tc>
        <w:tc>
          <w:tcPr>
            <w:tcW w:w="906" w:type="pct"/>
            <w:vAlign w:val="center"/>
          </w:tcPr>
          <w:p w:rsidR="00D615CE" w:rsidRPr="00872CBF" w:rsidRDefault="00D615CE" w:rsidP="00125461">
            <w:pPr>
              <w:pStyle w:val="Tabletext"/>
              <w:jc w:val="center"/>
              <w:rPr>
                <w:rFonts w:eastAsia="MS Mincho"/>
                <w:sz w:val="20"/>
                <w:highlight w:val="yellow"/>
              </w:rPr>
            </w:pPr>
            <w:r w:rsidRPr="00872CBF">
              <w:rPr>
                <w:sz w:val="20"/>
              </w:rPr>
              <w:t>Rec. ITU-R M.1459</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M.1459</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M.1459</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M.1459</w:t>
            </w:r>
          </w:p>
        </w:tc>
        <w:tc>
          <w:tcPr>
            <w:tcW w:w="907" w:type="pct"/>
            <w:vAlign w:val="center"/>
          </w:tcPr>
          <w:p w:rsidR="00D615CE" w:rsidRPr="00872CBF" w:rsidRDefault="00D615CE" w:rsidP="00125461">
            <w:pPr>
              <w:pStyle w:val="Tabletext"/>
              <w:jc w:val="center"/>
              <w:rPr>
                <w:rFonts w:eastAsia="MS Mincho"/>
                <w:sz w:val="20"/>
              </w:rPr>
            </w:pPr>
            <w:r w:rsidRPr="00872CBF">
              <w:rPr>
                <w:sz w:val="20"/>
              </w:rPr>
              <w:t>Rec. ITU-R M.1459</w:t>
            </w:r>
          </w:p>
        </w:tc>
      </w:tr>
      <w:tr w:rsidR="00002285" w:rsidRPr="0009363E" w:rsidTr="00872CBF">
        <w:trPr>
          <w:jc w:val="center"/>
        </w:trPr>
        <w:tc>
          <w:tcPr>
            <w:tcW w:w="466" w:type="pct"/>
          </w:tcPr>
          <w:p w:rsidR="00002285" w:rsidRPr="00872CBF" w:rsidRDefault="00002285" w:rsidP="00872CBF">
            <w:pPr>
              <w:pStyle w:val="Tabletext"/>
              <w:jc w:val="left"/>
              <w:rPr>
                <w:sz w:val="20"/>
                <w:lang w:val="en-US"/>
              </w:rPr>
            </w:pPr>
            <w:r w:rsidRPr="00872CBF">
              <w:rPr>
                <w:sz w:val="20"/>
                <w:lang w:val="en-US"/>
              </w:rPr>
              <w:t>Summary of results of studies</w:t>
            </w:r>
          </w:p>
        </w:tc>
        <w:tc>
          <w:tcPr>
            <w:tcW w:w="906" w:type="pct"/>
          </w:tcPr>
          <w:p w:rsidR="00002285" w:rsidRPr="00872CBF" w:rsidRDefault="00002285" w:rsidP="00872CBF">
            <w:pPr>
              <w:pStyle w:val="Tabletext"/>
              <w:ind w:left="284" w:hanging="284"/>
              <w:jc w:val="left"/>
              <w:rPr>
                <w:sz w:val="20"/>
                <w:lang w:val="en-US"/>
              </w:rPr>
            </w:pPr>
            <w:r w:rsidRPr="00872CBF">
              <w:rPr>
                <w:sz w:val="20"/>
                <w:lang w:val="en-US"/>
              </w:rPr>
              <w:t>•</w:t>
            </w:r>
            <w:r w:rsidRPr="00872CBF">
              <w:rPr>
                <w:sz w:val="20"/>
                <w:lang w:val="en-US"/>
              </w:rPr>
              <w:tab/>
              <w:t>Distances required for protection of AMT ground receivers from emissions produced by a single IMT station would depend on radio path features. In the case of IMT station operating in 5 MHz bandwidth the distance would be of 170 km for land path and up to 395 km for water path without accounting for tropospheric scattering.</w:t>
            </w:r>
          </w:p>
        </w:tc>
        <w:tc>
          <w:tcPr>
            <w:tcW w:w="907" w:type="pct"/>
          </w:tcPr>
          <w:p w:rsidR="00002285" w:rsidRPr="00872CBF" w:rsidRDefault="00002285" w:rsidP="00002285">
            <w:pPr>
              <w:pStyle w:val="Tabletext"/>
              <w:ind w:left="284" w:hanging="284"/>
              <w:jc w:val="left"/>
              <w:rPr>
                <w:rFonts w:eastAsia="MS Mincho"/>
                <w:sz w:val="20"/>
                <w:lang w:val="en-US"/>
              </w:rPr>
            </w:pPr>
            <w:r w:rsidRPr="00872CBF">
              <w:rPr>
                <w:sz w:val="20"/>
                <w:lang w:val="en-US"/>
              </w:rPr>
              <w:t>•</w:t>
            </w:r>
            <w:r w:rsidRPr="00872CBF">
              <w:rPr>
                <w:sz w:val="20"/>
                <w:lang w:val="en-US"/>
              </w:rPr>
              <w:tab/>
              <w:t xml:space="preserve">For 100-130 km separation distance range, the following apportionment for urban 40-50% path in the total path separating IMT base-station from telemetry terrestrial station could ensure sharing between both services. </w:t>
            </w:r>
          </w:p>
          <w:p w:rsidR="00002285" w:rsidRPr="00872CBF" w:rsidRDefault="00002285" w:rsidP="00872CBF">
            <w:pPr>
              <w:pStyle w:val="Tabletext"/>
              <w:ind w:left="284" w:hanging="284"/>
              <w:jc w:val="left"/>
              <w:rPr>
                <w:sz w:val="20"/>
                <w:lang w:val="en-US"/>
              </w:rPr>
            </w:pPr>
          </w:p>
        </w:tc>
        <w:tc>
          <w:tcPr>
            <w:tcW w:w="907" w:type="pct"/>
          </w:tcPr>
          <w:p w:rsidR="00002285" w:rsidRPr="00872CBF" w:rsidRDefault="00002285" w:rsidP="00002285">
            <w:pPr>
              <w:pStyle w:val="Tabletext"/>
              <w:ind w:left="284" w:hanging="284"/>
              <w:jc w:val="left"/>
              <w:rPr>
                <w:sz w:val="20"/>
                <w:lang w:val="en-US"/>
              </w:rPr>
            </w:pPr>
            <w:r w:rsidRPr="00872CBF">
              <w:rPr>
                <w:sz w:val="20"/>
                <w:lang w:val="en-US"/>
              </w:rPr>
              <w:t>•</w:t>
            </w:r>
            <w:r w:rsidRPr="00872CBF">
              <w:rPr>
                <w:sz w:val="20"/>
                <w:lang w:val="en-US"/>
              </w:rPr>
              <w:tab/>
              <w:t>When beyond line of sight distances are included in propagation models, the distance at which an IMT base-station needs to be from an AMT ground station in order to comply with Recommendation ITU</w:t>
            </w:r>
            <w:r>
              <w:rPr>
                <w:sz w:val="20"/>
                <w:lang w:val="en-US"/>
              </w:rPr>
              <w:noBreakHyphen/>
            </w:r>
            <w:r w:rsidRPr="00872CBF">
              <w:rPr>
                <w:sz w:val="20"/>
                <w:lang w:val="en-US"/>
              </w:rPr>
              <w:t>R M.1459 exceeds 100 km, even for assuming 90 meter average terrain variation.</w:t>
            </w:r>
          </w:p>
        </w:tc>
        <w:tc>
          <w:tcPr>
            <w:tcW w:w="907" w:type="pct"/>
          </w:tcPr>
          <w:p w:rsidR="00002285" w:rsidRPr="00872CBF" w:rsidRDefault="00002285" w:rsidP="00002285">
            <w:pPr>
              <w:pStyle w:val="Tabletext"/>
              <w:ind w:left="284" w:hanging="284"/>
              <w:jc w:val="left"/>
              <w:rPr>
                <w:rFonts w:eastAsia="MS Mincho"/>
                <w:sz w:val="20"/>
                <w:lang w:val="en-US"/>
              </w:rPr>
            </w:pPr>
            <w:r w:rsidRPr="00872CBF">
              <w:rPr>
                <w:sz w:val="20"/>
                <w:lang w:val="en-US"/>
              </w:rPr>
              <w:t>•</w:t>
            </w:r>
            <w:r w:rsidRPr="00872CBF">
              <w:rPr>
                <w:sz w:val="20"/>
                <w:lang w:val="en-US"/>
              </w:rPr>
              <w:tab/>
              <w:t>The isolation requirement from the IMT base-station for co-channel operation in the worst case is 200 dB (macro rural) and 198 dB (macro suburban), respectively, to prevent the harmful interference to AMT ground station.</w:t>
            </w:r>
          </w:p>
          <w:p w:rsidR="00002285" w:rsidRPr="00872CBF" w:rsidRDefault="00002285" w:rsidP="00872CBF">
            <w:pPr>
              <w:pStyle w:val="Tabletext"/>
              <w:ind w:left="284" w:hanging="284"/>
              <w:jc w:val="left"/>
              <w:rPr>
                <w:sz w:val="20"/>
                <w:lang w:val="en-US"/>
              </w:rPr>
            </w:pPr>
          </w:p>
        </w:tc>
        <w:tc>
          <w:tcPr>
            <w:tcW w:w="907" w:type="pct"/>
          </w:tcPr>
          <w:p w:rsidR="00002285" w:rsidRPr="00872CBF" w:rsidRDefault="00002285" w:rsidP="00002285">
            <w:pPr>
              <w:pStyle w:val="Tabletext"/>
              <w:ind w:left="284" w:hanging="284"/>
              <w:jc w:val="left"/>
              <w:rPr>
                <w:rFonts w:eastAsia="MS Mincho"/>
                <w:sz w:val="20"/>
                <w:lang w:val="en-US"/>
              </w:rPr>
            </w:pPr>
            <w:r w:rsidRPr="00872CBF">
              <w:rPr>
                <w:sz w:val="20"/>
                <w:lang w:val="en-US"/>
              </w:rPr>
              <w:t>•</w:t>
            </w:r>
            <w:r w:rsidRPr="00872CBF">
              <w:rPr>
                <w:sz w:val="20"/>
                <w:lang w:val="en-US"/>
              </w:rPr>
              <w:tab/>
              <w:t>Adjacent channel interference was found to AMT receivers from the IMT base-station for distances about 1 km when using Okumura-Hata propagation model.</w:t>
            </w:r>
          </w:p>
          <w:p w:rsidR="00002285" w:rsidRPr="00872CBF" w:rsidRDefault="00002285" w:rsidP="00872CBF">
            <w:pPr>
              <w:pStyle w:val="Tabletext"/>
              <w:ind w:left="284" w:hanging="284"/>
              <w:jc w:val="left"/>
              <w:rPr>
                <w:sz w:val="20"/>
                <w:lang w:val="en-US"/>
              </w:rPr>
            </w:pPr>
          </w:p>
        </w:tc>
      </w:tr>
    </w:tbl>
    <w:p w:rsidR="00002285" w:rsidRPr="009C14C2" w:rsidRDefault="00002285" w:rsidP="00002285">
      <w:pPr>
        <w:pStyle w:val="TableNo"/>
        <w:rPr>
          <w:lang w:val="en-US"/>
        </w:rPr>
      </w:pPr>
      <w:r w:rsidRPr="009C14C2">
        <w:rPr>
          <w:lang w:val="en-US"/>
        </w:rPr>
        <w:lastRenderedPageBreak/>
        <w:t>TABLE 2</w:t>
      </w:r>
      <w:r>
        <w:rPr>
          <w:lang w:val="en-US"/>
        </w:rPr>
        <w:t xml:space="preserve"> (</w:t>
      </w:r>
      <w:r w:rsidRPr="00002285">
        <w:rPr>
          <w:i/>
          <w:iCs/>
          <w:lang w:val="en-US"/>
        </w:rPr>
        <w:t>continued</w:t>
      </w:r>
      <w:r>
        <w:rPr>
          <w:lang w:val="en-US"/>
        </w:rPr>
        <w:t>)</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72"/>
        <w:gridCol w:w="2668"/>
        <w:gridCol w:w="2671"/>
        <w:gridCol w:w="2671"/>
        <w:gridCol w:w="2671"/>
        <w:gridCol w:w="2671"/>
      </w:tblGrid>
      <w:tr w:rsidR="00002285" w:rsidRPr="00872CBF" w:rsidTr="00125461">
        <w:trPr>
          <w:jc w:val="center"/>
        </w:trPr>
        <w:tc>
          <w:tcPr>
            <w:tcW w:w="466" w:type="pct"/>
          </w:tcPr>
          <w:p w:rsidR="00002285" w:rsidRPr="00872CBF" w:rsidRDefault="00002285" w:rsidP="00125461">
            <w:pPr>
              <w:pStyle w:val="Tablehead"/>
              <w:jc w:val="left"/>
              <w:rPr>
                <w:sz w:val="20"/>
                <w:lang w:val="en-US"/>
              </w:rPr>
            </w:pPr>
          </w:p>
        </w:tc>
        <w:tc>
          <w:tcPr>
            <w:tcW w:w="906" w:type="pct"/>
            <w:vAlign w:val="center"/>
          </w:tcPr>
          <w:p w:rsidR="00002285" w:rsidRPr="00872CBF" w:rsidRDefault="00002285" w:rsidP="00125461">
            <w:pPr>
              <w:pStyle w:val="Tablehead"/>
              <w:rPr>
                <w:sz w:val="20"/>
              </w:rPr>
            </w:pPr>
            <w:r w:rsidRPr="00872CBF">
              <w:rPr>
                <w:sz w:val="20"/>
              </w:rPr>
              <w:t>Study 1</w:t>
            </w:r>
          </w:p>
        </w:tc>
        <w:tc>
          <w:tcPr>
            <w:tcW w:w="907" w:type="pct"/>
            <w:vAlign w:val="center"/>
          </w:tcPr>
          <w:p w:rsidR="00002285" w:rsidRPr="00872CBF" w:rsidRDefault="00002285" w:rsidP="00125461">
            <w:pPr>
              <w:pStyle w:val="Tablehead"/>
              <w:rPr>
                <w:sz w:val="20"/>
              </w:rPr>
            </w:pPr>
            <w:r w:rsidRPr="00872CBF">
              <w:rPr>
                <w:sz w:val="20"/>
              </w:rPr>
              <w:t>Study 2</w:t>
            </w:r>
          </w:p>
        </w:tc>
        <w:tc>
          <w:tcPr>
            <w:tcW w:w="907" w:type="pct"/>
            <w:vAlign w:val="center"/>
          </w:tcPr>
          <w:p w:rsidR="00002285" w:rsidRPr="00872CBF" w:rsidRDefault="00002285" w:rsidP="00125461">
            <w:pPr>
              <w:pStyle w:val="Tablehead"/>
              <w:rPr>
                <w:sz w:val="20"/>
              </w:rPr>
            </w:pPr>
            <w:r w:rsidRPr="00872CBF">
              <w:rPr>
                <w:sz w:val="20"/>
              </w:rPr>
              <w:t>Study 4</w:t>
            </w:r>
          </w:p>
        </w:tc>
        <w:tc>
          <w:tcPr>
            <w:tcW w:w="907" w:type="pct"/>
            <w:vAlign w:val="center"/>
          </w:tcPr>
          <w:p w:rsidR="00002285" w:rsidRPr="00872CBF" w:rsidRDefault="00002285" w:rsidP="00125461">
            <w:pPr>
              <w:pStyle w:val="Tablehead"/>
              <w:rPr>
                <w:sz w:val="20"/>
              </w:rPr>
            </w:pPr>
            <w:r w:rsidRPr="00872CBF">
              <w:rPr>
                <w:sz w:val="20"/>
              </w:rPr>
              <w:t>Study 5</w:t>
            </w:r>
          </w:p>
        </w:tc>
        <w:tc>
          <w:tcPr>
            <w:tcW w:w="907" w:type="pct"/>
          </w:tcPr>
          <w:p w:rsidR="00002285" w:rsidRPr="00872CBF" w:rsidRDefault="00002285" w:rsidP="00125461">
            <w:pPr>
              <w:pStyle w:val="Tablehead"/>
              <w:rPr>
                <w:sz w:val="20"/>
              </w:rPr>
            </w:pPr>
            <w:r w:rsidRPr="00872CBF">
              <w:rPr>
                <w:sz w:val="20"/>
              </w:rPr>
              <w:t>Study 6</w:t>
            </w:r>
          </w:p>
        </w:tc>
      </w:tr>
      <w:tr w:rsidR="00D615CE" w:rsidRPr="0009363E" w:rsidTr="00872CBF">
        <w:trPr>
          <w:jc w:val="center"/>
        </w:trPr>
        <w:tc>
          <w:tcPr>
            <w:tcW w:w="466" w:type="pct"/>
          </w:tcPr>
          <w:p w:rsidR="00D615CE" w:rsidRPr="00872CBF" w:rsidRDefault="00D615CE" w:rsidP="00872CBF">
            <w:pPr>
              <w:pStyle w:val="Tabletext"/>
              <w:jc w:val="left"/>
              <w:rPr>
                <w:rFonts w:eastAsia="MS Mincho"/>
                <w:sz w:val="20"/>
                <w:lang w:val="en-US"/>
              </w:rPr>
            </w:pPr>
          </w:p>
        </w:tc>
        <w:tc>
          <w:tcPr>
            <w:tcW w:w="906" w:type="pct"/>
          </w:tcPr>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With accounting for the tropospheric scattering, the required protection distances increase by 15</w:t>
            </w:r>
            <w:r w:rsidRPr="00872CBF">
              <w:rPr>
                <w:sz w:val="20"/>
                <w:lang w:val="en-US"/>
              </w:rPr>
              <w:noBreakHyphen/>
              <w:t>20% in the average.</w:t>
            </w:r>
          </w:p>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Distances required for protection of AMT ground receivers from emissions produced by a network of IMT base-stations would depend on radio path features. In the case of IMT station operating in 5 MHz bandwidth the required protection distance would be of 450 km for land path and 500 km for mixed path.</w:t>
            </w:r>
          </w:p>
        </w:tc>
        <w:tc>
          <w:tcPr>
            <w:tcW w:w="907" w:type="pct"/>
          </w:tcPr>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Such distances would then make the bilateral cross border coordination process possible on a case by case basis through good engineering practice (such as mitigation techniques : site engineering, reduction of output power).</w:t>
            </w:r>
          </w:p>
          <w:p w:rsidR="00D615CE" w:rsidRPr="00872CBF" w:rsidRDefault="00D615CE" w:rsidP="00002285">
            <w:pPr>
              <w:pStyle w:val="Tabletext"/>
              <w:ind w:left="284" w:hanging="284"/>
              <w:jc w:val="left"/>
              <w:rPr>
                <w:rFonts w:eastAsia="MS Mincho"/>
                <w:i/>
                <w:sz w:val="20"/>
                <w:lang w:val="en-US"/>
              </w:rPr>
            </w:pPr>
            <w:r w:rsidRPr="00872CBF">
              <w:rPr>
                <w:sz w:val="20"/>
                <w:lang w:val="en-US"/>
              </w:rPr>
              <w:t>•</w:t>
            </w:r>
            <w:r w:rsidRPr="00872CBF">
              <w:rPr>
                <w:sz w:val="20"/>
                <w:lang w:val="en-US"/>
              </w:rPr>
              <w:tab/>
            </w:r>
            <w:r w:rsidRPr="00F01C53">
              <w:rPr>
                <w:spacing w:val="-6"/>
                <w:sz w:val="20"/>
                <w:lang w:val="en-US"/>
              </w:rPr>
              <w:t>The impact of a single IMT base-station to the ground aeronautical telemetry stations that are notified in the BR IFIC when th</w:t>
            </w:r>
            <w:r w:rsidR="00002285" w:rsidRPr="00F01C53">
              <w:rPr>
                <w:spacing w:val="-6"/>
                <w:sz w:val="20"/>
                <w:lang w:val="en-US"/>
              </w:rPr>
              <w:t>ey share the same band within 1 </w:t>
            </w:r>
            <w:r w:rsidRPr="00F01C53">
              <w:rPr>
                <w:spacing w:val="-6"/>
                <w:sz w:val="20"/>
                <w:lang w:val="en-US"/>
              </w:rPr>
              <w:t>427-1</w:t>
            </w:r>
            <w:r w:rsidR="00002285" w:rsidRPr="00F01C53">
              <w:rPr>
                <w:spacing w:val="-6"/>
                <w:sz w:val="20"/>
                <w:lang w:val="en-US"/>
              </w:rPr>
              <w:t> </w:t>
            </w:r>
            <w:r w:rsidRPr="00F01C53">
              <w:rPr>
                <w:spacing w:val="-6"/>
                <w:sz w:val="20"/>
                <w:lang w:val="en-US"/>
              </w:rPr>
              <w:t>492 MHz is (1) 42% of the notified ground telemetry stations do not require additional protection to operate properly without suffering harmful interference from a single IMT base-station, (2)the 58% remaining ground telemetry stations may require mitigation techniques (sector disabling, antenna pattern nulling, down tilting) applied to the IMT base-station to reduce the geographical distance, which would lead to tens km separation distance from the cross-border. These separation distances could be more reduced when performing mitigation techniques to the ground telemetry stations.</w:t>
            </w:r>
          </w:p>
        </w:tc>
        <w:tc>
          <w:tcPr>
            <w:tcW w:w="907" w:type="pct"/>
          </w:tcPr>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For IMT UE, typical protection distances increase to 47 km and more in the absence of extreme (&gt;20 dB) clutter loss.</w:t>
            </w:r>
          </w:p>
        </w:tc>
        <w:tc>
          <w:tcPr>
            <w:tcW w:w="907" w:type="pct"/>
          </w:tcPr>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The isolation requirement from the IMT macro rural and macro suburban base-station for adjacent channel operation in the worst case is 160 dB (macro rural) &amp; 158 dB (macro suburban) at 5 MHz OoB frequency offset and 151 dB (macro rural) &amp; 149 dB (macro suburban) at 10 MHz OoB frequency offset to prevent the harmful interference to AMT ground station.</w:t>
            </w:r>
          </w:p>
        </w:tc>
        <w:tc>
          <w:tcPr>
            <w:tcW w:w="907" w:type="pct"/>
          </w:tcPr>
          <w:p w:rsidR="00D615CE" w:rsidRPr="00872CBF" w:rsidRDefault="00D615CE" w:rsidP="00872CBF">
            <w:pPr>
              <w:pStyle w:val="Tabletext"/>
              <w:ind w:left="284" w:hanging="284"/>
              <w:jc w:val="left"/>
              <w:rPr>
                <w:rFonts w:eastAsia="MS Mincho"/>
                <w:sz w:val="20"/>
                <w:lang w:val="en-US"/>
              </w:rPr>
            </w:pPr>
            <w:r w:rsidRPr="00872CBF">
              <w:rPr>
                <w:sz w:val="20"/>
                <w:lang w:val="en-US"/>
              </w:rPr>
              <w:t>•</w:t>
            </w:r>
            <w:r w:rsidRPr="00872CBF">
              <w:rPr>
                <w:sz w:val="20"/>
                <w:lang w:val="en-US"/>
              </w:rPr>
              <w:tab/>
              <w:t>No adjacent channel interference from IMT UE to AMT receiver because height differences and spectrum mask of the AMT system for the out-of-band emission results on good conditions for the IMT UE.</w:t>
            </w:r>
          </w:p>
        </w:tc>
      </w:tr>
    </w:tbl>
    <w:p w:rsidR="00D615CE" w:rsidRPr="009C14C2" w:rsidRDefault="00D615CE" w:rsidP="00D615CE">
      <w:pPr>
        <w:pStyle w:val="Heading2"/>
        <w:rPr>
          <w:lang w:val="en-US"/>
        </w:rPr>
        <w:sectPr w:rsidR="00D615CE" w:rsidRPr="009C14C2" w:rsidSect="00125461">
          <w:headerReference w:type="even" r:id="rId17"/>
          <w:headerReference w:type="default" r:id="rId18"/>
          <w:footerReference w:type="default" r:id="rId19"/>
          <w:headerReference w:type="first" r:id="rId20"/>
          <w:footerReference w:type="first" r:id="rId21"/>
          <w:pgSz w:w="16834" w:h="11907" w:orient="landscape" w:code="9"/>
          <w:pgMar w:top="1134" w:right="1418" w:bottom="1134" w:left="1418" w:header="720" w:footer="720" w:gutter="0"/>
          <w:cols w:space="720"/>
          <w:titlePg/>
        </w:sectPr>
      </w:pPr>
    </w:p>
    <w:p w:rsidR="00D615CE" w:rsidRPr="009C14C2" w:rsidRDefault="00D615CE" w:rsidP="00D615CE">
      <w:pPr>
        <w:pStyle w:val="Heading2"/>
        <w:rPr>
          <w:lang w:val="en-US"/>
        </w:rPr>
      </w:pPr>
      <w:r w:rsidRPr="009C14C2">
        <w:rPr>
          <w:lang w:val="en-US"/>
        </w:rPr>
        <w:lastRenderedPageBreak/>
        <w:t>6.2</w:t>
      </w:r>
      <w:r w:rsidRPr="009C14C2">
        <w:rPr>
          <w:lang w:val="en-US"/>
        </w:rPr>
        <w:tab/>
        <w:t>Interference from IMT station into AMT aircraft station</w:t>
      </w:r>
    </w:p>
    <w:p w:rsidR="00D615CE" w:rsidRPr="009C14C2" w:rsidRDefault="00D615CE" w:rsidP="00D615CE">
      <w:pPr>
        <w:pStyle w:val="TableNo"/>
        <w:rPr>
          <w:lang w:val="en-US"/>
        </w:rPr>
      </w:pPr>
      <w:r w:rsidRPr="009C14C2">
        <w:rPr>
          <w:lang w:val="en-US"/>
        </w:rPr>
        <w:t>TABLE 3</w:t>
      </w:r>
    </w:p>
    <w:p w:rsidR="00D615CE" w:rsidRPr="009C14C2" w:rsidRDefault="00D615CE" w:rsidP="00D615CE">
      <w:pPr>
        <w:pStyle w:val="Tabletitle"/>
        <w:rPr>
          <w:lang w:val="en-US"/>
        </w:rPr>
      </w:pPr>
      <w:r w:rsidRPr="009C14C2">
        <w:rPr>
          <w:lang w:val="en-US"/>
        </w:rPr>
        <w:t>Scenario 2: Interference from IMT station into AMT aircraft station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3721"/>
        <w:gridCol w:w="3721"/>
      </w:tblGrid>
      <w:tr w:rsidR="00D615CE" w:rsidRPr="0001104F" w:rsidTr="00F01C53">
        <w:trPr>
          <w:trHeight w:val="55"/>
          <w:jc w:val="center"/>
        </w:trPr>
        <w:tc>
          <w:tcPr>
            <w:tcW w:w="2090" w:type="dxa"/>
          </w:tcPr>
          <w:p w:rsidR="00D615CE" w:rsidRPr="009C14C2" w:rsidRDefault="00D615CE" w:rsidP="00125461">
            <w:pPr>
              <w:pStyle w:val="Tablehead"/>
              <w:rPr>
                <w:lang w:val="en-US"/>
              </w:rPr>
            </w:pPr>
          </w:p>
        </w:tc>
        <w:tc>
          <w:tcPr>
            <w:tcW w:w="3721" w:type="dxa"/>
            <w:vAlign w:val="center"/>
          </w:tcPr>
          <w:p w:rsidR="00D615CE" w:rsidRPr="0001104F" w:rsidRDefault="00D615CE" w:rsidP="00125461">
            <w:pPr>
              <w:pStyle w:val="Tablehead"/>
              <w:rPr>
                <w:bCs/>
              </w:rPr>
            </w:pPr>
            <w:r w:rsidRPr="0001104F">
              <w:rPr>
                <w:bCs/>
              </w:rPr>
              <w:t>Study 1</w:t>
            </w:r>
          </w:p>
        </w:tc>
        <w:tc>
          <w:tcPr>
            <w:tcW w:w="3721" w:type="dxa"/>
            <w:vAlign w:val="center"/>
          </w:tcPr>
          <w:p w:rsidR="00D615CE" w:rsidRPr="0001104F" w:rsidRDefault="00D615CE" w:rsidP="00125461">
            <w:pPr>
              <w:pStyle w:val="Tablehead"/>
              <w:rPr>
                <w:bCs/>
              </w:rPr>
            </w:pPr>
            <w:r w:rsidRPr="0001104F">
              <w:rPr>
                <w:bCs/>
              </w:rPr>
              <w:t>Study 5</w:t>
            </w:r>
          </w:p>
        </w:tc>
      </w:tr>
      <w:tr w:rsidR="00D615CE" w:rsidRPr="0009363E" w:rsidTr="00F01C53">
        <w:trPr>
          <w:jc w:val="center"/>
        </w:trPr>
        <w:tc>
          <w:tcPr>
            <w:tcW w:w="2090" w:type="dxa"/>
            <w:vAlign w:val="center"/>
          </w:tcPr>
          <w:p w:rsidR="00D615CE" w:rsidRPr="0001104F" w:rsidRDefault="00D615CE" w:rsidP="00125461">
            <w:pPr>
              <w:pStyle w:val="Tabletext"/>
              <w:rPr>
                <w:rFonts w:eastAsia="MS Mincho"/>
              </w:rPr>
            </w:pPr>
            <w:r w:rsidRPr="0001104F">
              <w:t>IMT station transmitter characteristics</w:t>
            </w:r>
          </w:p>
        </w:tc>
        <w:tc>
          <w:tcPr>
            <w:tcW w:w="3721" w:type="dxa"/>
            <w:vAlign w:val="center"/>
          </w:tcPr>
          <w:p w:rsidR="00D615CE" w:rsidRPr="0001104F" w:rsidRDefault="00D615CE" w:rsidP="00125461">
            <w:pPr>
              <w:pStyle w:val="Tabletext"/>
              <w:jc w:val="center"/>
              <w:rPr>
                <w:rFonts w:eastAsia="MS Mincho"/>
              </w:rPr>
            </w:pPr>
            <w:r w:rsidRPr="0001104F">
              <w:t>Macro rural base-station</w:t>
            </w:r>
          </w:p>
        </w:tc>
        <w:tc>
          <w:tcPr>
            <w:tcW w:w="3721" w:type="dxa"/>
            <w:vAlign w:val="center"/>
          </w:tcPr>
          <w:p w:rsidR="00D615CE" w:rsidRPr="009C14C2" w:rsidRDefault="00D615CE" w:rsidP="00125461">
            <w:pPr>
              <w:pStyle w:val="Tabletext"/>
              <w:jc w:val="center"/>
              <w:rPr>
                <w:rFonts w:eastAsia="MS Mincho"/>
                <w:lang w:val="en-US"/>
              </w:rPr>
            </w:pPr>
            <w:r w:rsidRPr="009C14C2">
              <w:rPr>
                <w:lang w:val="en-US"/>
              </w:rPr>
              <w:t>Macro rural, suburban base-station</w:t>
            </w:r>
          </w:p>
        </w:tc>
      </w:tr>
      <w:tr w:rsidR="00D615CE" w:rsidRPr="0001104F" w:rsidTr="00F01C53">
        <w:trPr>
          <w:jc w:val="center"/>
        </w:trPr>
        <w:tc>
          <w:tcPr>
            <w:tcW w:w="2090" w:type="dxa"/>
          </w:tcPr>
          <w:p w:rsidR="00D615CE" w:rsidRPr="0001104F" w:rsidRDefault="00D615CE" w:rsidP="00125461">
            <w:pPr>
              <w:pStyle w:val="Tabletext"/>
              <w:rPr>
                <w:rFonts w:eastAsia="MS Mincho"/>
              </w:rPr>
            </w:pPr>
            <w:r w:rsidRPr="0001104F">
              <w:t>Propagation model</w:t>
            </w:r>
          </w:p>
        </w:tc>
        <w:tc>
          <w:tcPr>
            <w:tcW w:w="3721" w:type="dxa"/>
            <w:vAlign w:val="center"/>
          </w:tcPr>
          <w:p w:rsidR="00D615CE" w:rsidRPr="0001104F" w:rsidRDefault="00D615CE" w:rsidP="00125461">
            <w:pPr>
              <w:pStyle w:val="Tabletext"/>
              <w:jc w:val="center"/>
              <w:rPr>
                <w:rFonts w:eastAsia="MS Mincho"/>
              </w:rPr>
            </w:pPr>
            <w:r w:rsidRPr="0001104F">
              <w:t>Free space propagation model</w:t>
            </w:r>
          </w:p>
        </w:tc>
        <w:tc>
          <w:tcPr>
            <w:tcW w:w="3721" w:type="dxa"/>
            <w:vAlign w:val="center"/>
          </w:tcPr>
          <w:p w:rsidR="00D615CE" w:rsidRPr="0001104F" w:rsidRDefault="00D615CE" w:rsidP="00125461">
            <w:pPr>
              <w:pStyle w:val="Tabletext"/>
              <w:jc w:val="center"/>
              <w:rPr>
                <w:rFonts w:eastAsia="MS Mincho"/>
              </w:rPr>
            </w:pPr>
            <w:r w:rsidRPr="0001104F">
              <w:t>–</w:t>
            </w:r>
          </w:p>
        </w:tc>
      </w:tr>
      <w:tr w:rsidR="00D615CE" w:rsidRPr="0001104F" w:rsidTr="00F01C53">
        <w:trPr>
          <w:jc w:val="center"/>
        </w:trPr>
        <w:tc>
          <w:tcPr>
            <w:tcW w:w="2090" w:type="dxa"/>
          </w:tcPr>
          <w:p w:rsidR="00D615CE" w:rsidRPr="009C14C2" w:rsidRDefault="00D615CE" w:rsidP="00125461">
            <w:pPr>
              <w:pStyle w:val="Tabletext"/>
              <w:rPr>
                <w:rFonts w:eastAsia="MS Mincho"/>
                <w:lang w:val="en-US"/>
              </w:rPr>
            </w:pPr>
            <w:r w:rsidRPr="009C14C2">
              <w:rPr>
                <w:lang w:val="en-US"/>
              </w:rPr>
              <w:t>AMT aircraft station receiver characteristics</w:t>
            </w:r>
          </w:p>
        </w:tc>
        <w:tc>
          <w:tcPr>
            <w:tcW w:w="3721" w:type="dxa"/>
            <w:vAlign w:val="center"/>
          </w:tcPr>
          <w:p w:rsidR="00D615CE" w:rsidRPr="0001104F" w:rsidRDefault="00D615CE" w:rsidP="00125461">
            <w:pPr>
              <w:pStyle w:val="Tabletext"/>
              <w:jc w:val="center"/>
              <w:rPr>
                <w:rFonts w:eastAsia="MS Mincho"/>
              </w:rPr>
            </w:pPr>
            <w:r w:rsidRPr="0001104F">
              <w:t>Flight altitude: 10 km</w:t>
            </w:r>
          </w:p>
        </w:tc>
        <w:tc>
          <w:tcPr>
            <w:tcW w:w="3721" w:type="dxa"/>
            <w:vAlign w:val="center"/>
          </w:tcPr>
          <w:p w:rsidR="00D615CE" w:rsidRPr="0001104F" w:rsidRDefault="00D615CE" w:rsidP="00125461">
            <w:pPr>
              <w:pStyle w:val="Tabletext"/>
              <w:jc w:val="center"/>
              <w:rPr>
                <w:rFonts w:eastAsia="MS Mincho"/>
              </w:rPr>
            </w:pPr>
            <w:r w:rsidRPr="0001104F">
              <w:t>Antenna gain: 0 dBi</w:t>
            </w:r>
          </w:p>
        </w:tc>
      </w:tr>
      <w:tr w:rsidR="00D615CE" w:rsidRPr="0009363E" w:rsidTr="00F01C53">
        <w:trPr>
          <w:jc w:val="center"/>
        </w:trPr>
        <w:tc>
          <w:tcPr>
            <w:tcW w:w="2090" w:type="dxa"/>
          </w:tcPr>
          <w:p w:rsidR="00D615CE" w:rsidRPr="009C14C2" w:rsidRDefault="00D615CE" w:rsidP="00125461">
            <w:pPr>
              <w:pStyle w:val="Tabletext"/>
              <w:rPr>
                <w:rFonts w:eastAsia="MS Mincho"/>
                <w:lang w:val="en-US"/>
              </w:rPr>
            </w:pPr>
            <w:r w:rsidRPr="009C14C2">
              <w:rPr>
                <w:lang w:val="en-US"/>
              </w:rPr>
              <w:t>Protection criteria of AMT aircraft station</w:t>
            </w:r>
          </w:p>
        </w:tc>
        <w:tc>
          <w:tcPr>
            <w:tcW w:w="3721" w:type="dxa"/>
            <w:vAlign w:val="center"/>
          </w:tcPr>
          <w:p w:rsidR="00D615CE" w:rsidRPr="009C14C2" w:rsidRDefault="00D615CE" w:rsidP="00125461">
            <w:pPr>
              <w:pStyle w:val="Tabletext"/>
              <w:jc w:val="center"/>
              <w:rPr>
                <w:rFonts w:eastAsia="MS Mincho"/>
                <w:lang w:val="en-US"/>
              </w:rPr>
            </w:pPr>
            <w:r w:rsidRPr="009C14C2">
              <w:rPr>
                <w:lang w:val="en-US"/>
              </w:rPr>
              <w:t>–140 dB(W/m</w:t>
            </w:r>
            <w:r w:rsidRPr="009C14C2">
              <w:rPr>
                <w:vertAlign w:val="superscript"/>
                <w:lang w:val="en-US"/>
              </w:rPr>
              <w:t>2</w:t>
            </w:r>
            <w:r w:rsidRPr="009C14C2">
              <w:rPr>
                <w:lang w:val="en-US"/>
              </w:rPr>
              <w:t>)</w:t>
            </w:r>
            <w:r w:rsidRPr="009C14C2">
              <w:rPr>
                <w:lang w:val="en-US"/>
              </w:rPr>
              <w:br/>
              <w:t>Not exceeding in any 4 kHz band</w:t>
            </w:r>
          </w:p>
        </w:tc>
        <w:tc>
          <w:tcPr>
            <w:tcW w:w="3721" w:type="dxa"/>
            <w:vAlign w:val="center"/>
          </w:tcPr>
          <w:p w:rsidR="00D615CE" w:rsidRPr="009C14C2" w:rsidRDefault="00D615CE" w:rsidP="00125461">
            <w:pPr>
              <w:pStyle w:val="Tabletext"/>
              <w:jc w:val="center"/>
              <w:rPr>
                <w:rFonts w:eastAsia="MS Mincho"/>
                <w:lang w:val="en-US"/>
              </w:rPr>
            </w:pPr>
            <w:r w:rsidRPr="009C14C2">
              <w:rPr>
                <w:lang w:val="en-US"/>
              </w:rPr>
              <w:t>–140 dB(W/m</w:t>
            </w:r>
            <w:r w:rsidRPr="009C14C2">
              <w:rPr>
                <w:vertAlign w:val="superscript"/>
                <w:lang w:val="en-US"/>
              </w:rPr>
              <w:t>2</w:t>
            </w:r>
            <w:r w:rsidRPr="009C14C2">
              <w:rPr>
                <w:lang w:val="en-US"/>
              </w:rPr>
              <w:t>)</w:t>
            </w:r>
            <w:r w:rsidRPr="009C14C2">
              <w:rPr>
                <w:lang w:val="en-US"/>
              </w:rPr>
              <w:br/>
              <w:t>Not exceeding in any 4 kHz band</w:t>
            </w:r>
          </w:p>
        </w:tc>
      </w:tr>
      <w:tr w:rsidR="00D615CE" w:rsidRPr="0009363E" w:rsidTr="00F01C53">
        <w:trPr>
          <w:jc w:val="center"/>
        </w:trPr>
        <w:tc>
          <w:tcPr>
            <w:tcW w:w="2090" w:type="dxa"/>
          </w:tcPr>
          <w:p w:rsidR="00D615CE" w:rsidRPr="009C14C2" w:rsidRDefault="00D615CE" w:rsidP="00125461">
            <w:pPr>
              <w:pStyle w:val="Tabletext"/>
              <w:rPr>
                <w:rFonts w:eastAsia="MS Mincho"/>
                <w:lang w:val="en-US"/>
              </w:rPr>
            </w:pPr>
            <w:r w:rsidRPr="009C14C2">
              <w:rPr>
                <w:lang w:val="en-US"/>
              </w:rPr>
              <w:t>Summary of results of studies</w:t>
            </w:r>
          </w:p>
        </w:tc>
        <w:tc>
          <w:tcPr>
            <w:tcW w:w="3721" w:type="dxa"/>
          </w:tcPr>
          <w:p w:rsidR="00D615CE" w:rsidRPr="009C14C2" w:rsidRDefault="00D615CE" w:rsidP="00E33C75">
            <w:pPr>
              <w:pStyle w:val="Tabletext"/>
              <w:ind w:left="284" w:hanging="284"/>
              <w:jc w:val="left"/>
              <w:rPr>
                <w:lang w:val="en-US"/>
              </w:rPr>
            </w:pPr>
            <w:r w:rsidRPr="009C14C2">
              <w:rPr>
                <w:lang w:val="en-US"/>
              </w:rPr>
              <w:t>•</w:t>
            </w:r>
            <w:r w:rsidRPr="009C14C2">
              <w:rPr>
                <w:lang w:val="en-US"/>
              </w:rPr>
              <w:tab/>
              <w:t>Distance required for protecting the air-borne aeronautical telemetry receivers from single IMT base-stations exceeds the air-borne receiver line-of-sight. For conventional flight altitude of 10</w:t>
            </w:r>
            <w:r w:rsidR="00E33C75">
              <w:rPr>
                <w:lang w:val="en-US"/>
              </w:rPr>
              <w:t> </w:t>
            </w:r>
            <w:r w:rsidRPr="009C14C2">
              <w:rPr>
                <w:lang w:val="en-US"/>
              </w:rPr>
              <w:t>km the line-of-sight exceeds 412 km accounting refraction.</w:t>
            </w:r>
          </w:p>
        </w:tc>
        <w:tc>
          <w:tcPr>
            <w:tcW w:w="3721" w:type="dxa"/>
          </w:tcPr>
          <w:p w:rsidR="00D615CE" w:rsidRPr="009C14C2" w:rsidRDefault="00D615CE" w:rsidP="00E33C75">
            <w:pPr>
              <w:pStyle w:val="Tabletext"/>
              <w:ind w:left="284" w:hanging="284"/>
              <w:jc w:val="left"/>
              <w:rPr>
                <w:lang w:val="en-US"/>
              </w:rPr>
            </w:pPr>
            <w:r w:rsidRPr="009C14C2">
              <w:rPr>
                <w:lang w:val="en-US"/>
              </w:rPr>
              <w:t>•</w:t>
            </w:r>
            <w:r w:rsidRPr="009C14C2">
              <w:rPr>
                <w:lang w:val="en-US"/>
              </w:rPr>
              <w:tab/>
              <w:t>The isolation requirement from the IMT base-station for co-channel operation in the worst case is 159</w:t>
            </w:r>
            <w:r w:rsidR="00E33C75">
              <w:rPr>
                <w:lang w:val="en-US"/>
              </w:rPr>
              <w:t> </w:t>
            </w:r>
            <w:r w:rsidRPr="009C14C2">
              <w:rPr>
                <w:lang w:val="en-US"/>
              </w:rPr>
              <w:t>dB (macro rural) and 157 dB (macro suburban), respectively, to prevent the harmful interference to AMT ground station.</w:t>
            </w:r>
          </w:p>
          <w:p w:rsidR="00D615CE" w:rsidRPr="009C14C2" w:rsidRDefault="00D615CE" w:rsidP="00E33C75">
            <w:pPr>
              <w:pStyle w:val="Tabletext"/>
              <w:ind w:left="284" w:hanging="284"/>
              <w:jc w:val="left"/>
              <w:rPr>
                <w:lang w:val="en-US"/>
              </w:rPr>
            </w:pPr>
            <w:r w:rsidRPr="009C14C2">
              <w:rPr>
                <w:lang w:val="en-US"/>
              </w:rPr>
              <w:t>•</w:t>
            </w:r>
            <w:r w:rsidRPr="009C14C2">
              <w:rPr>
                <w:lang w:val="en-US"/>
              </w:rPr>
              <w:tab/>
              <w:t>The isolation requirement from the IMT macro rural and macro suburban base-station for adjacent channel operation in the worst case is 119 dB (macro rural) &amp; 117 dB (macro suburban) at 5 MHz OoB frequency offset and 110 dB (macro rural) &amp; 108 dB (macro suburban) at 10 MHz OoB frequency offset to prevent the harmful interference to AMT ground station.</w:t>
            </w:r>
          </w:p>
        </w:tc>
      </w:tr>
    </w:tbl>
    <w:p w:rsidR="00D615CE" w:rsidRPr="0001104F" w:rsidRDefault="00D615CE" w:rsidP="00D615CE">
      <w:pPr>
        <w:pStyle w:val="Tablefin"/>
      </w:pPr>
    </w:p>
    <w:p w:rsidR="00D615CE" w:rsidRPr="009C14C2" w:rsidRDefault="00D615CE" w:rsidP="00D615CE">
      <w:pPr>
        <w:rPr>
          <w:sz w:val="20"/>
          <w:lang w:val="en-US"/>
        </w:rPr>
      </w:pPr>
    </w:p>
    <w:p w:rsidR="00D615CE" w:rsidRPr="009C14C2" w:rsidRDefault="00D615CE" w:rsidP="00D615CE">
      <w:pPr>
        <w:rPr>
          <w:sz w:val="20"/>
          <w:lang w:val="en-US"/>
        </w:rPr>
        <w:sectPr w:rsidR="00D615CE" w:rsidRPr="009C14C2" w:rsidSect="00125461">
          <w:headerReference w:type="default" r:id="rId22"/>
          <w:footerReference w:type="default" r:id="rId23"/>
          <w:headerReference w:type="first" r:id="rId24"/>
          <w:footerReference w:type="first" r:id="rId25"/>
          <w:pgSz w:w="11907" w:h="16834" w:code="9"/>
          <w:pgMar w:top="1418" w:right="1134" w:bottom="1418" w:left="1134" w:header="720" w:footer="720" w:gutter="0"/>
          <w:cols w:space="720"/>
          <w:titlePg/>
        </w:sectPr>
      </w:pPr>
    </w:p>
    <w:p w:rsidR="00D615CE" w:rsidRPr="009C14C2" w:rsidRDefault="00D615CE" w:rsidP="00D615CE">
      <w:pPr>
        <w:pStyle w:val="Heading2"/>
        <w:rPr>
          <w:lang w:val="en-US"/>
        </w:rPr>
      </w:pPr>
      <w:r w:rsidRPr="009C14C2">
        <w:rPr>
          <w:lang w:val="en-US"/>
        </w:rPr>
        <w:lastRenderedPageBreak/>
        <w:t>6.3</w:t>
      </w:r>
      <w:r w:rsidRPr="009C14C2">
        <w:rPr>
          <w:lang w:val="en-US"/>
        </w:rPr>
        <w:tab/>
        <w:t>Interference from AMT aircraft station into IMT station</w:t>
      </w:r>
    </w:p>
    <w:p w:rsidR="00D615CE" w:rsidRPr="009C14C2" w:rsidRDefault="00D615CE" w:rsidP="00D615CE">
      <w:pPr>
        <w:pStyle w:val="TableNo"/>
        <w:rPr>
          <w:lang w:val="en-US"/>
        </w:rPr>
      </w:pPr>
      <w:r w:rsidRPr="009C14C2">
        <w:rPr>
          <w:lang w:val="en-US"/>
        </w:rPr>
        <w:t>TABLE 4</w:t>
      </w:r>
    </w:p>
    <w:p w:rsidR="00D615CE" w:rsidRPr="009C14C2" w:rsidRDefault="00D615CE" w:rsidP="00D615CE">
      <w:pPr>
        <w:pStyle w:val="Tabletitle"/>
        <w:rPr>
          <w:lang w:val="en-US"/>
        </w:rPr>
      </w:pPr>
      <w:r w:rsidRPr="009C14C2">
        <w:rPr>
          <w:lang w:val="en-US"/>
        </w:rPr>
        <w:t>Scenario 3: Interference from AMT aircraft station into IMT station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990"/>
        <w:gridCol w:w="2991"/>
        <w:gridCol w:w="2991"/>
        <w:gridCol w:w="2991"/>
      </w:tblGrid>
      <w:tr w:rsidR="00D615CE" w:rsidRPr="0001104F" w:rsidTr="00E33C75">
        <w:trPr>
          <w:jc w:val="center"/>
        </w:trPr>
        <w:tc>
          <w:tcPr>
            <w:tcW w:w="2367" w:type="dxa"/>
          </w:tcPr>
          <w:p w:rsidR="00D615CE" w:rsidRPr="009C14C2" w:rsidRDefault="00D615CE" w:rsidP="00125461">
            <w:pPr>
              <w:pStyle w:val="Tablehead"/>
              <w:rPr>
                <w:lang w:val="en-US"/>
              </w:rPr>
            </w:pPr>
          </w:p>
        </w:tc>
        <w:tc>
          <w:tcPr>
            <w:tcW w:w="2835" w:type="dxa"/>
            <w:vAlign w:val="center"/>
          </w:tcPr>
          <w:p w:rsidR="00D615CE" w:rsidRPr="0001104F" w:rsidRDefault="00D615CE" w:rsidP="00125461">
            <w:pPr>
              <w:pStyle w:val="Tablehead"/>
              <w:rPr>
                <w:bCs/>
              </w:rPr>
            </w:pPr>
            <w:r w:rsidRPr="0001104F">
              <w:rPr>
                <w:bCs/>
              </w:rPr>
              <w:t>Study 3</w:t>
            </w:r>
          </w:p>
        </w:tc>
        <w:tc>
          <w:tcPr>
            <w:tcW w:w="2835" w:type="dxa"/>
            <w:vAlign w:val="center"/>
          </w:tcPr>
          <w:p w:rsidR="00D615CE" w:rsidRPr="0001104F" w:rsidRDefault="00D615CE" w:rsidP="00125461">
            <w:pPr>
              <w:pStyle w:val="Tablehead"/>
              <w:rPr>
                <w:bCs/>
              </w:rPr>
            </w:pPr>
            <w:r w:rsidRPr="0001104F">
              <w:rPr>
                <w:bCs/>
              </w:rPr>
              <w:t>Study 4</w:t>
            </w:r>
          </w:p>
        </w:tc>
        <w:tc>
          <w:tcPr>
            <w:tcW w:w="2835" w:type="dxa"/>
          </w:tcPr>
          <w:p w:rsidR="00D615CE" w:rsidRPr="0001104F" w:rsidRDefault="00D615CE" w:rsidP="00125461">
            <w:pPr>
              <w:pStyle w:val="Tablehead"/>
              <w:rPr>
                <w:bCs/>
                <w:lang w:eastAsia="ja-JP"/>
              </w:rPr>
            </w:pPr>
            <w:r w:rsidRPr="0001104F">
              <w:rPr>
                <w:bCs/>
                <w:lang w:eastAsia="ja-JP"/>
              </w:rPr>
              <w:t>Study 7</w:t>
            </w:r>
          </w:p>
        </w:tc>
        <w:tc>
          <w:tcPr>
            <w:tcW w:w="2835" w:type="dxa"/>
          </w:tcPr>
          <w:p w:rsidR="00D615CE" w:rsidRPr="0001104F" w:rsidRDefault="00D615CE" w:rsidP="00125461">
            <w:pPr>
              <w:pStyle w:val="Tablehead"/>
              <w:rPr>
                <w:bCs/>
                <w:lang w:eastAsia="ja-JP"/>
              </w:rPr>
            </w:pPr>
            <w:r w:rsidRPr="0001104F">
              <w:rPr>
                <w:bCs/>
                <w:lang w:eastAsia="ja-JP"/>
              </w:rPr>
              <w:t>Study 8</w:t>
            </w:r>
          </w:p>
        </w:tc>
      </w:tr>
      <w:tr w:rsidR="00D615CE" w:rsidRPr="0001104F" w:rsidTr="00E33C75">
        <w:trPr>
          <w:jc w:val="center"/>
        </w:trPr>
        <w:tc>
          <w:tcPr>
            <w:tcW w:w="2367" w:type="dxa"/>
            <w:vAlign w:val="center"/>
          </w:tcPr>
          <w:p w:rsidR="00D615CE" w:rsidRPr="009C14C2" w:rsidRDefault="00D615CE" w:rsidP="00E33C75">
            <w:pPr>
              <w:pStyle w:val="Tabletext"/>
              <w:jc w:val="left"/>
              <w:rPr>
                <w:lang w:val="en-US"/>
              </w:rPr>
            </w:pPr>
            <w:r w:rsidRPr="009C14C2">
              <w:rPr>
                <w:lang w:val="en-US"/>
              </w:rPr>
              <w:t xml:space="preserve">AMT aircraft station transmitter characteristics </w:t>
            </w:r>
          </w:p>
        </w:tc>
        <w:tc>
          <w:tcPr>
            <w:tcW w:w="2835" w:type="dxa"/>
            <w:vAlign w:val="center"/>
          </w:tcPr>
          <w:p w:rsidR="00D615CE" w:rsidRPr="009C14C2" w:rsidRDefault="00D615CE" w:rsidP="00125461">
            <w:pPr>
              <w:pStyle w:val="Tabletext"/>
              <w:jc w:val="center"/>
              <w:rPr>
                <w:lang w:val="en-US"/>
              </w:rPr>
            </w:pPr>
            <w:r w:rsidRPr="009C14C2">
              <w:rPr>
                <w:lang w:val="en-US"/>
              </w:rPr>
              <w:t xml:space="preserve">Transmitter power: </w:t>
            </w:r>
            <w:r w:rsidRPr="009C14C2">
              <w:rPr>
                <w:lang w:val="en-US"/>
              </w:rPr>
              <w:br/>
              <w:t>25 Watts per 1, 3 and 5 MHz</w:t>
            </w:r>
          </w:p>
          <w:p w:rsidR="00D615CE" w:rsidRPr="0001104F" w:rsidRDefault="00D615CE" w:rsidP="00125461">
            <w:pPr>
              <w:pStyle w:val="Tabletext"/>
              <w:jc w:val="center"/>
            </w:pPr>
            <w:r w:rsidRPr="0001104F">
              <w:t>Antenna gain: 10 dB</w:t>
            </w:r>
          </w:p>
        </w:tc>
        <w:tc>
          <w:tcPr>
            <w:tcW w:w="2835" w:type="dxa"/>
            <w:vAlign w:val="center"/>
          </w:tcPr>
          <w:p w:rsidR="00D615CE" w:rsidRPr="009C14C2" w:rsidRDefault="00D615CE" w:rsidP="00125461">
            <w:pPr>
              <w:pStyle w:val="Tabletext"/>
              <w:jc w:val="center"/>
              <w:rPr>
                <w:lang w:val="en-US"/>
              </w:rPr>
            </w:pPr>
            <w:r w:rsidRPr="009C14C2">
              <w:rPr>
                <w:lang w:val="en-US"/>
              </w:rPr>
              <w:t xml:space="preserve">Transmitter power: </w:t>
            </w:r>
            <w:r w:rsidRPr="009C14C2">
              <w:rPr>
                <w:lang w:val="en-US"/>
              </w:rPr>
              <w:br/>
              <w:t>10 Watts per 10 MHz</w:t>
            </w:r>
          </w:p>
          <w:p w:rsidR="00D615CE" w:rsidRPr="009C14C2" w:rsidRDefault="00D615CE" w:rsidP="00125461">
            <w:pPr>
              <w:pStyle w:val="Tabletext"/>
              <w:jc w:val="center"/>
              <w:rPr>
                <w:lang w:val="en-US"/>
              </w:rPr>
            </w:pPr>
            <w:r w:rsidRPr="009C14C2">
              <w:rPr>
                <w:lang w:val="en-US"/>
              </w:rPr>
              <w:t>Antenna gain: 2 dBi</w:t>
            </w:r>
          </w:p>
        </w:tc>
        <w:tc>
          <w:tcPr>
            <w:tcW w:w="2835" w:type="dxa"/>
            <w:vAlign w:val="center"/>
          </w:tcPr>
          <w:p w:rsidR="00D615CE" w:rsidRPr="009C14C2" w:rsidRDefault="00D615CE" w:rsidP="00125461">
            <w:pPr>
              <w:pStyle w:val="Tabletext"/>
              <w:jc w:val="center"/>
              <w:rPr>
                <w:lang w:val="en-US"/>
              </w:rPr>
            </w:pPr>
            <w:r w:rsidRPr="009C14C2">
              <w:rPr>
                <w:lang w:val="en-US"/>
              </w:rPr>
              <w:t xml:space="preserve">Radiated power: </w:t>
            </w:r>
            <w:r w:rsidRPr="009C14C2">
              <w:rPr>
                <w:lang w:val="en-US"/>
              </w:rPr>
              <w:br/>
              <w:t>23 dBW per 21.3 MHz</w:t>
            </w:r>
          </w:p>
          <w:p w:rsidR="00D615CE" w:rsidRPr="009C14C2" w:rsidRDefault="00D615CE" w:rsidP="00125461">
            <w:pPr>
              <w:pStyle w:val="Tabletext"/>
              <w:jc w:val="center"/>
              <w:rPr>
                <w:lang w:val="en-US"/>
              </w:rPr>
            </w:pPr>
            <w:r w:rsidRPr="009C14C2">
              <w:rPr>
                <w:lang w:val="en-US"/>
              </w:rPr>
              <w:t>Antenna gain: 0 dBi</w:t>
            </w:r>
          </w:p>
        </w:tc>
        <w:tc>
          <w:tcPr>
            <w:tcW w:w="2835" w:type="dxa"/>
          </w:tcPr>
          <w:p w:rsidR="00D615CE" w:rsidRPr="0001104F" w:rsidRDefault="00D615CE" w:rsidP="00125461">
            <w:pPr>
              <w:pStyle w:val="Tabletext"/>
              <w:jc w:val="center"/>
            </w:pPr>
            <w:r w:rsidRPr="009C14C2">
              <w:rPr>
                <w:lang w:val="en-US"/>
              </w:rPr>
              <w:t xml:space="preserve">Transmitter e.i.r.p.: </w:t>
            </w:r>
            <w:r w:rsidRPr="009C14C2">
              <w:rPr>
                <w:lang w:val="en-US"/>
              </w:rPr>
              <w:br/>
              <w:t>23.98 dBW per 5 MHz (maximum), 13.98 dBW (near realistic) per 5 MHz</w:t>
            </w:r>
            <w:r w:rsidRPr="009C14C2">
              <w:rPr>
                <w:lang w:val="en-US"/>
              </w:rPr>
              <w:br/>
              <w:t xml:space="preserve">(based on Rec. </w:t>
            </w:r>
            <w:r w:rsidRPr="0001104F">
              <w:t>ITU-R M.1459)</w:t>
            </w:r>
          </w:p>
          <w:p w:rsidR="00D615CE" w:rsidRPr="0001104F" w:rsidRDefault="00D615CE" w:rsidP="00125461">
            <w:pPr>
              <w:pStyle w:val="Tabletext"/>
              <w:jc w:val="center"/>
            </w:pPr>
            <w:r w:rsidRPr="0001104F">
              <w:t xml:space="preserve">25.15 dBW per 21.3 MHz </w:t>
            </w:r>
            <w:r w:rsidRPr="0001104F">
              <w:br/>
              <w:t>(based on MIFR)</w:t>
            </w:r>
          </w:p>
        </w:tc>
      </w:tr>
      <w:tr w:rsidR="00D615CE" w:rsidRPr="0001104F" w:rsidTr="00E33C75">
        <w:trPr>
          <w:jc w:val="center"/>
        </w:trPr>
        <w:tc>
          <w:tcPr>
            <w:tcW w:w="2367" w:type="dxa"/>
          </w:tcPr>
          <w:p w:rsidR="00D615CE" w:rsidRPr="0001104F" w:rsidRDefault="00D615CE" w:rsidP="00E33C75">
            <w:pPr>
              <w:pStyle w:val="Tabletext"/>
              <w:jc w:val="left"/>
            </w:pPr>
            <w:r w:rsidRPr="0001104F">
              <w:t>Propagation model</w:t>
            </w:r>
          </w:p>
        </w:tc>
        <w:tc>
          <w:tcPr>
            <w:tcW w:w="2835" w:type="dxa"/>
            <w:vAlign w:val="center"/>
          </w:tcPr>
          <w:p w:rsidR="00D615CE" w:rsidRPr="0001104F" w:rsidRDefault="00D615CE" w:rsidP="00125461">
            <w:pPr>
              <w:pStyle w:val="Tabletext"/>
              <w:jc w:val="center"/>
            </w:pPr>
            <w:r w:rsidRPr="0001104F">
              <w:t>Free space propagation model</w:t>
            </w:r>
          </w:p>
        </w:tc>
        <w:tc>
          <w:tcPr>
            <w:tcW w:w="2835" w:type="dxa"/>
            <w:vAlign w:val="center"/>
          </w:tcPr>
          <w:p w:rsidR="00D615CE" w:rsidRPr="0001104F" w:rsidRDefault="00D615CE" w:rsidP="00125461">
            <w:pPr>
              <w:pStyle w:val="Tabletext"/>
              <w:jc w:val="center"/>
            </w:pPr>
            <w:r w:rsidRPr="0001104F">
              <w:t>Free space propagation model</w:t>
            </w:r>
          </w:p>
        </w:tc>
        <w:tc>
          <w:tcPr>
            <w:tcW w:w="2835" w:type="dxa"/>
          </w:tcPr>
          <w:p w:rsidR="00D615CE" w:rsidRPr="0001104F" w:rsidRDefault="00D615CE" w:rsidP="00125461">
            <w:pPr>
              <w:pStyle w:val="Tabletext"/>
              <w:jc w:val="center"/>
            </w:pPr>
            <w:r w:rsidRPr="0001104F">
              <w:t>Free space propagation model</w:t>
            </w:r>
          </w:p>
        </w:tc>
        <w:tc>
          <w:tcPr>
            <w:tcW w:w="2835" w:type="dxa"/>
          </w:tcPr>
          <w:p w:rsidR="00D615CE" w:rsidRPr="0001104F" w:rsidRDefault="00D615CE" w:rsidP="00125461">
            <w:pPr>
              <w:pStyle w:val="Tabletext"/>
              <w:jc w:val="center"/>
            </w:pPr>
            <w:r w:rsidRPr="0001104F">
              <w:t>Free space propagation model</w:t>
            </w:r>
          </w:p>
        </w:tc>
      </w:tr>
      <w:tr w:rsidR="00D615CE" w:rsidRPr="0001104F" w:rsidTr="00E33C75">
        <w:trPr>
          <w:jc w:val="center"/>
        </w:trPr>
        <w:tc>
          <w:tcPr>
            <w:tcW w:w="2367" w:type="dxa"/>
          </w:tcPr>
          <w:p w:rsidR="00D615CE" w:rsidRPr="0001104F" w:rsidRDefault="00D615CE" w:rsidP="00E33C75">
            <w:pPr>
              <w:pStyle w:val="Tabletext"/>
              <w:jc w:val="left"/>
            </w:pPr>
            <w:r w:rsidRPr="0001104F">
              <w:t>IMT station receiver characteristics</w:t>
            </w:r>
          </w:p>
        </w:tc>
        <w:tc>
          <w:tcPr>
            <w:tcW w:w="2835" w:type="dxa"/>
            <w:vAlign w:val="center"/>
          </w:tcPr>
          <w:p w:rsidR="00D615CE" w:rsidRPr="0001104F" w:rsidRDefault="00D615CE" w:rsidP="00125461">
            <w:pPr>
              <w:pStyle w:val="Tabletext"/>
              <w:jc w:val="center"/>
            </w:pPr>
            <w:r w:rsidRPr="0001104F">
              <w:t>Macro, Micro, Pico base-station</w:t>
            </w:r>
          </w:p>
        </w:tc>
        <w:tc>
          <w:tcPr>
            <w:tcW w:w="2835" w:type="dxa"/>
            <w:vAlign w:val="center"/>
          </w:tcPr>
          <w:p w:rsidR="00D615CE" w:rsidRPr="0001104F" w:rsidRDefault="00D615CE" w:rsidP="00125461">
            <w:pPr>
              <w:pStyle w:val="Tabletext"/>
              <w:jc w:val="center"/>
            </w:pPr>
            <w:r w:rsidRPr="0001104F">
              <w:t>UE, base-station</w:t>
            </w:r>
          </w:p>
        </w:tc>
        <w:tc>
          <w:tcPr>
            <w:tcW w:w="2835" w:type="dxa"/>
            <w:vAlign w:val="center"/>
          </w:tcPr>
          <w:p w:rsidR="00D615CE" w:rsidRPr="0001104F" w:rsidRDefault="00D615CE" w:rsidP="00125461">
            <w:pPr>
              <w:pStyle w:val="Tabletext"/>
              <w:jc w:val="center"/>
            </w:pPr>
            <w:r w:rsidRPr="0001104F">
              <w:t>UE</w:t>
            </w:r>
          </w:p>
        </w:tc>
        <w:tc>
          <w:tcPr>
            <w:tcW w:w="2835" w:type="dxa"/>
            <w:vAlign w:val="center"/>
          </w:tcPr>
          <w:p w:rsidR="00D615CE" w:rsidRPr="0001104F" w:rsidRDefault="00D615CE" w:rsidP="00125461">
            <w:pPr>
              <w:pStyle w:val="Tabletext"/>
              <w:jc w:val="center"/>
            </w:pPr>
            <w:r w:rsidRPr="0001104F">
              <w:t>UE</w:t>
            </w:r>
          </w:p>
        </w:tc>
      </w:tr>
      <w:tr w:rsidR="00D615CE" w:rsidRPr="0001104F" w:rsidTr="00E33C75">
        <w:trPr>
          <w:jc w:val="center"/>
        </w:trPr>
        <w:tc>
          <w:tcPr>
            <w:tcW w:w="2367" w:type="dxa"/>
          </w:tcPr>
          <w:p w:rsidR="00D615CE" w:rsidRPr="009C14C2" w:rsidRDefault="00D615CE" w:rsidP="00E33C75">
            <w:pPr>
              <w:pStyle w:val="Tabletext"/>
              <w:jc w:val="left"/>
              <w:rPr>
                <w:lang w:val="en-US"/>
              </w:rPr>
            </w:pPr>
            <w:r w:rsidRPr="009C14C2">
              <w:rPr>
                <w:lang w:val="en-US"/>
              </w:rPr>
              <w:t>Protection criteria of IMT station</w:t>
            </w:r>
          </w:p>
        </w:tc>
        <w:tc>
          <w:tcPr>
            <w:tcW w:w="2835" w:type="dxa"/>
            <w:vAlign w:val="center"/>
          </w:tcPr>
          <w:p w:rsidR="00D615CE" w:rsidRPr="009C14C2" w:rsidRDefault="00D615CE" w:rsidP="00125461">
            <w:pPr>
              <w:pStyle w:val="Tabletext"/>
              <w:jc w:val="center"/>
              <w:rPr>
                <w:lang w:val="de-CH"/>
              </w:rPr>
            </w:pPr>
            <w:r w:rsidRPr="009C14C2">
              <w:rPr>
                <w:lang w:val="de-CH"/>
              </w:rPr>
              <w:t>–138 dBW in 5 MHz</w:t>
            </w:r>
          </w:p>
          <w:p w:rsidR="00D615CE" w:rsidRPr="009C14C2" w:rsidRDefault="00D615CE" w:rsidP="00125461">
            <w:pPr>
              <w:pStyle w:val="Tabletext"/>
              <w:jc w:val="center"/>
              <w:rPr>
                <w:lang w:val="de-CH"/>
              </w:rPr>
            </w:pPr>
            <w:r w:rsidRPr="009C14C2">
              <w:rPr>
                <w:lang w:val="de-CH"/>
              </w:rPr>
              <w:t>–135 dBW in 10 MHz</w:t>
            </w:r>
          </w:p>
          <w:p w:rsidR="00D615CE" w:rsidRPr="0001104F" w:rsidRDefault="00D615CE" w:rsidP="00125461">
            <w:pPr>
              <w:pStyle w:val="Tabletext"/>
              <w:jc w:val="center"/>
            </w:pPr>
            <w:r w:rsidRPr="0001104F">
              <w:t>–132 dBW in 20 MHz</w:t>
            </w:r>
          </w:p>
        </w:tc>
        <w:tc>
          <w:tcPr>
            <w:tcW w:w="2835" w:type="dxa"/>
            <w:vAlign w:val="center"/>
          </w:tcPr>
          <w:p w:rsidR="00D615CE" w:rsidRPr="009C14C2" w:rsidRDefault="00D615CE" w:rsidP="00125461">
            <w:pPr>
              <w:pStyle w:val="Tabletext"/>
              <w:jc w:val="center"/>
              <w:rPr>
                <w:lang w:val="en-US"/>
              </w:rPr>
            </w:pPr>
            <w:r w:rsidRPr="009C14C2">
              <w:rPr>
                <w:i/>
                <w:iCs/>
                <w:lang w:val="en-US"/>
              </w:rPr>
              <w:t>I/N</w:t>
            </w:r>
            <w:r w:rsidRPr="009C14C2">
              <w:rPr>
                <w:lang w:val="en-US"/>
              </w:rPr>
              <w:t xml:space="preserve"> = –6 dB in conjunction with IMT parameters provided in Report ITU-R M.2292</w:t>
            </w:r>
          </w:p>
        </w:tc>
        <w:tc>
          <w:tcPr>
            <w:tcW w:w="2835" w:type="dxa"/>
            <w:vAlign w:val="center"/>
          </w:tcPr>
          <w:p w:rsidR="00D615CE" w:rsidRPr="009C14C2" w:rsidRDefault="00D615CE" w:rsidP="00125461">
            <w:pPr>
              <w:pStyle w:val="Tabletext"/>
              <w:jc w:val="center"/>
              <w:rPr>
                <w:lang w:val="en-US"/>
              </w:rPr>
            </w:pPr>
            <w:r w:rsidRPr="009C14C2">
              <w:rPr>
                <w:lang w:val="en-US"/>
              </w:rPr>
              <w:t>Average long-term Throughput Loss per cell</w:t>
            </w:r>
          </w:p>
        </w:tc>
        <w:tc>
          <w:tcPr>
            <w:tcW w:w="2835" w:type="dxa"/>
            <w:vAlign w:val="center"/>
          </w:tcPr>
          <w:p w:rsidR="00D615CE" w:rsidRPr="0001104F" w:rsidRDefault="00D615CE" w:rsidP="00125461">
            <w:pPr>
              <w:pStyle w:val="Tabletext"/>
              <w:jc w:val="center"/>
            </w:pPr>
            <w:r w:rsidRPr="0001104F">
              <w:rPr>
                <w:i/>
                <w:iCs/>
              </w:rPr>
              <w:t>I/N</w:t>
            </w:r>
            <w:r w:rsidRPr="0001104F">
              <w:t xml:space="preserve"> = –6 dB and 0 dB</w:t>
            </w:r>
          </w:p>
        </w:tc>
      </w:tr>
      <w:tr w:rsidR="00D615CE" w:rsidRPr="0009363E" w:rsidTr="00E33C75">
        <w:trPr>
          <w:jc w:val="center"/>
        </w:trPr>
        <w:tc>
          <w:tcPr>
            <w:tcW w:w="2367" w:type="dxa"/>
          </w:tcPr>
          <w:p w:rsidR="00D615CE" w:rsidRPr="009C14C2" w:rsidRDefault="00D615CE" w:rsidP="00E33C75">
            <w:pPr>
              <w:pStyle w:val="Tabletext"/>
              <w:jc w:val="left"/>
              <w:rPr>
                <w:lang w:val="en-US"/>
              </w:rPr>
            </w:pPr>
            <w:r w:rsidRPr="009C14C2">
              <w:rPr>
                <w:lang w:val="en-US"/>
              </w:rPr>
              <w:t>Summary of results of studies</w:t>
            </w:r>
          </w:p>
        </w:tc>
        <w:tc>
          <w:tcPr>
            <w:tcW w:w="2835" w:type="dxa"/>
          </w:tcPr>
          <w:p w:rsidR="00D615CE" w:rsidRPr="009C14C2" w:rsidRDefault="00D615CE" w:rsidP="00E33C75">
            <w:pPr>
              <w:pStyle w:val="Tabletext"/>
              <w:ind w:left="284" w:hanging="284"/>
              <w:jc w:val="left"/>
              <w:rPr>
                <w:lang w:val="en-US"/>
              </w:rPr>
            </w:pPr>
            <w:r w:rsidRPr="009C14C2">
              <w:rPr>
                <w:lang w:val="en-US"/>
              </w:rPr>
              <w:t>•</w:t>
            </w:r>
            <w:r w:rsidRPr="009C14C2">
              <w:rPr>
                <w:lang w:val="en-US"/>
              </w:rPr>
              <w:tab/>
              <w:t>Protection distance required for IMT systems operating with signals of 5 MHz, 10 MHz and 20 MHz bandwidth would exceed line-of-sight distance of 412 km for a typical flight altitude of 10 000 m for both macro-cell and micro-cell/pico-cell.</w:t>
            </w:r>
          </w:p>
        </w:tc>
        <w:tc>
          <w:tcPr>
            <w:tcW w:w="2835" w:type="dxa"/>
          </w:tcPr>
          <w:p w:rsidR="00D615CE" w:rsidRPr="009C14C2" w:rsidRDefault="00D615CE" w:rsidP="00E33C75">
            <w:pPr>
              <w:pStyle w:val="Tabletext"/>
              <w:ind w:left="284" w:hanging="284"/>
              <w:jc w:val="left"/>
              <w:rPr>
                <w:lang w:val="en-US"/>
              </w:rPr>
            </w:pPr>
            <w:r w:rsidRPr="009C14C2">
              <w:rPr>
                <w:lang w:val="en-US"/>
              </w:rPr>
              <w:t>•</w:t>
            </w:r>
            <w:r w:rsidRPr="009C14C2">
              <w:rPr>
                <w:lang w:val="en-US"/>
              </w:rPr>
              <w:tab/>
              <w:t xml:space="preserve">Protection criteria required for UE will be exceeded at a 45 km distance from the aircraft to the UE. </w:t>
            </w:r>
          </w:p>
          <w:p w:rsidR="00D615CE" w:rsidRPr="009C14C2" w:rsidRDefault="00D615CE" w:rsidP="00E33C75">
            <w:pPr>
              <w:pStyle w:val="Tabletext"/>
              <w:ind w:left="284" w:hanging="284"/>
              <w:jc w:val="left"/>
              <w:rPr>
                <w:lang w:val="en-US"/>
              </w:rPr>
            </w:pPr>
            <w:r w:rsidRPr="009C14C2">
              <w:rPr>
                <w:lang w:val="en-US"/>
              </w:rPr>
              <w:t>•</w:t>
            </w:r>
            <w:r w:rsidRPr="009C14C2">
              <w:rPr>
                <w:lang w:val="en-US"/>
              </w:rPr>
              <w:tab/>
              <w:t>Exclusion zone for base</w:t>
            </w:r>
            <w:r w:rsidRPr="009C14C2">
              <w:rPr>
                <w:lang w:val="en-US"/>
              </w:rPr>
              <w:noBreakHyphen/>
              <w:t xml:space="preserve">station will be considerably larger. </w:t>
            </w:r>
          </w:p>
        </w:tc>
        <w:tc>
          <w:tcPr>
            <w:tcW w:w="2835" w:type="dxa"/>
          </w:tcPr>
          <w:p w:rsidR="00D615CE" w:rsidRPr="0001104F" w:rsidRDefault="00D615CE" w:rsidP="00E33C75">
            <w:pPr>
              <w:pStyle w:val="Tabletext"/>
              <w:ind w:left="284" w:hanging="284"/>
              <w:jc w:val="left"/>
            </w:pPr>
            <w:r w:rsidRPr="009C14C2">
              <w:rPr>
                <w:lang w:val="en-US"/>
              </w:rPr>
              <w:t>•</w:t>
            </w:r>
            <w:r w:rsidRPr="009C14C2">
              <w:rPr>
                <w:lang w:val="en-US"/>
              </w:rPr>
              <w:tab/>
              <w:t xml:space="preserve">Protection criteria required for UE leads to a separation distance from the aircraft to the UE up to 25 km. </w:t>
            </w:r>
            <w:r w:rsidRPr="0001104F">
              <w:t>(See Annex 7.)</w:t>
            </w:r>
          </w:p>
        </w:tc>
        <w:tc>
          <w:tcPr>
            <w:tcW w:w="2835" w:type="dxa"/>
          </w:tcPr>
          <w:p w:rsidR="00D615CE" w:rsidRPr="009C14C2" w:rsidRDefault="00D615CE" w:rsidP="00E33C75">
            <w:pPr>
              <w:pStyle w:val="Tabletext"/>
              <w:ind w:left="284" w:hanging="284"/>
              <w:jc w:val="left"/>
              <w:rPr>
                <w:lang w:val="en-US"/>
              </w:rPr>
            </w:pPr>
            <w:r w:rsidRPr="009C14C2">
              <w:rPr>
                <w:lang w:val="en-US"/>
              </w:rPr>
              <w:t>•</w:t>
            </w:r>
            <w:r w:rsidRPr="009C14C2">
              <w:rPr>
                <w:lang w:val="en-US"/>
              </w:rPr>
              <w:tab/>
              <w:t>Significant variation of required protection distance depending on the parameters of aeronautical telemetry system and protection criteria used.</w:t>
            </w:r>
            <w:r w:rsidRPr="009C14C2">
              <w:rPr>
                <w:lang w:val="en-US"/>
              </w:rPr>
              <w:br/>
              <w:t>(See Tables 3 and 4 for MCL analysis, Table 5 for Monte-Carlo simulations in Annex 8.)</w:t>
            </w:r>
          </w:p>
        </w:tc>
      </w:tr>
    </w:tbl>
    <w:p w:rsidR="00D615CE" w:rsidRPr="0001104F" w:rsidRDefault="00D615CE" w:rsidP="00D615CE">
      <w:pPr>
        <w:pStyle w:val="Tablefin"/>
      </w:pPr>
    </w:p>
    <w:p w:rsidR="00D615CE" w:rsidRPr="009C14C2" w:rsidRDefault="00D615CE" w:rsidP="00D615CE">
      <w:pPr>
        <w:rPr>
          <w:b/>
          <w:bCs/>
          <w:lang w:val="en-US"/>
        </w:rPr>
      </w:pPr>
    </w:p>
    <w:p w:rsidR="00D615CE" w:rsidRPr="009C14C2" w:rsidRDefault="00D615CE" w:rsidP="00D615CE">
      <w:pPr>
        <w:rPr>
          <w:b/>
          <w:bCs/>
          <w:lang w:val="en-US"/>
        </w:rPr>
        <w:sectPr w:rsidR="00D615CE" w:rsidRPr="009C14C2" w:rsidSect="00125461">
          <w:headerReference w:type="default" r:id="rId26"/>
          <w:headerReference w:type="first" r:id="rId27"/>
          <w:pgSz w:w="16834" w:h="11907" w:orient="landscape" w:code="9"/>
          <w:pgMar w:top="1134" w:right="1418" w:bottom="1134" w:left="1418" w:header="720" w:footer="720" w:gutter="0"/>
          <w:cols w:space="720"/>
          <w:titlePg/>
        </w:sectPr>
      </w:pPr>
    </w:p>
    <w:p w:rsidR="00D615CE" w:rsidRPr="009C14C2" w:rsidRDefault="00D615CE" w:rsidP="00D615CE">
      <w:pPr>
        <w:pStyle w:val="Heading2"/>
        <w:spacing w:before="360"/>
        <w:rPr>
          <w:lang w:val="en-US"/>
        </w:rPr>
      </w:pPr>
      <w:r w:rsidRPr="009C14C2">
        <w:rPr>
          <w:lang w:val="en-US"/>
        </w:rPr>
        <w:lastRenderedPageBreak/>
        <w:t>6.4</w:t>
      </w:r>
      <w:r w:rsidRPr="009C14C2">
        <w:rPr>
          <w:lang w:val="en-US"/>
        </w:rPr>
        <w:tab/>
        <w:t>Interference from AMT ground station into IMT station</w:t>
      </w:r>
    </w:p>
    <w:p w:rsidR="00D615CE" w:rsidRPr="009C14C2" w:rsidRDefault="00D615CE" w:rsidP="00D615CE">
      <w:pPr>
        <w:pStyle w:val="TableNo"/>
        <w:rPr>
          <w:lang w:val="en-US"/>
        </w:rPr>
      </w:pPr>
      <w:r w:rsidRPr="009C14C2">
        <w:rPr>
          <w:lang w:val="en-US"/>
        </w:rPr>
        <w:t>TABLE 5</w:t>
      </w:r>
    </w:p>
    <w:p w:rsidR="00D615CE" w:rsidRPr="009C14C2" w:rsidRDefault="00D615CE" w:rsidP="00D615CE">
      <w:pPr>
        <w:pStyle w:val="Tabletitle"/>
        <w:rPr>
          <w:lang w:val="en-US"/>
        </w:rPr>
      </w:pPr>
      <w:r w:rsidRPr="009C14C2">
        <w:rPr>
          <w:lang w:val="en-US"/>
        </w:rPr>
        <w:t>Scenario 3: Interference from AMT ground station into IMT station</w:t>
      </w: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4800"/>
      </w:tblGrid>
      <w:tr w:rsidR="00D615CE" w:rsidRPr="0001104F" w:rsidTr="00E33C75">
        <w:trPr>
          <w:jc w:val="center"/>
        </w:trPr>
        <w:tc>
          <w:tcPr>
            <w:tcW w:w="2224" w:type="dxa"/>
          </w:tcPr>
          <w:p w:rsidR="00D615CE" w:rsidRPr="009C14C2" w:rsidRDefault="00D615CE" w:rsidP="00125461">
            <w:pPr>
              <w:pStyle w:val="Tablehead"/>
              <w:rPr>
                <w:lang w:val="en-US"/>
              </w:rPr>
            </w:pPr>
          </w:p>
        </w:tc>
        <w:tc>
          <w:tcPr>
            <w:tcW w:w="4800" w:type="dxa"/>
          </w:tcPr>
          <w:p w:rsidR="00D615CE" w:rsidRPr="0001104F" w:rsidRDefault="00D615CE" w:rsidP="00125461">
            <w:pPr>
              <w:pStyle w:val="Tablehead"/>
            </w:pPr>
            <w:r w:rsidRPr="0001104F">
              <w:t>Study 6</w:t>
            </w:r>
          </w:p>
        </w:tc>
      </w:tr>
      <w:tr w:rsidR="00D615CE" w:rsidRPr="0009363E" w:rsidTr="00E33C75">
        <w:trPr>
          <w:jc w:val="center"/>
        </w:trPr>
        <w:tc>
          <w:tcPr>
            <w:tcW w:w="2224" w:type="dxa"/>
            <w:vAlign w:val="center"/>
          </w:tcPr>
          <w:p w:rsidR="00D615CE" w:rsidRPr="009C14C2" w:rsidRDefault="00D615CE" w:rsidP="00125461">
            <w:pPr>
              <w:pStyle w:val="Tabletext"/>
              <w:rPr>
                <w:lang w:val="en-US"/>
              </w:rPr>
            </w:pPr>
            <w:r w:rsidRPr="009C14C2">
              <w:rPr>
                <w:lang w:val="en-US"/>
              </w:rPr>
              <w:t xml:space="preserve">AMT aircraft station transmitter characteristics </w:t>
            </w:r>
          </w:p>
        </w:tc>
        <w:tc>
          <w:tcPr>
            <w:tcW w:w="4800" w:type="dxa"/>
            <w:vAlign w:val="center"/>
          </w:tcPr>
          <w:p w:rsidR="00D615CE" w:rsidRPr="009C14C2" w:rsidRDefault="00D615CE" w:rsidP="00125461">
            <w:pPr>
              <w:pStyle w:val="Tabletext"/>
              <w:jc w:val="center"/>
              <w:rPr>
                <w:lang w:val="en-US"/>
              </w:rPr>
            </w:pPr>
            <w:r w:rsidRPr="009C14C2">
              <w:rPr>
                <w:lang w:val="en-US"/>
              </w:rPr>
              <w:t>Transmitter power: 10 watts</w:t>
            </w:r>
            <w:r w:rsidRPr="009C14C2">
              <w:rPr>
                <w:lang w:val="en-US"/>
              </w:rPr>
              <w:br/>
              <w:t>5 MHz</w:t>
            </w:r>
            <w:r w:rsidRPr="009C14C2">
              <w:rPr>
                <w:lang w:val="en-US"/>
              </w:rPr>
              <w:br/>
              <w:t>Antenna gain: 30 dBi</w:t>
            </w:r>
          </w:p>
        </w:tc>
      </w:tr>
      <w:tr w:rsidR="00D615CE" w:rsidRPr="0001104F" w:rsidTr="00E33C75">
        <w:trPr>
          <w:jc w:val="center"/>
        </w:trPr>
        <w:tc>
          <w:tcPr>
            <w:tcW w:w="2224" w:type="dxa"/>
          </w:tcPr>
          <w:p w:rsidR="00D615CE" w:rsidRPr="0001104F" w:rsidRDefault="00D615CE" w:rsidP="00125461">
            <w:pPr>
              <w:pStyle w:val="Tabletext"/>
            </w:pPr>
            <w:r w:rsidRPr="0001104F">
              <w:t>Propagation model</w:t>
            </w:r>
          </w:p>
        </w:tc>
        <w:tc>
          <w:tcPr>
            <w:tcW w:w="4800" w:type="dxa"/>
            <w:vAlign w:val="center"/>
          </w:tcPr>
          <w:p w:rsidR="00D615CE" w:rsidRPr="0001104F" w:rsidRDefault="00D615CE" w:rsidP="00125461">
            <w:pPr>
              <w:pStyle w:val="Tabletext"/>
              <w:jc w:val="center"/>
            </w:pPr>
            <w:r w:rsidRPr="0001104F">
              <w:t>Rec. ITU-R P.452-15, Okumura-Hata propagation model</w:t>
            </w:r>
          </w:p>
        </w:tc>
      </w:tr>
      <w:tr w:rsidR="00D615CE" w:rsidRPr="0001104F" w:rsidTr="00E33C75">
        <w:trPr>
          <w:jc w:val="center"/>
        </w:trPr>
        <w:tc>
          <w:tcPr>
            <w:tcW w:w="2224" w:type="dxa"/>
          </w:tcPr>
          <w:p w:rsidR="00D615CE" w:rsidRPr="0001104F" w:rsidRDefault="00D615CE" w:rsidP="00125461">
            <w:pPr>
              <w:pStyle w:val="Tabletext"/>
            </w:pPr>
            <w:r w:rsidRPr="0001104F">
              <w:t>IMT station receiver characteristics</w:t>
            </w:r>
          </w:p>
        </w:tc>
        <w:tc>
          <w:tcPr>
            <w:tcW w:w="4800" w:type="dxa"/>
            <w:vAlign w:val="center"/>
          </w:tcPr>
          <w:p w:rsidR="00D615CE" w:rsidRPr="0001104F" w:rsidRDefault="00D615CE" w:rsidP="00125461">
            <w:pPr>
              <w:pStyle w:val="Tabletext"/>
              <w:jc w:val="center"/>
            </w:pPr>
            <w:r w:rsidRPr="0001104F">
              <w:t>UE, base-station</w:t>
            </w:r>
          </w:p>
        </w:tc>
      </w:tr>
      <w:tr w:rsidR="00D615CE" w:rsidRPr="0001104F" w:rsidTr="00E33C75">
        <w:trPr>
          <w:jc w:val="center"/>
        </w:trPr>
        <w:tc>
          <w:tcPr>
            <w:tcW w:w="2224" w:type="dxa"/>
          </w:tcPr>
          <w:p w:rsidR="00D615CE" w:rsidRPr="009C14C2" w:rsidRDefault="00D615CE" w:rsidP="00125461">
            <w:pPr>
              <w:pStyle w:val="Tabletext"/>
              <w:rPr>
                <w:lang w:val="en-US"/>
              </w:rPr>
            </w:pPr>
            <w:r w:rsidRPr="009C14C2">
              <w:rPr>
                <w:lang w:val="en-US"/>
              </w:rPr>
              <w:t>Protection criteria of IMT station</w:t>
            </w:r>
          </w:p>
        </w:tc>
        <w:tc>
          <w:tcPr>
            <w:tcW w:w="4800" w:type="dxa"/>
            <w:vAlign w:val="center"/>
          </w:tcPr>
          <w:p w:rsidR="00D615CE" w:rsidRPr="0001104F" w:rsidRDefault="00D615CE" w:rsidP="00125461">
            <w:pPr>
              <w:pStyle w:val="Tabletext"/>
              <w:jc w:val="center"/>
            </w:pPr>
            <w:r w:rsidRPr="0001104F">
              <w:rPr>
                <w:i/>
                <w:iCs/>
              </w:rPr>
              <w:t>I/N </w:t>
            </w:r>
            <w:r w:rsidRPr="0001104F">
              <w:t>= –3 dB</w:t>
            </w:r>
          </w:p>
        </w:tc>
      </w:tr>
      <w:tr w:rsidR="00D615CE" w:rsidRPr="0009363E" w:rsidTr="00E33C75">
        <w:trPr>
          <w:jc w:val="center"/>
        </w:trPr>
        <w:tc>
          <w:tcPr>
            <w:tcW w:w="2224" w:type="dxa"/>
          </w:tcPr>
          <w:p w:rsidR="00D615CE" w:rsidRPr="009C14C2" w:rsidRDefault="00D615CE" w:rsidP="00125461">
            <w:pPr>
              <w:pStyle w:val="Tabletext"/>
              <w:rPr>
                <w:lang w:val="en-US"/>
              </w:rPr>
            </w:pPr>
            <w:r w:rsidRPr="009C14C2">
              <w:rPr>
                <w:lang w:val="en-US"/>
              </w:rPr>
              <w:t>Summary of results of studies</w:t>
            </w:r>
          </w:p>
        </w:tc>
        <w:tc>
          <w:tcPr>
            <w:tcW w:w="4800" w:type="dxa"/>
          </w:tcPr>
          <w:p w:rsidR="00D615CE" w:rsidRPr="009C14C2" w:rsidRDefault="00D615CE" w:rsidP="00125461">
            <w:pPr>
              <w:pStyle w:val="Tabletext"/>
              <w:ind w:left="284" w:hanging="284"/>
              <w:rPr>
                <w:lang w:val="en-US"/>
              </w:rPr>
            </w:pPr>
            <w:r w:rsidRPr="009C14C2">
              <w:rPr>
                <w:lang w:val="en-US"/>
              </w:rPr>
              <w:t>•</w:t>
            </w:r>
            <w:r w:rsidRPr="009C14C2">
              <w:rPr>
                <w:lang w:val="en-US"/>
              </w:rPr>
              <w:tab/>
              <w:t>No adjacent channel interference was found from AMT to IMT base-station receivers, and UEs</w:t>
            </w:r>
          </w:p>
        </w:tc>
      </w:tr>
    </w:tbl>
    <w:p w:rsidR="00D615CE" w:rsidRPr="0001104F" w:rsidRDefault="00D615CE" w:rsidP="00D615CE">
      <w:pPr>
        <w:pStyle w:val="Tablefin"/>
      </w:pPr>
    </w:p>
    <w:p w:rsidR="00D615CE" w:rsidRPr="00F96FF3" w:rsidRDefault="00D615CE" w:rsidP="00D615CE">
      <w:pPr>
        <w:pStyle w:val="Heading1"/>
        <w:rPr>
          <w:lang w:val="en-US"/>
        </w:rPr>
      </w:pPr>
      <w:r w:rsidRPr="00F96FF3">
        <w:rPr>
          <w:lang w:val="en-US"/>
        </w:rPr>
        <w:t>7</w:t>
      </w:r>
      <w:r w:rsidRPr="00F96FF3">
        <w:rPr>
          <w:lang w:val="en-US"/>
        </w:rPr>
        <w:tab/>
        <w:t xml:space="preserve">Conclusions </w:t>
      </w:r>
    </w:p>
    <w:p w:rsidR="00D615CE" w:rsidRPr="009C14C2" w:rsidRDefault="00D615CE" w:rsidP="00E33C75">
      <w:pPr>
        <w:rPr>
          <w:lang w:val="en-US"/>
        </w:rPr>
      </w:pPr>
      <w:r w:rsidRPr="009C14C2">
        <w:rPr>
          <w:lang w:val="en-US"/>
        </w:rPr>
        <w:t xml:space="preserve">In order to provide protection of aeronautical mobile telemetry ground receivers in Region 1 from co-frequency interference caused by IMT stations, required separation distances would generally exceed 100 </w:t>
      </w:r>
      <w:r w:rsidR="00E33C75">
        <w:rPr>
          <w:lang w:val="en-US"/>
        </w:rPr>
        <w:t>km</w:t>
      </w:r>
      <w:r w:rsidRPr="009C14C2">
        <w:rPr>
          <w:lang w:val="en-US"/>
        </w:rPr>
        <w:t>:</w:t>
      </w:r>
    </w:p>
    <w:p w:rsidR="00D615CE" w:rsidRPr="009C14C2" w:rsidRDefault="00D615CE" w:rsidP="00E33C75">
      <w:pPr>
        <w:pStyle w:val="enumlev1"/>
        <w:rPr>
          <w:lang w:val="en-US"/>
        </w:rPr>
      </w:pPr>
      <w:r w:rsidRPr="009C14C2">
        <w:rPr>
          <w:lang w:val="en-US"/>
        </w:rPr>
        <w:t>–</w:t>
      </w:r>
      <w:r w:rsidRPr="009C14C2">
        <w:rPr>
          <w:lang w:val="en-US"/>
        </w:rPr>
        <w:tab/>
        <w:t>For interference from a single IMT base-station, separation distances are around 225 </w:t>
      </w:r>
      <w:r w:rsidR="00E33C75">
        <w:rPr>
          <w:lang w:val="en-US"/>
        </w:rPr>
        <w:t>km</w:t>
      </w:r>
      <w:r w:rsidRPr="009C14C2">
        <w:rPr>
          <w:lang w:val="en-US"/>
        </w:rPr>
        <w:t xml:space="preserve"> for a land path and up to 415 </w:t>
      </w:r>
      <w:r w:rsidR="00AE5CAC">
        <w:rPr>
          <w:lang w:val="en-US"/>
        </w:rPr>
        <w:t>km</w:t>
      </w:r>
      <w:r w:rsidRPr="009C14C2">
        <w:rPr>
          <w:lang w:val="en-US"/>
        </w:rPr>
        <w:t xml:space="preserve"> for a sea path. For aggregate interference from an IMT network having multiple base-stations, separation distances are up to 450 </w:t>
      </w:r>
      <w:r w:rsidR="00E33C75">
        <w:rPr>
          <w:lang w:val="en-US"/>
        </w:rPr>
        <w:t>km</w:t>
      </w:r>
      <w:r w:rsidRPr="009C14C2">
        <w:rPr>
          <w:lang w:val="en-US"/>
        </w:rPr>
        <w:t xml:space="preserve"> for a land path and 500 </w:t>
      </w:r>
      <w:r w:rsidR="00E33C75">
        <w:rPr>
          <w:lang w:val="en-US"/>
        </w:rPr>
        <w:t>km</w:t>
      </w:r>
      <w:r w:rsidRPr="009C14C2">
        <w:rPr>
          <w:lang w:val="en-US"/>
        </w:rPr>
        <w:t xml:space="preserve"> for a mixed path (40% of land and 60% of sea).</w:t>
      </w:r>
    </w:p>
    <w:p w:rsidR="00D615CE" w:rsidRPr="009C14C2" w:rsidRDefault="00D615CE" w:rsidP="00E33C75">
      <w:pPr>
        <w:pStyle w:val="enumlev1"/>
        <w:rPr>
          <w:lang w:val="en-US"/>
        </w:rPr>
      </w:pPr>
      <w:r w:rsidRPr="009C14C2">
        <w:rPr>
          <w:lang w:val="en-US"/>
        </w:rPr>
        <w:t>–</w:t>
      </w:r>
      <w:r w:rsidRPr="009C14C2">
        <w:rPr>
          <w:lang w:val="en-US"/>
        </w:rPr>
        <w:tab/>
        <w:t>For interference from a single IMT base-station, separation distances are around 100</w:t>
      </w:r>
      <w:r w:rsidRPr="009C14C2">
        <w:rPr>
          <w:lang w:val="en-US"/>
        </w:rPr>
        <w:noBreakHyphen/>
        <w:t>130 </w:t>
      </w:r>
      <w:r w:rsidR="00E33C75">
        <w:rPr>
          <w:lang w:val="en-US"/>
        </w:rPr>
        <w:t>km</w:t>
      </w:r>
      <w:r w:rsidRPr="009C14C2">
        <w:rPr>
          <w:lang w:val="en-US"/>
        </w:rPr>
        <w:t xml:space="preserve"> and increasing up to 200 </w:t>
      </w:r>
      <w:r w:rsidR="00E33C75">
        <w:rPr>
          <w:lang w:val="en-US"/>
        </w:rPr>
        <w:t>km</w:t>
      </w:r>
      <w:r w:rsidRPr="009C14C2">
        <w:rPr>
          <w:lang w:val="en-US"/>
        </w:rPr>
        <w:t xml:space="preserve"> when assuming the apportionment for urban 40-50% path and less than 10% in the total path, respectively.</w:t>
      </w:r>
    </w:p>
    <w:p w:rsidR="00D615CE" w:rsidRPr="009C14C2" w:rsidRDefault="00D615CE" w:rsidP="00E33C75">
      <w:pPr>
        <w:rPr>
          <w:lang w:val="en-US"/>
        </w:rPr>
      </w:pPr>
      <w:r w:rsidRPr="009C14C2">
        <w:rPr>
          <w:lang w:val="en-US"/>
        </w:rPr>
        <w:t>However, when applying mitigation techniques (e.g. sector antenna disabling at IMT base</w:t>
      </w:r>
      <w:r w:rsidRPr="009C14C2">
        <w:rPr>
          <w:lang w:val="en-US"/>
        </w:rPr>
        <w:noBreakHyphen/>
        <w:t xml:space="preserve">stations) separation distances may be reduced to few tens of kilometres. This will be addressed during coordination between the concerned administrations. </w:t>
      </w:r>
    </w:p>
    <w:p w:rsidR="00D615CE" w:rsidRPr="009C14C2" w:rsidRDefault="00D615CE" w:rsidP="00290AEB">
      <w:pPr>
        <w:rPr>
          <w:lang w:val="en-US"/>
        </w:rPr>
      </w:pPr>
      <w:r w:rsidRPr="009C14C2">
        <w:rPr>
          <w:lang w:val="en-US" w:eastAsia="ja-JP"/>
        </w:rPr>
        <w:t xml:space="preserve">With respect to Region 1, </w:t>
      </w:r>
      <w:r w:rsidRPr="009C14C2">
        <w:rPr>
          <w:lang w:val="en-US"/>
        </w:rPr>
        <w:t xml:space="preserve">Report ITU-R M.2286 indicated </w:t>
      </w:r>
      <w:r w:rsidRPr="009C14C2">
        <w:rPr>
          <w:lang w:val="en-US" w:eastAsia="ja-JP"/>
        </w:rPr>
        <w:t xml:space="preserve">the operation of </w:t>
      </w:r>
      <w:r w:rsidRPr="009C14C2">
        <w:rPr>
          <w:lang w:val="en-US"/>
        </w:rPr>
        <w:t xml:space="preserve">telemetry on-board receivers. However, </w:t>
      </w:r>
      <w:r w:rsidRPr="009C14C2">
        <w:rPr>
          <w:lang w:val="en-US" w:eastAsia="ja-JP"/>
        </w:rPr>
        <w:t>some</w:t>
      </w:r>
      <w:r w:rsidRPr="009C14C2">
        <w:rPr>
          <w:lang w:val="en-US"/>
        </w:rPr>
        <w:t xml:space="preserve"> administrations who are not listed in </w:t>
      </w:r>
      <w:r w:rsidR="00290AEB">
        <w:rPr>
          <w:lang w:val="en-US"/>
        </w:rPr>
        <w:t xml:space="preserve">RR </w:t>
      </w:r>
      <w:r w:rsidRPr="009C14C2">
        <w:rPr>
          <w:lang w:val="en-US"/>
        </w:rPr>
        <w:t xml:space="preserve">No. </w:t>
      </w:r>
      <w:r w:rsidRPr="009C14C2">
        <w:rPr>
          <w:b/>
          <w:lang w:val="en-US"/>
        </w:rPr>
        <w:t>5.342</w:t>
      </w:r>
      <w:r w:rsidRPr="009C14C2">
        <w:rPr>
          <w:lang w:val="en-US"/>
        </w:rPr>
        <w:t xml:space="preserve"> are considering that such </w:t>
      </w:r>
      <w:r w:rsidRPr="009C14C2">
        <w:rPr>
          <w:lang w:val="en-US" w:eastAsia="ja-JP"/>
        </w:rPr>
        <w:t xml:space="preserve">airborne relay receivers </w:t>
      </w:r>
      <w:r w:rsidRPr="009C14C2">
        <w:rPr>
          <w:lang w:val="en-US"/>
        </w:rPr>
        <w:t xml:space="preserve">cannot be considered as </w:t>
      </w:r>
      <w:r w:rsidRPr="009C14C2">
        <w:rPr>
          <w:lang w:val="en-US" w:eastAsia="ja-JP"/>
        </w:rPr>
        <w:t>an assignment in conformity with RR No. </w:t>
      </w:r>
      <w:r w:rsidRPr="009C14C2">
        <w:rPr>
          <w:b/>
          <w:lang w:val="en-US" w:eastAsia="ja-JP"/>
        </w:rPr>
        <w:t>5.342</w:t>
      </w:r>
      <w:r w:rsidRPr="009C14C2">
        <w:rPr>
          <w:lang w:val="en-US" w:eastAsia="ja-JP"/>
        </w:rPr>
        <w:t xml:space="preserve"> and such </w:t>
      </w:r>
      <w:r w:rsidRPr="009C14C2">
        <w:rPr>
          <w:lang w:val="en-US"/>
        </w:rPr>
        <w:t>stations cannot be considered as</w:t>
      </w:r>
      <w:r w:rsidRPr="009C14C2">
        <w:rPr>
          <w:lang w:val="en-US" w:eastAsia="ja-JP"/>
        </w:rPr>
        <w:t xml:space="preserve"> a</w:t>
      </w:r>
      <w:r w:rsidRPr="009C14C2">
        <w:rPr>
          <w:lang w:val="en-US"/>
        </w:rPr>
        <w:t xml:space="preserve"> part of telemetry application and shall not be considered for protection. Providing protection for such air-borne receiver in Region 1 from co-frequency interference caused by an IMT station may require separation distances exceeding line-of-sight (460 </w:t>
      </w:r>
      <w:r w:rsidR="00290AEB">
        <w:rPr>
          <w:lang w:val="en-US"/>
        </w:rPr>
        <w:t>km</w:t>
      </w:r>
      <w:r w:rsidRPr="009C14C2">
        <w:rPr>
          <w:lang w:val="en-US"/>
        </w:rPr>
        <w:t xml:space="preserve"> for typical flight altitudes). In case of airborne aeronautical receiver, necessary separation distance is equal to line of sight distance for any cases. In case of ground-based aeronautical receiver, due to finite value of telemetry receiver antenna pattern width, its main lobe may be affected by emissions from several interferers located at different distances from a given aeronautical mobile telemetry receiver. </w:t>
      </w:r>
    </w:p>
    <w:p w:rsidR="00D615CE" w:rsidRPr="009C14C2" w:rsidRDefault="00D615CE" w:rsidP="00D615CE">
      <w:pPr>
        <w:rPr>
          <w:lang w:val="en-US"/>
        </w:rPr>
      </w:pPr>
      <w:r w:rsidRPr="009C14C2">
        <w:rPr>
          <w:lang w:val="en-US"/>
        </w:rPr>
        <w:lastRenderedPageBreak/>
        <w:t>In that case the aggregate effect of interference from IMT base-stations would be defined by density of their deployment and would result in increasing the required protection distances.</w:t>
      </w:r>
    </w:p>
    <w:p w:rsidR="00D615CE" w:rsidRPr="009C14C2" w:rsidRDefault="00D615CE" w:rsidP="00290AEB">
      <w:pPr>
        <w:rPr>
          <w:lang w:val="en-US" w:eastAsia="ja-JP"/>
        </w:rPr>
      </w:pPr>
      <w:r w:rsidRPr="009C14C2">
        <w:rPr>
          <w:lang w:val="en-US"/>
        </w:rPr>
        <w:t xml:space="preserve">In order to provide protection for potential IMT base-stations from co-frequency interference caused by an air-borne aeronautical mobile telemetry station in Region 1, </w:t>
      </w:r>
      <w:r w:rsidRPr="009C14C2">
        <w:rPr>
          <w:lang w:val="en-US" w:eastAsia="ja-JP"/>
        </w:rPr>
        <w:t xml:space="preserve">maximum </w:t>
      </w:r>
      <w:r w:rsidRPr="009C14C2">
        <w:rPr>
          <w:lang w:val="en-US"/>
        </w:rPr>
        <w:t xml:space="preserve">required separation distances would be around 460 </w:t>
      </w:r>
      <w:r w:rsidR="00290AEB">
        <w:rPr>
          <w:lang w:val="en-US"/>
        </w:rPr>
        <w:t>km</w:t>
      </w:r>
      <w:r w:rsidRPr="009C14C2">
        <w:rPr>
          <w:lang w:val="en-US"/>
        </w:rPr>
        <w:t>. It has to be noted that the duration of interference and required separation distance is depending on the visibility of the airborne telemetry transmitter, of the scenario of the flight and of parameters such as the antenna diagram. Thus, such interference would not be permanent.</w:t>
      </w:r>
      <w:r w:rsidRPr="009C14C2">
        <w:rPr>
          <w:lang w:val="en-US" w:eastAsia="ja-JP"/>
        </w:rPr>
        <w:t xml:space="preserve"> </w:t>
      </w:r>
    </w:p>
    <w:p w:rsidR="00D615CE" w:rsidRPr="009C14C2" w:rsidRDefault="00D615CE" w:rsidP="00290AEB">
      <w:pPr>
        <w:rPr>
          <w:lang w:val="en-US"/>
        </w:rPr>
      </w:pPr>
      <w:r w:rsidRPr="009C14C2">
        <w:rPr>
          <w:lang w:val="en-US" w:eastAsia="ja-JP"/>
        </w:rPr>
        <w:t>Taking into account</w:t>
      </w:r>
      <w:r w:rsidRPr="009C14C2">
        <w:rPr>
          <w:lang w:val="en-US"/>
        </w:rPr>
        <w:t xml:space="preserve"> the protection </w:t>
      </w:r>
      <w:r w:rsidRPr="009C14C2">
        <w:rPr>
          <w:lang w:val="en-US" w:eastAsia="ja-JP"/>
        </w:rPr>
        <w:t xml:space="preserve">criteria of </w:t>
      </w:r>
      <w:r w:rsidRPr="009C14C2">
        <w:rPr>
          <w:lang w:val="en-US"/>
        </w:rPr>
        <w:t xml:space="preserve">average long-term throughput loss per cell, IMT mobile stations </w:t>
      </w:r>
      <w:r w:rsidRPr="009C14C2">
        <w:rPr>
          <w:lang w:val="en-US" w:eastAsia="ja-JP"/>
        </w:rPr>
        <w:t>from co-frequency interference caused by an airborne aeronautical mobile telemetry station in Region 1, required separation distances from the cross-border would be up to 25</w:t>
      </w:r>
      <w:r w:rsidR="00290AEB">
        <w:rPr>
          <w:lang w:val="en-US" w:eastAsia="ja-JP"/>
        </w:rPr>
        <w:t> km</w:t>
      </w:r>
      <w:r w:rsidRPr="009C14C2">
        <w:rPr>
          <w:lang w:val="en-US" w:eastAsia="ja-JP"/>
        </w:rPr>
        <w:t>.</w:t>
      </w:r>
      <w:r w:rsidRPr="009C14C2">
        <w:rPr>
          <w:lang w:val="en-US"/>
        </w:rPr>
        <w:t xml:space="preserve"> </w:t>
      </w:r>
    </w:p>
    <w:p w:rsidR="00D615CE" w:rsidRPr="009C14C2" w:rsidRDefault="00D615CE" w:rsidP="00D615CE">
      <w:pPr>
        <w:rPr>
          <w:lang w:val="en-US"/>
        </w:rPr>
      </w:pPr>
      <w:r w:rsidRPr="009C14C2">
        <w:rPr>
          <w:lang w:val="en-US"/>
        </w:rPr>
        <w:t>In Region 2, co-channel sharing between IMT and AMT in the sub-band 1 435-1 525 MHz has been studied by one administration. Based on that study, it is concluded that such sharing is not practical in the geographic areas located within the exclusion zones required below for all of the possible uplink/downlink combinations:</w:t>
      </w:r>
    </w:p>
    <w:p w:rsidR="00D615CE" w:rsidRPr="009C14C2" w:rsidRDefault="00D615CE" w:rsidP="00290AEB">
      <w:pPr>
        <w:pStyle w:val="enumlev1"/>
        <w:rPr>
          <w:lang w:val="en-US"/>
        </w:rPr>
      </w:pPr>
      <w:r w:rsidRPr="009C14C2">
        <w:rPr>
          <w:lang w:val="en-US"/>
        </w:rPr>
        <w:t>–</w:t>
      </w:r>
      <w:r w:rsidRPr="009C14C2">
        <w:rPr>
          <w:lang w:val="en-US"/>
        </w:rPr>
        <w:tab/>
        <w:t xml:space="preserve">For interference from IMT user equipment to AMT ground stations, typical protection distances are 47 </w:t>
      </w:r>
      <w:r w:rsidR="00290AEB">
        <w:rPr>
          <w:lang w:val="en-US"/>
        </w:rPr>
        <w:t>km</w:t>
      </w:r>
      <w:r w:rsidRPr="009C14C2">
        <w:rPr>
          <w:lang w:val="en-US"/>
        </w:rPr>
        <w:t xml:space="preserve"> and more in the absence of extreme (&gt;20 dB) clutter loss.</w:t>
      </w:r>
    </w:p>
    <w:p w:rsidR="00D615CE" w:rsidRPr="009C14C2" w:rsidRDefault="00D615CE" w:rsidP="00290AEB">
      <w:pPr>
        <w:pStyle w:val="enumlev1"/>
        <w:rPr>
          <w:lang w:val="en-US"/>
        </w:rPr>
      </w:pPr>
      <w:r w:rsidRPr="009C14C2">
        <w:rPr>
          <w:lang w:val="en-US"/>
        </w:rPr>
        <w:t>–</w:t>
      </w:r>
      <w:r w:rsidRPr="009C14C2">
        <w:rPr>
          <w:lang w:val="en-US"/>
        </w:rPr>
        <w:tab/>
        <w:t>For interference from IMT base-stations to AMT ground stations, the distance beyond which an IMT base-station needs to be from an AMT ground station exceeds 100 </w:t>
      </w:r>
      <w:r w:rsidR="00290AEB">
        <w:rPr>
          <w:lang w:val="en-US"/>
        </w:rPr>
        <w:t>km</w:t>
      </w:r>
      <w:r w:rsidRPr="009C14C2">
        <w:rPr>
          <w:lang w:val="en-US"/>
        </w:rPr>
        <w:t>, even for “typical” terrain.</w:t>
      </w:r>
    </w:p>
    <w:p w:rsidR="00D615CE" w:rsidRPr="009C14C2" w:rsidRDefault="00D615CE" w:rsidP="00290AEB">
      <w:pPr>
        <w:pStyle w:val="enumlev1"/>
        <w:rPr>
          <w:lang w:val="en-US"/>
        </w:rPr>
      </w:pPr>
      <w:r w:rsidRPr="009C14C2">
        <w:rPr>
          <w:lang w:val="en-US"/>
        </w:rPr>
        <w:t>–</w:t>
      </w:r>
      <w:r w:rsidRPr="009C14C2">
        <w:rPr>
          <w:lang w:val="en-US"/>
        </w:rPr>
        <w:tab/>
        <w:t>For interference from AMT equipped aircraft to IMT user equipment and IMT,</w:t>
      </w:r>
      <w:r w:rsidRPr="009C14C2">
        <w:rPr>
          <w:lang w:val="en-US" w:eastAsia="ja-JP"/>
        </w:rPr>
        <w:t xml:space="preserve"> the separation distances will be 45 </w:t>
      </w:r>
      <w:r w:rsidR="00290AEB">
        <w:rPr>
          <w:lang w:val="en-US" w:eastAsia="ja-JP"/>
        </w:rPr>
        <w:t>km</w:t>
      </w:r>
      <w:r w:rsidRPr="009C14C2">
        <w:rPr>
          <w:lang w:val="en-US" w:eastAsia="ja-JP"/>
        </w:rPr>
        <w:t xml:space="preserve"> in the case of interference to IMT UEs, and 80 </w:t>
      </w:r>
      <w:r w:rsidR="00290AEB">
        <w:rPr>
          <w:lang w:val="en-US" w:eastAsia="ja-JP"/>
        </w:rPr>
        <w:t>km</w:t>
      </w:r>
      <w:r w:rsidRPr="009C14C2">
        <w:rPr>
          <w:lang w:val="en-US" w:eastAsia="ja-JP"/>
        </w:rPr>
        <w:t xml:space="preserve"> or more in the case of interference to IMT base-stations</w:t>
      </w:r>
      <w:r w:rsidRPr="009C14C2">
        <w:rPr>
          <w:lang w:val="en-US"/>
        </w:rPr>
        <w:t>.</w:t>
      </w:r>
    </w:p>
    <w:p w:rsidR="00D615CE" w:rsidRPr="009C14C2" w:rsidRDefault="00D615CE" w:rsidP="00D615CE">
      <w:pPr>
        <w:rPr>
          <w:lang w:val="en-US"/>
        </w:rPr>
      </w:pPr>
      <w:r w:rsidRPr="009C14C2">
        <w:rPr>
          <w:lang w:val="en-US"/>
        </w:rPr>
        <w:t xml:space="preserve">Adjacent channel co-existence of IMT systems was studied by a different Region 2 administration operating AMT in the band 1 452-1 472 MHz, with IMT operating in adjacent channels. Adjacent channel operation has been determined feasible with a separation distance of one kilometre from the IMT base-station to the AMT receiver. However, this conclusion depends on certain assumptions not characteristic of flight testing as conducted in </w:t>
      </w:r>
      <w:r w:rsidRPr="009C14C2">
        <w:rPr>
          <w:lang w:val="en-US" w:eastAsia="ja-JP"/>
        </w:rPr>
        <w:t>an</w:t>
      </w:r>
      <w:r w:rsidRPr="009C14C2">
        <w:rPr>
          <w:lang w:val="en-US"/>
        </w:rPr>
        <w:t xml:space="preserve">other administration (such as AMT </w:t>
      </w:r>
      <w:r w:rsidRPr="009C14C2">
        <w:rPr>
          <w:lang w:val="en-US" w:eastAsia="ja-JP"/>
        </w:rPr>
        <w:t>antenna elevation angle, maximum flight distance from</w:t>
      </w:r>
      <w:r w:rsidRPr="009C14C2">
        <w:rPr>
          <w:lang w:val="en-US"/>
        </w:rPr>
        <w:t xml:space="preserve"> the </w:t>
      </w:r>
      <w:r w:rsidRPr="009C14C2">
        <w:rPr>
          <w:lang w:val="en-US" w:eastAsia="ja-JP"/>
        </w:rPr>
        <w:t>AMT antenna, and maximum altitude)</w:t>
      </w:r>
      <w:r w:rsidRPr="009C14C2">
        <w:rPr>
          <w:lang w:val="en-US"/>
        </w:rPr>
        <w:t xml:space="preserve">. For </w:t>
      </w:r>
      <w:r w:rsidRPr="009C14C2">
        <w:rPr>
          <w:lang w:val="en-US" w:eastAsia="ja-JP"/>
        </w:rPr>
        <w:t>this case</w:t>
      </w:r>
      <w:r w:rsidRPr="009C14C2">
        <w:rPr>
          <w:lang w:val="en-US"/>
        </w:rPr>
        <w:t>, there would be a significant protection shortfall using a 1 </w:t>
      </w:r>
      <w:r w:rsidRPr="009C14C2">
        <w:rPr>
          <w:lang w:val="en-US" w:eastAsia="ja-JP"/>
        </w:rPr>
        <w:t>kilometre</w:t>
      </w:r>
      <w:r w:rsidRPr="009C14C2">
        <w:rPr>
          <w:lang w:val="en-US"/>
        </w:rPr>
        <w:t xml:space="preserve"> separation distance for the adjacent channel case.</w:t>
      </w:r>
    </w:p>
    <w:p w:rsidR="00D615CE" w:rsidRPr="009C14C2" w:rsidRDefault="00D615CE" w:rsidP="00D615CE">
      <w:pPr>
        <w:spacing w:before="840"/>
        <w:rPr>
          <w:lang w:val="en-US"/>
        </w:rPr>
      </w:pPr>
      <w:r w:rsidRPr="009C14C2">
        <w:rPr>
          <w:b/>
          <w:lang w:val="en-US"/>
        </w:rPr>
        <w:t>Annexes:</w:t>
      </w:r>
      <w:r w:rsidRPr="009C14C2">
        <w:rPr>
          <w:lang w:val="en-US"/>
        </w:rPr>
        <w:t xml:space="preserve"> </w:t>
      </w:r>
      <w:r w:rsidRPr="009C14C2">
        <w:rPr>
          <w:lang w:val="en-US"/>
        </w:rPr>
        <w:tab/>
      </w:r>
      <w:r w:rsidRPr="009C14C2">
        <w:rPr>
          <w:lang w:val="en-US" w:eastAsia="ja-JP"/>
        </w:rPr>
        <w:t>8</w:t>
      </w:r>
    </w:p>
    <w:p w:rsidR="00D615CE" w:rsidRPr="009C14C2" w:rsidRDefault="00D615CE" w:rsidP="00D615CE">
      <w:pPr>
        <w:overflowPunct/>
        <w:autoSpaceDE/>
        <w:autoSpaceDN/>
        <w:adjustRightInd/>
        <w:spacing w:before="0"/>
        <w:textAlignment w:val="auto"/>
        <w:rPr>
          <w:lang w:val="en-US"/>
        </w:rPr>
      </w:pPr>
      <w:r w:rsidRPr="009C14C2">
        <w:rPr>
          <w:lang w:val="en-US"/>
        </w:rPr>
        <w:br w:type="page"/>
      </w:r>
    </w:p>
    <w:p w:rsidR="00D615CE" w:rsidRPr="00F96FF3" w:rsidRDefault="00290AEB" w:rsidP="00290AEB">
      <w:pPr>
        <w:pStyle w:val="AnnexNoTitle"/>
        <w:rPr>
          <w:lang w:val="en-US"/>
        </w:rPr>
      </w:pPr>
      <w:r>
        <w:rPr>
          <w:lang w:val="en-US"/>
        </w:rPr>
        <w:lastRenderedPageBreak/>
        <w:t>A</w:t>
      </w:r>
      <w:r w:rsidR="00D615CE" w:rsidRPr="00F96FF3">
        <w:rPr>
          <w:lang w:val="en-US"/>
        </w:rPr>
        <w:t>nnex 1</w:t>
      </w:r>
      <w:r>
        <w:rPr>
          <w:lang w:val="en-US"/>
        </w:rPr>
        <w:br/>
      </w:r>
      <w:r>
        <w:rPr>
          <w:lang w:val="en-US"/>
        </w:rPr>
        <w:br/>
      </w:r>
      <w:r w:rsidR="00D615CE" w:rsidRPr="00F96FF3">
        <w:rPr>
          <w:lang w:val="en-US"/>
        </w:rPr>
        <w:t>Study 1</w:t>
      </w:r>
    </w:p>
    <w:p w:rsidR="00D615CE" w:rsidRPr="00F96FF3" w:rsidRDefault="00D615CE" w:rsidP="00D3756A">
      <w:pPr>
        <w:pStyle w:val="AnnexNoTitle"/>
        <w:rPr>
          <w:lang w:val="en-US"/>
        </w:rPr>
      </w:pPr>
      <w:r w:rsidRPr="00F96FF3">
        <w:rPr>
          <w:lang w:val="en-US"/>
        </w:rPr>
        <w:t>Interference impact caused by the possible stations of the mobile service to receivers of aeronautical telemetry in the frequency band 1 429-1 535 MHz</w:t>
      </w:r>
    </w:p>
    <w:p w:rsidR="00D615CE" w:rsidRPr="009C14C2" w:rsidRDefault="00D615CE" w:rsidP="00D615CE">
      <w:pPr>
        <w:pStyle w:val="Heading1"/>
        <w:rPr>
          <w:lang w:val="en-US"/>
        </w:rPr>
      </w:pPr>
      <w:r w:rsidRPr="009C14C2">
        <w:rPr>
          <w:lang w:val="en-US"/>
        </w:rPr>
        <w:t>1</w:t>
      </w:r>
      <w:r w:rsidRPr="009C14C2">
        <w:rPr>
          <w:lang w:val="en-US"/>
        </w:rPr>
        <w:tab/>
        <w:t>Introduction</w:t>
      </w:r>
    </w:p>
    <w:p w:rsidR="00D615CE" w:rsidRPr="009C14C2" w:rsidRDefault="00D615CE" w:rsidP="00D615CE">
      <w:pPr>
        <w:rPr>
          <w:lang w:val="en-US"/>
        </w:rPr>
      </w:pPr>
      <w:r w:rsidRPr="009C14C2">
        <w:rPr>
          <w:lang w:val="en-US"/>
        </w:rPr>
        <w:t>This Annex presents study results of interference impact caused by the possible stations of the mobile service to receivers of aeronautical telemetry in the frequency band 1 429-1 535 MHz.</w:t>
      </w:r>
    </w:p>
    <w:p w:rsidR="00D615CE" w:rsidRPr="009C14C2" w:rsidRDefault="00D615CE" w:rsidP="00D615CE">
      <w:pPr>
        <w:pStyle w:val="Heading1"/>
        <w:rPr>
          <w:lang w:val="en-US"/>
        </w:rPr>
      </w:pPr>
      <w:r w:rsidRPr="009C14C2">
        <w:rPr>
          <w:lang w:val="en-US"/>
        </w:rPr>
        <w:t>2</w:t>
      </w:r>
      <w:r w:rsidRPr="009C14C2">
        <w:rPr>
          <w:lang w:val="en-US"/>
        </w:rPr>
        <w:tab/>
        <w:t>Technical characteristics</w:t>
      </w:r>
    </w:p>
    <w:p w:rsidR="00D615CE" w:rsidRPr="009C14C2" w:rsidRDefault="00D615CE" w:rsidP="00290AEB">
      <w:pPr>
        <w:pStyle w:val="Heading2"/>
        <w:rPr>
          <w:lang w:val="en-US"/>
        </w:rPr>
      </w:pPr>
      <w:r w:rsidRPr="009C14C2">
        <w:rPr>
          <w:lang w:val="en-US"/>
        </w:rPr>
        <w:t>2.1</w:t>
      </w:r>
      <w:r w:rsidRPr="009C14C2">
        <w:rPr>
          <w:lang w:val="en-US"/>
        </w:rPr>
        <w:tab/>
        <w:t>Protection criteria for the aeronautical telemetry stations in the frequency band 1 429</w:t>
      </w:r>
      <w:r w:rsidR="00290AEB">
        <w:rPr>
          <w:lang w:val="en-US"/>
        </w:rPr>
        <w:noBreakHyphen/>
      </w:r>
      <w:r w:rsidRPr="009C14C2">
        <w:rPr>
          <w:lang w:val="en-US"/>
        </w:rPr>
        <w:t>1 535 MHz</w:t>
      </w:r>
    </w:p>
    <w:p w:rsidR="00D615CE" w:rsidRPr="009C14C2" w:rsidRDefault="00D615CE" w:rsidP="00D615CE">
      <w:pPr>
        <w:rPr>
          <w:lang w:val="en-US"/>
        </w:rPr>
      </w:pPr>
      <w:r w:rsidRPr="009C14C2">
        <w:rPr>
          <w:lang w:val="en-US"/>
        </w:rPr>
        <w:t>The on-board and ground stations of the aeronautical telemetry systems can operate in the frequency band 1 429-1 535 MHz.</w:t>
      </w:r>
    </w:p>
    <w:p w:rsidR="00D615CE" w:rsidRPr="009C14C2" w:rsidRDefault="00D615CE" w:rsidP="00D615CE">
      <w:pPr>
        <w:pStyle w:val="Headingb"/>
        <w:rPr>
          <w:lang w:val="en-US"/>
        </w:rPr>
      </w:pPr>
      <w:r w:rsidRPr="009C14C2">
        <w:rPr>
          <w:lang w:val="en-US"/>
        </w:rPr>
        <w:t>(1)</w:t>
      </w:r>
      <w:r w:rsidRPr="009C14C2">
        <w:rPr>
          <w:lang w:val="en-US"/>
        </w:rPr>
        <w:tab/>
        <w:t>Protection criteria for the terrestrial stations of the aeronautical telemetry systems</w:t>
      </w:r>
    </w:p>
    <w:p w:rsidR="00D615CE" w:rsidRPr="009C14C2" w:rsidRDefault="00D615CE" w:rsidP="00D615CE">
      <w:pPr>
        <w:rPr>
          <w:lang w:val="en-US"/>
        </w:rPr>
      </w:pPr>
      <w:r w:rsidRPr="009C14C2">
        <w:rPr>
          <w:lang w:val="en-US"/>
        </w:rPr>
        <w:t xml:space="preserve">The protection criteria for the terrestrial aeronautical telemetry systems are given in Recommendation </w:t>
      </w:r>
      <w:r w:rsidRPr="00290AEB">
        <w:rPr>
          <w:lang w:val="en-US"/>
        </w:rPr>
        <w:t>ITU-R M.1459</w:t>
      </w:r>
      <w:r w:rsidRPr="009C14C2">
        <w:rPr>
          <w:lang w:val="en-US"/>
        </w:rPr>
        <w:t>. In particular for their protection in the frequency band 1 452</w:t>
      </w:r>
      <w:r w:rsidRPr="009C14C2">
        <w:rPr>
          <w:lang w:val="en-US"/>
        </w:rPr>
        <w:noBreakHyphen/>
        <w:t>1 525 MHz the power flux density (pfd) of geostationary satellites broadcasting-satellite service (BSS) or mobile-satellite service (MSS) in the reference bandwidth of 4 kHz for all methods of modulation should not exceed:</w:t>
      </w:r>
    </w:p>
    <w:p w:rsidR="00D615CE" w:rsidRPr="0001104F" w:rsidRDefault="00D615CE" w:rsidP="00D615CE">
      <w:pPr>
        <w:pStyle w:val="Equationlegend"/>
        <w:spacing w:before="120"/>
      </w:pPr>
      <w:r w:rsidRPr="0001104F">
        <w:tab/>
      </w:r>
      <w:r w:rsidRPr="0001104F">
        <w:tab/>
        <w:t>–181.0 dB(W/m</w:t>
      </w:r>
      <w:r w:rsidRPr="0001104F">
        <w:rPr>
          <w:position w:val="6"/>
          <w:sz w:val="16"/>
        </w:rPr>
        <w:t>2</w:t>
      </w:r>
      <w:r w:rsidRPr="0001104F">
        <w:t>)</w:t>
      </w:r>
      <w:r w:rsidRPr="0001104F">
        <w:tab/>
      </w:r>
      <w:r w:rsidRPr="0001104F">
        <w:tab/>
      </w:r>
      <w:r w:rsidRPr="0001104F">
        <w:tab/>
        <w:t>for</w:t>
      </w:r>
      <w:r w:rsidRPr="0001104F">
        <w:tab/>
      </w:r>
      <w:r w:rsidRPr="0001104F">
        <w:tab/>
        <w:t>0</w:t>
      </w:r>
      <w:r w:rsidRPr="0001104F">
        <w:rPr>
          <w:rFonts w:ascii="Symbol" w:hAnsi="Symbol"/>
        </w:rPr>
        <w:t></w:t>
      </w:r>
      <w:r w:rsidRPr="0001104F">
        <w:rPr>
          <w:rFonts w:ascii="Symbol" w:hAnsi="Symbol"/>
        </w:rPr>
        <w:sym w:font="Symbol" w:char="F0A3"/>
      </w:r>
      <w:r w:rsidRPr="0001104F">
        <w:t> </w:t>
      </w:r>
      <w:r w:rsidRPr="0001104F">
        <w:rPr>
          <w:rFonts w:ascii="Symbol" w:hAnsi="Symbol"/>
        </w:rPr>
        <w:sym w:font="Symbol" w:char="F061"/>
      </w:r>
      <w:r w:rsidRPr="0001104F">
        <w:t> </w:t>
      </w:r>
      <w:r w:rsidRPr="0001104F">
        <w:rPr>
          <w:rFonts w:ascii="Symbol" w:hAnsi="Symbol"/>
        </w:rPr>
        <w:sym w:font="Symbol" w:char="F0A3"/>
      </w:r>
      <w:r w:rsidRPr="0001104F">
        <w:t> 4</w:t>
      </w:r>
      <w:r w:rsidRPr="0001104F">
        <w:rPr>
          <w:rFonts w:ascii="Symbol" w:hAnsi="Symbol"/>
        </w:rPr>
        <w:sym w:font="Symbol" w:char="F0B0"/>
      </w:r>
      <w:r w:rsidRPr="0001104F">
        <w:rPr>
          <w:rFonts w:ascii="Symbol" w:hAnsi="Symbol"/>
        </w:rPr>
        <w:t></w:t>
      </w:r>
    </w:p>
    <w:p w:rsidR="00D615CE" w:rsidRPr="0001104F" w:rsidRDefault="00D615CE" w:rsidP="00D615CE">
      <w:pPr>
        <w:pStyle w:val="Equationlegend"/>
      </w:pPr>
      <w:r w:rsidRPr="0001104F">
        <w:tab/>
      </w:r>
      <w:r w:rsidRPr="0001104F">
        <w:tab/>
        <w:t xml:space="preserve">–193.0 </w:t>
      </w:r>
      <w:r w:rsidRPr="0001104F">
        <w:rPr>
          <w:rFonts w:ascii="Symbol" w:hAnsi="Symbol"/>
        </w:rPr>
        <w:t></w:t>
      </w:r>
      <w:r w:rsidRPr="0001104F">
        <w:t xml:space="preserve"> 20 log </w:t>
      </w:r>
      <w:r w:rsidRPr="0001104F">
        <w:rPr>
          <w:rFonts w:ascii="Symbol" w:hAnsi="Symbol"/>
        </w:rPr>
        <w:sym w:font="Symbol" w:char="F061"/>
      </w:r>
      <w:r w:rsidRPr="0001104F">
        <w:rPr>
          <w:rFonts w:ascii="Symbol" w:hAnsi="Symbol"/>
        </w:rPr>
        <w:t></w:t>
      </w:r>
      <w:r w:rsidRPr="0001104F">
        <w:t>dB(W/m</w:t>
      </w:r>
      <w:r w:rsidRPr="0001104F">
        <w:rPr>
          <w:position w:val="6"/>
          <w:sz w:val="16"/>
        </w:rPr>
        <w:t>2</w:t>
      </w:r>
      <w:r w:rsidRPr="0001104F">
        <w:t>)</w:t>
      </w:r>
      <w:r w:rsidRPr="0001104F">
        <w:tab/>
      </w:r>
      <w:r w:rsidRPr="0001104F">
        <w:tab/>
        <w:t>for</w:t>
      </w:r>
      <w:r w:rsidRPr="0001104F">
        <w:tab/>
      </w:r>
      <w:r w:rsidRPr="0001104F">
        <w:tab/>
        <w:t>4</w:t>
      </w:r>
      <w:r w:rsidRPr="0001104F">
        <w:rPr>
          <w:rFonts w:ascii="Symbol" w:hAnsi="Symbol"/>
        </w:rPr>
        <w:sym w:font="Symbol" w:char="F0B0"/>
      </w:r>
      <w:r w:rsidRPr="0001104F">
        <w:rPr>
          <w:rFonts w:ascii="Symbol" w:hAnsi="Symbol"/>
        </w:rPr>
        <w:t></w:t>
      </w:r>
      <w:r w:rsidRPr="0001104F">
        <w:t> </w:t>
      </w:r>
      <w:r w:rsidRPr="0001104F">
        <w:rPr>
          <w:rFonts w:ascii="Symbol" w:hAnsi="Symbol"/>
        </w:rPr>
        <w:sym w:font="Symbol" w:char="F061"/>
      </w:r>
      <w:r w:rsidRPr="0001104F">
        <w:t> </w:t>
      </w:r>
      <w:r w:rsidRPr="0001104F">
        <w:rPr>
          <w:rFonts w:ascii="Symbol" w:hAnsi="Symbol"/>
        </w:rPr>
        <w:sym w:font="Symbol" w:char="F0A3"/>
      </w:r>
      <w:r w:rsidRPr="0001104F">
        <w:t> 20</w:t>
      </w:r>
      <w:r w:rsidRPr="0001104F">
        <w:rPr>
          <w:rFonts w:ascii="Symbol" w:hAnsi="Symbol"/>
        </w:rPr>
        <w:sym w:font="Symbol" w:char="F0B0"/>
      </w:r>
      <w:r w:rsidRPr="0001104F">
        <w:rPr>
          <w:rFonts w:ascii="Symbol" w:hAnsi="Symbol"/>
        </w:rPr>
        <w:t></w:t>
      </w:r>
    </w:p>
    <w:p w:rsidR="00D615CE" w:rsidRPr="0001104F" w:rsidRDefault="00D615CE" w:rsidP="00D615CE">
      <w:pPr>
        <w:pStyle w:val="Equationlegend"/>
      </w:pPr>
      <w:r w:rsidRPr="0001104F">
        <w:tab/>
      </w:r>
      <w:r w:rsidRPr="0001104F">
        <w:tab/>
        <w:t xml:space="preserve">–213.3 </w:t>
      </w:r>
      <w:r w:rsidRPr="0001104F">
        <w:rPr>
          <w:rFonts w:ascii="Symbol" w:hAnsi="Symbol"/>
        </w:rPr>
        <w:t></w:t>
      </w:r>
      <w:r w:rsidRPr="0001104F">
        <w:t xml:space="preserve"> 35.6 log </w:t>
      </w:r>
      <w:r w:rsidRPr="0001104F">
        <w:rPr>
          <w:rFonts w:ascii="Symbol" w:hAnsi="Symbol"/>
        </w:rPr>
        <w:sym w:font="Symbol" w:char="F061"/>
      </w:r>
      <w:r w:rsidRPr="0001104F">
        <w:t xml:space="preserve"> dB(W/m</w:t>
      </w:r>
      <w:r w:rsidRPr="0001104F">
        <w:rPr>
          <w:position w:val="6"/>
          <w:sz w:val="16"/>
        </w:rPr>
        <w:t>2</w:t>
      </w:r>
      <w:r w:rsidRPr="0001104F">
        <w:t>)</w:t>
      </w:r>
      <w:r w:rsidRPr="0001104F">
        <w:tab/>
      </w:r>
      <w:r w:rsidRPr="0001104F">
        <w:tab/>
        <w:t>for</w:t>
      </w:r>
      <w:r w:rsidRPr="0001104F">
        <w:tab/>
      </w:r>
      <w:r w:rsidRPr="0001104F">
        <w:tab/>
        <w:t>20</w:t>
      </w:r>
      <w:r w:rsidRPr="0001104F">
        <w:sym w:font="Symbol" w:char="F0B0"/>
      </w:r>
      <w:r w:rsidRPr="0001104F">
        <w:rPr>
          <w:rFonts w:ascii="Symbol" w:hAnsi="Symbol"/>
        </w:rPr>
        <w:t></w:t>
      </w:r>
      <w:r w:rsidRPr="0001104F">
        <w:t> </w:t>
      </w:r>
      <w:r w:rsidRPr="0001104F">
        <w:rPr>
          <w:rFonts w:ascii="Symbol" w:hAnsi="Symbol"/>
        </w:rPr>
        <w:sym w:font="Symbol" w:char="F061"/>
      </w:r>
      <w:r w:rsidRPr="0001104F">
        <w:rPr>
          <w:rFonts w:ascii="Symbol" w:hAnsi="Symbol"/>
        </w:rPr>
        <w:sym w:font="Symbol" w:char="F0A3"/>
      </w:r>
      <w:r w:rsidRPr="0001104F">
        <w:t> 60</w:t>
      </w:r>
      <w:r w:rsidRPr="0001104F">
        <w:rPr>
          <w:rFonts w:ascii="Symbol" w:hAnsi="Symbol"/>
        </w:rPr>
        <w:sym w:font="Symbol" w:char="F0B0"/>
      </w:r>
      <w:r w:rsidRPr="0001104F">
        <w:rPr>
          <w:rFonts w:ascii="Symbol" w:hAnsi="Symbol"/>
        </w:rPr>
        <w:t></w:t>
      </w:r>
    </w:p>
    <w:p w:rsidR="00D615CE" w:rsidRPr="0001104F" w:rsidRDefault="00D615CE" w:rsidP="00D615CE">
      <w:pPr>
        <w:pStyle w:val="Equationlegend"/>
      </w:pPr>
      <w:r w:rsidRPr="0001104F">
        <w:tab/>
      </w:r>
      <w:r w:rsidRPr="0001104F">
        <w:tab/>
        <w:t>–150.0 dB(W/m</w:t>
      </w:r>
      <w:r w:rsidRPr="0001104F">
        <w:rPr>
          <w:position w:val="6"/>
          <w:sz w:val="16"/>
        </w:rPr>
        <w:t>2</w:t>
      </w:r>
      <w:r w:rsidRPr="0001104F">
        <w:t>)</w:t>
      </w:r>
      <w:r w:rsidRPr="0001104F">
        <w:tab/>
      </w:r>
      <w:r w:rsidRPr="0001104F">
        <w:tab/>
      </w:r>
      <w:r w:rsidRPr="0001104F">
        <w:tab/>
        <w:t>for</w:t>
      </w:r>
      <w:r w:rsidRPr="0001104F">
        <w:tab/>
      </w:r>
      <w:r w:rsidRPr="0001104F">
        <w:tab/>
        <w:t>60</w:t>
      </w:r>
      <w:r w:rsidRPr="0001104F">
        <w:sym w:font="Symbol" w:char="F0B0"/>
      </w:r>
      <w:r w:rsidRPr="0001104F">
        <w:rPr>
          <w:rFonts w:ascii="Symbol" w:hAnsi="Symbol"/>
        </w:rPr>
        <w:t></w:t>
      </w:r>
      <w:r w:rsidRPr="0001104F">
        <w:t> </w:t>
      </w:r>
      <w:r w:rsidRPr="0001104F">
        <w:rPr>
          <w:rFonts w:ascii="Symbol" w:hAnsi="Symbol"/>
        </w:rPr>
        <w:sym w:font="Symbol" w:char="F061"/>
      </w:r>
      <w:r w:rsidRPr="0001104F">
        <w:t> </w:t>
      </w:r>
      <w:r w:rsidRPr="0001104F">
        <w:rPr>
          <w:rFonts w:ascii="Symbol" w:hAnsi="Symbol"/>
        </w:rPr>
        <w:sym w:font="Symbol" w:char="F0A3"/>
      </w:r>
      <w:r w:rsidRPr="0001104F">
        <w:t> 90</w:t>
      </w:r>
      <w:r w:rsidRPr="0001104F">
        <w:sym w:font="Symbol" w:char="F0B0"/>
      </w:r>
    </w:p>
    <w:p w:rsidR="00D615CE" w:rsidRPr="009C14C2" w:rsidRDefault="00D615CE" w:rsidP="00D615CE">
      <w:pPr>
        <w:rPr>
          <w:lang w:val="en-US"/>
        </w:rPr>
      </w:pPr>
      <w:r w:rsidRPr="009C14C2">
        <w:rPr>
          <w:lang w:val="en-US"/>
        </w:rPr>
        <w:t xml:space="preserve">where </w:t>
      </w:r>
      <w:r w:rsidRPr="0001104F">
        <w:sym w:font="Symbol" w:char="F061"/>
      </w:r>
      <w:r w:rsidRPr="009C14C2">
        <w:rPr>
          <w:lang w:val="en-US"/>
        </w:rPr>
        <w:t xml:space="preserve"> is the angle of arrival (degrees above the horizontal plane).</w:t>
      </w:r>
    </w:p>
    <w:p w:rsidR="00D615CE" w:rsidRPr="009C14C2" w:rsidRDefault="00D615CE" w:rsidP="00D615CE">
      <w:pPr>
        <w:widowControl w:val="0"/>
        <w:rPr>
          <w:lang w:val="en-US"/>
        </w:rPr>
      </w:pPr>
      <w:r w:rsidRPr="009C14C2">
        <w:rPr>
          <w:lang w:val="en-US"/>
        </w:rPr>
        <w:t>Similar criteria were used for protection of the aeronautical telemetry stations in the frequency band 1 430-1 432 MHz in the studies on WRC-07 agenda item 1.17 (see CPM-07 Report section 3/1.17/2.2).</w:t>
      </w:r>
    </w:p>
    <w:p w:rsidR="00D615CE" w:rsidRPr="009C14C2" w:rsidRDefault="00D615CE" w:rsidP="00D615CE">
      <w:pPr>
        <w:pStyle w:val="Headingb"/>
        <w:rPr>
          <w:lang w:val="en-US"/>
        </w:rPr>
      </w:pPr>
      <w:r w:rsidRPr="009C14C2">
        <w:rPr>
          <w:lang w:val="en-US"/>
        </w:rPr>
        <w:t>(2)</w:t>
      </w:r>
      <w:r w:rsidRPr="009C14C2">
        <w:rPr>
          <w:lang w:val="en-US"/>
        </w:rPr>
        <w:tab/>
        <w:t>Protection criteria for the aircraft stations of the aeronautical telemetry systems</w:t>
      </w:r>
    </w:p>
    <w:p w:rsidR="00D615CE" w:rsidRPr="009C14C2" w:rsidRDefault="00D615CE" w:rsidP="00290AEB">
      <w:pPr>
        <w:rPr>
          <w:lang w:val="en-US"/>
        </w:rPr>
      </w:pPr>
      <w:r w:rsidRPr="009C14C2">
        <w:rPr>
          <w:lang w:val="en-US"/>
        </w:rPr>
        <w:t xml:space="preserve">For the protection of aircraft stations of the aeronautical telemetry systems operating in the countries listed in RR No. </w:t>
      </w:r>
      <w:r w:rsidRPr="009C14C2">
        <w:rPr>
          <w:b/>
          <w:lang w:val="en-US"/>
        </w:rPr>
        <w:t>5.342</w:t>
      </w:r>
      <w:r w:rsidRPr="009C14C2">
        <w:rPr>
          <w:lang w:val="en-US"/>
        </w:rPr>
        <w:t xml:space="preserve"> another criterion is used: the permissible pfd value in the reference bandwidth of 4 kHz shall not exceed (</w:t>
      </w:r>
      <w:r w:rsidR="00290AEB">
        <w:rPr>
          <w:lang w:val="en-US"/>
        </w:rPr>
        <w:t>−</w:t>
      </w:r>
      <w:r w:rsidRPr="009C14C2">
        <w:rPr>
          <w:lang w:val="en-US"/>
        </w:rPr>
        <w:t>140 dB(W/m</w:t>
      </w:r>
      <w:r w:rsidRPr="009C14C2">
        <w:rPr>
          <w:position w:val="6"/>
          <w:sz w:val="16"/>
          <w:lang w:val="en-US"/>
        </w:rPr>
        <w:t>2</w:t>
      </w:r>
      <w:r w:rsidRPr="009C14C2">
        <w:rPr>
          <w:lang w:val="en-US"/>
        </w:rPr>
        <w:t xml:space="preserve">)). </w:t>
      </w:r>
    </w:p>
    <w:p w:rsidR="00D615CE" w:rsidRPr="009C14C2" w:rsidRDefault="00D615CE" w:rsidP="00D615CE">
      <w:pPr>
        <w:pStyle w:val="Heading2"/>
        <w:rPr>
          <w:lang w:val="en-US"/>
        </w:rPr>
      </w:pPr>
      <w:r w:rsidRPr="009C14C2">
        <w:rPr>
          <w:lang w:val="en-US"/>
        </w:rPr>
        <w:lastRenderedPageBreak/>
        <w:t>2.2</w:t>
      </w:r>
      <w:r w:rsidRPr="009C14C2">
        <w:rPr>
          <w:lang w:val="en-US"/>
        </w:rPr>
        <w:tab/>
        <w:t>Technical characteristics of possible stations of the mobile service in the frequency band 1 429-1 535 MHz</w:t>
      </w:r>
    </w:p>
    <w:p w:rsidR="00D615CE" w:rsidRPr="009C14C2" w:rsidRDefault="00D615CE" w:rsidP="00D615CE">
      <w:pPr>
        <w:keepNext/>
        <w:rPr>
          <w:caps/>
          <w:sz w:val="20"/>
          <w:lang w:val="en-US"/>
        </w:rPr>
      </w:pPr>
      <w:r w:rsidRPr="009C14C2">
        <w:rPr>
          <w:lang w:val="en-US"/>
        </w:rPr>
        <w:t>Table 1 below shows IMT system technical characteristics which were used in the studies concerned.</w:t>
      </w:r>
    </w:p>
    <w:p w:rsidR="00D615CE" w:rsidRPr="009C14C2" w:rsidRDefault="00D615CE" w:rsidP="00D615CE">
      <w:pPr>
        <w:pStyle w:val="TableNo"/>
        <w:rPr>
          <w:lang w:val="en-US"/>
        </w:rPr>
      </w:pPr>
      <w:r w:rsidRPr="009C14C2">
        <w:rPr>
          <w:lang w:val="en-US"/>
        </w:rPr>
        <w:t>TABLE 1</w:t>
      </w:r>
    </w:p>
    <w:p w:rsidR="00D615CE" w:rsidRPr="009C14C2" w:rsidRDefault="00D615CE" w:rsidP="00D615CE">
      <w:pPr>
        <w:pStyle w:val="Tabletitle"/>
        <w:rPr>
          <w:lang w:val="en-US"/>
        </w:rPr>
      </w:pPr>
      <w:r w:rsidRPr="009C14C2">
        <w:rPr>
          <w:lang w:val="en-US"/>
        </w:rPr>
        <w:t>Technical characteristics of IMT base-stations between 1 GHz and 3 GHz</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24"/>
        <w:gridCol w:w="2324"/>
        <w:gridCol w:w="2324"/>
      </w:tblGrid>
      <w:tr w:rsidR="00D615CE" w:rsidRPr="0001104F" w:rsidTr="00125461">
        <w:trPr>
          <w:cantSplit/>
          <w:trHeight w:val="421"/>
          <w:jc w:val="center"/>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15CE" w:rsidRPr="0001104F" w:rsidRDefault="00D615CE" w:rsidP="00125461">
            <w:pPr>
              <w:pStyle w:val="Tablehead"/>
            </w:pPr>
            <w:r w:rsidRPr="0001104F">
              <w:t xml:space="preserve">Cell type </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head"/>
            </w:pPr>
            <w:r w:rsidRPr="0001104F">
              <w:t>Rural macro cell</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head"/>
            </w:pPr>
            <w:r w:rsidRPr="0001104F">
              <w:t>Suburban macro cell</w:t>
            </w:r>
            <w:r w:rsidRPr="0001104F">
              <w:rPr>
                <w:b w:val="0"/>
              </w:rPr>
              <w:t xml:space="preserve"> </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head"/>
            </w:pPr>
            <w:r w:rsidRPr="0001104F">
              <w:t>Urban macro cell</w:t>
            </w:r>
            <w:r w:rsidRPr="0001104F">
              <w:rPr>
                <w:b w:val="0"/>
              </w:rPr>
              <w:t xml:space="preserve"> </w:t>
            </w:r>
          </w:p>
        </w:tc>
      </w:tr>
      <w:tr w:rsidR="00D615CE" w:rsidRPr="0001104F" w:rsidTr="00125461">
        <w:trPr>
          <w:cantSplit/>
          <w:trHeight w:val="53"/>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D615CE" w:rsidRPr="0001104F" w:rsidRDefault="00D615CE" w:rsidP="00125461">
            <w:pPr>
              <w:pStyle w:val="Tablehead"/>
            </w:pPr>
            <w:r w:rsidRPr="0001104F">
              <w:t xml:space="preserve">Characteristics of base-stations </w:t>
            </w:r>
          </w:p>
        </w:tc>
        <w:tc>
          <w:tcPr>
            <w:tcW w:w="2324" w:type="dxa"/>
            <w:tcBorders>
              <w:top w:val="single" w:sz="4" w:space="0" w:color="auto"/>
              <w:left w:val="single" w:sz="4" w:space="0" w:color="auto"/>
              <w:bottom w:val="single" w:sz="4" w:space="0" w:color="auto"/>
              <w:right w:val="single" w:sz="4" w:space="0" w:color="auto"/>
            </w:tcBorders>
            <w:shd w:val="clear" w:color="auto" w:fill="D9D9D9"/>
          </w:tcPr>
          <w:p w:rsidR="00D615CE" w:rsidRPr="0001104F" w:rsidRDefault="00D615CE" w:rsidP="00125461">
            <w:pPr>
              <w:pStyle w:val="Tablehead"/>
            </w:pPr>
          </w:p>
        </w:tc>
        <w:tc>
          <w:tcPr>
            <w:tcW w:w="2324" w:type="dxa"/>
            <w:tcBorders>
              <w:top w:val="single" w:sz="4" w:space="0" w:color="auto"/>
              <w:left w:val="single" w:sz="4" w:space="0" w:color="auto"/>
              <w:bottom w:val="single" w:sz="4" w:space="0" w:color="auto"/>
              <w:right w:val="single" w:sz="4" w:space="0" w:color="auto"/>
            </w:tcBorders>
            <w:shd w:val="clear" w:color="auto" w:fill="D9D9D9"/>
          </w:tcPr>
          <w:p w:rsidR="00D615CE" w:rsidRPr="0001104F" w:rsidRDefault="00D615CE" w:rsidP="00125461">
            <w:pPr>
              <w:pStyle w:val="Tablehead"/>
            </w:pPr>
          </w:p>
        </w:tc>
        <w:tc>
          <w:tcPr>
            <w:tcW w:w="2324" w:type="dxa"/>
            <w:tcBorders>
              <w:top w:val="single" w:sz="4" w:space="0" w:color="auto"/>
              <w:left w:val="single" w:sz="4" w:space="0" w:color="auto"/>
              <w:bottom w:val="single" w:sz="4" w:space="0" w:color="auto"/>
              <w:right w:val="single" w:sz="4" w:space="0" w:color="auto"/>
            </w:tcBorders>
            <w:shd w:val="clear" w:color="auto" w:fill="D9D9D9"/>
          </w:tcPr>
          <w:p w:rsidR="00D615CE" w:rsidRPr="0001104F" w:rsidRDefault="00D615CE" w:rsidP="00125461">
            <w:pPr>
              <w:pStyle w:val="Tablehead"/>
            </w:pPr>
          </w:p>
        </w:tc>
      </w:tr>
      <w:tr w:rsidR="00D615CE" w:rsidRPr="0009363E"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9C14C2" w:rsidRDefault="00D615CE" w:rsidP="00125461">
            <w:pPr>
              <w:pStyle w:val="Tabletext"/>
              <w:jc w:val="center"/>
              <w:rPr>
                <w:lang w:val="en-US"/>
              </w:rPr>
            </w:pPr>
            <w:r w:rsidRPr="009C14C2">
              <w:rPr>
                <w:lang w:val="en-US"/>
              </w:rPr>
              <w:t>Cell radius / Deployment density (for frequency bands between 1 and 2 GHz)</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9C14C2" w:rsidRDefault="00D615CE" w:rsidP="00125461">
            <w:pPr>
              <w:pStyle w:val="Tabletext"/>
              <w:jc w:val="center"/>
              <w:rPr>
                <w:lang w:val="en-US"/>
              </w:rPr>
            </w:pPr>
            <w:r w:rsidRPr="009C14C2">
              <w:rPr>
                <w:lang w:val="en-US"/>
              </w:rPr>
              <w:t>&gt; 3 km</w:t>
            </w:r>
            <w:r w:rsidRPr="009C14C2">
              <w:rPr>
                <w:lang w:val="en-US"/>
              </w:rPr>
              <w:br/>
              <w:t>(typical value for sharing studies 5 km)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9C14C2" w:rsidRDefault="00D615CE" w:rsidP="00125461">
            <w:pPr>
              <w:pStyle w:val="Tabletext"/>
              <w:jc w:val="center"/>
              <w:rPr>
                <w:lang w:val="en-US"/>
              </w:rPr>
            </w:pPr>
            <w:r w:rsidRPr="009C14C2">
              <w:rPr>
                <w:lang w:val="en-US"/>
              </w:rPr>
              <w:t>0.5-3 km</w:t>
            </w:r>
            <w:r w:rsidRPr="009C14C2">
              <w:rPr>
                <w:lang w:val="en-US"/>
              </w:rPr>
              <w:br/>
              <w:t>(typical value for sharing studies 1 km)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9C14C2" w:rsidRDefault="00D615CE" w:rsidP="00125461">
            <w:pPr>
              <w:pStyle w:val="Tabletext"/>
              <w:jc w:val="center"/>
              <w:rPr>
                <w:lang w:val="en-US"/>
              </w:rPr>
            </w:pPr>
            <w:r w:rsidRPr="009C14C2">
              <w:rPr>
                <w:lang w:val="en-US"/>
              </w:rPr>
              <w:t>0.25-1 km</w:t>
            </w:r>
          </w:p>
          <w:p w:rsidR="00D615CE" w:rsidRPr="009C14C2" w:rsidRDefault="00D615CE" w:rsidP="00125461">
            <w:pPr>
              <w:pStyle w:val="Tabletext"/>
              <w:jc w:val="center"/>
              <w:rPr>
                <w:lang w:val="en-US"/>
              </w:rPr>
            </w:pPr>
            <w:r w:rsidRPr="009C14C2">
              <w:rPr>
                <w:lang w:val="en-US"/>
              </w:rPr>
              <w:t>(typical value for sharing studies 0.5 km)</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Antenna height</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30 m</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30 m</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25 m</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Number of sectors</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3 sectors</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3</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3</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Tilt</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3 degrees</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6</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10</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Feeder losses</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3 dB</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3</w:t>
            </w:r>
          </w:p>
        </w:tc>
        <w:tc>
          <w:tcPr>
            <w:tcW w:w="2324" w:type="dxa"/>
            <w:tcBorders>
              <w:top w:val="single" w:sz="4" w:space="0" w:color="auto"/>
              <w:left w:val="single" w:sz="4" w:space="0" w:color="auto"/>
              <w:bottom w:val="single" w:sz="4" w:space="0" w:color="auto"/>
              <w:right w:val="single" w:sz="4" w:space="0" w:color="auto"/>
            </w:tcBorders>
          </w:tcPr>
          <w:p w:rsidR="00D615CE" w:rsidRPr="0001104F" w:rsidRDefault="00D615CE" w:rsidP="00125461">
            <w:pPr>
              <w:pStyle w:val="Tabletext"/>
              <w:jc w:val="center"/>
            </w:pPr>
            <w:r w:rsidRPr="0001104F">
              <w:t>3</w:t>
            </w:r>
          </w:p>
        </w:tc>
      </w:tr>
      <w:tr w:rsidR="00D615CE" w:rsidRPr="0009363E"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15CE" w:rsidRPr="0001104F" w:rsidRDefault="00D615CE" w:rsidP="00125461">
            <w:pPr>
              <w:pStyle w:val="Tabletext"/>
              <w:jc w:val="center"/>
            </w:pPr>
            <w:r w:rsidRPr="0001104F">
              <w:t>Antenna pattern</w:t>
            </w:r>
          </w:p>
        </w:tc>
        <w:tc>
          <w:tcPr>
            <w:tcW w:w="6972" w:type="dxa"/>
            <w:gridSpan w:val="3"/>
            <w:tcBorders>
              <w:top w:val="single" w:sz="4" w:space="0" w:color="auto"/>
              <w:left w:val="single" w:sz="4" w:space="0" w:color="auto"/>
              <w:bottom w:val="single" w:sz="4" w:space="0" w:color="auto"/>
              <w:right w:val="single" w:sz="4" w:space="0" w:color="auto"/>
            </w:tcBorders>
            <w:shd w:val="clear" w:color="auto" w:fill="auto"/>
          </w:tcPr>
          <w:p w:rsidR="00D615CE" w:rsidRPr="009C14C2" w:rsidRDefault="00D615CE" w:rsidP="00125461">
            <w:pPr>
              <w:pStyle w:val="Tabletext"/>
              <w:jc w:val="center"/>
              <w:rPr>
                <w:lang w:val="en-US"/>
              </w:rPr>
            </w:pPr>
            <w:r w:rsidRPr="009C14C2">
              <w:rPr>
                <w:lang w:val="en-US"/>
              </w:rPr>
              <w:t>see Recommendation ITU-R F.1336-3</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15CE" w:rsidRPr="009C14C2" w:rsidRDefault="00D615CE" w:rsidP="00125461">
            <w:pPr>
              <w:pStyle w:val="Tabletext"/>
              <w:jc w:val="center"/>
              <w:rPr>
                <w:lang w:val="en-US"/>
              </w:rPr>
            </w:pPr>
            <w:r w:rsidRPr="009C14C2">
              <w:rPr>
                <w:lang w:val="en-US"/>
              </w:rPr>
              <w:t>Antenna pattern width towards horizontal plane, deg.</w:t>
            </w:r>
          </w:p>
        </w:tc>
        <w:tc>
          <w:tcPr>
            <w:tcW w:w="6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15CE" w:rsidRPr="0001104F" w:rsidRDefault="00D615CE" w:rsidP="00125461">
            <w:pPr>
              <w:pStyle w:val="Tabletext"/>
              <w:jc w:val="center"/>
            </w:pPr>
            <w:r w:rsidRPr="0001104F">
              <w:t>65</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9C14C2" w:rsidRDefault="00D615CE" w:rsidP="00125461">
            <w:pPr>
              <w:pStyle w:val="Tabletext"/>
              <w:jc w:val="center"/>
              <w:rPr>
                <w:lang w:val="en-US"/>
              </w:rPr>
            </w:pPr>
            <w:r w:rsidRPr="009C14C2">
              <w:rPr>
                <w:lang w:val="en-US"/>
              </w:rPr>
              <w:t>Maximum base-station output power (</w:t>
            </w:r>
            <w:r w:rsidRPr="009C14C2">
              <w:rPr>
                <w:sz w:val="24"/>
                <w:lang w:val="en-US"/>
              </w:rPr>
              <w:t>BW</w:t>
            </w:r>
            <w:r w:rsidRPr="009C14C2">
              <w:rPr>
                <w:vertAlign w:val="superscript"/>
                <w:lang w:val="en-US"/>
              </w:rPr>
              <w:t>*</w:t>
            </w:r>
            <w:r w:rsidRPr="009C14C2">
              <w:rPr>
                <w:lang w:val="en-US"/>
              </w:rPr>
              <w:t>=5/10/20 MHz)</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5CE" w:rsidRPr="0001104F" w:rsidRDefault="00D615CE" w:rsidP="00125461">
            <w:pPr>
              <w:pStyle w:val="Tabletext"/>
              <w:jc w:val="center"/>
            </w:pPr>
            <w:r w:rsidRPr="0001104F">
              <w:t>43/46/46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43/46/46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43/46/46 dBm</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Maximum base-station antenna gain</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5CE" w:rsidRPr="0001104F" w:rsidRDefault="00D615CE" w:rsidP="00125461">
            <w:pPr>
              <w:pStyle w:val="Tabletext"/>
              <w:jc w:val="center"/>
            </w:pPr>
            <w:r w:rsidRPr="0001104F">
              <w:t>18 dBi</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16 dBi</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16 dBi</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Maximum e.i.r.p.</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58/61/61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56/59/59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56/59/59 dBm</w:t>
            </w:r>
          </w:p>
        </w:tc>
      </w:tr>
      <w:tr w:rsidR="00D615CE" w:rsidRPr="0001104F" w:rsidTr="00125461">
        <w:trPr>
          <w:cantSplit/>
          <w:trHeight w:val="20"/>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15CE" w:rsidRPr="009C14C2" w:rsidRDefault="00D615CE" w:rsidP="00125461">
            <w:pPr>
              <w:pStyle w:val="Tabletext"/>
              <w:jc w:val="center"/>
              <w:rPr>
                <w:highlight w:val="yellow"/>
                <w:lang w:val="en-US"/>
              </w:rPr>
            </w:pPr>
            <w:r w:rsidRPr="009C14C2">
              <w:rPr>
                <w:lang w:val="en-US"/>
              </w:rPr>
              <w:t xml:space="preserve">Mean base-station/sector e.i.r.p. </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rsidR="00D615CE" w:rsidRPr="0001104F" w:rsidRDefault="00D615CE" w:rsidP="00125461">
            <w:pPr>
              <w:pStyle w:val="Tabletext"/>
              <w:jc w:val="center"/>
            </w:pPr>
            <w:r w:rsidRPr="0001104F">
              <w:t>55/58/58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53/56/56 dBm</w:t>
            </w:r>
          </w:p>
        </w:tc>
        <w:tc>
          <w:tcPr>
            <w:tcW w:w="2324" w:type="dxa"/>
            <w:tcBorders>
              <w:top w:val="single" w:sz="4" w:space="0" w:color="auto"/>
              <w:left w:val="single" w:sz="4" w:space="0" w:color="auto"/>
              <w:bottom w:val="single" w:sz="4" w:space="0" w:color="auto"/>
              <w:right w:val="single" w:sz="4" w:space="0" w:color="auto"/>
            </w:tcBorders>
            <w:vAlign w:val="center"/>
          </w:tcPr>
          <w:p w:rsidR="00D615CE" w:rsidRPr="0001104F" w:rsidRDefault="00D615CE" w:rsidP="00125461">
            <w:pPr>
              <w:pStyle w:val="Tabletext"/>
              <w:jc w:val="center"/>
            </w:pPr>
            <w:r w:rsidRPr="0001104F">
              <w:t>53/56/56 dBm</w:t>
            </w:r>
          </w:p>
        </w:tc>
      </w:tr>
      <w:tr w:rsidR="00D615CE" w:rsidRPr="0001104F" w:rsidTr="00125461">
        <w:trPr>
          <w:cantSplit/>
          <w:trHeight w:val="20"/>
          <w:jc w:val="center"/>
        </w:trPr>
        <w:tc>
          <w:tcPr>
            <w:tcW w:w="9240" w:type="dxa"/>
            <w:gridSpan w:val="4"/>
            <w:tcBorders>
              <w:top w:val="single" w:sz="4" w:space="0" w:color="auto"/>
              <w:left w:val="nil"/>
              <w:bottom w:val="nil"/>
              <w:right w:val="nil"/>
            </w:tcBorders>
            <w:shd w:val="clear" w:color="auto" w:fill="auto"/>
          </w:tcPr>
          <w:p w:rsidR="00D615CE" w:rsidRPr="0001104F" w:rsidRDefault="00D615CE" w:rsidP="00125461">
            <w:pPr>
              <w:pStyle w:val="Tablelegend"/>
            </w:pPr>
            <w:r w:rsidRPr="0001104F">
              <w:rPr>
                <w:caps/>
                <w:vertAlign w:val="superscript"/>
              </w:rPr>
              <w:t>*</w:t>
            </w:r>
            <w:r w:rsidRPr="0001104F">
              <w:rPr>
                <w:caps/>
                <w:vertAlign w:val="superscript"/>
              </w:rPr>
              <w:tab/>
            </w:r>
            <w:r w:rsidRPr="0001104F">
              <w:t>BW – bandwidth.</w:t>
            </w:r>
          </w:p>
        </w:tc>
      </w:tr>
    </w:tbl>
    <w:p w:rsidR="00D615CE" w:rsidRPr="0001104F" w:rsidRDefault="00D615CE" w:rsidP="00D615CE">
      <w:pPr>
        <w:pStyle w:val="Tablefin"/>
      </w:pPr>
    </w:p>
    <w:p w:rsidR="00D615CE" w:rsidRPr="0001104F" w:rsidRDefault="00D615CE" w:rsidP="00D615CE">
      <w:pPr>
        <w:pStyle w:val="Heading1"/>
      </w:pPr>
      <w:r w:rsidRPr="0001104F">
        <w:t>3</w:t>
      </w:r>
      <w:r w:rsidRPr="0001104F">
        <w:tab/>
        <w:t>Analysis</w:t>
      </w:r>
    </w:p>
    <w:p w:rsidR="00D615CE" w:rsidRPr="009C14C2" w:rsidRDefault="00D615CE" w:rsidP="00D615CE">
      <w:pPr>
        <w:pStyle w:val="Heading2"/>
        <w:rPr>
          <w:lang w:val="en-US"/>
        </w:rPr>
      </w:pPr>
      <w:r w:rsidRPr="009C14C2">
        <w:rPr>
          <w:lang w:val="en-US"/>
        </w:rPr>
        <w:t>3.1</w:t>
      </w:r>
      <w:r w:rsidRPr="009C14C2">
        <w:rPr>
          <w:lang w:val="en-US"/>
        </w:rPr>
        <w:tab/>
        <w:t xml:space="preserve">Assessment of the protection distances required for protection of ground stations of the aeronautical telemetry systems operating in the frequency band </w:t>
      </w:r>
      <w:r w:rsidRPr="009C14C2">
        <w:rPr>
          <w:lang w:val="en-US"/>
        </w:rPr>
        <w:br/>
        <w:t>1 429-1 535 MHz</w:t>
      </w:r>
    </w:p>
    <w:p w:rsidR="00D615CE" w:rsidRPr="009C14C2" w:rsidRDefault="00D615CE" w:rsidP="00D615CE">
      <w:pPr>
        <w:spacing w:after="60"/>
        <w:rPr>
          <w:lang w:val="en-US"/>
        </w:rPr>
      </w:pPr>
      <w:r w:rsidRPr="009C14C2">
        <w:rPr>
          <w:lang w:val="en-US"/>
        </w:rPr>
        <w:t xml:space="preserve">The propagation model given in Recommendation </w:t>
      </w:r>
      <w:r w:rsidRPr="00290AEB">
        <w:rPr>
          <w:lang w:val="en-US"/>
        </w:rPr>
        <w:t xml:space="preserve">ITU-R </w:t>
      </w:r>
      <w:r w:rsidRPr="00290AEB">
        <w:t>Р</w:t>
      </w:r>
      <w:r w:rsidRPr="00290AEB">
        <w:rPr>
          <w:lang w:val="en-US"/>
        </w:rPr>
        <w:t>.1546</w:t>
      </w:r>
      <w:r w:rsidRPr="009C14C2">
        <w:rPr>
          <w:lang w:val="en-US"/>
        </w:rPr>
        <w:t xml:space="preserve"> was used for interference assessment to the ground receivers of the aeronautical telemetry systems.</w:t>
      </w:r>
    </w:p>
    <w:p w:rsidR="00D615CE" w:rsidRPr="009C14C2" w:rsidRDefault="00D615CE" w:rsidP="00290AEB">
      <w:pPr>
        <w:spacing w:after="60"/>
        <w:ind w:right="-1"/>
        <w:rPr>
          <w:lang w:val="en-US"/>
        </w:rPr>
      </w:pPr>
      <w:r w:rsidRPr="009C14C2">
        <w:rPr>
          <w:lang w:val="en-US"/>
        </w:rPr>
        <w:t xml:space="preserve">Separation distances required for protection of ground aeronautical telemetry receivers were estimated. The estimation used a propagation model in Recommendation ITU-R P.1546 for 10% of time and 50% of locations and for frequency of 1 440 MHz. The obtained results show that distances required for protection of ground aeronautical telemetry receivers from emissions produced by a single IMT station would significantly depend on radio path features. In the worst </w:t>
      </w:r>
      <w:r w:rsidRPr="009C14C2">
        <w:rPr>
          <w:lang w:val="en-US"/>
        </w:rPr>
        <w:lastRenderedPageBreak/>
        <w:t>case (IMT station operates in 5 MHz bandwidth) the distance would be of 170 </w:t>
      </w:r>
      <w:r w:rsidR="00AE5CAC">
        <w:rPr>
          <w:lang w:val="en-US"/>
        </w:rPr>
        <w:t>km</w:t>
      </w:r>
      <w:r w:rsidRPr="009C14C2">
        <w:rPr>
          <w:lang w:val="en-US"/>
        </w:rPr>
        <w:t xml:space="preserve"> for land path and up to 395 </w:t>
      </w:r>
      <w:r w:rsidR="00290AEB">
        <w:rPr>
          <w:lang w:val="en-US"/>
        </w:rPr>
        <w:t>km</w:t>
      </w:r>
      <w:r w:rsidRPr="009C14C2">
        <w:rPr>
          <w:lang w:val="en-US"/>
        </w:rPr>
        <w:t xml:space="preserve"> for water path. The estimates of required protection distances as a function of IMT station frequency bandwidth are shown in Table 2.</w:t>
      </w:r>
    </w:p>
    <w:p w:rsidR="00D615CE" w:rsidRPr="009C14C2" w:rsidRDefault="00D615CE" w:rsidP="00D615CE">
      <w:pPr>
        <w:pStyle w:val="TableNo"/>
        <w:rPr>
          <w:lang w:val="en-US"/>
        </w:rPr>
      </w:pPr>
      <w:r w:rsidRPr="009C14C2">
        <w:rPr>
          <w:lang w:val="en-US"/>
        </w:rPr>
        <w:t>TABLE 2</w:t>
      </w:r>
    </w:p>
    <w:p w:rsidR="00D615CE" w:rsidRPr="009C14C2" w:rsidRDefault="00D615CE" w:rsidP="00D615CE">
      <w:pPr>
        <w:pStyle w:val="Tabletitle"/>
        <w:rPr>
          <w:lang w:val="en-US"/>
        </w:rPr>
      </w:pPr>
      <w:r w:rsidRPr="009C14C2">
        <w:rPr>
          <w:lang w:val="en-US"/>
        </w:rPr>
        <w:t xml:space="preserve">Separation distances for protecting the ground aeronautical telemetry stations from IMT </w:t>
      </w:r>
      <w:r w:rsidRPr="009C14C2">
        <w:rPr>
          <w:lang w:val="en-US"/>
        </w:rPr>
        <w:br/>
        <w:t>base-stations accounting no tropospheric scattering</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417"/>
        <w:gridCol w:w="1985"/>
        <w:gridCol w:w="1984"/>
        <w:gridCol w:w="1986"/>
      </w:tblGrid>
      <w:tr w:rsidR="00D615CE" w:rsidRPr="0009363E" w:rsidTr="00125461">
        <w:tc>
          <w:tcPr>
            <w:tcW w:w="9952" w:type="dxa"/>
            <w:gridSpan w:val="5"/>
            <w:shd w:val="clear" w:color="auto" w:fill="auto"/>
            <w:vAlign w:val="center"/>
          </w:tcPr>
          <w:p w:rsidR="00D615CE" w:rsidRPr="009C14C2" w:rsidRDefault="00D615CE" w:rsidP="00125461">
            <w:pPr>
              <w:pStyle w:val="Tablehead"/>
              <w:rPr>
                <w:lang w:val="en-US"/>
              </w:rPr>
            </w:pPr>
            <w:r w:rsidRPr="009C14C2">
              <w:rPr>
                <w:lang w:val="en-US"/>
              </w:rPr>
              <w:t>Interference from IMT base-stations</w:t>
            </w:r>
          </w:p>
        </w:tc>
      </w:tr>
      <w:tr w:rsidR="00D615CE" w:rsidRPr="0001104F" w:rsidTr="00125461">
        <w:tc>
          <w:tcPr>
            <w:tcW w:w="3997" w:type="dxa"/>
            <w:gridSpan w:val="2"/>
            <w:shd w:val="clear" w:color="auto" w:fill="auto"/>
          </w:tcPr>
          <w:p w:rsidR="00D615CE" w:rsidRPr="0001104F" w:rsidRDefault="00D615CE" w:rsidP="00125461">
            <w:pPr>
              <w:pStyle w:val="Tabletext"/>
              <w:jc w:val="center"/>
            </w:pPr>
            <w:r w:rsidRPr="0001104F">
              <w:t>Frequency bandwidth, MHz</w:t>
            </w:r>
          </w:p>
        </w:tc>
        <w:tc>
          <w:tcPr>
            <w:tcW w:w="1985" w:type="dxa"/>
            <w:shd w:val="clear" w:color="auto" w:fill="auto"/>
            <w:vAlign w:val="center"/>
          </w:tcPr>
          <w:p w:rsidR="00D615CE" w:rsidRPr="0001104F" w:rsidRDefault="00D615CE" w:rsidP="00125461">
            <w:pPr>
              <w:pStyle w:val="Tabletext"/>
              <w:jc w:val="center"/>
            </w:pPr>
            <w:r w:rsidRPr="0001104F">
              <w:t>5</w:t>
            </w:r>
          </w:p>
        </w:tc>
        <w:tc>
          <w:tcPr>
            <w:tcW w:w="1984" w:type="dxa"/>
            <w:shd w:val="clear" w:color="auto" w:fill="auto"/>
            <w:vAlign w:val="center"/>
          </w:tcPr>
          <w:p w:rsidR="00D615CE" w:rsidRPr="0001104F" w:rsidRDefault="00D615CE" w:rsidP="00125461">
            <w:pPr>
              <w:pStyle w:val="Tabletext"/>
              <w:jc w:val="center"/>
            </w:pPr>
            <w:r w:rsidRPr="0001104F">
              <w:t>10</w:t>
            </w:r>
          </w:p>
        </w:tc>
        <w:tc>
          <w:tcPr>
            <w:tcW w:w="1986" w:type="dxa"/>
            <w:shd w:val="clear" w:color="auto" w:fill="auto"/>
            <w:vAlign w:val="center"/>
          </w:tcPr>
          <w:p w:rsidR="00D615CE" w:rsidRPr="0001104F" w:rsidRDefault="00D615CE" w:rsidP="00125461">
            <w:pPr>
              <w:pStyle w:val="Tabletext"/>
              <w:jc w:val="center"/>
            </w:pPr>
            <w:r w:rsidRPr="0001104F">
              <w:t>20</w:t>
            </w:r>
          </w:p>
        </w:tc>
      </w:tr>
      <w:tr w:rsidR="00D615CE" w:rsidRPr="0001104F" w:rsidTr="00125461">
        <w:tc>
          <w:tcPr>
            <w:tcW w:w="3997" w:type="dxa"/>
            <w:gridSpan w:val="2"/>
            <w:shd w:val="clear" w:color="auto" w:fill="auto"/>
          </w:tcPr>
          <w:p w:rsidR="00D615CE" w:rsidRPr="009C14C2" w:rsidRDefault="00D615CE" w:rsidP="00125461">
            <w:pPr>
              <w:pStyle w:val="Tabletext"/>
              <w:jc w:val="center"/>
              <w:rPr>
                <w:lang w:val="en-US"/>
              </w:rPr>
            </w:pPr>
            <w:r w:rsidRPr="009C14C2">
              <w:rPr>
                <w:lang w:val="en-US"/>
              </w:rPr>
              <w:t>Mean sector e.i.r.p., dBW</w:t>
            </w:r>
          </w:p>
        </w:tc>
        <w:tc>
          <w:tcPr>
            <w:tcW w:w="1985" w:type="dxa"/>
            <w:shd w:val="clear" w:color="auto" w:fill="auto"/>
            <w:vAlign w:val="center"/>
          </w:tcPr>
          <w:p w:rsidR="00D615CE" w:rsidRPr="0001104F" w:rsidRDefault="00D615CE" w:rsidP="00125461">
            <w:pPr>
              <w:pStyle w:val="Tabletext"/>
              <w:jc w:val="center"/>
            </w:pPr>
            <w:r w:rsidRPr="0001104F">
              <w:t>25</w:t>
            </w:r>
          </w:p>
        </w:tc>
        <w:tc>
          <w:tcPr>
            <w:tcW w:w="1984" w:type="dxa"/>
            <w:shd w:val="clear" w:color="auto" w:fill="auto"/>
            <w:vAlign w:val="center"/>
          </w:tcPr>
          <w:p w:rsidR="00D615CE" w:rsidRPr="0001104F" w:rsidRDefault="00D615CE" w:rsidP="00125461">
            <w:pPr>
              <w:pStyle w:val="Tabletext"/>
              <w:jc w:val="center"/>
            </w:pPr>
            <w:r w:rsidRPr="0001104F">
              <w:t>28</w:t>
            </w:r>
          </w:p>
        </w:tc>
        <w:tc>
          <w:tcPr>
            <w:tcW w:w="1986" w:type="dxa"/>
            <w:shd w:val="clear" w:color="auto" w:fill="auto"/>
            <w:vAlign w:val="center"/>
          </w:tcPr>
          <w:p w:rsidR="00D615CE" w:rsidRPr="0001104F" w:rsidRDefault="00D615CE" w:rsidP="00125461">
            <w:pPr>
              <w:pStyle w:val="Tabletext"/>
              <w:jc w:val="center"/>
            </w:pPr>
            <w:r w:rsidRPr="0001104F">
              <w:t>28</w:t>
            </w:r>
          </w:p>
        </w:tc>
      </w:tr>
      <w:tr w:rsidR="00D615CE" w:rsidRPr="0001104F" w:rsidTr="00125461">
        <w:tc>
          <w:tcPr>
            <w:tcW w:w="3997" w:type="dxa"/>
            <w:gridSpan w:val="2"/>
            <w:shd w:val="clear" w:color="auto" w:fill="auto"/>
          </w:tcPr>
          <w:p w:rsidR="00D615CE" w:rsidRPr="0001104F" w:rsidRDefault="00D615CE" w:rsidP="00125461">
            <w:pPr>
              <w:pStyle w:val="Tabletext"/>
              <w:jc w:val="center"/>
            </w:pPr>
            <w:r w:rsidRPr="0001104F">
              <w:t>e.i.r.p. /4 kHz, dBW</w:t>
            </w:r>
          </w:p>
        </w:tc>
        <w:tc>
          <w:tcPr>
            <w:tcW w:w="1985" w:type="dxa"/>
            <w:shd w:val="clear" w:color="auto" w:fill="auto"/>
            <w:vAlign w:val="center"/>
          </w:tcPr>
          <w:p w:rsidR="00D615CE" w:rsidRPr="0001104F" w:rsidRDefault="00D615CE" w:rsidP="00125461">
            <w:pPr>
              <w:pStyle w:val="Tabletext"/>
              <w:jc w:val="center"/>
            </w:pPr>
            <w:r w:rsidRPr="0001104F">
              <w:t>–6</w:t>
            </w:r>
          </w:p>
        </w:tc>
        <w:tc>
          <w:tcPr>
            <w:tcW w:w="1984" w:type="dxa"/>
            <w:shd w:val="clear" w:color="auto" w:fill="auto"/>
            <w:vAlign w:val="center"/>
          </w:tcPr>
          <w:p w:rsidR="00D615CE" w:rsidRPr="0001104F" w:rsidRDefault="00D615CE" w:rsidP="00125461">
            <w:pPr>
              <w:pStyle w:val="Tabletext"/>
              <w:jc w:val="center"/>
            </w:pPr>
            <w:r w:rsidRPr="0001104F">
              <w:t>–6</w:t>
            </w:r>
          </w:p>
        </w:tc>
        <w:tc>
          <w:tcPr>
            <w:tcW w:w="1986" w:type="dxa"/>
            <w:shd w:val="clear" w:color="auto" w:fill="auto"/>
            <w:vAlign w:val="center"/>
          </w:tcPr>
          <w:p w:rsidR="00D615CE" w:rsidRPr="0001104F" w:rsidRDefault="00D615CE" w:rsidP="00125461">
            <w:pPr>
              <w:pStyle w:val="Tabletext"/>
              <w:jc w:val="center"/>
            </w:pPr>
            <w:r w:rsidRPr="0001104F">
              <w:t>–9</w:t>
            </w:r>
          </w:p>
        </w:tc>
      </w:tr>
      <w:tr w:rsidR="00D615CE" w:rsidRPr="0001104F" w:rsidTr="00125461">
        <w:trPr>
          <w:trHeight w:val="202"/>
        </w:trPr>
        <w:tc>
          <w:tcPr>
            <w:tcW w:w="2580" w:type="dxa"/>
            <w:vMerge w:val="restart"/>
            <w:shd w:val="clear" w:color="auto" w:fill="auto"/>
            <w:vAlign w:val="center"/>
          </w:tcPr>
          <w:p w:rsidR="00D615CE" w:rsidRPr="0001104F" w:rsidRDefault="00D615CE" w:rsidP="00125461">
            <w:pPr>
              <w:pStyle w:val="Tabletext"/>
              <w:jc w:val="center"/>
            </w:pPr>
            <w:r w:rsidRPr="0001104F">
              <w:t>Protection distance, km</w:t>
            </w:r>
          </w:p>
        </w:tc>
        <w:tc>
          <w:tcPr>
            <w:tcW w:w="1417" w:type="dxa"/>
            <w:shd w:val="clear" w:color="auto" w:fill="auto"/>
            <w:vAlign w:val="center"/>
          </w:tcPr>
          <w:p w:rsidR="00D615CE" w:rsidRPr="0001104F" w:rsidRDefault="00D615CE" w:rsidP="00125461">
            <w:pPr>
              <w:pStyle w:val="Tabletext"/>
              <w:jc w:val="center"/>
            </w:pPr>
            <w:r w:rsidRPr="0001104F">
              <w:t>Land path</w:t>
            </w:r>
          </w:p>
        </w:tc>
        <w:tc>
          <w:tcPr>
            <w:tcW w:w="1985" w:type="dxa"/>
            <w:shd w:val="clear" w:color="auto" w:fill="auto"/>
            <w:vAlign w:val="center"/>
          </w:tcPr>
          <w:p w:rsidR="00D615CE" w:rsidRPr="0001104F" w:rsidRDefault="00D615CE" w:rsidP="00125461">
            <w:pPr>
              <w:pStyle w:val="Tabletext"/>
              <w:jc w:val="center"/>
            </w:pPr>
            <w:r w:rsidRPr="0001104F">
              <w:t>170</w:t>
            </w:r>
          </w:p>
        </w:tc>
        <w:tc>
          <w:tcPr>
            <w:tcW w:w="1984" w:type="dxa"/>
            <w:shd w:val="clear" w:color="auto" w:fill="auto"/>
            <w:vAlign w:val="center"/>
          </w:tcPr>
          <w:p w:rsidR="00D615CE" w:rsidRPr="0001104F" w:rsidRDefault="00D615CE" w:rsidP="00125461">
            <w:pPr>
              <w:pStyle w:val="Tabletext"/>
              <w:jc w:val="center"/>
            </w:pPr>
            <w:r w:rsidRPr="0001104F">
              <w:t>170</w:t>
            </w:r>
          </w:p>
        </w:tc>
        <w:tc>
          <w:tcPr>
            <w:tcW w:w="1986" w:type="dxa"/>
            <w:shd w:val="clear" w:color="auto" w:fill="auto"/>
            <w:vAlign w:val="center"/>
          </w:tcPr>
          <w:p w:rsidR="00D615CE" w:rsidRPr="0001104F" w:rsidRDefault="00D615CE" w:rsidP="00125461">
            <w:pPr>
              <w:pStyle w:val="Tabletext"/>
              <w:jc w:val="center"/>
            </w:pPr>
            <w:r w:rsidRPr="0001104F">
              <w:t>143</w:t>
            </w:r>
          </w:p>
        </w:tc>
      </w:tr>
      <w:tr w:rsidR="00D615CE" w:rsidRPr="0001104F" w:rsidTr="00125461">
        <w:trPr>
          <w:trHeight w:val="201"/>
        </w:trPr>
        <w:tc>
          <w:tcPr>
            <w:tcW w:w="2580" w:type="dxa"/>
            <w:vMerge/>
            <w:shd w:val="clear" w:color="auto" w:fill="auto"/>
            <w:vAlign w:val="center"/>
          </w:tcPr>
          <w:p w:rsidR="00D615CE" w:rsidRPr="0001104F" w:rsidRDefault="00D615CE" w:rsidP="00125461">
            <w:pPr>
              <w:pStyle w:val="Tabletext"/>
              <w:jc w:val="center"/>
            </w:pPr>
          </w:p>
        </w:tc>
        <w:tc>
          <w:tcPr>
            <w:tcW w:w="1417" w:type="dxa"/>
            <w:shd w:val="clear" w:color="auto" w:fill="auto"/>
            <w:vAlign w:val="center"/>
          </w:tcPr>
          <w:p w:rsidR="00D615CE" w:rsidRPr="0001104F" w:rsidRDefault="00D615CE" w:rsidP="00125461">
            <w:pPr>
              <w:pStyle w:val="Tabletext"/>
              <w:jc w:val="center"/>
            </w:pPr>
            <w:r w:rsidRPr="0001104F">
              <w:t>Water path</w:t>
            </w:r>
          </w:p>
        </w:tc>
        <w:tc>
          <w:tcPr>
            <w:tcW w:w="1985" w:type="dxa"/>
            <w:shd w:val="clear" w:color="auto" w:fill="auto"/>
            <w:vAlign w:val="center"/>
          </w:tcPr>
          <w:p w:rsidR="00D615CE" w:rsidRPr="0001104F" w:rsidRDefault="00D615CE" w:rsidP="00125461">
            <w:pPr>
              <w:pStyle w:val="Tabletext"/>
              <w:jc w:val="center"/>
            </w:pPr>
            <w:r w:rsidRPr="0001104F">
              <w:t>397</w:t>
            </w:r>
          </w:p>
        </w:tc>
        <w:tc>
          <w:tcPr>
            <w:tcW w:w="1984" w:type="dxa"/>
            <w:shd w:val="clear" w:color="auto" w:fill="auto"/>
            <w:vAlign w:val="center"/>
          </w:tcPr>
          <w:p w:rsidR="00D615CE" w:rsidRPr="0001104F" w:rsidRDefault="00D615CE" w:rsidP="00125461">
            <w:pPr>
              <w:pStyle w:val="Tabletext"/>
              <w:jc w:val="center"/>
            </w:pPr>
            <w:r w:rsidRPr="0001104F">
              <w:t>397</w:t>
            </w:r>
          </w:p>
        </w:tc>
        <w:tc>
          <w:tcPr>
            <w:tcW w:w="1986" w:type="dxa"/>
            <w:shd w:val="clear" w:color="auto" w:fill="auto"/>
            <w:vAlign w:val="center"/>
          </w:tcPr>
          <w:p w:rsidR="00D615CE" w:rsidRPr="0001104F" w:rsidRDefault="00D615CE" w:rsidP="00125461">
            <w:pPr>
              <w:pStyle w:val="Tabletext"/>
              <w:jc w:val="center"/>
            </w:pPr>
            <w:r w:rsidRPr="0001104F">
              <w:t>363</w:t>
            </w:r>
          </w:p>
        </w:tc>
      </w:tr>
    </w:tbl>
    <w:p w:rsidR="00D615CE" w:rsidRPr="0001104F" w:rsidRDefault="00D615CE" w:rsidP="00D615CE">
      <w:pPr>
        <w:pStyle w:val="Tablefin"/>
      </w:pPr>
    </w:p>
    <w:p w:rsidR="00D615CE" w:rsidRPr="009C14C2" w:rsidRDefault="00D615CE" w:rsidP="00D615CE">
      <w:pPr>
        <w:rPr>
          <w:lang w:val="en-US"/>
        </w:rPr>
      </w:pPr>
      <w:r w:rsidRPr="009C14C2">
        <w:rPr>
          <w:lang w:val="en-US"/>
        </w:rPr>
        <w:t>The protection distances shown in Table 2 were estimated without accounting for tropospheric scattering therefore they would not provide a complete protection for aeronautical telemetry systems from the interference concerned. Table 3 below reflects the protection distance estimates accounting the tropospheric scattering.</w:t>
      </w:r>
    </w:p>
    <w:p w:rsidR="00D615CE" w:rsidRPr="009C14C2" w:rsidRDefault="00D615CE" w:rsidP="00D615CE">
      <w:pPr>
        <w:pStyle w:val="TableNo"/>
        <w:rPr>
          <w:lang w:val="en-US"/>
        </w:rPr>
      </w:pPr>
      <w:r w:rsidRPr="009C14C2">
        <w:rPr>
          <w:lang w:val="en-US"/>
        </w:rPr>
        <w:t>TABLE 3</w:t>
      </w:r>
    </w:p>
    <w:p w:rsidR="00D615CE" w:rsidRPr="009C14C2" w:rsidRDefault="00D615CE" w:rsidP="00D615CE">
      <w:pPr>
        <w:pStyle w:val="Tabletitle"/>
        <w:rPr>
          <w:lang w:val="en-US"/>
        </w:rPr>
      </w:pPr>
      <w:r w:rsidRPr="009C14C2">
        <w:rPr>
          <w:lang w:val="en-US"/>
        </w:rPr>
        <w:t xml:space="preserve">Separation distances for protecting the ground aeronautical telemetry stations from IMT </w:t>
      </w:r>
      <w:r w:rsidRPr="009C14C2">
        <w:rPr>
          <w:lang w:val="en-US"/>
        </w:rPr>
        <w:br/>
        <w:t>base-stations accounting tropospheric scattering</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417"/>
        <w:gridCol w:w="1985"/>
        <w:gridCol w:w="1984"/>
        <w:gridCol w:w="1986"/>
      </w:tblGrid>
      <w:tr w:rsidR="00D615CE" w:rsidRPr="0009363E" w:rsidTr="00125461">
        <w:tc>
          <w:tcPr>
            <w:tcW w:w="9952" w:type="dxa"/>
            <w:gridSpan w:val="5"/>
            <w:shd w:val="clear" w:color="auto" w:fill="auto"/>
            <w:vAlign w:val="center"/>
          </w:tcPr>
          <w:p w:rsidR="00D615CE" w:rsidRPr="009C14C2" w:rsidRDefault="00D615CE" w:rsidP="00125461">
            <w:pPr>
              <w:pStyle w:val="Tablehead"/>
              <w:rPr>
                <w:lang w:val="en-US"/>
              </w:rPr>
            </w:pPr>
            <w:r w:rsidRPr="009C14C2">
              <w:rPr>
                <w:lang w:val="en-US"/>
              </w:rPr>
              <w:t>Interference from IMT base-stations</w:t>
            </w:r>
          </w:p>
        </w:tc>
      </w:tr>
      <w:tr w:rsidR="00D615CE" w:rsidRPr="0001104F" w:rsidTr="00125461">
        <w:tc>
          <w:tcPr>
            <w:tcW w:w="3997" w:type="dxa"/>
            <w:gridSpan w:val="2"/>
            <w:shd w:val="clear" w:color="auto" w:fill="auto"/>
          </w:tcPr>
          <w:p w:rsidR="00D615CE" w:rsidRPr="0001104F" w:rsidRDefault="00D615CE" w:rsidP="00125461">
            <w:pPr>
              <w:pStyle w:val="Tabletext"/>
              <w:jc w:val="center"/>
            </w:pPr>
            <w:r w:rsidRPr="0001104F">
              <w:t>Frequency bandwidth, MHz</w:t>
            </w:r>
          </w:p>
        </w:tc>
        <w:tc>
          <w:tcPr>
            <w:tcW w:w="1985" w:type="dxa"/>
            <w:shd w:val="clear" w:color="auto" w:fill="auto"/>
            <w:vAlign w:val="center"/>
          </w:tcPr>
          <w:p w:rsidR="00D615CE" w:rsidRPr="0001104F" w:rsidRDefault="00D615CE" w:rsidP="00125461">
            <w:pPr>
              <w:pStyle w:val="Tabletext"/>
              <w:jc w:val="center"/>
            </w:pPr>
            <w:r w:rsidRPr="0001104F">
              <w:t>5</w:t>
            </w:r>
          </w:p>
        </w:tc>
        <w:tc>
          <w:tcPr>
            <w:tcW w:w="1984" w:type="dxa"/>
            <w:shd w:val="clear" w:color="auto" w:fill="auto"/>
            <w:vAlign w:val="center"/>
          </w:tcPr>
          <w:p w:rsidR="00D615CE" w:rsidRPr="0001104F" w:rsidRDefault="00D615CE" w:rsidP="00125461">
            <w:pPr>
              <w:pStyle w:val="Tabletext"/>
              <w:jc w:val="center"/>
            </w:pPr>
            <w:r w:rsidRPr="0001104F">
              <w:t>10</w:t>
            </w:r>
          </w:p>
        </w:tc>
        <w:tc>
          <w:tcPr>
            <w:tcW w:w="1986" w:type="dxa"/>
            <w:shd w:val="clear" w:color="auto" w:fill="auto"/>
            <w:vAlign w:val="center"/>
          </w:tcPr>
          <w:p w:rsidR="00D615CE" w:rsidRPr="0001104F" w:rsidRDefault="00D615CE" w:rsidP="00125461">
            <w:pPr>
              <w:pStyle w:val="Tabletext"/>
              <w:jc w:val="center"/>
            </w:pPr>
            <w:r w:rsidRPr="0001104F">
              <w:t>20</w:t>
            </w:r>
          </w:p>
        </w:tc>
      </w:tr>
      <w:tr w:rsidR="00D615CE" w:rsidRPr="0001104F" w:rsidTr="00125461">
        <w:tc>
          <w:tcPr>
            <w:tcW w:w="3997" w:type="dxa"/>
            <w:gridSpan w:val="2"/>
            <w:shd w:val="clear" w:color="auto" w:fill="auto"/>
          </w:tcPr>
          <w:p w:rsidR="00D615CE" w:rsidRPr="009C14C2" w:rsidRDefault="00D615CE" w:rsidP="00125461">
            <w:pPr>
              <w:pStyle w:val="Tabletext"/>
              <w:jc w:val="center"/>
              <w:rPr>
                <w:lang w:val="en-US"/>
              </w:rPr>
            </w:pPr>
            <w:r w:rsidRPr="009C14C2">
              <w:rPr>
                <w:lang w:val="en-US"/>
              </w:rPr>
              <w:t>Mean sector e.i.r.p., dBW</w:t>
            </w:r>
          </w:p>
        </w:tc>
        <w:tc>
          <w:tcPr>
            <w:tcW w:w="1985" w:type="dxa"/>
            <w:shd w:val="clear" w:color="auto" w:fill="auto"/>
            <w:vAlign w:val="center"/>
          </w:tcPr>
          <w:p w:rsidR="00D615CE" w:rsidRPr="0001104F" w:rsidRDefault="00D615CE" w:rsidP="00125461">
            <w:pPr>
              <w:pStyle w:val="Tabletext"/>
              <w:jc w:val="center"/>
            </w:pPr>
            <w:r w:rsidRPr="0001104F">
              <w:t>25</w:t>
            </w:r>
          </w:p>
        </w:tc>
        <w:tc>
          <w:tcPr>
            <w:tcW w:w="1984" w:type="dxa"/>
            <w:shd w:val="clear" w:color="auto" w:fill="auto"/>
            <w:vAlign w:val="center"/>
          </w:tcPr>
          <w:p w:rsidR="00D615CE" w:rsidRPr="0001104F" w:rsidRDefault="00D615CE" w:rsidP="00125461">
            <w:pPr>
              <w:pStyle w:val="Tabletext"/>
              <w:jc w:val="center"/>
            </w:pPr>
            <w:r w:rsidRPr="0001104F">
              <w:t>28</w:t>
            </w:r>
          </w:p>
        </w:tc>
        <w:tc>
          <w:tcPr>
            <w:tcW w:w="1986" w:type="dxa"/>
            <w:shd w:val="clear" w:color="auto" w:fill="auto"/>
            <w:vAlign w:val="center"/>
          </w:tcPr>
          <w:p w:rsidR="00D615CE" w:rsidRPr="0001104F" w:rsidRDefault="00D615CE" w:rsidP="00125461">
            <w:pPr>
              <w:pStyle w:val="Tabletext"/>
              <w:jc w:val="center"/>
            </w:pPr>
            <w:r w:rsidRPr="0001104F">
              <w:t>28</w:t>
            </w:r>
          </w:p>
        </w:tc>
      </w:tr>
      <w:tr w:rsidR="00D615CE" w:rsidRPr="0001104F" w:rsidTr="00125461">
        <w:tc>
          <w:tcPr>
            <w:tcW w:w="3997" w:type="dxa"/>
            <w:gridSpan w:val="2"/>
            <w:shd w:val="clear" w:color="auto" w:fill="auto"/>
          </w:tcPr>
          <w:p w:rsidR="00D615CE" w:rsidRPr="0001104F" w:rsidRDefault="00D615CE" w:rsidP="00125461">
            <w:pPr>
              <w:pStyle w:val="Tabletext"/>
              <w:jc w:val="center"/>
            </w:pPr>
            <w:r w:rsidRPr="0001104F">
              <w:t>e.i.r.p. /4 kHz, dBW</w:t>
            </w:r>
          </w:p>
        </w:tc>
        <w:tc>
          <w:tcPr>
            <w:tcW w:w="1985" w:type="dxa"/>
            <w:shd w:val="clear" w:color="auto" w:fill="auto"/>
            <w:vAlign w:val="center"/>
          </w:tcPr>
          <w:p w:rsidR="00D615CE" w:rsidRPr="0001104F" w:rsidRDefault="00D615CE" w:rsidP="00125461">
            <w:pPr>
              <w:pStyle w:val="Tabletext"/>
              <w:jc w:val="center"/>
            </w:pPr>
            <w:r w:rsidRPr="0001104F">
              <w:t>–6</w:t>
            </w:r>
          </w:p>
        </w:tc>
        <w:tc>
          <w:tcPr>
            <w:tcW w:w="1984" w:type="dxa"/>
            <w:shd w:val="clear" w:color="auto" w:fill="auto"/>
            <w:vAlign w:val="center"/>
          </w:tcPr>
          <w:p w:rsidR="00D615CE" w:rsidRPr="0001104F" w:rsidRDefault="00D615CE" w:rsidP="00125461">
            <w:pPr>
              <w:pStyle w:val="Tabletext"/>
              <w:jc w:val="center"/>
            </w:pPr>
            <w:r w:rsidRPr="0001104F">
              <w:t>–6</w:t>
            </w:r>
          </w:p>
        </w:tc>
        <w:tc>
          <w:tcPr>
            <w:tcW w:w="1986" w:type="dxa"/>
            <w:shd w:val="clear" w:color="auto" w:fill="auto"/>
            <w:vAlign w:val="center"/>
          </w:tcPr>
          <w:p w:rsidR="00D615CE" w:rsidRPr="0001104F" w:rsidRDefault="00D615CE" w:rsidP="00125461">
            <w:pPr>
              <w:pStyle w:val="Tabletext"/>
              <w:jc w:val="center"/>
            </w:pPr>
            <w:r w:rsidRPr="0001104F">
              <w:t>–9</w:t>
            </w:r>
          </w:p>
        </w:tc>
      </w:tr>
      <w:tr w:rsidR="00D615CE" w:rsidRPr="0001104F" w:rsidTr="00125461">
        <w:trPr>
          <w:trHeight w:val="202"/>
        </w:trPr>
        <w:tc>
          <w:tcPr>
            <w:tcW w:w="2580" w:type="dxa"/>
            <w:vMerge w:val="restart"/>
            <w:tcBorders>
              <w:bottom w:val="single" w:sz="4" w:space="0" w:color="auto"/>
            </w:tcBorders>
            <w:shd w:val="clear" w:color="auto" w:fill="auto"/>
            <w:vAlign w:val="center"/>
          </w:tcPr>
          <w:p w:rsidR="00D615CE" w:rsidRPr="0001104F" w:rsidRDefault="00D615CE" w:rsidP="00125461">
            <w:pPr>
              <w:pStyle w:val="Tabletext"/>
              <w:jc w:val="center"/>
            </w:pPr>
            <w:r w:rsidRPr="0001104F">
              <w:t>Protection distance, km</w:t>
            </w:r>
          </w:p>
        </w:tc>
        <w:tc>
          <w:tcPr>
            <w:tcW w:w="1417" w:type="dxa"/>
            <w:shd w:val="clear" w:color="auto" w:fill="auto"/>
            <w:vAlign w:val="center"/>
          </w:tcPr>
          <w:p w:rsidR="00D615CE" w:rsidRPr="0001104F" w:rsidRDefault="00D615CE" w:rsidP="00125461">
            <w:pPr>
              <w:pStyle w:val="Tabletext"/>
              <w:jc w:val="center"/>
            </w:pPr>
            <w:r w:rsidRPr="0001104F">
              <w:t>Land path</w:t>
            </w:r>
          </w:p>
        </w:tc>
        <w:tc>
          <w:tcPr>
            <w:tcW w:w="1985" w:type="dxa"/>
            <w:shd w:val="clear" w:color="auto" w:fill="auto"/>
            <w:vAlign w:val="center"/>
          </w:tcPr>
          <w:p w:rsidR="00D615CE" w:rsidRPr="0001104F" w:rsidRDefault="00D615CE" w:rsidP="00125461">
            <w:pPr>
              <w:pStyle w:val="Tabletext"/>
              <w:jc w:val="center"/>
            </w:pPr>
            <w:r w:rsidRPr="0001104F">
              <w:t>225</w:t>
            </w:r>
          </w:p>
        </w:tc>
        <w:tc>
          <w:tcPr>
            <w:tcW w:w="1984" w:type="dxa"/>
            <w:shd w:val="clear" w:color="auto" w:fill="auto"/>
            <w:vAlign w:val="center"/>
          </w:tcPr>
          <w:p w:rsidR="00D615CE" w:rsidRPr="0001104F" w:rsidRDefault="00D615CE" w:rsidP="00125461">
            <w:pPr>
              <w:pStyle w:val="Tabletext"/>
              <w:jc w:val="center"/>
            </w:pPr>
            <w:r w:rsidRPr="0001104F">
              <w:t>225</w:t>
            </w:r>
          </w:p>
        </w:tc>
        <w:tc>
          <w:tcPr>
            <w:tcW w:w="1986" w:type="dxa"/>
            <w:shd w:val="clear" w:color="auto" w:fill="auto"/>
            <w:vAlign w:val="center"/>
          </w:tcPr>
          <w:p w:rsidR="00D615CE" w:rsidRPr="0001104F" w:rsidRDefault="00D615CE" w:rsidP="00125461">
            <w:pPr>
              <w:pStyle w:val="Tabletext"/>
              <w:jc w:val="center"/>
            </w:pPr>
            <w:r w:rsidRPr="0001104F">
              <w:t>198</w:t>
            </w:r>
          </w:p>
        </w:tc>
      </w:tr>
      <w:tr w:rsidR="00D615CE" w:rsidRPr="0001104F" w:rsidTr="00125461">
        <w:trPr>
          <w:trHeight w:val="201"/>
        </w:trPr>
        <w:tc>
          <w:tcPr>
            <w:tcW w:w="2580" w:type="dxa"/>
            <w:vMerge/>
            <w:tcBorders>
              <w:bottom w:val="single" w:sz="4" w:space="0" w:color="auto"/>
            </w:tcBorders>
            <w:shd w:val="clear" w:color="auto" w:fill="auto"/>
            <w:vAlign w:val="center"/>
          </w:tcPr>
          <w:p w:rsidR="00D615CE" w:rsidRPr="0001104F" w:rsidRDefault="00D615CE" w:rsidP="00125461">
            <w:pPr>
              <w:pStyle w:val="Tabletext"/>
              <w:jc w:val="center"/>
            </w:pPr>
          </w:p>
        </w:tc>
        <w:tc>
          <w:tcPr>
            <w:tcW w:w="1417" w:type="dxa"/>
            <w:shd w:val="clear" w:color="auto" w:fill="auto"/>
            <w:vAlign w:val="center"/>
          </w:tcPr>
          <w:p w:rsidR="00D615CE" w:rsidRPr="0001104F" w:rsidRDefault="00D615CE" w:rsidP="00125461">
            <w:pPr>
              <w:pStyle w:val="Tabletext"/>
              <w:jc w:val="center"/>
            </w:pPr>
            <w:r w:rsidRPr="0001104F">
              <w:t>Water path</w:t>
            </w:r>
          </w:p>
        </w:tc>
        <w:tc>
          <w:tcPr>
            <w:tcW w:w="1985" w:type="dxa"/>
            <w:shd w:val="clear" w:color="auto" w:fill="auto"/>
            <w:vAlign w:val="center"/>
          </w:tcPr>
          <w:p w:rsidR="00D615CE" w:rsidRPr="0001104F" w:rsidRDefault="00D615CE" w:rsidP="00125461">
            <w:pPr>
              <w:pStyle w:val="Tabletext"/>
              <w:jc w:val="center"/>
            </w:pPr>
            <w:r w:rsidRPr="0001104F">
              <w:t>415</w:t>
            </w:r>
          </w:p>
        </w:tc>
        <w:tc>
          <w:tcPr>
            <w:tcW w:w="1984" w:type="dxa"/>
            <w:shd w:val="clear" w:color="auto" w:fill="auto"/>
            <w:vAlign w:val="center"/>
          </w:tcPr>
          <w:p w:rsidR="00D615CE" w:rsidRPr="0001104F" w:rsidRDefault="00D615CE" w:rsidP="00125461">
            <w:pPr>
              <w:pStyle w:val="Tabletext"/>
              <w:jc w:val="center"/>
            </w:pPr>
            <w:r w:rsidRPr="0001104F">
              <w:t>415</w:t>
            </w:r>
          </w:p>
        </w:tc>
        <w:tc>
          <w:tcPr>
            <w:tcW w:w="1986" w:type="dxa"/>
            <w:shd w:val="clear" w:color="auto" w:fill="auto"/>
            <w:vAlign w:val="center"/>
          </w:tcPr>
          <w:p w:rsidR="00D615CE" w:rsidRPr="0001104F" w:rsidRDefault="00D615CE" w:rsidP="00125461">
            <w:pPr>
              <w:pStyle w:val="Tabletext"/>
              <w:jc w:val="center"/>
            </w:pPr>
            <w:r w:rsidRPr="0001104F">
              <w:t>383</w:t>
            </w:r>
          </w:p>
        </w:tc>
      </w:tr>
    </w:tbl>
    <w:p w:rsidR="00D615CE" w:rsidRPr="0001104F" w:rsidRDefault="00D615CE" w:rsidP="00D615CE">
      <w:pPr>
        <w:pStyle w:val="Tablefin"/>
      </w:pPr>
    </w:p>
    <w:p w:rsidR="00D615CE" w:rsidRPr="009C14C2" w:rsidRDefault="00D615CE" w:rsidP="00290AEB">
      <w:pPr>
        <w:rPr>
          <w:lang w:val="en-US"/>
        </w:rPr>
      </w:pPr>
      <w:r w:rsidRPr="009C14C2">
        <w:rPr>
          <w:lang w:val="en-US"/>
        </w:rPr>
        <w:t>Analysis of data reflected in Table 3 shows that accounting for the tropospheric scattering results in increasing the required protection distances by 15-20% in the average. In the worst case scenario (an IMT station operates in 5 MHz bandwidth) the protection distance would be from 225 </w:t>
      </w:r>
      <w:r w:rsidR="00290AEB">
        <w:rPr>
          <w:lang w:val="en-US"/>
        </w:rPr>
        <w:t>km</w:t>
      </w:r>
      <w:r w:rsidRPr="009C14C2">
        <w:rPr>
          <w:lang w:val="en-US"/>
        </w:rPr>
        <w:t xml:space="preserve"> for a land radio path to 415 </w:t>
      </w:r>
      <w:r w:rsidR="00290AEB">
        <w:rPr>
          <w:lang w:val="en-US"/>
        </w:rPr>
        <w:t>km</w:t>
      </w:r>
      <w:r w:rsidRPr="009C14C2">
        <w:rPr>
          <w:lang w:val="en-US"/>
        </w:rPr>
        <w:t xml:space="preserve"> for a water path. It is to note that the results shown in Table 3 were obtained assuming a cold sea radio path. Consideration of a warm sea radio path would result in increased protection distances as compared with those shown in Table 3.</w:t>
      </w:r>
    </w:p>
    <w:p w:rsidR="00D615CE" w:rsidRPr="009C14C2" w:rsidRDefault="00D615CE" w:rsidP="00D615CE">
      <w:pPr>
        <w:spacing w:after="60"/>
        <w:ind w:right="-1"/>
        <w:rPr>
          <w:lang w:val="en-US"/>
        </w:rPr>
      </w:pPr>
      <w:r w:rsidRPr="009C14C2">
        <w:rPr>
          <w:lang w:val="en-US"/>
        </w:rPr>
        <w:t>The protection distances shown in Tables 2 and 3 refer to minimal separation distances estimated assuming single-source interference. However it is to note that emissions from several IMT base</w:t>
      </w:r>
      <w:r w:rsidRPr="009C14C2">
        <w:rPr>
          <w:lang w:val="en-US"/>
        </w:rPr>
        <w:noBreakHyphen/>
        <w:t>stations could affect a main lobe of an air-borne aeronautical telemetry station antenna pattern. In that case the required protection distances would increase and would be a function of IMT base-station deployment density and an aeronautical telemetry station antenna pattern.</w:t>
      </w:r>
    </w:p>
    <w:p w:rsidR="00D615CE" w:rsidRPr="009C14C2" w:rsidRDefault="00D615CE" w:rsidP="00D615CE">
      <w:pPr>
        <w:pStyle w:val="Heading2"/>
        <w:rPr>
          <w:lang w:val="en-US"/>
        </w:rPr>
      </w:pPr>
      <w:r w:rsidRPr="009C14C2">
        <w:rPr>
          <w:lang w:val="en-US"/>
        </w:rPr>
        <w:t>3.2</w:t>
      </w:r>
      <w:r w:rsidRPr="009C14C2">
        <w:rPr>
          <w:lang w:val="en-US"/>
        </w:rPr>
        <w:tab/>
        <w:t xml:space="preserve">Aggregate interference impact from IMT network to ground receiver of aeronautical telemetry </w:t>
      </w:r>
    </w:p>
    <w:p w:rsidR="00D615CE" w:rsidRPr="009C14C2" w:rsidRDefault="00D615CE" w:rsidP="00D615CE">
      <w:pPr>
        <w:rPr>
          <w:lang w:val="en-US"/>
        </w:rPr>
      </w:pPr>
      <w:r w:rsidRPr="009C14C2">
        <w:rPr>
          <w:lang w:val="en-US"/>
        </w:rPr>
        <w:t>In the compatibility studies two scenarios of potential IMT station deployment were considered:</w:t>
      </w:r>
    </w:p>
    <w:p w:rsidR="00D615CE" w:rsidRPr="009C14C2" w:rsidRDefault="00D615CE" w:rsidP="00924E66">
      <w:pPr>
        <w:pStyle w:val="enumlev1"/>
        <w:rPr>
          <w:lang w:val="en-US"/>
        </w:rPr>
      </w:pPr>
      <w:r w:rsidRPr="009C14C2">
        <w:rPr>
          <w:lang w:val="en-US"/>
        </w:rPr>
        <w:lastRenderedPageBreak/>
        <w:t>–</w:t>
      </w:r>
      <w:r w:rsidRPr="009C14C2">
        <w:rPr>
          <w:lang w:val="en-US"/>
        </w:rPr>
        <w:tab/>
        <w:t>Scenario 1 is shown in Fig</w:t>
      </w:r>
      <w:r w:rsidR="00290AEB">
        <w:rPr>
          <w:lang w:val="en-US"/>
        </w:rPr>
        <w:t>.</w:t>
      </w:r>
      <w:r w:rsidRPr="009C14C2">
        <w:rPr>
          <w:lang w:val="en-US"/>
        </w:rPr>
        <w:t> 1. In this case it is assumed that IMT system transmitters are located behind the line that placed at the distance of R kilometres from the ground receiver of aeronautical telemetry. The urban area surrounded by suburban and rural areas is located in the vicinity of the receiver. The IMT transmitters are located in these areas with deployment density values and antenna heights indicated in Table 1. The ground receiver antenna height was 10 </w:t>
      </w:r>
      <w:r w:rsidR="00924E66">
        <w:rPr>
          <w:lang w:val="en-US"/>
        </w:rPr>
        <w:t>m</w:t>
      </w:r>
      <w:r w:rsidRPr="009C14C2">
        <w:rPr>
          <w:lang w:val="en-US"/>
        </w:rPr>
        <w:t>. In the calculations the urban area of 30 </w:t>
      </w:r>
      <w:r w:rsidR="00290AEB">
        <w:rPr>
          <w:lang w:val="en-US"/>
        </w:rPr>
        <w:t>km</w:t>
      </w:r>
      <w:r w:rsidR="00290AEB" w:rsidRPr="00290AEB">
        <w:rPr>
          <w:vertAlign w:val="superscript"/>
          <w:lang w:val="en-US"/>
        </w:rPr>
        <w:t>2</w:t>
      </w:r>
      <w:r w:rsidRPr="009C14C2">
        <w:rPr>
          <w:lang w:val="en-US"/>
        </w:rPr>
        <w:t xml:space="preserve"> and the suburban area of 90 </w:t>
      </w:r>
      <w:r w:rsidR="00290AEB">
        <w:rPr>
          <w:lang w:val="en-US"/>
        </w:rPr>
        <w:t>km</w:t>
      </w:r>
      <w:r w:rsidR="00290AEB" w:rsidRPr="00290AEB">
        <w:rPr>
          <w:vertAlign w:val="superscript"/>
          <w:lang w:val="en-US"/>
        </w:rPr>
        <w:t>2</w:t>
      </w:r>
      <w:r w:rsidRPr="009C14C2">
        <w:rPr>
          <w:lang w:val="en-US"/>
        </w:rPr>
        <w:t xml:space="preserve"> (90 = 120-30, see Fig</w:t>
      </w:r>
      <w:r w:rsidR="00290AEB">
        <w:rPr>
          <w:lang w:val="en-US"/>
        </w:rPr>
        <w:t>.</w:t>
      </w:r>
      <w:r w:rsidRPr="009C14C2">
        <w:rPr>
          <w:lang w:val="en-US"/>
        </w:rPr>
        <w:t> 1) are considered.</w:t>
      </w:r>
    </w:p>
    <w:p w:rsidR="00D615CE" w:rsidRPr="009C14C2" w:rsidRDefault="00D615CE" w:rsidP="00924E66">
      <w:pPr>
        <w:pStyle w:val="enumlev1"/>
        <w:rPr>
          <w:lang w:val="en-US"/>
        </w:rPr>
      </w:pPr>
      <w:r w:rsidRPr="009C14C2">
        <w:rPr>
          <w:lang w:val="en-US"/>
        </w:rPr>
        <w:t>–</w:t>
      </w:r>
      <w:r w:rsidRPr="009C14C2">
        <w:rPr>
          <w:lang w:val="en-US"/>
        </w:rPr>
        <w:tab/>
        <w:t>Scenario 2 is shown in Fig</w:t>
      </w:r>
      <w:r w:rsidR="00290AEB">
        <w:rPr>
          <w:lang w:val="en-US"/>
        </w:rPr>
        <w:t>.</w:t>
      </w:r>
      <w:r w:rsidRPr="009C14C2">
        <w:rPr>
          <w:lang w:val="en-US"/>
        </w:rPr>
        <w:t> 2. In this case it is assumed that IMT system transmitters are located behind the line that placed at the distance of R kilometres from the ground receiver of aeronautical telemetry. Unlike Scenario 1 they are located in the rural area with deployment density values corresponding to cell radius indicated in Table 1. The IMT base-station antenna height was taken as 30 </w:t>
      </w:r>
      <w:r w:rsidR="00924E66">
        <w:rPr>
          <w:lang w:val="en-US"/>
        </w:rPr>
        <w:t>m</w:t>
      </w:r>
      <w:r w:rsidRPr="009C14C2">
        <w:rPr>
          <w:lang w:val="en-US"/>
        </w:rPr>
        <w:t xml:space="preserve"> and the ground receiver antenna height was 10 </w:t>
      </w:r>
      <w:r w:rsidR="00924E66">
        <w:rPr>
          <w:lang w:val="en-US"/>
        </w:rPr>
        <w:t>m</w:t>
      </w:r>
      <w:r w:rsidRPr="009C14C2">
        <w:rPr>
          <w:lang w:val="en-US"/>
        </w:rPr>
        <w:t>.</w:t>
      </w:r>
    </w:p>
    <w:p w:rsidR="00D615CE" w:rsidRPr="009C14C2" w:rsidRDefault="00D615CE" w:rsidP="00D615CE">
      <w:pPr>
        <w:pStyle w:val="FigureNo"/>
        <w:rPr>
          <w:lang w:val="en-US"/>
        </w:rPr>
      </w:pPr>
      <w:r w:rsidRPr="009C14C2">
        <w:rPr>
          <w:lang w:val="en-US"/>
        </w:rPr>
        <w:t>FIGURE 1</w:t>
      </w:r>
    </w:p>
    <w:p w:rsidR="00D615CE" w:rsidRPr="009C14C2" w:rsidRDefault="00D615CE" w:rsidP="00D615CE">
      <w:pPr>
        <w:pStyle w:val="Figuretitle"/>
        <w:rPr>
          <w:lang w:val="en-US"/>
        </w:rPr>
      </w:pPr>
      <w:r w:rsidRPr="009C14C2">
        <w:rPr>
          <w:lang w:val="en-US"/>
        </w:rPr>
        <w:t xml:space="preserve">Scenario 1 of interference impact to ground receiver of aeronautical telemetry </w:t>
      </w:r>
    </w:p>
    <w:p w:rsidR="00D615CE" w:rsidRPr="0001104F" w:rsidRDefault="00D615CE" w:rsidP="00D615CE">
      <w:pPr>
        <w:pStyle w:val="Figure"/>
      </w:pPr>
      <w:r w:rsidRPr="0001104F">
        <w:object w:dxaOrig="6444" w:dyaOrig="5640">
          <v:shape id="_x0000_i1026" type="#_x0000_t75" style="width:257pt;height:226pt" o:ole="">
            <v:imagedata r:id="rId28" o:title=""/>
          </v:shape>
          <o:OLEObject Type="Embed" ProgID="Visio.Drawing.11" ShapeID="_x0000_i1026" DrawAspect="Content" ObjectID="_1486983699" r:id="rId29"/>
        </w:object>
      </w:r>
    </w:p>
    <w:p w:rsidR="00D615CE" w:rsidRPr="009C14C2" w:rsidRDefault="00D615CE" w:rsidP="00D615CE">
      <w:pPr>
        <w:pStyle w:val="FigureNo"/>
        <w:rPr>
          <w:lang w:val="en-US"/>
        </w:rPr>
      </w:pPr>
      <w:r w:rsidRPr="009C14C2">
        <w:rPr>
          <w:lang w:val="en-US"/>
        </w:rPr>
        <w:lastRenderedPageBreak/>
        <w:t>FIGURE 2</w:t>
      </w:r>
    </w:p>
    <w:p w:rsidR="00D615CE" w:rsidRPr="009C14C2" w:rsidRDefault="00D615CE" w:rsidP="00D615CE">
      <w:pPr>
        <w:pStyle w:val="Figuretitle"/>
        <w:rPr>
          <w:lang w:val="en-US"/>
        </w:rPr>
      </w:pPr>
      <w:r w:rsidRPr="009C14C2">
        <w:rPr>
          <w:lang w:val="en-US"/>
        </w:rPr>
        <w:t xml:space="preserve">Scenario 2 of interference impact to ground receiver of aeronautical telemetry </w:t>
      </w:r>
    </w:p>
    <w:p w:rsidR="00D615CE" w:rsidRPr="0001104F" w:rsidRDefault="00D615CE" w:rsidP="00D615CE">
      <w:pPr>
        <w:pStyle w:val="Figure"/>
      </w:pPr>
      <w:r w:rsidRPr="0001104F">
        <w:object w:dxaOrig="6444" w:dyaOrig="5640">
          <v:shape id="_x0000_i1027" type="#_x0000_t75" style="width:258.5pt;height:226pt" o:ole="">
            <v:imagedata r:id="rId30" o:title=""/>
          </v:shape>
          <o:OLEObject Type="Embed" ProgID="Visio.Drawing.11" ShapeID="_x0000_i1027" DrawAspect="Content" ObjectID="_1486983700" r:id="rId31"/>
        </w:object>
      </w:r>
    </w:p>
    <w:p w:rsidR="00D615CE" w:rsidRPr="009C14C2" w:rsidRDefault="00D615CE" w:rsidP="00290AEB">
      <w:pPr>
        <w:rPr>
          <w:lang w:val="en-US"/>
        </w:rPr>
      </w:pPr>
      <w:r w:rsidRPr="009C14C2">
        <w:rPr>
          <w:lang w:val="en-US"/>
        </w:rPr>
        <w:t>In the compatibility estimation the propagation model described in Recommendation ITU</w:t>
      </w:r>
      <w:r w:rsidRPr="009C14C2">
        <w:rPr>
          <w:lang w:val="en-US"/>
        </w:rPr>
        <w:noBreakHyphen/>
        <w:t>R </w:t>
      </w:r>
      <w:r w:rsidRPr="0001104F">
        <w:t>Р</w:t>
      </w:r>
      <w:r w:rsidRPr="009C14C2">
        <w:rPr>
          <w:lang w:val="en-US"/>
        </w:rPr>
        <w:t>.1546-4 was used. The estimations were carried out for the frequency of 1 460 MHz. In the estimations the impact from IMT base-station antenna tilt to its antenna gain towards horizon was taken into account. The analysis of Recommendation ITU-R F.1336 showed that using the sectoral antenna with antenna pattern beamwidth less than 120 deg</w:t>
      </w:r>
      <w:r w:rsidR="00290AEB">
        <w:rPr>
          <w:lang w:val="en-US"/>
        </w:rPr>
        <w:t>rees</w:t>
      </w:r>
      <w:r w:rsidRPr="009C14C2">
        <w:rPr>
          <w:lang w:val="en-US"/>
        </w:rPr>
        <w:t xml:space="preserve"> at 3 dB level in the horizontal plane the relation between antenna gain and antenna main beamwidth at 3 dB level in both planes is determined by the following:</w:t>
      </w:r>
    </w:p>
    <w:p w:rsidR="00D615CE" w:rsidRPr="009C14C2" w:rsidRDefault="00D615CE" w:rsidP="00D615CE">
      <w:pPr>
        <w:pStyle w:val="Equation"/>
        <w:spacing w:before="0"/>
        <w:rPr>
          <w:lang w:val="en-US"/>
        </w:rPr>
      </w:pPr>
      <w:r w:rsidRPr="009C14C2">
        <w:rPr>
          <w:lang w:val="en-US"/>
        </w:rPr>
        <w:tab/>
      </w:r>
      <w:r w:rsidRPr="009C14C2">
        <w:rPr>
          <w:lang w:val="en-US"/>
        </w:rPr>
        <w:tab/>
      </w:r>
      <w:r w:rsidRPr="0001104F">
        <w:rPr>
          <w:position w:val="-30"/>
        </w:rPr>
        <w:object w:dxaOrig="2360" w:dyaOrig="740">
          <v:shape id="_x0000_i1028" type="#_x0000_t75" style="width:119.5pt;height:37.5pt" o:ole="" fillcolor="window">
            <v:imagedata r:id="rId32" o:title=""/>
          </v:shape>
          <o:OLEObject Type="Embed" ProgID="Equation.3" ShapeID="_x0000_i1028" DrawAspect="Content" ObjectID="_1486983701" r:id="rId33"/>
        </w:object>
      </w:r>
      <w:r w:rsidRPr="009C14C2">
        <w:rPr>
          <w:lang w:val="en-US"/>
        </w:rPr>
        <w:tab/>
        <w:t>(1)</w:t>
      </w:r>
    </w:p>
    <w:p w:rsidR="00D615CE" w:rsidRPr="009C14C2" w:rsidRDefault="00D615CE" w:rsidP="00D615CE">
      <w:pPr>
        <w:spacing w:before="0"/>
        <w:rPr>
          <w:lang w:val="en-US"/>
        </w:rPr>
      </w:pPr>
      <w:r w:rsidRPr="009C14C2">
        <w:rPr>
          <w:lang w:val="en-US"/>
        </w:rPr>
        <w:t>where:</w:t>
      </w:r>
    </w:p>
    <w:p w:rsidR="00D615CE" w:rsidRPr="0001104F" w:rsidRDefault="00D615CE" w:rsidP="00290AEB">
      <w:pPr>
        <w:pStyle w:val="Equationlegend"/>
        <w:spacing w:before="0"/>
      </w:pPr>
      <w:r w:rsidRPr="0001104F">
        <w:tab/>
      </w:r>
      <w:r w:rsidRPr="0001104F">
        <w:rPr>
          <w:position w:val="-12"/>
        </w:rPr>
        <w:object w:dxaOrig="320" w:dyaOrig="360">
          <v:shape id="_x0000_i1029" type="#_x0000_t75" style="width:15pt;height:19pt" o:ole="">
            <v:imagedata r:id="rId34" o:title=""/>
          </v:shape>
          <o:OLEObject Type="Embed" ProgID="Equation.3" ShapeID="_x0000_i1029" DrawAspect="Content" ObjectID="_1486983702" r:id="rId35"/>
        </w:object>
      </w:r>
      <w:r w:rsidRPr="0001104F">
        <w:t xml:space="preserve"> </w:t>
      </w:r>
      <w:r w:rsidR="00290AEB">
        <w:t>:</w:t>
      </w:r>
      <w:r w:rsidRPr="0001104F">
        <w:t xml:space="preserve"> </w:t>
      </w:r>
      <w:r w:rsidRPr="0001104F">
        <w:tab/>
      </w:r>
      <w:r>
        <w:t>maximum antenna gain</w:t>
      </w:r>
    </w:p>
    <w:p w:rsidR="00D615CE" w:rsidRPr="0001104F" w:rsidRDefault="00D615CE" w:rsidP="00290AEB">
      <w:pPr>
        <w:pStyle w:val="Equationlegend"/>
      </w:pPr>
      <w:r w:rsidRPr="0001104F">
        <w:tab/>
      </w:r>
      <w:r w:rsidRPr="0001104F">
        <w:sym w:font="Symbol" w:char="F06A"/>
      </w:r>
      <w:r w:rsidRPr="0001104F">
        <w:rPr>
          <w:vertAlign w:val="subscript"/>
        </w:rPr>
        <w:t xml:space="preserve">3 </w:t>
      </w:r>
      <w:r w:rsidR="00290AEB">
        <w:t>:</w:t>
      </w:r>
      <w:r w:rsidRPr="0001104F">
        <w:t xml:space="preserve"> </w:t>
      </w:r>
      <w:r w:rsidRPr="0001104F">
        <w:tab/>
        <w:t>antenna pattern w</w:t>
      </w:r>
      <w:r>
        <w:t>idth in the horizontal plane</w:t>
      </w:r>
    </w:p>
    <w:p w:rsidR="00D615CE" w:rsidRPr="0001104F" w:rsidRDefault="00D615CE" w:rsidP="00290AEB">
      <w:pPr>
        <w:pStyle w:val="Equationlegend"/>
      </w:pPr>
      <w:r w:rsidRPr="0001104F">
        <w:tab/>
      </w:r>
      <w:r w:rsidRPr="0001104F">
        <w:sym w:font="Symbol" w:char="F071"/>
      </w:r>
      <w:r w:rsidRPr="0001104F">
        <w:rPr>
          <w:vertAlign w:val="subscript"/>
        </w:rPr>
        <w:t>3</w:t>
      </w:r>
      <w:r w:rsidRPr="0001104F">
        <w:t xml:space="preserve"> </w:t>
      </w:r>
      <w:r w:rsidR="00290AEB">
        <w:t>:</w:t>
      </w:r>
      <w:r w:rsidRPr="0001104F">
        <w:t xml:space="preserve"> </w:t>
      </w:r>
      <w:r w:rsidRPr="0001104F">
        <w:tab/>
        <w:t>antenna pattern width in the vertical plane.</w:t>
      </w:r>
    </w:p>
    <w:p w:rsidR="00D615CE" w:rsidRPr="009C14C2" w:rsidRDefault="00D615CE" w:rsidP="00D615CE">
      <w:pPr>
        <w:rPr>
          <w:lang w:val="en-US"/>
        </w:rPr>
      </w:pPr>
      <w:r w:rsidRPr="009C14C2">
        <w:rPr>
          <w:lang w:val="en-US"/>
        </w:rPr>
        <w:t>Equation (1) was used for determination of the antenna pattern beamwidth of IMT system used in different cells. The estimation results are given in Table 4.</w:t>
      </w:r>
    </w:p>
    <w:p w:rsidR="00D615CE" w:rsidRPr="009C14C2" w:rsidRDefault="00290AEB" w:rsidP="00D615CE">
      <w:pPr>
        <w:pStyle w:val="TableNo"/>
        <w:spacing w:before="480"/>
        <w:rPr>
          <w:lang w:val="en-US"/>
        </w:rPr>
      </w:pPr>
      <w:r w:rsidRPr="009C14C2">
        <w:rPr>
          <w:lang w:val="en-US"/>
        </w:rPr>
        <w:t xml:space="preserve">TABLE </w:t>
      </w:r>
      <w:r w:rsidR="00D615CE" w:rsidRPr="009C14C2">
        <w:rPr>
          <w:lang w:val="en-US"/>
        </w:rPr>
        <w:t>4</w:t>
      </w:r>
    </w:p>
    <w:p w:rsidR="00D615CE" w:rsidRPr="009C14C2" w:rsidRDefault="00D615CE" w:rsidP="00D615CE">
      <w:pPr>
        <w:pStyle w:val="Tabletitle"/>
        <w:rPr>
          <w:lang w:val="en-US"/>
        </w:rPr>
      </w:pPr>
      <w:r w:rsidRPr="009C14C2">
        <w:rPr>
          <w:lang w:val="en-US"/>
        </w:rPr>
        <w:t xml:space="preserve">IMT base-station e.i.r.p. towards horizon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410"/>
        <w:gridCol w:w="2410"/>
        <w:gridCol w:w="1842"/>
      </w:tblGrid>
      <w:tr w:rsidR="00D615CE" w:rsidRPr="0001104F" w:rsidTr="00125461">
        <w:trPr>
          <w:cantSplit/>
          <w:trHeight w:val="227"/>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615CE" w:rsidRPr="00AF0B28" w:rsidRDefault="00D615CE" w:rsidP="00125461">
            <w:pPr>
              <w:pStyle w:val="Tablehead"/>
              <w:keepLines/>
            </w:pPr>
            <w:r w:rsidRPr="00AF0B28">
              <w:t xml:space="preserve">Cell type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615CE" w:rsidRPr="00AF0B28" w:rsidRDefault="00D615CE" w:rsidP="00125461">
            <w:pPr>
              <w:pStyle w:val="Tablehead"/>
              <w:keepLines/>
            </w:pPr>
            <w:r w:rsidRPr="00AF0B28">
              <w:t xml:space="preserve">Rural macro cell </w:t>
            </w:r>
          </w:p>
        </w:tc>
        <w:tc>
          <w:tcPr>
            <w:tcW w:w="2410" w:type="dxa"/>
            <w:tcBorders>
              <w:top w:val="single" w:sz="4" w:space="0" w:color="auto"/>
              <w:left w:val="single" w:sz="4" w:space="0" w:color="auto"/>
              <w:bottom w:val="single" w:sz="4" w:space="0" w:color="auto"/>
              <w:right w:val="single" w:sz="4" w:space="0" w:color="auto"/>
            </w:tcBorders>
          </w:tcPr>
          <w:p w:rsidR="00D615CE" w:rsidRPr="00AF0B28" w:rsidRDefault="00D615CE" w:rsidP="00125461">
            <w:pPr>
              <w:pStyle w:val="Tablehead"/>
              <w:keepLines/>
            </w:pPr>
            <w:r w:rsidRPr="00AF0B28">
              <w:t xml:space="preserve">Suburban macro cell </w:t>
            </w:r>
          </w:p>
        </w:tc>
        <w:tc>
          <w:tcPr>
            <w:tcW w:w="1842" w:type="dxa"/>
            <w:tcBorders>
              <w:top w:val="single" w:sz="4" w:space="0" w:color="auto"/>
              <w:left w:val="single" w:sz="4" w:space="0" w:color="auto"/>
              <w:bottom w:val="single" w:sz="4" w:space="0" w:color="auto"/>
              <w:right w:val="single" w:sz="4" w:space="0" w:color="auto"/>
            </w:tcBorders>
          </w:tcPr>
          <w:p w:rsidR="00D615CE" w:rsidRPr="00AF0B28" w:rsidRDefault="00D615CE" w:rsidP="00125461">
            <w:pPr>
              <w:pStyle w:val="Tablehead"/>
              <w:keepLines/>
            </w:pPr>
            <w:r w:rsidRPr="00AF0B28">
              <w:t xml:space="preserve">Urban macro cell </w:t>
            </w:r>
          </w:p>
        </w:tc>
      </w:tr>
      <w:tr w:rsidR="00D615CE" w:rsidRPr="0001104F" w:rsidTr="00125461">
        <w:trPr>
          <w:cantSplit/>
          <w:trHeight w:val="227"/>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615CE" w:rsidRPr="00AF0B28" w:rsidRDefault="00D615CE" w:rsidP="00290AEB">
            <w:pPr>
              <w:pStyle w:val="Tabletext"/>
              <w:keepNext/>
              <w:keepLines/>
              <w:jc w:val="left"/>
            </w:pPr>
            <w:r w:rsidRPr="00AF0B28">
              <w:t>Max. antenna gain, dB</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AF0B28" w:rsidRDefault="00D615CE" w:rsidP="00125461">
            <w:pPr>
              <w:pStyle w:val="Tabletext"/>
              <w:keepNext/>
              <w:keepLines/>
              <w:jc w:val="center"/>
            </w:pPr>
            <w:r w:rsidRPr="00AF0B28">
              <w:t>18 dBi</w:t>
            </w:r>
          </w:p>
        </w:tc>
        <w:tc>
          <w:tcPr>
            <w:tcW w:w="2410"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16 dBi</w:t>
            </w:r>
          </w:p>
        </w:tc>
        <w:tc>
          <w:tcPr>
            <w:tcW w:w="1842"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16 dBi</w:t>
            </w:r>
          </w:p>
        </w:tc>
      </w:tr>
      <w:tr w:rsidR="00D615CE" w:rsidRPr="0001104F" w:rsidTr="00125461">
        <w:trPr>
          <w:cantSplit/>
          <w:trHeight w:val="227"/>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615CE" w:rsidRPr="009C14C2" w:rsidRDefault="00D615CE" w:rsidP="00290AEB">
            <w:pPr>
              <w:pStyle w:val="Tabletext"/>
              <w:keepNext/>
              <w:keepLines/>
              <w:jc w:val="left"/>
              <w:rPr>
                <w:lang w:val="en-US"/>
              </w:rPr>
            </w:pPr>
            <w:r w:rsidRPr="009C14C2">
              <w:rPr>
                <w:lang w:val="en-US"/>
              </w:rPr>
              <w:t>Antenna pattern width in the vertical plane, deg.</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AF0B28" w:rsidRDefault="00D615CE" w:rsidP="00125461">
            <w:pPr>
              <w:pStyle w:val="Tabletext"/>
              <w:keepNext/>
              <w:keepLines/>
              <w:jc w:val="center"/>
            </w:pPr>
            <w:r w:rsidRPr="00AF0B28">
              <w:t>7.6</w:t>
            </w:r>
          </w:p>
        </w:tc>
        <w:tc>
          <w:tcPr>
            <w:tcW w:w="2410"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12</w:t>
            </w:r>
          </w:p>
        </w:tc>
        <w:tc>
          <w:tcPr>
            <w:tcW w:w="1842"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12</w:t>
            </w:r>
          </w:p>
        </w:tc>
      </w:tr>
      <w:tr w:rsidR="00D615CE" w:rsidRPr="0001104F" w:rsidTr="00125461">
        <w:trPr>
          <w:cantSplit/>
          <w:trHeight w:val="227"/>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615CE" w:rsidRPr="009C14C2" w:rsidRDefault="00D615CE" w:rsidP="00290AEB">
            <w:pPr>
              <w:pStyle w:val="Tabletext"/>
              <w:keepNext/>
              <w:keepLines/>
              <w:jc w:val="left"/>
              <w:rPr>
                <w:lang w:val="en-US"/>
              </w:rPr>
            </w:pPr>
            <w:r w:rsidRPr="009C14C2">
              <w:rPr>
                <w:lang w:val="en-US"/>
              </w:rPr>
              <w:t>Antenna gain attenuation towards horizon, dB</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AF0B28" w:rsidRDefault="00D615CE" w:rsidP="00125461">
            <w:pPr>
              <w:pStyle w:val="Tabletext"/>
              <w:keepNext/>
              <w:keepLines/>
              <w:jc w:val="center"/>
            </w:pPr>
            <w:r w:rsidRPr="00AF0B28">
              <w:t>2.3</w:t>
            </w:r>
          </w:p>
        </w:tc>
        <w:tc>
          <w:tcPr>
            <w:tcW w:w="2410"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3</w:t>
            </w:r>
          </w:p>
        </w:tc>
        <w:tc>
          <w:tcPr>
            <w:tcW w:w="1842"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5</w:t>
            </w:r>
          </w:p>
        </w:tc>
      </w:tr>
      <w:tr w:rsidR="00D615CE" w:rsidRPr="0001104F" w:rsidTr="00125461">
        <w:trPr>
          <w:cantSplit/>
          <w:trHeight w:val="227"/>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D615CE" w:rsidRPr="009C14C2" w:rsidRDefault="00D615CE" w:rsidP="00290AEB">
            <w:pPr>
              <w:pStyle w:val="Tabletext"/>
              <w:keepNext/>
              <w:keepLines/>
              <w:jc w:val="left"/>
              <w:rPr>
                <w:lang w:val="en-US"/>
              </w:rPr>
            </w:pPr>
            <w:r w:rsidRPr="009C14C2">
              <w:rPr>
                <w:lang w:val="en-US"/>
              </w:rPr>
              <w:t>e.i.r.p. towards horizon, dB</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15CE" w:rsidRPr="00AF0B28" w:rsidRDefault="00D615CE" w:rsidP="00125461">
            <w:pPr>
              <w:pStyle w:val="Tabletext"/>
              <w:keepNext/>
              <w:keepLines/>
              <w:jc w:val="center"/>
            </w:pPr>
            <w:r w:rsidRPr="00AF0B28">
              <w:t>52.7/55.7/55.7 dBm</w:t>
            </w:r>
          </w:p>
        </w:tc>
        <w:tc>
          <w:tcPr>
            <w:tcW w:w="2410"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50/52/52 dBm</w:t>
            </w:r>
          </w:p>
        </w:tc>
        <w:tc>
          <w:tcPr>
            <w:tcW w:w="1842" w:type="dxa"/>
            <w:tcBorders>
              <w:top w:val="single" w:sz="4" w:space="0" w:color="auto"/>
              <w:left w:val="single" w:sz="4" w:space="0" w:color="auto"/>
              <w:bottom w:val="single" w:sz="4" w:space="0" w:color="auto"/>
              <w:right w:val="single" w:sz="4" w:space="0" w:color="auto"/>
            </w:tcBorders>
            <w:vAlign w:val="center"/>
          </w:tcPr>
          <w:p w:rsidR="00D615CE" w:rsidRPr="00AF0B28" w:rsidRDefault="00D615CE" w:rsidP="00125461">
            <w:pPr>
              <w:pStyle w:val="Tabletext"/>
              <w:keepNext/>
              <w:keepLines/>
              <w:jc w:val="center"/>
            </w:pPr>
            <w:r w:rsidRPr="00AF0B28">
              <w:t>48/51/51 dBm</w:t>
            </w:r>
          </w:p>
        </w:tc>
      </w:tr>
    </w:tbl>
    <w:p w:rsidR="00D615CE" w:rsidRDefault="00D615CE" w:rsidP="00D615CE">
      <w:pPr>
        <w:pStyle w:val="Tablefin"/>
      </w:pPr>
    </w:p>
    <w:p w:rsidR="00D615CE" w:rsidRPr="009C14C2" w:rsidRDefault="00D615CE" w:rsidP="00D615CE">
      <w:pPr>
        <w:rPr>
          <w:lang w:val="en-US"/>
        </w:rPr>
      </w:pPr>
      <w:r w:rsidRPr="009C14C2">
        <w:rPr>
          <w:lang w:val="en-US"/>
        </w:rPr>
        <w:lastRenderedPageBreak/>
        <w:t>The e.i.r.p. values towards the horizon given in Table 4 were used to determine the separation distances providing interference free operation of ground receivers of aeronautical telemetry.</w:t>
      </w:r>
    </w:p>
    <w:p w:rsidR="00D615CE" w:rsidRPr="009C14C2" w:rsidRDefault="00D615CE" w:rsidP="00D615CE">
      <w:pPr>
        <w:rPr>
          <w:lang w:val="en-US"/>
        </w:rPr>
      </w:pPr>
      <w:r w:rsidRPr="009C14C2">
        <w:rPr>
          <w:lang w:val="en-US"/>
        </w:rPr>
        <w:t xml:space="preserve">The estimations were carried out for land path. The antenna pattern of the ground receiver of aeronautical telemetry given in Recommendation ITU-R </w:t>
      </w:r>
      <w:r w:rsidRPr="0001104F">
        <w:t>М</w:t>
      </w:r>
      <w:r w:rsidRPr="009C14C2">
        <w:rPr>
          <w:lang w:val="en-US"/>
        </w:rPr>
        <w:t>.1459 was taken into account in these estimations.</w:t>
      </w:r>
    </w:p>
    <w:p w:rsidR="00D615CE" w:rsidRPr="009C14C2" w:rsidRDefault="00D615CE" w:rsidP="00290AEB">
      <w:pPr>
        <w:rPr>
          <w:lang w:val="en-US"/>
        </w:rPr>
      </w:pPr>
      <w:r w:rsidRPr="009C14C2">
        <w:rPr>
          <w:lang w:val="en-US"/>
        </w:rPr>
        <w:t>The estimation results for land path obtained for IMT base-station with bandwidth of 5 MHz are given in Fig</w:t>
      </w:r>
      <w:r w:rsidR="00290AEB">
        <w:rPr>
          <w:lang w:val="en-US"/>
        </w:rPr>
        <w:t>.</w:t>
      </w:r>
      <w:r w:rsidRPr="009C14C2">
        <w:rPr>
          <w:lang w:val="en-US"/>
        </w:rPr>
        <w:t xml:space="preserve"> 3. </w:t>
      </w:r>
    </w:p>
    <w:p w:rsidR="00D615CE" w:rsidRPr="009C14C2" w:rsidRDefault="00D615CE" w:rsidP="00D615CE">
      <w:pPr>
        <w:pStyle w:val="FigureNo"/>
        <w:rPr>
          <w:lang w:val="en-US"/>
        </w:rPr>
      </w:pPr>
      <w:r w:rsidRPr="009C14C2">
        <w:rPr>
          <w:lang w:val="en-US"/>
        </w:rPr>
        <w:t>FIGURE 3</w:t>
      </w:r>
    </w:p>
    <w:p w:rsidR="00D615CE" w:rsidRPr="009C14C2" w:rsidRDefault="00D615CE" w:rsidP="00D615CE">
      <w:pPr>
        <w:pStyle w:val="Figuretitle"/>
        <w:spacing w:after="240"/>
        <w:rPr>
          <w:lang w:val="en-US"/>
        </w:rPr>
      </w:pPr>
      <w:r w:rsidRPr="009C14C2">
        <w:rPr>
          <w:lang w:val="en-US"/>
        </w:rPr>
        <w:t xml:space="preserve">Determination of protection distance required in case of IMT stations </w:t>
      </w:r>
      <w:r w:rsidRPr="009C14C2">
        <w:rPr>
          <w:lang w:val="en-US"/>
        </w:rPr>
        <w:br/>
        <w:t xml:space="preserve">with 5 MHz bandwidth for land path </w:t>
      </w:r>
    </w:p>
    <w:p w:rsidR="00D615CE" w:rsidRPr="0001104F" w:rsidRDefault="00D615CE" w:rsidP="00D615CE">
      <w:pPr>
        <w:pStyle w:val="Figure"/>
      </w:pPr>
      <w:r w:rsidRPr="0001104F">
        <w:rPr>
          <w:noProof/>
          <w:lang w:val="en-US" w:eastAsia="zh-CN"/>
        </w:rPr>
        <w:drawing>
          <wp:inline distT="0" distB="0" distL="0" distR="0" wp14:anchorId="3FE558C5" wp14:editId="5C8B5F45">
            <wp:extent cx="4133850" cy="25209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290AEB">
      <w:pPr>
        <w:spacing w:before="240"/>
        <w:rPr>
          <w:lang w:val="en-US"/>
        </w:rPr>
      </w:pPr>
      <w:r w:rsidRPr="009C14C2">
        <w:rPr>
          <w:lang w:val="en-US"/>
        </w:rPr>
        <w:t xml:space="preserve">In this Figure and further the dependence of </w:t>
      </w:r>
      <w:r w:rsidR="00290AEB">
        <w:rPr>
          <w:lang w:val="en-US"/>
        </w:rPr>
        <w:t>pfd</w:t>
      </w:r>
      <w:r w:rsidRPr="009C14C2">
        <w:rPr>
          <w:lang w:val="en-US"/>
        </w:rPr>
        <w:t xml:space="preserve"> from distance between IMT network and ground receiver of aeronautical telemetry for Scenario 1 is shown by violet line. The dependence of </w:t>
      </w:r>
      <w:r w:rsidR="00290AEB">
        <w:rPr>
          <w:lang w:val="en-US"/>
        </w:rPr>
        <w:t>pfd</w:t>
      </w:r>
      <w:r w:rsidRPr="009C14C2">
        <w:rPr>
          <w:lang w:val="en-US"/>
        </w:rPr>
        <w:t xml:space="preserve"> from distance between IMT network and ground receiver of aeronautical telemetry for Scenario 2 is shown by orange line. The protection criterion for ground receivers of aeronautical telemetry is shown by black dotted line. </w:t>
      </w:r>
    </w:p>
    <w:p w:rsidR="00D615CE" w:rsidRPr="009C14C2" w:rsidRDefault="00D615CE" w:rsidP="00290AEB">
      <w:pPr>
        <w:rPr>
          <w:lang w:val="en-US"/>
        </w:rPr>
      </w:pPr>
      <w:r w:rsidRPr="009C14C2">
        <w:rPr>
          <w:lang w:val="en-US"/>
        </w:rPr>
        <w:t>The analysis of the obtained results shows that for protection of ground receivers of aeronautical telemetry in case of interference under Scenario 1 the required protection distance is 450 </w:t>
      </w:r>
      <w:r w:rsidR="00290AEB">
        <w:rPr>
          <w:lang w:val="en-US"/>
        </w:rPr>
        <w:t>km</w:t>
      </w:r>
      <w:r w:rsidRPr="009C14C2">
        <w:rPr>
          <w:lang w:val="en-US"/>
        </w:rPr>
        <w:t xml:space="preserve">. For Scenario 2 the required protection distance is reduced up to 440 </w:t>
      </w:r>
      <w:r w:rsidR="00290AEB">
        <w:rPr>
          <w:lang w:val="en-US"/>
        </w:rPr>
        <w:t>km</w:t>
      </w:r>
      <w:r w:rsidRPr="009C14C2">
        <w:rPr>
          <w:lang w:val="en-US"/>
        </w:rPr>
        <w:t>.</w:t>
      </w:r>
    </w:p>
    <w:p w:rsidR="00D615CE" w:rsidRPr="009C14C2" w:rsidRDefault="00D615CE" w:rsidP="00290AEB">
      <w:pPr>
        <w:rPr>
          <w:lang w:val="en-US"/>
        </w:rPr>
      </w:pPr>
      <w:r w:rsidRPr="009C14C2">
        <w:rPr>
          <w:lang w:val="en-US"/>
        </w:rPr>
        <w:t>The estimation results of protection distance in case of mixed path (40% land, 60% sea) are given in Fig</w:t>
      </w:r>
      <w:r w:rsidR="00290AEB">
        <w:rPr>
          <w:lang w:val="en-US"/>
        </w:rPr>
        <w:t>. </w:t>
      </w:r>
      <w:r w:rsidRPr="009C14C2">
        <w:rPr>
          <w:lang w:val="en-US"/>
        </w:rPr>
        <w:t>4 below.</w:t>
      </w:r>
    </w:p>
    <w:p w:rsidR="00D615CE" w:rsidRPr="009C14C2" w:rsidRDefault="00D615CE" w:rsidP="00D615CE">
      <w:pPr>
        <w:pStyle w:val="FigureNo"/>
        <w:rPr>
          <w:lang w:val="en-US"/>
        </w:rPr>
      </w:pPr>
      <w:r w:rsidRPr="009C14C2">
        <w:rPr>
          <w:lang w:val="en-US"/>
        </w:rPr>
        <w:lastRenderedPageBreak/>
        <w:t>FIGURE 4</w:t>
      </w:r>
    </w:p>
    <w:p w:rsidR="00D615CE" w:rsidRPr="009C14C2" w:rsidRDefault="00D615CE" w:rsidP="00D615CE">
      <w:pPr>
        <w:pStyle w:val="Figuretitle"/>
        <w:rPr>
          <w:lang w:val="en-US"/>
        </w:rPr>
      </w:pPr>
      <w:r w:rsidRPr="009C14C2">
        <w:rPr>
          <w:lang w:val="en-US"/>
        </w:rPr>
        <w:t xml:space="preserve">Determination of protection distance required in case of IMT stations </w:t>
      </w:r>
      <w:r w:rsidRPr="009C14C2">
        <w:rPr>
          <w:lang w:val="en-US"/>
        </w:rPr>
        <w:br/>
        <w:t xml:space="preserve">with 5 MHz bandwidth for mixed path </w:t>
      </w:r>
    </w:p>
    <w:p w:rsidR="00D615CE" w:rsidRPr="0001104F" w:rsidRDefault="00D615CE" w:rsidP="00D615CE">
      <w:pPr>
        <w:pStyle w:val="Figure"/>
      </w:pPr>
      <w:r w:rsidRPr="0001104F">
        <w:rPr>
          <w:noProof/>
          <w:lang w:val="en-US" w:eastAsia="zh-CN"/>
        </w:rPr>
        <w:drawing>
          <wp:inline distT="0" distB="0" distL="0" distR="0" wp14:anchorId="69D2D4DF" wp14:editId="583D640C">
            <wp:extent cx="4133850" cy="252095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290AEB">
      <w:pPr>
        <w:rPr>
          <w:lang w:val="en-US"/>
        </w:rPr>
      </w:pPr>
      <w:r w:rsidRPr="009C14C2">
        <w:rPr>
          <w:lang w:val="en-US"/>
        </w:rPr>
        <w:t xml:space="preserve">It is shown that if sea path is taken into account the required protection distance for Scenario 1 is increased up to 500 </w:t>
      </w:r>
      <w:r w:rsidR="00290AEB">
        <w:rPr>
          <w:lang w:val="en-US"/>
        </w:rPr>
        <w:t>km</w:t>
      </w:r>
      <w:r w:rsidRPr="009C14C2">
        <w:rPr>
          <w:lang w:val="en-US"/>
        </w:rPr>
        <w:t xml:space="preserve"> and for Scenario 2 up to 450 </w:t>
      </w:r>
      <w:r w:rsidR="00290AEB">
        <w:rPr>
          <w:lang w:val="en-US"/>
        </w:rPr>
        <w:t>km</w:t>
      </w:r>
      <w:r w:rsidRPr="009C14C2">
        <w:rPr>
          <w:lang w:val="en-US"/>
        </w:rPr>
        <w:t>.</w:t>
      </w:r>
    </w:p>
    <w:p w:rsidR="00D615CE" w:rsidRPr="009C14C2" w:rsidRDefault="00D615CE" w:rsidP="00290AEB">
      <w:pPr>
        <w:rPr>
          <w:lang w:val="en-US"/>
        </w:rPr>
      </w:pPr>
      <w:r w:rsidRPr="009C14C2">
        <w:rPr>
          <w:lang w:val="en-US"/>
        </w:rPr>
        <w:t>The results obtained for IMT base-station operating in 10 MHz bandwidth for land path are given in Fig</w:t>
      </w:r>
      <w:r w:rsidR="00290AEB">
        <w:rPr>
          <w:lang w:val="en-US"/>
        </w:rPr>
        <w:t>. </w:t>
      </w:r>
      <w:r w:rsidRPr="009C14C2">
        <w:rPr>
          <w:lang w:val="en-US"/>
        </w:rPr>
        <w:t>5.</w:t>
      </w:r>
    </w:p>
    <w:p w:rsidR="00D615CE" w:rsidRPr="009C14C2" w:rsidRDefault="00D615CE" w:rsidP="00D615CE">
      <w:pPr>
        <w:pStyle w:val="FigureNo"/>
        <w:rPr>
          <w:lang w:val="en-US"/>
        </w:rPr>
      </w:pPr>
      <w:r w:rsidRPr="009C14C2">
        <w:rPr>
          <w:lang w:val="en-US"/>
        </w:rPr>
        <w:t>FIGURE 5</w:t>
      </w:r>
    </w:p>
    <w:p w:rsidR="00D615CE" w:rsidRPr="009C14C2" w:rsidRDefault="00D615CE" w:rsidP="00D615CE">
      <w:pPr>
        <w:pStyle w:val="Figuretitle"/>
        <w:rPr>
          <w:lang w:val="en-US"/>
        </w:rPr>
      </w:pPr>
      <w:r w:rsidRPr="009C14C2">
        <w:rPr>
          <w:lang w:val="en-US"/>
        </w:rPr>
        <w:t xml:space="preserve">Determination of protection distance required in case of IMT stations </w:t>
      </w:r>
      <w:r w:rsidRPr="009C14C2">
        <w:rPr>
          <w:lang w:val="en-US"/>
        </w:rPr>
        <w:br/>
        <w:t xml:space="preserve">with 10 MHz bandwidth for land path </w:t>
      </w:r>
    </w:p>
    <w:p w:rsidR="00D615CE" w:rsidRPr="0001104F" w:rsidRDefault="00D615CE" w:rsidP="00D615CE">
      <w:pPr>
        <w:pStyle w:val="Figure"/>
      </w:pPr>
      <w:r w:rsidRPr="0001104F">
        <w:rPr>
          <w:noProof/>
          <w:lang w:val="en-US" w:eastAsia="zh-CN"/>
        </w:rPr>
        <w:drawing>
          <wp:inline distT="0" distB="0" distL="0" distR="0" wp14:anchorId="463415EC" wp14:editId="5739D859">
            <wp:extent cx="4133850" cy="252095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290AEB">
      <w:pPr>
        <w:rPr>
          <w:lang w:val="en-US"/>
        </w:rPr>
      </w:pPr>
      <w:r w:rsidRPr="009C14C2">
        <w:rPr>
          <w:lang w:val="en-US"/>
        </w:rPr>
        <w:t xml:space="preserve">The analysis of the obtained results shows that for protection of ground receivers of aeronautical telemetry the required protection distance is 450 </w:t>
      </w:r>
      <w:r w:rsidR="00290AEB">
        <w:rPr>
          <w:lang w:val="en-US"/>
        </w:rPr>
        <w:t>km</w:t>
      </w:r>
      <w:r w:rsidRPr="009C14C2">
        <w:rPr>
          <w:lang w:val="en-US"/>
        </w:rPr>
        <w:t xml:space="preserve"> for Scenario 1 and for Scenario 2 the required protection distance is to 440 </w:t>
      </w:r>
      <w:r w:rsidR="00290AEB">
        <w:rPr>
          <w:lang w:val="en-US"/>
        </w:rPr>
        <w:t>km</w:t>
      </w:r>
      <w:r w:rsidRPr="009C14C2">
        <w:rPr>
          <w:lang w:val="en-US"/>
        </w:rPr>
        <w:t>.</w:t>
      </w:r>
    </w:p>
    <w:p w:rsidR="00D615CE" w:rsidRPr="009C14C2" w:rsidRDefault="00D615CE" w:rsidP="00290AEB">
      <w:pPr>
        <w:rPr>
          <w:lang w:val="en-US"/>
        </w:rPr>
      </w:pPr>
      <w:r w:rsidRPr="009C14C2">
        <w:rPr>
          <w:lang w:val="en-US"/>
        </w:rPr>
        <w:t>The estimation results for mixed path are given in Fig</w:t>
      </w:r>
      <w:r w:rsidR="00290AEB">
        <w:rPr>
          <w:lang w:val="en-US"/>
        </w:rPr>
        <w:t>. </w:t>
      </w:r>
      <w:r w:rsidRPr="009C14C2">
        <w:rPr>
          <w:lang w:val="en-US"/>
        </w:rPr>
        <w:t xml:space="preserve">6. </w:t>
      </w:r>
    </w:p>
    <w:p w:rsidR="00D615CE" w:rsidRPr="009C14C2" w:rsidRDefault="00D615CE" w:rsidP="00D615CE">
      <w:pPr>
        <w:pStyle w:val="FigureNo"/>
        <w:rPr>
          <w:lang w:val="en-US"/>
        </w:rPr>
      </w:pPr>
      <w:r w:rsidRPr="009C14C2">
        <w:rPr>
          <w:lang w:val="en-US"/>
        </w:rPr>
        <w:lastRenderedPageBreak/>
        <w:t>FIGURE 6</w:t>
      </w:r>
    </w:p>
    <w:p w:rsidR="00D615CE" w:rsidRPr="009C14C2" w:rsidRDefault="00D615CE" w:rsidP="00D615CE">
      <w:pPr>
        <w:pStyle w:val="Figuretitle"/>
        <w:rPr>
          <w:lang w:val="en-US"/>
        </w:rPr>
      </w:pPr>
      <w:r w:rsidRPr="009C14C2">
        <w:rPr>
          <w:lang w:val="en-US"/>
        </w:rPr>
        <w:t>Determination of protection distance required in case of IMT stations</w:t>
      </w:r>
      <w:r w:rsidRPr="009C14C2">
        <w:rPr>
          <w:lang w:val="en-US"/>
        </w:rPr>
        <w:br/>
        <w:t xml:space="preserve">with 10 MHz bandwidth for mixed path </w:t>
      </w:r>
    </w:p>
    <w:p w:rsidR="00D615CE" w:rsidRPr="0001104F" w:rsidRDefault="00D615CE" w:rsidP="00D615CE">
      <w:pPr>
        <w:pStyle w:val="Figure"/>
      </w:pPr>
      <w:r w:rsidRPr="0001104F">
        <w:rPr>
          <w:noProof/>
          <w:lang w:val="en-US" w:eastAsia="zh-CN"/>
        </w:rPr>
        <w:drawing>
          <wp:inline distT="0" distB="0" distL="0" distR="0" wp14:anchorId="612DB176" wp14:editId="30FDE19F">
            <wp:extent cx="4133850" cy="25209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290AEB">
      <w:pPr>
        <w:rPr>
          <w:lang w:val="en-US"/>
        </w:rPr>
      </w:pPr>
      <w:r w:rsidRPr="009C14C2">
        <w:rPr>
          <w:lang w:val="en-US"/>
        </w:rPr>
        <w:t xml:space="preserve">The analysis of the obtained results shows that for protection of ground receivers of aeronautical telemetry the required protection distance is 500 </w:t>
      </w:r>
      <w:r w:rsidR="00290AEB">
        <w:rPr>
          <w:lang w:val="en-US"/>
        </w:rPr>
        <w:t>km</w:t>
      </w:r>
      <w:r w:rsidRPr="009C14C2">
        <w:rPr>
          <w:lang w:val="en-US"/>
        </w:rPr>
        <w:t xml:space="preserve"> for Scenario 1 and for Scenario 2 the required protection distance is to 450 </w:t>
      </w:r>
      <w:r w:rsidR="00290AEB">
        <w:rPr>
          <w:lang w:val="en-US"/>
        </w:rPr>
        <w:t>km</w:t>
      </w:r>
      <w:r w:rsidRPr="009C14C2">
        <w:rPr>
          <w:lang w:val="en-US"/>
        </w:rPr>
        <w:t>.</w:t>
      </w:r>
    </w:p>
    <w:p w:rsidR="00D615CE" w:rsidRPr="009C14C2" w:rsidRDefault="00D615CE" w:rsidP="00290AEB">
      <w:pPr>
        <w:rPr>
          <w:lang w:val="en-US"/>
        </w:rPr>
      </w:pPr>
      <w:r w:rsidRPr="009C14C2">
        <w:rPr>
          <w:lang w:val="en-US"/>
        </w:rPr>
        <w:t>The results obtained for IMT base-station operating in 20 MHz bandwidth for land path are given in Fig</w:t>
      </w:r>
      <w:r w:rsidR="00290AEB">
        <w:rPr>
          <w:lang w:val="en-US"/>
        </w:rPr>
        <w:t>. </w:t>
      </w:r>
      <w:r w:rsidRPr="009C14C2">
        <w:rPr>
          <w:lang w:val="en-US"/>
        </w:rPr>
        <w:t>7.</w:t>
      </w:r>
    </w:p>
    <w:p w:rsidR="00D615CE" w:rsidRPr="009C14C2" w:rsidRDefault="00D615CE" w:rsidP="00D615CE">
      <w:pPr>
        <w:pStyle w:val="FigureNo"/>
        <w:rPr>
          <w:lang w:val="en-US"/>
        </w:rPr>
      </w:pPr>
      <w:r w:rsidRPr="009C14C2">
        <w:rPr>
          <w:lang w:val="en-US"/>
        </w:rPr>
        <w:t>FIGURE 7</w:t>
      </w:r>
    </w:p>
    <w:p w:rsidR="00D615CE" w:rsidRPr="009C14C2" w:rsidRDefault="00D615CE" w:rsidP="00D615CE">
      <w:pPr>
        <w:pStyle w:val="Figuretitle"/>
        <w:rPr>
          <w:lang w:val="en-US"/>
        </w:rPr>
      </w:pPr>
      <w:r w:rsidRPr="009C14C2">
        <w:rPr>
          <w:lang w:val="en-US"/>
        </w:rPr>
        <w:t xml:space="preserve">Determination of protection distance required in case of IMT stations </w:t>
      </w:r>
      <w:r w:rsidRPr="009C14C2">
        <w:rPr>
          <w:lang w:val="en-US"/>
        </w:rPr>
        <w:br/>
        <w:t xml:space="preserve">with 20 MHz bandwidth for land path </w:t>
      </w:r>
    </w:p>
    <w:p w:rsidR="00D615CE" w:rsidRPr="0001104F" w:rsidRDefault="00D615CE" w:rsidP="00D615CE">
      <w:pPr>
        <w:pStyle w:val="Figure"/>
      </w:pPr>
      <w:r w:rsidRPr="0001104F">
        <w:rPr>
          <w:noProof/>
          <w:lang w:val="en-US" w:eastAsia="zh-CN"/>
        </w:rPr>
        <w:drawing>
          <wp:inline distT="0" distB="0" distL="0" distR="0" wp14:anchorId="16C55DDE" wp14:editId="2CAEBD9B">
            <wp:extent cx="4133850" cy="25209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290AEB">
      <w:pPr>
        <w:rPr>
          <w:lang w:val="en-US"/>
        </w:rPr>
      </w:pPr>
      <w:r w:rsidRPr="009C14C2">
        <w:rPr>
          <w:lang w:val="en-US"/>
        </w:rPr>
        <w:t xml:space="preserve">The analysis of the obtained results shows that for protection of ground receivers of aeronautical telemetry the required protection distance is 405 </w:t>
      </w:r>
      <w:r w:rsidR="00290AEB">
        <w:rPr>
          <w:lang w:val="en-US"/>
        </w:rPr>
        <w:t>km</w:t>
      </w:r>
      <w:r w:rsidRPr="009C14C2">
        <w:rPr>
          <w:lang w:val="en-US"/>
        </w:rPr>
        <w:t xml:space="preserve"> for Scenario 1 and for Scenario 2 the required protection distance is to 400 </w:t>
      </w:r>
      <w:r w:rsidR="00290AEB">
        <w:rPr>
          <w:lang w:val="en-US"/>
        </w:rPr>
        <w:t>km</w:t>
      </w:r>
      <w:r w:rsidRPr="009C14C2">
        <w:rPr>
          <w:lang w:val="en-US"/>
        </w:rPr>
        <w:t>.</w:t>
      </w:r>
    </w:p>
    <w:p w:rsidR="00D615CE" w:rsidRPr="009C14C2" w:rsidRDefault="00D615CE" w:rsidP="00290AEB">
      <w:pPr>
        <w:rPr>
          <w:lang w:val="en-US"/>
        </w:rPr>
      </w:pPr>
      <w:r w:rsidRPr="009C14C2">
        <w:rPr>
          <w:lang w:val="en-US"/>
        </w:rPr>
        <w:t>The estimation results for mixed path are given Fig</w:t>
      </w:r>
      <w:r w:rsidR="00290AEB">
        <w:rPr>
          <w:lang w:val="en-US"/>
        </w:rPr>
        <w:t>. </w:t>
      </w:r>
      <w:r w:rsidRPr="009C14C2">
        <w:rPr>
          <w:lang w:val="en-US"/>
        </w:rPr>
        <w:t>8.</w:t>
      </w:r>
    </w:p>
    <w:p w:rsidR="00D615CE" w:rsidRPr="009C14C2" w:rsidRDefault="00D615CE" w:rsidP="00D615CE">
      <w:pPr>
        <w:pStyle w:val="FigureNo"/>
        <w:rPr>
          <w:lang w:val="en-US"/>
        </w:rPr>
      </w:pPr>
      <w:r w:rsidRPr="009C14C2">
        <w:rPr>
          <w:lang w:val="en-US"/>
        </w:rPr>
        <w:lastRenderedPageBreak/>
        <w:t>FIGURE 8</w:t>
      </w:r>
    </w:p>
    <w:p w:rsidR="00D615CE" w:rsidRPr="009C14C2" w:rsidRDefault="00D615CE" w:rsidP="00D615CE">
      <w:pPr>
        <w:pStyle w:val="Figuretitle"/>
        <w:rPr>
          <w:lang w:val="en-US"/>
        </w:rPr>
      </w:pPr>
      <w:r w:rsidRPr="009C14C2">
        <w:rPr>
          <w:lang w:val="en-US"/>
        </w:rPr>
        <w:t xml:space="preserve">Determination of protection distance required in case of IMT stations </w:t>
      </w:r>
      <w:r w:rsidRPr="009C14C2">
        <w:rPr>
          <w:lang w:val="en-US"/>
        </w:rPr>
        <w:br/>
        <w:t xml:space="preserve">with 20 MHz bandwidth for mixed path </w:t>
      </w:r>
    </w:p>
    <w:p w:rsidR="00D615CE" w:rsidRPr="0001104F" w:rsidRDefault="00D615CE" w:rsidP="00D615CE">
      <w:pPr>
        <w:pStyle w:val="Figure"/>
      </w:pPr>
      <w:r w:rsidRPr="0001104F">
        <w:rPr>
          <w:noProof/>
          <w:lang w:val="en-US" w:eastAsia="zh-CN"/>
        </w:rPr>
        <w:drawing>
          <wp:inline distT="0" distB="0" distL="0" distR="0" wp14:anchorId="46ACA060" wp14:editId="67915E23">
            <wp:extent cx="4133850" cy="2520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3850" cy="2520950"/>
                    </a:xfrm>
                    <a:prstGeom prst="rect">
                      <a:avLst/>
                    </a:prstGeom>
                    <a:noFill/>
                    <a:ln>
                      <a:noFill/>
                    </a:ln>
                  </pic:spPr>
                </pic:pic>
              </a:graphicData>
            </a:graphic>
          </wp:inline>
        </w:drawing>
      </w:r>
    </w:p>
    <w:p w:rsidR="00D615CE" w:rsidRPr="009C14C2" w:rsidRDefault="00D615CE" w:rsidP="00D615CE">
      <w:pPr>
        <w:rPr>
          <w:lang w:val="en-US"/>
        </w:rPr>
      </w:pPr>
      <w:r w:rsidRPr="009C14C2">
        <w:rPr>
          <w:lang w:val="en-US"/>
        </w:rPr>
        <w:t xml:space="preserve">The analysis of the obtained results shows that for protection of ground receivers of aeronautical telemetry the required protection distance is 460 </w:t>
      </w:r>
      <w:r w:rsidR="00AE5CAC">
        <w:rPr>
          <w:lang w:val="en-US"/>
        </w:rPr>
        <w:t>km</w:t>
      </w:r>
      <w:r w:rsidRPr="009C14C2">
        <w:rPr>
          <w:lang w:val="en-US"/>
        </w:rPr>
        <w:t xml:space="preserve"> for Scenario 1 and for Scenario 2 the required protection distance is to 405 </w:t>
      </w:r>
      <w:r w:rsidR="00AE5CAC">
        <w:rPr>
          <w:lang w:val="en-US"/>
        </w:rPr>
        <w:t>km</w:t>
      </w:r>
      <w:r w:rsidRPr="009C14C2">
        <w:rPr>
          <w:lang w:val="en-US"/>
        </w:rPr>
        <w:t>.</w:t>
      </w:r>
    </w:p>
    <w:p w:rsidR="00D615CE" w:rsidRPr="009C14C2" w:rsidRDefault="00D615CE" w:rsidP="00D615CE">
      <w:pPr>
        <w:rPr>
          <w:lang w:val="en-US"/>
        </w:rPr>
      </w:pPr>
      <w:r w:rsidRPr="009C14C2">
        <w:rPr>
          <w:lang w:val="en-US"/>
        </w:rPr>
        <w:t xml:space="preserve">It is obvious that the protection distance providing interference free operation of ground receivers of aeronautical telemetry shall be maximum distance out of the obtained values. It allows to conclude that the protection distance providing interference free operation of ground receivers of aeronautical telemetry is 500 </w:t>
      </w:r>
      <w:r w:rsidR="00AE5CAC">
        <w:rPr>
          <w:lang w:val="en-US"/>
        </w:rPr>
        <w:t>km</w:t>
      </w:r>
      <w:r w:rsidRPr="009C14C2">
        <w:rPr>
          <w:lang w:val="en-US"/>
        </w:rPr>
        <w:t>.</w:t>
      </w:r>
    </w:p>
    <w:p w:rsidR="009C14C2" w:rsidRPr="009C14C2" w:rsidRDefault="009C14C2" w:rsidP="009C14C2">
      <w:pPr>
        <w:pStyle w:val="Heading2"/>
        <w:rPr>
          <w:lang w:val="en-US"/>
        </w:rPr>
      </w:pPr>
      <w:r w:rsidRPr="009C14C2">
        <w:rPr>
          <w:lang w:val="en-US"/>
        </w:rPr>
        <w:t>3.3</w:t>
      </w:r>
      <w:r w:rsidRPr="009C14C2">
        <w:rPr>
          <w:lang w:val="en-US"/>
        </w:rPr>
        <w:tab/>
        <w:t>Assessment of the protection distances required for protection of on-board stations in the aeronautical telemetry systems operating in the frequency band 1 429-1 535 MHz</w:t>
      </w:r>
    </w:p>
    <w:p w:rsidR="009C14C2" w:rsidRPr="009C14C2" w:rsidRDefault="009C14C2" w:rsidP="009C14C2">
      <w:pPr>
        <w:rPr>
          <w:lang w:val="en-US"/>
        </w:rPr>
      </w:pPr>
      <w:r w:rsidRPr="009C14C2">
        <w:rPr>
          <w:lang w:val="en-US"/>
        </w:rPr>
        <w:t xml:space="preserve">The interference assessment for the on-board receivers was carried out based on the free space propagation model. </w:t>
      </w:r>
    </w:p>
    <w:p w:rsidR="009C14C2" w:rsidRPr="009C14C2" w:rsidRDefault="009C14C2" w:rsidP="009C14C2">
      <w:pPr>
        <w:ind w:right="-1"/>
        <w:rPr>
          <w:lang w:val="en-US"/>
        </w:rPr>
      </w:pPr>
      <w:r w:rsidRPr="009C14C2">
        <w:rPr>
          <w:lang w:val="en-US"/>
        </w:rPr>
        <w:t>Table 5 below describes the obtained estimates of protection distances for different bandwidths used by IMT base-station transmitters.</w:t>
      </w:r>
    </w:p>
    <w:p w:rsidR="009C14C2" w:rsidRPr="009C14C2" w:rsidRDefault="009C14C2" w:rsidP="009C14C2">
      <w:pPr>
        <w:pStyle w:val="TableNo"/>
        <w:rPr>
          <w:lang w:val="en-US"/>
        </w:rPr>
      </w:pPr>
      <w:r w:rsidRPr="009C14C2">
        <w:rPr>
          <w:lang w:val="en-US"/>
        </w:rPr>
        <w:t>TABLE 5</w:t>
      </w:r>
    </w:p>
    <w:p w:rsidR="009C14C2" w:rsidRPr="009C14C2" w:rsidRDefault="009C14C2" w:rsidP="009C14C2">
      <w:pPr>
        <w:pStyle w:val="Tabletitle"/>
        <w:rPr>
          <w:lang w:val="en-US"/>
        </w:rPr>
      </w:pPr>
      <w:r w:rsidRPr="009C14C2">
        <w:rPr>
          <w:lang w:val="en-US"/>
        </w:rPr>
        <w:t xml:space="preserve">Separation distances for protecting the air-borne aeronautical telemetry </w:t>
      </w:r>
      <w:r w:rsidRPr="009C14C2">
        <w:rPr>
          <w:lang w:val="en-US"/>
        </w:rPr>
        <w:br/>
        <w:t xml:space="preserve">stations from IMT base-stations emissions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0"/>
        <w:gridCol w:w="1985"/>
        <w:gridCol w:w="2126"/>
        <w:gridCol w:w="2031"/>
      </w:tblGrid>
      <w:tr w:rsidR="009C14C2" w:rsidRPr="0009363E" w:rsidTr="00125461">
        <w:tc>
          <w:tcPr>
            <w:tcW w:w="9572" w:type="dxa"/>
            <w:gridSpan w:val="4"/>
            <w:shd w:val="clear" w:color="auto" w:fill="auto"/>
            <w:vAlign w:val="center"/>
          </w:tcPr>
          <w:p w:rsidR="009C14C2" w:rsidRPr="009C14C2" w:rsidRDefault="009C14C2" w:rsidP="00125461">
            <w:pPr>
              <w:pStyle w:val="Tablehead"/>
              <w:rPr>
                <w:lang w:val="en-US"/>
              </w:rPr>
            </w:pPr>
            <w:r w:rsidRPr="009C14C2">
              <w:rPr>
                <w:lang w:val="en-US"/>
              </w:rPr>
              <w:t>Interference from IMT base-stations</w:t>
            </w:r>
          </w:p>
        </w:tc>
      </w:tr>
      <w:tr w:rsidR="009C14C2" w:rsidRPr="0001104F" w:rsidTr="00125461">
        <w:tc>
          <w:tcPr>
            <w:tcW w:w="3430" w:type="dxa"/>
            <w:shd w:val="clear" w:color="auto" w:fill="auto"/>
            <w:vAlign w:val="center"/>
          </w:tcPr>
          <w:p w:rsidR="009C14C2" w:rsidRPr="0001104F" w:rsidRDefault="009C14C2" w:rsidP="00125461">
            <w:pPr>
              <w:pStyle w:val="Tabletext"/>
              <w:jc w:val="center"/>
            </w:pPr>
            <w:r w:rsidRPr="0001104F">
              <w:t>Frequency bandwidth, MHz</w:t>
            </w:r>
          </w:p>
        </w:tc>
        <w:tc>
          <w:tcPr>
            <w:tcW w:w="1985" w:type="dxa"/>
            <w:shd w:val="clear" w:color="auto" w:fill="auto"/>
            <w:vAlign w:val="center"/>
          </w:tcPr>
          <w:p w:rsidR="009C14C2" w:rsidRPr="0001104F" w:rsidRDefault="009C14C2" w:rsidP="00125461">
            <w:pPr>
              <w:pStyle w:val="Tabletext"/>
              <w:jc w:val="center"/>
            </w:pPr>
            <w:r w:rsidRPr="0001104F">
              <w:t>5</w:t>
            </w:r>
          </w:p>
        </w:tc>
        <w:tc>
          <w:tcPr>
            <w:tcW w:w="2126" w:type="dxa"/>
            <w:shd w:val="clear" w:color="auto" w:fill="auto"/>
            <w:vAlign w:val="center"/>
          </w:tcPr>
          <w:p w:rsidR="009C14C2" w:rsidRPr="0001104F" w:rsidRDefault="009C14C2" w:rsidP="00125461">
            <w:pPr>
              <w:pStyle w:val="Tabletext"/>
              <w:jc w:val="center"/>
            </w:pPr>
            <w:r w:rsidRPr="0001104F">
              <w:t>10</w:t>
            </w:r>
          </w:p>
        </w:tc>
        <w:tc>
          <w:tcPr>
            <w:tcW w:w="2031" w:type="dxa"/>
            <w:shd w:val="clear" w:color="auto" w:fill="auto"/>
            <w:vAlign w:val="center"/>
          </w:tcPr>
          <w:p w:rsidR="009C14C2" w:rsidRPr="0001104F" w:rsidRDefault="009C14C2" w:rsidP="00125461">
            <w:pPr>
              <w:pStyle w:val="Tabletext"/>
              <w:jc w:val="center"/>
            </w:pPr>
            <w:r w:rsidRPr="0001104F">
              <w:t>20</w:t>
            </w:r>
          </w:p>
        </w:tc>
      </w:tr>
      <w:tr w:rsidR="009C14C2" w:rsidRPr="0001104F" w:rsidTr="00125461">
        <w:tc>
          <w:tcPr>
            <w:tcW w:w="3430" w:type="dxa"/>
            <w:shd w:val="clear" w:color="auto" w:fill="auto"/>
            <w:vAlign w:val="center"/>
          </w:tcPr>
          <w:p w:rsidR="009C14C2" w:rsidRPr="009C14C2" w:rsidRDefault="009C14C2" w:rsidP="00125461">
            <w:pPr>
              <w:pStyle w:val="Tabletext"/>
              <w:jc w:val="center"/>
              <w:rPr>
                <w:lang w:val="en-US"/>
              </w:rPr>
            </w:pPr>
            <w:r w:rsidRPr="009C14C2">
              <w:rPr>
                <w:lang w:val="en-US"/>
              </w:rPr>
              <w:t>Mean sector e.i.r.p., dBW</w:t>
            </w:r>
          </w:p>
        </w:tc>
        <w:tc>
          <w:tcPr>
            <w:tcW w:w="1985" w:type="dxa"/>
            <w:shd w:val="clear" w:color="auto" w:fill="auto"/>
            <w:vAlign w:val="center"/>
          </w:tcPr>
          <w:p w:rsidR="009C14C2" w:rsidRPr="0001104F" w:rsidRDefault="009C14C2" w:rsidP="00125461">
            <w:pPr>
              <w:pStyle w:val="Tabletext"/>
              <w:jc w:val="center"/>
            </w:pPr>
            <w:r w:rsidRPr="0001104F">
              <w:t>25</w:t>
            </w:r>
          </w:p>
        </w:tc>
        <w:tc>
          <w:tcPr>
            <w:tcW w:w="2126" w:type="dxa"/>
            <w:shd w:val="clear" w:color="auto" w:fill="auto"/>
            <w:vAlign w:val="center"/>
          </w:tcPr>
          <w:p w:rsidR="009C14C2" w:rsidRPr="0001104F" w:rsidRDefault="009C14C2" w:rsidP="00125461">
            <w:pPr>
              <w:pStyle w:val="Tabletext"/>
              <w:jc w:val="center"/>
            </w:pPr>
            <w:r w:rsidRPr="0001104F">
              <w:t>28</w:t>
            </w:r>
          </w:p>
        </w:tc>
        <w:tc>
          <w:tcPr>
            <w:tcW w:w="2031" w:type="dxa"/>
            <w:shd w:val="clear" w:color="auto" w:fill="auto"/>
            <w:vAlign w:val="center"/>
          </w:tcPr>
          <w:p w:rsidR="009C14C2" w:rsidRPr="0001104F" w:rsidRDefault="009C14C2" w:rsidP="00125461">
            <w:pPr>
              <w:pStyle w:val="Tabletext"/>
              <w:jc w:val="center"/>
            </w:pPr>
            <w:r w:rsidRPr="0001104F">
              <w:t>28</w:t>
            </w:r>
          </w:p>
        </w:tc>
      </w:tr>
      <w:tr w:rsidR="009C14C2" w:rsidRPr="0001104F" w:rsidTr="00125461">
        <w:tc>
          <w:tcPr>
            <w:tcW w:w="3430" w:type="dxa"/>
            <w:shd w:val="clear" w:color="auto" w:fill="auto"/>
          </w:tcPr>
          <w:p w:rsidR="009C14C2" w:rsidRPr="0001104F" w:rsidRDefault="009C14C2" w:rsidP="00125461">
            <w:pPr>
              <w:pStyle w:val="Tabletext"/>
              <w:jc w:val="center"/>
            </w:pPr>
            <w:r w:rsidRPr="0001104F">
              <w:t>e.i.r.p. /4 kHz, dBW</w:t>
            </w:r>
          </w:p>
        </w:tc>
        <w:tc>
          <w:tcPr>
            <w:tcW w:w="1985" w:type="dxa"/>
            <w:shd w:val="clear" w:color="auto" w:fill="auto"/>
            <w:vAlign w:val="center"/>
          </w:tcPr>
          <w:p w:rsidR="009C14C2" w:rsidRPr="0001104F" w:rsidRDefault="009C14C2" w:rsidP="00125461">
            <w:pPr>
              <w:pStyle w:val="Tabletext"/>
              <w:jc w:val="center"/>
            </w:pPr>
            <w:r w:rsidRPr="0001104F">
              <w:t>–6</w:t>
            </w:r>
          </w:p>
        </w:tc>
        <w:tc>
          <w:tcPr>
            <w:tcW w:w="2126" w:type="dxa"/>
            <w:shd w:val="clear" w:color="auto" w:fill="auto"/>
            <w:vAlign w:val="center"/>
          </w:tcPr>
          <w:p w:rsidR="009C14C2" w:rsidRPr="0001104F" w:rsidRDefault="009C14C2" w:rsidP="00125461">
            <w:pPr>
              <w:pStyle w:val="Tabletext"/>
              <w:jc w:val="center"/>
            </w:pPr>
            <w:r w:rsidRPr="0001104F">
              <w:t>–6</w:t>
            </w:r>
          </w:p>
        </w:tc>
        <w:tc>
          <w:tcPr>
            <w:tcW w:w="2031" w:type="dxa"/>
            <w:shd w:val="clear" w:color="auto" w:fill="auto"/>
            <w:vAlign w:val="center"/>
          </w:tcPr>
          <w:p w:rsidR="009C14C2" w:rsidRPr="0001104F" w:rsidRDefault="009C14C2" w:rsidP="00125461">
            <w:pPr>
              <w:pStyle w:val="Tabletext"/>
              <w:jc w:val="center"/>
            </w:pPr>
            <w:r w:rsidRPr="0001104F">
              <w:t>–9</w:t>
            </w:r>
          </w:p>
        </w:tc>
      </w:tr>
      <w:tr w:rsidR="009C14C2" w:rsidRPr="0009363E" w:rsidTr="00125461">
        <w:tc>
          <w:tcPr>
            <w:tcW w:w="3430" w:type="dxa"/>
            <w:shd w:val="clear" w:color="auto" w:fill="auto"/>
          </w:tcPr>
          <w:p w:rsidR="009C14C2" w:rsidRPr="0001104F" w:rsidRDefault="009C14C2" w:rsidP="00125461">
            <w:pPr>
              <w:pStyle w:val="Tabletext"/>
              <w:jc w:val="center"/>
            </w:pPr>
            <w:r w:rsidRPr="0001104F">
              <w:t>Protection distance, km</w:t>
            </w:r>
          </w:p>
        </w:tc>
        <w:tc>
          <w:tcPr>
            <w:tcW w:w="6142" w:type="dxa"/>
            <w:gridSpan w:val="3"/>
            <w:shd w:val="clear" w:color="auto" w:fill="auto"/>
            <w:vAlign w:val="center"/>
          </w:tcPr>
          <w:p w:rsidR="009C14C2" w:rsidRPr="009C14C2" w:rsidRDefault="009C14C2" w:rsidP="00125461">
            <w:pPr>
              <w:pStyle w:val="Tabletext"/>
              <w:jc w:val="center"/>
              <w:rPr>
                <w:lang w:val="en-US"/>
              </w:rPr>
            </w:pPr>
            <w:r w:rsidRPr="009C14C2">
              <w:rPr>
                <w:lang w:val="en-US"/>
              </w:rPr>
              <w:t>exceeds radio line of sight (above 412 km)</w:t>
            </w:r>
          </w:p>
        </w:tc>
      </w:tr>
    </w:tbl>
    <w:p w:rsidR="009C14C2" w:rsidRDefault="009C14C2" w:rsidP="009C14C2">
      <w:pPr>
        <w:pStyle w:val="Tablefin"/>
      </w:pPr>
    </w:p>
    <w:p w:rsidR="009C14C2" w:rsidRPr="009C14C2" w:rsidRDefault="009C14C2" w:rsidP="009C14C2">
      <w:pPr>
        <w:spacing w:after="60"/>
        <w:ind w:right="-1"/>
        <w:rPr>
          <w:lang w:val="en-US"/>
        </w:rPr>
      </w:pPr>
      <w:r w:rsidRPr="009C14C2">
        <w:rPr>
          <w:lang w:val="en-US"/>
        </w:rPr>
        <w:t xml:space="preserve">Analysis of obtained results shows that distance required for protecting the air-borne aeronautical telemetry receivers from single IMT base-stations exceeds the air-borne receiver line-of-sight. For conventional flight altitude of 10 </w:t>
      </w:r>
      <w:r w:rsidR="00AE5CAC">
        <w:rPr>
          <w:lang w:val="en-US"/>
        </w:rPr>
        <w:t>km</w:t>
      </w:r>
      <w:r w:rsidRPr="009C14C2">
        <w:rPr>
          <w:lang w:val="en-US"/>
        </w:rPr>
        <w:t xml:space="preserve"> the line-of-sight exceeds 412 </w:t>
      </w:r>
      <w:r w:rsidR="00AE5CAC">
        <w:rPr>
          <w:lang w:val="en-US"/>
        </w:rPr>
        <w:t>km</w:t>
      </w:r>
      <w:r w:rsidRPr="009C14C2">
        <w:rPr>
          <w:lang w:val="en-US"/>
        </w:rPr>
        <w:t xml:space="preserve"> accounting refraction. </w:t>
      </w:r>
    </w:p>
    <w:p w:rsidR="009C14C2" w:rsidRPr="009C14C2" w:rsidRDefault="009C14C2" w:rsidP="009C14C2">
      <w:pPr>
        <w:spacing w:after="60"/>
        <w:ind w:right="-1"/>
        <w:rPr>
          <w:lang w:val="en-US"/>
        </w:rPr>
      </w:pPr>
      <w:r w:rsidRPr="009C14C2">
        <w:rPr>
          <w:lang w:val="en-US"/>
        </w:rPr>
        <w:lastRenderedPageBreak/>
        <w:t xml:space="preserve">It would mean that MS base-stations should be deployed at the above distances from the boundaries of air-borne aeronautical telemetry stations operation areas. </w:t>
      </w:r>
    </w:p>
    <w:p w:rsidR="009C14C2" w:rsidRPr="009C14C2" w:rsidRDefault="009C14C2" w:rsidP="009C14C2">
      <w:pPr>
        <w:spacing w:after="60"/>
        <w:rPr>
          <w:lang w:val="en-US"/>
        </w:rPr>
      </w:pPr>
      <w:r w:rsidRPr="009C14C2">
        <w:rPr>
          <w:lang w:val="en-US"/>
        </w:rPr>
        <w:t>It should be noted that emissions from IMT UEs could also cause interference to air-borne aeronautical telemetry receiver. In that case protection distances would be defined by deployment density for UEs.</w:t>
      </w:r>
    </w:p>
    <w:p w:rsidR="009C14C2" w:rsidRPr="009C14C2" w:rsidRDefault="009C14C2" w:rsidP="009C14C2">
      <w:pPr>
        <w:rPr>
          <w:lang w:val="en-US"/>
        </w:rPr>
      </w:pPr>
      <w:r w:rsidRPr="009C14C2">
        <w:rPr>
          <w:lang w:val="en-US"/>
        </w:rPr>
        <w:t>The presented preliminary results of analysis related to IMT station interference effect on operation of aeronautical telemetry stations provide for conclusion that dimensions of an area precluding deployment of IMT base-stations would be rather large (specifically those required for protection of air-borne aeronautical telemetry receivers) even in case of assuming interference caused by a single IMT base-station.</w:t>
      </w:r>
    </w:p>
    <w:p w:rsidR="009C14C2" w:rsidRPr="009C14C2" w:rsidRDefault="009C14C2" w:rsidP="009C14C2">
      <w:pPr>
        <w:rPr>
          <w:lang w:val="en-US"/>
        </w:rPr>
      </w:pPr>
      <w:r w:rsidRPr="009C14C2">
        <w:rPr>
          <w:lang w:val="en-US"/>
        </w:rPr>
        <w:t xml:space="preserve">Figure 9 exemplifies border areas of the Russian Federation (shown in orange) where harmful interference would be caused to aeronautical telemetry stations. Figure 9 analysis shows that IMT systems would not be compatible with the aeronautical telemetry systems in the frequency band 1 429-1 535 MHz practically within a whole area of about 400 </w:t>
      </w:r>
      <w:r w:rsidR="00AE5CAC">
        <w:rPr>
          <w:lang w:val="en-US"/>
        </w:rPr>
        <w:t>km</w:t>
      </w:r>
      <w:r w:rsidRPr="009C14C2">
        <w:rPr>
          <w:lang w:val="en-US"/>
        </w:rPr>
        <w:t xml:space="preserve"> from the country border.</w:t>
      </w:r>
    </w:p>
    <w:p w:rsidR="009C14C2" w:rsidRPr="009C14C2" w:rsidRDefault="009C14C2" w:rsidP="009C14C2">
      <w:pPr>
        <w:rPr>
          <w:lang w:val="en-US"/>
        </w:rPr>
      </w:pPr>
      <w:r w:rsidRPr="009C14C2">
        <w:rPr>
          <w:lang w:val="en-US"/>
        </w:rPr>
        <w:t>Figure 9 also shows:</w:t>
      </w:r>
    </w:p>
    <w:p w:rsidR="009C14C2" w:rsidRPr="009C14C2" w:rsidRDefault="009C14C2" w:rsidP="009C14C2">
      <w:pPr>
        <w:pStyle w:val="enumlev1"/>
        <w:rPr>
          <w:lang w:val="en-US"/>
        </w:rPr>
      </w:pPr>
      <w:r w:rsidRPr="009C14C2">
        <w:rPr>
          <w:lang w:val="en-US"/>
        </w:rPr>
        <w:t>–</w:t>
      </w:r>
      <w:r w:rsidRPr="009C14C2">
        <w:rPr>
          <w:lang w:val="en-US"/>
        </w:rPr>
        <w:tab/>
        <w:t>a green area of an air-borne aeronautical telemetry receiver potential location;</w:t>
      </w:r>
    </w:p>
    <w:p w:rsidR="009C14C2" w:rsidRPr="009C14C2" w:rsidRDefault="009C14C2" w:rsidP="009C14C2">
      <w:pPr>
        <w:pStyle w:val="enumlev1"/>
        <w:rPr>
          <w:lang w:val="en-US"/>
        </w:rPr>
      </w:pPr>
      <w:r w:rsidRPr="009C14C2">
        <w:rPr>
          <w:lang w:val="en-US"/>
        </w:rPr>
        <w:t>–</w:t>
      </w:r>
      <w:r w:rsidRPr="009C14C2">
        <w:rPr>
          <w:lang w:val="en-US"/>
        </w:rPr>
        <w:tab/>
        <w:t>an orange area where operation of IMT system stations would be impossible (or restricted significantly).</w:t>
      </w:r>
    </w:p>
    <w:p w:rsidR="009C14C2" w:rsidRPr="009C14C2" w:rsidRDefault="009C14C2" w:rsidP="009C14C2">
      <w:pPr>
        <w:pStyle w:val="FigureNo"/>
        <w:rPr>
          <w:lang w:val="en-US"/>
        </w:rPr>
      </w:pPr>
      <w:r w:rsidRPr="009C14C2">
        <w:rPr>
          <w:lang w:val="en-US"/>
        </w:rPr>
        <w:t>FIGURE 9</w:t>
      </w:r>
    </w:p>
    <w:p w:rsidR="009C14C2" w:rsidRPr="009C14C2" w:rsidRDefault="009C14C2" w:rsidP="009C14C2">
      <w:pPr>
        <w:pStyle w:val="Figuretitle"/>
        <w:rPr>
          <w:lang w:val="en-US"/>
        </w:rPr>
      </w:pPr>
      <w:r w:rsidRPr="009C14C2">
        <w:rPr>
          <w:lang w:val="en-US"/>
        </w:rPr>
        <w:t xml:space="preserve">Areas of potential harmful interference from IMT systems to the Russian </w:t>
      </w:r>
      <w:r w:rsidRPr="009C14C2">
        <w:rPr>
          <w:lang w:val="en-US"/>
        </w:rPr>
        <w:br/>
        <w:t xml:space="preserve">aeronautical telemetry stations in the frequency band 1 429-1 535 MHz </w:t>
      </w:r>
    </w:p>
    <w:p w:rsidR="009C14C2" w:rsidRPr="0001104F" w:rsidRDefault="009C14C2" w:rsidP="009C14C2">
      <w:pPr>
        <w:pStyle w:val="Figure"/>
      </w:pPr>
      <w:r w:rsidRPr="0001104F">
        <w:rPr>
          <w:noProof/>
          <w:lang w:val="en-US" w:eastAsia="zh-CN"/>
        </w:rPr>
        <w:drawing>
          <wp:inline distT="0" distB="0" distL="0" distR="0" wp14:anchorId="65AEF6EB" wp14:editId="0443908F">
            <wp:extent cx="6245860" cy="3435985"/>
            <wp:effectExtent l="0" t="0" r="0" b="0"/>
            <wp:docPr id="136" name="Picture 136" descr="Сергей1429_1636_MA_ВпределахР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ргей1429_1636_MA_ВпределахРФ2"/>
                    <pic:cNvPicPr>
                      <a:picLocks noChangeAspect="1" noChangeArrowheads="1"/>
                    </pic:cNvPicPr>
                  </pic:nvPicPr>
                  <pic:blipFill>
                    <a:blip r:embed="rId42" cstate="print">
                      <a:extLst>
                        <a:ext uri="{28A0092B-C50C-407E-A947-70E740481C1C}">
                          <a14:useLocalDpi xmlns:a14="http://schemas.microsoft.com/office/drawing/2010/main" val="0"/>
                        </a:ext>
                      </a:extLst>
                    </a:blip>
                    <a:srcRect t="21892"/>
                    <a:stretch>
                      <a:fillRect/>
                    </a:stretch>
                  </pic:blipFill>
                  <pic:spPr bwMode="auto">
                    <a:xfrm>
                      <a:off x="0" y="0"/>
                      <a:ext cx="6245860" cy="3435985"/>
                    </a:xfrm>
                    <a:prstGeom prst="rect">
                      <a:avLst/>
                    </a:prstGeom>
                    <a:noFill/>
                    <a:ln>
                      <a:noFill/>
                    </a:ln>
                  </pic:spPr>
                </pic:pic>
              </a:graphicData>
            </a:graphic>
          </wp:inline>
        </w:drawing>
      </w:r>
    </w:p>
    <w:p w:rsidR="009C14C2" w:rsidRPr="009C14C2" w:rsidRDefault="009C14C2" w:rsidP="009C14C2">
      <w:pPr>
        <w:pStyle w:val="Heading1"/>
        <w:rPr>
          <w:lang w:val="en-US"/>
        </w:rPr>
      </w:pPr>
      <w:r w:rsidRPr="009C14C2">
        <w:rPr>
          <w:lang w:val="en-US"/>
        </w:rPr>
        <w:t>4</w:t>
      </w:r>
      <w:r w:rsidRPr="009C14C2">
        <w:rPr>
          <w:lang w:val="en-US"/>
        </w:rPr>
        <w:tab/>
        <w:t>Summary</w:t>
      </w:r>
    </w:p>
    <w:p w:rsidR="009C14C2" w:rsidRPr="009C14C2" w:rsidRDefault="009C14C2" w:rsidP="009C14C2">
      <w:pPr>
        <w:rPr>
          <w:lang w:val="en-US"/>
        </w:rPr>
      </w:pPr>
      <w:r w:rsidRPr="009C14C2">
        <w:rPr>
          <w:lang w:val="en-US"/>
        </w:rPr>
        <w:t xml:space="preserve">The above discussed estimates provide for conclusions that operation of IMT systems would be impractical (or restricted significantly) in areas at a distance of about 500 </w:t>
      </w:r>
      <w:r w:rsidR="00AE5CAC">
        <w:rPr>
          <w:lang w:val="en-US"/>
        </w:rPr>
        <w:t>km</w:t>
      </w:r>
      <w:r w:rsidRPr="009C14C2">
        <w:rPr>
          <w:lang w:val="en-US"/>
        </w:rPr>
        <w:t xml:space="preserve"> from the borders of countries using aeronautical telemetry systems. </w:t>
      </w:r>
    </w:p>
    <w:p w:rsidR="009C14C2" w:rsidRPr="009C14C2" w:rsidRDefault="009C14C2" w:rsidP="009C14C2">
      <w:pPr>
        <w:rPr>
          <w:lang w:val="en-US"/>
        </w:rPr>
      </w:pPr>
      <w:r w:rsidRPr="009C14C2">
        <w:rPr>
          <w:lang w:val="en-US"/>
        </w:rPr>
        <w:lastRenderedPageBreak/>
        <w:t>The conducted studies also show that compatibility of envisioned IMT systems and aeronautical telemetry stations would be unfeasible in the frequency band 1 429-1 535 MHz.</w:t>
      </w:r>
    </w:p>
    <w:p w:rsidR="009C14C2" w:rsidRPr="009C14C2" w:rsidRDefault="009C14C2" w:rsidP="009C14C2">
      <w:pPr>
        <w:pStyle w:val="enumlev1"/>
        <w:spacing w:before="120"/>
        <w:rPr>
          <w:i/>
          <w:lang w:val="en-US"/>
        </w:rPr>
      </w:pPr>
    </w:p>
    <w:p w:rsidR="009C14C2" w:rsidRPr="009C14C2" w:rsidRDefault="009C14C2" w:rsidP="00125461">
      <w:pPr>
        <w:rPr>
          <w:lang w:val="en-US"/>
        </w:rPr>
      </w:pPr>
    </w:p>
    <w:p w:rsidR="009C14C2" w:rsidRPr="00F96FF3" w:rsidRDefault="009C14C2" w:rsidP="00125461">
      <w:pPr>
        <w:pStyle w:val="AnnexNoTitle"/>
        <w:rPr>
          <w:lang w:val="en-US"/>
        </w:rPr>
      </w:pPr>
      <w:r w:rsidRPr="00F96FF3">
        <w:rPr>
          <w:lang w:val="en-US"/>
        </w:rPr>
        <w:t>Annex 2</w:t>
      </w:r>
      <w:r w:rsidR="00125461">
        <w:rPr>
          <w:lang w:val="en-US"/>
        </w:rPr>
        <w:br/>
      </w:r>
      <w:r w:rsidR="00125461">
        <w:rPr>
          <w:lang w:val="en-US"/>
        </w:rPr>
        <w:br/>
      </w:r>
      <w:r w:rsidRPr="00F96FF3">
        <w:rPr>
          <w:lang w:val="en-US"/>
        </w:rPr>
        <w:t>Study 2</w:t>
      </w:r>
      <w:r w:rsidR="00125461">
        <w:rPr>
          <w:lang w:val="en-US"/>
        </w:rPr>
        <w:br/>
      </w:r>
      <w:r w:rsidR="00125461">
        <w:rPr>
          <w:lang w:val="en-US"/>
        </w:rPr>
        <w:br/>
      </w:r>
      <w:r w:rsidRPr="00F96FF3">
        <w:rPr>
          <w:lang w:val="en-US"/>
        </w:rPr>
        <w:t xml:space="preserve">Sharing studies between aeronautical telemetry terrestrial systems </w:t>
      </w:r>
      <w:r w:rsidRPr="00F96FF3">
        <w:rPr>
          <w:lang w:val="en-US"/>
        </w:rPr>
        <w:br/>
        <w:t>and IMT systems within 1 429-1 492 MHz band</w:t>
      </w:r>
    </w:p>
    <w:p w:rsidR="009C14C2" w:rsidRPr="009C14C2" w:rsidRDefault="009C14C2" w:rsidP="009C14C2">
      <w:pPr>
        <w:pStyle w:val="Heading1"/>
        <w:rPr>
          <w:lang w:val="en-US"/>
        </w:rPr>
      </w:pPr>
      <w:r w:rsidRPr="009C14C2">
        <w:rPr>
          <w:lang w:val="en-US"/>
        </w:rPr>
        <w:t>1</w:t>
      </w:r>
      <w:r w:rsidRPr="009C14C2">
        <w:rPr>
          <w:lang w:val="en-US"/>
        </w:rPr>
        <w:tab/>
        <w:t>Introduction</w:t>
      </w:r>
    </w:p>
    <w:p w:rsidR="009C14C2" w:rsidRPr="009C14C2" w:rsidRDefault="009C14C2" w:rsidP="009C14C2">
      <w:pPr>
        <w:rPr>
          <w:lang w:val="en-US"/>
        </w:rPr>
      </w:pPr>
      <w:r w:rsidRPr="009C14C2">
        <w:rPr>
          <w:lang w:val="en-US"/>
        </w:rPr>
        <w:t xml:space="preserve">In Europe, the deployment of aeronautical telemetry services is limited to some CEPT countries in accordance with ITU Radio Regulations No. </w:t>
      </w:r>
      <w:r w:rsidRPr="009C14C2">
        <w:rPr>
          <w:b/>
          <w:lang w:val="en-US"/>
        </w:rPr>
        <w:t>5.342</w:t>
      </w:r>
      <w:r w:rsidRPr="009C14C2">
        <w:rPr>
          <w:lang w:val="en-US"/>
        </w:rPr>
        <w:t>.</w:t>
      </w:r>
    </w:p>
    <w:p w:rsidR="009C14C2" w:rsidRPr="009C14C2" w:rsidRDefault="009C14C2" w:rsidP="009C14C2">
      <w:pPr>
        <w:rPr>
          <w:rFonts w:ascii="ArialMT" w:hAnsi="ArialMT"/>
          <w:sz w:val="20"/>
          <w:lang w:val="en-US"/>
        </w:rPr>
      </w:pPr>
      <w:r w:rsidRPr="009C14C2">
        <w:rPr>
          <w:lang w:val="en-US"/>
        </w:rPr>
        <w:t>This Annex only presents study results of interference impact caused by the possible stations of the mobile service to ground receivers of aeronautical telemetry in the frequency band 1 429</w:t>
      </w:r>
      <w:r w:rsidRPr="009C14C2">
        <w:rPr>
          <w:lang w:val="en-US"/>
        </w:rPr>
        <w:noBreakHyphen/>
        <w:t>1 492 MHz (referred to Study A, hereafter). The results also include for the results considering the ground receivers of aeronautical telemetry in the frequency band 1 427</w:t>
      </w:r>
      <w:r w:rsidRPr="009C14C2">
        <w:rPr>
          <w:lang w:val="en-US"/>
        </w:rPr>
        <w:noBreakHyphen/>
        <w:t>1 492 MHz that are notified in the BR IFIC (referred to Study B, hereafter).</w:t>
      </w:r>
      <w:r w:rsidRPr="009C14C2">
        <w:rPr>
          <w:rFonts w:ascii="ArialMT" w:hAnsi="ArialMT"/>
          <w:sz w:val="20"/>
          <w:lang w:val="en-US"/>
        </w:rPr>
        <w:t xml:space="preserve"> </w:t>
      </w:r>
      <w:r w:rsidRPr="009C14C2">
        <w:rPr>
          <w:lang w:val="en-US"/>
        </w:rPr>
        <w:t>In terrestrial telemetry system, telemetry signals are transmitted by airborne stations (e.g. aircraft, missile) to ground stations.</w:t>
      </w:r>
    </w:p>
    <w:p w:rsidR="009C14C2" w:rsidRPr="009C14C2" w:rsidRDefault="009C14C2" w:rsidP="00125461">
      <w:pPr>
        <w:pStyle w:val="Heading1"/>
        <w:rPr>
          <w:lang w:val="en-US"/>
        </w:rPr>
      </w:pPr>
      <w:r w:rsidRPr="009C14C2">
        <w:rPr>
          <w:lang w:val="en-US"/>
        </w:rPr>
        <w:t>2</w:t>
      </w:r>
      <w:r w:rsidRPr="009C14C2">
        <w:rPr>
          <w:lang w:val="en-US"/>
        </w:rPr>
        <w:tab/>
        <w:t>Protection criteria for the aeronautical telemetry stations in the frequency band 1</w:t>
      </w:r>
      <w:r w:rsidR="00125461">
        <w:rPr>
          <w:lang w:val="en-US"/>
        </w:rPr>
        <w:t> </w:t>
      </w:r>
      <w:r w:rsidRPr="009C14C2">
        <w:rPr>
          <w:lang w:val="en-US"/>
        </w:rPr>
        <w:t>429</w:t>
      </w:r>
      <w:r w:rsidR="00125461">
        <w:rPr>
          <w:lang w:val="en-US"/>
        </w:rPr>
        <w:noBreakHyphen/>
      </w:r>
      <w:r w:rsidRPr="009C14C2">
        <w:rPr>
          <w:lang w:val="en-US"/>
        </w:rPr>
        <w:t>1 535 MHz</w:t>
      </w:r>
    </w:p>
    <w:p w:rsidR="009C14C2" w:rsidRPr="009C14C2" w:rsidRDefault="009C14C2" w:rsidP="009C14C2">
      <w:pPr>
        <w:rPr>
          <w:lang w:val="en-US"/>
        </w:rPr>
      </w:pPr>
      <w:r w:rsidRPr="009C14C2">
        <w:rPr>
          <w:lang w:val="en-US"/>
        </w:rPr>
        <w:t xml:space="preserve">The protection criteria for the terrestrial aeronautical telemetry systems are given in Recommendation </w:t>
      </w:r>
      <w:r w:rsidRPr="00125461">
        <w:rPr>
          <w:lang w:val="en-US"/>
        </w:rPr>
        <w:t>ITU-R M.1459</w:t>
      </w:r>
      <w:r w:rsidRPr="009C14C2">
        <w:rPr>
          <w:lang w:val="en-US"/>
        </w:rPr>
        <w:t>.</w:t>
      </w:r>
    </w:p>
    <w:p w:rsidR="009C14C2" w:rsidRPr="009C14C2" w:rsidRDefault="009C14C2" w:rsidP="009C14C2">
      <w:pPr>
        <w:rPr>
          <w:lang w:val="en-US"/>
        </w:rPr>
      </w:pPr>
      <w:r w:rsidRPr="009C14C2">
        <w:rPr>
          <w:lang w:val="en-US"/>
        </w:rPr>
        <w:t>In particular for their protection in the frequency band 1 452</w:t>
      </w:r>
      <w:r w:rsidRPr="009C14C2">
        <w:rPr>
          <w:lang w:val="en-US"/>
        </w:rPr>
        <w:noBreakHyphen/>
        <w:t>1 525 MHz the power flux-density (pfd) of geostationary satellites BSS or MSS in the reference bandwidth of 4 kHz for all methods of modulation should not exceed:</w:t>
      </w:r>
    </w:p>
    <w:p w:rsidR="009C14C2" w:rsidRPr="0001104F" w:rsidRDefault="009C14C2" w:rsidP="009C14C2">
      <w:pPr>
        <w:pStyle w:val="Equationlegend"/>
      </w:pPr>
      <w:r>
        <w:tab/>
      </w:r>
      <w:r>
        <w:tab/>
        <w:t>–181.0</w:t>
      </w:r>
      <w:r w:rsidRPr="0001104F">
        <w:t xml:space="preserve"> dB(W/m</w:t>
      </w:r>
      <w:r w:rsidRPr="0001104F">
        <w:rPr>
          <w:position w:val="6"/>
          <w:sz w:val="16"/>
        </w:rPr>
        <w:t>2</w:t>
      </w:r>
      <w:r w:rsidRPr="0001104F">
        <w:t>)</w:t>
      </w:r>
      <w:r>
        <w:tab/>
      </w:r>
      <w:r>
        <w:tab/>
      </w:r>
      <w:r w:rsidRPr="0001104F">
        <w:tab/>
        <w:t>for</w:t>
      </w:r>
      <w:r w:rsidRPr="0001104F">
        <w:tab/>
      </w:r>
      <w:r w:rsidRPr="0001104F">
        <w:tab/>
        <w:t>0</w:t>
      </w:r>
      <w:r w:rsidRPr="0001104F">
        <w:rPr>
          <w:rFonts w:ascii="Symbol" w:hAnsi="Symbol"/>
        </w:rPr>
        <w:t></w:t>
      </w:r>
      <w:r w:rsidRPr="0001104F">
        <w:rPr>
          <w:rFonts w:ascii="Symbol" w:hAnsi="Symbol"/>
        </w:rPr>
        <w:sym w:font="Symbol" w:char="F0A3"/>
      </w:r>
      <w:r w:rsidRPr="0001104F">
        <w:t> </w:t>
      </w:r>
      <w:r w:rsidRPr="0001104F">
        <w:rPr>
          <w:rFonts w:ascii="Symbol" w:hAnsi="Symbol"/>
        </w:rPr>
        <w:sym w:font="Symbol" w:char="F061"/>
      </w:r>
      <w:r w:rsidRPr="0001104F">
        <w:t> </w:t>
      </w:r>
      <w:r w:rsidRPr="0001104F">
        <w:rPr>
          <w:rFonts w:ascii="Symbol" w:hAnsi="Symbol"/>
        </w:rPr>
        <w:sym w:font="Symbol" w:char="F0A3"/>
      </w:r>
      <w:r w:rsidRPr="0001104F">
        <w:t> 4</w:t>
      </w:r>
      <w:r w:rsidRPr="0001104F">
        <w:rPr>
          <w:rFonts w:ascii="Symbol" w:hAnsi="Symbol"/>
        </w:rPr>
        <w:sym w:font="Symbol" w:char="F0B0"/>
      </w:r>
      <w:r w:rsidRPr="0001104F">
        <w:rPr>
          <w:rFonts w:ascii="Symbol" w:hAnsi="Symbol"/>
        </w:rPr>
        <w:t></w:t>
      </w:r>
    </w:p>
    <w:p w:rsidR="009C14C2" w:rsidRPr="0001104F" w:rsidRDefault="009C14C2" w:rsidP="009C14C2">
      <w:pPr>
        <w:pStyle w:val="Equationlegend"/>
      </w:pPr>
      <w:r>
        <w:tab/>
      </w:r>
      <w:r>
        <w:tab/>
      </w:r>
      <w:r w:rsidRPr="0001104F">
        <w:t xml:space="preserve">–193.0 </w:t>
      </w:r>
      <w:r w:rsidRPr="0001104F">
        <w:rPr>
          <w:rFonts w:ascii="Symbol" w:hAnsi="Symbol"/>
        </w:rPr>
        <w:t></w:t>
      </w:r>
      <w:r w:rsidRPr="0001104F">
        <w:t xml:space="preserve"> 20 log </w:t>
      </w:r>
      <w:r w:rsidRPr="0001104F">
        <w:rPr>
          <w:rFonts w:ascii="Symbol" w:hAnsi="Symbol"/>
        </w:rPr>
        <w:sym w:font="Symbol" w:char="F061"/>
      </w:r>
      <w:r>
        <w:rPr>
          <w:rFonts w:ascii="Symbol" w:hAnsi="Symbol"/>
        </w:rPr>
        <w:t></w:t>
      </w:r>
      <w:r w:rsidRPr="0001104F">
        <w:t>dB(W/m</w:t>
      </w:r>
      <w:r w:rsidRPr="0001104F">
        <w:rPr>
          <w:position w:val="6"/>
          <w:sz w:val="16"/>
        </w:rPr>
        <w:t>2</w:t>
      </w:r>
      <w:r w:rsidRPr="0001104F">
        <w:t>)</w:t>
      </w:r>
      <w:r w:rsidRPr="0001104F">
        <w:tab/>
      </w:r>
      <w:r w:rsidRPr="0001104F">
        <w:tab/>
        <w:t>for</w:t>
      </w:r>
      <w:r w:rsidRPr="0001104F">
        <w:tab/>
      </w:r>
      <w:r w:rsidRPr="0001104F">
        <w:tab/>
        <w:t>4</w:t>
      </w:r>
      <w:r w:rsidRPr="0001104F">
        <w:rPr>
          <w:rFonts w:ascii="Symbol" w:hAnsi="Symbol"/>
        </w:rPr>
        <w:sym w:font="Symbol" w:char="F0B0"/>
      </w:r>
      <w:r w:rsidRPr="0001104F">
        <w:rPr>
          <w:rFonts w:ascii="Symbol" w:hAnsi="Symbol"/>
        </w:rPr>
        <w:t></w:t>
      </w:r>
      <w:r w:rsidRPr="0001104F">
        <w:t> </w:t>
      </w:r>
      <w:r w:rsidRPr="0001104F">
        <w:rPr>
          <w:rFonts w:ascii="Symbol" w:hAnsi="Symbol"/>
        </w:rPr>
        <w:sym w:font="Symbol" w:char="F061"/>
      </w:r>
      <w:r w:rsidRPr="0001104F">
        <w:t> </w:t>
      </w:r>
      <w:r w:rsidRPr="0001104F">
        <w:rPr>
          <w:rFonts w:ascii="Symbol" w:hAnsi="Symbol"/>
        </w:rPr>
        <w:sym w:font="Symbol" w:char="F0A3"/>
      </w:r>
      <w:r w:rsidRPr="0001104F">
        <w:t> 20</w:t>
      </w:r>
      <w:r w:rsidRPr="0001104F">
        <w:rPr>
          <w:rFonts w:ascii="Symbol" w:hAnsi="Symbol"/>
        </w:rPr>
        <w:sym w:font="Symbol" w:char="F0B0"/>
      </w:r>
      <w:r w:rsidRPr="0001104F">
        <w:rPr>
          <w:rFonts w:ascii="Symbol" w:hAnsi="Symbol"/>
        </w:rPr>
        <w:t></w:t>
      </w:r>
    </w:p>
    <w:p w:rsidR="009C14C2" w:rsidRPr="0001104F" w:rsidRDefault="009C14C2" w:rsidP="009C14C2">
      <w:pPr>
        <w:pStyle w:val="Equationlegend"/>
      </w:pPr>
      <w:r>
        <w:tab/>
      </w:r>
      <w:r>
        <w:tab/>
      </w:r>
      <w:r w:rsidRPr="0001104F">
        <w:t xml:space="preserve">–213.3 </w:t>
      </w:r>
      <w:r w:rsidRPr="0001104F">
        <w:rPr>
          <w:rFonts w:ascii="Symbol" w:hAnsi="Symbol"/>
        </w:rPr>
        <w:t></w:t>
      </w:r>
      <w:r w:rsidRPr="0001104F">
        <w:t xml:space="preserve"> 35.6 log </w:t>
      </w:r>
      <w:r w:rsidRPr="0001104F">
        <w:rPr>
          <w:rFonts w:ascii="Symbol" w:hAnsi="Symbol"/>
        </w:rPr>
        <w:sym w:font="Symbol" w:char="F061"/>
      </w:r>
      <w:r>
        <w:t xml:space="preserve"> </w:t>
      </w:r>
      <w:r w:rsidRPr="0001104F">
        <w:t>dB(W/m</w:t>
      </w:r>
      <w:r w:rsidRPr="0001104F">
        <w:rPr>
          <w:position w:val="6"/>
          <w:sz w:val="16"/>
        </w:rPr>
        <w:t>2</w:t>
      </w:r>
      <w:r w:rsidRPr="0001104F">
        <w:t>)</w:t>
      </w:r>
      <w:r w:rsidRPr="0001104F">
        <w:tab/>
      </w:r>
      <w:r w:rsidRPr="0001104F">
        <w:tab/>
        <w:t>for</w:t>
      </w:r>
      <w:r w:rsidRPr="0001104F">
        <w:tab/>
      </w:r>
      <w:r w:rsidRPr="0001104F">
        <w:tab/>
        <w:t>20</w:t>
      </w:r>
      <w:r w:rsidRPr="0001104F">
        <w:sym w:font="Symbol" w:char="F0B0"/>
      </w:r>
      <w:r w:rsidRPr="0001104F">
        <w:rPr>
          <w:rFonts w:ascii="Symbol" w:hAnsi="Symbol"/>
        </w:rPr>
        <w:t></w:t>
      </w:r>
      <w:r w:rsidRPr="0001104F">
        <w:t> </w:t>
      </w:r>
      <w:r w:rsidRPr="0001104F">
        <w:rPr>
          <w:rFonts w:ascii="Symbol" w:hAnsi="Symbol"/>
        </w:rPr>
        <w:sym w:font="Symbol" w:char="F061"/>
      </w:r>
      <w:r w:rsidRPr="0001104F">
        <w:t> </w:t>
      </w:r>
      <w:r w:rsidRPr="0001104F">
        <w:rPr>
          <w:rFonts w:ascii="Symbol" w:hAnsi="Symbol"/>
        </w:rPr>
        <w:sym w:font="Symbol" w:char="F0A3"/>
      </w:r>
      <w:r w:rsidRPr="0001104F">
        <w:t> 60</w:t>
      </w:r>
      <w:r w:rsidRPr="0001104F">
        <w:rPr>
          <w:rFonts w:ascii="Symbol" w:hAnsi="Symbol"/>
        </w:rPr>
        <w:sym w:font="Symbol" w:char="F0B0"/>
      </w:r>
      <w:r w:rsidRPr="0001104F">
        <w:rPr>
          <w:rFonts w:ascii="Symbol" w:hAnsi="Symbol"/>
        </w:rPr>
        <w:t></w:t>
      </w:r>
    </w:p>
    <w:p w:rsidR="009C14C2" w:rsidRPr="0001104F" w:rsidRDefault="009C14C2" w:rsidP="009C14C2">
      <w:pPr>
        <w:pStyle w:val="Equationlegend"/>
      </w:pPr>
      <w:r>
        <w:tab/>
      </w:r>
      <w:r>
        <w:tab/>
      </w:r>
      <w:r w:rsidRPr="0001104F">
        <w:t>–150.0 dB(W/m</w:t>
      </w:r>
      <w:r w:rsidRPr="0001104F">
        <w:rPr>
          <w:position w:val="6"/>
          <w:sz w:val="16"/>
        </w:rPr>
        <w:t>2</w:t>
      </w:r>
      <w:r w:rsidRPr="0001104F">
        <w:t>)</w:t>
      </w:r>
      <w:r>
        <w:tab/>
      </w:r>
      <w:r>
        <w:tab/>
      </w:r>
      <w:r w:rsidRPr="0001104F">
        <w:tab/>
        <w:t>for</w:t>
      </w:r>
      <w:r w:rsidRPr="0001104F">
        <w:tab/>
      </w:r>
      <w:r w:rsidRPr="0001104F">
        <w:tab/>
        <w:t>60</w:t>
      </w:r>
      <w:r w:rsidRPr="0001104F">
        <w:sym w:font="Symbol" w:char="F0B0"/>
      </w:r>
      <w:r w:rsidRPr="0001104F">
        <w:rPr>
          <w:rFonts w:ascii="Symbol" w:hAnsi="Symbol"/>
        </w:rPr>
        <w:t></w:t>
      </w:r>
      <w:r w:rsidRPr="0001104F">
        <w:t> </w:t>
      </w:r>
      <w:r w:rsidRPr="0001104F">
        <w:rPr>
          <w:rFonts w:ascii="Symbol" w:hAnsi="Symbol"/>
        </w:rPr>
        <w:sym w:font="Symbol" w:char="F061"/>
      </w:r>
      <w:r w:rsidRPr="0001104F">
        <w:t> </w:t>
      </w:r>
      <w:r w:rsidRPr="0001104F">
        <w:rPr>
          <w:rFonts w:ascii="Symbol" w:hAnsi="Symbol"/>
        </w:rPr>
        <w:sym w:font="Symbol" w:char="F0A3"/>
      </w:r>
      <w:r w:rsidRPr="0001104F">
        <w:t> 90</w:t>
      </w:r>
      <w:r w:rsidRPr="0001104F">
        <w:sym w:font="Symbol" w:char="F0B0"/>
      </w:r>
    </w:p>
    <w:p w:rsidR="009C14C2" w:rsidRPr="009C14C2" w:rsidRDefault="009C14C2" w:rsidP="009C14C2">
      <w:pPr>
        <w:spacing w:before="240"/>
        <w:rPr>
          <w:lang w:val="en-US"/>
        </w:rPr>
      </w:pPr>
      <w:r w:rsidRPr="009C14C2">
        <w:rPr>
          <w:lang w:val="en-US"/>
        </w:rPr>
        <w:t xml:space="preserve">where </w:t>
      </w:r>
      <w:r w:rsidRPr="0001104F">
        <w:sym w:font="Symbol" w:char="F061"/>
      </w:r>
      <w:r w:rsidRPr="009C14C2">
        <w:rPr>
          <w:lang w:val="en-US"/>
        </w:rPr>
        <w:t xml:space="preserve"> is the angle of arrival of the interfering signal (degrees above the horizontal plane).</w:t>
      </w:r>
    </w:p>
    <w:p w:rsidR="009C14C2" w:rsidRPr="009C14C2" w:rsidRDefault="009C14C2" w:rsidP="009C14C2">
      <w:pPr>
        <w:rPr>
          <w:lang w:val="en-US"/>
        </w:rPr>
      </w:pPr>
      <w:r w:rsidRPr="009C14C2">
        <w:rPr>
          <w:lang w:val="en-US"/>
        </w:rPr>
        <w:t>These criteria were also used for the protection of the aeronautical telemetry stations in the frequency band 1 430-1 432 MHz in the studies on WRC-07 agenda item 1.17 (see CPM-07 Report section 3/1.17/2.2).</w:t>
      </w:r>
    </w:p>
    <w:p w:rsidR="009C14C2" w:rsidRPr="009C14C2" w:rsidRDefault="009C14C2" w:rsidP="009C14C2">
      <w:pPr>
        <w:rPr>
          <w:lang w:val="en-US"/>
        </w:rPr>
      </w:pPr>
      <w:r w:rsidRPr="009C14C2">
        <w:rPr>
          <w:lang w:val="en-US"/>
        </w:rPr>
        <w:t>It appears relevant to extend such assumption to adjacent bands: 1 432-1 452 MHz and 1 427</w:t>
      </w:r>
      <w:r w:rsidRPr="009C14C2">
        <w:rPr>
          <w:lang w:val="en-US"/>
        </w:rPr>
        <w:noBreakHyphen/>
        <w:t>1 430 MHz, so that the same protection criteria will cover the whole 1 427-1 492 MHz frequency band for sharing studies.</w:t>
      </w:r>
    </w:p>
    <w:p w:rsidR="009C14C2" w:rsidRPr="009C14C2" w:rsidRDefault="009C14C2" w:rsidP="009C14C2">
      <w:pPr>
        <w:overflowPunct/>
        <w:autoSpaceDE/>
        <w:autoSpaceDN/>
        <w:adjustRightInd/>
        <w:spacing w:before="0"/>
        <w:textAlignment w:val="auto"/>
        <w:rPr>
          <w:b/>
          <w:sz w:val="28"/>
          <w:lang w:val="en-US"/>
        </w:rPr>
      </w:pPr>
      <w:r w:rsidRPr="009C14C2">
        <w:rPr>
          <w:lang w:val="en-US"/>
        </w:rPr>
        <w:br w:type="page"/>
      </w:r>
    </w:p>
    <w:p w:rsidR="009C14C2" w:rsidRPr="009C14C2" w:rsidRDefault="009C14C2" w:rsidP="009C14C2">
      <w:pPr>
        <w:pStyle w:val="Heading1"/>
        <w:rPr>
          <w:lang w:val="en-US"/>
        </w:rPr>
      </w:pPr>
      <w:r w:rsidRPr="009C14C2">
        <w:rPr>
          <w:lang w:val="en-US"/>
        </w:rPr>
        <w:lastRenderedPageBreak/>
        <w:t>3</w:t>
      </w:r>
      <w:r w:rsidRPr="009C14C2">
        <w:rPr>
          <w:lang w:val="en-US"/>
        </w:rPr>
        <w:tab/>
        <w:t>Systems characteristics</w:t>
      </w:r>
    </w:p>
    <w:p w:rsidR="009C14C2" w:rsidRPr="009C14C2" w:rsidRDefault="009C14C2" w:rsidP="009C14C2">
      <w:pPr>
        <w:pStyle w:val="Headingb"/>
        <w:rPr>
          <w:lang w:val="en-US"/>
        </w:rPr>
      </w:pPr>
      <w:r w:rsidRPr="009C14C2">
        <w:rPr>
          <w:lang w:val="en-US"/>
        </w:rPr>
        <w:t>a)</w:t>
      </w:r>
      <w:r w:rsidRPr="009C14C2">
        <w:rPr>
          <w:lang w:val="en-US"/>
        </w:rPr>
        <w:tab/>
        <w:t>Telemetry systems</w:t>
      </w:r>
    </w:p>
    <w:p w:rsidR="009C14C2" w:rsidRPr="009C14C2" w:rsidRDefault="009C14C2" w:rsidP="009C14C2">
      <w:pPr>
        <w:rPr>
          <w:lang w:val="en-US"/>
        </w:rPr>
      </w:pPr>
      <w:r w:rsidRPr="009C14C2">
        <w:rPr>
          <w:lang w:val="en-US"/>
        </w:rPr>
        <w:t xml:space="preserve">Parameters from telemetry ground receivers for sharing studies are extracted from Recommendation </w:t>
      </w:r>
      <w:r w:rsidRPr="00125461">
        <w:rPr>
          <w:lang w:val="en-US"/>
        </w:rPr>
        <w:t>ITU-R M.1459</w:t>
      </w:r>
      <w:r w:rsidRPr="009C14C2">
        <w:rPr>
          <w:lang w:val="en-US"/>
        </w:rPr>
        <w:t xml:space="preserve"> as seen in the table below:</w:t>
      </w:r>
    </w:p>
    <w:p w:rsidR="009C14C2" w:rsidRPr="0001104F" w:rsidRDefault="00125461" w:rsidP="009C14C2">
      <w:pPr>
        <w:pStyle w:val="TableNo"/>
      </w:pPr>
      <w:r w:rsidRPr="0001104F">
        <w:t xml:space="preserve">TABLE </w:t>
      </w:r>
      <w:r w:rsidR="009C14C2" w:rsidRPr="0001104F">
        <w:t>1</w:t>
      </w:r>
    </w:p>
    <w:p w:rsidR="009C14C2" w:rsidRPr="0001104F" w:rsidRDefault="009C14C2" w:rsidP="009C14C2">
      <w:pPr>
        <w:pStyle w:val="Tabletitle"/>
      </w:pPr>
      <w:r w:rsidRPr="0001104F">
        <w:t>Telemetry ground stations characteristics</w:t>
      </w:r>
    </w:p>
    <w:tbl>
      <w:tblPr>
        <w:tblW w:w="6988" w:type="dxa"/>
        <w:jc w:val="center"/>
        <w:tblCellMar>
          <w:left w:w="70" w:type="dxa"/>
          <w:right w:w="70" w:type="dxa"/>
        </w:tblCellMar>
        <w:tblLook w:val="04A0" w:firstRow="1" w:lastRow="0" w:firstColumn="1" w:lastColumn="0" w:noHBand="0" w:noVBand="1"/>
      </w:tblPr>
      <w:tblGrid>
        <w:gridCol w:w="3573"/>
        <w:gridCol w:w="1134"/>
        <w:gridCol w:w="2281"/>
      </w:tblGrid>
      <w:tr w:rsidR="009C14C2" w:rsidRPr="0001104F"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Parameters</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Unit</w:t>
            </w:r>
          </w:p>
        </w:tc>
        <w:tc>
          <w:tcPr>
            <w:tcW w:w="2281"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Value</w:t>
            </w:r>
          </w:p>
        </w:tc>
      </w:tr>
      <w:tr w:rsidR="009C14C2" w:rsidRPr="0009363E"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Receiver antenna gain</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dBi</w:t>
            </w:r>
          </w:p>
        </w:tc>
        <w:tc>
          <w:tcPr>
            <w:tcW w:w="2281" w:type="dxa"/>
            <w:tcBorders>
              <w:top w:val="single" w:sz="4" w:space="0" w:color="auto"/>
              <w:left w:val="nil"/>
              <w:bottom w:val="single" w:sz="4" w:space="0" w:color="auto"/>
              <w:right w:val="single" w:sz="4" w:space="0" w:color="auto"/>
            </w:tcBorders>
            <w:shd w:val="clear" w:color="auto" w:fill="auto"/>
            <w:vAlign w:val="center"/>
          </w:tcPr>
          <w:p w:rsidR="009C14C2" w:rsidRPr="009C14C2" w:rsidRDefault="009C14C2" w:rsidP="00125461">
            <w:pPr>
              <w:pStyle w:val="Tabletext"/>
              <w:jc w:val="center"/>
              <w:rPr>
                <w:lang w:val="en-US"/>
              </w:rPr>
            </w:pPr>
            <w:r w:rsidRPr="009C14C2">
              <w:rPr>
                <w:lang w:val="en-US"/>
              </w:rPr>
              <w:t>41.2 (for Study A)</w:t>
            </w:r>
            <w:r w:rsidRPr="009C14C2">
              <w:rPr>
                <w:lang w:val="en-US"/>
              </w:rPr>
              <w:br/>
              <w:t>20-41.2 (for Study B)</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Ground station antenna height</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m</w:t>
            </w:r>
          </w:p>
        </w:tc>
        <w:tc>
          <w:tcPr>
            <w:tcW w:w="2281"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10</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Transmitter frequency range</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MHz</w:t>
            </w:r>
          </w:p>
        </w:tc>
        <w:tc>
          <w:tcPr>
            <w:tcW w:w="2281"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1 429-1 492</w:t>
            </w:r>
          </w:p>
        </w:tc>
      </w:tr>
    </w:tbl>
    <w:p w:rsidR="009C14C2" w:rsidRDefault="009C14C2" w:rsidP="009C14C2">
      <w:pPr>
        <w:pStyle w:val="Tablefin"/>
      </w:pPr>
    </w:p>
    <w:p w:rsidR="009C14C2" w:rsidRPr="0001104F" w:rsidRDefault="009C14C2" w:rsidP="009C14C2">
      <w:pPr>
        <w:pStyle w:val="Headingb"/>
      </w:pPr>
      <w:r w:rsidRPr="0001104F">
        <w:t>b)</w:t>
      </w:r>
      <w:r w:rsidRPr="0001104F">
        <w:tab/>
        <w:t>IMT systems</w:t>
      </w:r>
    </w:p>
    <w:p w:rsidR="009C14C2" w:rsidRPr="009C14C2" w:rsidRDefault="009C14C2" w:rsidP="009C14C2">
      <w:pPr>
        <w:ind w:right="-426"/>
        <w:rPr>
          <w:lang w:val="en-US"/>
        </w:rPr>
      </w:pPr>
      <w:r w:rsidRPr="009C14C2">
        <w:rPr>
          <w:lang w:val="en-US"/>
        </w:rPr>
        <w:t>In this contribution, the considered bands for possible IMT identification on 1 427-1 452 MHz and 1 452-1 492 MHz are for supplementary down link (SDL), which impacts base-stations as IMT transmitters. Thus, features of the IMT base-stations are provided in the Table 2.</w:t>
      </w:r>
    </w:p>
    <w:p w:rsidR="009C14C2" w:rsidRPr="00AF0B28" w:rsidRDefault="00125461" w:rsidP="009C14C2">
      <w:pPr>
        <w:pStyle w:val="TableNo"/>
      </w:pPr>
      <w:r w:rsidRPr="00AF0B28">
        <w:t xml:space="preserve">TABLE </w:t>
      </w:r>
      <w:r w:rsidR="009C14C2" w:rsidRPr="00AF0B28">
        <w:t>2</w:t>
      </w:r>
    </w:p>
    <w:p w:rsidR="009C14C2" w:rsidRPr="00AF0B28" w:rsidRDefault="009C14C2" w:rsidP="009C14C2">
      <w:pPr>
        <w:pStyle w:val="Tabletitle"/>
      </w:pPr>
      <w:r w:rsidRPr="00AF0B28">
        <w:t>Mobile systems characteristics</w:t>
      </w:r>
    </w:p>
    <w:tbl>
      <w:tblPr>
        <w:tblW w:w="6036" w:type="dxa"/>
        <w:jc w:val="center"/>
        <w:tblCellMar>
          <w:left w:w="70" w:type="dxa"/>
          <w:right w:w="70" w:type="dxa"/>
        </w:tblCellMar>
        <w:tblLook w:val="04A0" w:firstRow="1" w:lastRow="0" w:firstColumn="1" w:lastColumn="0" w:noHBand="0" w:noVBand="1"/>
      </w:tblPr>
      <w:tblGrid>
        <w:gridCol w:w="3573"/>
        <w:gridCol w:w="1134"/>
        <w:gridCol w:w="1329"/>
      </w:tblGrid>
      <w:tr w:rsidR="009C14C2" w:rsidRPr="0001104F"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Parameters</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Unit</w:t>
            </w:r>
          </w:p>
        </w:tc>
        <w:tc>
          <w:tcPr>
            <w:tcW w:w="1329"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head"/>
            </w:pPr>
            <w:r w:rsidRPr="0001104F">
              <w:t>Value</w:t>
            </w:r>
          </w:p>
        </w:tc>
      </w:tr>
      <w:tr w:rsidR="009C14C2" w:rsidRPr="0001104F"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Transmitter bandwidth</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MHz</w:t>
            </w:r>
          </w:p>
        </w:tc>
        <w:tc>
          <w:tcPr>
            <w:tcW w:w="1329"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10</w:t>
            </w:r>
          </w:p>
        </w:tc>
      </w:tr>
      <w:tr w:rsidR="009C14C2" w:rsidRPr="0001104F"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9C14C2" w:rsidRDefault="009C14C2" w:rsidP="00125461">
            <w:pPr>
              <w:pStyle w:val="Tabletext"/>
              <w:rPr>
                <w:lang w:val="en-US"/>
              </w:rPr>
            </w:pPr>
            <w:r w:rsidRPr="009C14C2">
              <w:rPr>
                <w:lang w:val="en-US"/>
              </w:rPr>
              <w:t>Transmitter base-station antenna gain</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dBi</w:t>
            </w:r>
          </w:p>
        </w:tc>
        <w:tc>
          <w:tcPr>
            <w:tcW w:w="1329"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18</w:t>
            </w:r>
          </w:p>
        </w:tc>
      </w:tr>
      <w:tr w:rsidR="009C14C2" w:rsidRPr="0001104F" w:rsidTr="00125461">
        <w:trPr>
          <w:trHeight w:val="3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Base-station emission power</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dBm</w:t>
            </w:r>
          </w:p>
        </w:tc>
        <w:tc>
          <w:tcPr>
            <w:tcW w:w="1329" w:type="dxa"/>
            <w:tcBorders>
              <w:top w:val="single" w:sz="4" w:space="0" w:color="auto"/>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46</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Base-station downtilt</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w:t>
            </w:r>
          </w:p>
        </w:tc>
        <w:tc>
          <w:tcPr>
            <w:tcW w:w="1329"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3-6</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Base-station feeder loss</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dB</w:t>
            </w:r>
          </w:p>
        </w:tc>
        <w:tc>
          <w:tcPr>
            <w:tcW w:w="1329"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3</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9C14C2" w:rsidRDefault="009C14C2" w:rsidP="00125461">
            <w:pPr>
              <w:pStyle w:val="Tabletext"/>
              <w:rPr>
                <w:lang w:val="en-US"/>
              </w:rPr>
            </w:pPr>
            <w:r w:rsidRPr="009C14C2">
              <w:rPr>
                <w:lang w:val="en-US"/>
              </w:rPr>
              <w:t xml:space="preserve">Base-station antenna height </w:t>
            </w:r>
            <w:r w:rsidRPr="009C14C2">
              <w:rPr>
                <w:i/>
                <w:lang w:val="en-US"/>
              </w:rPr>
              <w:t>h</w:t>
            </w:r>
            <w:r w:rsidRPr="009C14C2">
              <w:rPr>
                <w:i/>
                <w:vertAlign w:val="subscript"/>
                <w:lang w:val="en-US"/>
              </w:rPr>
              <w:t>e</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m</w:t>
            </w:r>
          </w:p>
        </w:tc>
        <w:tc>
          <w:tcPr>
            <w:tcW w:w="1329"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30</w:t>
            </w:r>
          </w:p>
        </w:tc>
      </w:tr>
      <w:tr w:rsidR="009C14C2" w:rsidRPr="0001104F" w:rsidTr="00125461">
        <w:trPr>
          <w:trHeight w:val="300"/>
          <w:jc w:val="center"/>
        </w:trPr>
        <w:tc>
          <w:tcPr>
            <w:tcW w:w="3573" w:type="dxa"/>
            <w:tcBorders>
              <w:top w:val="nil"/>
              <w:left w:val="single" w:sz="4" w:space="0" w:color="auto"/>
              <w:bottom w:val="single" w:sz="4" w:space="0" w:color="auto"/>
              <w:right w:val="single" w:sz="4" w:space="0" w:color="auto"/>
            </w:tcBorders>
            <w:shd w:val="clear" w:color="auto" w:fill="auto"/>
            <w:vAlign w:val="center"/>
          </w:tcPr>
          <w:p w:rsidR="009C14C2" w:rsidRPr="0001104F" w:rsidRDefault="009C14C2" w:rsidP="00125461">
            <w:pPr>
              <w:pStyle w:val="Tabletext"/>
            </w:pPr>
            <w:r w:rsidRPr="0001104F">
              <w:t>Transmitter frequency range</w:t>
            </w:r>
          </w:p>
        </w:tc>
        <w:tc>
          <w:tcPr>
            <w:tcW w:w="1134"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MHz</w:t>
            </w:r>
          </w:p>
        </w:tc>
        <w:tc>
          <w:tcPr>
            <w:tcW w:w="1329" w:type="dxa"/>
            <w:tcBorders>
              <w:top w:val="nil"/>
              <w:left w:val="nil"/>
              <w:bottom w:val="single" w:sz="4" w:space="0" w:color="auto"/>
              <w:right w:val="single" w:sz="4" w:space="0" w:color="auto"/>
            </w:tcBorders>
            <w:shd w:val="clear" w:color="auto" w:fill="auto"/>
            <w:vAlign w:val="center"/>
          </w:tcPr>
          <w:p w:rsidR="009C14C2" w:rsidRPr="0001104F" w:rsidRDefault="009C14C2" w:rsidP="00125461">
            <w:pPr>
              <w:pStyle w:val="Tabletext"/>
              <w:jc w:val="center"/>
            </w:pPr>
            <w:r w:rsidRPr="0001104F">
              <w:t>1 427-1 492</w:t>
            </w:r>
          </w:p>
        </w:tc>
      </w:tr>
    </w:tbl>
    <w:p w:rsidR="009C14C2" w:rsidRDefault="009C14C2" w:rsidP="009C14C2">
      <w:pPr>
        <w:pStyle w:val="Tablefin"/>
      </w:pPr>
    </w:p>
    <w:p w:rsidR="009C14C2" w:rsidRPr="0001104F" w:rsidRDefault="009C14C2" w:rsidP="009C14C2">
      <w:pPr>
        <w:pStyle w:val="Headingb"/>
      </w:pPr>
      <w:r w:rsidRPr="0001104F">
        <w:t>c)</w:t>
      </w:r>
      <w:r w:rsidRPr="0001104F">
        <w:tab/>
        <w:t>Assumption and methodology</w:t>
      </w:r>
    </w:p>
    <w:p w:rsidR="009C14C2" w:rsidRPr="009C14C2" w:rsidRDefault="009C14C2" w:rsidP="009C14C2">
      <w:pPr>
        <w:rPr>
          <w:lang w:val="en-US"/>
        </w:rPr>
      </w:pPr>
      <w:r w:rsidRPr="009C14C2">
        <w:rPr>
          <w:lang w:val="en-US"/>
        </w:rPr>
        <w:t>A minimum coupling loss approach is used, modelling only a single interferer-victim pair (as to be base-station-to-radar) and corresponding to the worst case scenario with main lobe (of the interferer transmitter antenna pattern) to main lobe (of the radar receiver antenna pattern) configuration (ML</w:t>
      </w:r>
      <w:r w:rsidRPr="009C14C2">
        <w:rPr>
          <w:lang w:val="en-US"/>
        </w:rPr>
        <w:noBreakHyphen/>
        <w:t>ML) in the horizontal plane. From this method, we derive the in-band (IB) emissions level of IMT systems when telemetry ground stations and IMT base-stations share 1 427-1 492 MHz frequency band.</w:t>
      </w:r>
    </w:p>
    <w:p w:rsidR="009C14C2" w:rsidRPr="009C14C2" w:rsidRDefault="009C14C2" w:rsidP="009C14C2">
      <w:pPr>
        <w:keepNext/>
        <w:keepLines/>
        <w:rPr>
          <w:lang w:val="en-US"/>
        </w:rPr>
      </w:pPr>
      <w:r w:rsidRPr="009C14C2">
        <w:rPr>
          <w:lang w:val="en-US"/>
        </w:rPr>
        <w:t>Equation (8) of Recommendation ITU-R M.1459 provides a methodology to calculate the maximal acceptable interference level at the receiver, from pfd limit:</w:t>
      </w:r>
    </w:p>
    <w:p w:rsidR="009C14C2" w:rsidRPr="00AF0B28" w:rsidRDefault="009C14C2" w:rsidP="00D47F3E">
      <w:pPr>
        <w:pStyle w:val="Equation"/>
      </w:pPr>
      <w:r w:rsidRPr="009C14C2">
        <w:rPr>
          <w:iCs/>
          <w:lang w:val="en-US"/>
        </w:rPr>
        <w:tab/>
      </w:r>
      <w:r w:rsidRPr="009C14C2">
        <w:rPr>
          <w:iCs/>
          <w:lang w:val="en-US"/>
        </w:rPr>
        <w:tab/>
      </w:r>
      <m:oMath>
        <m:r>
          <w:rPr>
            <w:rFonts w:ascii="Cambria Math" w:hAnsi="Cambria Math"/>
          </w:rPr>
          <m:t>pfd</m:t>
        </m:r>
        <m:r>
          <m:rPr>
            <m:sty m:val="p"/>
          </m:rPr>
          <w:rPr>
            <w:rFonts w:ascii="Cambria Math" w:hAnsi="Cambria Math"/>
          </w:rPr>
          <m:t>≤</m:t>
        </m:r>
        <m:f>
          <m:fPr>
            <m:ctrlPr>
              <w:rPr>
                <w:rFonts w:ascii="Cambria Math" w:hAnsi="Cambria Math"/>
              </w:rPr>
            </m:ctrlPr>
          </m:fPr>
          <m:num>
            <m:r>
              <m:rPr>
                <m:sty m:val="p"/>
              </m:rPr>
              <w:rPr>
                <w:rFonts w:ascii="Cambria Math" w:hAnsi="Cambria Math"/>
              </w:rPr>
              <m:t>4π×</m:t>
            </m:r>
            <m:r>
              <w:rPr>
                <w:rFonts w:ascii="Cambria Math" w:hAnsi="Cambria Math"/>
              </w:rPr>
              <m:t>Imax</m:t>
            </m:r>
          </m:num>
          <m:den>
            <m:sSub>
              <m:sSubPr>
                <m:ctrlPr>
                  <w:rPr>
                    <w:rFonts w:ascii="Cambria Math" w:hAnsi="Cambria Math"/>
                  </w:rPr>
                </m:ctrlPr>
              </m:sSubPr>
              <m:e>
                <m:r>
                  <w:rPr>
                    <w:rFonts w:ascii="Cambria Math" w:hAnsi="Cambria Math"/>
                  </w:rPr>
                  <m:t>G</m:t>
                </m:r>
              </m:e>
              <m:sub>
                <m:r>
                  <m:rPr>
                    <m:sty m:val="p"/>
                  </m:rPr>
                  <w:rPr>
                    <w:rFonts w:ascii="Cambria Math" w:hAnsi="Cambria Math"/>
                  </w:rPr>
                  <m:t>0</m:t>
                </m:r>
              </m:sub>
            </m:sSub>
            <m:sSup>
              <m:sSupPr>
                <m:ctrlPr>
                  <w:rPr>
                    <w:rFonts w:ascii="Cambria Math" w:hAnsi="Cambria Math"/>
                    <w:iCs/>
                  </w:rPr>
                </m:ctrlPr>
              </m:sSupPr>
              <m:e>
                <m:r>
                  <m:rPr>
                    <m:sty m:val="p"/>
                  </m:rPr>
                  <w:rPr>
                    <w:rFonts w:ascii="Cambria Math" w:hAnsi="Cambria Math"/>
                  </w:rPr>
                  <m:t>λ</m:t>
                </m:r>
              </m:e>
              <m:sup>
                <m:r>
                  <m:rPr>
                    <m:sty m:val="p"/>
                  </m:rPr>
                  <w:rPr>
                    <w:rFonts w:ascii="Cambria Math" w:hAnsi="Cambria Math"/>
                  </w:rPr>
                  <m:t>2</m:t>
                </m:r>
              </m:sup>
            </m:sSup>
          </m:den>
        </m:f>
      </m:oMath>
    </w:p>
    <w:p w:rsidR="009C14C2" w:rsidRPr="009C14C2" w:rsidRDefault="009C14C2" w:rsidP="009C14C2">
      <w:pPr>
        <w:rPr>
          <w:lang w:val="en-US"/>
        </w:rPr>
      </w:pPr>
      <w:r w:rsidRPr="009C14C2">
        <w:rPr>
          <w:lang w:val="en-US"/>
        </w:rPr>
        <w:t xml:space="preserve">where: </w:t>
      </w:r>
    </w:p>
    <w:p w:rsidR="009C14C2" w:rsidRPr="0001104F" w:rsidRDefault="009C14C2" w:rsidP="00D47F3E">
      <w:pPr>
        <w:pStyle w:val="Equationlegend"/>
      </w:pPr>
      <w:r w:rsidRPr="0001104F">
        <w:rPr>
          <w:i/>
        </w:rPr>
        <w:tab/>
      </w:r>
      <w:r w:rsidR="00D47F3E">
        <w:rPr>
          <w:i/>
        </w:rPr>
        <w:t>p</w:t>
      </w:r>
      <w:r w:rsidRPr="0001104F">
        <w:rPr>
          <w:i/>
        </w:rPr>
        <w:t>fd</w:t>
      </w:r>
      <w:r w:rsidRPr="0001104F">
        <w:t xml:space="preserve">: </w:t>
      </w:r>
      <w:r w:rsidRPr="0001104F">
        <w:tab/>
        <w:t>power flux density of the interferer (W/(m</w:t>
      </w:r>
      <w:r w:rsidRPr="0001104F">
        <w:rPr>
          <w:vertAlign w:val="superscript"/>
        </w:rPr>
        <w:t>2</w:t>
      </w:r>
      <w:r>
        <w:t>.B)</w:t>
      </w:r>
    </w:p>
    <w:p w:rsidR="009C14C2" w:rsidRPr="0001104F" w:rsidRDefault="009C14C2" w:rsidP="009C14C2">
      <w:pPr>
        <w:pStyle w:val="Equationlegend"/>
      </w:pPr>
      <w:r w:rsidRPr="0001104F">
        <w:rPr>
          <w:i/>
        </w:rPr>
        <w:lastRenderedPageBreak/>
        <w:tab/>
        <w:t>I</w:t>
      </w:r>
      <w:r w:rsidRPr="0001104F">
        <w:rPr>
          <w:i/>
          <w:vertAlign w:val="subscript"/>
        </w:rPr>
        <w:t>max</w:t>
      </w:r>
      <w:r w:rsidRPr="0001104F">
        <w:t xml:space="preserve">: </w:t>
      </w:r>
      <w:r w:rsidRPr="0001104F">
        <w:tab/>
        <w:t>maximal acceptable Interference level after</w:t>
      </w:r>
      <w:r>
        <w:t xml:space="preserve"> the antenna the receiver (dBm)</w:t>
      </w:r>
    </w:p>
    <w:p w:rsidR="009C14C2" w:rsidRPr="0001104F" w:rsidRDefault="009C14C2" w:rsidP="0009363E">
      <w:pPr>
        <w:pStyle w:val="Equationlegend"/>
      </w:pPr>
      <w:r w:rsidRPr="0001104F">
        <w:rPr>
          <w:i/>
        </w:rPr>
        <w:tab/>
        <w:t>G</w:t>
      </w:r>
      <w:r w:rsidR="0009363E">
        <w:rPr>
          <w:iCs/>
          <w:vertAlign w:val="subscript"/>
        </w:rPr>
        <w:t>o</w:t>
      </w:r>
      <w:r w:rsidRPr="0001104F">
        <w:t xml:space="preserve">: </w:t>
      </w:r>
      <w:r w:rsidRPr="0001104F">
        <w:tab/>
        <w:t>Telemetry receiver antenna gain in the direction of the base</w:t>
      </w:r>
      <w:r w:rsidR="00D47F3E">
        <w:t xml:space="preserve"> </w:t>
      </w:r>
      <w:r w:rsidRPr="0001104F">
        <w:t>station.</w:t>
      </w:r>
    </w:p>
    <w:p w:rsidR="009C14C2" w:rsidRPr="009C14C2" w:rsidRDefault="009C14C2" w:rsidP="009C14C2">
      <w:pPr>
        <w:rPr>
          <w:lang w:val="en-US"/>
        </w:rPr>
      </w:pPr>
      <w:r w:rsidRPr="009C14C2">
        <w:rPr>
          <w:lang w:val="en-US"/>
        </w:rPr>
        <w:t>From this expression, we deduce</w:t>
      </w:r>
      <w:r w:rsidRPr="0001104F">
        <w:rPr>
          <w:rStyle w:val="FootnoteReference"/>
        </w:rPr>
        <w:footnoteReference w:id="1"/>
      </w:r>
      <w:r w:rsidRPr="009C14C2">
        <w:rPr>
          <w:lang w:val="en-US"/>
        </w:rPr>
        <w:t xml:space="preserve"> the required isolation to ensure the sharing between the telemetry receiver and base-station transmitter: </w:t>
      </w:r>
    </w:p>
    <w:p w:rsidR="009C14C2" w:rsidRPr="009C14C2" w:rsidRDefault="009C14C2" w:rsidP="0009363E">
      <w:pPr>
        <w:pStyle w:val="Equation"/>
        <w:jc w:val="center"/>
        <w:rPr>
          <w:lang w:val="en-US"/>
        </w:rPr>
      </w:pPr>
      <w:r w:rsidRPr="009C14C2">
        <w:rPr>
          <w:lang w:val="en-US"/>
        </w:rPr>
        <w:t>Isolation(dB)</w:t>
      </w:r>
      <m:oMath>
        <m:r>
          <w:rPr>
            <w:rFonts w:ascii="Cambria Math" w:hAnsi="Cambria Math"/>
            <w:lang w:val="en-US"/>
          </w:rPr>
          <m:t xml:space="preserve"> ≥</m:t>
        </m:r>
      </m:oMath>
      <w:r w:rsidRPr="009C14C2">
        <w:rPr>
          <w:lang w:val="en-US"/>
        </w:rPr>
        <w:t>PathLoss(dB)=</w:t>
      </w:r>
      <w:r w:rsidR="0009363E">
        <w:rPr>
          <w:lang w:val="en-US"/>
        </w:rPr>
        <w:t>p</w:t>
      </w:r>
      <w:r w:rsidRPr="009C14C2">
        <w:rPr>
          <w:lang w:val="en-US"/>
        </w:rPr>
        <w:t>fd(dBm/4 kHz/m</w:t>
      </w:r>
      <w:r w:rsidRPr="009C14C2">
        <w:rPr>
          <w:vertAlign w:val="superscript"/>
          <w:lang w:val="en-US"/>
        </w:rPr>
        <w:t>2</w:t>
      </w:r>
      <w:r w:rsidRPr="009C14C2">
        <w:rPr>
          <w:lang w:val="en-US"/>
        </w:rPr>
        <w:t>)+10log10(</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λ</m:t>
                </m:r>
              </m:e>
              <m:sup>
                <m:r>
                  <w:rPr>
                    <w:rFonts w:ascii="Cambria Math" w:hAnsi="Cambria Math"/>
                    <w:lang w:val="en-US"/>
                  </w:rPr>
                  <m:t>2</m:t>
                </m:r>
              </m:sup>
            </m:sSup>
          </m:num>
          <m:den>
            <m:r>
              <w:rPr>
                <w:rFonts w:ascii="Cambria Math" w:hAnsi="Cambria Math"/>
                <w:lang w:val="en-US"/>
              </w:rPr>
              <m:t>4</m:t>
            </m:r>
            <m:r>
              <m:rPr>
                <m:sty m:val="p"/>
              </m:rPr>
              <w:rPr>
                <w:rFonts w:ascii="Cambria Math" w:hAnsi="Cambria Math"/>
              </w:rPr>
              <m:t>π</m:t>
            </m:r>
          </m:den>
        </m:f>
      </m:oMath>
      <w:r w:rsidRPr="009C14C2">
        <w:rPr>
          <w:lang w:val="en-US"/>
        </w:rPr>
        <w:t xml:space="preserve">) – e.i.r.p. </w:t>
      </w:r>
      <w:r w:rsidRPr="009C14C2">
        <w:rPr>
          <w:vertAlign w:val="subscript"/>
          <w:lang w:val="en-US"/>
        </w:rPr>
        <w:t>base-station</w:t>
      </w:r>
      <w:r w:rsidRPr="009C14C2">
        <w:rPr>
          <w:lang w:val="en-US"/>
        </w:rPr>
        <w:t>(dBm)</w:t>
      </w:r>
    </w:p>
    <w:p w:rsidR="009C14C2" w:rsidRPr="009C14C2" w:rsidRDefault="009C14C2" w:rsidP="009C14C2">
      <w:pPr>
        <w:rPr>
          <w:lang w:val="en-US"/>
        </w:rPr>
      </w:pPr>
      <w:r w:rsidRPr="009C14C2">
        <w:rPr>
          <w:lang w:val="en-US"/>
        </w:rPr>
        <w:t>(For Study A.)</w:t>
      </w:r>
    </w:p>
    <w:p w:rsidR="009C14C2" w:rsidRPr="009C14C2" w:rsidRDefault="009C14C2" w:rsidP="009C14C2">
      <w:pPr>
        <w:rPr>
          <w:lang w:val="en-US"/>
        </w:rPr>
      </w:pPr>
      <w:r w:rsidRPr="009C14C2">
        <w:rPr>
          <w:lang w:val="en-US"/>
        </w:rPr>
        <w:t>The propagation model between the telemetry ground receiver and the base-station is extracted from Recommendation ITU-R P.1546</w:t>
      </w:r>
      <w:r w:rsidRPr="0001104F">
        <w:rPr>
          <w:rStyle w:val="FootnoteReference"/>
        </w:rPr>
        <w:footnoteReference w:id="2"/>
      </w:r>
      <w:r w:rsidRPr="009C14C2">
        <w:rPr>
          <w:lang w:val="en-US"/>
        </w:rPr>
        <w:t xml:space="preserve">. Recommendation ITU-R P.1546 is assumed </w:t>
      </w:r>
      <w:r w:rsidRPr="009C14C2">
        <w:rPr>
          <w:color w:val="000000"/>
          <w:shd w:val="clear" w:color="auto" w:fill="FFFFFF"/>
          <w:lang w:val="en-US"/>
        </w:rPr>
        <w:t xml:space="preserve">over land paths </w:t>
      </w:r>
      <w:r w:rsidRPr="009C14C2">
        <w:rPr>
          <w:lang w:val="en-US"/>
        </w:rPr>
        <w:t xml:space="preserve">and the </w:t>
      </w:r>
      <w:r w:rsidRPr="009C14C2">
        <w:rPr>
          <w:color w:val="000000"/>
          <w:shd w:val="clear" w:color="auto" w:fill="FFFFFF"/>
          <w:lang w:val="en-US"/>
        </w:rPr>
        <w:t>flat terrain</w:t>
      </w:r>
      <w:r w:rsidRPr="009C14C2">
        <w:rPr>
          <w:rFonts w:ascii="Verdana" w:hAnsi="Verdana"/>
          <w:color w:val="000000"/>
          <w:sz w:val="20"/>
          <w:shd w:val="clear" w:color="auto" w:fill="FFFFFF"/>
          <w:lang w:val="en-US"/>
        </w:rPr>
        <w:t xml:space="preserve"> </w:t>
      </w:r>
      <w:r w:rsidRPr="009C14C2">
        <w:rPr>
          <w:lang w:val="en-US"/>
        </w:rPr>
        <w:t>assumption</w:t>
      </w:r>
      <w:r w:rsidRPr="0001104F">
        <w:rPr>
          <w:rStyle w:val="FootnoteReference"/>
        </w:rPr>
        <w:footnoteReference w:id="3"/>
      </w:r>
      <w:r w:rsidRPr="009C14C2">
        <w:rPr>
          <w:lang w:val="en-US"/>
        </w:rPr>
        <w:t xml:space="preserve"> will cover the worst case as a minimization of the pathloss since no shadowing (clutter height: buildings, vegetation...) is performed, for 10% of time and 50% of locations.</w:t>
      </w:r>
    </w:p>
    <w:p w:rsidR="009C14C2" w:rsidRPr="009C14C2" w:rsidRDefault="009C14C2" w:rsidP="009C14C2">
      <w:pPr>
        <w:rPr>
          <w:lang w:val="en-US"/>
        </w:rPr>
      </w:pPr>
      <w:r w:rsidRPr="009C14C2">
        <w:rPr>
          <w:lang w:val="en-US"/>
        </w:rPr>
        <w:t>The radio environment choice for the Recommendation ITU-R P.1546 model is based on the geographical topology of both telemetry ground stations and base-stations. Base-stations are deployed in rural or urban areas while Telemetry systems are deployed in rural areas. Such assumption implies to apportion path with urban/rural components. Since base-stations can also be deployed in rural radio environment, we will assume that apportionment for urban is lower or equal to the rural one.</w:t>
      </w:r>
    </w:p>
    <w:p w:rsidR="009C14C2" w:rsidRPr="009C14C2" w:rsidRDefault="009C14C2" w:rsidP="009C14C2">
      <w:pPr>
        <w:rPr>
          <w:lang w:val="en-US"/>
        </w:rPr>
      </w:pPr>
      <w:r w:rsidRPr="009C14C2">
        <w:rPr>
          <w:lang w:val="en-US"/>
        </w:rPr>
        <w:t>Sharing studies with propagation model Recommendation ITU-R P.1546 sea path cover cases where telemetry ground stations and base-stations in cross borders are separated by less than 300 </w:t>
      </w:r>
      <w:r w:rsidR="00AE5CAC">
        <w:rPr>
          <w:lang w:val="en-US"/>
        </w:rPr>
        <w:t>km</w:t>
      </w:r>
      <w:r w:rsidRPr="009C14C2">
        <w:rPr>
          <w:lang w:val="en-US"/>
        </w:rPr>
        <w:t xml:space="preserve"> and that can be kept more than 300 </w:t>
      </w:r>
      <w:r w:rsidR="00AE5CAC">
        <w:rPr>
          <w:lang w:val="en-US"/>
        </w:rPr>
        <w:t>km</w:t>
      </w:r>
      <w:r w:rsidRPr="009C14C2">
        <w:rPr>
          <w:lang w:val="en-US"/>
        </w:rPr>
        <w:t xml:space="preserve"> away. There are only very few cases where telemetry stations would need to be protected against base-stations through sea path over distances shorter than this separation distance.</w:t>
      </w:r>
    </w:p>
    <w:p w:rsidR="009C14C2" w:rsidRPr="009C14C2" w:rsidRDefault="009C14C2" w:rsidP="009C14C2">
      <w:pPr>
        <w:rPr>
          <w:lang w:val="en-US"/>
        </w:rPr>
      </w:pPr>
      <w:r w:rsidRPr="009C14C2">
        <w:rPr>
          <w:lang w:val="en-US"/>
        </w:rPr>
        <w:t>(For Study B.)</w:t>
      </w:r>
    </w:p>
    <w:p w:rsidR="009C14C2" w:rsidRPr="009C14C2" w:rsidRDefault="009C14C2" w:rsidP="009C14C2">
      <w:pPr>
        <w:rPr>
          <w:lang w:val="en-US"/>
        </w:rPr>
      </w:pPr>
      <w:r w:rsidRPr="009C14C2">
        <w:rPr>
          <w:lang w:val="en-US"/>
        </w:rPr>
        <w:t xml:space="preserve">The propagation model between the telemetry ground receiver and the base-station is extracted from Recommendation ITU-R P.452-14. The selected propagation model separating the telemetry receiver from the base-station is terrestrial point-to-point propagation model which is suitable </w:t>
      </w:r>
      <w:r w:rsidRPr="009C14C2">
        <w:rPr>
          <w:color w:val="000000"/>
          <w:shd w:val="clear" w:color="auto" w:fill="FFFFFF"/>
          <w:lang w:val="en-US"/>
        </w:rPr>
        <w:t>over any kind of terrestrial areas since it accounts the digital terrain model featuring the relief of the location of both transmitter and receiver</w:t>
      </w:r>
      <w:r w:rsidRPr="009C14C2">
        <w:rPr>
          <w:lang w:val="en-US"/>
        </w:rPr>
        <w:t xml:space="preserve">. Associated parameter to the propagation model is the time for which the pathloss assessment is higher or equal is time </w:t>
      </w:r>
      <w:r w:rsidRPr="009C14C2">
        <w:rPr>
          <w:i/>
          <w:iCs/>
          <w:lang w:val="en-US"/>
        </w:rPr>
        <w:t>p</w:t>
      </w:r>
      <w:r w:rsidRPr="009C14C2">
        <w:rPr>
          <w:lang w:val="en-US"/>
        </w:rPr>
        <w:t xml:space="preserve"> = 50%. </w:t>
      </w:r>
    </w:p>
    <w:p w:rsidR="009C14C2" w:rsidRPr="009C14C2" w:rsidRDefault="009C14C2" w:rsidP="009C14C2">
      <w:pPr>
        <w:pStyle w:val="Heading1"/>
        <w:rPr>
          <w:lang w:val="en-US"/>
        </w:rPr>
      </w:pPr>
      <w:r w:rsidRPr="009C14C2">
        <w:rPr>
          <w:lang w:val="en-US"/>
        </w:rPr>
        <w:t>4</w:t>
      </w:r>
      <w:r w:rsidRPr="009C14C2">
        <w:rPr>
          <w:lang w:val="en-US"/>
        </w:rPr>
        <w:tab/>
        <w:t>Results for Study A</w:t>
      </w:r>
    </w:p>
    <w:p w:rsidR="009C14C2" w:rsidRPr="009C14C2" w:rsidRDefault="009C14C2" w:rsidP="009C14C2">
      <w:pPr>
        <w:rPr>
          <w:lang w:val="en-US"/>
        </w:rPr>
      </w:pPr>
      <w:r w:rsidRPr="009C14C2">
        <w:rPr>
          <w:lang w:val="en-US"/>
        </w:rPr>
        <w:t xml:space="preserve">Table 3 provides the required isolation in propagation to protect terrestrial telemetry receiver from interfering base-station transmitter, given the arrival angles range. According to the downtilt value </w:t>
      </w:r>
      <w:r w:rsidRPr="009C14C2">
        <w:rPr>
          <w:lang w:val="en-US"/>
        </w:rPr>
        <w:lastRenderedPageBreak/>
        <w:t>taken by IMT base-station, the angle of arrival belongs to the 0-6° range, leading to minimum isolation value as to be 202 dB.</w:t>
      </w:r>
    </w:p>
    <w:p w:rsidR="009C14C2" w:rsidRPr="009C14C2" w:rsidRDefault="009C14C2" w:rsidP="009C14C2">
      <w:pPr>
        <w:pStyle w:val="TableNo"/>
        <w:rPr>
          <w:lang w:val="en-US"/>
        </w:rPr>
      </w:pPr>
      <w:r w:rsidRPr="009C14C2">
        <w:rPr>
          <w:lang w:val="en-US"/>
        </w:rPr>
        <w:t>TABLE 3</w:t>
      </w:r>
    </w:p>
    <w:p w:rsidR="009C14C2" w:rsidRPr="009C14C2" w:rsidRDefault="009C14C2" w:rsidP="009C14C2">
      <w:pPr>
        <w:pStyle w:val="Tabletitle"/>
        <w:rPr>
          <w:lang w:val="en-US"/>
        </w:rPr>
      </w:pPr>
      <w:r w:rsidRPr="009C14C2">
        <w:rPr>
          <w:lang w:val="en-US"/>
        </w:rPr>
        <w:t>Required isolation between ground telemetry station and IMT base-station</w:t>
      </w:r>
    </w:p>
    <w:tbl>
      <w:tblPr>
        <w:tblW w:w="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3"/>
        <w:gridCol w:w="943"/>
        <w:gridCol w:w="1281"/>
      </w:tblGrid>
      <w:tr w:rsidR="009C14C2" w:rsidRPr="0001104F" w:rsidTr="00125461">
        <w:trPr>
          <w:trHeight w:val="20"/>
          <w:jc w:val="center"/>
        </w:trPr>
        <w:tc>
          <w:tcPr>
            <w:tcW w:w="2433" w:type="dxa"/>
            <w:shd w:val="clear" w:color="auto" w:fill="auto"/>
            <w:vAlign w:val="center"/>
          </w:tcPr>
          <w:p w:rsidR="009C14C2" w:rsidRPr="0001104F" w:rsidRDefault="009C14C2" w:rsidP="00125461">
            <w:pPr>
              <w:pStyle w:val="Tabletext"/>
            </w:pPr>
            <w:r w:rsidRPr="0001104F">
              <w:t xml:space="preserve">Arrival angle range (°) </w:t>
            </w:r>
          </w:p>
        </w:tc>
        <w:tc>
          <w:tcPr>
            <w:tcW w:w="943" w:type="dxa"/>
            <w:shd w:val="clear" w:color="auto" w:fill="auto"/>
            <w:vAlign w:val="center"/>
          </w:tcPr>
          <w:p w:rsidR="009C14C2" w:rsidRPr="0001104F" w:rsidRDefault="009C14C2" w:rsidP="00125461">
            <w:pPr>
              <w:pStyle w:val="Tabletext"/>
              <w:jc w:val="center"/>
            </w:pPr>
            <w:r w:rsidRPr="0001104F">
              <w:t>0-4</w:t>
            </w:r>
          </w:p>
        </w:tc>
        <w:tc>
          <w:tcPr>
            <w:tcW w:w="1281" w:type="dxa"/>
            <w:shd w:val="clear" w:color="auto" w:fill="auto"/>
            <w:vAlign w:val="center"/>
          </w:tcPr>
          <w:p w:rsidR="009C14C2" w:rsidRPr="0001104F" w:rsidRDefault="009C14C2" w:rsidP="00125461">
            <w:pPr>
              <w:pStyle w:val="Tabletext"/>
              <w:jc w:val="center"/>
            </w:pPr>
            <w:r w:rsidRPr="0001104F">
              <w:t>4-20</w:t>
            </w:r>
          </w:p>
        </w:tc>
      </w:tr>
      <w:tr w:rsidR="009C14C2" w:rsidRPr="0001104F" w:rsidTr="00125461">
        <w:trPr>
          <w:trHeight w:val="20"/>
          <w:jc w:val="center"/>
        </w:trPr>
        <w:tc>
          <w:tcPr>
            <w:tcW w:w="2433" w:type="dxa"/>
            <w:shd w:val="clear" w:color="auto" w:fill="auto"/>
            <w:vAlign w:val="center"/>
          </w:tcPr>
          <w:p w:rsidR="009C14C2" w:rsidRPr="0001104F" w:rsidRDefault="009C14C2" w:rsidP="00125461">
            <w:pPr>
              <w:pStyle w:val="Tabletext"/>
            </w:pPr>
            <w:r w:rsidRPr="0001104F">
              <w:t>Required pathloss (dB)</w:t>
            </w:r>
          </w:p>
        </w:tc>
        <w:tc>
          <w:tcPr>
            <w:tcW w:w="943" w:type="dxa"/>
            <w:shd w:val="clear" w:color="auto" w:fill="auto"/>
            <w:vAlign w:val="center"/>
          </w:tcPr>
          <w:p w:rsidR="009C14C2" w:rsidRPr="0001104F" w:rsidRDefault="009C14C2" w:rsidP="00125461">
            <w:pPr>
              <w:pStyle w:val="Tabletext"/>
              <w:jc w:val="center"/>
            </w:pPr>
            <w:r w:rsidRPr="0001104F">
              <w:t>202</w:t>
            </w:r>
          </w:p>
        </w:tc>
        <w:tc>
          <w:tcPr>
            <w:tcW w:w="1281" w:type="dxa"/>
            <w:shd w:val="clear" w:color="auto" w:fill="auto"/>
            <w:vAlign w:val="center"/>
          </w:tcPr>
          <w:p w:rsidR="009C14C2" w:rsidRPr="0001104F" w:rsidRDefault="009C14C2" w:rsidP="00125461">
            <w:pPr>
              <w:pStyle w:val="Tabletext"/>
              <w:jc w:val="center"/>
            </w:pPr>
            <w:r w:rsidRPr="0001104F">
              <w:t>202-188</w:t>
            </w:r>
          </w:p>
        </w:tc>
      </w:tr>
    </w:tbl>
    <w:p w:rsidR="009C14C2" w:rsidRDefault="009C14C2" w:rsidP="009C14C2">
      <w:pPr>
        <w:pStyle w:val="Tablefin"/>
      </w:pPr>
    </w:p>
    <w:p w:rsidR="009C14C2" w:rsidRPr="009C14C2" w:rsidRDefault="009C14C2" w:rsidP="009C14C2">
      <w:pPr>
        <w:rPr>
          <w:lang w:val="en-US"/>
        </w:rPr>
      </w:pPr>
      <w:r w:rsidRPr="009C14C2">
        <w:rPr>
          <w:lang w:val="en-US"/>
        </w:rPr>
        <w:t>From this value, we may derive the separation distance, in accordance with our previous assumptions on the propagation model.</w:t>
      </w:r>
    </w:p>
    <w:p w:rsidR="009C14C2" w:rsidRPr="009C14C2" w:rsidRDefault="009C14C2" w:rsidP="009C14C2">
      <w:pPr>
        <w:rPr>
          <w:lang w:val="en-US"/>
        </w:rPr>
      </w:pPr>
      <w:r w:rsidRPr="009C14C2">
        <w:rPr>
          <w:lang w:val="en-US"/>
        </w:rPr>
        <w:t xml:space="preserve">Table 4 highlights the available pathloss for different rural/urban path apportionment, given fixed distance (100-130 </w:t>
      </w:r>
      <w:r w:rsidR="00AE5CAC">
        <w:rPr>
          <w:lang w:val="en-US"/>
        </w:rPr>
        <w:t>km</w:t>
      </w:r>
      <w:r w:rsidRPr="009C14C2">
        <w:rPr>
          <w:lang w:val="en-US"/>
        </w:rPr>
        <w:t>) and for an arrival angle of 0°:</w:t>
      </w:r>
    </w:p>
    <w:p w:rsidR="009C14C2" w:rsidRPr="009C14C2" w:rsidRDefault="009C14C2" w:rsidP="009C14C2">
      <w:pPr>
        <w:pStyle w:val="enumlev1"/>
        <w:rPr>
          <w:lang w:val="en-US"/>
        </w:rPr>
      </w:pPr>
      <w:r w:rsidRPr="009C14C2">
        <w:rPr>
          <w:lang w:val="en-US"/>
        </w:rPr>
        <w:t>–</w:t>
      </w:r>
      <w:r w:rsidRPr="009C14C2">
        <w:rPr>
          <w:lang w:val="en-US"/>
        </w:rPr>
        <w:tab/>
        <w:t>green colour identifies cases where the required isolation to protect terrestrial telemetry stations from base-station is met;</w:t>
      </w:r>
    </w:p>
    <w:p w:rsidR="009C14C2" w:rsidRPr="009C14C2" w:rsidRDefault="009C14C2" w:rsidP="009C14C2">
      <w:pPr>
        <w:pStyle w:val="enumlev1"/>
        <w:rPr>
          <w:lang w:val="en-US"/>
        </w:rPr>
      </w:pPr>
      <w:r w:rsidRPr="009C14C2">
        <w:rPr>
          <w:lang w:val="en-US"/>
        </w:rPr>
        <w:t>–</w:t>
      </w:r>
      <w:r w:rsidRPr="009C14C2">
        <w:rPr>
          <w:lang w:val="en-US"/>
        </w:rPr>
        <w:tab/>
        <w:t>yellow colour reflects urban/rural distribution of the path which does not ensure the protection of telemetry ground stations from IMT base-stations.</w:t>
      </w:r>
    </w:p>
    <w:p w:rsidR="009C14C2" w:rsidRPr="009C14C2" w:rsidRDefault="009C14C2" w:rsidP="009C14C2">
      <w:pPr>
        <w:pStyle w:val="TableNo"/>
        <w:rPr>
          <w:lang w:val="en-US"/>
        </w:rPr>
      </w:pPr>
      <w:r w:rsidRPr="009C14C2">
        <w:rPr>
          <w:lang w:val="en-US"/>
        </w:rPr>
        <w:t>TABLE 4</w:t>
      </w:r>
    </w:p>
    <w:p w:rsidR="009C14C2" w:rsidRPr="009C14C2" w:rsidRDefault="009C14C2" w:rsidP="009C14C2">
      <w:pPr>
        <w:pStyle w:val="Tabletitle"/>
        <w:rPr>
          <w:lang w:val="en-US"/>
        </w:rPr>
      </w:pPr>
      <w:r w:rsidRPr="009C14C2">
        <w:rPr>
          <w:lang w:val="en-US"/>
        </w:rPr>
        <w:t>Required isolation distance (dB) as a function of the urban/rural apportionment</w:t>
      </w:r>
    </w:p>
    <w:tbl>
      <w:tblPr>
        <w:tblW w:w="73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481"/>
        <w:gridCol w:w="2127"/>
        <w:gridCol w:w="567"/>
        <w:gridCol w:w="567"/>
        <w:gridCol w:w="567"/>
        <w:gridCol w:w="567"/>
        <w:gridCol w:w="510"/>
      </w:tblGrid>
      <w:tr w:rsidR="009C14C2" w:rsidRPr="0001104F" w:rsidTr="00125461">
        <w:trPr>
          <w:trHeight w:val="932"/>
          <w:jc w:val="center"/>
        </w:trPr>
        <w:tc>
          <w:tcPr>
            <w:tcW w:w="2481" w:type="dxa"/>
            <w:shd w:val="clear" w:color="auto" w:fill="DBE5F1" w:themeFill="accent1" w:themeFillTint="33"/>
            <w:vAlign w:val="bottom"/>
            <w:hideMark/>
          </w:tcPr>
          <w:p w:rsidR="009C14C2" w:rsidRPr="009C14C2" w:rsidRDefault="009C14C2" w:rsidP="00125461">
            <w:pPr>
              <w:pStyle w:val="Tablehead"/>
              <w:rPr>
                <w:lang w:val="en-US"/>
              </w:rPr>
            </w:pPr>
            <w:r w:rsidRPr="009C14C2">
              <w:rPr>
                <w:lang w:val="en-US"/>
              </w:rPr>
              <w:t>Distance between telemetry system &amp; mobile IMT system (km)</w:t>
            </w:r>
          </w:p>
        </w:tc>
        <w:tc>
          <w:tcPr>
            <w:tcW w:w="2127" w:type="dxa"/>
            <w:shd w:val="clear" w:color="auto" w:fill="F2DBDB" w:themeFill="accent2" w:themeFillTint="33"/>
            <w:vAlign w:val="bottom"/>
          </w:tcPr>
          <w:p w:rsidR="009C14C2" w:rsidRPr="009C14C2" w:rsidRDefault="009C14C2" w:rsidP="00125461">
            <w:pPr>
              <w:pStyle w:val="Tablehead"/>
              <w:rPr>
                <w:lang w:val="en-US"/>
              </w:rPr>
            </w:pPr>
            <w:r w:rsidRPr="009C14C2">
              <w:rPr>
                <w:lang w:val="en-US"/>
              </w:rPr>
              <w:t>Apportionment of Urban/(Urban + Rural) in pathloss (%)</w:t>
            </w:r>
          </w:p>
        </w:tc>
        <w:tc>
          <w:tcPr>
            <w:tcW w:w="567" w:type="dxa"/>
            <w:shd w:val="clear" w:color="auto" w:fill="F2DBDB" w:themeFill="accent2" w:themeFillTint="33"/>
            <w:vAlign w:val="bottom"/>
            <w:hideMark/>
          </w:tcPr>
          <w:p w:rsidR="009C14C2" w:rsidRPr="00477020" w:rsidRDefault="009C14C2" w:rsidP="00125461">
            <w:pPr>
              <w:pStyle w:val="Tablehead"/>
            </w:pPr>
            <w:r w:rsidRPr="00477020">
              <w:t>10</w:t>
            </w:r>
          </w:p>
        </w:tc>
        <w:tc>
          <w:tcPr>
            <w:tcW w:w="567" w:type="dxa"/>
            <w:shd w:val="clear" w:color="auto" w:fill="F2DBDB" w:themeFill="accent2" w:themeFillTint="33"/>
            <w:noWrap/>
            <w:vAlign w:val="bottom"/>
            <w:hideMark/>
          </w:tcPr>
          <w:p w:rsidR="009C14C2" w:rsidRPr="00477020" w:rsidRDefault="009C14C2" w:rsidP="00125461">
            <w:pPr>
              <w:pStyle w:val="Tablehead"/>
            </w:pPr>
            <w:r w:rsidRPr="00477020">
              <w:t>20</w:t>
            </w:r>
          </w:p>
        </w:tc>
        <w:tc>
          <w:tcPr>
            <w:tcW w:w="567" w:type="dxa"/>
            <w:shd w:val="clear" w:color="auto" w:fill="F2DBDB" w:themeFill="accent2" w:themeFillTint="33"/>
            <w:noWrap/>
            <w:vAlign w:val="bottom"/>
            <w:hideMark/>
          </w:tcPr>
          <w:p w:rsidR="009C14C2" w:rsidRPr="00477020" w:rsidRDefault="009C14C2" w:rsidP="00125461">
            <w:pPr>
              <w:pStyle w:val="Tablehead"/>
            </w:pPr>
            <w:r w:rsidRPr="00477020">
              <w:t>30</w:t>
            </w:r>
          </w:p>
        </w:tc>
        <w:tc>
          <w:tcPr>
            <w:tcW w:w="567" w:type="dxa"/>
            <w:shd w:val="clear" w:color="auto" w:fill="F2DBDB" w:themeFill="accent2" w:themeFillTint="33"/>
            <w:noWrap/>
            <w:vAlign w:val="bottom"/>
            <w:hideMark/>
          </w:tcPr>
          <w:p w:rsidR="009C14C2" w:rsidRPr="00477020" w:rsidRDefault="009C14C2" w:rsidP="00125461">
            <w:pPr>
              <w:pStyle w:val="Tablehead"/>
            </w:pPr>
            <w:r w:rsidRPr="00477020">
              <w:t>40</w:t>
            </w:r>
          </w:p>
        </w:tc>
        <w:tc>
          <w:tcPr>
            <w:tcW w:w="510" w:type="dxa"/>
            <w:shd w:val="clear" w:color="auto" w:fill="F2DBDB" w:themeFill="accent2" w:themeFillTint="33"/>
            <w:noWrap/>
            <w:vAlign w:val="bottom"/>
            <w:hideMark/>
          </w:tcPr>
          <w:p w:rsidR="009C14C2" w:rsidRPr="00477020" w:rsidRDefault="009C14C2" w:rsidP="00125461">
            <w:pPr>
              <w:pStyle w:val="Tablehead"/>
            </w:pPr>
            <w:r w:rsidRPr="00477020">
              <w:t>50</w:t>
            </w:r>
          </w:p>
        </w:tc>
      </w:tr>
      <w:tr w:rsidR="009C14C2" w:rsidRPr="0001104F" w:rsidTr="00125461">
        <w:trPr>
          <w:trHeight w:val="404"/>
          <w:jc w:val="center"/>
        </w:trPr>
        <w:tc>
          <w:tcPr>
            <w:tcW w:w="2481" w:type="dxa"/>
            <w:shd w:val="clear" w:color="auto" w:fill="DBE5F1" w:themeFill="accent1" w:themeFillTint="33"/>
            <w:noWrap/>
            <w:vAlign w:val="bottom"/>
            <w:hideMark/>
          </w:tcPr>
          <w:p w:rsidR="009C14C2" w:rsidRPr="0001104F" w:rsidRDefault="009C14C2" w:rsidP="00125461">
            <w:pPr>
              <w:pStyle w:val="Tabletext"/>
              <w:jc w:val="center"/>
            </w:pPr>
            <w:r w:rsidRPr="0001104F">
              <w:t>100</w:t>
            </w:r>
          </w:p>
        </w:tc>
        <w:tc>
          <w:tcPr>
            <w:tcW w:w="2127" w:type="dxa"/>
            <w:vMerge w:val="restart"/>
          </w:tcPr>
          <w:p w:rsidR="009C14C2" w:rsidRPr="0001104F" w:rsidRDefault="009C14C2" w:rsidP="00125461">
            <w:pPr>
              <w:pStyle w:val="Tabletext"/>
              <w:jc w:val="center"/>
            </w:pPr>
          </w:p>
        </w:tc>
        <w:tc>
          <w:tcPr>
            <w:tcW w:w="567" w:type="dxa"/>
            <w:shd w:val="clear" w:color="000000" w:fill="FFFF00"/>
            <w:noWrap/>
            <w:vAlign w:val="bottom"/>
            <w:hideMark/>
          </w:tcPr>
          <w:p w:rsidR="009C14C2" w:rsidRPr="0001104F" w:rsidRDefault="009C14C2" w:rsidP="00125461">
            <w:pPr>
              <w:pStyle w:val="Tabletext"/>
              <w:jc w:val="center"/>
            </w:pPr>
            <w:r w:rsidRPr="0001104F">
              <w:t>188</w:t>
            </w:r>
          </w:p>
        </w:tc>
        <w:tc>
          <w:tcPr>
            <w:tcW w:w="567" w:type="dxa"/>
            <w:shd w:val="clear" w:color="000000" w:fill="FFFF00"/>
            <w:noWrap/>
            <w:vAlign w:val="bottom"/>
            <w:hideMark/>
          </w:tcPr>
          <w:p w:rsidR="009C14C2" w:rsidRPr="0001104F" w:rsidRDefault="009C14C2" w:rsidP="00125461">
            <w:pPr>
              <w:pStyle w:val="Tabletext"/>
              <w:jc w:val="center"/>
            </w:pPr>
            <w:r w:rsidRPr="0001104F">
              <w:t>188</w:t>
            </w:r>
          </w:p>
        </w:tc>
        <w:tc>
          <w:tcPr>
            <w:tcW w:w="567" w:type="dxa"/>
            <w:shd w:val="clear" w:color="000000" w:fill="FFFF00"/>
            <w:noWrap/>
            <w:vAlign w:val="bottom"/>
            <w:hideMark/>
          </w:tcPr>
          <w:p w:rsidR="009C14C2" w:rsidRPr="0001104F" w:rsidRDefault="009C14C2" w:rsidP="00125461">
            <w:pPr>
              <w:pStyle w:val="Tabletext"/>
              <w:jc w:val="center"/>
            </w:pPr>
            <w:r w:rsidRPr="0001104F">
              <w:t>194</w:t>
            </w:r>
          </w:p>
        </w:tc>
        <w:tc>
          <w:tcPr>
            <w:tcW w:w="567" w:type="dxa"/>
            <w:shd w:val="clear" w:color="000000" w:fill="FFFF00"/>
            <w:noWrap/>
            <w:vAlign w:val="bottom"/>
            <w:hideMark/>
          </w:tcPr>
          <w:p w:rsidR="009C14C2" w:rsidRPr="0001104F" w:rsidRDefault="009C14C2" w:rsidP="00125461">
            <w:pPr>
              <w:pStyle w:val="Tabletext"/>
              <w:jc w:val="center"/>
            </w:pPr>
            <w:r w:rsidRPr="0001104F">
              <w:t>199</w:t>
            </w:r>
          </w:p>
        </w:tc>
        <w:tc>
          <w:tcPr>
            <w:tcW w:w="510" w:type="dxa"/>
            <w:shd w:val="clear" w:color="000000" w:fill="92D050"/>
            <w:noWrap/>
            <w:vAlign w:val="bottom"/>
            <w:hideMark/>
          </w:tcPr>
          <w:p w:rsidR="009C14C2" w:rsidRPr="0001104F" w:rsidRDefault="009C14C2" w:rsidP="00125461">
            <w:pPr>
              <w:pStyle w:val="Tabletext"/>
              <w:jc w:val="center"/>
            </w:pPr>
            <w:r w:rsidRPr="0001104F">
              <w:t>203</w:t>
            </w:r>
          </w:p>
        </w:tc>
      </w:tr>
      <w:tr w:rsidR="009C14C2" w:rsidRPr="0001104F" w:rsidTr="00125461">
        <w:trPr>
          <w:trHeight w:val="300"/>
          <w:jc w:val="center"/>
        </w:trPr>
        <w:tc>
          <w:tcPr>
            <w:tcW w:w="2481" w:type="dxa"/>
            <w:shd w:val="clear" w:color="auto" w:fill="DBE5F1" w:themeFill="accent1" w:themeFillTint="33"/>
            <w:noWrap/>
            <w:vAlign w:val="bottom"/>
            <w:hideMark/>
          </w:tcPr>
          <w:p w:rsidR="009C14C2" w:rsidRPr="0001104F" w:rsidRDefault="009C14C2" w:rsidP="00125461">
            <w:pPr>
              <w:pStyle w:val="Tabletext"/>
              <w:jc w:val="center"/>
            </w:pPr>
            <w:r w:rsidRPr="0001104F">
              <w:t>110</w:t>
            </w:r>
          </w:p>
        </w:tc>
        <w:tc>
          <w:tcPr>
            <w:tcW w:w="2127" w:type="dxa"/>
            <w:vMerge/>
          </w:tcPr>
          <w:p w:rsidR="009C14C2" w:rsidRPr="0001104F" w:rsidRDefault="009C14C2" w:rsidP="00125461">
            <w:pPr>
              <w:pStyle w:val="Tabletext"/>
              <w:jc w:val="center"/>
            </w:pPr>
          </w:p>
        </w:tc>
        <w:tc>
          <w:tcPr>
            <w:tcW w:w="567" w:type="dxa"/>
            <w:shd w:val="clear" w:color="000000" w:fill="FFFF00"/>
            <w:noWrap/>
            <w:vAlign w:val="bottom"/>
            <w:hideMark/>
          </w:tcPr>
          <w:p w:rsidR="009C14C2" w:rsidRPr="0001104F" w:rsidRDefault="009C14C2" w:rsidP="00125461">
            <w:pPr>
              <w:pStyle w:val="Tabletext"/>
              <w:jc w:val="center"/>
            </w:pPr>
            <w:r w:rsidRPr="0001104F">
              <w:t>190</w:t>
            </w:r>
          </w:p>
        </w:tc>
        <w:tc>
          <w:tcPr>
            <w:tcW w:w="567" w:type="dxa"/>
            <w:shd w:val="clear" w:color="000000" w:fill="FFFF00"/>
            <w:noWrap/>
            <w:vAlign w:val="bottom"/>
            <w:hideMark/>
          </w:tcPr>
          <w:p w:rsidR="009C14C2" w:rsidRPr="0001104F" w:rsidRDefault="009C14C2" w:rsidP="00125461">
            <w:pPr>
              <w:pStyle w:val="Tabletext"/>
              <w:jc w:val="center"/>
            </w:pPr>
            <w:r w:rsidRPr="0001104F">
              <w:t>190</w:t>
            </w:r>
          </w:p>
        </w:tc>
        <w:tc>
          <w:tcPr>
            <w:tcW w:w="567" w:type="dxa"/>
            <w:shd w:val="clear" w:color="000000" w:fill="FFFF00"/>
            <w:noWrap/>
            <w:vAlign w:val="bottom"/>
            <w:hideMark/>
          </w:tcPr>
          <w:p w:rsidR="009C14C2" w:rsidRPr="0001104F" w:rsidRDefault="009C14C2" w:rsidP="00125461">
            <w:pPr>
              <w:pStyle w:val="Tabletext"/>
              <w:jc w:val="center"/>
            </w:pPr>
            <w:r w:rsidRPr="0001104F">
              <w:t>196</w:t>
            </w:r>
          </w:p>
        </w:tc>
        <w:tc>
          <w:tcPr>
            <w:tcW w:w="567" w:type="dxa"/>
            <w:shd w:val="clear" w:color="000000" w:fill="FFFF00"/>
            <w:noWrap/>
            <w:vAlign w:val="bottom"/>
            <w:hideMark/>
          </w:tcPr>
          <w:p w:rsidR="009C14C2" w:rsidRPr="0001104F" w:rsidRDefault="009C14C2" w:rsidP="00125461">
            <w:pPr>
              <w:pStyle w:val="Tabletext"/>
              <w:jc w:val="center"/>
            </w:pPr>
            <w:r w:rsidRPr="0001104F">
              <w:t>201</w:t>
            </w:r>
          </w:p>
        </w:tc>
        <w:tc>
          <w:tcPr>
            <w:tcW w:w="510" w:type="dxa"/>
            <w:shd w:val="clear" w:color="000000" w:fill="92D050"/>
            <w:noWrap/>
            <w:vAlign w:val="bottom"/>
            <w:hideMark/>
          </w:tcPr>
          <w:p w:rsidR="009C14C2" w:rsidRPr="0001104F" w:rsidRDefault="009C14C2" w:rsidP="00125461">
            <w:pPr>
              <w:pStyle w:val="Tabletext"/>
              <w:jc w:val="center"/>
            </w:pPr>
            <w:r w:rsidRPr="0001104F">
              <w:t>205</w:t>
            </w:r>
          </w:p>
        </w:tc>
      </w:tr>
      <w:tr w:rsidR="009C14C2" w:rsidRPr="0001104F" w:rsidTr="00125461">
        <w:trPr>
          <w:trHeight w:val="300"/>
          <w:jc w:val="center"/>
        </w:trPr>
        <w:tc>
          <w:tcPr>
            <w:tcW w:w="2481" w:type="dxa"/>
            <w:shd w:val="clear" w:color="auto" w:fill="DBE5F1" w:themeFill="accent1" w:themeFillTint="33"/>
            <w:noWrap/>
            <w:vAlign w:val="bottom"/>
            <w:hideMark/>
          </w:tcPr>
          <w:p w:rsidR="009C14C2" w:rsidRPr="0001104F" w:rsidRDefault="009C14C2" w:rsidP="00125461">
            <w:pPr>
              <w:pStyle w:val="Tabletext"/>
              <w:jc w:val="center"/>
            </w:pPr>
            <w:r w:rsidRPr="0001104F">
              <w:t>120</w:t>
            </w:r>
          </w:p>
        </w:tc>
        <w:tc>
          <w:tcPr>
            <w:tcW w:w="2127" w:type="dxa"/>
            <w:vMerge/>
          </w:tcPr>
          <w:p w:rsidR="009C14C2" w:rsidRPr="0001104F" w:rsidRDefault="009C14C2" w:rsidP="00125461">
            <w:pPr>
              <w:pStyle w:val="Tabletext"/>
              <w:jc w:val="center"/>
            </w:pPr>
          </w:p>
        </w:tc>
        <w:tc>
          <w:tcPr>
            <w:tcW w:w="567" w:type="dxa"/>
            <w:shd w:val="clear" w:color="000000" w:fill="FFFF00"/>
            <w:noWrap/>
            <w:vAlign w:val="bottom"/>
            <w:hideMark/>
          </w:tcPr>
          <w:p w:rsidR="009C14C2" w:rsidRPr="0001104F" w:rsidRDefault="009C14C2" w:rsidP="00125461">
            <w:pPr>
              <w:pStyle w:val="Tabletext"/>
              <w:jc w:val="center"/>
            </w:pPr>
            <w:r w:rsidRPr="0001104F">
              <w:t>191</w:t>
            </w:r>
          </w:p>
        </w:tc>
        <w:tc>
          <w:tcPr>
            <w:tcW w:w="567" w:type="dxa"/>
            <w:shd w:val="clear" w:color="000000" w:fill="FFFF00"/>
            <w:noWrap/>
            <w:vAlign w:val="bottom"/>
            <w:hideMark/>
          </w:tcPr>
          <w:p w:rsidR="009C14C2" w:rsidRPr="0001104F" w:rsidRDefault="009C14C2" w:rsidP="00125461">
            <w:pPr>
              <w:pStyle w:val="Tabletext"/>
              <w:jc w:val="center"/>
            </w:pPr>
            <w:r w:rsidRPr="0001104F">
              <w:t>192</w:t>
            </w:r>
          </w:p>
        </w:tc>
        <w:tc>
          <w:tcPr>
            <w:tcW w:w="567" w:type="dxa"/>
            <w:shd w:val="clear" w:color="000000" w:fill="FFFF00"/>
            <w:noWrap/>
            <w:vAlign w:val="bottom"/>
            <w:hideMark/>
          </w:tcPr>
          <w:p w:rsidR="009C14C2" w:rsidRPr="0001104F" w:rsidRDefault="009C14C2" w:rsidP="00125461">
            <w:pPr>
              <w:pStyle w:val="Tabletext"/>
              <w:jc w:val="center"/>
            </w:pPr>
            <w:r w:rsidRPr="0001104F">
              <w:t>197</w:t>
            </w:r>
          </w:p>
        </w:tc>
        <w:tc>
          <w:tcPr>
            <w:tcW w:w="567" w:type="dxa"/>
            <w:shd w:val="clear" w:color="000000" w:fill="92D050"/>
            <w:noWrap/>
            <w:vAlign w:val="bottom"/>
            <w:hideMark/>
          </w:tcPr>
          <w:p w:rsidR="009C14C2" w:rsidRPr="0001104F" w:rsidRDefault="009C14C2" w:rsidP="00125461">
            <w:pPr>
              <w:pStyle w:val="Tabletext"/>
              <w:jc w:val="center"/>
            </w:pPr>
            <w:r w:rsidRPr="0001104F">
              <w:t>202</w:t>
            </w:r>
          </w:p>
        </w:tc>
        <w:tc>
          <w:tcPr>
            <w:tcW w:w="510" w:type="dxa"/>
            <w:shd w:val="clear" w:color="000000" w:fill="92D050"/>
            <w:noWrap/>
            <w:vAlign w:val="bottom"/>
            <w:hideMark/>
          </w:tcPr>
          <w:p w:rsidR="009C14C2" w:rsidRPr="0001104F" w:rsidRDefault="009C14C2" w:rsidP="00125461">
            <w:pPr>
              <w:pStyle w:val="Tabletext"/>
              <w:jc w:val="center"/>
            </w:pPr>
            <w:r w:rsidRPr="0001104F">
              <w:t>207</w:t>
            </w:r>
          </w:p>
        </w:tc>
      </w:tr>
      <w:tr w:rsidR="009C14C2" w:rsidRPr="0001104F" w:rsidTr="00125461">
        <w:trPr>
          <w:trHeight w:val="300"/>
          <w:jc w:val="center"/>
        </w:trPr>
        <w:tc>
          <w:tcPr>
            <w:tcW w:w="2481" w:type="dxa"/>
            <w:shd w:val="clear" w:color="auto" w:fill="DBE5F1" w:themeFill="accent1" w:themeFillTint="33"/>
            <w:noWrap/>
            <w:vAlign w:val="bottom"/>
            <w:hideMark/>
          </w:tcPr>
          <w:p w:rsidR="009C14C2" w:rsidRPr="0001104F" w:rsidRDefault="009C14C2" w:rsidP="00125461">
            <w:pPr>
              <w:pStyle w:val="Tabletext"/>
              <w:jc w:val="center"/>
            </w:pPr>
            <w:r w:rsidRPr="0001104F">
              <w:t>130</w:t>
            </w:r>
          </w:p>
        </w:tc>
        <w:tc>
          <w:tcPr>
            <w:tcW w:w="2127" w:type="dxa"/>
            <w:vMerge/>
          </w:tcPr>
          <w:p w:rsidR="009C14C2" w:rsidRPr="0001104F" w:rsidRDefault="009C14C2" w:rsidP="00125461">
            <w:pPr>
              <w:pStyle w:val="Tabletext"/>
              <w:jc w:val="center"/>
            </w:pPr>
          </w:p>
        </w:tc>
        <w:tc>
          <w:tcPr>
            <w:tcW w:w="567" w:type="dxa"/>
            <w:shd w:val="clear" w:color="000000" w:fill="FFFF00"/>
            <w:noWrap/>
            <w:vAlign w:val="bottom"/>
            <w:hideMark/>
          </w:tcPr>
          <w:p w:rsidR="009C14C2" w:rsidRPr="0001104F" w:rsidRDefault="009C14C2" w:rsidP="00125461">
            <w:pPr>
              <w:pStyle w:val="Tabletext"/>
              <w:jc w:val="center"/>
            </w:pPr>
            <w:r w:rsidRPr="0001104F">
              <w:t>192</w:t>
            </w:r>
          </w:p>
        </w:tc>
        <w:tc>
          <w:tcPr>
            <w:tcW w:w="567" w:type="dxa"/>
            <w:shd w:val="clear" w:color="000000" w:fill="FFFF00"/>
            <w:noWrap/>
            <w:vAlign w:val="bottom"/>
            <w:hideMark/>
          </w:tcPr>
          <w:p w:rsidR="009C14C2" w:rsidRPr="0001104F" w:rsidRDefault="009C14C2" w:rsidP="00125461">
            <w:pPr>
              <w:pStyle w:val="Tabletext"/>
              <w:jc w:val="center"/>
            </w:pPr>
            <w:r w:rsidRPr="0001104F">
              <w:t>193</w:t>
            </w:r>
          </w:p>
        </w:tc>
        <w:tc>
          <w:tcPr>
            <w:tcW w:w="567" w:type="dxa"/>
            <w:shd w:val="clear" w:color="000000" w:fill="FFFF00"/>
            <w:noWrap/>
            <w:vAlign w:val="bottom"/>
            <w:hideMark/>
          </w:tcPr>
          <w:p w:rsidR="009C14C2" w:rsidRPr="0001104F" w:rsidRDefault="009C14C2" w:rsidP="00125461">
            <w:pPr>
              <w:pStyle w:val="Tabletext"/>
              <w:jc w:val="center"/>
            </w:pPr>
            <w:r w:rsidRPr="0001104F">
              <w:t>198</w:t>
            </w:r>
          </w:p>
        </w:tc>
        <w:tc>
          <w:tcPr>
            <w:tcW w:w="567" w:type="dxa"/>
            <w:shd w:val="clear" w:color="000000" w:fill="92D050"/>
            <w:noWrap/>
            <w:vAlign w:val="bottom"/>
            <w:hideMark/>
          </w:tcPr>
          <w:p w:rsidR="009C14C2" w:rsidRPr="0001104F" w:rsidRDefault="009C14C2" w:rsidP="00125461">
            <w:pPr>
              <w:pStyle w:val="Tabletext"/>
              <w:jc w:val="center"/>
            </w:pPr>
            <w:r w:rsidRPr="0001104F">
              <w:t>204</w:t>
            </w:r>
          </w:p>
        </w:tc>
        <w:tc>
          <w:tcPr>
            <w:tcW w:w="510" w:type="dxa"/>
            <w:shd w:val="clear" w:color="000000" w:fill="92D050"/>
            <w:noWrap/>
            <w:vAlign w:val="bottom"/>
            <w:hideMark/>
          </w:tcPr>
          <w:p w:rsidR="009C14C2" w:rsidRPr="0001104F" w:rsidRDefault="009C14C2" w:rsidP="00125461">
            <w:pPr>
              <w:pStyle w:val="Tabletext"/>
              <w:jc w:val="center"/>
            </w:pPr>
            <w:r w:rsidRPr="0001104F">
              <w:t>208</w:t>
            </w:r>
          </w:p>
        </w:tc>
      </w:tr>
    </w:tbl>
    <w:p w:rsidR="009C14C2" w:rsidRPr="0001104F" w:rsidRDefault="009C14C2" w:rsidP="009C14C2">
      <w:pPr>
        <w:pStyle w:val="Tablefin"/>
      </w:pPr>
    </w:p>
    <w:p w:rsidR="009C14C2" w:rsidRPr="009C14C2" w:rsidRDefault="009C14C2" w:rsidP="0009363E">
      <w:pPr>
        <w:rPr>
          <w:lang w:val="en-US"/>
        </w:rPr>
      </w:pPr>
      <w:r w:rsidRPr="009C14C2">
        <w:rPr>
          <w:lang w:val="en-US"/>
        </w:rPr>
        <w:t xml:space="preserve">It shows that for a 100-130 </w:t>
      </w:r>
      <w:r w:rsidR="0009363E">
        <w:rPr>
          <w:lang w:val="en-US"/>
        </w:rPr>
        <w:t>km</w:t>
      </w:r>
      <w:r w:rsidRPr="009C14C2">
        <w:rPr>
          <w:lang w:val="en-US"/>
        </w:rPr>
        <w:t xml:space="preserve"> separation distance range, the following apportionment for urban 40-50% path in the total path separating base-station from telemetry terrestrial station could ensure sharing between both services. Such distances would then make the bilateral cross border coordination process possible on a case by case basis through good engineering practice (such as mitigation techniques: site engineering, reduction of output power).</w:t>
      </w:r>
    </w:p>
    <w:p w:rsidR="009C14C2" w:rsidRPr="009C14C2" w:rsidRDefault="009C14C2" w:rsidP="009C14C2">
      <w:pPr>
        <w:pStyle w:val="Heading1"/>
        <w:rPr>
          <w:lang w:val="en-US"/>
        </w:rPr>
      </w:pPr>
      <w:r w:rsidRPr="009C14C2">
        <w:rPr>
          <w:lang w:val="en-US"/>
        </w:rPr>
        <w:t>5</w:t>
      </w:r>
      <w:r w:rsidRPr="009C14C2">
        <w:rPr>
          <w:lang w:val="en-US"/>
        </w:rPr>
        <w:tab/>
        <w:t>Results for Study B: Practical analysis of the separation distance between ground telemetry station and LTE base-station</w:t>
      </w:r>
    </w:p>
    <w:p w:rsidR="009C14C2" w:rsidRPr="009C14C2" w:rsidRDefault="009C14C2" w:rsidP="009C14C2">
      <w:pPr>
        <w:pStyle w:val="Headingb"/>
        <w:rPr>
          <w:lang w:val="en-US"/>
        </w:rPr>
      </w:pPr>
      <w:r w:rsidRPr="009C14C2">
        <w:rPr>
          <w:lang w:val="en-US"/>
        </w:rPr>
        <w:t>a)</w:t>
      </w:r>
      <w:r w:rsidRPr="009C14C2">
        <w:rPr>
          <w:lang w:val="en-US"/>
        </w:rPr>
        <w:tab/>
        <w:t>Required isolation between ground telemetry station and IMT base-stations</w:t>
      </w:r>
    </w:p>
    <w:p w:rsidR="009C14C2" w:rsidRPr="009C14C2" w:rsidRDefault="009C14C2" w:rsidP="009C14C2">
      <w:pPr>
        <w:rPr>
          <w:lang w:val="en-US"/>
        </w:rPr>
      </w:pPr>
      <w:r w:rsidRPr="009C14C2">
        <w:rPr>
          <w:lang w:val="en-US"/>
        </w:rPr>
        <w:t>Table 5 gives the required isolation in propagation to protect terrestrial telemetry receiver from interfering base-station transmitter, given the arrival angles range. According to the downtilt value taken by IMT base-station, the angle of arrival belongs to the 0-6° range, leading to minimum isolation value as to be 200 dB.</w:t>
      </w:r>
    </w:p>
    <w:p w:rsidR="009C14C2" w:rsidRPr="009C14C2" w:rsidRDefault="009C14C2" w:rsidP="009C14C2">
      <w:pPr>
        <w:pStyle w:val="TableNo"/>
        <w:rPr>
          <w:lang w:val="en-US"/>
        </w:rPr>
      </w:pPr>
      <w:r w:rsidRPr="009C14C2">
        <w:rPr>
          <w:lang w:val="en-US"/>
        </w:rPr>
        <w:lastRenderedPageBreak/>
        <w:t>TABLE 5</w:t>
      </w:r>
    </w:p>
    <w:p w:rsidR="009C14C2" w:rsidRPr="009C14C2" w:rsidRDefault="009C14C2" w:rsidP="009C14C2">
      <w:pPr>
        <w:pStyle w:val="Tabletitle"/>
        <w:rPr>
          <w:lang w:val="en-US"/>
        </w:rPr>
      </w:pPr>
      <w:r w:rsidRPr="009C14C2">
        <w:rPr>
          <w:lang w:val="en-US"/>
        </w:rPr>
        <w:t>Required isolation between ground telemetry station and IMT base-station</w:t>
      </w:r>
    </w:p>
    <w:tbl>
      <w:tblPr>
        <w:tblW w:w="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3"/>
        <w:gridCol w:w="943"/>
        <w:gridCol w:w="1281"/>
      </w:tblGrid>
      <w:tr w:rsidR="009C14C2" w:rsidRPr="0009363E" w:rsidTr="00125461">
        <w:trPr>
          <w:trHeight w:val="20"/>
          <w:jc w:val="center"/>
        </w:trPr>
        <w:tc>
          <w:tcPr>
            <w:tcW w:w="2433" w:type="dxa"/>
            <w:shd w:val="clear" w:color="auto" w:fill="auto"/>
            <w:vAlign w:val="center"/>
          </w:tcPr>
          <w:p w:rsidR="009C14C2" w:rsidRPr="0009363E" w:rsidRDefault="009C14C2" w:rsidP="0009363E">
            <w:pPr>
              <w:pStyle w:val="Tabletext"/>
            </w:pPr>
            <w:r w:rsidRPr="0009363E">
              <w:t xml:space="preserve">Arrival angle range (°) </w:t>
            </w:r>
          </w:p>
        </w:tc>
        <w:tc>
          <w:tcPr>
            <w:tcW w:w="943" w:type="dxa"/>
            <w:shd w:val="clear" w:color="auto" w:fill="auto"/>
            <w:vAlign w:val="center"/>
          </w:tcPr>
          <w:p w:rsidR="009C14C2" w:rsidRPr="0009363E" w:rsidRDefault="009C14C2" w:rsidP="0009363E">
            <w:pPr>
              <w:pStyle w:val="Tabletext"/>
              <w:jc w:val="center"/>
            </w:pPr>
            <w:r w:rsidRPr="0009363E">
              <w:t>0-4</w:t>
            </w:r>
          </w:p>
        </w:tc>
        <w:tc>
          <w:tcPr>
            <w:tcW w:w="1281" w:type="dxa"/>
            <w:shd w:val="clear" w:color="auto" w:fill="auto"/>
            <w:vAlign w:val="center"/>
          </w:tcPr>
          <w:p w:rsidR="009C14C2" w:rsidRPr="0009363E" w:rsidRDefault="009C14C2" w:rsidP="0009363E">
            <w:pPr>
              <w:pStyle w:val="Tabletext"/>
              <w:jc w:val="center"/>
            </w:pPr>
            <w:r w:rsidRPr="0009363E">
              <w:t>4-20</w:t>
            </w:r>
          </w:p>
        </w:tc>
      </w:tr>
      <w:tr w:rsidR="009C14C2" w:rsidRPr="0009363E" w:rsidTr="00125461">
        <w:trPr>
          <w:trHeight w:val="20"/>
          <w:jc w:val="center"/>
        </w:trPr>
        <w:tc>
          <w:tcPr>
            <w:tcW w:w="2433" w:type="dxa"/>
            <w:shd w:val="clear" w:color="auto" w:fill="auto"/>
            <w:vAlign w:val="center"/>
          </w:tcPr>
          <w:p w:rsidR="009C14C2" w:rsidRPr="0009363E" w:rsidRDefault="009C14C2" w:rsidP="0009363E">
            <w:pPr>
              <w:pStyle w:val="Tabletext"/>
            </w:pPr>
            <w:r w:rsidRPr="0009363E">
              <w:t>Required pathloss (dB)</w:t>
            </w:r>
          </w:p>
        </w:tc>
        <w:tc>
          <w:tcPr>
            <w:tcW w:w="943" w:type="dxa"/>
            <w:shd w:val="clear" w:color="auto" w:fill="auto"/>
            <w:vAlign w:val="center"/>
          </w:tcPr>
          <w:p w:rsidR="009C14C2" w:rsidRPr="0009363E" w:rsidRDefault="009C14C2" w:rsidP="0009363E">
            <w:pPr>
              <w:pStyle w:val="Tabletext"/>
              <w:jc w:val="center"/>
            </w:pPr>
            <w:r w:rsidRPr="0009363E">
              <w:t>200</w:t>
            </w:r>
          </w:p>
        </w:tc>
        <w:tc>
          <w:tcPr>
            <w:tcW w:w="1281" w:type="dxa"/>
            <w:shd w:val="clear" w:color="auto" w:fill="auto"/>
            <w:vAlign w:val="center"/>
          </w:tcPr>
          <w:p w:rsidR="009C14C2" w:rsidRPr="0009363E" w:rsidRDefault="009C14C2" w:rsidP="0009363E">
            <w:pPr>
              <w:pStyle w:val="Tabletext"/>
              <w:jc w:val="center"/>
            </w:pPr>
            <w:r w:rsidRPr="0009363E">
              <w:t>200-186</w:t>
            </w:r>
          </w:p>
        </w:tc>
      </w:tr>
    </w:tbl>
    <w:p w:rsidR="009C14C2" w:rsidRPr="009C14C2" w:rsidRDefault="009C14C2" w:rsidP="009C14C2">
      <w:pPr>
        <w:spacing w:before="480"/>
        <w:rPr>
          <w:lang w:val="en-US"/>
        </w:rPr>
      </w:pPr>
      <w:r w:rsidRPr="009C14C2">
        <w:rPr>
          <w:lang w:val="en-US"/>
        </w:rPr>
        <w:t>From this value, we may derive the separation distance, in accordance with our previous assumptions on the propagation model.</w:t>
      </w:r>
    </w:p>
    <w:p w:rsidR="009C14C2" w:rsidRPr="009C14C2" w:rsidRDefault="009C14C2" w:rsidP="009C14C2">
      <w:pPr>
        <w:pStyle w:val="Heading2"/>
        <w:rPr>
          <w:lang w:val="en-US"/>
        </w:rPr>
      </w:pPr>
      <w:r w:rsidRPr="009C14C2">
        <w:rPr>
          <w:lang w:val="en-US"/>
        </w:rPr>
        <w:t>b)</w:t>
      </w:r>
      <w:r w:rsidRPr="009C14C2">
        <w:rPr>
          <w:lang w:val="en-US"/>
        </w:rPr>
        <w:tab/>
        <w:t>Declared ground telemetry stations in BR-IFIC</w:t>
      </w:r>
    </w:p>
    <w:p w:rsidR="009C14C2" w:rsidRPr="009C14C2" w:rsidRDefault="009C14C2" w:rsidP="009C14C2">
      <w:pPr>
        <w:rPr>
          <w:lang w:val="en-US"/>
        </w:rPr>
      </w:pPr>
      <w:r w:rsidRPr="009C14C2">
        <w:rPr>
          <w:lang w:val="en-US"/>
        </w:rPr>
        <w:t>If the ground telemetry station is receiver, it means that the transmitter is an airborne device, which is labelled as MA (for aircraft transmitting station). The BR-IFIC lists 56 assignments for such devices over 1 427-1 525 MHz range with 4 different frequencies channels (1 439.65 MHz, 1 460.9 MHz, 1 482.15 MHz and 1 503.35 MHz) that are recorded for each geographical site. Thus, it leads to 14 different geographical terrestrial telemetry sites.</w:t>
      </w:r>
    </w:p>
    <w:p w:rsidR="009C14C2" w:rsidRPr="009C14C2" w:rsidRDefault="009C14C2" w:rsidP="009C14C2">
      <w:pPr>
        <w:pStyle w:val="Heading2"/>
        <w:rPr>
          <w:lang w:val="en-US"/>
        </w:rPr>
      </w:pPr>
      <w:r w:rsidRPr="009C14C2">
        <w:rPr>
          <w:lang w:val="en-US"/>
        </w:rPr>
        <w:t>c)</w:t>
      </w:r>
      <w:r w:rsidRPr="009C14C2">
        <w:rPr>
          <w:lang w:val="en-US"/>
        </w:rPr>
        <w:tab/>
        <w:t>Sharing results without mitigation techniques</w:t>
      </w:r>
    </w:p>
    <w:p w:rsidR="009C14C2" w:rsidRPr="009C14C2" w:rsidRDefault="009C14C2" w:rsidP="009C14C2">
      <w:pPr>
        <w:rPr>
          <w:lang w:val="en-US"/>
        </w:rPr>
      </w:pPr>
      <w:r w:rsidRPr="009C14C2">
        <w:rPr>
          <w:lang w:val="en-US"/>
        </w:rPr>
        <w:t>The following table indicates for the 14 recorded assignments whether or not the ground telemetry station is protected when IMT base-stations are located in the cross-border. They are sorted by capital letter (from A to N) for the later study. The minimum pathloss (column 3) from the cross-border to the ground telemetry station is displayed in order to ease comparison with the required pathloss (200 dB) with reference to the concerned cross border country for each recorded assignments. This results in the last column if any “Required additional isolation dB” is mandatory.</w:t>
      </w:r>
    </w:p>
    <w:p w:rsidR="009C14C2" w:rsidRPr="009C14C2" w:rsidRDefault="009C14C2" w:rsidP="009C14C2">
      <w:pPr>
        <w:rPr>
          <w:lang w:val="en-US"/>
        </w:rPr>
      </w:pPr>
      <w:r w:rsidRPr="009C14C2">
        <w:rPr>
          <w:lang w:val="en-US"/>
        </w:rPr>
        <w:t>The yellow rows depict the case where the declared ground telemetry station has been already protected at the cross-border without any mitigation techniques (separation distance, site shielding, sector disabling, down tilting…): in order to be protected, 4/14 sites do not require any mitigation techniques to apply on IMT base-stations.</w:t>
      </w:r>
    </w:p>
    <w:p w:rsidR="009C14C2" w:rsidRPr="009C14C2" w:rsidRDefault="009C14C2" w:rsidP="009C14C2">
      <w:pPr>
        <w:rPr>
          <w:lang w:val="en-US"/>
        </w:rPr>
      </w:pPr>
      <w:r w:rsidRPr="009C14C2">
        <w:rPr>
          <w:lang w:val="en-US"/>
        </w:rPr>
        <w:t>The blue rows correspond to the notified sites which have no data related on the digital terrain model from the NASA Shuttle Radar Topography Mission (SRTM)</w:t>
      </w:r>
      <w:r w:rsidRPr="0001104F">
        <w:rPr>
          <w:rStyle w:val="FootnoteReference"/>
        </w:rPr>
        <w:footnoteReference w:id="4"/>
      </w:r>
      <w:r w:rsidRPr="009C14C2">
        <w:rPr>
          <w:lang w:val="en-US"/>
        </w:rPr>
        <w:t xml:space="preserve">: no path loss can be calculated for such sites: 3/14 cannot be calculated. However 2/3 are at least 980 </w:t>
      </w:r>
      <w:r w:rsidR="00AE5CAC">
        <w:rPr>
          <w:lang w:val="en-US"/>
        </w:rPr>
        <w:t>km</w:t>
      </w:r>
      <w:r w:rsidRPr="009C14C2">
        <w:rPr>
          <w:lang w:val="en-US"/>
        </w:rPr>
        <w:t xml:space="preserve"> away from the cross border which lead to the conclusion that the required isolation to protect ground telemetry station is met for 2/3 sites which have no SRTM data.</w:t>
      </w:r>
    </w:p>
    <w:p w:rsidR="009C14C2" w:rsidRPr="009C14C2" w:rsidRDefault="009C14C2" w:rsidP="009C14C2">
      <w:pPr>
        <w:rPr>
          <w:lang w:val="en-US"/>
        </w:rPr>
      </w:pPr>
      <w:r w:rsidRPr="009C14C2">
        <w:rPr>
          <w:lang w:val="en-US"/>
        </w:rPr>
        <w:t>The green field indicates which ground telemetry station does not require any additional isolation to be protected from base-station interference.</w:t>
      </w:r>
    </w:p>
    <w:p w:rsidR="009C14C2" w:rsidRPr="009C14C2" w:rsidRDefault="0009363E" w:rsidP="0009363E">
      <w:pPr>
        <w:pStyle w:val="TableNo"/>
        <w:keepLines/>
        <w:spacing w:before="240"/>
        <w:rPr>
          <w:lang w:val="en-US"/>
        </w:rPr>
      </w:pPr>
      <w:r w:rsidRPr="009C14C2">
        <w:rPr>
          <w:lang w:val="en-US"/>
        </w:rPr>
        <w:lastRenderedPageBreak/>
        <w:t xml:space="preserve">TABLE </w:t>
      </w:r>
      <w:r w:rsidR="009C14C2" w:rsidRPr="009C14C2">
        <w:rPr>
          <w:lang w:val="en-US"/>
        </w:rPr>
        <w:t>6</w:t>
      </w:r>
    </w:p>
    <w:p w:rsidR="009C14C2" w:rsidRPr="009C14C2" w:rsidRDefault="009C14C2" w:rsidP="0009363E">
      <w:pPr>
        <w:pStyle w:val="Tabletitle"/>
        <w:keepLines/>
        <w:rPr>
          <w:lang w:val="en-US"/>
        </w:rPr>
      </w:pPr>
      <w:r w:rsidRPr="009C14C2">
        <w:rPr>
          <w:lang w:val="en-US"/>
        </w:rPr>
        <w:t>Preliminary conclusion: Thus, 6/14 sites do not require any additional isolation to be protected from the interfering LTE base-stations (green colour for the last column).</w:t>
      </w:r>
    </w:p>
    <w:tbl>
      <w:tblPr>
        <w:tblW w:w="10491" w:type="dxa"/>
        <w:tblInd w:w="-356" w:type="dxa"/>
        <w:tblLayout w:type="fixed"/>
        <w:tblCellMar>
          <w:left w:w="70" w:type="dxa"/>
          <w:right w:w="70" w:type="dxa"/>
        </w:tblCellMar>
        <w:tblLook w:val="04A0" w:firstRow="1" w:lastRow="0" w:firstColumn="1" w:lastColumn="0" w:noHBand="0" w:noVBand="1"/>
      </w:tblPr>
      <w:tblGrid>
        <w:gridCol w:w="993"/>
        <w:gridCol w:w="2694"/>
        <w:gridCol w:w="2976"/>
        <w:gridCol w:w="1972"/>
        <w:gridCol w:w="1856"/>
      </w:tblGrid>
      <w:tr w:rsidR="009C14C2" w:rsidRPr="0001104F" w:rsidTr="00125461">
        <w:trPr>
          <w:trHeight w:val="495"/>
        </w:trPr>
        <w:tc>
          <w:tcPr>
            <w:tcW w:w="993" w:type="dxa"/>
            <w:tcBorders>
              <w:top w:val="single" w:sz="8" w:space="0" w:color="000000"/>
              <w:left w:val="single" w:sz="8" w:space="0" w:color="000000"/>
              <w:bottom w:val="single" w:sz="8" w:space="0" w:color="000000"/>
              <w:right w:val="single" w:sz="8" w:space="0" w:color="000000"/>
            </w:tcBorders>
          </w:tcPr>
          <w:p w:rsidR="009C14C2" w:rsidRPr="00477020" w:rsidRDefault="009C14C2" w:rsidP="0009363E">
            <w:pPr>
              <w:pStyle w:val="Tablehead"/>
              <w:keepLines/>
            </w:pPr>
            <w:r w:rsidRPr="00477020">
              <w:t>Number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9C14C2" w:rsidRPr="009C14C2" w:rsidRDefault="009C14C2" w:rsidP="0009363E">
            <w:pPr>
              <w:pStyle w:val="Tablehead"/>
              <w:keepLines/>
              <w:rPr>
                <w:lang w:val="en-US"/>
              </w:rPr>
            </w:pPr>
            <w:r w:rsidRPr="009C14C2">
              <w:rPr>
                <w:lang w:val="en-US"/>
              </w:rPr>
              <w:t>Coordinates of the ground telemetry stations</w:t>
            </w:r>
          </w:p>
        </w:tc>
        <w:tc>
          <w:tcPr>
            <w:tcW w:w="2976" w:type="dxa"/>
            <w:tcBorders>
              <w:top w:val="single" w:sz="8" w:space="0" w:color="000000"/>
              <w:left w:val="single" w:sz="8" w:space="0" w:color="000000"/>
              <w:bottom w:val="single" w:sz="8" w:space="0" w:color="000000"/>
              <w:right w:val="single" w:sz="8" w:space="0" w:color="000000"/>
            </w:tcBorders>
          </w:tcPr>
          <w:p w:rsidR="009C14C2" w:rsidRPr="009C14C2" w:rsidRDefault="009C14C2" w:rsidP="0009363E">
            <w:pPr>
              <w:pStyle w:val="Tablehead"/>
              <w:keepLines/>
              <w:rPr>
                <w:lang w:val="en-US"/>
              </w:rPr>
            </w:pPr>
            <w:r w:rsidRPr="009C14C2">
              <w:rPr>
                <w:lang w:val="en-US"/>
              </w:rPr>
              <w:t>D* Distance between border and ground telemetry station minimizing the pathloss</w:t>
            </w:r>
          </w:p>
        </w:tc>
        <w:tc>
          <w:tcPr>
            <w:tcW w:w="1972" w:type="dxa"/>
            <w:tcBorders>
              <w:top w:val="single" w:sz="8" w:space="0" w:color="000000"/>
              <w:left w:val="single" w:sz="8" w:space="0" w:color="000000"/>
              <w:bottom w:val="single" w:sz="8" w:space="0" w:color="000000"/>
              <w:right w:val="single" w:sz="8" w:space="0" w:color="000000"/>
            </w:tcBorders>
          </w:tcPr>
          <w:p w:rsidR="009C14C2" w:rsidRPr="009C14C2" w:rsidRDefault="009C14C2" w:rsidP="0009363E">
            <w:pPr>
              <w:pStyle w:val="Tablehead"/>
              <w:keepLines/>
              <w:rPr>
                <w:lang w:val="en-US"/>
              </w:rPr>
            </w:pPr>
            <w:r w:rsidRPr="009C14C2">
              <w:rPr>
                <w:lang w:val="en-US"/>
              </w:rPr>
              <w:t>Path Loss (dB)</w:t>
            </w:r>
            <w:r w:rsidRPr="009C14C2">
              <w:rPr>
                <w:lang w:val="en-US"/>
              </w:rPr>
              <w:br/>
              <w:t>from the frontier to the ground telemetry station</w:t>
            </w:r>
          </w:p>
        </w:tc>
        <w:tc>
          <w:tcPr>
            <w:tcW w:w="1856" w:type="dxa"/>
            <w:tcBorders>
              <w:top w:val="single" w:sz="8" w:space="0" w:color="000000"/>
              <w:left w:val="single" w:sz="8" w:space="0" w:color="000000"/>
              <w:bottom w:val="single" w:sz="8" w:space="0" w:color="000000"/>
              <w:right w:val="single" w:sz="8" w:space="0" w:color="000000"/>
            </w:tcBorders>
          </w:tcPr>
          <w:p w:rsidR="009C14C2" w:rsidRPr="00477020" w:rsidRDefault="009C14C2" w:rsidP="0009363E">
            <w:pPr>
              <w:pStyle w:val="Tablehead"/>
              <w:keepLines/>
            </w:pPr>
            <w:r w:rsidRPr="00477020">
              <w:t>Required</w:t>
            </w:r>
            <w:r>
              <w:br/>
            </w:r>
            <w:r w:rsidRPr="00477020">
              <w:t>Additional</w:t>
            </w:r>
            <w:r>
              <w:br/>
            </w:r>
            <w:r w:rsidRPr="00477020">
              <w:t>Isolation</w:t>
            </w:r>
            <w:r>
              <w:br/>
            </w:r>
            <w:r w:rsidRPr="00477020">
              <w:t>(dB)</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09363E">
            <w:pPr>
              <w:pStyle w:val="Tabletext"/>
              <w:keepNext/>
              <w:keepLines/>
              <w:spacing w:before="20" w:after="20"/>
              <w:jc w:val="center"/>
            </w:pPr>
            <w:r w:rsidRPr="0001104F">
              <w:t>A</w:t>
            </w:r>
          </w:p>
        </w:tc>
        <w:tc>
          <w:tcPr>
            <w:tcW w:w="2694" w:type="dxa"/>
            <w:tcBorders>
              <w:top w:val="nil"/>
              <w:left w:val="single" w:sz="8" w:space="0" w:color="000000"/>
              <w:bottom w:val="single" w:sz="8" w:space="0" w:color="000000"/>
              <w:right w:val="single" w:sz="8" w:space="0" w:color="000000"/>
            </w:tcBorders>
            <w:shd w:val="clear" w:color="auto" w:fill="FFFF00"/>
            <w:vAlign w:val="center"/>
            <w:hideMark/>
          </w:tcPr>
          <w:p w:rsidR="009C14C2" w:rsidRPr="0001104F" w:rsidRDefault="009C14C2" w:rsidP="0009363E">
            <w:pPr>
              <w:pStyle w:val="Tabletext"/>
              <w:keepNext/>
              <w:keepLines/>
              <w:spacing w:before="20" w:after="20"/>
              <w:jc w:val="center"/>
            </w:pPr>
            <w:r w:rsidRPr="0001104F">
              <w:t xml:space="preserve">91°23'00"E </w:t>
            </w:r>
            <w:r>
              <w:t>–</w:t>
            </w:r>
            <w:r w:rsidRPr="0001104F">
              <w:t xml:space="preserve"> 53°45'00"N</w:t>
            </w:r>
          </w:p>
        </w:tc>
        <w:tc>
          <w:tcPr>
            <w:tcW w:w="2976"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09363E">
            <w:pPr>
              <w:pStyle w:val="Tabletext"/>
              <w:keepNext/>
              <w:keepLines/>
              <w:spacing w:before="20" w:after="20"/>
              <w:jc w:val="center"/>
            </w:pPr>
            <w:r w:rsidRPr="0001104F">
              <w:t>322</w:t>
            </w:r>
            <w:r>
              <w:t xml:space="preserve"> km </w:t>
            </w:r>
            <w:r>
              <w:br/>
            </w:r>
            <w:r w:rsidRPr="0001104F">
              <w:t>(Kazakhstan)</w:t>
            </w:r>
          </w:p>
        </w:tc>
        <w:tc>
          <w:tcPr>
            <w:tcW w:w="1972"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09363E">
            <w:pPr>
              <w:pStyle w:val="Tabletext"/>
              <w:keepNext/>
              <w:keepLines/>
              <w:spacing w:before="20" w:after="20"/>
              <w:jc w:val="center"/>
            </w:pPr>
            <w:r w:rsidRPr="0001104F">
              <w:t>288.9</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01104F" w:rsidRDefault="009C14C2" w:rsidP="0009363E">
            <w:pPr>
              <w:pStyle w:val="Tabletext"/>
              <w:keepNext/>
              <w:keepLines/>
              <w:spacing w:before="20" w:after="20"/>
              <w:jc w:val="center"/>
            </w:pPr>
            <w:r w:rsidRPr="0001104F">
              <w:t>NO</w:t>
            </w:r>
          </w:p>
        </w:tc>
      </w:tr>
      <w:tr w:rsidR="009C14C2" w:rsidRPr="00477020"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09363E">
            <w:pPr>
              <w:pStyle w:val="Tabletext"/>
              <w:keepNext/>
              <w:keepLines/>
              <w:spacing w:before="20" w:after="20"/>
              <w:jc w:val="center"/>
            </w:pPr>
            <w:r w:rsidRPr="0001104F">
              <w:t>B</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09363E">
            <w:pPr>
              <w:pStyle w:val="Tabletext"/>
              <w:keepNext/>
              <w:keepLines/>
              <w:spacing w:before="20" w:after="20"/>
              <w:jc w:val="center"/>
            </w:pPr>
            <w:r>
              <w:t>47°52'00"E –</w:t>
            </w:r>
            <w:r w:rsidRPr="0001104F">
              <w:t xml:space="preserve"> 46°24'00"N</w:t>
            </w:r>
          </w:p>
        </w:tc>
        <w:tc>
          <w:tcPr>
            <w:tcW w:w="2976"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54</w:t>
            </w:r>
            <w:r>
              <w:rPr>
                <w:lang w:val="de-CH"/>
              </w:rPr>
              <w:t> </w:t>
            </w:r>
            <w:r w:rsidRPr="00477020">
              <w:rPr>
                <w:lang w:val="de-CH"/>
              </w:rPr>
              <w:t xml:space="preserve">km </w:t>
            </w:r>
            <w:r w:rsidRPr="00477020">
              <w:rPr>
                <w:lang w:val="de-CH"/>
              </w:rPr>
              <w:br/>
              <w:t>(Kazakhstan)</w:t>
            </w:r>
          </w:p>
        </w:tc>
        <w:tc>
          <w:tcPr>
            <w:tcW w:w="1972"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161</w:t>
            </w:r>
          </w:p>
        </w:tc>
        <w:tc>
          <w:tcPr>
            <w:tcW w:w="1856"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39</w:t>
            </w:r>
          </w:p>
        </w:tc>
      </w:tr>
      <w:tr w:rsidR="009C14C2" w:rsidRPr="00477020" w:rsidTr="00125461">
        <w:trPr>
          <w:trHeight w:val="495"/>
        </w:trPr>
        <w:tc>
          <w:tcPr>
            <w:tcW w:w="993" w:type="dxa"/>
            <w:tcBorders>
              <w:top w:val="nil"/>
              <w:left w:val="single" w:sz="8" w:space="0" w:color="000000"/>
              <w:bottom w:val="single" w:sz="8" w:space="0" w:color="000000"/>
              <w:right w:val="single" w:sz="8" w:space="0" w:color="000000"/>
            </w:tcBorders>
            <w:shd w:val="clear" w:color="auto" w:fill="FFFF00"/>
            <w:vAlign w:val="center"/>
          </w:tcPr>
          <w:p w:rsidR="009C14C2" w:rsidRPr="00477020" w:rsidRDefault="009C14C2" w:rsidP="0009363E">
            <w:pPr>
              <w:pStyle w:val="Tabletext"/>
              <w:keepNext/>
              <w:keepLines/>
              <w:spacing w:before="20" w:after="20"/>
              <w:jc w:val="center"/>
              <w:rPr>
                <w:lang w:val="de-CH"/>
              </w:rPr>
            </w:pPr>
            <w:r w:rsidRPr="00477020">
              <w:rPr>
                <w:lang w:val="de-CH"/>
              </w:rPr>
              <w:t>C</w:t>
            </w:r>
          </w:p>
        </w:tc>
        <w:tc>
          <w:tcPr>
            <w:tcW w:w="2694" w:type="dxa"/>
            <w:tcBorders>
              <w:top w:val="nil"/>
              <w:left w:val="single" w:sz="8" w:space="0" w:color="000000"/>
              <w:bottom w:val="single" w:sz="8" w:space="0" w:color="000000"/>
              <w:right w:val="single" w:sz="8" w:space="0" w:color="000000"/>
            </w:tcBorders>
            <w:shd w:val="clear" w:color="auto" w:fill="FFFF00"/>
            <w:vAlign w:val="center"/>
            <w:hideMark/>
          </w:tcPr>
          <w:p w:rsidR="009C14C2" w:rsidRPr="00477020" w:rsidRDefault="009C14C2" w:rsidP="0009363E">
            <w:pPr>
              <w:pStyle w:val="Tabletext"/>
              <w:keepNext/>
              <w:keepLines/>
              <w:spacing w:before="20" w:after="20"/>
              <w:jc w:val="center"/>
              <w:rPr>
                <w:lang w:val="de-CH"/>
              </w:rPr>
            </w:pPr>
            <w:r w:rsidRPr="00477020">
              <w:rPr>
                <w:lang w:val="de-CH"/>
              </w:rPr>
              <w:t>83°34'00"E – 53°22'00"N</w:t>
            </w:r>
          </w:p>
        </w:tc>
        <w:tc>
          <w:tcPr>
            <w:tcW w:w="2976" w:type="dxa"/>
            <w:tcBorders>
              <w:top w:val="nil"/>
              <w:left w:val="single" w:sz="8" w:space="0" w:color="000000"/>
              <w:bottom w:val="single" w:sz="8" w:space="0" w:color="000000"/>
              <w:right w:val="single" w:sz="8" w:space="0" w:color="000000"/>
            </w:tcBorders>
            <w:shd w:val="clear" w:color="auto" w:fill="FFFF00"/>
            <w:vAlign w:val="center"/>
          </w:tcPr>
          <w:p w:rsidR="009C14C2" w:rsidRPr="00477020" w:rsidRDefault="009C14C2" w:rsidP="0009363E">
            <w:pPr>
              <w:pStyle w:val="Tabletext"/>
              <w:keepNext/>
              <w:keepLines/>
              <w:spacing w:before="20" w:after="20"/>
              <w:jc w:val="center"/>
              <w:rPr>
                <w:lang w:val="de-CH"/>
              </w:rPr>
            </w:pPr>
            <w:r w:rsidRPr="00477020">
              <w:rPr>
                <w:lang w:val="de-CH"/>
              </w:rPr>
              <w:t>245</w:t>
            </w:r>
            <w:r>
              <w:rPr>
                <w:lang w:val="de-CH"/>
              </w:rPr>
              <w:t> km</w:t>
            </w:r>
            <w:r>
              <w:rPr>
                <w:lang w:val="de-CH"/>
              </w:rPr>
              <w:br/>
            </w:r>
            <w:r w:rsidRPr="00477020">
              <w:rPr>
                <w:lang w:val="de-CH"/>
              </w:rPr>
              <w:t>(Kazakhstan)</w:t>
            </w:r>
          </w:p>
        </w:tc>
        <w:tc>
          <w:tcPr>
            <w:tcW w:w="1972" w:type="dxa"/>
            <w:tcBorders>
              <w:top w:val="nil"/>
              <w:left w:val="single" w:sz="8" w:space="0" w:color="000000"/>
              <w:bottom w:val="single" w:sz="8" w:space="0" w:color="000000"/>
              <w:right w:val="single" w:sz="8" w:space="0" w:color="000000"/>
            </w:tcBorders>
            <w:shd w:val="clear" w:color="auto" w:fill="FFFF00"/>
            <w:vAlign w:val="center"/>
          </w:tcPr>
          <w:p w:rsidR="009C14C2" w:rsidRPr="00477020" w:rsidRDefault="009C14C2" w:rsidP="0009363E">
            <w:pPr>
              <w:pStyle w:val="Tabletext"/>
              <w:keepNext/>
              <w:keepLines/>
              <w:spacing w:before="20" w:after="20"/>
              <w:jc w:val="center"/>
              <w:rPr>
                <w:lang w:val="de-CH"/>
              </w:rPr>
            </w:pPr>
            <w:r w:rsidRPr="00477020">
              <w:rPr>
                <w:lang w:val="de-CH"/>
              </w:rPr>
              <w:t>214.6</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477020" w:rsidRDefault="009C14C2" w:rsidP="0009363E">
            <w:pPr>
              <w:pStyle w:val="Tabletext"/>
              <w:keepNext/>
              <w:keepLines/>
              <w:spacing w:before="20" w:after="20"/>
              <w:jc w:val="center"/>
              <w:rPr>
                <w:lang w:val="de-CH"/>
              </w:rPr>
            </w:pPr>
            <w:r w:rsidRPr="00477020">
              <w:rPr>
                <w:lang w:val="de-CH"/>
              </w:rPr>
              <w:t>NO</w:t>
            </w:r>
          </w:p>
        </w:tc>
      </w:tr>
      <w:tr w:rsidR="009C14C2" w:rsidRPr="00477020"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477020" w:rsidRDefault="009C14C2" w:rsidP="0009363E">
            <w:pPr>
              <w:pStyle w:val="Tabletext"/>
              <w:keepNext/>
              <w:keepLines/>
              <w:spacing w:before="20" w:after="20"/>
              <w:jc w:val="center"/>
              <w:rPr>
                <w:lang w:val="de-CH"/>
              </w:rPr>
            </w:pPr>
            <w:r w:rsidRPr="00477020">
              <w:rPr>
                <w:lang w:val="de-CH"/>
              </w:rPr>
              <w:t>D</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477020" w:rsidRDefault="009C14C2" w:rsidP="0009363E">
            <w:pPr>
              <w:pStyle w:val="Tabletext"/>
              <w:keepNext/>
              <w:keepLines/>
              <w:spacing w:before="20" w:after="20"/>
              <w:jc w:val="center"/>
              <w:rPr>
                <w:lang w:val="de-CH"/>
              </w:rPr>
            </w:pPr>
            <w:r w:rsidRPr="00477020">
              <w:rPr>
                <w:lang w:val="de-CH"/>
              </w:rPr>
              <w:t>38°13'00"E – 46°41'00"N</w:t>
            </w:r>
          </w:p>
        </w:tc>
        <w:tc>
          <w:tcPr>
            <w:tcW w:w="2976"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181</w:t>
            </w:r>
            <w:r>
              <w:rPr>
                <w:lang w:val="de-CH"/>
              </w:rPr>
              <w:t> </w:t>
            </w:r>
            <w:r w:rsidRPr="00477020">
              <w:rPr>
                <w:lang w:val="de-CH"/>
              </w:rPr>
              <w:t>km</w:t>
            </w:r>
            <w:r>
              <w:rPr>
                <w:lang w:val="de-CH"/>
              </w:rPr>
              <w:br/>
            </w:r>
            <w:r w:rsidRPr="00477020">
              <w:rPr>
                <w:lang w:val="de-CH"/>
              </w:rPr>
              <w:t>(Ukrain</w:t>
            </w:r>
            <w:r>
              <w:rPr>
                <w:lang w:val="de-CH"/>
              </w:rPr>
              <w:t>e</w:t>
            </w:r>
            <w:r w:rsidRPr="00477020">
              <w:rPr>
                <w:lang w:val="de-CH"/>
              </w:rPr>
              <w:t>)</w:t>
            </w:r>
          </w:p>
        </w:tc>
        <w:tc>
          <w:tcPr>
            <w:tcW w:w="1972"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198</w:t>
            </w:r>
          </w:p>
        </w:tc>
        <w:tc>
          <w:tcPr>
            <w:tcW w:w="1856" w:type="dxa"/>
            <w:tcBorders>
              <w:top w:val="nil"/>
              <w:left w:val="single" w:sz="8" w:space="0" w:color="000000"/>
              <w:bottom w:val="single" w:sz="8" w:space="0" w:color="000000"/>
              <w:right w:val="single" w:sz="8" w:space="0" w:color="000000"/>
            </w:tcBorders>
            <w:vAlign w:val="center"/>
          </w:tcPr>
          <w:p w:rsidR="009C14C2" w:rsidRPr="00477020" w:rsidRDefault="009C14C2" w:rsidP="0009363E">
            <w:pPr>
              <w:pStyle w:val="Tabletext"/>
              <w:keepNext/>
              <w:keepLines/>
              <w:spacing w:before="20" w:after="20"/>
              <w:jc w:val="center"/>
              <w:rPr>
                <w:lang w:val="de-CH"/>
              </w:rPr>
            </w:pPr>
            <w:r w:rsidRPr="00477020">
              <w:rPr>
                <w:lang w:val="de-CH"/>
              </w:rPr>
              <w:t>2</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477020" w:rsidRDefault="009C14C2" w:rsidP="0009363E">
            <w:pPr>
              <w:pStyle w:val="Tabletext"/>
              <w:keepNext/>
              <w:keepLines/>
              <w:spacing w:before="20" w:after="20"/>
              <w:jc w:val="center"/>
              <w:rPr>
                <w:lang w:val="de-CH"/>
              </w:rPr>
            </w:pPr>
            <w:r w:rsidRPr="00477020">
              <w:rPr>
                <w:lang w:val="de-CH"/>
              </w:rPr>
              <w:t>E</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09363E">
            <w:pPr>
              <w:pStyle w:val="Tabletext"/>
              <w:keepNext/>
              <w:keepLines/>
              <w:spacing w:before="20" w:after="20"/>
              <w:jc w:val="center"/>
            </w:pPr>
            <w:r w:rsidRPr="00477020">
              <w:rPr>
                <w:lang w:val="de-CH"/>
              </w:rPr>
              <w:t xml:space="preserve">20°24'00"E – </w:t>
            </w:r>
            <w:r w:rsidRPr="0001104F">
              <w:t>54°46'00"N</w:t>
            </w:r>
          </w:p>
        </w:tc>
        <w:tc>
          <w:tcPr>
            <w:tcW w:w="2976"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45</w:t>
            </w:r>
            <w:r>
              <w:t> </w:t>
            </w:r>
            <w:r w:rsidRPr="0001104F">
              <w:t>km (Poland)</w:t>
            </w:r>
            <w:r>
              <w:br/>
            </w:r>
            <w:r w:rsidRPr="0001104F">
              <w:t>70</w:t>
            </w:r>
            <w:r>
              <w:t> </w:t>
            </w:r>
            <w:r w:rsidRPr="0001104F">
              <w:t>km (Lithuania)</w:t>
            </w:r>
          </w:p>
        </w:tc>
        <w:tc>
          <w:tcPr>
            <w:tcW w:w="1972"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132</w:t>
            </w:r>
            <w:r>
              <w:br/>
            </w:r>
            <w:r w:rsidRPr="0001104F">
              <w:rPr>
                <w:color w:val="000000" w:themeColor="text1"/>
              </w:rPr>
              <w:t>177</w:t>
            </w:r>
          </w:p>
        </w:tc>
        <w:tc>
          <w:tcPr>
            <w:tcW w:w="1856"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68</w:t>
            </w:r>
            <w:r>
              <w:br/>
            </w:r>
            <w:r w:rsidRPr="0001104F">
              <w:rPr>
                <w:color w:val="000000" w:themeColor="text1"/>
              </w:rPr>
              <w:t>23</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09363E">
            <w:pPr>
              <w:pStyle w:val="Tabletext"/>
              <w:keepNext/>
              <w:keepLines/>
              <w:spacing w:before="20" w:after="20"/>
              <w:jc w:val="center"/>
            </w:pPr>
            <w:r w:rsidRPr="0001104F">
              <w:t>F</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09363E">
            <w:pPr>
              <w:pStyle w:val="Tabletext"/>
              <w:keepNext/>
              <w:keepLines/>
              <w:spacing w:before="20" w:after="20"/>
              <w:jc w:val="center"/>
            </w:pPr>
            <w:r>
              <w:t>32°10'00"E –</w:t>
            </w:r>
            <w:r w:rsidRPr="0001104F">
              <w:t xml:space="preserve"> 52°20'00"N</w:t>
            </w:r>
          </w:p>
        </w:tc>
        <w:tc>
          <w:tcPr>
            <w:tcW w:w="2976"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28</w:t>
            </w:r>
            <w:r>
              <w:t> </w:t>
            </w:r>
            <w:r w:rsidRPr="0001104F">
              <w:t>km</w:t>
            </w:r>
            <w:r>
              <w:br/>
            </w:r>
            <w:r w:rsidRPr="0001104F">
              <w:t>(Ukrain</w:t>
            </w:r>
            <w:r>
              <w:t>e</w:t>
            </w:r>
            <w:r w:rsidRPr="0001104F">
              <w:t>)</w:t>
            </w:r>
          </w:p>
        </w:tc>
        <w:tc>
          <w:tcPr>
            <w:tcW w:w="1972"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146.5</w:t>
            </w:r>
          </w:p>
        </w:tc>
        <w:tc>
          <w:tcPr>
            <w:tcW w:w="1856" w:type="dxa"/>
            <w:tcBorders>
              <w:top w:val="nil"/>
              <w:left w:val="single" w:sz="8" w:space="0" w:color="000000"/>
              <w:bottom w:val="single" w:sz="8" w:space="0" w:color="000000"/>
              <w:right w:val="single" w:sz="8" w:space="0" w:color="000000"/>
            </w:tcBorders>
            <w:vAlign w:val="center"/>
          </w:tcPr>
          <w:p w:rsidR="009C14C2" w:rsidRPr="0001104F" w:rsidRDefault="009C14C2" w:rsidP="0009363E">
            <w:pPr>
              <w:pStyle w:val="Tabletext"/>
              <w:keepNext/>
              <w:keepLines/>
              <w:spacing w:before="20" w:after="20"/>
              <w:jc w:val="center"/>
            </w:pPr>
            <w:r w:rsidRPr="0001104F">
              <w:t>53.4</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125461">
            <w:pPr>
              <w:pStyle w:val="Tabletext"/>
              <w:spacing w:before="20" w:after="20"/>
              <w:jc w:val="center"/>
            </w:pPr>
            <w:r w:rsidRPr="0001104F">
              <w:t>G</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125461">
            <w:pPr>
              <w:pStyle w:val="Tabletext"/>
              <w:spacing w:before="20" w:after="20"/>
              <w:jc w:val="center"/>
            </w:pPr>
            <w:r>
              <w:t>65°25'00"E –</w:t>
            </w:r>
            <w:r w:rsidRPr="0001104F">
              <w:t xml:space="preserve"> 55°29'00"N</w:t>
            </w:r>
          </w:p>
        </w:tc>
        <w:tc>
          <w:tcPr>
            <w:tcW w:w="2976"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92</w:t>
            </w:r>
            <w:r>
              <w:t> </w:t>
            </w:r>
            <w:r w:rsidRPr="0001104F">
              <w:t>km</w:t>
            </w:r>
            <w:r>
              <w:br/>
            </w:r>
            <w:r w:rsidRPr="0001104F">
              <w:t>(Kazakhstan)</w:t>
            </w:r>
          </w:p>
        </w:tc>
        <w:tc>
          <w:tcPr>
            <w:tcW w:w="1972"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191.6</w:t>
            </w:r>
          </w:p>
        </w:tc>
        <w:tc>
          <w:tcPr>
            <w:tcW w:w="1856"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8.4</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125461">
            <w:pPr>
              <w:pStyle w:val="Tabletext"/>
              <w:spacing w:before="20" w:after="20"/>
              <w:jc w:val="center"/>
            </w:pPr>
            <w:r w:rsidRPr="0001104F">
              <w:t>H</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125461">
            <w:pPr>
              <w:pStyle w:val="Tabletext"/>
              <w:spacing w:before="20" w:after="20"/>
              <w:jc w:val="center"/>
            </w:pPr>
            <w:r>
              <w:t>73°34'00"E –</w:t>
            </w:r>
            <w:r w:rsidRPr="0001104F">
              <w:t xml:space="preserve"> 54°59'00"N</w:t>
            </w:r>
          </w:p>
        </w:tc>
        <w:tc>
          <w:tcPr>
            <w:tcW w:w="2976"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105</w:t>
            </w:r>
            <w:r>
              <w:t> </w:t>
            </w:r>
            <w:r w:rsidRPr="0001104F">
              <w:t>km</w:t>
            </w:r>
            <w:r>
              <w:br/>
            </w:r>
            <w:r w:rsidRPr="0001104F">
              <w:t>(Kazakhstan)</w:t>
            </w:r>
          </w:p>
        </w:tc>
        <w:tc>
          <w:tcPr>
            <w:tcW w:w="1972"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194</w:t>
            </w:r>
          </w:p>
        </w:tc>
        <w:tc>
          <w:tcPr>
            <w:tcW w:w="1856"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6</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125461">
            <w:pPr>
              <w:pStyle w:val="Tabletext"/>
              <w:spacing w:before="20" w:after="20"/>
              <w:jc w:val="center"/>
            </w:pPr>
            <w:r w:rsidRPr="0001104F">
              <w:t>I</w:t>
            </w:r>
          </w:p>
        </w:tc>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C14C2" w:rsidRPr="0001104F" w:rsidRDefault="009C14C2" w:rsidP="00125461">
            <w:pPr>
              <w:pStyle w:val="Tabletext"/>
              <w:spacing w:before="20" w:after="20"/>
              <w:jc w:val="center"/>
            </w:pPr>
            <w:r w:rsidRPr="0001104F">
              <w:t>28°24'00"E</w:t>
            </w:r>
            <w:r>
              <w:t xml:space="preserve"> –</w:t>
            </w:r>
            <w:r w:rsidRPr="0001104F">
              <w:t xml:space="preserve"> 57°47'00"N</w:t>
            </w:r>
          </w:p>
        </w:tc>
        <w:tc>
          <w:tcPr>
            <w:tcW w:w="2976" w:type="dxa"/>
            <w:tcBorders>
              <w:top w:val="nil"/>
              <w:left w:val="single" w:sz="8" w:space="0" w:color="000000"/>
              <w:bottom w:val="single" w:sz="8" w:space="0" w:color="000000"/>
              <w:right w:val="single" w:sz="8" w:space="0" w:color="000000"/>
            </w:tcBorders>
            <w:shd w:val="clear" w:color="auto" w:fill="auto"/>
            <w:vAlign w:val="center"/>
          </w:tcPr>
          <w:p w:rsidR="009C14C2" w:rsidRPr="0001104F" w:rsidRDefault="009C14C2" w:rsidP="00125461">
            <w:pPr>
              <w:pStyle w:val="Tabletext"/>
              <w:spacing w:before="20" w:after="20"/>
              <w:jc w:val="center"/>
            </w:pPr>
            <w:r w:rsidRPr="0001104F">
              <w:t>37</w:t>
            </w:r>
            <w:r>
              <w:t> </w:t>
            </w:r>
            <w:r w:rsidRPr="0001104F">
              <w:t>km (Estonia)</w:t>
            </w:r>
            <w:r>
              <w:br/>
            </w:r>
            <w:r w:rsidRPr="0001104F">
              <w:t>60</w:t>
            </w:r>
            <w:r>
              <w:t> </w:t>
            </w:r>
            <w:r w:rsidRPr="0001104F">
              <w:t>km</w:t>
            </w:r>
            <w:r w:rsidRPr="0001104F" w:rsidDel="0014154B">
              <w:t xml:space="preserve"> </w:t>
            </w:r>
            <w:r w:rsidRPr="0001104F">
              <w:t>Latvia)</w:t>
            </w:r>
          </w:p>
        </w:tc>
        <w:tc>
          <w:tcPr>
            <w:tcW w:w="1972"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149</w:t>
            </w:r>
            <w:r>
              <w:br/>
            </w:r>
            <w:r w:rsidRPr="0001104F">
              <w:t>163</w:t>
            </w:r>
          </w:p>
        </w:tc>
        <w:tc>
          <w:tcPr>
            <w:tcW w:w="1856" w:type="dxa"/>
            <w:tcBorders>
              <w:top w:val="nil"/>
              <w:left w:val="single" w:sz="8" w:space="0" w:color="000000"/>
              <w:bottom w:val="single" w:sz="8" w:space="0" w:color="000000"/>
              <w:right w:val="single" w:sz="8" w:space="0" w:color="000000"/>
            </w:tcBorders>
            <w:vAlign w:val="center"/>
          </w:tcPr>
          <w:p w:rsidR="009C14C2" w:rsidRPr="0001104F" w:rsidRDefault="009C14C2" w:rsidP="00125461">
            <w:pPr>
              <w:pStyle w:val="Tabletext"/>
              <w:spacing w:before="20" w:after="20"/>
              <w:jc w:val="center"/>
            </w:pPr>
            <w:r w:rsidRPr="0001104F">
              <w:t>51</w:t>
            </w:r>
            <w:r>
              <w:br/>
            </w:r>
            <w:r w:rsidRPr="0001104F">
              <w:t>37</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t>J</w:t>
            </w:r>
          </w:p>
        </w:tc>
        <w:tc>
          <w:tcPr>
            <w:tcW w:w="2694" w:type="dxa"/>
            <w:tcBorders>
              <w:top w:val="nil"/>
              <w:left w:val="single" w:sz="8" w:space="0" w:color="000000"/>
              <w:bottom w:val="single" w:sz="8" w:space="0" w:color="000000"/>
              <w:right w:val="single" w:sz="8" w:space="0" w:color="000000"/>
            </w:tcBorders>
            <w:shd w:val="clear" w:color="auto" w:fill="FFFF00"/>
            <w:vAlign w:val="center"/>
            <w:hideMark/>
          </w:tcPr>
          <w:p w:rsidR="009C14C2" w:rsidRPr="0001104F" w:rsidRDefault="009C14C2" w:rsidP="00125461">
            <w:pPr>
              <w:pStyle w:val="Tabletext"/>
              <w:spacing w:before="20" w:after="20"/>
              <w:jc w:val="center"/>
            </w:pPr>
            <w:r w:rsidRPr="0001104F">
              <w:t xml:space="preserve">44°36'00"E </w:t>
            </w:r>
            <w:r>
              <w:t>–</w:t>
            </w:r>
            <w:r w:rsidRPr="0001104F">
              <w:t xml:space="preserve"> 43°13'00"N</w:t>
            </w:r>
          </w:p>
        </w:tc>
        <w:tc>
          <w:tcPr>
            <w:tcW w:w="2976"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t>50</w:t>
            </w:r>
            <w:r>
              <w:t> </w:t>
            </w:r>
            <w:r w:rsidRPr="0001104F">
              <w:t>km(Georgia)</w:t>
            </w:r>
          </w:p>
        </w:tc>
        <w:tc>
          <w:tcPr>
            <w:tcW w:w="1972"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rPr>
                <w:highlight w:val="yellow"/>
              </w:rPr>
              <w:t>208</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01104F" w:rsidRDefault="009C14C2" w:rsidP="00125461">
            <w:pPr>
              <w:pStyle w:val="Tabletext"/>
              <w:spacing w:before="20" w:after="20"/>
              <w:jc w:val="center"/>
            </w:pPr>
            <w:r w:rsidRPr="0001104F">
              <w:t>NO</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K</w:t>
            </w:r>
          </w:p>
        </w:tc>
        <w:tc>
          <w:tcPr>
            <w:tcW w:w="2694"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t>30°22'00"E –</w:t>
            </w:r>
            <w:r w:rsidRPr="0001104F">
              <w:t xml:space="preserve"> 66°58'00"N</w:t>
            </w:r>
          </w:p>
        </w:tc>
        <w:tc>
          <w:tcPr>
            <w:tcW w:w="2976"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58</w:t>
            </w:r>
            <w:r>
              <w:t> </w:t>
            </w:r>
            <w:r w:rsidRPr="0001104F">
              <w:t>km (Finland)</w:t>
            </w:r>
            <w:r>
              <w:br/>
            </w:r>
            <w:r w:rsidRPr="0001104F">
              <w:t>239</w:t>
            </w:r>
            <w:r>
              <w:t> </w:t>
            </w:r>
            <w:r w:rsidRPr="0001104F">
              <w:t>km (Norway)</w:t>
            </w:r>
          </w:p>
        </w:tc>
        <w:tc>
          <w:tcPr>
            <w:tcW w:w="1972"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No SRTM available</w:t>
            </w:r>
          </w:p>
        </w:tc>
        <w:tc>
          <w:tcPr>
            <w:tcW w:w="1856" w:type="dxa"/>
            <w:tcBorders>
              <w:top w:val="nil"/>
              <w:left w:val="single" w:sz="8" w:space="0" w:color="000000"/>
              <w:bottom w:val="single" w:sz="8" w:space="0" w:color="000000"/>
              <w:right w:val="single" w:sz="8" w:space="0" w:color="000000"/>
            </w:tcBorders>
            <w:shd w:val="clear" w:color="auto" w:fill="FFFFFF" w:themeFill="background1"/>
            <w:vAlign w:val="center"/>
          </w:tcPr>
          <w:p w:rsidR="009C14C2" w:rsidRPr="0001104F" w:rsidRDefault="009C14C2" w:rsidP="00125461">
            <w:pPr>
              <w:pStyle w:val="Tabletext"/>
              <w:spacing w:before="20" w:after="20"/>
              <w:jc w:val="center"/>
              <w:rPr>
                <w:shd w:val="clear" w:color="auto" w:fill="E5E3DF"/>
              </w:rPr>
            </w:pP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L</w:t>
            </w:r>
          </w:p>
        </w:tc>
        <w:tc>
          <w:tcPr>
            <w:tcW w:w="2694"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t>61°34'00"E –</w:t>
            </w:r>
            <w:r w:rsidRPr="0001104F">
              <w:t xml:space="preserve"> 69°46'00"N</w:t>
            </w:r>
          </w:p>
        </w:tc>
        <w:tc>
          <w:tcPr>
            <w:tcW w:w="2976"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1</w:t>
            </w:r>
            <w:r>
              <w:t> </w:t>
            </w:r>
            <w:r w:rsidRPr="0001104F">
              <w:t>162</w:t>
            </w:r>
            <w:r>
              <w:t> </w:t>
            </w:r>
            <w:r w:rsidRPr="0001104F">
              <w:t>km</w:t>
            </w:r>
            <w:r>
              <w:br/>
            </w:r>
            <w:r w:rsidRPr="0001104F">
              <w:t>(Finland-Norway)</w:t>
            </w:r>
          </w:p>
        </w:tc>
        <w:tc>
          <w:tcPr>
            <w:tcW w:w="1972"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No SRTM available</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01104F" w:rsidRDefault="009C14C2" w:rsidP="00125461">
            <w:pPr>
              <w:pStyle w:val="Tabletext"/>
              <w:spacing w:before="20" w:after="20"/>
              <w:jc w:val="center"/>
              <w:rPr>
                <w:shd w:val="clear" w:color="auto" w:fill="E5E3DF"/>
              </w:rPr>
            </w:pPr>
            <w:r w:rsidRPr="0001104F">
              <w:rPr>
                <w:shd w:val="clear" w:color="auto" w:fill="E5E3DF"/>
              </w:rPr>
              <w:t>NO</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M</w:t>
            </w:r>
          </w:p>
        </w:tc>
        <w:tc>
          <w:tcPr>
            <w:tcW w:w="2694"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t>53°07'00"E –</w:t>
            </w:r>
            <w:r w:rsidRPr="0001104F">
              <w:t xml:space="preserve"> 67°38'00"N</w:t>
            </w:r>
          </w:p>
        </w:tc>
        <w:tc>
          <w:tcPr>
            <w:tcW w:w="2976"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980</w:t>
            </w:r>
            <w:r>
              <w:t> </w:t>
            </w:r>
            <w:r w:rsidRPr="0001104F">
              <w:t>km</w:t>
            </w:r>
            <w:r>
              <w:br/>
            </w:r>
            <w:r w:rsidRPr="0001104F">
              <w:t>(Finland-Norway)</w:t>
            </w:r>
          </w:p>
        </w:tc>
        <w:tc>
          <w:tcPr>
            <w:tcW w:w="1972" w:type="dxa"/>
            <w:tcBorders>
              <w:top w:val="nil"/>
              <w:left w:val="single" w:sz="8" w:space="0" w:color="000000"/>
              <w:bottom w:val="single" w:sz="8" w:space="0" w:color="000000"/>
              <w:right w:val="single" w:sz="8" w:space="0" w:color="000000"/>
            </w:tcBorders>
            <w:shd w:val="clear" w:color="auto" w:fill="95B3D7" w:themeFill="accent1" w:themeFillTint="99"/>
            <w:vAlign w:val="center"/>
          </w:tcPr>
          <w:p w:rsidR="009C14C2" w:rsidRPr="0001104F" w:rsidRDefault="009C14C2" w:rsidP="00125461">
            <w:pPr>
              <w:pStyle w:val="Tabletext"/>
              <w:spacing w:before="20" w:after="20"/>
              <w:jc w:val="center"/>
            </w:pPr>
            <w:r w:rsidRPr="0001104F">
              <w:t>No SRTM available</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01104F" w:rsidRDefault="009C14C2" w:rsidP="00125461">
            <w:pPr>
              <w:pStyle w:val="Tabletext"/>
              <w:spacing w:before="20" w:after="20"/>
              <w:jc w:val="center"/>
              <w:rPr>
                <w:shd w:val="clear" w:color="auto" w:fill="E5E3DF"/>
              </w:rPr>
            </w:pPr>
            <w:r w:rsidRPr="0001104F">
              <w:rPr>
                <w:shd w:val="clear" w:color="auto" w:fill="E5E3DF"/>
              </w:rPr>
              <w:t>NO</w:t>
            </w:r>
          </w:p>
        </w:tc>
      </w:tr>
      <w:tr w:rsidR="009C14C2" w:rsidRPr="0001104F" w:rsidTr="00125461">
        <w:trPr>
          <w:trHeight w:val="495"/>
        </w:trPr>
        <w:tc>
          <w:tcPr>
            <w:tcW w:w="993"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t>N</w:t>
            </w:r>
          </w:p>
        </w:tc>
        <w:tc>
          <w:tcPr>
            <w:tcW w:w="2694" w:type="dxa"/>
            <w:tcBorders>
              <w:top w:val="nil"/>
              <w:left w:val="single" w:sz="8" w:space="0" w:color="000000"/>
              <w:bottom w:val="single" w:sz="8" w:space="0" w:color="000000"/>
              <w:right w:val="single" w:sz="8" w:space="0" w:color="000000"/>
            </w:tcBorders>
            <w:shd w:val="clear" w:color="auto" w:fill="FFFF00"/>
            <w:vAlign w:val="center"/>
            <w:hideMark/>
          </w:tcPr>
          <w:p w:rsidR="009C14C2" w:rsidRPr="0001104F" w:rsidRDefault="009C14C2" w:rsidP="00125461">
            <w:pPr>
              <w:pStyle w:val="Tabletext"/>
              <w:spacing w:before="20" w:after="20"/>
              <w:jc w:val="center"/>
            </w:pPr>
            <w:r>
              <w:t>57°19'00"E –</w:t>
            </w:r>
            <w:r w:rsidRPr="0001104F">
              <w:t xml:space="preserve"> 52°02'00"N</w:t>
            </w:r>
          </w:p>
        </w:tc>
        <w:tc>
          <w:tcPr>
            <w:tcW w:w="2976"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t>102</w:t>
            </w:r>
            <w:r>
              <w:t> </w:t>
            </w:r>
            <w:r w:rsidRPr="0001104F">
              <w:t>km</w:t>
            </w:r>
            <w:r>
              <w:br/>
              <w:t>(</w:t>
            </w:r>
            <w:r w:rsidRPr="0001104F">
              <w:t>Kazakhstan</w:t>
            </w:r>
            <w:r>
              <w:t>)</w:t>
            </w:r>
          </w:p>
        </w:tc>
        <w:tc>
          <w:tcPr>
            <w:tcW w:w="1972" w:type="dxa"/>
            <w:tcBorders>
              <w:top w:val="nil"/>
              <w:left w:val="single" w:sz="8" w:space="0" w:color="000000"/>
              <w:bottom w:val="single" w:sz="8" w:space="0" w:color="000000"/>
              <w:right w:val="single" w:sz="8" w:space="0" w:color="000000"/>
            </w:tcBorders>
            <w:shd w:val="clear" w:color="auto" w:fill="FFFF00"/>
            <w:vAlign w:val="center"/>
          </w:tcPr>
          <w:p w:rsidR="009C14C2" w:rsidRPr="0001104F" w:rsidRDefault="009C14C2" w:rsidP="00125461">
            <w:pPr>
              <w:pStyle w:val="Tabletext"/>
              <w:spacing w:before="20" w:after="20"/>
              <w:jc w:val="center"/>
            </w:pPr>
            <w:r w:rsidRPr="0001104F">
              <w:t>223</w:t>
            </w:r>
          </w:p>
        </w:tc>
        <w:tc>
          <w:tcPr>
            <w:tcW w:w="1856" w:type="dxa"/>
            <w:tcBorders>
              <w:top w:val="nil"/>
              <w:left w:val="single" w:sz="8" w:space="0" w:color="000000"/>
              <w:bottom w:val="single" w:sz="8" w:space="0" w:color="000000"/>
              <w:right w:val="single" w:sz="8" w:space="0" w:color="000000"/>
            </w:tcBorders>
            <w:shd w:val="clear" w:color="auto" w:fill="92D050"/>
            <w:vAlign w:val="center"/>
          </w:tcPr>
          <w:p w:rsidR="009C14C2" w:rsidRPr="0001104F" w:rsidRDefault="009C14C2" w:rsidP="00125461">
            <w:pPr>
              <w:pStyle w:val="Tabletext"/>
              <w:spacing w:before="20" w:after="20"/>
              <w:jc w:val="center"/>
            </w:pPr>
            <w:r w:rsidRPr="0001104F">
              <w:t>NO</w:t>
            </w:r>
          </w:p>
        </w:tc>
      </w:tr>
    </w:tbl>
    <w:p w:rsidR="009C14C2" w:rsidRDefault="009C14C2" w:rsidP="009C14C2">
      <w:pPr>
        <w:pStyle w:val="Tablefin"/>
      </w:pPr>
    </w:p>
    <w:p w:rsidR="009C14C2" w:rsidRPr="009C14C2" w:rsidRDefault="009C14C2" w:rsidP="0009363E">
      <w:pPr>
        <w:rPr>
          <w:lang w:val="en-US"/>
        </w:rPr>
      </w:pPr>
      <w:r w:rsidRPr="009C14C2">
        <w:rPr>
          <w:lang w:val="en-US"/>
        </w:rPr>
        <w:t xml:space="preserve">There is a need to investigate for the </w:t>
      </w:r>
      <w:r w:rsidR="0009363E">
        <w:rPr>
          <w:lang w:val="en-US"/>
        </w:rPr>
        <w:t>seven</w:t>
      </w:r>
      <w:r w:rsidRPr="0001104F">
        <w:rPr>
          <w:rStyle w:val="FootnoteReference"/>
          <w:szCs w:val="24"/>
        </w:rPr>
        <w:footnoteReference w:id="5"/>
      </w:r>
      <w:r w:rsidRPr="009C14C2">
        <w:rPr>
          <w:lang w:val="en-US"/>
        </w:rPr>
        <w:t xml:space="preserve"> remaining telemetry ground stations (that have been notified in the BR IFIC) the impact of the base-station interference on them.</w:t>
      </w:r>
    </w:p>
    <w:p w:rsidR="009C14C2" w:rsidRPr="009C14C2" w:rsidRDefault="009C14C2" w:rsidP="009C14C2">
      <w:pPr>
        <w:pStyle w:val="Headingb"/>
        <w:rPr>
          <w:lang w:val="en-US"/>
        </w:rPr>
      </w:pPr>
      <w:r w:rsidRPr="009C14C2">
        <w:rPr>
          <w:lang w:val="en-US"/>
        </w:rPr>
        <w:t>d)</w:t>
      </w:r>
      <w:r w:rsidRPr="009C14C2">
        <w:rPr>
          <w:lang w:val="en-US"/>
        </w:rPr>
        <w:tab/>
        <w:t>Sharing results with mitigation techniques</w:t>
      </w:r>
    </w:p>
    <w:p w:rsidR="009C14C2" w:rsidRPr="009C14C2" w:rsidRDefault="009C14C2" w:rsidP="009C14C2">
      <w:pPr>
        <w:rPr>
          <w:lang w:val="en-US"/>
        </w:rPr>
      </w:pPr>
      <w:r w:rsidRPr="009C14C2">
        <w:rPr>
          <w:lang w:val="en-US"/>
        </w:rPr>
        <w:t>There are different mitigation techniques which may be applicable for co-channel operation between ground telemetry receivers and IMT base-station. In order to select the most suitable mitigation technique for each case, it is proposed to sort cases according to their required additional isolation ranges:</w:t>
      </w:r>
    </w:p>
    <w:p w:rsidR="009C14C2" w:rsidRPr="009C14C2" w:rsidRDefault="009C14C2" w:rsidP="009C14C2">
      <w:pPr>
        <w:pStyle w:val="enumlev1"/>
        <w:rPr>
          <w:lang w:val="en-US"/>
        </w:rPr>
      </w:pPr>
      <w:r w:rsidRPr="009C14C2">
        <w:rPr>
          <w:lang w:val="en-US"/>
        </w:rPr>
        <w:t>–</w:t>
      </w:r>
      <w:r w:rsidRPr="009C14C2">
        <w:rPr>
          <w:lang w:val="en-US"/>
        </w:rPr>
        <w:tab/>
        <w:t>Required additional isolation 0-9 dB: downtilt antenna from 3° to 6°.</w:t>
      </w:r>
    </w:p>
    <w:p w:rsidR="009C14C2" w:rsidRPr="009C14C2" w:rsidRDefault="009C14C2" w:rsidP="009C14C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25"/>
        <w:gridCol w:w="2045"/>
        <w:gridCol w:w="1842"/>
      </w:tblGrid>
      <w:tr w:rsidR="009C14C2" w:rsidRPr="0009363E" w:rsidTr="0009363E">
        <w:trPr>
          <w:jc w:val="center"/>
        </w:trPr>
        <w:tc>
          <w:tcPr>
            <w:tcW w:w="1714" w:type="dxa"/>
          </w:tcPr>
          <w:p w:rsidR="009C14C2" w:rsidRPr="0001104F" w:rsidRDefault="009C14C2" w:rsidP="00125461">
            <w:pPr>
              <w:pStyle w:val="Tablehead"/>
              <w:rPr>
                <w:rFonts w:eastAsia="MS Mincho"/>
              </w:rPr>
            </w:pPr>
            <w:r w:rsidRPr="0001104F">
              <w:t>Case</w:t>
            </w:r>
          </w:p>
        </w:tc>
        <w:tc>
          <w:tcPr>
            <w:tcW w:w="1725" w:type="dxa"/>
          </w:tcPr>
          <w:p w:rsidR="009C14C2" w:rsidRPr="0001104F" w:rsidRDefault="009C14C2" w:rsidP="00125461">
            <w:pPr>
              <w:pStyle w:val="Tablehead"/>
              <w:rPr>
                <w:rFonts w:eastAsia="MS Mincho"/>
              </w:rPr>
            </w:pPr>
            <w:r w:rsidRPr="0001104F">
              <w:t>Required additional isolation (dB)</w:t>
            </w:r>
          </w:p>
        </w:tc>
        <w:tc>
          <w:tcPr>
            <w:tcW w:w="2045" w:type="dxa"/>
          </w:tcPr>
          <w:p w:rsidR="009C14C2" w:rsidRPr="009C14C2" w:rsidRDefault="009C14C2" w:rsidP="00125461">
            <w:pPr>
              <w:pStyle w:val="Tablehead"/>
              <w:rPr>
                <w:rFonts w:eastAsia="MS Mincho"/>
                <w:lang w:val="en-US"/>
              </w:rPr>
            </w:pPr>
            <w:r w:rsidRPr="009C14C2">
              <w:rPr>
                <w:lang w:val="en-US"/>
              </w:rPr>
              <w:t>Required additional isolation (dB) after additional downtilt antenna</w:t>
            </w:r>
          </w:p>
        </w:tc>
        <w:tc>
          <w:tcPr>
            <w:tcW w:w="1842" w:type="dxa"/>
          </w:tcPr>
          <w:p w:rsidR="009C14C2" w:rsidRPr="009C14C2" w:rsidRDefault="009C14C2" w:rsidP="00125461">
            <w:pPr>
              <w:pStyle w:val="Tablehead"/>
              <w:rPr>
                <w:rFonts w:eastAsia="MS Mincho"/>
                <w:lang w:val="en-US"/>
              </w:rPr>
            </w:pPr>
            <w:r w:rsidRPr="009C14C2">
              <w:rPr>
                <w:lang w:val="en-US"/>
              </w:rPr>
              <w:t>Separation distance to the cross border (km) after mitigation techniques</w:t>
            </w:r>
          </w:p>
        </w:tc>
      </w:tr>
      <w:tr w:rsidR="009C14C2" w:rsidRPr="0001104F" w:rsidTr="0009363E">
        <w:trPr>
          <w:jc w:val="center"/>
        </w:trPr>
        <w:tc>
          <w:tcPr>
            <w:tcW w:w="1714" w:type="dxa"/>
          </w:tcPr>
          <w:p w:rsidR="009C14C2" w:rsidRPr="0001104F" w:rsidRDefault="009C14C2" w:rsidP="00125461">
            <w:pPr>
              <w:pStyle w:val="Tabletext"/>
              <w:jc w:val="center"/>
              <w:rPr>
                <w:rFonts w:eastAsia="MS Mincho"/>
              </w:rPr>
            </w:pPr>
            <w:r w:rsidRPr="0001104F">
              <w:t>D</w:t>
            </w:r>
          </w:p>
        </w:tc>
        <w:tc>
          <w:tcPr>
            <w:tcW w:w="1725" w:type="dxa"/>
          </w:tcPr>
          <w:p w:rsidR="009C14C2" w:rsidRPr="0001104F" w:rsidRDefault="009C14C2" w:rsidP="00125461">
            <w:pPr>
              <w:pStyle w:val="Tabletext"/>
              <w:jc w:val="center"/>
              <w:rPr>
                <w:rFonts w:eastAsia="MS Mincho"/>
              </w:rPr>
            </w:pPr>
            <w:r w:rsidRPr="0001104F">
              <w:t>2</w:t>
            </w:r>
          </w:p>
        </w:tc>
        <w:tc>
          <w:tcPr>
            <w:tcW w:w="2045" w:type="dxa"/>
          </w:tcPr>
          <w:p w:rsidR="009C14C2" w:rsidRPr="0001104F" w:rsidRDefault="009C14C2" w:rsidP="00125461">
            <w:pPr>
              <w:pStyle w:val="Tabletext"/>
              <w:jc w:val="center"/>
              <w:rPr>
                <w:rFonts w:eastAsia="MS Mincho"/>
              </w:rPr>
            </w:pPr>
            <w:r w:rsidRPr="0001104F">
              <w:t>0</w:t>
            </w:r>
          </w:p>
        </w:tc>
        <w:tc>
          <w:tcPr>
            <w:tcW w:w="1842" w:type="dxa"/>
          </w:tcPr>
          <w:p w:rsidR="009C14C2" w:rsidRPr="0001104F" w:rsidRDefault="009C14C2" w:rsidP="00125461">
            <w:pPr>
              <w:pStyle w:val="Tabletext"/>
              <w:jc w:val="center"/>
              <w:rPr>
                <w:rFonts w:eastAsia="MS Mincho"/>
              </w:rPr>
            </w:pPr>
            <w:r w:rsidRPr="0001104F">
              <w:t>0</w:t>
            </w:r>
          </w:p>
        </w:tc>
      </w:tr>
      <w:tr w:rsidR="009C14C2" w:rsidRPr="0001104F" w:rsidTr="0009363E">
        <w:trPr>
          <w:jc w:val="center"/>
        </w:trPr>
        <w:tc>
          <w:tcPr>
            <w:tcW w:w="1714" w:type="dxa"/>
          </w:tcPr>
          <w:p w:rsidR="009C14C2" w:rsidRPr="0001104F" w:rsidRDefault="009C14C2" w:rsidP="00125461">
            <w:pPr>
              <w:pStyle w:val="Tabletext"/>
              <w:jc w:val="center"/>
              <w:rPr>
                <w:rFonts w:eastAsia="MS Mincho"/>
              </w:rPr>
            </w:pPr>
            <w:r w:rsidRPr="0001104F">
              <w:t>G</w:t>
            </w:r>
          </w:p>
        </w:tc>
        <w:tc>
          <w:tcPr>
            <w:tcW w:w="1725" w:type="dxa"/>
          </w:tcPr>
          <w:p w:rsidR="009C14C2" w:rsidRPr="0001104F" w:rsidRDefault="009C14C2" w:rsidP="00125461">
            <w:pPr>
              <w:pStyle w:val="Tabletext"/>
              <w:jc w:val="center"/>
              <w:rPr>
                <w:rFonts w:eastAsia="MS Mincho"/>
              </w:rPr>
            </w:pPr>
            <w:r w:rsidRPr="0001104F">
              <w:t>8.4</w:t>
            </w:r>
          </w:p>
        </w:tc>
        <w:tc>
          <w:tcPr>
            <w:tcW w:w="2045" w:type="dxa"/>
          </w:tcPr>
          <w:p w:rsidR="009C14C2" w:rsidRPr="0001104F" w:rsidRDefault="009C14C2" w:rsidP="00125461">
            <w:pPr>
              <w:pStyle w:val="Tabletext"/>
              <w:jc w:val="center"/>
              <w:rPr>
                <w:rFonts w:eastAsia="MS Mincho"/>
              </w:rPr>
            </w:pPr>
            <w:r w:rsidRPr="0001104F">
              <w:t>2.8</w:t>
            </w:r>
          </w:p>
        </w:tc>
        <w:tc>
          <w:tcPr>
            <w:tcW w:w="1842" w:type="dxa"/>
          </w:tcPr>
          <w:p w:rsidR="009C14C2" w:rsidRPr="0001104F" w:rsidRDefault="009C14C2" w:rsidP="00125461">
            <w:pPr>
              <w:pStyle w:val="Tabletext"/>
              <w:jc w:val="center"/>
              <w:rPr>
                <w:rFonts w:eastAsia="MS Mincho"/>
              </w:rPr>
            </w:pPr>
            <w:r w:rsidRPr="0001104F">
              <w:t>7</w:t>
            </w:r>
          </w:p>
        </w:tc>
      </w:tr>
      <w:tr w:rsidR="009C14C2" w:rsidRPr="0001104F" w:rsidTr="0009363E">
        <w:trPr>
          <w:jc w:val="center"/>
        </w:trPr>
        <w:tc>
          <w:tcPr>
            <w:tcW w:w="1714" w:type="dxa"/>
          </w:tcPr>
          <w:p w:rsidR="009C14C2" w:rsidRPr="0001104F" w:rsidRDefault="009C14C2" w:rsidP="00125461">
            <w:pPr>
              <w:pStyle w:val="Tabletext"/>
              <w:jc w:val="center"/>
              <w:rPr>
                <w:rFonts w:eastAsia="MS Mincho"/>
              </w:rPr>
            </w:pPr>
            <w:r w:rsidRPr="0001104F">
              <w:t>H</w:t>
            </w:r>
          </w:p>
        </w:tc>
        <w:tc>
          <w:tcPr>
            <w:tcW w:w="1725" w:type="dxa"/>
          </w:tcPr>
          <w:p w:rsidR="009C14C2" w:rsidRPr="0001104F" w:rsidRDefault="009C14C2" w:rsidP="00125461">
            <w:pPr>
              <w:pStyle w:val="Tabletext"/>
              <w:jc w:val="center"/>
              <w:rPr>
                <w:rFonts w:eastAsia="MS Mincho"/>
              </w:rPr>
            </w:pPr>
            <w:r w:rsidRPr="0001104F">
              <w:t>6</w:t>
            </w:r>
          </w:p>
        </w:tc>
        <w:tc>
          <w:tcPr>
            <w:tcW w:w="2045" w:type="dxa"/>
          </w:tcPr>
          <w:p w:rsidR="009C14C2" w:rsidRPr="0001104F" w:rsidRDefault="009C14C2" w:rsidP="00125461">
            <w:pPr>
              <w:pStyle w:val="Tabletext"/>
              <w:jc w:val="center"/>
              <w:rPr>
                <w:rFonts w:eastAsia="MS Mincho"/>
              </w:rPr>
            </w:pPr>
            <w:r w:rsidRPr="0001104F">
              <w:t>0.4</w:t>
            </w:r>
          </w:p>
        </w:tc>
        <w:tc>
          <w:tcPr>
            <w:tcW w:w="1842" w:type="dxa"/>
          </w:tcPr>
          <w:p w:rsidR="009C14C2" w:rsidRPr="0001104F" w:rsidRDefault="009C14C2" w:rsidP="00125461">
            <w:pPr>
              <w:pStyle w:val="Tabletext"/>
              <w:jc w:val="center"/>
              <w:rPr>
                <w:rFonts w:eastAsia="MS Mincho"/>
              </w:rPr>
            </w:pPr>
            <w:r w:rsidRPr="0001104F">
              <w:t>1.5</w:t>
            </w:r>
          </w:p>
        </w:tc>
      </w:tr>
    </w:tbl>
    <w:p w:rsidR="009C14C2" w:rsidRPr="0001104F" w:rsidRDefault="009C14C2" w:rsidP="009C14C2">
      <w:pPr>
        <w:pStyle w:val="Tablefin"/>
      </w:pPr>
    </w:p>
    <w:p w:rsidR="009C14C2" w:rsidRPr="00FE06E6" w:rsidRDefault="009C14C2" w:rsidP="009C14C2">
      <w:pPr>
        <w:pStyle w:val="enumlev1"/>
        <w:rPr>
          <w:lang w:val="en-US"/>
        </w:rPr>
      </w:pPr>
      <w:r w:rsidRPr="00FE06E6">
        <w:rPr>
          <w:lang w:val="en-US"/>
        </w:rPr>
        <w:t>–</w:t>
      </w:r>
      <w:r w:rsidRPr="00FE06E6">
        <w:rPr>
          <w:lang w:val="en-US"/>
        </w:rPr>
        <w:tab/>
        <w:t xml:space="preserve">Required additional isolation &gt;9 dB: disabling sector and/or site antenna depointing to very local low gain value (for the base-station): </w:t>
      </w:r>
    </w:p>
    <w:p w:rsidR="009C14C2" w:rsidRPr="00FE06E6" w:rsidRDefault="0009363E" w:rsidP="0009363E">
      <w:pPr>
        <w:pStyle w:val="enumlev2"/>
        <w:rPr>
          <w:lang w:val="en-US"/>
        </w:rPr>
      </w:pPr>
      <w:r w:rsidRPr="0009363E">
        <w:rPr>
          <w:lang w:val="en-US"/>
        </w:rPr>
        <w:t>a</w:t>
      </w:r>
      <w:r w:rsidR="009C14C2" w:rsidRPr="00FE06E6">
        <w:rPr>
          <w:lang w:val="en-US"/>
        </w:rPr>
        <w:t xml:space="preserve">) </w:t>
      </w:r>
      <w:r w:rsidR="009C14C2" w:rsidRPr="00FE06E6">
        <w:rPr>
          <w:lang w:val="en-US"/>
        </w:rPr>
        <w:tab/>
        <w:t>when disabling the sector antenna, the 2 other ones (see Fig</w:t>
      </w:r>
      <w:r>
        <w:rPr>
          <w:lang w:val="en-US"/>
        </w:rPr>
        <w:t xml:space="preserve">. </w:t>
      </w:r>
      <w:r w:rsidR="009C14C2" w:rsidRPr="00FE06E6">
        <w:rPr>
          <w:lang w:val="en-US"/>
        </w:rPr>
        <w:t>1</w:t>
      </w:r>
      <w:r>
        <w:rPr>
          <w:lang w:val="en-US"/>
        </w:rPr>
        <w:t>0</w:t>
      </w:r>
      <w:r w:rsidR="009C14C2" w:rsidRPr="00FE06E6">
        <w:rPr>
          <w:lang w:val="en-US"/>
        </w:rPr>
        <w:t>) are the main interfering components onto the telemetry ground station. The following figure depicts that any base-station in the vicinity of the cross</w:t>
      </w:r>
      <w:r w:rsidR="009C14C2" w:rsidRPr="00FE06E6">
        <w:rPr>
          <w:lang w:val="en-US"/>
        </w:rPr>
        <w:noBreakHyphen/>
        <w:t xml:space="preserve">border may face the radar main beam with the disabled antenna sector and thus the back-lobes of the 2 active sectors facing the Telemetry ground receiver lead to 20 dB antenna gain discrimination. </w:t>
      </w:r>
    </w:p>
    <w:p w:rsidR="009C14C2" w:rsidRPr="0001104F" w:rsidRDefault="009C14C2" w:rsidP="009C14C2">
      <w:pPr>
        <w:pStyle w:val="FigureNo"/>
      </w:pPr>
      <w:bookmarkStart w:id="4" w:name="_Ref375046450"/>
      <w:r w:rsidRPr="0001104F">
        <w:t>Figure</w:t>
      </w:r>
      <w:bookmarkEnd w:id="4"/>
      <w:r w:rsidRPr="0001104F">
        <w:t xml:space="preserve"> 1</w:t>
      </w:r>
      <w:r w:rsidR="0009363E">
        <w:t>0</w:t>
      </w:r>
    </w:p>
    <w:p w:rsidR="009C14C2" w:rsidRPr="0001104F" w:rsidRDefault="009C14C2" w:rsidP="009C14C2">
      <w:pPr>
        <w:pStyle w:val="Figuretitle"/>
        <w:spacing w:after="240"/>
      </w:pPr>
      <w:r w:rsidRPr="0001104F">
        <w:t>Overview on sector disabling</w:t>
      </w:r>
    </w:p>
    <w:p w:rsidR="009C14C2" w:rsidRPr="0001104F" w:rsidRDefault="009C14C2" w:rsidP="009C14C2">
      <w:pPr>
        <w:pStyle w:val="Figure"/>
      </w:pPr>
      <w:r w:rsidRPr="0001104F">
        <w:rPr>
          <w:noProof/>
          <w:lang w:val="en-US" w:eastAsia="zh-CN"/>
        </w:rPr>
        <w:drawing>
          <wp:inline distT="0" distB="0" distL="0" distR="0" wp14:anchorId="2F0D62BE" wp14:editId="2F91CD9E">
            <wp:extent cx="5229225" cy="2247900"/>
            <wp:effectExtent l="0" t="0" r="9525" b="0"/>
            <wp:docPr id="1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a:noFill/>
                    </a:ln>
                  </pic:spPr>
                </pic:pic>
              </a:graphicData>
            </a:graphic>
          </wp:inline>
        </w:drawing>
      </w:r>
    </w:p>
    <w:p w:rsidR="009C14C2" w:rsidRPr="00FE06E6" w:rsidRDefault="0009363E" w:rsidP="0009363E">
      <w:pPr>
        <w:pStyle w:val="enumlev2"/>
        <w:rPr>
          <w:lang w:val="en-US"/>
        </w:rPr>
      </w:pPr>
      <w:r w:rsidRPr="0009363E">
        <w:rPr>
          <w:lang w:val="en-US"/>
        </w:rPr>
        <w:t>b</w:t>
      </w:r>
      <w:r w:rsidR="009C14C2" w:rsidRPr="00FE06E6">
        <w:rPr>
          <w:lang w:val="en-US"/>
        </w:rPr>
        <w:t xml:space="preserve">) </w:t>
      </w:r>
      <w:r w:rsidR="009C14C2" w:rsidRPr="00FE06E6">
        <w:rPr>
          <w:lang w:val="en-US"/>
        </w:rPr>
        <w:tab/>
        <w:t>harmful interference is avoided if the IMT-Advanced base-station antennas can have nulling in the direction of the radar. Such nulling could be of the order of 20 dB antenna gain discrimination, as depicted by Fig</w:t>
      </w:r>
      <w:r>
        <w:rPr>
          <w:lang w:val="en-US"/>
        </w:rPr>
        <w:t>. 11</w:t>
      </w:r>
      <w:r w:rsidR="009C14C2" w:rsidRPr="00FE06E6">
        <w:rPr>
          <w:lang w:val="en-US"/>
        </w:rPr>
        <w:t>.</w:t>
      </w:r>
    </w:p>
    <w:p w:rsidR="009C14C2" w:rsidRPr="00FE06E6" w:rsidRDefault="009C14C2" w:rsidP="009C14C2">
      <w:pPr>
        <w:pStyle w:val="FigureNo"/>
        <w:rPr>
          <w:lang w:val="en-US"/>
        </w:rPr>
      </w:pPr>
      <w:bookmarkStart w:id="5" w:name="_Ref375046606"/>
      <w:r w:rsidRPr="00FE06E6">
        <w:rPr>
          <w:lang w:val="en-US"/>
        </w:rPr>
        <w:lastRenderedPageBreak/>
        <w:t xml:space="preserve">Figure </w:t>
      </w:r>
      <w:bookmarkEnd w:id="5"/>
      <w:r w:rsidR="0009363E">
        <w:rPr>
          <w:lang w:val="en-US"/>
        </w:rPr>
        <w:t>11</w:t>
      </w:r>
    </w:p>
    <w:p w:rsidR="009C14C2" w:rsidRPr="00FE06E6" w:rsidRDefault="009C14C2" w:rsidP="009C14C2">
      <w:pPr>
        <w:pStyle w:val="Figuretitle"/>
        <w:rPr>
          <w:lang w:val="en-US"/>
        </w:rPr>
      </w:pPr>
      <w:r w:rsidRPr="00FE06E6">
        <w:rPr>
          <w:lang w:val="en-US"/>
        </w:rPr>
        <w:t>Nulling in horizontal main lobe of the antenna pattern</w:t>
      </w:r>
    </w:p>
    <w:p w:rsidR="009C14C2" w:rsidRPr="0001104F" w:rsidRDefault="009C14C2" w:rsidP="009C14C2">
      <w:pPr>
        <w:pStyle w:val="Figure"/>
      </w:pPr>
      <w:r w:rsidRPr="0001104F">
        <w:rPr>
          <w:noProof/>
          <w:lang w:val="en-US" w:eastAsia="zh-CN"/>
        </w:rPr>
        <w:drawing>
          <wp:inline distT="0" distB="0" distL="0" distR="0" wp14:anchorId="078A01E4" wp14:editId="547732FC">
            <wp:extent cx="3455467" cy="2581275"/>
            <wp:effectExtent l="0" t="0" r="0" b="0"/>
            <wp:docPr id="138" name="Image 9" descr="cid:image003.png@01CEF5D5.855F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F5D5.855F566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455467" cy="2581275"/>
                    </a:xfrm>
                    <a:prstGeom prst="rect">
                      <a:avLst/>
                    </a:prstGeom>
                    <a:noFill/>
                    <a:ln>
                      <a:noFill/>
                    </a:ln>
                  </pic:spPr>
                </pic:pic>
              </a:graphicData>
            </a:graphic>
          </wp:inline>
        </w:drawing>
      </w:r>
    </w:p>
    <w:p w:rsidR="009C14C2" w:rsidRPr="00FE06E6" w:rsidRDefault="009C14C2" w:rsidP="0009363E">
      <w:pPr>
        <w:spacing w:before="360"/>
        <w:rPr>
          <w:lang w:val="en-US"/>
        </w:rPr>
      </w:pPr>
      <w:r w:rsidRPr="00FE06E6">
        <w:rPr>
          <w:lang w:val="en-US"/>
        </w:rPr>
        <w:t>The following Fig</w:t>
      </w:r>
      <w:r w:rsidR="0009363E">
        <w:rPr>
          <w:lang w:val="en-US"/>
        </w:rPr>
        <w:t>s 12, 13, 14 and 15</w:t>
      </w:r>
      <w:r w:rsidRPr="00FE06E6">
        <w:rPr>
          <w:lang w:val="en-US"/>
        </w:rPr>
        <w:t xml:space="preserve"> display the distribution of the separation distance as a function of the required isolation (dB) for the 4 (B, E, F and I) studied cases in the vicinity of the ground telemetry stations. Colour ring-shape highlight required isolation range for –50 dB, –20 dB and 0 dB values for all figures. Cross border curve is represented in yellow as well as distances scale (50</w:t>
      </w:r>
      <w:r w:rsidR="0009363E">
        <w:rPr>
          <w:lang w:val="en-US"/>
        </w:rPr>
        <w:t> </w:t>
      </w:r>
      <w:r w:rsidR="00AE5CAC">
        <w:rPr>
          <w:lang w:val="en-US"/>
        </w:rPr>
        <w:t>km</w:t>
      </w:r>
      <w:r w:rsidRPr="00FE06E6">
        <w:rPr>
          <w:lang w:val="en-US"/>
        </w:rPr>
        <w:t xml:space="preserve">) to give an overall view on the required separation distance from the cross border. </w:t>
      </w:r>
    </w:p>
    <w:p w:rsidR="009C14C2" w:rsidRPr="00FE06E6" w:rsidRDefault="009C14C2" w:rsidP="009C14C2">
      <w:pPr>
        <w:pStyle w:val="FigureNo"/>
        <w:rPr>
          <w:lang w:val="en-US"/>
        </w:rPr>
      </w:pPr>
      <w:bookmarkStart w:id="6" w:name="_Ref374975970"/>
      <w:r w:rsidRPr="00FE06E6">
        <w:rPr>
          <w:lang w:val="en-US"/>
        </w:rPr>
        <w:t>Figure</w:t>
      </w:r>
      <w:bookmarkEnd w:id="6"/>
      <w:r w:rsidR="0009363E">
        <w:rPr>
          <w:lang w:val="en-US"/>
        </w:rPr>
        <w:t xml:space="preserve"> 12</w:t>
      </w:r>
    </w:p>
    <w:p w:rsidR="009C14C2" w:rsidRPr="00FE06E6" w:rsidRDefault="009C14C2" w:rsidP="009C14C2">
      <w:pPr>
        <w:pStyle w:val="Figuretitle"/>
        <w:rPr>
          <w:lang w:val="en-US"/>
        </w:rPr>
      </w:pPr>
      <w:r w:rsidRPr="00FE06E6">
        <w:rPr>
          <w:lang w:val="en-US"/>
        </w:rPr>
        <w:t>Additional isolation required pathloss to protect case B telemetry station</w:t>
      </w:r>
    </w:p>
    <w:p w:rsidR="009C14C2" w:rsidRPr="0001104F" w:rsidRDefault="009C14C2" w:rsidP="009C14C2">
      <w:pPr>
        <w:pStyle w:val="Figure"/>
      </w:pPr>
      <w:r w:rsidRPr="0001104F">
        <w:rPr>
          <w:noProof/>
          <w:lang w:val="en-US" w:eastAsia="zh-CN"/>
        </w:rPr>
        <w:drawing>
          <wp:inline distT="0" distB="0" distL="0" distR="0" wp14:anchorId="7BEBDF5C" wp14:editId="22E4C941">
            <wp:extent cx="4819650" cy="3048189"/>
            <wp:effectExtent l="0" t="0" r="0" b="0"/>
            <wp:docPr id="13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3913" cy="3050885"/>
                    </a:xfrm>
                    <a:prstGeom prst="rect">
                      <a:avLst/>
                    </a:prstGeom>
                    <a:noFill/>
                    <a:ln>
                      <a:noFill/>
                    </a:ln>
                  </pic:spPr>
                </pic:pic>
              </a:graphicData>
            </a:graphic>
          </wp:inline>
        </w:drawing>
      </w:r>
    </w:p>
    <w:p w:rsidR="009C14C2" w:rsidRPr="00FE06E6" w:rsidRDefault="009C14C2" w:rsidP="0009363E">
      <w:pPr>
        <w:pStyle w:val="FigureNo"/>
        <w:rPr>
          <w:lang w:val="en-US"/>
        </w:rPr>
      </w:pPr>
      <w:bookmarkStart w:id="7" w:name="_Ref374975991"/>
      <w:r w:rsidRPr="00FE06E6">
        <w:rPr>
          <w:lang w:val="en-US"/>
        </w:rPr>
        <w:lastRenderedPageBreak/>
        <w:t xml:space="preserve">Figure </w:t>
      </w:r>
      <w:bookmarkEnd w:id="7"/>
      <w:r w:rsidR="0009363E">
        <w:rPr>
          <w:lang w:val="en-US"/>
        </w:rPr>
        <w:t>13</w:t>
      </w:r>
    </w:p>
    <w:p w:rsidR="009C14C2" w:rsidRPr="00FE06E6" w:rsidRDefault="009C14C2" w:rsidP="009C14C2">
      <w:pPr>
        <w:pStyle w:val="Figuretitle"/>
        <w:rPr>
          <w:lang w:val="en-US"/>
        </w:rPr>
      </w:pPr>
      <w:r w:rsidRPr="00FE06E6">
        <w:rPr>
          <w:lang w:val="en-US"/>
        </w:rPr>
        <w:t>Additional isolation required pathloss to protect case E telemetry station (Poland cross-border)</w:t>
      </w:r>
    </w:p>
    <w:p w:rsidR="009C14C2" w:rsidRPr="0001104F" w:rsidRDefault="009C14C2" w:rsidP="009C14C2">
      <w:pPr>
        <w:pStyle w:val="Figure"/>
      </w:pPr>
      <w:r w:rsidRPr="0001104F">
        <w:rPr>
          <w:noProof/>
          <w:lang w:val="en-US" w:eastAsia="zh-CN"/>
        </w:rPr>
        <w:drawing>
          <wp:inline distT="0" distB="0" distL="0" distR="0" wp14:anchorId="3E098DC4" wp14:editId="0F90792A">
            <wp:extent cx="4772025" cy="2844253"/>
            <wp:effectExtent l="0" t="0" r="0" b="0"/>
            <wp:docPr id="14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2844253"/>
                    </a:xfrm>
                    <a:prstGeom prst="rect">
                      <a:avLst/>
                    </a:prstGeom>
                    <a:noFill/>
                    <a:ln>
                      <a:noFill/>
                    </a:ln>
                  </pic:spPr>
                </pic:pic>
              </a:graphicData>
            </a:graphic>
          </wp:inline>
        </w:drawing>
      </w:r>
    </w:p>
    <w:p w:rsidR="009C14C2" w:rsidRPr="00FE06E6" w:rsidRDefault="0009363E" w:rsidP="0009363E">
      <w:pPr>
        <w:pStyle w:val="FigureNo"/>
        <w:rPr>
          <w:lang w:val="en-US"/>
        </w:rPr>
      </w:pPr>
      <w:r>
        <w:rPr>
          <w:lang w:val="en-US"/>
        </w:rPr>
        <w:t>Figure 14</w:t>
      </w:r>
    </w:p>
    <w:p w:rsidR="009C14C2" w:rsidRPr="00FE06E6" w:rsidRDefault="009C14C2" w:rsidP="009C14C2">
      <w:pPr>
        <w:pStyle w:val="Figuretitle"/>
        <w:rPr>
          <w:lang w:val="en-US"/>
        </w:rPr>
      </w:pPr>
      <w:r w:rsidRPr="00FE06E6">
        <w:rPr>
          <w:lang w:val="en-US"/>
        </w:rPr>
        <w:t>Additional isolation required pathloss to protect case E telemetry station (Lithuania cross-border)</w:t>
      </w:r>
    </w:p>
    <w:p w:rsidR="009C14C2" w:rsidRPr="0001104F" w:rsidRDefault="009C14C2" w:rsidP="009C14C2">
      <w:pPr>
        <w:pStyle w:val="Figure"/>
      </w:pPr>
      <w:r w:rsidRPr="0001104F">
        <w:rPr>
          <w:noProof/>
          <w:lang w:val="en-US" w:eastAsia="zh-CN"/>
        </w:rPr>
        <w:drawing>
          <wp:inline distT="0" distB="0" distL="0" distR="0" wp14:anchorId="3484F562" wp14:editId="6BC6821F">
            <wp:extent cx="4759163" cy="3343275"/>
            <wp:effectExtent l="0" t="0" r="3810"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5752" cy="3347904"/>
                    </a:xfrm>
                    <a:prstGeom prst="rect">
                      <a:avLst/>
                    </a:prstGeom>
                    <a:noFill/>
                    <a:ln>
                      <a:noFill/>
                    </a:ln>
                  </pic:spPr>
                </pic:pic>
              </a:graphicData>
            </a:graphic>
          </wp:inline>
        </w:drawing>
      </w:r>
    </w:p>
    <w:p w:rsidR="009C14C2" w:rsidRPr="00FE06E6" w:rsidRDefault="009C14C2" w:rsidP="0009363E">
      <w:pPr>
        <w:pStyle w:val="FigureNo"/>
        <w:rPr>
          <w:lang w:val="en-US"/>
        </w:rPr>
      </w:pPr>
      <w:bookmarkStart w:id="8" w:name="_Ref374976004"/>
      <w:r w:rsidRPr="00FE06E6">
        <w:rPr>
          <w:lang w:val="en-US"/>
        </w:rPr>
        <w:lastRenderedPageBreak/>
        <w:t>Figure</w:t>
      </w:r>
      <w:bookmarkEnd w:id="8"/>
      <w:r w:rsidR="0009363E">
        <w:rPr>
          <w:lang w:val="en-US"/>
        </w:rPr>
        <w:t xml:space="preserve"> 15</w:t>
      </w:r>
    </w:p>
    <w:p w:rsidR="009C14C2" w:rsidRPr="00FE06E6" w:rsidRDefault="009C14C2" w:rsidP="0009363E">
      <w:pPr>
        <w:pStyle w:val="Figuretitle"/>
        <w:rPr>
          <w:lang w:val="en-US"/>
        </w:rPr>
      </w:pPr>
      <w:r w:rsidRPr="00FE06E6">
        <w:rPr>
          <w:lang w:val="en-US"/>
        </w:rPr>
        <w:t>Additional isolation required pathloss to protect case F telemetry station</w:t>
      </w:r>
    </w:p>
    <w:p w:rsidR="009C14C2" w:rsidRPr="0001104F" w:rsidRDefault="009C14C2" w:rsidP="009C14C2">
      <w:pPr>
        <w:pStyle w:val="Figure"/>
        <w:rPr>
          <w:color w:val="000000" w:themeColor="text1"/>
        </w:rPr>
      </w:pPr>
      <w:r w:rsidRPr="0001104F">
        <w:rPr>
          <w:noProof/>
          <w:lang w:val="en-US" w:eastAsia="zh-CN"/>
        </w:rPr>
        <w:drawing>
          <wp:inline distT="0" distB="0" distL="0" distR="0" wp14:anchorId="397AD114" wp14:editId="37B3C2CF">
            <wp:extent cx="4774480" cy="3067050"/>
            <wp:effectExtent l="0" t="0" r="7620" b="0"/>
            <wp:docPr id="14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7162" cy="3068773"/>
                    </a:xfrm>
                    <a:prstGeom prst="rect">
                      <a:avLst/>
                    </a:prstGeom>
                    <a:noFill/>
                    <a:ln>
                      <a:noFill/>
                    </a:ln>
                  </pic:spPr>
                </pic:pic>
              </a:graphicData>
            </a:graphic>
          </wp:inline>
        </w:drawing>
      </w:r>
    </w:p>
    <w:p w:rsidR="009C14C2" w:rsidRPr="00FE06E6" w:rsidRDefault="009C14C2" w:rsidP="009C14C2">
      <w:pPr>
        <w:pStyle w:val="FigureNo"/>
        <w:rPr>
          <w:lang w:val="en-US"/>
        </w:rPr>
      </w:pPr>
      <w:bookmarkStart w:id="9" w:name="_Ref374976016"/>
      <w:r w:rsidRPr="00FE06E6">
        <w:rPr>
          <w:lang w:val="en-US"/>
        </w:rPr>
        <w:t>Figure</w:t>
      </w:r>
      <w:bookmarkEnd w:id="9"/>
      <w:r w:rsidR="0009363E">
        <w:rPr>
          <w:lang w:val="en-US"/>
        </w:rPr>
        <w:t xml:space="preserve"> 16</w:t>
      </w:r>
    </w:p>
    <w:p w:rsidR="009C14C2" w:rsidRPr="00FE06E6" w:rsidRDefault="009C14C2" w:rsidP="009C14C2">
      <w:pPr>
        <w:pStyle w:val="Figuretitle"/>
        <w:rPr>
          <w:lang w:val="en-US"/>
        </w:rPr>
      </w:pPr>
      <w:r w:rsidRPr="00FE06E6">
        <w:rPr>
          <w:lang w:val="en-US"/>
        </w:rPr>
        <w:t>Additional isolation required pathloss to protect case I telemetry station (Estonia &amp; Latvia)</w:t>
      </w:r>
    </w:p>
    <w:p w:rsidR="009C14C2" w:rsidRPr="0001104F" w:rsidRDefault="009C14C2" w:rsidP="009C14C2">
      <w:pPr>
        <w:pStyle w:val="Figure"/>
      </w:pPr>
      <w:r w:rsidRPr="0001104F">
        <w:rPr>
          <w:noProof/>
          <w:lang w:val="en-US" w:eastAsia="zh-CN"/>
        </w:rPr>
        <w:drawing>
          <wp:inline distT="0" distB="0" distL="0" distR="0" wp14:anchorId="0645512D" wp14:editId="2C47D3E3">
            <wp:extent cx="4638675" cy="4536624"/>
            <wp:effectExtent l="0" t="0" r="0" b="0"/>
            <wp:docPr id="14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8675" cy="4536624"/>
                    </a:xfrm>
                    <a:prstGeom prst="rect">
                      <a:avLst/>
                    </a:prstGeom>
                    <a:noFill/>
                    <a:ln>
                      <a:noFill/>
                    </a:ln>
                  </pic:spPr>
                </pic:pic>
              </a:graphicData>
            </a:graphic>
          </wp:inline>
        </w:drawing>
      </w:r>
    </w:p>
    <w:p w:rsidR="009C14C2" w:rsidRPr="00FE06E6" w:rsidRDefault="009C14C2" w:rsidP="009C14C2">
      <w:pPr>
        <w:rPr>
          <w:caps/>
          <w:sz w:val="20"/>
          <w:lang w:val="en-US"/>
        </w:rPr>
      </w:pPr>
      <w:r w:rsidRPr="00FE06E6">
        <w:rPr>
          <w:lang w:val="en-US"/>
        </w:rPr>
        <w:lastRenderedPageBreak/>
        <w:t>The results of the sharing studies when using mitigation techniques are summarized in the following Table 7:</w:t>
      </w:r>
      <w:bookmarkStart w:id="10" w:name="_Ref374976150"/>
    </w:p>
    <w:p w:rsidR="009C14C2" w:rsidRPr="00FE06E6" w:rsidRDefault="0009363E" w:rsidP="009C14C2">
      <w:pPr>
        <w:pStyle w:val="TableNo"/>
        <w:rPr>
          <w:lang w:val="en-US"/>
        </w:rPr>
      </w:pPr>
      <w:r w:rsidRPr="00FE06E6">
        <w:rPr>
          <w:lang w:val="en-US"/>
        </w:rPr>
        <w:t>TAB</w:t>
      </w:r>
      <w:bookmarkEnd w:id="10"/>
      <w:r w:rsidRPr="00FE06E6">
        <w:rPr>
          <w:lang w:val="en-US"/>
        </w:rPr>
        <w:t xml:space="preserve">LE </w:t>
      </w:r>
      <w:r w:rsidR="009C14C2" w:rsidRPr="00FE06E6">
        <w:rPr>
          <w:lang w:val="en-US"/>
        </w:rPr>
        <w:t>7</w:t>
      </w:r>
    </w:p>
    <w:p w:rsidR="009C14C2" w:rsidRPr="00FE06E6" w:rsidRDefault="009C14C2" w:rsidP="009C14C2">
      <w:pPr>
        <w:pStyle w:val="Tabletitle"/>
        <w:rPr>
          <w:lang w:val="en-US"/>
        </w:rPr>
      </w:pPr>
      <w:r w:rsidRPr="00FE06E6">
        <w:rPr>
          <w:lang w:val="en-US"/>
        </w:rPr>
        <w:t>Separation distance from the cross border with disabling sector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26"/>
        <w:gridCol w:w="2835"/>
        <w:gridCol w:w="2268"/>
      </w:tblGrid>
      <w:tr w:rsidR="009C14C2" w:rsidRPr="0009363E" w:rsidTr="00FD2540">
        <w:tc>
          <w:tcPr>
            <w:tcW w:w="664" w:type="dxa"/>
          </w:tcPr>
          <w:p w:rsidR="009C14C2" w:rsidRPr="003E0917" w:rsidRDefault="009C14C2" w:rsidP="00125461">
            <w:pPr>
              <w:pStyle w:val="Tablehead"/>
            </w:pPr>
            <w:r w:rsidRPr="003E0917">
              <w:t>Case</w:t>
            </w:r>
          </w:p>
        </w:tc>
        <w:tc>
          <w:tcPr>
            <w:tcW w:w="2126" w:type="dxa"/>
          </w:tcPr>
          <w:p w:rsidR="009C14C2" w:rsidRPr="003E0917" w:rsidRDefault="009C14C2" w:rsidP="00125461">
            <w:pPr>
              <w:pStyle w:val="Tablehead"/>
            </w:pPr>
            <w:r w:rsidRPr="003E0917">
              <w:t>Required additional isolation (dB)</w:t>
            </w:r>
          </w:p>
        </w:tc>
        <w:tc>
          <w:tcPr>
            <w:tcW w:w="2835" w:type="dxa"/>
          </w:tcPr>
          <w:p w:rsidR="009C14C2" w:rsidRPr="00FE06E6" w:rsidRDefault="009C14C2" w:rsidP="00125461">
            <w:pPr>
              <w:pStyle w:val="Tablehead"/>
              <w:rPr>
                <w:lang w:val="en-US"/>
              </w:rPr>
            </w:pPr>
            <w:r w:rsidRPr="00FE06E6">
              <w:rPr>
                <w:lang w:val="en-US"/>
              </w:rPr>
              <w:t>Required addition isolation after disabling antenna sector or antenna pattern nulling (dB)</w:t>
            </w:r>
          </w:p>
        </w:tc>
        <w:tc>
          <w:tcPr>
            <w:tcW w:w="2268" w:type="dxa"/>
          </w:tcPr>
          <w:p w:rsidR="009C14C2" w:rsidRPr="00FE06E6" w:rsidRDefault="009C14C2" w:rsidP="00125461">
            <w:pPr>
              <w:pStyle w:val="Tablehead"/>
              <w:rPr>
                <w:lang w:val="en-US"/>
              </w:rPr>
            </w:pPr>
            <w:r w:rsidRPr="00FE06E6">
              <w:rPr>
                <w:lang w:val="en-US"/>
              </w:rPr>
              <w:t>Separation distance from the cross border</w:t>
            </w:r>
            <w:r w:rsidRPr="00FE06E6">
              <w:rPr>
                <w:lang w:val="en-US"/>
              </w:rPr>
              <w:br/>
              <w:t>after mitigation techniques (km)</w:t>
            </w:r>
          </w:p>
        </w:tc>
      </w:tr>
      <w:tr w:rsidR="009C14C2" w:rsidRPr="0001104F" w:rsidTr="00FD2540">
        <w:tc>
          <w:tcPr>
            <w:tcW w:w="664" w:type="dxa"/>
          </w:tcPr>
          <w:p w:rsidR="009C14C2" w:rsidRPr="003E0917" w:rsidRDefault="009C14C2" w:rsidP="00125461">
            <w:pPr>
              <w:pStyle w:val="Tabletext"/>
              <w:jc w:val="center"/>
            </w:pPr>
            <w:r w:rsidRPr="003E0917">
              <w:t>B</w:t>
            </w:r>
          </w:p>
        </w:tc>
        <w:tc>
          <w:tcPr>
            <w:tcW w:w="2126" w:type="dxa"/>
          </w:tcPr>
          <w:p w:rsidR="009C14C2" w:rsidRPr="003E0917" w:rsidRDefault="009C14C2" w:rsidP="00125461">
            <w:pPr>
              <w:pStyle w:val="Tabletext"/>
              <w:jc w:val="center"/>
            </w:pPr>
            <w:r w:rsidRPr="003E0917">
              <w:t>39</w:t>
            </w:r>
          </w:p>
        </w:tc>
        <w:tc>
          <w:tcPr>
            <w:tcW w:w="2835" w:type="dxa"/>
          </w:tcPr>
          <w:p w:rsidR="009C14C2" w:rsidRPr="003E0917" w:rsidRDefault="009C14C2" w:rsidP="00125461">
            <w:pPr>
              <w:pStyle w:val="Tabletext"/>
              <w:jc w:val="center"/>
            </w:pPr>
            <w:r w:rsidRPr="003E0917">
              <w:t>19</w:t>
            </w:r>
          </w:p>
        </w:tc>
        <w:tc>
          <w:tcPr>
            <w:tcW w:w="2268" w:type="dxa"/>
          </w:tcPr>
          <w:p w:rsidR="009C14C2" w:rsidRPr="003E0917" w:rsidRDefault="009C14C2" w:rsidP="00125461">
            <w:pPr>
              <w:pStyle w:val="Tabletext"/>
              <w:jc w:val="center"/>
              <w:rPr>
                <w:highlight w:val="yellow"/>
              </w:rPr>
            </w:pPr>
            <w:r w:rsidRPr="003E0917">
              <w:t>23</w:t>
            </w:r>
          </w:p>
        </w:tc>
      </w:tr>
      <w:tr w:rsidR="009C14C2" w:rsidRPr="0001104F" w:rsidTr="00FD2540">
        <w:tc>
          <w:tcPr>
            <w:tcW w:w="664" w:type="dxa"/>
          </w:tcPr>
          <w:p w:rsidR="009C14C2" w:rsidRPr="003E0917" w:rsidRDefault="009C14C2" w:rsidP="00125461">
            <w:pPr>
              <w:pStyle w:val="Tabletext"/>
              <w:jc w:val="center"/>
            </w:pPr>
            <w:r w:rsidRPr="003E0917">
              <w:t>E</w:t>
            </w:r>
          </w:p>
        </w:tc>
        <w:tc>
          <w:tcPr>
            <w:tcW w:w="2126" w:type="dxa"/>
          </w:tcPr>
          <w:p w:rsidR="009C14C2" w:rsidRPr="003E0917" w:rsidRDefault="009C14C2" w:rsidP="00125461">
            <w:pPr>
              <w:pStyle w:val="Tabletext"/>
              <w:jc w:val="center"/>
            </w:pPr>
            <w:r w:rsidRPr="003E0917">
              <w:t>68 (Poland)</w:t>
            </w:r>
            <w:r w:rsidRPr="003E0917">
              <w:br/>
              <w:t>23 (Lithuania)</w:t>
            </w:r>
          </w:p>
        </w:tc>
        <w:tc>
          <w:tcPr>
            <w:tcW w:w="2835" w:type="dxa"/>
          </w:tcPr>
          <w:p w:rsidR="009C14C2" w:rsidRPr="003E0917" w:rsidRDefault="009C14C2" w:rsidP="00125461">
            <w:pPr>
              <w:pStyle w:val="Tabletext"/>
              <w:jc w:val="center"/>
            </w:pPr>
            <w:r w:rsidRPr="003E0917">
              <w:t>48 (Poland)</w:t>
            </w:r>
            <w:r w:rsidRPr="003E0917">
              <w:br/>
              <w:t>3 (Lithuania)</w:t>
            </w:r>
          </w:p>
        </w:tc>
        <w:tc>
          <w:tcPr>
            <w:tcW w:w="2268" w:type="dxa"/>
          </w:tcPr>
          <w:p w:rsidR="009C14C2" w:rsidRPr="003E0917" w:rsidRDefault="009C14C2" w:rsidP="00125461">
            <w:pPr>
              <w:pStyle w:val="Tabletext"/>
              <w:jc w:val="center"/>
              <w:rPr>
                <w:highlight w:val="yellow"/>
              </w:rPr>
            </w:pPr>
            <w:r w:rsidRPr="003E0917">
              <w:t>30 (Poland)</w:t>
            </w:r>
            <w:r w:rsidRPr="003E0917">
              <w:br/>
              <w:t>7 (Lithuania)</w:t>
            </w:r>
          </w:p>
        </w:tc>
      </w:tr>
      <w:tr w:rsidR="009C14C2" w:rsidRPr="0001104F" w:rsidTr="00FD2540">
        <w:tc>
          <w:tcPr>
            <w:tcW w:w="664" w:type="dxa"/>
          </w:tcPr>
          <w:p w:rsidR="009C14C2" w:rsidRPr="003E0917" w:rsidRDefault="009C14C2" w:rsidP="00125461">
            <w:pPr>
              <w:pStyle w:val="Tabletext"/>
              <w:jc w:val="center"/>
            </w:pPr>
            <w:r w:rsidRPr="003E0917">
              <w:t>F</w:t>
            </w:r>
          </w:p>
        </w:tc>
        <w:tc>
          <w:tcPr>
            <w:tcW w:w="2126" w:type="dxa"/>
          </w:tcPr>
          <w:p w:rsidR="009C14C2" w:rsidRPr="003E0917" w:rsidRDefault="009C14C2" w:rsidP="00125461">
            <w:pPr>
              <w:pStyle w:val="Tabletext"/>
              <w:jc w:val="center"/>
            </w:pPr>
            <w:r w:rsidRPr="003E0917">
              <w:t>53.4</w:t>
            </w:r>
          </w:p>
        </w:tc>
        <w:tc>
          <w:tcPr>
            <w:tcW w:w="2835" w:type="dxa"/>
          </w:tcPr>
          <w:p w:rsidR="009C14C2" w:rsidRPr="003E0917" w:rsidRDefault="009C14C2" w:rsidP="00125461">
            <w:pPr>
              <w:pStyle w:val="Tabletext"/>
              <w:jc w:val="center"/>
            </w:pPr>
            <w:r w:rsidRPr="003E0917">
              <w:t>33.4</w:t>
            </w:r>
          </w:p>
        </w:tc>
        <w:tc>
          <w:tcPr>
            <w:tcW w:w="2268" w:type="dxa"/>
          </w:tcPr>
          <w:p w:rsidR="009C14C2" w:rsidRPr="003E0917" w:rsidRDefault="009C14C2" w:rsidP="00125461">
            <w:pPr>
              <w:pStyle w:val="Tabletext"/>
              <w:jc w:val="center"/>
              <w:rPr>
                <w:highlight w:val="yellow"/>
              </w:rPr>
            </w:pPr>
            <w:r w:rsidRPr="003E0917">
              <w:t>53</w:t>
            </w:r>
          </w:p>
        </w:tc>
      </w:tr>
      <w:tr w:rsidR="009C14C2" w:rsidRPr="0001104F" w:rsidTr="00FD2540">
        <w:tc>
          <w:tcPr>
            <w:tcW w:w="664" w:type="dxa"/>
          </w:tcPr>
          <w:p w:rsidR="009C14C2" w:rsidRPr="003E0917" w:rsidRDefault="009C14C2" w:rsidP="00125461">
            <w:pPr>
              <w:pStyle w:val="Tabletext"/>
              <w:jc w:val="center"/>
            </w:pPr>
            <w:r w:rsidRPr="003E0917">
              <w:t>I</w:t>
            </w:r>
          </w:p>
        </w:tc>
        <w:tc>
          <w:tcPr>
            <w:tcW w:w="2126" w:type="dxa"/>
          </w:tcPr>
          <w:p w:rsidR="009C14C2" w:rsidRPr="003E0917" w:rsidRDefault="009C14C2" w:rsidP="00125461">
            <w:pPr>
              <w:pStyle w:val="Tabletext"/>
              <w:jc w:val="center"/>
            </w:pPr>
            <w:r w:rsidRPr="003E0917">
              <w:t>51 (Estonia)</w:t>
            </w:r>
            <w:r w:rsidRPr="003E0917">
              <w:br/>
              <w:t>37 (Latvia)</w:t>
            </w:r>
          </w:p>
        </w:tc>
        <w:tc>
          <w:tcPr>
            <w:tcW w:w="2835" w:type="dxa"/>
          </w:tcPr>
          <w:p w:rsidR="009C14C2" w:rsidRPr="003E0917" w:rsidRDefault="009C14C2" w:rsidP="00125461">
            <w:pPr>
              <w:pStyle w:val="Tabletext"/>
              <w:jc w:val="center"/>
            </w:pPr>
            <w:r w:rsidRPr="003E0917">
              <w:t>31 (Estonia)</w:t>
            </w:r>
            <w:r w:rsidRPr="003E0917">
              <w:br/>
              <w:t>17 (Latvia)</w:t>
            </w:r>
          </w:p>
        </w:tc>
        <w:tc>
          <w:tcPr>
            <w:tcW w:w="2268" w:type="dxa"/>
          </w:tcPr>
          <w:p w:rsidR="009C14C2" w:rsidRPr="003E0917" w:rsidRDefault="009C14C2" w:rsidP="00125461">
            <w:pPr>
              <w:pStyle w:val="Tabletext"/>
              <w:jc w:val="center"/>
              <w:rPr>
                <w:highlight w:val="yellow"/>
              </w:rPr>
            </w:pPr>
            <w:r w:rsidRPr="003E0917">
              <w:t>28 (Estonia)</w:t>
            </w:r>
            <w:r w:rsidRPr="003E0917">
              <w:br/>
              <w:t>17 (Latvia)</w:t>
            </w:r>
          </w:p>
        </w:tc>
      </w:tr>
    </w:tbl>
    <w:p w:rsidR="009C14C2" w:rsidRPr="0001104F" w:rsidRDefault="009C14C2" w:rsidP="009C14C2">
      <w:pPr>
        <w:pStyle w:val="Tablefin"/>
      </w:pPr>
    </w:p>
    <w:p w:rsidR="009C14C2" w:rsidRPr="00FE06E6" w:rsidRDefault="009C14C2" w:rsidP="009C14C2">
      <w:pPr>
        <w:rPr>
          <w:lang w:val="en-US"/>
        </w:rPr>
      </w:pPr>
      <w:r w:rsidRPr="00FE06E6">
        <w:rPr>
          <w:lang w:val="en-US"/>
        </w:rPr>
        <w:t>Secondary conclusion: When using mitigation techniques:</w:t>
      </w:r>
    </w:p>
    <w:p w:rsidR="009C14C2" w:rsidRPr="00FE06E6" w:rsidRDefault="009C14C2" w:rsidP="009C14C2">
      <w:pPr>
        <w:pStyle w:val="enumlev1"/>
        <w:rPr>
          <w:lang w:val="en-US"/>
        </w:rPr>
      </w:pPr>
      <w:r w:rsidRPr="00FE06E6">
        <w:rPr>
          <w:lang w:val="en-US"/>
        </w:rPr>
        <w:t>–</w:t>
      </w:r>
      <w:r w:rsidRPr="00FE06E6">
        <w:rPr>
          <w:lang w:val="en-US"/>
        </w:rPr>
        <w:tab/>
        <w:t>9/14 sites would require separation distances lower than 7 </w:t>
      </w:r>
      <w:r w:rsidR="00AE5CAC">
        <w:rPr>
          <w:lang w:val="en-US"/>
        </w:rPr>
        <w:t>km</w:t>
      </w:r>
      <w:r w:rsidRPr="00FE06E6">
        <w:rPr>
          <w:lang w:val="en-US"/>
        </w:rPr>
        <w:t xml:space="preserve"> from the cross</w:t>
      </w:r>
      <w:r w:rsidRPr="00FE06E6">
        <w:rPr>
          <w:lang w:val="en-US"/>
        </w:rPr>
        <w:noBreakHyphen/>
        <w:t>border;</w:t>
      </w:r>
    </w:p>
    <w:p w:rsidR="009C14C2" w:rsidRPr="00FE06E6" w:rsidRDefault="009C14C2" w:rsidP="009C14C2">
      <w:pPr>
        <w:pStyle w:val="enumlev1"/>
        <w:rPr>
          <w:lang w:val="en-US"/>
        </w:rPr>
      </w:pPr>
      <w:r w:rsidRPr="00FE06E6">
        <w:rPr>
          <w:lang w:val="en-US"/>
        </w:rPr>
        <w:t>–</w:t>
      </w:r>
      <w:r w:rsidRPr="00FE06E6">
        <w:rPr>
          <w:lang w:val="en-US"/>
        </w:rPr>
        <w:tab/>
        <w:t xml:space="preserve">4/14 sites would require some tens </w:t>
      </w:r>
      <w:r w:rsidR="00AE5CAC">
        <w:rPr>
          <w:lang w:val="en-US"/>
        </w:rPr>
        <w:t>km</w:t>
      </w:r>
      <w:r w:rsidRPr="00FE06E6">
        <w:rPr>
          <w:lang w:val="en-US"/>
        </w:rPr>
        <w:t xml:space="preserve"> separation distance from the cross</w:t>
      </w:r>
      <w:r w:rsidRPr="00FE06E6">
        <w:rPr>
          <w:lang w:val="en-US"/>
        </w:rPr>
        <w:noBreakHyphen/>
        <w:t xml:space="preserve">border. </w:t>
      </w:r>
    </w:p>
    <w:p w:rsidR="009C14C2" w:rsidRPr="00FE06E6" w:rsidRDefault="009C14C2" w:rsidP="009C14C2">
      <w:pPr>
        <w:rPr>
          <w:lang w:val="en-US"/>
        </w:rPr>
      </w:pPr>
      <w:r w:rsidRPr="00FE06E6">
        <w:rPr>
          <w:lang w:val="en-US"/>
        </w:rPr>
        <w:t>These separation distances from the cross-border (when using mitigation techniques) can be converted in separation distances between SDL base-station transmitter and Telemetry ground station receiver as depicted in the table below:</w:t>
      </w:r>
    </w:p>
    <w:p w:rsidR="009C14C2" w:rsidRPr="00FE06E6" w:rsidRDefault="009C14C2" w:rsidP="009C14C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4253"/>
      </w:tblGrid>
      <w:tr w:rsidR="009C14C2" w:rsidRPr="0009363E" w:rsidTr="00FD2540">
        <w:trPr>
          <w:jc w:val="center"/>
        </w:trPr>
        <w:tc>
          <w:tcPr>
            <w:tcW w:w="817" w:type="dxa"/>
          </w:tcPr>
          <w:p w:rsidR="009C14C2" w:rsidRPr="0001104F" w:rsidRDefault="009C14C2" w:rsidP="00125461">
            <w:pPr>
              <w:pStyle w:val="Tablehead"/>
              <w:rPr>
                <w:rFonts w:eastAsia="MS Mincho"/>
              </w:rPr>
            </w:pPr>
            <w:r w:rsidRPr="0001104F">
              <w:t>Case</w:t>
            </w:r>
          </w:p>
        </w:tc>
        <w:tc>
          <w:tcPr>
            <w:tcW w:w="2835" w:type="dxa"/>
          </w:tcPr>
          <w:p w:rsidR="009C14C2" w:rsidRPr="00FE06E6" w:rsidRDefault="009C14C2" w:rsidP="00125461">
            <w:pPr>
              <w:pStyle w:val="Tablehead"/>
              <w:rPr>
                <w:rFonts w:eastAsia="MS Mincho"/>
                <w:lang w:val="en-US"/>
              </w:rPr>
            </w:pPr>
            <w:r w:rsidRPr="00FE06E6">
              <w:rPr>
                <w:lang w:val="en-US"/>
              </w:rPr>
              <w:t>Separation distance from the cross border (km)</w:t>
            </w:r>
          </w:p>
        </w:tc>
        <w:tc>
          <w:tcPr>
            <w:tcW w:w="4253" w:type="dxa"/>
          </w:tcPr>
          <w:p w:rsidR="009C14C2" w:rsidRPr="00FE06E6" w:rsidRDefault="009C14C2" w:rsidP="00125461">
            <w:pPr>
              <w:pStyle w:val="Tablehead"/>
              <w:rPr>
                <w:rFonts w:eastAsia="MS Mincho"/>
                <w:lang w:val="en-US"/>
              </w:rPr>
            </w:pPr>
            <w:r w:rsidRPr="00FE06E6">
              <w:rPr>
                <w:lang w:val="en-US"/>
              </w:rPr>
              <w:t>Separation distance between IMT base-station and Telemetry ground receiver (km)</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B</w:t>
            </w:r>
          </w:p>
        </w:tc>
        <w:tc>
          <w:tcPr>
            <w:tcW w:w="2835" w:type="dxa"/>
          </w:tcPr>
          <w:p w:rsidR="009C14C2" w:rsidRPr="0001104F" w:rsidRDefault="009C14C2" w:rsidP="00125461">
            <w:pPr>
              <w:pStyle w:val="Tabletext"/>
              <w:jc w:val="center"/>
              <w:rPr>
                <w:rFonts w:eastAsia="MS Mincho"/>
              </w:rPr>
            </w:pPr>
            <w:r w:rsidRPr="0001104F">
              <w:t>23</w:t>
            </w:r>
          </w:p>
        </w:tc>
        <w:tc>
          <w:tcPr>
            <w:tcW w:w="4253" w:type="dxa"/>
          </w:tcPr>
          <w:p w:rsidR="009C14C2" w:rsidRPr="0001104F" w:rsidRDefault="009C14C2" w:rsidP="00125461">
            <w:pPr>
              <w:pStyle w:val="Tabletext"/>
              <w:jc w:val="center"/>
              <w:rPr>
                <w:rFonts w:eastAsia="MS Mincho"/>
              </w:rPr>
            </w:pPr>
            <w:r w:rsidRPr="0001104F">
              <w:t>77</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D</w:t>
            </w:r>
          </w:p>
        </w:tc>
        <w:tc>
          <w:tcPr>
            <w:tcW w:w="2835" w:type="dxa"/>
          </w:tcPr>
          <w:p w:rsidR="009C14C2" w:rsidRPr="0001104F" w:rsidRDefault="009C14C2" w:rsidP="00125461">
            <w:pPr>
              <w:pStyle w:val="Tabletext"/>
              <w:jc w:val="center"/>
              <w:rPr>
                <w:rFonts w:eastAsia="MS Mincho"/>
              </w:rPr>
            </w:pPr>
            <w:r w:rsidRPr="0001104F">
              <w:t>0</w:t>
            </w:r>
          </w:p>
        </w:tc>
        <w:tc>
          <w:tcPr>
            <w:tcW w:w="4253" w:type="dxa"/>
          </w:tcPr>
          <w:p w:rsidR="009C14C2" w:rsidRPr="0001104F" w:rsidRDefault="009C14C2" w:rsidP="00125461">
            <w:pPr>
              <w:pStyle w:val="Tabletext"/>
              <w:jc w:val="center"/>
              <w:rPr>
                <w:rFonts w:eastAsia="MS Mincho"/>
              </w:rPr>
            </w:pPr>
            <w:r w:rsidRPr="0001104F">
              <w:t>181</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E</w:t>
            </w:r>
          </w:p>
        </w:tc>
        <w:tc>
          <w:tcPr>
            <w:tcW w:w="2835" w:type="dxa"/>
          </w:tcPr>
          <w:p w:rsidR="009C14C2" w:rsidRPr="0001104F" w:rsidRDefault="009C14C2" w:rsidP="00125461">
            <w:pPr>
              <w:pStyle w:val="Tabletext"/>
              <w:jc w:val="center"/>
              <w:rPr>
                <w:rFonts w:eastAsia="MS Mincho"/>
              </w:rPr>
            </w:pPr>
            <w:r w:rsidRPr="0001104F">
              <w:t>30 (Poland)</w:t>
            </w:r>
            <w:r>
              <w:br/>
            </w:r>
            <w:r w:rsidRPr="0001104F">
              <w:t>7 (Lithuania)</w:t>
            </w:r>
          </w:p>
        </w:tc>
        <w:tc>
          <w:tcPr>
            <w:tcW w:w="4253" w:type="dxa"/>
          </w:tcPr>
          <w:p w:rsidR="009C14C2" w:rsidRPr="0001104F" w:rsidRDefault="009C14C2" w:rsidP="00125461">
            <w:pPr>
              <w:pStyle w:val="Tabletext"/>
              <w:jc w:val="center"/>
              <w:rPr>
                <w:rFonts w:eastAsia="MS Mincho"/>
              </w:rPr>
            </w:pPr>
            <w:r w:rsidRPr="0001104F">
              <w:t>75 (Poland)</w:t>
            </w:r>
            <w:r>
              <w:br/>
            </w:r>
            <w:r w:rsidRPr="0001104F">
              <w:t>77 (Lithuania)</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F</w:t>
            </w:r>
          </w:p>
        </w:tc>
        <w:tc>
          <w:tcPr>
            <w:tcW w:w="2835" w:type="dxa"/>
          </w:tcPr>
          <w:p w:rsidR="009C14C2" w:rsidRPr="0001104F" w:rsidRDefault="009C14C2" w:rsidP="00125461">
            <w:pPr>
              <w:pStyle w:val="Tabletext"/>
              <w:jc w:val="center"/>
              <w:rPr>
                <w:rFonts w:eastAsia="MS Mincho"/>
              </w:rPr>
            </w:pPr>
            <w:r w:rsidRPr="0001104F">
              <w:t>53</w:t>
            </w:r>
          </w:p>
        </w:tc>
        <w:tc>
          <w:tcPr>
            <w:tcW w:w="4253" w:type="dxa"/>
          </w:tcPr>
          <w:p w:rsidR="009C14C2" w:rsidRPr="0001104F" w:rsidRDefault="009C14C2" w:rsidP="00125461">
            <w:pPr>
              <w:pStyle w:val="Tabletext"/>
              <w:jc w:val="center"/>
              <w:rPr>
                <w:rFonts w:eastAsia="MS Mincho"/>
              </w:rPr>
            </w:pPr>
            <w:r w:rsidRPr="0001104F">
              <w:t>81</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G</w:t>
            </w:r>
          </w:p>
        </w:tc>
        <w:tc>
          <w:tcPr>
            <w:tcW w:w="2835" w:type="dxa"/>
          </w:tcPr>
          <w:p w:rsidR="009C14C2" w:rsidRPr="0001104F" w:rsidRDefault="009C14C2" w:rsidP="00125461">
            <w:pPr>
              <w:pStyle w:val="Tabletext"/>
              <w:jc w:val="center"/>
              <w:rPr>
                <w:rFonts w:eastAsia="MS Mincho"/>
              </w:rPr>
            </w:pPr>
            <w:r w:rsidRPr="0001104F">
              <w:t>7</w:t>
            </w:r>
          </w:p>
        </w:tc>
        <w:tc>
          <w:tcPr>
            <w:tcW w:w="4253" w:type="dxa"/>
          </w:tcPr>
          <w:p w:rsidR="009C14C2" w:rsidRPr="0001104F" w:rsidRDefault="009C14C2" w:rsidP="00125461">
            <w:pPr>
              <w:pStyle w:val="Tabletext"/>
              <w:jc w:val="center"/>
              <w:rPr>
                <w:rFonts w:eastAsia="MS Mincho"/>
              </w:rPr>
            </w:pPr>
            <w:r w:rsidRPr="0001104F">
              <w:t>99</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H</w:t>
            </w:r>
          </w:p>
        </w:tc>
        <w:tc>
          <w:tcPr>
            <w:tcW w:w="2835" w:type="dxa"/>
          </w:tcPr>
          <w:p w:rsidR="009C14C2" w:rsidRPr="0001104F" w:rsidRDefault="009C14C2" w:rsidP="00125461">
            <w:pPr>
              <w:pStyle w:val="Tabletext"/>
              <w:jc w:val="center"/>
              <w:rPr>
                <w:rFonts w:eastAsia="MS Mincho"/>
              </w:rPr>
            </w:pPr>
            <w:r w:rsidRPr="0001104F">
              <w:t>1.5</w:t>
            </w:r>
          </w:p>
        </w:tc>
        <w:tc>
          <w:tcPr>
            <w:tcW w:w="4253" w:type="dxa"/>
          </w:tcPr>
          <w:p w:rsidR="009C14C2" w:rsidRPr="0001104F" w:rsidRDefault="009C14C2" w:rsidP="00125461">
            <w:pPr>
              <w:pStyle w:val="Tabletext"/>
              <w:jc w:val="center"/>
              <w:rPr>
                <w:rFonts w:eastAsia="MS Mincho"/>
              </w:rPr>
            </w:pPr>
            <w:r w:rsidRPr="0001104F">
              <w:t>106.5</w:t>
            </w:r>
          </w:p>
        </w:tc>
      </w:tr>
      <w:tr w:rsidR="009C14C2" w:rsidRPr="0001104F" w:rsidTr="00FD2540">
        <w:trPr>
          <w:jc w:val="center"/>
        </w:trPr>
        <w:tc>
          <w:tcPr>
            <w:tcW w:w="817" w:type="dxa"/>
          </w:tcPr>
          <w:p w:rsidR="009C14C2" w:rsidRPr="0001104F" w:rsidRDefault="009C14C2" w:rsidP="00125461">
            <w:pPr>
              <w:pStyle w:val="Tabletext"/>
              <w:jc w:val="center"/>
              <w:rPr>
                <w:rFonts w:eastAsia="MS Mincho"/>
              </w:rPr>
            </w:pPr>
            <w:r w:rsidRPr="0001104F">
              <w:t>I</w:t>
            </w:r>
          </w:p>
        </w:tc>
        <w:tc>
          <w:tcPr>
            <w:tcW w:w="2835" w:type="dxa"/>
          </w:tcPr>
          <w:p w:rsidR="009C14C2" w:rsidRPr="0001104F" w:rsidRDefault="009C14C2" w:rsidP="00125461">
            <w:pPr>
              <w:pStyle w:val="Tabletext"/>
              <w:jc w:val="center"/>
              <w:rPr>
                <w:rFonts w:eastAsia="MS Mincho"/>
              </w:rPr>
            </w:pPr>
            <w:r w:rsidRPr="0001104F">
              <w:t>28 (Estonia)</w:t>
            </w:r>
            <w:r>
              <w:br/>
            </w:r>
            <w:r w:rsidRPr="0001104F">
              <w:t>17 (Latvia)</w:t>
            </w:r>
          </w:p>
        </w:tc>
        <w:tc>
          <w:tcPr>
            <w:tcW w:w="4253" w:type="dxa"/>
          </w:tcPr>
          <w:p w:rsidR="009C14C2" w:rsidRPr="0001104F" w:rsidRDefault="009C14C2" w:rsidP="00125461">
            <w:pPr>
              <w:pStyle w:val="Tabletext"/>
              <w:jc w:val="center"/>
              <w:rPr>
                <w:rFonts w:eastAsia="MS Mincho"/>
              </w:rPr>
            </w:pPr>
            <w:r w:rsidRPr="0001104F">
              <w:t>65 (Estonia)</w:t>
            </w:r>
            <w:r>
              <w:br/>
            </w:r>
            <w:r w:rsidRPr="0001104F">
              <w:t>67 (Latvia)</w:t>
            </w:r>
          </w:p>
        </w:tc>
      </w:tr>
    </w:tbl>
    <w:p w:rsidR="009C14C2" w:rsidRDefault="009C14C2" w:rsidP="009C14C2">
      <w:pPr>
        <w:pStyle w:val="Tablefin"/>
      </w:pPr>
    </w:p>
    <w:p w:rsidR="009C14C2" w:rsidRPr="00FE06E6" w:rsidRDefault="009C14C2" w:rsidP="00FD2540">
      <w:pPr>
        <w:rPr>
          <w:lang w:val="en-US"/>
        </w:rPr>
      </w:pPr>
      <w:r w:rsidRPr="00FE06E6">
        <w:rPr>
          <w:lang w:val="en-US"/>
        </w:rPr>
        <w:t>This shows that high separation distances between the interferer and the receiver (181 </w:t>
      </w:r>
      <w:r w:rsidR="00AE5CAC">
        <w:rPr>
          <w:lang w:val="en-US"/>
        </w:rPr>
        <w:t>km</w:t>
      </w:r>
      <w:r w:rsidRPr="00FE06E6">
        <w:rPr>
          <w:lang w:val="en-US"/>
        </w:rPr>
        <w:t>, 106.5</w:t>
      </w:r>
      <w:r w:rsidR="00FD2540">
        <w:rPr>
          <w:lang w:val="en-US"/>
        </w:rPr>
        <w:t> </w:t>
      </w:r>
      <w:r w:rsidR="00AE5CAC">
        <w:rPr>
          <w:lang w:val="en-US"/>
        </w:rPr>
        <w:t>km</w:t>
      </w:r>
      <w:r w:rsidRPr="00FE06E6">
        <w:rPr>
          <w:lang w:val="en-US"/>
        </w:rPr>
        <w:t>) does not necessarily imply more stringent constraints on the IMT base-station deployment: in these cases, with mitigation techniques usage, the protection only requires few (1.5 </w:t>
      </w:r>
      <w:r w:rsidR="00AE5CAC">
        <w:rPr>
          <w:lang w:val="en-US"/>
        </w:rPr>
        <w:t>km</w:t>
      </w:r>
      <w:r w:rsidRPr="00FE06E6">
        <w:rPr>
          <w:lang w:val="en-US"/>
        </w:rPr>
        <w:t>) or no separation distances from the cross-border because of the distant location of the ground telemetry receiver from the cross-border.</w:t>
      </w:r>
    </w:p>
    <w:p w:rsidR="009C14C2" w:rsidRPr="00FE06E6" w:rsidRDefault="009C14C2" w:rsidP="009C14C2">
      <w:pPr>
        <w:rPr>
          <w:lang w:val="en-US"/>
        </w:rPr>
      </w:pPr>
      <w:r w:rsidRPr="00FE06E6">
        <w:rPr>
          <w:lang w:val="en-US"/>
        </w:rPr>
        <w:t xml:space="preserve">(Note that the missing K case with Finland is due to the lack of STRM data and does not prevent from forecasting that the expected separation distance should not overtake the maximum reached in the other cases (53 </w:t>
      </w:r>
      <w:r w:rsidR="00AE5CAC">
        <w:rPr>
          <w:lang w:val="en-US"/>
        </w:rPr>
        <w:t>km</w:t>
      </w:r>
      <w:r w:rsidRPr="00FE06E6">
        <w:rPr>
          <w:lang w:val="en-US"/>
        </w:rPr>
        <w:t>)).</w:t>
      </w:r>
    </w:p>
    <w:p w:rsidR="009C14C2" w:rsidRPr="00FE06E6" w:rsidRDefault="009C14C2" w:rsidP="009C14C2">
      <w:pPr>
        <w:rPr>
          <w:lang w:val="en-US"/>
        </w:rPr>
      </w:pPr>
      <w:r w:rsidRPr="00FE06E6">
        <w:rPr>
          <w:lang w:val="en-US"/>
        </w:rPr>
        <w:lastRenderedPageBreak/>
        <w:t>Furthermore, it has to be noted that additional mitigation techniques applied to the ground telemetry receiver such as site shielding (0-20 dB) may reduce the separation distances output in the previous table, provided:</w:t>
      </w:r>
    </w:p>
    <w:p w:rsidR="009C14C2" w:rsidRPr="009C14C2" w:rsidRDefault="009C14C2" w:rsidP="009C14C2">
      <w:pPr>
        <w:pStyle w:val="enumlev1"/>
        <w:rPr>
          <w:lang w:val="en-US"/>
        </w:rPr>
      </w:pPr>
      <w:r w:rsidRPr="009C14C2">
        <w:rPr>
          <w:lang w:val="en-US"/>
        </w:rPr>
        <w:t>–</w:t>
      </w:r>
      <w:r w:rsidRPr="009C14C2">
        <w:rPr>
          <w:lang w:val="en-US"/>
        </w:rPr>
        <w:tab/>
        <w:t>that operation on aircraft, missiles are not expected to be launched in the vicinity of the cross-border;</w:t>
      </w:r>
    </w:p>
    <w:p w:rsidR="009C14C2" w:rsidRPr="009C14C2" w:rsidRDefault="009C14C2" w:rsidP="009C14C2">
      <w:pPr>
        <w:pStyle w:val="enumlev1"/>
        <w:rPr>
          <w:lang w:val="en-US"/>
        </w:rPr>
      </w:pPr>
      <w:r w:rsidRPr="009C14C2">
        <w:rPr>
          <w:lang w:val="en-US"/>
        </w:rPr>
        <w:t>–</w:t>
      </w:r>
      <w:r w:rsidRPr="009C14C2">
        <w:rPr>
          <w:lang w:val="en-US"/>
        </w:rPr>
        <w:tab/>
        <w:t xml:space="preserve">that administrations operating telemetry have to respect the principle of equitable access to spectrum as embedded in the preamble (0.6) of the RR (and which is explicitly described in Resolution </w:t>
      </w:r>
      <w:r w:rsidRPr="009C14C2">
        <w:rPr>
          <w:b/>
          <w:lang w:val="en-US"/>
        </w:rPr>
        <w:t>2 (Rev.WRC-03)</w:t>
      </w:r>
      <w:r w:rsidRPr="009C14C2">
        <w:rPr>
          <w:lang w:val="en-US"/>
        </w:rPr>
        <w:t xml:space="preserve"> in the case of satellite systems).</w:t>
      </w:r>
    </w:p>
    <w:p w:rsidR="009C14C2" w:rsidRPr="009C14C2" w:rsidRDefault="009C14C2" w:rsidP="009C14C2">
      <w:pPr>
        <w:pStyle w:val="Heading1"/>
        <w:rPr>
          <w:lang w:val="en-US"/>
        </w:rPr>
      </w:pPr>
      <w:r w:rsidRPr="009C14C2">
        <w:rPr>
          <w:lang w:val="en-US"/>
        </w:rPr>
        <w:t>6</w:t>
      </w:r>
      <w:r w:rsidRPr="009C14C2">
        <w:rPr>
          <w:lang w:val="en-US"/>
        </w:rPr>
        <w:tab/>
        <w:t>Summary</w:t>
      </w:r>
    </w:p>
    <w:p w:rsidR="009C14C2" w:rsidRPr="009C14C2" w:rsidRDefault="009C14C2" w:rsidP="009C14C2">
      <w:pPr>
        <w:rPr>
          <w:lang w:val="en-US"/>
        </w:rPr>
      </w:pPr>
      <w:r w:rsidRPr="009C14C2">
        <w:rPr>
          <w:lang w:val="en-US"/>
        </w:rPr>
        <w:t>The presented preliminary analysis showing impact of the IMT base-station to the aeronautical telemetry stations within 1 427-1 492 MHz frequency band allows to conclude that macro base</w:t>
      </w:r>
      <w:r w:rsidRPr="009C14C2">
        <w:rPr>
          <w:lang w:val="en-US"/>
        </w:rPr>
        <w:noBreakHyphen/>
        <w:t>stations could be deployed in a coordinated manner with bilateral cross-border agreement which may ensure the sharing between both services by defining a suitable separation distance. Such conditions may be obtained by filtering and/or a frequency separation.</w:t>
      </w:r>
    </w:p>
    <w:p w:rsidR="009C14C2" w:rsidRPr="009C14C2" w:rsidRDefault="009C14C2" w:rsidP="009C14C2">
      <w:pPr>
        <w:rPr>
          <w:lang w:val="en-US"/>
        </w:rPr>
      </w:pPr>
      <w:r w:rsidRPr="009C14C2">
        <w:rPr>
          <w:lang w:val="en-US"/>
        </w:rPr>
        <w:t>This Annex also analysed the impact of the IMT base-station on ground based aeronautical telemetry stations that are notified in the BR IFIC when they share the same band within 1 427</w:t>
      </w:r>
      <w:r w:rsidRPr="009C14C2">
        <w:rPr>
          <w:lang w:val="en-US"/>
        </w:rPr>
        <w:noBreakHyphen/>
        <w:t>1 492 MHz. It is shown that:</w:t>
      </w:r>
    </w:p>
    <w:p w:rsidR="009C14C2" w:rsidRPr="009C14C2" w:rsidRDefault="009C14C2" w:rsidP="009C14C2">
      <w:pPr>
        <w:pStyle w:val="enumlev1"/>
        <w:rPr>
          <w:lang w:val="en-US"/>
        </w:rPr>
      </w:pPr>
      <w:r w:rsidRPr="009C14C2">
        <w:rPr>
          <w:lang w:val="en-US"/>
        </w:rPr>
        <w:t>–</w:t>
      </w:r>
      <w:r w:rsidRPr="009C14C2">
        <w:rPr>
          <w:lang w:val="en-US"/>
        </w:rPr>
        <w:tab/>
        <w:t>42% of the notified ground telemetry stations do not require additional protection to operate properly without suffering harmful interference from IMT base-stations;</w:t>
      </w:r>
    </w:p>
    <w:p w:rsidR="009C14C2" w:rsidRDefault="009C14C2" w:rsidP="009C14C2">
      <w:pPr>
        <w:pStyle w:val="enumlev1"/>
        <w:rPr>
          <w:lang w:val="en-US"/>
        </w:rPr>
      </w:pPr>
      <w:r w:rsidRPr="009C14C2">
        <w:rPr>
          <w:lang w:val="en-US"/>
        </w:rPr>
        <w:t>–</w:t>
      </w:r>
      <w:r w:rsidRPr="009C14C2">
        <w:rPr>
          <w:lang w:val="en-US"/>
        </w:rPr>
        <w:tab/>
        <w:t>The 58% remaining ground telemetry stations may require mitigation techniques (sector disabling, antenna pattern nulling, down tilting…) applied to the IMT base</w:t>
      </w:r>
      <w:r w:rsidRPr="009C14C2">
        <w:rPr>
          <w:lang w:val="en-US"/>
        </w:rPr>
        <w:noBreakHyphen/>
        <w:t xml:space="preserve">station to reduce the geographical distance, which would lead to tens </w:t>
      </w:r>
      <w:r w:rsidR="00AE5CAC">
        <w:rPr>
          <w:lang w:val="en-US"/>
        </w:rPr>
        <w:t>km</w:t>
      </w:r>
      <w:r w:rsidRPr="009C14C2">
        <w:rPr>
          <w:lang w:val="en-US"/>
        </w:rPr>
        <w:t xml:space="preserve"> separation distance from the cross-border. These separation distances could be more reduced when performing mitigation techniques to the ground telemetry stations.</w:t>
      </w:r>
    </w:p>
    <w:p w:rsidR="00FD2540" w:rsidRDefault="00FD2540" w:rsidP="009C14C2">
      <w:pPr>
        <w:pStyle w:val="enumlev1"/>
        <w:rPr>
          <w:lang w:val="en-US"/>
        </w:rPr>
      </w:pPr>
    </w:p>
    <w:p w:rsidR="00FD2540" w:rsidRPr="009C14C2" w:rsidRDefault="00FD2540" w:rsidP="009C14C2">
      <w:pPr>
        <w:pStyle w:val="enumlev1"/>
        <w:rPr>
          <w:lang w:val="en-US"/>
        </w:rPr>
      </w:pPr>
    </w:p>
    <w:p w:rsidR="00A72417" w:rsidRPr="00F96FF3" w:rsidRDefault="00A72417" w:rsidP="00FD2540">
      <w:pPr>
        <w:pStyle w:val="AnnexNoTitle"/>
        <w:rPr>
          <w:lang w:val="en-US"/>
        </w:rPr>
      </w:pPr>
      <w:r w:rsidRPr="00F96FF3">
        <w:rPr>
          <w:lang w:val="en-US"/>
        </w:rPr>
        <w:t>Annex 3</w:t>
      </w:r>
      <w:r w:rsidR="00FD2540">
        <w:rPr>
          <w:lang w:val="en-US"/>
        </w:rPr>
        <w:br/>
      </w:r>
      <w:r w:rsidR="00FD2540">
        <w:rPr>
          <w:lang w:val="en-US"/>
        </w:rPr>
        <w:br/>
      </w:r>
      <w:r w:rsidRPr="00F96FF3">
        <w:rPr>
          <w:lang w:val="en-US"/>
        </w:rPr>
        <w:t>Study 3</w:t>
      </w:r>
      <w:r w:rsidR="00FD2540">
        <w:rPr>
          <w:lang w:val="en-US"/>
        </w:rPr>
        <w:br/>
      </w:r>
      <w:r w:rsidR="00FD2540">
        <w:rPr>
          <w:lang w:val="en-US"/>
        </w:rPr>
        <w:br/>
      </w:r>
      <w:r w:rsidRPr="00F96FF3">
        <w:rPr>
          <w:lang w:val="en-US"/>
        </w:rPr>
        <w:t>Interference effect caused by aeronautical telemetry systems operating in the frequency band 1 429-1 535 MHz on envisioned IMT systems</w:t>
      </w:r>
    </w:p>
    <w:p w:rsidR="00A72417" w:rsidRPr="00F96FF3" w:rsidRDefault="00A72417" w:rsidP="00A72417">
      <w:pPr>
        <w:pStyle w:val="Heading1"/>
        <w:rPr>
          <w:lang w:val="en-US"/>
        </w:rPr>
      </w:pPr>
      <w:r w:rsidRPr="00F96FF3">
        <w:rPr>
          <w:lang w:val="en-US"/>
        </w:rPr>
        <w:t>1</w:t>
      </w:r>
      <w:r w:rsidRPr="00F96FF3">
        <w:rPr>
          <w:lang w:val="en-US"/>
        </w:rPr>
        <w:tab/>
        <w:t>Introduction</w:t>
      </w:r>
    </w:p>
    <w:p w:rsidR="00A72417" w:rsidRPr="00F96FF3" w:rsidRDefault="00A72417" w:rsidP="00A72417">
      <w:pPr>
        <w:rPr>
          <w:lang w:val="en-US"/>
        </w:rPr>
      </w:pPr>
      <w:r w:rsidRPr="00F96FF3">
        <w:rPr>
          <w:lang w:val="en-US"/>
        </w:rPr>
        <w:t>This Annex presents study results of interference effect caused by aeronautical telemetry systems operating in the frequency band 1 429-1 535 MHz on envisioned IMT systems.</w:t>
      </w:r>
    </w:p>
    <w:p w:rsidR="00A72417" w:rsidRPr="00F96FF3" w:rsidRDefault="00A72417" w:rsidP="00A72417">
      <w:pPr>
        <w:pStyle w:val="Heading1"/>
        <w:rPr>
          <w:lang w:val="en-US"/>
        </w:rPr>
      </w:pPr>
      <w:r w:rsidRPr="00F96FF3">
        <w:rPr>
          <w:lang w:val="en-US"/>
        </w:rPr>
        <w:t>2</w:t>
      </w:r>
      <w:r w:rsidRPr="00F96FF3">
        <w:rPr>
          <w:lang w:val="en-US"/>
        </w:rPr>
        <w:tab/>
        <w:t xml:space="preserve">Technical characteristics of air-borne aeronautical mobile telemetry transmitters </w:t>
      </w:r>
    </w:p>
    <w:p w:rsidR="00A72417" w:rsidRPr="00F96FF3" w:rsidRDefault="00A72417" w:rsidP="00FD2540">
      <w:pPr>
        <w:rPr>
          <w:lang w:val="en-US"/>
        </w:rPr>
      </w:pPr>
      <w:r w:rsidRPr="00F96FF3">
        <w:rPr>
          <w:lang w:val="en-US"/>
        </w:rPr>
        <w:t xml:space="preserve">Technical characteristics of air-borne aeronautical mobile telemetry systems are described in Recommendation ITU-R </w:t>
      </w:r>
      <w:r w:rsidRPr="0001104F">
        <w:t>М</w:t>
      </w:r>
      <w:r w:rsidRPr="00F96FF3">
        <w:rPr>
          <w:lang w:val="en-US"/>
        </w:rPr>
        <w:t xml:space="preserve">.1459 </w:t>
      </w:r>
      <w:r w:rsidR="00FD2540">
        <w:rPr>
          <w:lang w:val="en-US"/>
        </w:rPr>
        <w:t xml:space="preserve">– </w:t>
      </w:r>
      <w:r w:rsidRPr="00F96FF3">
        <w:rPr>
          <w:lang w:val="en-US"/>
        </w:rPr>
        <w:t>Protection Criteria for Telemetry Systems in the Aeronautical Mobile Service and Mitigation Techniques to Facilitate Sharing with Geostationary Broadcasting</w:t>
      </w:r>
      <w:r w:rsidRPr="00F96FF3">
        <w:rPr>
          <w:lang w:val="en-US"/>
        </w:rPr>
        <w:noBreakHyphen/>
        <w:t xml:space="preserve">Satellite and Mobile-Satellite Services in the frequency bands 1 452-1 525 MHz and </w:t>
      </w:r>
      <w:r w:rsidRPr="00F96FF3">
        <w:rPr>
          <w:lang w:val="en-US"/>
        </w:rPr>
        <w:lastRenderedPageBreak/>
        <w:t>2 310-2 360 MHz. Technical characteristics of air-borne aeronautical mobile telemetry transmitter are shown in Table 1 below.</w:t>
      </w:r>
    </w:p>
    <w:p w:rsidR="00A72417" w:rsidRPr="00F96FF3" w:rsidRDefault="00A72417" w:rsidP="00A72417">
      <w:pPr>
        <w:pStyle w:val="TableNo"/>
        <w:rPr>
          <w:lang w:val="en-US"/>
        </w:rPr>
      </w:pPr>
      <w:r w:rsidRPr="00F96FF3">
        <w:rPr>
          <w:lang w:val="en-US"/>
        </w:rPr>
        <w:t>TABLE 1</w:t>
      </w:r>
    </w:p>
    <w:p w:rsidR="00A72417" w:rsidRPr="00F96FF3" w:rsidRDefault="00A72417" w:rsidP="00A72417">
      <w:pPr>
        <w:pStyle w:val="Tabletitle"/>
        <w:rPr>
          <w:lang w:val="en-US"/>
        </w:rPr>
      </w:pPr>
      <w:r w:rsidRPr="00F96FF3">
        <w:rPr>
          <w:lang w:val="en-US"/>
        </w:rPr>
        <w:t>Technical characteristics of air-borne aeronautical mobile telemetry transmitters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812"/>
        <w:gridCol w:w="3084"/>
      </w:tblGrid>
      <w:tr w:rsidR="00A72417" w:rsidRPr="0001104F" w:rsidTr="00125461">
        <w:tc>
          <w:tcPr>
            <w:tcW w:w="425" w:type="dxa"/>
          </w:tcPr>
          <w:p w:rsidR="00A72417" w:rsidRPr="00F96FF3" w:rsidRDefault="00A72417" w:rsidP="00125461">
            <w:pPr>
              <w:pStyle w:val="Tablehead"/>
              <w:rPr>
                <w:lang w:val="en-US"/>
              </w:rPr>
            </w:pPr>
          </w:p>
        </w:tc>
        <w:tc>
          <w:tcPr>
            <w:tcW w:w="5812" w:type="dxa"/>
          </w:tcPr>
          <w:p w:rsidR="00A72417" w:rsidRPr="00C1249B" w:rsidRDefault="00A72417" w:rsidP="00125461">
            <w:pPr>
              <w:pStyle w:val="Tablehead"/>
            </w:pPr>
            <w:r w:rsidRPr="00C1249B">
              <w:t>Parameter</w:t>
            </w:r>
          </w:p>
        </w:tc>
        <w:tc>
          <w:tcPr>
            <w:tcW w:w="3084" w:type="dxa"/>
          </w:tcPr>
          <w:p w:rsidR="00A72417" w:rsidRPr="00C1249B" w:rsidRDefault="00A72417" w:rsidP="00125461">
            <w:pPr>
              <w:pStyle w:val="Tablehead"/>
            </w:pPr>
            <w:r w:rsidRPr="00C1249B">
              <w:t>Value</w:t>
            </w:r>
          </w:p>
        </w:tc>
      </w:tr>
      <w:tr w:rsidR="00A72417" w:rsidRPr="0001104F" w:rsidTr="00125461">
        <w:tc>
          <w:tcPr>
            <w:tcW w:w="425" w:type="dxa"/>
          </w:tcPr>
          <w:p w:rsidR="00A72417" w:rsidRPr="0001104F" w:rsidRDefault="00A72417" w:rsidP="00125461">
            <w:pPr>
              <w:pStyle w:val="Tabletext"/>
            </w:pPr>
            <w:r w:rsidRPr="0001104F">
              <w:t>1</w:t>
            </w:r>
          </w:p>
        </w:tc>
        <w:tc>
          <w:tcPr>
            <w:tcW w:w="5812" w:type="dxa"/>
          </w:tcPr>
          <w:p w:rsidR="00A72417" w:rsidRPr="00F96FF3" w:rsidRDefault="00A72417" w:rsidP="00125461">
            <w:pPr>
              <w:pStyle w:val="Tabletext"/>
              <w:rPr>
                <w:lang w:val="en-US"/>
              </w:rPr>
            </w:pPr>
            <w:r w:rsidRPr="00F96FF3">
              <w:rPr>
                <w:lang w:val="en-US"/>
              </w:rPr>
              <w:t>Air-borne transmitter power, dBW</w:t>
            </w:r>
          </w:p>
        </w:tc>
        <w:tc>
          <w:tcPr>
            <w:tcW w:w="3084" w:type="dxa"/>
            <w:vAlign w:val="center"/>
          </w:tcPr>
          <w:p w:rsidR="00A72417" w:rsidRPr="0001104F" w:rsidRDefault="00A72417" w:rsidP="00125461">
            <w:pPr>
              <w:pStyle w:val="Tabletext"/>
              <w:jc w:val="center"/>
            </w:pPr>
            <w:r w:rsidRPr="0001104F">
              <w:t>25</w:t>
            </w:r>
          </w:p>
        </w:tc>
      </w:tr>
      <w:tr w:rsidR="00A72417" w:rsidRPr="0001104F" w:rsidTr="00125461">
        <w:tc>
          <w:tcPr>
            <w:tcW w:w="425" w:type="dxa"/>
          </w:tcPr>
          <w:p w:rsidR="00A72417" w:rsidRPr="0001104F" w:rsidRDefault="00A72417" w:rsidP="00125461">
            <w:pPr>
              <w:pStyle w:val="Tabletext"/>
            </w:pPr>
            <w:r w:rsidRPr="0001104F">
              <w:t>2</w:t>
            </w:r>
          </w:p>
        </w:tc>
        <w:tc>
          <w:tcPr>
            <w:tcW w:w="5812" w:type="dxa"/>
          </w:tcPr>
          <w:p w:rsidR="00A72417" w:rsidRPr="00F96FF3" w:rsidRDefault="00A72417" w:rsidP="00125461">
            <w:pPr>
              <w:pStyle w:val="Tabletext"/>
              <w:rPr>
                <w:lang w:val="en-US"/>
              </w:rPr>
            </w:pPr>
            <w:r w:rsidRPr="00F96FF3">
              <w:rPr>
                <w:lang w:val="en-US"/>
              </w:rPr>
              <w:t>Air-borne transmitter antenna gain, dB</w:t>
            </w:r>
          </w:p>
        </w:tc>
        <w:tc>
          <w:tcPr>
            <w:tcW w:w="3084" w:type="dxa"/>
            <w:vAlign w:val="center"/>
          </w:tcPr>
          <w:p w:rsidR="00A72417" w:rsidRPr="0001104F" w:rsidRDefault="00A72417" w:rsidP="00125461">
            <w:pPr>
              <w:pStyle w:val="Tabletext"/>
              <w:jc w:val="center"/>
            </w:pPr>
            <w:r w:rsidRPr="0001104F">
              <w:t>10</w:t>
            </w:r>
          </w:p>
        </w:tc>
      </w:tr>
      <w:tr w:rsidR="00A72417" w:rsidRPr="0001104F" w:rsidTr="00125461">
        <w:tc>
          <w:tcPr>
            <w:tcW w:w="425" w:type="dxa"/>
          </w:tcPr>
          <w:p w:rsidR="00A72417" w:rsidRPr="0001104F" w:rsidRDefault="00A72417" w:rsidP="00125461">
            <w:pPr>
              <w:pStyle w:val="Tabletext"/>
            </w:pPr>
            <w:r w:rsidRPr="0001104F">
              <w:t>3</w:t>
            </w:r>
          </w:p>
        </w:tc>
        <w:tc>
          <w:tcPr>
            <w:tcW w:w="5812" w:type="dxa"/>
          </w:tcPr>
          <w:p w:rsidR="00A72417" w:rsidRPr="0001104F" w:rsidRDefault="00A72417" w:rsidP="00125461">
            <w:pPr>
              <w:pStyle w:val="Tabletext"/>
            </w:pPr>
            <w:r w:rsidRPr="0001104F">
              <w:t xml:space="preserve">Air-borne transmitter emission bandwidth, MHz </w:t>
            </w:r>
          </w:p>
        </w:tc>
        <w:tc>
          <w:tcPr>
            <w:tcW w:w="3084" w:type="dxa"/>
            <w:vAlign w:val="center"/>
          </w:tcPr>
          <w:p w:rsidR="00A72417" w:rsidRPr="0001104F" w:rsidRDefault="00A72417" w:rsidP="00125461">
            <w:pPr>
              <w:pStyle w:val="Tabletext"/>
              <w:jc w:val="center"/>
            </w:pPr>
            <w:r w:rsidRPr="0001104F">
              <w:t>1/3/5</w:t>
            </w:r>
          </w:p>
        </w:tc>
      </w:tr>
    </w:tbl>
    <w:p w:rsidR="00A72417" w:rsidRDefault="00A72417" w:rsidP="00A72417">
      <w:pPr>
        <w:pStyle w:val="Tablefin"/>
      </w:pPr>
    </w:p>
    <w:p w:rsidR="00A72417" w:rsidRPr="00F96FF3" w:rsidRDefault="00A72417" w:rsidP="00A72417">
      <w:pPr>
        <w:rPr>
          <w:lang w:val="en-US"/>
        </w:rPr>
      </w:pPr>
      <w:r w:rsidRPr="00F96FF3">
        <w:rPr>
          <w:lang w:val="en-US"/>
        </w:rPr>
        <w:t xml:space="preserve">Technical characteristics of aeronautical mobile telemetry systems operating in the frequency band 1 429-1 452 MHz in countries listed in Radio Regulations (RR) No. </w:t>
      </w:r>
      <w:r w:rsidRPr="00F96FF3">
        <w:rPr>
          <w:b/>
          <w:lang w:val="en-US"/>
        </w:rPr>
        <w:t>5.342</w:t>
      </w:r>
      <w:r w:rsidRPr="00F96FF3">
        <w:rPr>
          <w:lang w:val="en-US"/>
        </w:rPr>
        <w:t xml:space="preserve"> are similar to those of aeronautical mobile telemetry systems operating in the frequency band 1 452</w:t>
      </w:r>
      <w:r w:rsidRPr="00F96FF3">
        <w:rPr>
          <w:lang w:val="en-US"/>
        </w:rPr>
        <w:noBreakHyphen/>
        <w:t>1 525 MHz. Therefore technical characteristics reflected in Table 1 were used for conducting the compatibility studies in the whole frequency band 1 429-1 535 MHz.</w:t>
      </w:r>
    </w:p>
    <w:p w:rsidR="00A72417" w:rsidRPr="00F96FF3" w:rsidRDefault="00A72417" w:rsidP="00FD2540">
      <w:pPr>
        <w:pStyle w:val="Heading1"/>
        <w:rPr>
          <w:lang w:val="en-US"/>
        </w:rPr>
      </w:pPr>
      <w:r w:rsidRPr="00F96FF3">
        <w:rPr>
          <w:lang w:val="en-US"/>
        </w:rPr>
        <w:t>3</w:t>
      </w:r>
      <w:r w:rsidRPr="00F96FF3">
        <w:rPr>
          <w:lang w:val="en-US"/>
        </w:rPr>
        <w:tab/>
        <w:t>Technical characteristics of possible IMT systems in the frequency band 1 427</w:t>
      </w:r>
      <w:r w:rsidR="00FD2540">
        <w:rPr>
          <w:lang w:val="en-US"/>
        </w:rPr>
        <w:noBreakHyphen/>
      </w:r>
      <w:r w:rsidRPr="00F96FF3">
        <w:rPr>
          <w:lang w:val="en-US"/>
        </w:rPr>
        <w:t>1 525</w:t>
      </w:r>
      <w:r w:rsidR="00FD2540">
        <w:rPr>
          <w:lang w:val="en-US"/>
        </w:rPr>
        <w:t> </w:t>
      </w:r>
      <w:r w:rsidRPr="00F96FF3">
        <w:rPr>
          <w:lang w:val="en-US"/>
        </w:rPr>
        <w:t>MHz</w:t>
      </w:r>
    </w:p>
    <w:p w:rsidR="00A72417" w:rsidRPr="00F96FF3" w:rsidRDefault="00A72417" w:rsidP="00A72417">
      <w:pPr>
        <w:keepNext/>
        <w:keepLines/>
        <w:rPr>
          <w:lang w:val="en-US"/>
        </w:rPr>
      </w:pPr>
      <w:r w:rsidRPr="00F96FF3">
        <w:rPr>
          <w:lang w:val="en-US"/>
        </w:rPr>
        <w:t xml:space="preserve">Table 2 below shows IMT base-stations technical characteristics as required for estimating their compatibility with aeronautical telemetry systems </w:t>
      </w:r>
    </w:p>
    <w:p w:rsidR="00A72417" w:rsidRPr="00F96FF3" w:rsidRDefault="00A72417" w:rsidP="00A72417">
      <w:pPr>
        <w:pStyle w:val="TableNo"/>
        <w:rPr>
          <w:lang w:val="en-US"/>
        </w:rPr>
      </w:pPr>
      <w:r w:rsidRPr="00F96FF3">
        <w:rPr>
          <w:lang w:val="en-US"/>
        </w:rPr>
        <w:t>TABLE 2</w:t>
      </w:r>
    </w:p>
    <w:p w:rsidR="00A72417" w:rsidRPr="00F96FF3" w:rsidRDefault="00A72417" w:rsidP="00A72417">
      <w:pPr>
        <w:pStyle w:val="Tabletitle"/>
        <w:rPr>
          <w:lang w:val="en-US"/>
        </w:rPr>
      </w:pPr>
      <w:r w:rsidRPr="00F96FF3">
        <w:rPr>
          <w:lang w:val="en-US"/>
        </w:rPr>
        <w:t xml:space="preserve">Technical characteristics of IMT base-stations in the frequency range 1 800 MHz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2020"/>
        <w:gridCol w:w="2020"/>
        <w:gridCol w:w="2021"/>
      </w:tblGrid>
      <w:tr w:rsidR="00A72417" w:rsidRPr="0001104F" w:rsidTr="00125461">
        <w:tc>
          <w:tcPr>
            <w:tcW w:w="9571" w:type="dxa"/>
            <w:gridSpan w:val="5"/>
            <w:shd w:val="clear" w:color="auto" w:fill="auto"/>
            <w:vAlign w:val="center"/>
          </w:tcPr>
          <w:p w:rsidR="00A72417" w:rsidRPr="0001104F" w:rsidRDefault="00A72417" w:rsidP="00125461">
            <w:pPr>
              <w:pStyle w:val="Tablehead"/>
            </w:pPr>
            <w:r w:rsidRPr="0001104F">
              <w:t>Base-station</w:t>
            </w:r>
          </w:p>
        </w:tc>
      </w:tr>
      <w:tr w:rsidR="00A72417" w:rsidRPr="0001104F" w:rsidTr="00125461">
        <w:tc>
          <w:tcPr>
            <w:tcW w:w="3510" w:type="dxa"/>
            <w:gridSpan w:val="2"/>
            <w:shd w:val="clear" w:color="auto" w:fill="auto"/>
            <w:vAlign w:val="center"/>
          </w:tcPr>
          <w:p w:rsidR="00A72417" w:rsidRPr="0001104F" w:rsidRDefault="00A72417" w:rsidP="00125461">
            <w:pPr>
              <w:pStyle w:val="Tabletext"/>
              <w:jc w:val="center"/>
            </w:pPr>
            <w:r w:rsidRPr="0001104F">
              <w:t>Cell type</w:t>
            </w:r>
          </w:p>
        </w:tc>
        <w:tc>
          <w:tcPr>
            <w:tcW w:w="2020" w:type="dxa"/>
            <w:shd w:val="clear" w:color="auto" w:fill="auto"/>
          </w:tcPr>
          <w:p w:rsidR="00A72417" w:rsidRPr="0001104F" w:rsidRDefault="00A72417" w:rsidP="00125461">
            <w:pPr>
              <w:pStyle w:val="Tabletext"/>
              <w:jc w:val="center"/>
            </w:pPr>
            <w:r w:rsidRPr="0001104F">
              <w:t>macro</w:t>
            </w:r>
          </w:p>
        </w:tc>
        <w:tc>
          <w:tcPr>
            <w:tcW w:w="2020" w:type="dxa"/>
            <w:shd w:val="clear" w:color="auto" w:fill="auto"/>
          </w:tcPr>
          <w:p w:rsidR="00A72417" w:rsidRPr="0001104F" w:rsidRDefault="00A72417" w:rsidP="00125461">
            <w:pPr>
              <w:pStyle w:val="Tabletext"/>
              <w:jc w:val="center"/>
            </w:pPr>
            <w:r w:rsidRPr="0001104F">
              <w:t>micro</w:t>
            </w:r>
          </w:p>
        </w:tc>
        <w:tc>
          <w:tcPr>
            <w:tcW w:w="2021" w:type="dxa"/>
            <w:shd w:val="clear" w:color="auto" w:fill="auto"/>
          </w:tcPr>
          <w:p w:rsidR="00A72417" w:rsidRPr="0001104F" w:rsidRDefault="00A72417" w:rsidP="00125461">
            <w:pPr>
              <w:pStyle w:val="Tabletext"/>
              <w:jc w:val="center"/>
            </w:pPr>
            <w:r w:rsidRPr="0001104F">
              <w:t>pico</w:t>
            </w:r>
          </w:p>
        </w:tc>
      </w:tr>
      <w:tr w:rsidR="00A72417" w:rsidRPr="0001104F" w:rsidTr="00125461">
        <w:tc>
          <w:tcPr>
            <w:tcW w:w="3510" w:type="dxa"/>
            <w:gridSpan w:val="2"/>
            <w:shd w:val="clear" w:color="auto" w:fill="auto"/>
            <w:vAlign w:val="center"/>
          </w:tcPr>
          <w:p w:rsidR="00A72417" w:rsidRPr="00F96FF3" w:rsidRDefault="00A72417" w:rsidP="00125461">
            <w:pPr>
              <w:pStyle w:val="Tabletext"/>
              <w:jc w:val="center"/>
              <w:rPr>
                <w:lang w:val="en-US"/>
              </w:rPr>
            </w:pPr>
            <w:r w:rsidRPr="00F96FF3">
              <w:rPr>
                <w:lang w:val="en-US"/>
              </w:rPr>
              <w:t>Antenna gain in sector, dB</w:t>
            </w:r>
          </w:p>
        </w:tc>
        <w:tc>
          <w:tcPr>
            <w:tcW w:w="2020" w:type="dxa"/>
            <w:shd w:val="clear" w:color="auto" w:fill="auto"/>
          </w:tcPr>
          <w:p w:rsidR="00A72417" w:rsidRPr="0001104F" w:rsidRDefault="00A72417" w:rsidP="00125461">
            <w:pPr>
              <w:pStyle w:val="Tabletext"/>
              <w:jc w:val="center"/>
            </w:pPr>
            <w:r w:rsidRPr="0001104F">
              <w:t>17</w:t>
            </w:r>
          </w:p>
        </w:tc>
        <w:tc>
          <w:tcPr>
            <w:tcW w:w="2020" w:type="dxa"/>
            <w:shd w:val="clear" w:color="auto" w:fill="auto"/>
          </w:tcPr>
          <w:p w:rsidR="00A72417" w:rsidRPr="0001104F" w:rsidRDefault="00A72417" w:rsidP="00125461">
            <w:pPr>
              <w:pStyle w:val="Tabletext"/>
              <w:jc w:val="center"/>
            </w:pPr>
            <w:r w:rsidRPr="0001104F">
              <w:t>5</w:t>
            </w:r>
          </w:p>
        </w:tc>
        <w:tc>
          <w:tcPr>
            <w:tcW w:w="2021" w:type="dxa"/>
            <w:shd w:val="clear" w:color="auto" w:fill="auto"/>
          </w:tcPr>
          <w:p w:rsidR="00A72417" w:rsidRPr="0001104F" w:rsidRDefault="00A72417" w:rsidP="00125461">
            <w:pPr>
              <w:pStyle w:val="Tabletext"/>
              <w:jc w:val="center"/>
            </w:pPr>
            <w:r w:rsidRPr="0001104F">
              <w:t>0</w:t>
            </w:r>
          </w:p>
        </w:tc>
      </w:tr>
      <w:tr w:rsidR="00A72417" w:rsidRPr="0009363E" w:rsidTr="00125461">
        <w:trPr>
          <w:trHeight w:val="410"/>
        </w:trPr>
        <w:tc>
          <w:tcPr>
            <w:tcW w:w="1755" w:type="dxa"/>
            <w:vMerge w:val="restart"/>
            <w:shd w:val="clear" w:color="auto" w:fill="auto"/>
            <w:vAlign w:val="center"/>
          </w:tcPr>
          <w:p w:rsidR="00A72417" w:rsidRPr="00F96FF3" w:rsidRDefault="00A72417" w:rsidP="00125461">
            <w:pPr>
              <w:pStyle w:val="Tabletext"/>
              <w:rPr>
                <w:lang w:val="en-US"/>
              </w:rPr>
            </w:pPr>
            <w:r w:rsidRPr="00F96FF3">
              <w:rPr>
                <w:lang w:val="en-US"/>
              </w:rPr>
              <w:t xml:space="preserve">Acceptable interference level, dBW in a bandwidth of: </w:t>
            </w:r>
          </w:p>
        </w:tc>
        <w:tc>
          <w:tcPr>
            <w:tcW w:w="1755" w:type="dxa"/>
            <w:shd w:val="clear" w:color="auto" w:fill="auto"/>
            <w:vAlign w:val="center"/>
          </w:tcPr>
          <w:p w:rsidR="00A72417" w:rsidRPr="0001104F" w:rsidRDefault="00A72417" w:rsidP="00125461">
            <w:pPr>
              <w:pStyle w:val="Tabletext"/>
              <w:jc w:val="center"/>
            </w:pPr>
            <w:r w:rsidRPr="0001104F">
              <w:t>5 MHz</w:t>
            </w:r>
          </w:p>
        </w:tc>
        <w:tc>
          <w:tcPr>
            <w:tcW w:w="6061" w:type="dxa"/>
            <w:gridSpan w:val="3"/>
            <w:shd w:val="clear" w:color="auto" w:fill="auto"/>
          </w:tcPr>
          <w:p w:rsidR="00A72417" w:rsidRPr="00C1249B" w:rsidRDefault="00A72417" w:rsidP="00125461">
            <w:pPr>
              <w:pStyle w:val="Tabletext"/>
              <w:jc w:val="center"/>
              <w:rPr>
                <w:lang w:val="de-CH"/>
              </w:rPr>
            </w:pPr>
            <w:r w:rsidRPr="00C1249B">
              <w:rPr>
                <w:lang w:val="de-CH"/>
              </w:rPr>
              <w:t>–108 dBm in 5 MHz/–138 dBW in 5 MHz</w:t>
            </w:r>
          </w:p>
        </w:tc>
      </w:tr>
      <w:tr w:rsidR="00A72417" w:rsidRPr="0009363E" w:rsidTr="00125461">
        <w:trPr>
          <w:trHeight w:val="410"/>
        </w:trPr>
        <w:tc>
          <w:tcPr>
            <w:tcW w:w="1755" w:type="dxa"/>
            <w:vMerge/>
            <w:shd w:val="clear" w:color="auto" w:fill="auto"/>
            <w:vAlign w:val="center"/>
          </w:tcPr>
          <w:p w:rsidR="00A72417" w:rsidRPr="00C1249B" w:rsidRDefault="00A72417" w:rsidP="00125461">
            <w:pPr>
              <w:pStyle w:val="Tabletext"/>
              <w:rPr>
                <w:lang w:val="de-CH"/>
              </w:rPr>
            </w:pPr>
          </w:p>
        </w:tc>
        <w:tc>
          <w:tcPr>
            <w:tcW w:w="1755" w:type="dxa"/>
            <w:shd w:val="clear" w:color="auto" w:fill="auto"/>
            <w:vAlign w:val="center"/>
          </w:tcPr>
          <w:p w:rsidR="00A72417" w:rsidRPr="0001104F" w:rsidRDefault="00A72417" w:rsidP="00125461">
            <w:pPr>
              <w:pStyle w:val="Tabletext"/>
              <w:jc w:val="center"/>
            </w:pPr>
            <w:r w:rsidRPr="0001104F">
              <w:t>10 MHz</w:t>
            </w:r>
          </w:p>
        </w:tc>
        <w:tc>
          <w:tcPr>
            <w:tcW w:w="6061" w:type="dxa"/>
            <w:gridSpan w:val="3"/>
            <w:shd w:val="clear" w:color="auto" w:fill="auto"/>
          </w:tcPr>
          <w:p w:rsidR="00A72417" w:rsidRPr="00C1249B" w:rsidRDefault="00A72417" w:rsidP="00125461">
            <w:pPr>
              <w:pStyle w:val="Tabletext"/>
              <w:jc w:val="center"/>
              <w:rPr>
                <w:lang w:val="de-CH"/>
              </w:rPr>
            </w:pPr>
            <w:r w:rsidRPr="00C1249B">
              <w:rPr>
                <w:lang w:val="de-CH"/>
              </w:rPr>
              <w:t>–105 dBm in 10 MHz/–135 dBW in 10 MHz</w:t>
            </w:r>
          </w:p>
        </w:tc>
      </w:tr>
      <w:tr w:rsidR="00A72417" w:rsidRPr="0009363E" w:rsidTr="00125461">
        <w:trPr>
          <w:trHeight w:val="410"/>
        </w:trPr>
        <w:tc>
          <w:tcPr>
            <w:tcW w:w="1755" w:type="dxa"/>
            <w:vMerge/>
            <w:shd w:val="clear" w:color="auto" w:fill="auto"/>
            <w:vAlign w:val="center"/>
          </w:tcPr>
          <w:p w:rsidR="00A72417" w:rsidRPr="00C1249B" w:rsidRDefault="00A72417" w:rsidP="00125461">
            <w:pPr>
              <w:pStyle w:val="Tabletext"/>
              <w:rPr>
                <w:lang w:val="de-CH"/>
              </w:rPr>
            </w:pPr>
          </w:p>
        </w:tc>
        <w:tc>
          <w:tcPr>
            <w:tcW w:w="1755" w:type="dxa"/>
            <w:shd w:val="clear" w:color="auto" w:fill="auto"/>
            <w:vAlign w:val="center"/>
          </w:tcPr>
          <w:p w:rsidR="00A72417" w:rsidRPr="0001104F" w:rsidRDefault="00A72417" w:rsidP="00125461">
            <w:pPr>
              <w:pStyle w:val="Tabletext"/>
              <w:jc w:val="center"/>
            </w:pPr>
            <w:r w:rsidRPr="0001104F">
              <w:t>20 MHz</w:t>
            </w:r>
          </w:p>
        </w:tc>
        <w:tc>
          <w:tcPr>
            <w:tcW w:w="6061" w:type="dxa"/>
            <w:gridSpan w:val="3"/>
            <w:shd w:val="clear" w:color="auto" w:fill="auto"/>
          </w:tcPr>
          <w:p w:rsidR="00A72417" w:rsidRPr="00C1249B" w:rsidRDefault="00A72417" w:rsidP="00125461">
            <w:pPr>
              <w:pStyle w:val="Tabletext"/>
              <w:jc w:val="center"/>
              <w:rPr>
                <w:lang w:val="de-CH"/>
              </w:rPr>
            </w:pPr>
            <w:r w:rsidRPr="00C1249B">
              <w:rPr>
                <w:lang w:val="de-CH"/>
              </w:rPr>
              <w:t>–102 dBm in 20 MHz/–132 dBW in 20 MHz</w:t>
            </w:r>
          </w:p>
        </w:tc>
      </w:tr>
    </w:tbl>
    <w:p w:rsidR="00A72417" w:rsidRPr="00F96FF3" w:rsidRDefault="00A72417" w:rsidP="00A72417">
      <w:pPr>
        <w:pStyle w:val="Tablefin"/>
        <w:rPr>
          <w:lang w:val="de-CH"/>
        </w:rPr>
      </w:pPr>
    </w:p>
    <w:p w:rsidR="00A72417" w:rsidRPr="00F96FF3" w:rsidRDefault="00A72417" w:rsidP="00A72417">
      <w:pPr>
        <w:rPr>
          <w:lang w:val="en-US"/>
        </w:rPr>
      </w:pPr>
      <w:r w:rsidRPr="00F96FF3">
        <w:rPr>
          <w:lang w:val="en-US"/>
        </w:rPr>
        <w:t>Reflected in Table 2 above technical characteristics and protection criteria for IMT systems were used to estimate required protection distances providing for interference-free operation of IMT systems.</w:t>
      </w:r>
    </w:p>
    <w:p w:rsidR="00A72417" w:rsidRPr="00F96FF3" w:rsidRDefault="00A72417" w:rsidP="00A72417">
      <w:pPr>
        <w:pStyle w:val="Heading1"/>
        <w:rPr>
          <w:lang w:val="en-US"/>
        </w:rPr>
      </w:pPr>
      <w:r w:rsidRPr="00F96FF3">
        <w:rPr>
          <w:lang w:val="en-US"/>
        </w:rPr>
        <w:t>4</w:t>
      </w:r>
      <w:r w:rsidRPr="00F96FF3">
        <w:rPr>
          <w:lang w:val="en-US"/>
        </w:rPr>
        <w:tab/>
        <w:t>Estimation of protection distances required for IMT receivers operating in the frequency band 1 427-1 525 MHz</w:t>
      </w:r>
    </w:p>
    <w:p w:rsidR="00A72417" w:rsidRPr="00F96FF3" w:rsidRDefault="00A72417" w:rsidP="00A72417">
      <w:pPr>
        <w:rPr>
          <w:lang w:val="en-US"/>
        </w:rPr>
      </w:pPr>
      <w:r w:rsidRPr="00F96FF3">
        <w:rPr>
          <w:lang w:val="en-US"/>
        </w:rPr>
        <w:t>Estimation of required protection distances used free space propagation model. Distance required for protection of IMT system base-stations was estimated based on the following equation:</w:t>
      </w:r>
    </w:p>
    <w:p w:rsidR="00A72417" w:rsidRPr="0001104F" w:rsidRDefault="00A72417" w:rsidP="00A72417">
      <w:pPr>
        <w:pStyle w:val="Equation"/>
      </w:pPr>
      <w:r w:rsidRPr="00F96FF3">
        <w:rPr>
          <w:lang w:val="en-US"/>
        </w:rPr>
        <w:tab/>
      </w:r>
      <w:r w:rsidRPr="00F96FF3">
        <w:rPr>
          <w:lang w:val="en-US"/>
        </w:rPr>
        <w:tab/>
      </w:r>
      <w:r w:rsidR="00A166CD" w:rsidRPr="00A166CD">
        <w:rPr>
          <w:position w:val="-16"/>
        </w:rPr>
        <w:object w:dxaOrig="5220" w:dyaOrig="700">
          <v:shape id="_x0000_i1045" type="#_x0000_t75" style="width:288.5pt;height:42pt" o:ole="">
            <v:imagedata r:id="rId51" o:title=""/>
          </v:shape>
          <o:OLEObject Type="Embed" ProgID="Equation.3" ShapeID="_x0000_i1045" DrawAspect="Content" ObjectID="_1486983703" r:id="rId52"/>
        </w:object>
      </w:r>
    </w:p>
    <w:p w:rsidR="00A72417" w:rsidRPr="00F96FF3" w:rsidRDefault="00A72417" w:rsidP="00A72417">
      <w:pPr>
        <w:spacing w:before="240"/>
        <w:rPr>
          <w:lang w:val="en-US"/>
        </w:rPr>
      </w:pPr>
      <w:r w:rsidRPr="00F96FF3">
        <w:rPr>
          <w:lang w:val="en-US"/>
        </w:rPr>
        <w:lastRenderedPageBreak/>
        <w:t>where:</w:t>
      </w:r>
    </w:p>
    <w:p w:rsidR="00A72417" w:rsidRPr="0001104F" w:rsidRDefault="00A72417" w:rsidP="00A166CD">
      <w:pPr>
        <w:pStyle w:val="Equationlegend"/>
      </w:pPr>
      <w:r w:rsidRPr="0001104F">
        <w:tab/>
      </w:r>
      <w:r w:rsidRPr="0001104F">
        <w:rPr>
          <w:position w:val="-14"/>
        </w:rPr>
        <w:object w:dxaOrig="940" w:dyaOrig="380">
          <v:shape id="_x0000_i1031" type="#_x0000_t75" style="width:57pt;height:23.5pt" o:ole="">
            <v:imagedata r:id="rId53" o:title=""/>
          </v:shape>
          <o:OLEObject Type="Embed" ProgID="Equation.3" ShapeID="_x0000_i1031" DrawAspect="Content" ObjectID="_1486983704" r:id="rId54"/>
        </w:object>
      </w:r>
      <w:r>
        <w:t xml:space="preserve"> </w:t>
      </w:r>
      <w:r w:rsidR="00A166CD">
        <w:t>:</w:t>
      </w:r>
      <w:r w:rsidRPr="0001104F">
        <w:t xml:space="preserve"> </w:t>
      </w:r>
      <w:r w:rsidRPr="0001104F">
        <w:tab/>
        <w:t>separation distance required for protecting IMT system base-station</w:t>
      </w:r>
      <w:r>
        <w:t xml:space="preserve"> receiver </w:t>
      </w:r>
      <w:r w:rsidR="00A166CD">
        <w:t>(</w:t>
      </w:r>
      <w:r>
        <w:t>m</w:t>
      </w:r>
      <w:r w:rsidR="00A166CD">
        <w:t>)</w:t>
      </w:r>
    </w:p>
    <w:p w:rsidR="00A72417" w:rsidRPr="0001104F" w:rsidRDefault="00A72417" w:rsidP="00A166CD">
      <w:pPr>
        <w:pStyle w:val="Equationlegend"/>
      </w:pPr>
      <w:r w:rsidRPr="0001104F">
        <w:tab/>
      </w:r>
      <w:r w:rsidRPr="0001104F">
        <w:rPr>
          <w:position w:val="-14"/>
        </w:rPr>
        <w:object w:dxaOrig="820" w:dyaOrig="380">
          <v:shape id="_x0000_i1032" type="#_x0000_t75" style="width:40.5pt;height:19pt" o:ole="">
            <v:imagedata r:id="rId55" o:title=""/>
          </v:shape>
          <o:OLEObject Type="Embed" ProgID="Equation.3" ShapeID="_x0000_i1032" DrawAspect="Content" ObjectID="_1486983705" r:id="rId56"/>
        </w:object>
      </w:r>
      <w:r w:rsidRPr="0001104F">
        <w:t xml:space="preserve"> </w:t>
      </w:r>
      <w:r w:rsidR="00A166CD">
        <w:t>:</w:t>
      </w:r>
      <w:r w:rsidRPr="0001104F">
        <w:t xml:space="preserve"> </w:t>
      </w:r>
      <w:r w:rsidRPr="0001104F">
        <w:tab/>
        <w:t>air-borne AM</w:t>
      </w:r>
      <w:r>
        <w:t xml:space="preserve">T system transmitter power </w:t>
      </w:r>
      <w:r w:rsidR="00A166CD">
        <w:t>(</w:t>
      </w:r>
      <w:r>
        <w:t>dBW</w:t>
      </w:r>
      <w:r w:rsidR="00A166CD">
        <w:t>)</w:t>
      </w:r>
    </w:p>
    <w:p w:rsidR="00A72417" w:rsidRPr="0001104F" w:rsidRDefault="00A72417" w:rsidP="00A166CD">
      <w:pPr>
        <w:pStyle w:val="Equationlegend"/>
      </w:pPr>
      <w:r w:rsidRPr="0001104F">
        <w:tab/>
      </w:r>
      <w:r w:rsidRPr="0001104F">
        <w:rPr>
          <w:position w:val="-14"/>
        </w:rPr>
        <w:object w:dxaOrig="880" w:dyaOrig="380">
          <v:shape id="_x0000_i1033" type="#_x0000_t75" style="width:45pt;height:19pt" o:ole="">
            <v:imagedata r:id="rId57" o:title=""/>
          </v:shape>
          <o:OLEObject Type="Embed" ProgID="Equation.3" ShapeID="_x0000_i1033" DrawAspect="Content" ObjectID="_1486983706" r:id="rId58"/>
        </w:object>
      </w:r>
      <w:r w:rsidRPr="0001104F">
        <w:t xml:space="preserve"> </w:t>
      </w:r>
      <w:r w:rsidR="00A166CD">
        <w:t>:</w:t>
      </w:r>
      <w:r w:rsidRPr="0001104F">
        <w:t xml:space="preserve"> </w:t>
      </w:r>
      <w:r w:rsidRPr="0001104F">
        <w:tab/>
        <w:t>air-borne A</w:t>
      </w:r>
      <w:r>
        <w:t xml:space="preserve">MT transmitter antenna gain </w:t>
      </w:r>
      <w:r w:rsidR="00A166CD">
        <w:t>(</w:t>
      </w:r>
      <w:r>
        <w:t>dB</w:t>
      </w:r>
      <w:r w:rsidR="00A166CD">
        <w:t>)</w:t>
      </w:r>
    </w:p>
    <w:p w:rsidR="00A72417" w:rsidRPr="0001104F" w:rsidRDefault="00A72417" w:rsidP="00A166CD">
      <w:pPr>
        <w:pStyle w:val="Equationlegend"/>
      </w:pPr>
      <w:r w:rsidRPr="0001104F">
        <w:tab/>
      </w:r>
      <w:r w:rsidRPr="0001104F">
        <w:rPr>
          <w:position w:val="-14"/>
        </w:rPr>
        <w:object w:dxaOrig="740" w:dyaOrig="380">
          <v:shape id="_x0000_i1034" type="#_x0000_t75" style="width:36pt;height:19pt" o:ole="">
            <v:imagedata r:id="rId59" o:title=""/>
          </v:shape>
          <o:OLEObject Type="Embed" ProgID="Equation.3" ShapeID="_x0000_i1034" DrawAspect="Content" ObjectID="_1486983707" r:id="rId60"/>
        </w:object>
      </w:r>
      <w:r w:rsidRPr="0001104F">
        <w:t xml:space="preserve"> </w:t>
      </w:r>
      <w:r w:rsidR="00A166CD">
        <w:t>:</w:t>
      </w:r>
      <w:r w:rsidRPr="0001104F">
        <w:t xml:space="preserve"> </w:t>
      </w:r>
      <w:r w:rsidRPr="0001104F">
        <w:tab/>
        <w:t xml:space="preserve">IMT base-station </w:t>
      </w:r>
      <w:r>
        <w:t xml:space="preserve">receiver antenna gain </w:t>
      </w:r>
      <w:r w:rsidR="00A166CD">
        <w:t>(</w:t>
      </w:r>
      <w:r>
        <w:t>dB</w:t>
      </w:r>
      <w:r w:rsidR="00A166CD">
        <w:t>)</w:t>
      </w:r>
    </w:p>
    <w:p w:rsidR="00A72417" w:rsidRPr="0001104F" w:rsidRDefault="00A72417" w:rsidP="00A166CD">
      <w:pPr>
        <w:pStyle w:val="Equationlegend"/>
      </w:pPr>
      <w:r>
        <w:tab/>
        <w:t xml:space="preserve">λ </w:t>
      </w:r>
      <w:r w:rsidR="00A166CD">
        <w:t>:</w:t>
      </w:r>
      <w:r>
        <w:t xml:space="preserve"> </w:t>
      </w:r>
      <w:r>
        <w:tab/>
        <w:t xml:space="preserve">operation wavelength </w:t>
      </w:r>
      <w:r w:rsidR="00A166CD">
        <w:t>(</w:t>
      </w:r>
      <w:r>
        <w:t>m</w:t>
      </w:r>
      <w:r w:rsidR="00A166CD">
        <w:t>)</w:t>
      </w:r>
    </w:p>
    <w:p w:rsidR="00A72417" w:rsidRPr="0001104F" w:rsidRDefault="00A72417" w:rsidP="00A166CD">
      <w:pPr>
        <w:pStyle w:val="Equationlegend"/>
      </w:pPr>
      <w:r w:rsidRPr="0001104F">
        <w:tab/>
      </w:r>
      <w:r w:rsidRPr="0001104F">
        <w:rPr>
          <w:i/>
        </w:rPr>
        <w:t xml:space="preserve">I </w:t>
      </w:r>
      <w:r w:rsidR="00A166CD">
        <w:t>:</w:t>
      </w:r>
      <w:r w:rsidRPr="0001104F">
        <w:rPr>
          <w:i/>
        </w:rPr>
        <w:t xml:space="preserve"> </w:t>
      </w:r>
      <w:r w:rsidRPr="0001104F">
        <w:rPr>
          <w:i/>
        </w:rPr>
        <w:tab/>
      </w:r>
      <w:r w:rsidRPr="0001104F">
        <w:t>acceptable interference power threshold for IMT base-station receiver (Table</w:t>
      </w:r>
      <w:r w:rsidR="00A166CD">
        <w:t> </w:t>
      </w:r>
      <w:r w:rsidRPr="0001104F">
        <w:t xml:space="preserve">2) </w:t>
      </w:r>
      <w:r w:rsidR="00A166CD">
        <w:t>(</w:t>
      </w:r>
      <w:r w:rsidRPr="0001104F">
        <w:t>dBW</w:t>
      </w:r>
      <w:r w:rsidR="00A166CD">
        <w:t>)</w:t>
      </w:r>
      <w:r w:rsidRPr="0001104F">
        <w:t>.</w:t>
      </w:r>
    </w:p>
    <w:p w:rsidR="00A72417" w:rsidRPr="00F96FF3" w:rsidRDefault="00A72417" w:rsidP="00A72417">
      <w:pPr>
        <w:keepNext/>
        <w:keepLines/>
        <w:rPr>
          <w:lang w:val="en-US"/>
        </w:rPr>
      </w:pPr>
      <w:r w:rsidRPr="00F96FF3">
        <w:rPr>
          <w:lang w:val="en-US"/>
        </w:rPr>
        <w:t>The estimation results are shown in Table 3.</w:t>
      </w:r>
    </w:p>
    <w:p w:rsidR="00A72417" w:rsidRPr="00F96FF3" w:rsidRDefault="00A72417" w:rsidP="00A72417">
      <w:pPr>
        <w:pStyle w:val="TableNo"/>
        <w:rPr>
          <w:lang w:val="en-US"/>
        </w:rPr>
      </w:pPr>
      <w:r w:rsidRPr="00F96FF3">
        <w:rPr>
          <w:lang w:val="en-US"/>
        </w:rPr>
        <w:t>TABLE 3</w:t>
      </w:r>
    </w:p>
    <w:p w:rsidR="00A72417" w:rsidRPr="00F96FF3" w:rsidRDefault="00A72417" w:rsidP="00A72417">
      <w:pPr>
        <w:pStyle w:val="Tabletitle"/>
        <w:rPr>
          <w:lang w:val="en-US"/>
        </w:rPr>
      </w:pPr>
      <w:r w:rsidRPr="00F96FF3">
        <w:rPr>
          <w:lang w:val="en-US"/>
        </w:rPr>
        <w:t>Protection distances for IMT systems</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40"/>
        <w:gridCol w:w="2141"/>
        <w:gridCol w:w="2141"/>
      </w:tblGrid>
      <w:tr w:rsidR="00A72417" w:rsidRPr="0001104F" w:rsidTr="00125461">
        <w:trPr>
          <w:trHeight w:hRule="exact" w:val="680"/>
          <w:jc w:val="center"/>
        </w:trPr>
        <w:tc>
          <w:tcPr>
            <w:tcW w:w="1914" w:type="dxa"/>
            <w:tcBorders>
              <w:tl2br w:val="single" w:sz="4" w:space="0" w:color="auto"/>
            </w:tcBorders>
          </w:tcPr>
          <w:p w:rsidR="00A72417" w:rsidRPr="00D70F96" w:rsidRDefault="00A72417" w:rsidP="00125461">
            <w:pPr>
              <w:pStyle w:val="Tablehead"/>
            </w:pPr>
            <w:r w:rsidRPr="00D70F96">
              <w:t>G, dB</w:t>
            </w:r>
          </w:p>
          <w:p w:rsidR="00A72417" w:rsidRPr="00D70F96" w:rsidRDefault="00A72417" w:rsidP="00125461">
            <w:pPr>
              <w:pStyle w:val="Tablehead"/>
            </w:pPr>
            <w:r w:rsidRPr="00D70F96">
              <w:t>Δ</w:t>
            </w:r>
            <w:r w:rsidRPr="00D70F96">
              <w:rPr>
                <w:i/>
                <w:iCs/>
              </w:rPr>
              <w:t>F</w:t>
            </w:r>
            <w:r w:rsidRPr="00D70F96">
              <w:t xml:space="preserve">, MHz </w:t>
            </w:r>
          </w:p>
        </w:tc>
        <w:tc>
          <w:tcPr>
            <w:tcW w:w="1914" w:type="dxa"/>
            <w:vAlign w:val="center"/>
          </w:tcPr>
          <w:p w:rsidR="00A72417" w:rsidRPr="00D70F96" w:rsidRDefault="00A72417" w:rsidP="00125461">
            <w:pPr>
              <w:pStyle w:val="Tablehead"/>
            </w:pPr>
            <w:r w:rsidRPr="00D70F96">
              <w:t>17</w:t>
            </w:r>
          </w:p>
        </w:tc>
        <w:tc>
          <w:tcPr>
            <w:tcW w:w="1914" w:type="dxa"/>
            <w:vAlign w:val="center"/>
          </w:tcPr>
          <w:p w:rsidR="00A72417" w:rsidRPr="00D70F96" w:rsidRDefault="00A72417" w:rsidP="00125461">
            <w:pPr>
              <w:pStyle w:val="Tablehead"/>
            </w:pPr>
            <w:r w:rsidRPr="00D70F96">
              <w:t>5</w:t>
            </w:r>
          </w:p>
        </w:tc>
        <w:tc>
          <w:tcPr>
            <w:tcW w:w="1914" w:type="dxa"/>
            <w:vAlign w:val="center"/>
          </w:tcPr>
          <w:p w:rsidR="00A72417" w:rsidRPr="00D70F96" w:rsidRDefault="00A72417" w:rsidP="00125461">
            <w:pPr>
              <w:pStyle w:val="Tablehead"/>
            </w:pPr>
            <w:r w:rsidRPr="00D70F96">
              <w:t>0</w:t>
            </w:r>
          </w:p>
        </w:tc>
      </w:tr>
      <w:tr w:rsidR="00A72417" w:rsidRPr="0009363E" w:rsidTr="00125461">
        <w:trPr>
          <w:jc w:val="center"/>
        </w:trPr>
        <w:tc>
          <w:tcPr>
            <w:tcW w:w="1914" w:type="dxa"/>
          </w:tcPr>
          <w:p w:rsidR="00A72417" w:rsidRPr="0001104F" w:rsidRDefault="00A72417" w:rsidP="00125461">
            <w:pPr>
              <w:pStyle w:val="Tabletext"/>
              <w:jc w:val="center"/>
            </w:pPr>
            <w:r w:rsidRPr="0001104F">
              <w:t>5</w:t>
            </w:r>
          </w:p>
        </w:tc>
        <w:tc>
          <w:tcPr>
            <w:tcW w:w="5742" w:type="dxa"/>
            <w:gridSpan w:val="3"/>
            <w:vMerge w:val="restart"/>
            <w:vAlign w:val="center"/>
          </w:tcPr>
          <w:p w:rsidR="00A72417" w:rsidRPr="00F96FF3" w:rsidRDefault="00A72417" w:rsidP="00125461">
            <w:pPr>
              <w:pStyle w:val="Tabletext"/>
              <w:jc w:val="center"/>
              <w:rPr>
                <w:lang w:val="en-US"/>
              </w:rPr>
            </w:pPr>
            <w:r w:rsidRPr="00F96FF3">
              <w:rPr>
                <w:lang w:val="en-US"/>
              </w:rPr>
              <w:t>Exceeds line-of-sight distance of 412 km for a typical flight</w:t>
            </w:r>
            <w:r w:rsidRPr="00F96FF3">
              <w:rPr>
                <w:lang w:val="en-US"/>
              </w:rPr>
              <w:br/>
              <w:t>altitude of 10 000 m</w:t>
            </w:r>
          </w:p>
        </w:tc>
      </w:tr>
      <w:tr w:rsidR="00A72417" w:rsidRPr="0001104F" w:rsidTr="00125461">
        <w:trPr>
          <w:jc w:val="center"/>
        </w:trPr>
        <w:tc>
          <w:tcPr>
            <w:tcW w:w="1914" w:type="dxa"/>
          </w:tcPr>
          <w:p w:rsidR="00A72417" w:rsidRPr="0001104F" w:rsidRDefault="00A72417" w:rsidP="00125461">
            <w:pPr>
              <w:pStyle w:val="Tabletext"/>
              <w:jc w:val="center"/>
            </w:pPr>
            <w:r w:rsidRPr="0001104F">
              <w:t>10</w:t>
            </w:r>
          </w:p>
        </w:tc>
        <w:tc>
          <w:tcPr>
            <w:tcW w:w="5742" w:type="dxa"/>
            <w:gridSpan w:val="3"/>
            <w:vMerge/>
          </w:tcPr>
          <w:p w:rsidR="00A72417" w:rsidRPr="0001104F" w:rsidRDefault="00A72417" w:rsidP="00125461">
            <w:pPr>
              <w:jc w:val="center"/>
            </w:pPr>
          </w:p>
        </w:tc>
      </w:tr>
      <w:tr w:rsidR="00A72417" w:rsidRPr="0001104F" w:rsidTr="00125461">
        <w:trPr>
          <w:jc w:val="center"/>
        </w:trPr>
        <w:tc>
          <w:tcPr>
            <w:tcW w:w="1914" w:type="dxa"/>
          </w:tcPr>
          <w:p w:rsidR="00A72417" w:rsidRPr="0001104F" w:rsidRDefault="00A72417" w:rsidP="00125461">
            <w:pPr>
              <w:pStyle w:val="Tabletext"/>
              <w:jc w:val="center"/>
            </w:pPr>
            <w:r w:rsidRPr="0001104F">
              <w:t>15</w:t>
            </w:r>
          </w:p>
        </w:tc>
        <w:tc>
          <w:tcPr>
            <w:tcW w:w="5742" w:type="dxa"/>
            <w:gridSpan w:val="3"/>
            <w:vMerge/>
          </w:tcPr>
          <w:p w:rsidR="00A72417" w:rsidRPr="0001104F" w:rsidRDefault="00A72417" w:rsidP="00125461">
            <w:pPr>
              <w:jc w:val="center"/>
            </w:pPr>
          </w:p>
        </w:tc>
      </w:tr>
    </w:tbl>
    <w:p w:rsidR="00A72417" w:rsidRDefault="00A72417" w:rsidP="00A72417">
      <w:pPr>
        <w:pStyle w:val="Tablefin"/>
      </w:pPr>
    </w:p>
    <w:p w:rsidR="00A72417" w:rsidRPr="00F96FF3" w:rsidRDefault="00A72417" w:rsidP="00A72417">
      <w:pPr>
        <w:rPr>
          <w:lang w:val="en-US"/>
        </w:rPr>
      </w:pPr>
      <w:r w:rsidRPr="00F96FF3">
        <w:rPr>
          <w:lang w:val="en-US"/>
        </w:rPr>
        <w:t>Analysis of data presented in Table 3 shows that the protection distance required for IMT systems operating with signals of 5 MHz, 10 MHz and 20 MHz bandwidth would exceed line</w:t>
      </w:r>
      <w:r w:rsidRPr="00F96FF3">
        <w:rPr>
          <w:lang w:val="en-US"/>
        </w:rPr>
        <w:noBreakHyphen/>
        <w:t>of</w:t>
      </w:r>
      <w:r w:rsidRPr="00F96FF3">
        <w:rPr>
          <w:lang w:val="en-US"/>
        </w:rPr>
        <w:noBreakHyphen/>
        <w:t xml:space="preserve">sight distance for both macro-cell and micro-cell/pico-cell. It means that IMT systems operating in a zone of 412 </w:t>
      </w:r>
      <w:r w:rsidR="00AE5CAC">
        <w:rPr>
          <w:lang w:val="en-US"/>
        </w:rPr>
        <w:t>km</w:t>
      </w:r>
      <w:r w:rsidRPr="00F96FF3">
        <w:rPr>
          <w:lang w:val="en-US"/>
        </w:rPr>
        <w:t xml:space="preserve"> width from national boarders of countries listed in RR No. </w:t>
      </w:r>
      <w:r w:rsidRPr="00F96FF3">
        <w:rPr>
          <w:b/>
          <w:lang w:val="en-US"/>
        </w:rPr>
        <w:t>5.342</w:t>
      </w:r>
      <w:r w:rsidRPr="00F96FF3">
        <w:rPr>
          <w:lang w:val="en-US"/>
        </w:rPr>
        <w:t xml:space="preserve"> would be affected by interference caused by aeronautical mobile telemetry system transmitters.</w:t>
      </w:r>
    </w:p>
    <w:p w:rsidR="00A72417" w:rsidRPr="00F96FF3" w:rsidRDefault="00A72417" w:rsidP="00A72417">
      <w:pPr>
        <w:pStyle w:val="Heading1"/>
        <w:rPr>
          <w:lang w:val="en-US"/>
        </w:rPr>
      </w:pPr>
      <w:r w:rsidRPr="00F96FF3">
        <w:rPr>
          <w:lang w:val="en-US"/>
        </w:rPr>
        <w:t>5</w:t>
      </w:r>
      <w:r w:rsidRPr="00F96FF3">
        <w:rPr>
          <w:lang w:val="en-US"/>
        </w:rPr>
        <w:tab/>
        <w:t>Summary</w:t>
      </w:r>
    </w:p>
    <w:p w:rsidR="00A72417" w:rsidRPr="00F96FF3" w:rsidRDefault="00A72417" w:rsidP="00A72417">
      <w:pPr>
        <w:rPr>
          <w:lang w:val="en-US"/>
        </w:rPr>
      </w:pPr>
      <w:r w:rsidRPr="00F96FF3">
        <w:rPr>
          <w:lang w:val="en-US"/>
        </w:rPr>
        <w:t xml:space="preserve">The above presented estimates provide for conclusions that operation of IMT systems would be impractical (or restricted significantly) in areas at a distance of about 400 </w:t>
      </w:r>
      <w:r w:rsidR="00AE5CAC">
        <w:rPr>
          <w:lang w:val="en-US"/>
        </w:rPr>
        <w:t>km</w:t>
      </w:r>
      <w:r w:rsidRPr="00F96FF3">
        <w:rPr>
          <w:lang w:val="en-US"/>
        </w:rPr>
        <w:t xml:space="preserve"> from the borders of countries using aeronautical telemetry systems. </w:t>
      </w:r>
    </w:p>
    <w:p w:rsidR="00EF4FA2" w:rsidRPr="00F96FF3" w:rsidRDefault="00EF4FA2" w:rsidP="00A166CD">
      <w:pPr>
        <w:pStyle w:val="AnnexNoTitle"/>
        <w:rPr>
          <w:lang w:val="en-US"/>
        </w:rPr>
      </w:pPr>
      <w:r w:rsidRPr="00F96FF3">
        <w:rPr>
          <w:lang w:val="en-US"/>
        </w:rPr>
        <w:lastRenderedPageBreak/>
        <w:t>Annex 4</w:t>
      </w:r>
      <w:r w:rsidR="00A166CD">
        <w:rPr>
          <w:lang w:val="en-US"/>
        </w:rPr>
        <w:br/>
      </w:r>
      <w:r w:rsidR="00A166CD">
        <w:rPr>
          <w:lang w:val="en-US"/>
        </w:rPr>
        <w:br/>
      </w:r>
      <w:r w:rsidRPr="00F96FF3">
        <w:rPr>
          <w:lang w:val="en-US"/>
        </w:rPr>
        <w:t>Study 4</w:t>
      </w:r>
      <w:r w:rsidR="00A166CD">
        <w:rPr>
          <w:lang w:val="en-US"/>
        </w:rPr>
        <w:br/>
      </w:r>
      <w:r w:rsidR="00A166CD">
        <w:rPr>
          <w:lang w:val="en-US"/>
        </w:rPr>
        <w:br/>
      </w:r>
      <w:r w:rsidRPr="00F96FF3">
        <w:rPr>
          <w:lang w:val="en-US"/>
        </w:rPr>
        <w:t xml:space="preserve">Sharing study regarding interference between AMT and IMT systems </w:t>
      </w:r>
    </w:p>
    <w:p w:rsidR="00EF4FA2" w:rsidRPr="00F96FF3" w:rsidRDefault="00EF4FA2" w:rsidP="00EF4FA2">
      <w:pPr>
        <w:pStyle w:val="Heading1"/>
        <w:rPr>
          <w:lang w:val="en-US"/>
        </w:rPr>
      </w:pPr>
      <w:r w:rsidRPr="00F96FF3">
        <w:rPr>
          <w:lang w:val="en-US"/>
        </w:rPr>
        <w:t>1</w:t>
      </w:r>
      <w:r w:rsidRPr="00F96FF3">
        <w:rPr>
          <w:lang w:val="en-US"/>
        </w:rPr>
        <w:tab/>
        <w:t>Introduction</w:t>
      </w:r>
    </w:p>
    <w:p w:rsidR="00EF4FA2" w:rsidRPr="00F96FF3" w:rsidRDefault="00EF4FA2" w:rsidP="00EF4FA2">
      <w:pPr>
        <w:pStyle w:val="Heading2"/>
        <w:rPr>
          <w:lang w:val="en-US"/>
        </w:rPr>
      </w:pPr>
      <w:r w:rsidRPr="00F96FF3">
        <w:rPr>
          <w:lang w:val="en-US"/>
        </w:rPr>
        <w:t>1.1</w:t>
      </w:r>
      <w:r w:rsidRPr="00F96FF3">
        <w:rPr>
          <w:lang w:val="en-US"/>
        </w:rPr>
        <w:tab/>
        <w:t>Aeronautical mobile telemetry systems</w:t>
      </w:r>
    </w:p>
    <w:p w:rsidR="00EF4FA2" w:rsidRPr="00F96FF3" w:rsidRDefault="00EF4FA2" w:rsidP="00EF4FA2">
      <w:pPr>
        <w:rPr>
          <w:lang w:val="en-US"/>
        </w:rPr>
      </w:pPr>
      <w:r w:rsidRPr="00F96FF3">
        <w:rPr>
          <w:lang w:val="en-US"/>
        </w:rPr>
        <w:t>AMT describes a particular use of MS in Region 2 for the transmission from an aircraft station of results of measurements made on board, including those relating to the functioning of the aircraft. Examples of AMT data include engine temperature, fluid pressure, and control surface strain gauges, among many other functions.</w:t>
      </w:r>
    </w:p>
    <w:p w:rsidR="00EF4FA2" w:rsidRPr="00F96FF3" w:rsidRDefault="00EF4FA2" w:rsidP="00EF4FA2">
      <w:pPr>
        <w:rPr>
          <w:lang w:val="en-US"/>
        </w:rPr>
      </w:pPr>
      <w:r w:rsidRPr="00F96FF3">
        <w:rPr>
          <w:lang w:val="en-US"/>
        </w:rPr>
        <w:t xml:space="preserve">AMT data is essential for the safety of pilots and persons on the ground during flight test activities as it is </w:t>
      </w:r>
      <w:r w:rsidRPr="00F96FF3">
        <w:rPr>
          <w:i/>
          <w:lang w:val="en-US"/>
        </w:rPr>
        <w:t>the</w:t>
      </w:r>
      <w:r w:rsidRPr="00F96FF3">
        <w:rPr>
          <w:lang w:val="en-US"/>
        </w:rPr>
        <w:t xml:space="preserve"> critical source of real-time measurement and status information transmitted from airborne vehicles during live tests of manned and unmanned aircraft.</w:t>
      </w:r>
    </w:p>
    <w:p w:rsidR="00EF4FA2" w:rsidRPr="00F96FF3" w:rsidRDefault="00EF4FA2" w:rsidP="00EF4FA2">
      <w:pPr>
        <w:rPr>
          <w:lang w:val="en-US"/>
        </w:rPr>
      </w:pPr>
      <w:r w:rsidRPr="00F96FF3">
        <w:rPr>
          <w:lang w:val="en-US"/>
        </w:rPr>
        <w:t>The frequency band 1 435-1 525 MHz is a primary band used for aeronautical mobile telemetry by some Region 2 administrations. This noise-limited band is ideal in terms of its propagation characteristics, the maturity of technology for implementing telemetry systems, and the relatively large signal wavelengths. The latter are large enough with respect to the size of aircraft structures to minimize unwanted geometrical effects, such as signal fades and destructive multipath, due to the blockage and/or reflection of the radiated telemetry signals by aircraft structures.</w:t>
      </w:r>
    </w:p>
    <w:p w:rsidR="00EF4FA2" w:rsidRPr="00F96FF3" w:rsidRDefault="00EF4FA2" w:rsidP="00EF4FA2">
      <w:pPr>
        <w:pStyle w:val="Heading2"/>
        <w:rPr>
          <w:lang w:val="en-US"/>
        </w:rPr>
      </w:pPr>
      <w:r w:rsidRPr="00F96FF3">
        <w:rPr>
          <w:lang w:val="en-US"/>
        </w:rPr>
        <w:t>1.2</w:t>
      </w:r>
      <w:r w:rsidRPr="00F96FF3">
        <w:rPr>
          <w:lang w:val="en-US"/>
        </w:rPr>
        <w:tab/>
        <w:t>Sharing with IMT systems</w:t>
      </w:r>
    </w:p>
    <w:p w:rsidR="00EF4FA2" w:rsidRPr="00F96FF3" w:rsidRDefault="00EF4FA2" w:rsidP="00EF4FA2">
      <w:pPr>
        <w:rPr>
          <w:lang w:val="en-US"/>
        </w:rPr>
      </w:pPr>
      <w:r w:rsidRPr="00F96FF3">
        <w:rPr>
          <w:lang w:val="en-US"/>
        </w:rPr>
        <w:t>The frequency band 1 435-1 525 MHz is allocated to the mobile services. RR No.</w:t>
      </w:r>
      <w:r w:rsidRPr="00F96FF3">
        <w:rPr>
          <w:b/>
          <w:lang w:val="en-US"/>
        </w:rPr>
        <w:t xml:space="preserve"> 5.343</w:t>
      </w:r>
      <w:r w:rsidRPr="00F96FF3">
        <w:rPr>
          <w:lang w:val="en-US"/>
        </w:rPr>
        <w:t xml:space="preserve"> specifies that AMT applications have priority over other the mobile service uses in Region 2.</w:t>
      </w:r>
    </w:p>
    <w:p w:rsidR="00EF4FA2" w:rsidRPr="00F96FF3" w:rsidRDefault="00EF4FA2" w:rsidP="00EF4FA2">
      <w:pPr>
        <w:rPr>
          <w:lang w:val="en-US"/>
        </w:rPr>
      </w:pPr>
      <w:r w:rsidRPr="00F96FF3">
        <w:rPr>
          <w:lang w:val="en-US"/>
        </w:rPr>
        <w:t xml:space="preserve">Several administrations have expressed an interest in deploying IMT systems, notably LTE-A broadband wireless “smartphones,” in this band. </w:t>
      </w:r>
    </w:p>
    <w:p w:rsidR="00EF4FA2" w:rsidRPr="00F96FF3" w:rsidRDefault="00EF4FA2" w:rsidP="00EF4FA2">
      <w:pPr>
        <w:rPr>
          <w:lang w:val="en-US"/>
        </w:rPr>
      </w:pPr>
      <w:r w:rsidRPr="00F96FF3">
        <w:rPr>
          <w:lang w:val="en-US"/>
        </w:rPr>
        <w:t>This study, which considered AMT use in this band as implemented by some Region 2 administrations, shows that co-frequency sharing of IMT with AMT systems, in the absence of very large exclusion zones, is not practical. This result is consistent with others studies performed independently for Region 1</w:t>
      </w:r>
      <w:r w:rsidRPr="0001104F">
        <w:rPr>
          <w:rStyle w:val="FootnoteReference"/>
        </w:rPr>
        <w:footnoteReference w:id="6"/>
      </w:r>
      <w:r w:rsidRPr="00F96FF3">
        <w:rPr>
          <w:lang w:val="en-US"/>
        </w:rPr>
        <w:t>. Despite using Region-specific parameters, the two studies independently arrive at comparable protection distances.</w:t>
      </w:r>
    </w:p>
    <w:p w:rsidR="00EF4FA2" w:rsidRPr="00F96FF3" w:rsidRDefault="00EF4FA2" w:rsidP="00EF4FA2">
      <w:pPr>
        <w:pStyle w:val="Heading2"/>
        <w:rPr>
          <w:lang w:val="en-US"/>
        </w:rPr>
      </w:pPr>
      <w:r w:rsidRPr="00F96FF3">
        <w:rPr>
          <w:lang w:val="en-US"/>
        </w:rPr>
        <w:t>1.3</w:t>
      </w:r>
      <w:r w:rsidRPr="00F96FF3">
        <w:rPr>
          <w:lang w:val="en-US"/>
        </w:rPr>
        <w:tab/>
        <w:t>Purpose of this study</w:t>
      </w:r>
    </w:p>
    <w:p w:rsidR="00EF4FA2" w:rsidRPr="00F96FF3" w:rsidRDefault="00EF4FA2" w:rsidP="00A166CD">
      <w:pPr>
        <w:keepLines/>
        <w:rPr>
          <w:lang w:val="en-US"/>
        </w:rPr>
      </w:pPr>
      <w:r w:rsidRPr="00F96FF3">
        <w:rPr>
          <w:lang w:val="en-US"/>
        </w:rPr>
        <w:t>AMT systems operate at the limits of their performance. That is, all available link margin is used to permit aircraft operation at longer range from the AMT ground station, and to permit the telemetry link to be maintained during extreme manoeuvres (e.g. flutter dives; spin recovery tests; flight under abnormal conditions, such as at unusual attitudes; etc.).</w:t>
      </w:r>
    </w:p>
    <w:p w:rsidR="00EF4FA2" w:rsidRPr="00F96FF3" w:rsidRDefault="00EF4FA2" w:rsidP="00EF4FA2">
      <w:pPr>
        <w:pStyle w:val="Heading2"/>
        <w:rPr>
          <w:lang w:val="en-US"/>
        </w:rPr>
      </w:pPr>
      <w:r w:rsidRPr="00F96FF3">
        <w:rPr>
          <w:lang w:val="en-US"/>
        </w:rPr>
        <w:lastRenderedPageBreak/>
        <w:t>1.4</w:t>
      </w:r>
      <w:r w:rsidRPr="00F96FF3">
        <w:rPr>
          <w:lang w:val="en-US"/>
        </w:rPr>
        <w:tab/>
        <w:t>Study elements</w:t>
      </w:r>
    </w:p>
    <w:p w:rsidR="00EF4FA2" w:rsidRPr="00F96FF3" w:rsidRDefault="00EF4FA2" w:rsidP="00EF4FA2">
      <w:pPr>
        <w:rPr>
          <w:lang w:val="en-US"/>
        </w:rPr>
      </w:pPr>
      <w:r w:rsidRPr="00F96FF3">
        <w:rPr>
          <w:lang w:val="en-US"/>
        </w:rPr>
        <w:t>The study addresses the following study elements:</w:t>
      </w:r>
    </w:p>
    <w:p w:rsidR="00EF4FA2" w:rsidRPr="00F96FF3" w:rsidRDefault="00EF4FA2" w:rsidP="00EF4FA2">
      <w:pPr>
        <w:pStyle w:val="enumlev1"/>
        <w:rPr>
          <w:lang w:val="en-US"/>
        </w:rPr>
      </w:pPr>
      <w:r w:rsidRPr="00F96FF3">
        <w:rPr>
          <w:lang w:val="en-US"/>
        </w:rPr>
        <w:t>1</w:t>
      </w:r>
      <w:r w:rsidRPr="00F96FF3">
        <w:rPr>
          <w:lang w:val="en-US"/>
        </w:rPr>
        <w:tab/>
        <w:t>the impac</w:t>
      </w:r>
      <w:r w:rsidR="00A166CD">
        <w:rPr>
          <w:lang w:val="en-US"/>
        </w:rPr>
        <w:t>t of LTE-A user equipment (i.e.</w:t>
      </w:r>
      <w:r w:rsidRPr="00F96FF3">
        <w:rPr>
          <w:lang w:val="en-US"/>
        </w:rPr>
        <w:t xml:space="preserve"> handsets, or “UE”) on AMT ground stations;</w:t>
      </w:r>
    </w:p>
    <w:p w:rsidR="00EF4FA2" w:rsidRPr="00F96FF3" w:rsidRDefault="00EF4FA2" w:rsidP="00A166CD">
      <w:pPr>
        <w:pStyle w:val="enumlev1"/>
        <w:rPr>
          <w:lang w:val="en-US"/>
        </w:rPr>
      </w:pPr>
      <w:r w:rsidRPr="00F96FF3">
        <w:rPr>
          <w:lang w:val="en-US"/>
        </w:rPr>
        <w:t>2</w:t>
      </w:r>
      <w:r w:rsidRPr="00F96FF3">
        <w:rPr>
          <w:lang w:val="en-US"/>
        </w:rPr>
        <w:tab/>
        <w:t>the impact of LTE-A base-stations (i.e. eNodeBs) on AMT ground stations;</w:t>
      </w:r>
    </w:p>
    <w:p w:rsidR="00EF4FA2" w:rsidRPr="00F96FF3" w:rsidRDefault="00EF4FA2" w:rsidP="00EF4FA2">
      <w:pPr>
        <w:pStyle w:val="enumlev1"/>
        <w:rPr>
          <w:lang w:val="en-US"/>
        </w:rPr>
      </w:pPr>
      <w:r w:rsidRPr="00F96FF3">
        <w:rPr>
          <w:lang w:val="en-US"/>
        </w:rPr>
        <w:t>3</w:t>
      </w:r>
      <w:r w:rsidRPr="00F96FF3">
        <w:rPr>
          <w:lang w:val="en-US"/>
        </w:rPr>
        <w:tab/>
        <w:t>the impact of AMT transmissions from aircraft on LTE-A handsets;</w:t>
      </w:r>
    </w:p>
    <w:p w:rsidR="00EF4FA2" w:rsidRPr="00F96FF3" w:rsidRDefault="00EF4FA2" w:rsidP="00EF4FA2">
      <w:pPr>
        <w:pStyle w:val="enumlev1"/>
        <w:rPr>
          <w:lang w:val="en-US"/>
        </w:rPr>
      </w:pPr>
      <w:r w:rsidRPr="00F96FF3">
        <w:rPr>
          <w:lang w:val="en-US"/>
        </w:rPr>
        <w:t>4</w:t>
      </w:r>
      <w:r w:rsidRPr="00F96FF3">
        <w:rPr>
          <w:lang w:val="en-US"/>
        </w:rPr>
        <w:tab/>
        <w:t>the impact of AMT transmissions on base-stations.</w:t>
      </w:r>
    </w:p>
    <w:p w:rsidR="00EF4FA2" w:rsidRPr="00F96FF3" w:rsidRDefault="00EF4FA2" w:rsidP="00EF4FA2">
      <w:pPr>
        <w:rPr>
          <w:lang w:val="en-US"/>
        </w:rPr>
      </w:pPr>
      <w:r w:rsidRPr="00F96FF3">
        <w:rPr>
          <w:lang w:val="en-US"/>
        </w:rPr>
        <w:t>In some administrations in Regions 1 and 2, flight test aircraft receive telemetry transmissions for relay and other purposes. In these circumstances, interference from LTE systems to flight test aircraft must also be considered</w:t>
      </w:r>
      <w:r w:rsidRPr="001D1F37">
        <w:rPr>
          <w:rStyle w:val="FootnoteReference"/>
        </w:rPr>
        <w:footnoteReference w:id="7"/>
      </w:r>
      <w:r w:rsidRPr="00F96FF3">
        <w:rPr>
          <w:lang w:val="en-US"/>
        </w:rPr>
        <w:t>.</w:t>
      </w:r>
    </w:p>
    <w:p w:rsidR="00EF4FA2" w:rsidRPr="00F96FF3" w:rsidRDefault="00EF4FA2" w:rsidP="00EF4FA2">
      <w:pPr>
        <w:pStyle w:val="Heading1"/>
        <w:rPr>
          <w:lang w:val="en-US"/>
        </w:rPr>
      </w:pPr>
      <w:r w:rsidRPr="00F96FF3">
        <w:rPr>
          <w:lang w:val="en-US"/>
        </w:rPr>
        <w:t>2</w:t>
      </w:r>
      <w:r w:rsidRPr="00F96FF3">
        <w:rPr>
          <w:lang w:val="en-US"/>
        </w:rPr>
        <w:tab/>
        <w:t>Background</w:t>
      </w:r>
    </w:p>
    <w:p w:rsidR="00EF4FA2" w:rsidRPr="00F96FF3" w:rsidRDefault="00EF4FA2" w:rsidP="00EF4FA2">
      <w:pPr>
        <w:rPr>
          <w:lang w:val="en-US"/>
        </w:rPr>
      </w:pPr>
      <w:r w:rsidRPr="00F96FF3">
        <w:rPr>
          <w:lang w:val="en-US"/>
        </w:rPr>
        <w:t>Several ITU-R Reports and Recommendations are relevant to the study described herein. Recommendation ITU-R M.1459 derives numerical values for angle-of-arrival dependent power flux densities. These “not-to-exceed” values take into account the statistical properties of the air</w:t>
      </w:r>
      <w:r w:rsidRPr="00F96FF3">
        <w:rPr>
          <w:lang w:val="en-US"/>
        </w:rPr>
        <w:noBreakHyphen/>
        <w:t>to</w:t>
      </w:r>
      <w:r w:rsidRPr="00F96FF3">
        <w:rPr>
          <w:lang w:val="en-US"/>
        </w:rPr>
        <w:noBreakHyphen/>
        <w:t xml:space="preserve">ground propagation channel. Experimental data presented in the Recommendation support the use of a Rayleigh scattering model for predicting and quantifying these effects. The protection levels in the Recommendation stipulate an acceptable aggregate interference level of –4 dB. Since the interference is measured at the aperture of the AMT ground station, it is irrelevant </w:t>
      </w:r>
      <w:r w:rsidRPr="00F96FF3">
        <w:rPr>
          <w:i/>
          <w:lang w:val="en-US"/>
        </w:rPr>
        <w:t>how, from where, or via what propagation channel the interference arrives.</w:t>
      </w:r>
      <w:r w:rsidRPr="00F96FF3">
        <w:rPr>
          <w:lang w:val="en-US"/>
        </w:rPr>
        <w:t xml:space="preserve"> The Recommendation makes this clear when apportioning the aggregate interference budget among terrestrial and non-terrestrial interferers</w:t>
      </w:r>
      <w:r w:rsidRPr="0001104F">
        <w:rPr>
          <w:rStyle w:val="FootnoteReference"/>
          <w:szCs w:val="18"/>
        </w:rPr>
        <w:footnoteReference w:id="8"/>
      </w:r>
      <w:r w:rsidRPr="00F96FF3">
        <w:rPr>
          <w:lang w:val="en-US"/>
        </w:rPr>
        <w:t xml:space="preserve">. Likewise, LTE users have stipulated an aggregate </w:t>
      </w:r>
      <w:r w:rsidRPr="00F96FF3">
        <w:rPr>
          <w:i/>
          <w:iCs/>
          <w:lang w:val="en-US"/>
        </w:rPr>
        <w:t>I/N</w:t>
      </w:r>
      <w:r w:rsidRPr="00F96FF3">
        <w:rPr>
          <w:lang w:val="en-US"/>
        </w:rPr>
        <w:t xml:space="preserve"> budget of –6 dB, independent of </w:t>
      </w:r>
      <w:r w:rsidRPr="00F96FF3">
        <w:rPr>
          <w:i/>
          <w:lang w:val="en-US"/>
        </w:rPr>
        <w:t>how, from where, or via what propagation channel the interference arrives</w:t>
      </w:r>
      <w:r w:rsidRPr="00F96FF3">
        <w:rPr>
          <w:lang w:val="en-US"/>
        </w:rPr>
        <w:t xml:space="preserve">. </w:t>
      </w:r>
    </w:p>
    <w:p w:rsidR="00EF4FA2" w:rsidRPr="00F96FF3" w:rsidRDefault="00EF4FA2" w:rsidP="00EF4FA2">
      <w:pPr>
        <w:rPr>
          <w:lang w:val="en-US"/>
        </w:rPr>
      </w:pPr>
      <w:r w:rsidRPr="00F96FF3">
        <w:rPr>
          <w:lang w:val="en-US"/>
        </w:rPr>
        <w:t>Other relevant documents include Reports ITU-R M.2118, ITU-R M.2219, and ITU-R M.2238; Recommendations ITU-R SA.1154 and ITU-R M.1828; and CPM text from WRCs 2003, 2007, and 2012, also provide relevant data and analyses.</w:t>
      </w:r>
    </w:p>
    <w:p w:rsidR="00EF4FA2" w:rsidRPr="00F96FF3" w:rsidRDefault="00EF4FA2" w:rsidP="00A166CD">
      <w:pPr>
        <w:rPr>
          <w:lang w:val="en-US"/>
        </w:rPr>
      </w:pPr>
      <w:r w:rsidRPr="00F96FF3">
        <w:rPr>
          <w:lang w:val="en-US"/>
        </w:rPr>
        <w:t>The possible use of the band 1 435-1 525 MHz for terrestrial mobile systems has been addressed, with respect to IMT-2000, in Reports ITU-R M.2023 and ITU-R M.2024. The latter states with regard to the use of 1</w:t>
      </w:r>
      <w:r w:rsidRPr="00F96FF3">
        <w:rPr>
          <w:rFonts w:ascii="Tms Rmn" w:hAnsi="Tms Rmn"/>
          <w:sz w:val="12"/>
          <w:lang w:val="en-US"/>
        </w:rPr>
        <w:t> </w:t>
      </w:r>
      <w:r w:rsidRPr="00F96FF3">
        <w:rPr>
          <w:lang w:val="en-US"/>
        </w:rPr>
        <w:t>435-1</w:t>
      </w:r>
      <w:r w:rsidRPr="00F96FF3">
        <w:rPr>
          <w:rFonts w:ascii="Tms Rmn" w:hAnsi="Tms Rmn"/>
          <w:sz w:val="12"/>
          <w:lang w:val="en-US"/>
        </w:rPr>
        <w:t> </w:t>
      </w:r>
      <w:r w:rsidRPr="00F96FF3">
        <w:rPr>
          <w:lang w:val="en-US"/>
        </w:rPr>
        <w:t>527 MHz in the United States, “telemetering, telecommand, aeronautical telemetry. Vital and extensive use for aeronautical telemetry supporting U.S. test flight and equipment. Not suitable or available for IMT-2000” (id. page 8).</w:t>
      </w:r>
    </w:p>
    <w:p w:rsidR="00EF4FA2" w:rsidRPr="00F96FF3" w:rsidRDefault="00EF4FA2" w:rsidP="00EF4FA2">
      <w:pPr>
        <w:rPr>
          <w:lang w:val="en-US"/>
        </w:rPr>
      </w:pPr>
      <w:r w:rsidRPr="00F96FF3">
        <w:rPr>
          <w:lang w:val="en-US"/>
        </w:rPr>
        <w:t xml:space="preserve">Parameters of LTE-A systems can be found in various working papers. Details of LTE-A systems are captured in the Third Generation Partnership Process (3GPP) archives, which are found online at </w:t>
      </w:r>
      <w:hyperlink r:id="rId61" w:history="1">
        <w:r w:rsidRPr="00F96FF3">
          <w:rPr>
            <w:rStyle w:val="Hyperlink"/>
            <w:lang w:val="en-US"/>
          </w:rPr>
          <w:t>www.3GPP.org</w:t>
        </w:r>
      </w:hyperlink>
      <w:r w:rsidRPr="00F96FF3">
        <w:rPr>
          <w:lang w:val="en-US"/>
        </w:rPr>
        <w:t xml:space="preserve">. However, for the analyses developed here, LTE parameters have been taken </w:t>
      </w:r>
      <w:r w:rsidRPr="00F96FF3">
        <w:rPr>
          <w:lang w:val="en-US"/>
        </w:rPr>
        <w:lastRenderedPageBreak/>
        <w:t>from available ITU-R contributions and Recommendations as well as Recommendation ITU-R F.1336 for antenna pattern information with respect to the effects of down-tilt.</w:t>
      </w:r>
    </w:p>
    <w:p w:rsidR="00EF4FA2" w:rsidRPr="00F96FF3" w:rsidRDefault="00EF4FA2" w:rsidP="00EF4FA2">
      <w:pPr>
        <w:rPr>
          <w:lang w:val="en-US"/>
        </w:rPr>
      </w:pPr>
      <w:r w:rsidRPr="00F96FF3">
        <w:rPr>
          <w:lang w:val="en-US"/>
        </w:rPr>
        <w:t>For propagation analyses, Recommendation ITU-R P.528 is available for air-to-ground studies, and Recommendations ITU-R P.452 and ITU-R P.1546 for ground-to-ground studies Recommendation ITU-R P.452 has much in common with the Longley-Rice and Irregular Terrain (ITM) models), which are also widely used. The analyses that follow are consistent with Recommendations ITU</w:t>
      </w:r>
      <w:r w:rsidRPr="00F96FF3">
        <w:rPr>
          <w:lang w:val="en-US"/>
        </w:rPr>
        <w:noBreakHyphen/>
        <w:t xml:space="preserve">R P.452 and ITU-R P.528. </w:t>
      </w:r>
    </w:p>
    <w:p w:rsidR="00EF4FA2" w:rsidRPr="00F96FF3" w:rsidRDefault="00EF4FA2" w:rsidP="00EF4FA2">
      <w:pPr>
        <w:pStyle w:val="Heading1"/>
        <w:rPr>
          <w:lang w:val="en-US"/>
        </w:rPr>
      </w:pPr>
      <w:r w:rsidRPr="00F96FF3">
        <w:rPr>
          <w:lang w:val="en-US"/>
        </w:rPr>
        <w:t>3</w:t>
      </w:r>
      <w:r w:rsidRPr="00F96FF3">
        <w:rPr>
          <w:lang w:val="en-US"/>
        </w:rPr>
        <w:tab/>
        <w:t>Technical characteristics</w:t>
      </w:r>
    </w:p>
    <w:p w:rsidR="00EF4FA2" w:rsidRPr="00F96FF3" w:rsidRDefault="00EF4FA2" w:rsidP="00EF4FA2">
      <w:pPr>
        <w:pStyle w:val="Heading2"/>
        <w:rPr>
          <w:lang w:val="en-US"/>
        </w:rPr>
      </w:pPr>
      <w:r w:rsidRPr="00F96FF3">
        <w:rPr>
          <w:lang w:val="en-US"/>
        </w:rPr>
        <w:t>3.1</w:t>
      </w:r>
      <w:r w:rsidRPr="00F96FF3">
        <w:rPr>
          <w:lang w:val="en-US"/>
        </w:rPr>
        <w:tab/>
        <w:t>Introduction</w:t>
      </w:r>
    </w:p>
    <w:p w:rsidR="00EF4FA2" w:rsidRPr="00F96FF3" w:rsidRDefault="00EF4FA2" w:rsidP="00EF4FA2">
      <w:pPr>
        <w:rPr>
          <w:lang w:val="en-US"/>
        </w:rPr>
      </w:pPr>
      <w:r w:rsidRPr="00F96FF3">
        <w:rPr>
          <w:lang w:val="en-US"/>
        </w:rPr>
        <w:t xml:space="preserve">Sharing studies for LTE systems involve two distinguishing characteristics. The first is the use of dynamic power control by the LTE UE. That is, in order to maintain its communication link with a base-station while minimizing co-channel interference to other UE operating in adjacent cells, a UE can vary its transmitter power (e.i.r.p.), and hence interference to other, non-IMT systems, by two orders of magnitude. </w:t>
      </w:r>
    </w:p>
    <w:p w:rsidR="00EF4FA2" w:rsidRPr="00F96FF3" w:rsidRDefault="00EF4FA2" w:rsidP="00EF4FA2">
      <w:pPr>
        <w:rPr>
          <w:lang w:val="en-US"/>
        </w:rPr>
      </w:pPr>
      <w:r w:rsidRPr="00F96FF3">
        <w:rPr>
          <w:lang w:val="en-US"/>
        </w:rPr>
        <w:t>The propagation characteristics of the channel (the free-space path) between the UE and the base-station depend upon terrain and clutter, the latter referring to the effects of foliage, buildings, other man-made structures, and so forth. Short-range clutter effects are captured in empirical models designed to predict coverage. These include the COST-231 HATA products, for example. Long term propagation characteristics that include the effects of terrain are reliably captured in Recommendation ITU-R P.452 and the Irregular Terrain Model or its predecessor, the Longley</w:t>
      </w:r>
      <w:r w:rsidRPr="00F96FF3">
        <w:rPr>
          <w:lang w:val="en-US"/>
        </w:rPr>
        <w:noBreakHyphen/>
        <w:t xml:space="preserve">Rice model. </w:t>
      </w:r>
    </w:p>
    <w:p w:rsidR="00EF4FA2" w:rsidRPr="00F96FF3" w:rsidRDefault="00EF4FA2" w:rsidP="00EF4FA2">
      <w:pPr>
        <w:rPr>
          <w:lang w:val="en-US"/>
        </w:rPr>
      </w:pPr>
      <w:r w:rsidRPr="00F96FF3">
        <w:rPr>
          <w:lang w:val="en-US"/>
        </w:rPr>
        <w:t>Sharing studies that involve AMT systems are complex. The location of the aircraft, its high operating speeds, and its widely varying attitudes (pitch, roll, and yaw) with respect to the ground, introduce considerable dynamics in the computation of link and interference budgets. For example, telemetry signal fades of 15-30 dB are the rule, not the exception.</w:t>
      </w:r>
    </w:p>
    <w:p w:rsidR="00EF4FA2" w:rsidRPr="00F96FF3" w:rsidRDefault="00EF4FA2" w:rsidP="00EF4FA2">
      <w:pPr>
        <w:rPr>
          <w:lang w:val="en-US"/>
        </w:rPr>
      </w:pPr>
      <w:r w:rsidRPr="00F96FF3">
        <w:rPr>
          <w:lang w:val="en-US"/>
        </w:rPr>
        <w:t>It is also important to note that even a single ground multipath reflection, as captured in the widely</w:t>
      </w:r>
      <w:r w:rsidRPr="00F96FF3">
        <w:rPr>
          <w:lang w:val="en-US"/>
        </w:rPr>
        <w:noBreakHyphen/>
        <w:t xml:space="preserve">used two-ray propagation model, not only introduces deep fades in the received AMT telemetry signal, but changes the path loss dependence on distance </w:t>
      </w:r>
      <w:r w:rsidRPr="00F96FF3">
        <w:rPr>
          <w:i/>
          <w:lang w:val="en-US"/>
        </w:rPr>
        <w:t>r</w:t>
      </w:r>
      <w:r w:rsidRPr="00F96FF3">
        <w:rPr>
          <w:lang w:val="en-US"/>
        </w:rPr>
        <w:t xml:space="preserve"> from 1/</w:t>
      </w:r>
      <w:r w:rsidRPr="00F96FF3">
        <w:rPr>
          <w:i/>
          <w:lang w:val="en-US"/>
        </w:rPr>
        <w:t>r</w:t>
      </w:r>
      <w:r w:rsidRPr="00F96FF3">
        <w:rPr>
          <w:vertAlign w:val="superscript"/>
          <w:lang w:val="en-US"/>
        </w:rPr>
        <w:t>2</w:t>
      </w:r>
      <w:r w:rsidRPr="00F96FF3">
        <w:rPr>
          <w:lang w:val="en-US"/>
        </w:rPr>
        <w:t xml:space="preserve"> to 1/</w:t>
      </w:r>
      <w:r w:rsidRPr="00F96FF3">
        <w:rPr>
          <w:i/>
          <w:lang w:val="en-US"/>
        </w:rPr>
        <w:t>r</w:t>
      </w:r>
      <w:r w:rsidRPr="00F96FF3">
        <w:rPr>
          <w:vertAlign w:val="superscript"/>
          <w:lang w:val="en-US"/>
        </w:rPr>
        <w:t>4</w:t>
      </w:r>
      <w:r w:rsidRPr="00F96FF3">
        <w:rPr>
          <w:lang w:val="en-US"/>
        </w:rPr>
        <w:t>, thus reducing greatly the strength of the signal received at the AMT ground station.</w:t>
      </w:r>
    </w:p>
    <w:p w:rsidR="00EF4FA2" w:rsidRPr="00F96FF3" w:rsidRDefault="00EF4FA2" w:rsidP="00EF4FA2">
      <w:pPr>
        <w:rPr>
          <w:lang w:val="en-US"/>
        </w:rPr>
      </w:pPr>
      <w:r w:rsidRPr="00F96FF3">
        <w:rPr>
          <w:lang w:val="en-US"/>
        </w:rPr>
        <w:t>An abbreviated summary of AMT and LTE system characteristics is provided in the next sections.</w:t>
      </w:r>
    </w:p>
    <w:p w:rsidR="00EF4FA2" w:rsidRPr="00F96FF3" w:rsidRDefault="00EF4FA2" w:rsidP="00EF4FA2">
      <w:pPr>
        <w:pStyle w:val="Heading2"/>
        <w:rPr>
          <w:lang w:val="en-US"/>
        </w:rPr>
      </w:pPr>
      <w:r w:rsidRPr="00F96FF3">
        <w:rPr>
          <w:lang w:val="en-US"/>
        </w:rPr>
        <w:t>3.2</w:t>
      </w:r>
      <w:r w:rsidRPr="00F96FF3">
        <w:rPr>
          <w:lang w:val="en-US"/>
        </w:rPr>
        <w:tab/>
        <w:t>Aeronautical mobile telemetry characteristics</w:t>
      </w:r>
    </w:p>
    <w:p w:rsidR="00EF4FA2" w:rsidRPr="00F96FF3" w:rsidRDefault="00EF4FA2" w:rsidP="00EF4FA2">
      <w:pPr>
        <w:rPr>
          <w:lang w:val="en-US"/>
        </w:rPr>
      </w:pPr>
      <w:r w:rsidRPr="00F96FF3">
        <w:rPr>
          <w:lang w:val="en-US"/>
        </w:rPr>
        <w:t xml:space="preserve">AMT systems operate at the limit of their performance, meaning that all of the available link margin is used to extend the range and/or complexity of aircraft operations. In addition, AMT systems are noise-limited, with noises figures of low noise amplifiers as low as 0.1 dB and </w:t>
      </w:r>
      <w:r w:rsidRPr="00F96FF3">
        <w:rPr>
          <w:lang w:val="en-US"/>
        </w:rPr>
        <w:br/>
        <w:t>end-to-end system noise temperatures of 25-250 kelvin.</w:t>
      </w:r>
    </w:p>
    <w:p w:rsidR="00EF4FA2" w:rsidRPr="00F96FF3" w:rsidRDefault="00EF4FA2" w:rsidP="00EF4FA2">
      <w:pPr>
        <w:rPr>
          <w:lang w:val="en-US"/>
        </w:rPr>
      </w:pPr>
      <w:r w:rsidRPr="00F96FF3">
        <w:rPr>
          <w:lang w:val="en-US"/>
        </w:rPr>
        <w:t xml:space="preserve">Recommendation ITU-R M.1459, which provides the interference protection criteria for AMT systems, is nonetheless generous in its permissible aggregate </w:t>
      </w:r>
      <w:r w:rsidRPr="00F96FF3">
        <w:rPr>
          <w:i/>
          <w:iCs/>
          <w:lang w:val="en-US"/>
        </w:rPr>
        <w:t>I/N</w:t>
      </w:r>
      <w:r w:rsidRPr="00F96FF3">
        <w:rPr>
          <w:lang w:val="en-US"/>
        </w:rPr>
        <w:t xml:space="preserve"> budget. An aggregate </w:t>
      </w:r>
      <w:r w:rsidRPr="00F96FF3">
        <w:rPr>
          <w:i/>
          <w:iCs/>
          <w:lang w:val="en-US"/>
        </w:rPr>
        <w:t>I/N</w:t>
      </w:r>
      <w:r w:rsidRPr="00F96FF3">
        <w:rPr>
          <w:lang w:val="en-US"/>
        </w:rPr>
        <w:t xml:space="preserve"> of </w:t>
      </w:r>
      <w:r w:rsidRPr="00F96FF3">
        <w:rPr>
          <w:lang w:val="en-US"/>
        </w:rPr>
        <w:br/>
        <w:t xml:space="preserve">–4 dB is permitted, versus the value of –6 dB for </w:t>
      </w:r>
      <w:r w:rsidRPr="00F96FF3">
        <w:rPr>
          <w:i/>
          <w:iCs/>
          <w:lang w:val="en-US"/>
        </w:rPr>
        <w:t>I/N</w:t>
      </w:r>
      <w:r w:rsidRPr="00F96FF3">
        <w:rPr>
          <w:lang w:val="en-US"/>
        </w:rPr>
        <w:t xml:space="preserve"> commonly used for protection of other systems, and protection levels as high as –10 dB for some systems, like radars. </w:t>
      </w:r>
    </w:p>
    <w:p w:rsidR="00EF4FA2" w:rsidRPr="00F96FF3" w:rsidRDefault="00EF4FA2" w:rsidP="00EF4FA2">
      <w:pPr>
        <w:rPr>
          <w:lang w:val="en-US"/>
        </w:rPr>
      </w:pPr>
      <w:r w:rsidRPr="00F96FF3">
        <w:rPr>
          <w:lang w:val="en-US"/>
        </w:rPr>
        <w:t xml:space="preserve">The protection levels specified in Recommendation ITU-R M.1459 are strict because AMT antennas typically operate at elevation angles of zero degrees with respect to the horizon. </w:t>
      </w:r>
    </w:p>
    <w:p w:rsidR="00EF4FA2" w:rsidRPr="00F96FF3" w:rsidRDefault="00EF4FA2" w:rsidP="00EF4FA2">
      <w:pPr>
        <w:rPr>
          <w:lang w:val="en-US"/>
        </w:rPr>
      </w:pPr>
      <w:r w:rsidRPr="00F96FF3">
        <w:rPr>
          <w:lang w:val="en-US"/>
        </w:rPr>
        <w:lastRenderedPageBreak/>
        <w:t>This is in contrast to satellite ground stations, which typically operate at a minimum elevation angle of 3-5 degrees. At the outset, this makes approximately a 15 dB difference in protection levels. Comparison of Recommendations ITU-R M.1459 and ITU-R SA.1154 demonstrates this.</w:t>
      </w:r>
    </w:p>
    <w:p w:rsidR="00EF4FA2" w:rsidRPr="00F96FF3" w:rsidRDefault="00EF4FA2" w:rsidP="00EF4FA2">
      <w:pPr>
        <w:rPr>
          <w:lang w:val="en-US"/>
        </w:rPr>
      </w:pPr>
      <w:r w:rsidRPr="00F96FF3">
        <w:rPr>
          <w:lang w:val="en-US"/>
        </w:rPr>
        <w:t>Aircraft testing also involves considerable signal fades (15-30 dB) due to aircraft manoeuvres, signal blockage by and diffraction around aircraft structures, and ground multipath.</w:t>
      </w:r>
    </w:p>
    <w:p w:rsidR="00EF4FA2" w:rsidRPr="00F96FF3" w:rsidRDefault="00EF4FA2" w:rsidP="00EF4FA2">
      <w:pPr>
        <w:pStyle w:val="Heading3"/>
        <w:rPr>
          <w:lang w:val="en-US"/>
        </w:rPr>
      </w:pPr>
      <w:r w:rsidRPr="00F96FF3">
        <w:rPr>
          <w:lang w:val="en-US"/>
        </w:rPr>
        <w:t>3.2.1</w:t>
      </w:r>
      <w:r w:rsidRPr="00F96FF3">
        <w:rPr>
          <w:lang w:val="en-US"/>
        </w:rPr>
        <w:tab/>
        <w:t>AMT ground station specifications</w:t>
      </w:r>
    </w:p>
    <w:p w:rsidR="00EF4FA2" w:rsidRPr="00F96FF3" w:rsidRDefault="00EF4FA2" w:rsidP="00EF4FA2">
      <w:pPr>
        <w:rPr>
          <w:lang w:val="en-US"/>
        </w:rPr>
      </w:pPr>
      <w:r w:rsidRPr="00F96FF3">
        <w:rPr>
          <w:lang w:val="en-US"/>
        </w:rPr>
        <w:t>The protection criteria for AMT ground stations specified in Recommendation ITU-R M.1459 are a set of not-to-exceed power flux density (pfd) levels measured at the aperture of an AMT ground station receive antenna. The pfd levels are a function of the elevation angle of the AMT ground-station parabolic dish tracking antenna with respect to the horizon.</w:t>
      </w:r>
    </w:p>
    <w:p w:rsidR="00EF4FA2" w:rsidRPr="00F96FF3" w:rsidRDefault="00EF4FA2" w:rsidP="00EF4FA2">
      <w:pPr>
        <w:rPr>
          <w:lang w:val="en-US"/>
        </w:rPr>
      </w:pPr>
      <w:r w:rsidRPr="00F96FF3">
        <w:rPr>
          <w:lang w:val="en-US"/>
        </w:rPr>
        <w:t>Flight test aircraft also typically operate at speeds from 250 knots to well over the speed of sound (which at sea level is approximately 700 knots). Thus, aircraft do not dwell for long periods of time at high elevation angles with respect to the ground station. Instead, they operate frequently at ranges up to 250 miles, and even 300 miles from the ground station for aircraft and air vehicles that operate at altitudes of over 80 000 feet. The corresponding ground station antenna elevation angles, depending on the location and placement of the AMT ground station antenna with respect to terr</w:t>
      </w:r>
      <w:r w:rsidR="00894843">
        <w:rPr>
          <w:lang w:val="en-US"/>
        </w:rPr>
        <w:t>ain, range from –2 degrees to +</w:t>
      </w:r>
      <w:r w:rsidRPr="00F96FF3">
        <w:rPr>
          <w:lang w:val="en-US"/>
        </w:rPr>
        <w:t>2 degrees with respect to the horizon. (AMT antennas are typically located on towers, at 30 meter height above terrain, and these towers are often located on hilltops or mountains.)</w:t>
      </w:r>
    </w:p>
    <w:p w:rsidR="00EF4FA2" w:rsidRPr="00F96FF3" w:rsidRDefault="00EF4FA2" w:rsidP="00EF4FA2">
      <w:pPr>
        <w:rPr>
          <w:lang w:val="en-US"/>
        </w:rPr>
      </w:pPr>
      <w:r w:rsidRPr="00F96FF3">
        <w:rPr>
          <w:lang w:val="en-US"/>
        </w:rPr>
        <w:t xml:space="preserve">Thus, an AMT antenna can point for extended periods of time at 0 degrees elevation and at any azimuth angle. And, aircraft cannot instantly and randomly “jump” from one location to another. In consequence, Monte Carlo techniques for predicting the location of the aircraft are seldom accurate, and Recommendation ITU-R M.1459 makes clear that such stochastic approaches to modelling interference are not appropriate. In addition, even momentary interference can cause the AMT receive antenna tracking control loop to lose lock, or cause bit synchronization within the AMT digital receiver and bit de-commutator circuits to be lost. </w:t>
      </w:r>
    </w:p>
    <w:p w:rsidR="00EF4FA2" w:rsidRPr="00F96FF3" w:rsidRDefault="00EF4FA2" w:rsidP="00EF4FA2">
      <w:pPr>
        <w:rPr>
          <w:lang w:val="en-US"/>
        </w:rPr>
      </w:pPr>
      <w:r w:rsidRPr="00F96FF3">
        <w:rPr>
          <w:lang w:val="en-US"/>
        </w:rPr>
        <w:t>As a result, interference analyses must contemplate circumstances where the interference may occur even for only a few seconds.</w:t>
      </w:r>
    </w:p>
    <w:p w:rsidR="00EF4FA2" w:rsidRPr="00F96FF3" w:rsidRDefault="00EF4FA2" w:rsidP="00EF4FA2">
      <w:pPr>
        <w:rPr>
          <w:lang w:val="en-US"/>
        </w:rPr>
      </w:pPr>
      <w:r w:rsidRPr="00F96FF3">
        <w:rPr>
          <w:lang w:val="en-US"/>
        </w:rPr>
        <w:t>For interfering signals at low elevation angles of arrival at the AMT ground station, the value for protection of telemetry is –181 dBW per square meter in 4 kHz. This sensitive value is a consequence of a noise-limited system t</w:t>
      </w:r>
      <w:r w:rsidR="00894843">
        <w:rPr>
          <w:lang w:val="en-US"/>
        </w:rPr>
        <w:t>hat operates with high gain (30-</w:t>
      </w:r>
      <w:r w:rsidRPr="00F96FF3">
        <w:rPr>
          <w:lang w:val="en-US"/>
        </w:rPr>
        <w:t>40 dBi) ground station tracking antennas. Furthermore, these are tracking antennas that often use servo-control loops in conjunction with a conical scan antenna feed. If the antenna control unit (ACU) loses lock, recovery of the AMT downlink can take many minutes, if it can even be accomplished without restarting the flight test segment. This is an expensive and time consuming proposition, and is not without risk to the flight crew and aircraft.</w:t>
      </w:r>
    </w:p>
    <w:p w:rsidR="00EF4FA2" w:rsidRPr="00F96FF3" w:rsidRDefault="00EF4FA2" w:rsidP="00EF4FA2">
      <w:pPr>
        <w:pStyle w:val="Heading3"/>
        <w:rPr>
          <w:lang w:val="en-US"/>
        </w:rPr>
      </w:pPr>
      <w:r w:rsidRPr="00F96FF3">
        <w:rPr>
          <w:lang w:val="en-US"/>
        </w:rPr>
        <w:t>3.2.2</w:t>
      </w:r>
      <w:r w:rsidRPr="00F96FF3">
        <w:rPr>
          <w:lang w:val="en-US"/>
        </w:rPr>
        <w:tab/>
        <w:t>AMT aircraft transmitters and antennas</w:t>
      </w:r>
    </w:p>
    <w:p w:rsidR="00EF4FA2" w:rsidRPr="00F96FF3" w:rsidRDefault="00EF4FA2" w:rsidP="00EF4FA2">
      <w:pPr>
        <w:rPr>
          <w:lang w:val="en-US"/>
        </w:rPr>
      </w:pPr>
      <w:r w:rsidRPr="00F96FF3">
        <w:rPr>
          <w:lang w:val="en-US"/>
        </w:rPr>
        <w:t xml:space="preserve">AMT aircraft typically use two omni-directional antennas, one located on top of, and one located below the fuselage, respectively. The link can be one way or two-way. </w:t>
      </w:r>
    </w:p>
    <w:p w:rsidR="00EF4FA2" w:rsidRPr="00F96FF3" w:rsidRDefault="00EF4FA2" w:rsidP="00EF4FA2">
      <w:pPr>
        <w:rPr>
          <w:lang w:val="en-US"/>
        </w:rPr>
      </w:pPr>
      <w:r w:rsidRPr="00F96FF3">
        <w:rPr>
          <w:lang w:val="en-US"/>
        </w:rPr>
        <w:t>Typical aircraft transmit antenna gains are 2 dBi, and transmitter power levels range from 5</w:t>
      </w:r>
      <w:r w:rsidRPr="00F96FF3">
        <w:rPr>
          <w:lang w:val="en-US"/>
        </w:rPr>
        <w:noBreakHyphen/>
        <w:t>10 watt for 1-5 MHz wide channels, and 20 watts or more for 10-20 MHz channels, with system-to-system variability between these extremes. Modulation techniques range from PCM</w:t>
      </w:r>
      <w:r w:rsidRPr="00F96FF3">
        <w:rPr>
          <w:lang w:val="en-US"/>
        </w:rPr>
        <w:noBreakHyphen/>
        <w:t xml:space="preserve">FM-NRZ to advanced digital modulation techniques. </w:t>
      </w:r>
    </w:p>
    <w:p w:rsidR="00EF4FA2" w:rsidRPr="00F96FF3" w:rsidRDefault="00894843" w:rsidP="00894843">
      <w:pPr>
        <w:rPr>
          <w:lang w:val="en-US"/>
        </w:rPr>
      </w:pPr>
      <w:r>
        <w:rPr>
          <w:lang w:val="en-US"/>
        </w:rPr>
        <w:t>In general, the signal-</w:t>
      </w:r>
      <w:r w:rsidR="00EF4FA2" w:rsidRPr="00F96FF3">
        <w:rPr>
          <w:lang w:val="en-US"/>
        </w:rPr>
        <w:t>to</w:t>
      </w:r>
      <w:r>
        <w:rPr>
          <w:lang w:val="en-US"/>
        </w:rPr>
        <w:t>-</w:t>
      </w:r>
      <w:r w:rsidR="00EF4FA2" w:rsidRPr="00F96FF3">
        <w:rPr>
          <w:lang w:val="en-US"/>
        </w:rPr>
        <w:t>noise ratio at the AMT ground station receiver needs to be a least 12</w:t>
      </w:r>
      <w:r w:rsidR="00EF4FA2" w:rsidRPr="00F96FF3">
        <w:rPr>
          <w:lang w:val="en-US"/>
        </w:rPr>
        <w:noBreakHyphen/>
        <w:t>15 dB in order to maintain bit synchronization.</w:t>
      </w:r>
    </w:p>
    <w:p w:rsidR="00EF4FA2" w:rsidRPr="00F96FF3" w:rsidRDefault="00EF4FA2" w:rsidP="00EF4FA2">
      <w:pPr>
        <w:pStyle w:val="Heading3"/>
        <w:rPr>
          <w:lang w:val="en-US"/>
        </w:rPr>
      </w:pPr>
      <w:r w:rsidRPr="00F96FF3">
        <w:rPr>
          <w:lang w:val="en-US"/>
        </w:rPr>
        <w:lastRenderedPageBreak/>
        <w:t>3.2.3</w:t>
      </w:r>
      <w:r w:rsidRPr="00F96FF3">
        <w:rPr>
          <w:lang w:val="en-US"/>
        </w:rPr>
        <w:tab/>
        <w:t>AMT aircraft to ground propagation characteristics</w:t>
      </w:r>
    </w:p>
    <w:p w:rsidR="00EF4FA2" w:rsidRPr="00F96FF3" w:rsidRDefault="00EF4FA2" w:rsidP="00EF4FA2">
      <w:pPr>
        <w:rPr>
          <w:lang w:val="en-US"/>
        </w:rPr>
      </w:pPr>
      <w:r w:rsidRPr="00F96FF3">
        <w:rPr>
          <w:lang w:val="en-US"/>
        </w:rPr>
        <w:t>Modelling of the air-to-ground path of the flight test telemetry signal is taken into acc</w:t>
      </w:r>
      <w:r w:rsidR="00894843">
        <w:rPr>
          <w:lang w:val="en-US"/>
        </w:rPr>
        <w:t>ount in Recommendation ITU-R M.</w:t>
      </w:r>
      <w:r w:rsidRPr="00F96FF3">
        <w:rPr>
          <w:lang w:val="en-US"/>
        </w:rPr>
        <w:t xml:space="preserve">1459 via its analysis of channel fading. Thus, the only modelling that need be done is the computation of interference from terrestrial sources. Recommendation ITU-R P.452, which models such ground-to-ground propagation, is appropriate for IMT to AMT ground station interference analyses. </w:t>
      </w:r>
    </w:p>
    <w:p w:rsidR="00EF4FA2" w:rsidRPr="00F96FF3" w:rsidRDefault="00EF4FA2" w:rsidP="00EF4FA2">
      <w:pPr>
        <w:rPr>
          <w:lang w:val="en-US"/>
        </w:rPr>
      </w:pPr>
      <w:r w:rsidRPr="00F96FF3">
        <w:rPr>
          <w:lang w:val="en-US"/>
        </w:rPr>
        <w:t>However, with respect to interference from AMT aircraft transmitters to, for example, LTE base</w:t>
      </w:r>
      <w:r w:rsidRPr="00F96FF3">
        <w:rPr>
          <w:lang w:val="en-US"/>
        </w:rPr>
        <w:noBreakHyphen/>
        <w:t>stations, the geometries under which interference occurs, namely from aircraft at a relatively high elevation angle with respect to a victim base-station antenna on the ground, make the use of Recommendation ITU-R P.528 more appropriate.</w:t>
      </w:r>
    </w:p>
    <w:p w:rsidR="00EF4FA2" w:rsidRPr="00F96FF3" w:rsidRDefault="00EF4FA2" w:rsidP="00EF4FA2">
      <w:pPr>
        <w:pStyle w:val="Heading2"/>
        <w:rPr>
          <w:lang w:val="en-US"/>
        </w:rPr>
      </w:pPr>
      <w:r w:rsidRPr="00F96FF3">
        <w:rPr>
          <w:lang w:val="en-US"/>
        </w:rPr>
        <w:t>3.3</w:t>
      </w:r>
      <w:r w:rsidRPr="00F96FF3">
        <w:rPr>
          <w:lang w:val="en-US"/>
        </w:rPr>
        <w:tab/>
        <w:t>LTE characteristics</w:t>
      </w:r>
    </w:p>
    <w:p w:rsidR="00EF4FA2" w:rsidRPr="00F96FF3" w:rsidRDefault="00EF4FA2" w:rsidP="00EF4FA2">
      <w:pPr>
        <w:pStyle w:val="Heading3"/>
        <w:rPr>
          <w:lang w:val="en-US"/>
        </w:rPr>
      </w:pPr>
      <w:r w:rsidRPr="00F96FF3">
        <w:rPr>
          <w:lang w:val="en-US"/>
        </w:rPr>
        <w:t>3.3.1</w:t>
      </w:r>
      <w:r w:rsidRPr="00F96FF3">
        <w:rPr>
          <w:lang w:val="en-US"/>
        </w:rPr>
        <w:tab/>
        <w:t>LTE UE</w:t>
      </w:r>
    </w:p>
    <w:p w:rsidR="00EF4FA2" w:rsidRPr="00F96FF3" w:rsidRDefault="00EF4FA2" w:rsidP="00EF4FA2">
      <w:pPr>
        <w:pStyle w:val="enumlev1"/>
        <w:spacing w:before="120"/>
        <w:ind w:left="0" w:firstLine="0"/>
        <w:rPr>
          <w:lang w:val="en-US"/>
        </w:rPr>
      </w:pPr>
      <w:r w:rsidRPr="00F96FF3">
        <w:rPr>
          <w:lang w:val="en-US"/>
        </w:rPr>
        <w:t>The LTE characteristics herein are consistent with the information in Report ITU-R M.2292. Accordingly, LTE UE transmit a maximum e.i.r.p. of 100 mW (20 dBm) across a bandwidth of 5 MHz, such that, within a 10 MHz AMT channel, two UE per base-station sector (typically 120 degrees, with 3 sectors per base-station tower) are simultaneously operational. The e.i.r.p. assumption includes 3 dB of antenna loss.</w:t>
      </w:r>
    </w:p>
    <w:p w:rsidR="00EF4FA2" w:rsidRPr="00F96FF3" w:rsidRDefault="00EF4FA2" w:rsidP="00EF4FA2">
      <w:pPr>
        <w:rPr>
          <w:lang w:val="en-US"/>
        </w:rPr>
      </w:pPr>
      <w:r w:rsidRPr="00F96FF3">
        <w:rPr>
          <w:lang w:val="en-US"/>
        </w:rPr>
        <w:t>Body absorption, consistent with data published in the 3GPP specifications, is assumed to have a typical value of –4 dB. However, this is highly variable and can often be zero. And as discussed below, it is the worst-case interference from a small number of broadband transmitters, rather than the average behaviour of a large number of transmitters, that determines the impact of LTE UE on AMT operations. Thus, it is not considered in the analyses that follow, but may need to be considered in future analyses.</w:t>
      </w:r>
    </w:p>
    <w:p w:rsidR="00EF4FA2" w:rsidRPr="00F96FF3" w:rsidRDefault="00EF4FA2" w:rsidP="00EF4FA2">
      <w:pPr>
        <w:pStyle w:val="enumlev1"/>
        <w:spacing w:before="120"/>
        <w:ind w:left="0" w:firstLine="0"/>
        <w:rPr>
          <w:lang w:val="en-US"/>
        </w:rPr>
      </w:pPr>
      <w:r w:rsidRPr="00F96FF3">
        <w:rPr>
          <w:lang w:val="en-US"/>
        </w:rPr>
        <w:t>The height above ground for handsets is typically assumed to be 1.5 meters, although it is common for handsets to be used indoors, near windows and in the upper stories of buildings, well above the local level of terrain. There can be considerable variability with respect to LTE channel bandwidths, and handsets utilize dynamic power control.</w:t>
      </w:r>
    </w:p>
    <w:p w:rsidR="00EF4FA2" w:rsidRPr="00F96FF3" w:rsidRDefault="00EF4FA2" w:rsidP="00EF4FA2">
      <w:pPr>
        <w:pStyle w:val="enumlev1"/>
        <w:spacing w:before="120"/>
        <w:ind w:left="0" w:firstLine="0"/>
        <w:rPr>
          <w:lang w:val="en-US"/>
        </w:rPr>
      </w:pPr>
      <w:r w:rsidRPr="00F96FF3">
        <w:rPr>
          <w:lang w:val="en-US"/>
        </w:rPr>
        <w:t>LTE UE characteristics from the ITU Report are presented in Table 1, below.</w:t>
      </w:r>
    </w:p>
    <w:p w:rsidR="00EF4FA2" w:rsidRPr="00D54D97" w:rsidRDefault="00894843" w:rsidP="00894843">
      <w:pPr>
        <w:pStyle w:val="TableNo"/>
        <w:keepLines/>
      </w:pPr>
      <w:r w:rsidRPr="00D54D97">
        <w:lastRenderedPageBreak/>
        <w:t xml:space="preserve">TABLE </w:t>
      </w:r>
      <w:r w:rsidR="00EF4FA2" w:rsidRPr="00D54D97">
        <w:t>1</w:t>
      </w:r>
    </w:p>
    <w:p w:rsidR="00EF4FA2" w:rsidRPr="00D54D97" w:rsidRDefault="00EF4FA2" w:rsidP="00894843">
      <w:pPr>
        <w:pStyle w:val="Tabletitle"/>
        <w:keepLines/>
      </w:pPr>
      <w:r w:rsidRPr="00D54D97">
        <w:t>User equipment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5"/>
        <w:gridCol w:w="1532"/>
        <w:gridCol w:w="1530"/>
        <w:gridCol w:w="1531"/>
        <w:gridCol w:w="1530"/>
        <w:gridCol w:w="1531"/>
      </w:tblGrid>
      <w:tr w:rsidR="00EF4FA2" w:rsidRPr="0009363E" w:rsidTr="00894843">
        <w:trPr>
          <w:trHeight w:val="421"/>
          <w:jc w:val="center"/>
        </w:trPr>
        <w:tc>
          <w:tcPr>
            <w:tcW w:w="2131" w:type="dxa"/>
            <w:vAlign w:val="center"/>
          </w:tcPr>
          <w:p w:rsidR="00EF4FA2" w:rsidRPr="00D54D97" w:rsidRDefault="00EF4FA2" w:rsidP="00894843">
            <w:pPr>
              <w:pStyle w:val="Tablehead"/>
              <w:keepLines/>
            </w:pPr>
            <w:r w:rsidRPr="00D54D97">
              <w:t>UE characteristics</w:t>
            </w:r>
          </w:p>
        </w:tc>
        <w:tc>
          <w:tcPr>
            <w:tcW w:w="1643" w:type="dxa"/>
            <w:vAlign w:val="center"/>
            <w:hideMark/>
          </w:tcPr>
          <w:p w:rsidR="00EF4FA2" w:rsidRPr="00D54D97" w:rsidRDefault="00EF4FA2" w:rsidP="00894843">
            <w:pPr>
              <w:pStyle w:val="Tablehead"/>
              <w:keepLines/>
            </w:pPr>
            <w:r w:rsidRPr="00D54D97">
              <w:t>Macro rural</w:t>
            </w:r>
          </w:p>
        </w:tc>
        <w:tc>
          <w:tcPr>
            <w:tcW w:w="1642" w:type="dxa"/>
            <w:vAlign w:val="center"/>
            <w:hideMark/>
          </w:tcPr>
          <w:p w:rsidR="00EF4FA2" w:rsidRPr="00D54D97" w:rsidRDefault="00EF4FA2" w:rsidP="00894843">
            <w:pPr>
              <w:pStyle w:val="Tablehead"/>
              <w:keepLines/>
            </w:pPr>
            <w:r w:rsidRPr="00D54D97">
              <w:t>Macro suburban</w:t>
            </w:r>
          </w:p>
        </w:tc>
        <w:tc>
          <w:tcPr>
            <w:tcW w:w="1643" w:type="dxa"/>
            <w:vAlign w:val="center"/>
          </w:tcPr>
          <w:p w:rsidR="00EF4FA2" w:rsidRPr="00D54D97" w:rsidRDefault="00EF4FA2" w:rsidP="00894843">
            <w:pPr>
              <w:pStyle w:val="Tablehead"/>
              <w:keepLines/>
            </w:pPr>
            <w:r w:rsidRPr="00D54D97">
              <w:t>Macro</w:t>
            </w:r>
            <w:r>
              <w:t xml:space="preserve"> </w:t>
            </w:r>
            <w:r w:rsidRPr="00D54D97">
              <w:t>urban</w:t>
            </w:r>
          </w:p>
        </w:tc>
        <w:tc>
          <w:tcPr>
            <w:tcW w:w="1642" w:type="dxa"/>
            <w:vAlign w:val="center"/>
            <w:hideMark/>
          </w:tcPr>
          <w:p w:rsidR="00EF4FA2" w:rsidRPr="00F96FF3" w:rsidRDefault="00EF4FA2" w:rsidP="00894843">
            <w:pPr>
              <w:pStyle w:val="Tablehead"/>
              <w:keepLines/>
              <w:rPr>
                <w:lang w:val="en-US"/>
              </w:rPr>
            </w:pPr>
            <w:r w:rsidRPr="00F96FF3">
              <w:rPr>
                <w:lang w:val="en-US"/>
              </w:rPr>
              <w:t>Small cell outdoor / Micro urban</w:t>
            </w:r>
          </w:p>
        </w:tc>
        <w:tc>
          <w:tcPr>
            <w:tcW w:w="1643" w:type="dxa"/>
            <w:vAlign w:val="center"/>
            <w:hideMark/>
          </w:tcPr>
          <w:p w:rsidR="00EF4FA2" w:rsidRPr="00F96FF3" w:rsidRDefault="00EF4FA2" w:rsidP="00894843">
            <w:pPr>
              <w:pStyle w:val="Tablehead"/>
              <w:keepLines/>
              <w:rPr>
                <w:lang w:val="en-US"/>
              </w:rPr>
            </w:pPr>
            <w:r w:rsidRPr="00F96FF3">
              <w:rPr>
                <w:lang w:val="en-US"/>
              </w:rPr>
              <w:t>Small cell indoor / Indoor urban</w:t>
            </w:r>
          </w:p>
        </w:tc>
      </w:tr>
      <w:tr w:rsidR="00EF4FA2" w:rsidRPr="0001104F" w:rsidTr="00894843">
        <w:trPr>
          <w:trHeight w:val="20"/>
          <w:jc w:val="center"/>
        </w:trPr>
        <w:tc>
          <w:tcPr>
            <w:tcW w:w="2131" w:type="dxa"/>
            <w:hideMark/>
          </w:tcPr>
          <w:p w:rsidR="00EF4FA2" w:rsidRPr="00D54D97" w:rsidRDefault="00EF4FA2" w:rsidP="00894843">
            <w:pPr>
              <w:pStyle w:val="Tabletext"/>
              <w:keepNext/>
              <w:keepLines/>
              <w:jc w:val="left"/>
              <w:rPr>
                <w:highlight w:val="lightGray"/>
              </w:rPr>
            </w:pPr>
            <w:r w:rsidRPr="00D54D97">
              <w:t>Indoor UE</w:t>
            </w:r>
            <w:r>
              <w:t xml:space="preserve"> </w:t>
            </w:r>
            <w:r w:rsidRPr="00D54D97">
              <w:t>usage</w:t>
            </w:r>
          </w:p>
        </w:tc>
        <w:tc>
          <w:tcPr>
            <w:tcW w:w="1643" w:type="dxa"/>
          </w:tcPr>
          <w:p w:rsidR="00EF4FA2" w:rsidRPr="00D54D97" w:rsidRDefault="00EF4FA2" w:rsidP="00894843">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highlight w:val="lightGray"/>
              </w:rPr>
            </w:pPr>
            <w:r w:rsidRPr="00D54D97">
              <w:t>50%</w:t>
            </w:r>
          </w:p>
        </w:tc>
        <w:tc>
          <w:tcPr>
            <w:tcW w:w="1642" w:type="dxa"/>
          </w:tcPr>
          <w:p w:rsidR="00EF4FA2" w:rsidRPr="00D54D97" w:rsidRDefault="00EF4FA2" w:rsidP="00894843">
            <w:pPr>
              <w:pStyle w:val="Tabletext"/>
              <w:keepNext/>
              <w:keepLines/>
              <w:jc w:val="center"/>
              <w:rPr>
                <w:highlight w:val="lightGray"/>
              </w:rPr>
            </w:pPr>
            <w:r w:rsidRPr="00D54D97">
              <w:t>70%</w:t>
            </w:r>
          </w:p>
        </w:tc>
        <w:tc>
          <w:tcPr>
            <w:tcW w:w="1643" w:type="dxa"/>
          </w:tcPr>
          <w:p w:rsidR="00EF4FA2" w:rsidRPr="00D54D97" w:rsidRDefault="00EF4FA2" w:rsidP="00894843">
            <w:pPr>
              <w:pStyle w:val="Tabletext"/>
              <w:keepNext/>
              <w:keepLines/>
              <w:jc w:val="center"/>
              <w:rPr>
                <w:highlight w:val="lightGray"/>
              </w:rPr>
            </w:pPr>
            <w:r w:rsidRPr="00D54D97">
              <w:t>70%</w:t>
            </w:r>
          </w:p>
        </w:tc>
        <w:tc>
          <w:tcPr>
            <w:tcW w:w="1642" w:type="dxa"/>
          </w:tcPr>
          <w:p w:rsidR="00EF4FA2" w:rsidRPr="00D54D97" w:rsidRDefault="00EF4FA2" w:rsidP="00894843">
            <w:pPr>
              <w:pStyle w:val="Tabletext"/>
              <w:keepNext/>
              <w:keepLines/>
              <w:jc w:val="center"/>
              <w:rPr>
                <w:highlight w:val="lightGray"/>
              </w:rPr>
            </w:pPr>
            <w:r w:rsidRPr="00D54D97">
              <w:t>70%</w:t>
            </w:r>
          </w:p>
        </w:tc>
        <w:tc>
          <w:tcPr>
            <w:tcW w:w="1643" w:type="dxa"/>
          </w:tcPr>
          <w:p w:rsidR="00EF4FA2" w:rsidRPr="00D54D97" w:rsidRDefault="00EF4FA2" w:rsidP="00894843">
            <w:pPr>
              <w:pStyle w:val="Tabletext"/>
              <w:keepNext/>
              <w:keepLines/>
              <w:jc w:val="center"/>
              <w:rPr>
                <w:highlight w:val="lightGray"/>
              </w:rPr>
            </w:pPr>
            <w:r w:rsidRPr="00D54D97">
              <w:t>100%</w:t>
            </w:r>
          </w:p>
        </w:tc>
      </w:tr>
      <w:tr w:rsidR="00EF4FA2" w:rsidRPr="0001104F" w:rsidTr="00894843">
        <w:trPr>
          <w:trHeight w:val="20"/>
          <w:jc w:val="center"/>
        </w:trPr>
        <w:tc>
          <w:tcPr>
            <w:tcW w:w="2131" w:type="dxa"/>
            <w:hideMark/>
          </w:tcPr>
          <w:p w:rsidR="00EF4FA2" w:rsidRPr="00D54D97" w:rsidRDefault="00EF4FA2" w:rsidP="00894843">
            <w:pPr>
              <w:pStyle w:val="Tabletext"/>
              <w:keepNext/>
              <w:keepLines/>
              <w:jc w:val="left"/>
            </w:pPr>
            <w:r w:rsidRPr="00D54D97">
              <w:t>Indoor UE penetration loss</w:t>
            </w:r>
          </w:p>
        </w:tc>
        <w:tc>
          <w:tcPr>
            <w:tcW w:w="1643" w:type="dxa"/>
            <w:hideMark/>
          </w:tcPr>
          <w:p w:rsidR="00EF4FA2" w:rsidRPr="00D54D97" w:rsidRDefault="00EF4FA2" w:rsidP="00894843">
            <w:pPr>
              <w:pStyle w:val="Tabletext"/>
              <w:keepNext/>
              <w:keepLines/>
              <w:jc w:val="center"/>
            </w:pPr>
            <w:r w:rsidRPr="00D54D97">
              <w:t>15 dB</w:t>
            </w:r>
          </w:p>
        </w:tc>
        <w:tc>
          <w:tcPr>
            <w:tcW w:w="1642" w:type="dxa"/>
            <w:hideMark/>
          </w:tcPr>
          <w:p w:rsidR="00EF4FA2" w:rsidRPr="00D54D97" w:rsidRDefault="00EF4FA2" w:rsidP="00894843">
            <w:pPr>
              <w:pStyle w:val="Tabletext"/>
              <w:keepNext/>
              <w:keepLines/>
              <w:jc w:val="center"/>
            </w:pPr>
            <w:r w:rsidRPr="00D54D97">
              <w:t>20 dB</w:t>
            </w:r>
          </w:p>
        </w:tc>
        <w:tc>
          <w:tcPr>
            <w:tcW w:w="1643" w:type="dxa"/>
          </w:tcPr>
          <w:p w:rsidR="00EF4FA2" w:rsidRPr="00D54D97" w:rsidRDefault="00EF4FA2" w:rsidP="00894843">
            <w:pPr>
              <w:pStyle w:val="Tabletext"/>
              <w:keepNext/>
              <w:keepLines/>
              <w:jc w:val="center"/>
            </w:pPr>
            <w:r w:rsidRPr="00D54D97">
              <w:t>20 dB</w:t>
            </w:r>
          </w:p>
        </w:tc>
        <w:tc>
          <w:tcPr>
            <w:tcW w:w="1642" w:type="dxa"/>
            <w:hideMark/>
          </w:tcPr>
          <w:p w:rsidR="00EF4FA2" w:rsidRPr="00D54D97" w:rsidRDefault="00EF4FA2" w:rsidP="00894843">
            <w:pPr>
              <w:pStyle w:val="Tabletext"/>
              <w:keepNext/>
              <w:keepLines/>
              <w:jc w:val="center"/>
            </w:pPr>
            <w:r w:rsidRPr="00D54D97">
              <w:t>20 dB</w:t>
            </w:r>
          </w:p>
        </w:tc>
        <w:tc>
          <w:tcPr>
            <w:tcW w:w="1643" w:type="dxa"/>
            <w:hideMark/>
          </w:tcPr>
          <w:p w:rsidR="00EF4FA2" w:rsidRPr="00D54D97" w:rsidRDefault="00EF4FA2" w:rsidP="00894843">
            <w:pPr>
              <w:pStyle w:val="Tabletext"/>
              <w:keepNext/>
              <w:keepLines/>
              <w:jc w:val="center"/>
            </w:pPr>
            <w:r w:rsidRPr="00D54D97">
              <w:t>20 dB</w:t>
            </w:r>
          </w:p>
        </w:tc>
      </w:tr>
      <w:tr w:rsidR="00EF4FA2" w:rsidRPr="0009363E" w:rsidTr="00894843">
        <w:trPr>
          <w:trHeight w:val="20"/>
          <w:jc w:val="center"/>
        </w:trPr>
        <w:tc>
          <w:tcPr>
            <w:tcW w:w="2131" w:type="dxa"/>
            <w:hideMark/>
          </w:tcPr>
          <w:p w:rsidR="00EF4FA2" w:rsidRPr="00F96FF3" w:rsidRDefault="00EF4FA2" w:rsidP="00894843">
            <w:pPr>
              <w:pStyle w:val="Tabletext"/>
              <w:keepNext/>
              <w:keepLines/>
              <w:jc w:val="left"/>
              <w:rPr>
                <w:lang w:val="en-US"/>
              </w:rPr>
            </w:pPr>
            <w:r w:rsidRPr="00F96FF3">
              <w:rPr>
                <w:lang w:val="en-US"/>
              </w:rPr>
              <w:t>UE density in active mode</w:t>
            </w:r>
          </w:p>
        </w:tc>
        <w:tc>
          <w:tcPr>
            <w:tcW w:w="1643" w:type="dxa"/>
            <w:hideMark/>
          </w:tcPr>
          <w:p w:rsidR="00EF4FA2" w:rsidRPr="00D54D97" w:rsidRDefault="00EF4FA2" w:rsidP="00894843">
            <w:pPr>
              <w:pStyle w:val="Tabletext"/>
              <w:keepNext/>
              <w:keepLines/>
              <w:jc w:val="center"/>
            </w:pPr>
            <w:r w:rsidRPr="00D54D97">
              <w:t>0.17 / 5 MHz/km</w:t>
            </w:r>
            <w:r w:rsidRPr="001A0229">
              <w:rPr>
                <w:vertAlign w:val="superscript"/>
              </w:rPr>
              <w:t>2</w:t>
            </w:r>
          </w:p>
        </w:tc>
        <w:tc>
          <w:tcPr>
            <w:tcW w:w="1642" w:type="dxa"/>
            <w:hideMark/>
          </w:tcPr>
          <w:p w:rsidR="00EF4FA2" w:rsidRPr="00D54D97" w:rsidRDefault="00EF4FA2" w:rsidP="00894843">
            <w:pPr>
              <w:pStyle w:val="Tabletext"/>
              <w:keepNext/>
              <w:keepLines/>
              <w:jc w:val="center"/>
            </w:pPr>
            <w:r w:rsidRPr="00D54D97">
              <w:t>2.16 / 5 MHz/km</w:t>
            </w:r>
            <w:r w:rsidRPr="001A0229">
              <w:rPr>
                <w:vertAlign w:val="superscript"/>
              </w:rPr>
              <w:t>2</w:t>
            </w:r>
          </w:p>
        </w:tc>
        <w:tc>
          <w:tcPr>
            <w:tcW w:w="1643" w:type="dxa"/>
          </w:tcPr>
          <w:p w:rsidR="00EF4FA2" w:rsidRPr="00D54D97" w:rsidRDefault="00EF4FA2" w:rsidP="00894843">
            <w:pPr>
              <w:pStyle w:val="Tabletext"/>
              <w:keepNext/>
              <w:keepLines/>
              <w:jc w:val="center"/>
            </w:pPr>
            <w:r w:rsidRPr="00D54D97">
              <w:t>3 / 5 MHz/km</w:t>
            </w:r>
            <w:r w:rsidRPr="001A0229">
              <w:rPr>
                <w:vertAlign w:val="superscript"/>
              </w:rPr>
              <w:t>2</w:t>
            </w:r>
          </w:p>
        </w:tc>
        <w:tc>
          <w:tcPr>
            <w:tcW w:w="1642" w:type="dxa"/>
            <w:hideMark/>
          </w:tcPr>
          <w:p w:rsidR="00EF4FA2" w:rsidRPr="00D54D97" w:rsidRDefault="00EF4FA2" w:rsidP="00894843">
            <w:pPr>
              <w:pStyle w:val="Tabletext"/>
              <w:keepNext/>
              <w:keepLines/>
              <w:jc w:val="center"/>
            </w:pPr>
            <w:r w:rsidRPr="00D54D97">
              <w:t>3 / 5 MHz/km</w:t>
            </w:r>
            <w:r w:rsidRPr="001A0229">
              <w:rPr>
                <w:vertAlign w:val="superscript"/>
              </w:rPr>
              <w:t>2</w:t>
            </w:r>
          </w:p>
        </w:tc>
        <w:tc>
          <w:tcPr>
            <w:tcW w:w="1643" w:type="dxa"/>
            <w:hideMark/>
          </w:tcPr>
          <w:p w:rsidR="00EF4FA2" w:rsidRPr="00F96FF3" w:rsidRDefault="00EF4FA2" w:rsidP="00894843">
            <w:pPr>
              <w:pStyle w:val="Tabletext"/>
              <w:keepNext/>
              <w:keepLines/>
              <w:jc w:val="center"/>
              <w:rPr>
                <w:lang w:val="en-US"/>
              </w:rPr>
            </w:pPr>
            <w:r w:rsidRPr="00F96FF3">
              <w:rPr>
                <w:lang w:val="en-US"/>
              </w:rPr>
              <w:t>Depending on indoor coverage/ capacity demand</w:t>
            </w:r>
          </w:p>
        </w:tc>
      </w:tr>
      <w:tr w:rsidR="00EF4FA2" w:rsidRPr="0001104F" w:rsidTr="00894843">
        <w:trPr>
          <w:trHeight w:val="20"/>
          <w:jc w:val="center"/>
        </w:trPr>
        <w:tc>
          <w:tcPr>
            <w:tcW w:w="2131" w:type="dxa"/>
            <w:hideMark/>
          </w:tcPr>
          <w:p w:rsidR="00EF4FA2" w:rsidRPr="00D54D97" w:rsidRDefault="00EF4FA2" w:rsidP="00894843">
            <w:pPr>
              <w:pStyle w:val="Tabletext"/>
              <w:keepNext/>
              <w:keepLines/>
              <w:jc w:val="left"/>
            </w:pPr>
            <w:r w:rsidRPr="00D54D97">
              <w:t>Maximum UE output power</w:t>
            </w:r>
          </w:p>
        </w:tc>
        <w:tc>
          <w:tcPr>
            <w:tcW w:w="1643" w:type="dxa"/>
            <w:hideMark/>
          </w:tcPr>
          <w:p w:rsidR="00EF4FA2" w:rsidRPr="00D54D97" w:rsidRDefault="00EF4FA2" w:rsidP="00894843">
            <w:pPr>
              <w:pStyle w:val="Tabletext"/>
              <w:keepNext/>
              <w:keepLines/>
              <w:jc w:val="center"/>
              <w:rPr>
                <w:highlight w:val="yellow"/>
              </w:rPr>
            </w:pPr>
            <w:r w:rsidRPr="00D54D97">
              <w:t>23 dBm</w:t>
            </w:r>
          </w:p>
        </w:tc>
        <w:tc>
          <w:tcPr>
            <w:tcW w:w="1642" w:type="dxa"/>
            <w:hideMark/>
          </w:tcPr>
          <w:p w:rsidR="00EF4FA2" w:rsidRPr="00D54D97" w:rsidRDefault="00EF4FA2" w:rsidP="00894843">
            <w:pPr>
              <w:pStyle w:val="Tabletext"/>
              <w:keepNext/>
              <w:keepLines/>
              <w:jc w:val="center"/>
              <w:rPr>
                <w:highlight w:val="yellow"/>
              </w:rPr>
            </w:pPr>
            <w:r w:rsidRPr="00D54D97">
              <w:t>23 dBm</w:t>
            </w:r>
          </w:p>
        </w:tc>
        <w:tc>
          <w:tcPr>
            <w:tcW w:w="1643" w:type="dxa"/>
          </w:tcPr>
          <w:p w:rsidR="00EF4FA2" w:rsidRPr="00D54D97" w:rsidRDefault="00EF4FA2" w:rsidP="00894843">
            <w:pPr>
              <w:pStyle w:val="Tabletext"/>
              <w:keepNext/>
              <w:keepLines/>
              <w:jc w:val="center"/>
              <w:rPr>
                <w:highlight w:val="yellow"/>
              </w:rPr>
            </w:pPr>
            <w:r w:rsidRPr="00D54D97">
              <w:t>23 dBm</w:t>
            </w:r>
          </w:p>
        </w:tc>
        <w:tc>
          <w:tcPr>
            <w:tcW w:w="1642" w:type="dxa"/>
            <w:hideMark/>
          </w:tcPr>
          <w:p w:rsidR="00EF4FA2" w:rsidRPr="00D54D97" w:rsidRDefault="00EF4FA2" w:rsidP="00894843">
            <w:pPr>
              <w:pStyle w:val="Tabletext"/>
              <w:keepNext/>
              <w:keepLines/>
              <w:jc w:val="center"/>
              <w:rPr>
                <w:highlight w:val="yellow"/>
              </w:rPr>
            </w:pPr>
            <w:r w:rsidRPr="00D54D97">
              <w:t>23 dBm</w:t>
            </w:r>
          </w:p>
        </w:tc>
        <w:tc>
          <w:tcPr>
            <w:tcW w:w="1643" w:type="dxa"/>
            <w:hideMark/>
          </w:tcPr>
          <w:p w:rsidR="00EF4FA2" w:rsidRPr="00D54D97" w:rsidRDefault="00EF4FA2" w:rsidP="00894843">
            <w:pPr>
              <w:pStyle w:val="Tabletext"/>
              <w:keepNext/>
              <w:keepLines/>
              <w:jc w:val="center"/>
              <w:rPr>
                <w:highlight w:val="yellow"/>
              </w:rPr>
            </w:pPr>
            <w:r w:rsidRPr="00D54D97">
              <w:t>23 dBm</w:t>
            </w:r>
          </w:p>
        </w:tc>
      </w:tr>
      <w:tr w:rsidR="00EF4FA2" w:rsidRPr="0001104F" w:rsidTr="00894843">
        <w:trPr>
          <w:trHeight w:val="20"/>
          <w:jc w:val="center"/>
        </w:trPr>
        <w:tc>
          <w:tcPr>
            <w:tcW w:w="2131" w:type="dxa"/>
            <w:hideMark/>
          </w:tcPr>
          <w:p w:rsidR="00EF4FA2" w:rsidRPr="00D54D97" w:rsidRDefault="00EF4FA2" w:rsidP="00894843">
            <w:pPr>
              <w:pStyle w:val="Tabletext"/>
              <w:keepNext/>
              <w:keepLines/>
              <w:jc w:val="left"/>
            </w:pPr>
            <w:r w:rsidRPr="00D54D97">
              <w:t>Average UE output power</w:t>
            </w:r>
          </w:p>
        </w:tc>
        <w:tc>
          <w:tcPr>
            <w:tcW w:w="1643" w:type="dxa"/>
            <w:hideMark/>
          </w:tcPr>
          <w:p w:rsidR="00EF4FA2" w:rsidRPr="00D54D97" w:rsidRDefault="00EF4FA2" w:rsidP="00894843">
            <w:pPr>
              <w:pStyle w:val="Tabletext"/>
              <w:keepNext/>
              <w:keepLines/>
              <w:jc w:val="center"/>
            </w:pPr>
            <w:r w:rsidRPr="00D54D97">
              <w:t>2 dBm</w:t>
            </w:r>
          </w:p>
        </w:tc>
        <w:tc>
          <w:tcPr>
            <w:tcW w:w="1642" w:type="dxa"/>
            <w:hideMark/>
          </w:tcPr>
          <w:p w:rsidR="00EF4FA2" w:rsidRPr="00D54D97" w:rsidRDefault="00EF4FA2" w:rsidP="00894843">
            <w:pPr>
              <w:pStyle w:val="Tabletext"/>
              <w:keepNext/>
              <w:keepLines/>
              <w:jc w:val="center"/>
            </w:pPr>
            <w:r w:rsidRPr="00D54D97">
              <w:t>–9 dBm</w:t>
            </w:r>
          </w:p>
        </w:tc>
        <w:tc>
          <w:tcPr>
            <w:tcW w:w="1643" w:type="dxa"/>
          </w:tcPr>
          <w:p w:rsidR="00EF4FA2" w:rsidRPr="00D54D97" w:rsidRDefault="00EF4FA2" w:rsidP="00894843">
            <w:pPr>
              <w:pStyle w:val="Tabletext"/>
              <w:keepNext/>
              <w:keepLines/>
              <w:jc w:val="center"/>
            </w:pPr>
            <w:r w:rsidRPr="00D54D97">
              <w:t>–9 dBm</w:t>
            </w:r>
          </w:p>
        </w:tc>
        <w:tc>
          <w:tcPr>
            <w:tcW w:w="1642" w:type="dxa"/>
            <w:hideMark/>
          </w:tcPr>
          <w:p w:rsidR="00EF4FA2" w:rsidRPr="00D54D97" w:rsidRDefault="00EF4FA2" w:rsidP="00894843">
            <w:pPr>
              <w:pStyle w:val="Tabletext"/>
              <w:keepNext/>
              <w:keepLines/>
              <w:jc w:val="center"/>
            </w:pPr>
            <w:r w:rsidRPr="00D54D97">
              <w:t>–9 dBm</w:t>
            </w:r>
          </w:p>
        </w:tc>
        <w:tc>
          <w:tcPr>
            <w:tcW w:w="1643" w:type="dxa"/>
            <w:hideMark/>
          </w:tcPr>
          <w:p w:rsidR="00EF4FA2" w:rsidRPr="00D54D97" w:rsidRDefault="00EF4FA2" w:rsidP="00894843">
            <w:pPr>
              <w:pStyle w:val="Tabletext"/>
              <w:keepNext/>
              <w:keepLines/>
              <w:jc w:val="center"/>
            </w:pPr>
            <w:r w:rsidRPr="00D54D97">
              <w:t>–9 dBm</w:t>
            </w:r>
          </w:p>
        </w:tc>
      </w:tr>
      <w:tr w:rsidR="00EF4FA2" w:rsidRPr="0001104F" w:rsidTr="00894843">
        <w:trPr>
          <w:trHeight w:val="20"/>
          <w:jc w:val="center"/>
        </w:trPr>
        <w:tc>
          <w:tcPr>
            <w:tcW w:w="2131" w:type="dxa"/>
            <w:hideMark/>
          </w:tcPr>
          <w:p w:rsidR="00EF4FA2" w:rsidRPr="00F96FF3" w:rsidRDefault="00EF4FA2" w:rsidP="00894843">
            <w:pPr>
              <w:pStyle w:val="Tabletext"/>
              <w:keepNext/>
              <w:keepLines/>
              <w:jc w:val="left"/>
              <w:rPr>
                <w:lang w:val="en-US"/>
              </w:rPr>
            </w:pPr>
            <w:r w:rsidRPr="00F96FF3">
              <w:rPr>
                <w:lang w:val="en-US"/>
              </w:rPr>
              <w:t>Typical antenna gain for UE</w:t>
            </w:r>
          </w:p>
        </w:tc>
        <w:tc>
          <w:tcPr>
            <w:tcW w:w="1643" w:type="dxa"/>
            <w:hideMark/>
          </w:tcPr>
          <w:p w:rsidR="00EF4FA2" w:rsidRPr="00D54D97" w:rsidRDefault="00EF4FA2" w:rsidP="00894843">
            <w:pPr>
              <w:pStyle w:val="Tabletext"/>
              <w:keepNext/>
              <w:keepLines/>
              <w:jc w:val="center"/>
            </w:pPr>
            <w:r w:rsidRPr="00D54D97">
              <w:t>–3 dBi</w:t>
            </w:r>
          </w:p>
        </w:tc>
        <w:tc>
          <w:tcPr>
            <w:tcW w:w="1642" w:type="dxa"/>
            <w:hideMark/>
          </w:tcPr>
          <w:p w:rsidR="00EF4FA2" w:rsidRPr="00D54D97" w:rsidRDefault="00EF4FA2" w:rsidP="00894843">
            <w:pPr>
              <w:pStyle w:val="Tabletext"/>
              <w:keepNext/>
              <w:keepLines/>
              <w:jc w:val="center"/>
            </w:pPr>
            <w:r w:rsidRPr="00D54D97">
              <w:t>–3 dBi</w:t>
            </w:r>
          </w:p>
        </w:tc>
        <w:tc>
          <w:tcPr>
            <w:tcW w:w="1643" w:type="dxa"/>
          </w:tcPr>
          <w:p w:rsidR="00EF4FA2" w:rsidRPr="00D54D97" w:rsidRDefault="00EF4FA2" w:rsidP="00894843">
            <w:pPr>
              <w:pStyle w:val="Tabletext"/>
              <w:keepNext/>
              <w:keepLines/>
              <w:jc w:val="center"/>
            </w:pPr>
            <w:r w:rsidRPr="00D54D97">
              <w:t>–3 dBi</w:t>
            </w:r>
          </w:p>
        </w:tc>
        <w:tc>
          <w:tcPr>
            <w:tcW w:w="1642" w:type="dxa"/>
            <w:hideMark/>
          </w:tcPr>
          <w:p w:rsidR="00EF4FA2" w:rsidRPr="00D54D97" w:rsidRDefault="00EF4FA2" w:rsidP="00894843">
            <w:pPr>
              <w:pStyle w:val="Tabletext"/>
              <w:keepNext/>
              <w:keepLines/>
              <w:jc w:val="center"/>
              <w:rPr>
                <w:highlight w:val="yellow"/>
              </w:rPr>
            </w:pPr>
            <w:r w:rsidRPr="00D54D97">
              <w:t>–3 dBi</w:t>
            </w:r>
          </w:p>
        </w:tc>
        <w:tc>
          <w:tcPr>
            <w:tcW w:w="1643" w:type="dxa"/>
            <w:hideMark/>
          </w:tcPr>
          <w:p w:rsidR="00EF4FA2" w:rsidRPr="00D54D97" w:rsidRDefault="00EF4FA2" w:rsidP="00894843">
            <w:pPr>
              <w:pStyle w:val="Tabletext"/>
              <w:keepNext/>
              <w:keepLines/>
              <w:jc w:val="center"/>
              <w:rPr>
                <w:highlight w:val="yellow"/>
              </w:rPr>
            </w:pPr>
            <w:r w:rsidRPr="00D54D97">
              <w:t>–3 dBi</w:t>
            </w:r>
          </w:p>
        </w:tc>
      </w:tr>
      <w:tr w:rsidR="00EF4FA2" w:rsidRPr="0001104F" w:rsidTr="00894843">
        <w:trPr>
          <w:trHeight w:val="571"/>
          <w:jc w:val="center"/>
        </w:trPr>
        <w:tc>
          <w:tcPr>
            <w:tcW w:w="2131" w:type="dxa"/>
            <w:hideMark/>
          </w:tcPr>
          <w:p w:rsidR="00EF4FA2" w:rsidRPr="00F96FF3" w:rsidRDefault="00EF4FA2" w:rsidP="00894843">
            <w:pPr>
              <w:pStyle w:val="Tabletext"/>
              <w:keepNext/>
              <w:keepLines/>
              <w:jc w:val="left"/>
              <w:rPr>
                <w:lang w:val="en-US"/>
              </w:rPr>
            </w:pPr>
            <w:r w:rsidRPr="00F96FF3">
              <w:rPr>
                <w:lang w:val="en-US"/>
              </w:rPr>
              <w:t>Body loss (Not considered in the analysis)</w:t>
            </w:r>
          </w:p>
        </w:tc>
        <w:tc>
          <w:tcPr>
            <w:tcW w:w="1643" w:type="dxa"/>
            <w:hideMark/>
          </w:tcPr>
          <w:p w:rsidR="00EF4FA2" w:rsidRPr="00D54D97" w:rsidRDefault="00EF4FA2" w:rsidP="00894843">
            <w:pPr>
              <w:pStyle w:val="Tabletext"/>
              <w:keepNext/>
              <w:keepLines/>
              <w:jc w:val="center"/>
            </w:pPr>
            <w:r w:rsidRPr="00D54D97">
              <w:t>4 dB</w:t>
            </w:r>
          </w:p>
        </w:tc>
        <w:tc>
          <w:tcPr>
            <w:tcW w:w="1642" w:type="dxa"/>
            <w:hideMark/>
          </w:tcPr>
          <w:p w:rsidR="00EF4FA2" w:rsidRPr="00D54D97" w:rsidRDefault="00EF4FA2" w:rsidP="00894843">
            <w:pPr>
              <w:pStyle w:val="Tabletext"/>
              <w:keepNext/>
              <w:keepLines/>
              <w:jc w:val="center"/>
            </w:pPr>
            <w:r w:rsidRPr="00D54D97">
              <w:t>4 dB</w:t>
            </w:r>
          </w:p>
        </w:tc>
        <w:tc>
          <w:tcPr>
            <w:tcW w:w="1643" w:type="dxa"/>
          </w:tcPr>
          <w:p w:rsidR="00EF4FA2" w:rsidRPr="00D54D97" w:rsidRDefault="00EF4FA2" w:rsidP="00894843">
            <w:pPr>
              <w:pStyle w:val="Tabletext"/>
              <w:keepNext/>
              <w:keepLines/>
              <w:jc w:val="center"/>
            </w:pPr>
            <w:r w:rsidRPr="00D54D97">
              <w:t>4 dB</w:t>
            </w:r>
          </w:p>
        </w:tc>
        <w:tc>
          <w:tcPr>
            <w:tcW w:w="1642" w:type="dxa"/>
            <w:hideMark/>
          </w:tcPr>
          <w:p w:rsidR="00EF4FA2" w:rsidRPr="00D54D97" w:rsidRDefault="00EF4FA2" w:rsidP="00894843">
            <w:pPr>
              <w:pStyle w:val="Tabletext"/>
              <w:keepNext/>
              <w:keepLines/>
              <w:jc w:val="center"/>
            </w:pPr>
            <w:r w:rsidRPr="00D54D97">
              <w:t>4 dB</w:t>
            </w:r>
          </w:p>
        </w:tc>
        <w:tc>
          <w:tcPr>
            <w:tcW w:w="1643" w:type="dxa"/>
            <w:hideMark/>
          </w:tcPr>
          <w:p w:rsidR="00EF4FA2" w:rsidRPr="00D54D97" w:rsidRDefault="00EF4FA2" w:rsidP="00894843">
            <w:pPr>
              <w:pStyle w:val="Tabletext"/>
              <w:keepNext/>
              <w:keepLines/>
              <w:jc w:val="center"/>
            </w:pPr>
            <w:r w:rsidRPr="00D54D97">
              <w:t>4 dB</w:t>
            </w:r>
          </w:p>
        </w:tc>
      </w:tr>
    </w:tbl>
    <w:p w:rsidR="00EF4FA2" w:rsidRDefault="00EF4FA2" w:rsidP="00EF4FA2">
      <w:pPr>
        <w:pStyle w:val="Tablefin"/>
      </w:pPr>
    </w:p>
    <w:p w:rsidR="00EF4FA2" w:rsidRPr="00F96FF3" w:rsidRDefault="00EF4FA2" w:rsidP="00EF4FA2">
      <w:pPr>
        <w:rPr>
          <w:lang w:val="en-US"/>
        </w:rPr>
      </w:pPr>
      <w:r w:rsidRPr="00F96FF3">
        <w:rPr>
          <w:lang w:val="en-US"/>
        </w:rPr>
        <w:t xml:space="preserve">The actual e.i.r.p. for a large ensemble of UE operating with the multiple base-stations that, under a sharing scenario, will be visible within the main-beam and side-lobes of an AMT antenna, will vary according to a statistical probability distribution, the </w:t>
      </w:r>
      <w:r w:rsidRPr="00F96FF3">
        <w:rPr>
          <w:i/>
          <w:lang w:val="en-US"/>
        </w:rPr>
        <w:t>CDF</w:t>
      </w:r>
      <w:r w:rsidRPr="00F96FF3">
        <w:rPr>
          <w:lang w:val="en-US"/>
        </w:rPr>
        <w:t xml:space="preserve">, or </w:t>
      </w:r>
      <w:r w:rsidRPr="00F96FF3">
        <w:rPr>
          <w:i/>
          <w:lang w:val="en-US"/>
        </w:rPr>
        <w:t>cumulative distribution function</w:t>
      </w:r>
      <w:r w:rsidRPr="00F96FF3">
        <w:rPr>
          <w:lang w:val="en-US"/>
        </w:rPr>
        <w:t xml:space="preserve">. </w:t>
      </w:r>
    </w:p>
    <w:p w:rsidR="00EF4FA2" w:rsidRPr="00F96FF3" w:rsidRDefault="00EF4FA2" w:rsidP="00EF4FA2">
      <w:pPr>
        <w:pStyle w:val="enumlev1"/>
        <w:spacing w:before="120"/>
        <w:ind w:left="0" w:firstLine="0"/>
        <w:rPr>
          <w:lang w:val="en-US"/>
        </w:rPr>
      </w:pPr>
      <w:r w:rsidRPr="00F96FF3">
        <w:rPr>
          <w:lang w:val="en-US"/>
        </w:rPr>
        <w:t xml:space="preserve">This is a consequence of the use of dynamic power control as well as the peak-to-average signal variations that result from the LTE modulation techniques used in both the UE and base-stations. </w:t>
      </w:r>
    </w:p>
    <w:p w:rsidR="00EF4FA2" w:rsidRPr="00F96FF3" w:rsidRDefault="00EF4FA2" w:rsidP="00894843">
      <w:pPr>
        <w:pStyle w:val="enumlev1"/>
        <w:spacing w:before="120"/>
        <w:ind w:left="0" w:firstLine="0"/>
        <w:rPr>
          <w:lang w:val="en-US"/>
        </w:rPr>
      </w:pPr>
      <w:r w:rsidRPr="00F96FF3">
        <w:rPr>
          <w:lang w:val="en-US"/>
        </w:rPr>
        <w:t xml:space="preserve">Table 2 shows, for the purpose of conducting Monte Carlo analyses, possible interference from UE to other systems. With respect to interference to AMT systems, it is the worst-case behaviour of an ensemble of interferers that matters, and determination of this worst-case condition does not typically require statistical analysis. This is because short term interference has long-term impact, as discussed in </w:t>
      </w:r>
      <w:r w:rsidR="00894843">
        <w:rPr>
          <w:lang w:val="en-US"/>
        </w:rPr>
        <w:t>§</w:t>
      </w:r>
      <w:r w:rsidRPr="00F96FF3">
        <w:rPr>
          <w:lang w:val="en-US"/>
        </w:rPr>
        <w:t xml:space="preserve"> 3.2.1, above.</w:t>
      </w:r>
    </w:p>
    <w:p w:rsidR="00EF4FA2" w:rsidRPr="00F96FF3" w:rsidRDefault="00EF4FA2" w:rsidP="00EF4FA2">
      <w:pPr>
        <w:pStyle w:val="enumlev1"/>
        <w:spacing w:before="120"/>
        <w:ind w:left="0" w:firstLine="0"/>
        <w:rPr>
          <w:lang w:val="en-US"/>
        </w:rPr>
      </w:pPr>
      <w:r w:rsidRPr="00F96FF3">
        <w:rPr>
          <w:lang w:val="en-US"/>
        </w:rPr>
        <w:t xml:space="preserve">For example, Table 2 provides worst-case power levels for UE under three different power control (PC) scenarios. But, even the conservative estimate of power control setting 2, for which 2.6% of UE are transmitting at maximum power at any given instant, describes a situation in which the likelihood of an AMT ground station encountering at least one instance of harmful interference in a multi-hour flight, in which a single device operating co-frequency produces interference that causes a long term telemetry dropout, approaches 100%. Thus, the actual distribution of UE power levels in terms of average power, or in terms of a Gaussian distribution having a well-defined standard deviation, is not relevant to most AMT analyses. Nevertheless, Table 2 provides the important </w:t>
      </w:r>
      <w:r w:rsidRPr="00F96FF3">
        <w:rPr>
          <w:lang w:val="en-US"/>
        </w:rPr>
        <w:lastRenderedPageBreak/>
        <w:t>statistic, namely the percentage of UEs in a geographically and/or temporally distributed ensemble that transmit at maximum power</w:t>
      </w:r>
      <w:r w:rsidRPr="0001104F">
        <w:rPr>
          <w:rStyle w:val="FootnoteReference"/>
        </w:rPr>
        <w:footnoteReference w:id="9"/>
      </w:r>
      <w:r w:rsidRPr="00F96FF3">
        <w:rPr>
          <w:lang w:val="en-US"/>
        </w:rPr>
        <w:t>.</w:t>
      </w:r>
    </w:p>
    <w:p w:rsidR="00EF4FA2" w:rsidRPr="00F96FF3" w:rsidRDefault="00894843" w:rsidP="00EF4FA2">
      <w:pPr>
        <w:pStyle w:val="TableNo"/>
        <w:rPr>
          <w:lang w:val="en-US"/>
        </w:rPr>
      </w:pPr>
      <w:r w:rsidRPr="00F96FF3">
        <w:rPr>
          <w:lang w:val="en-US"/>
        </w:rPr>
        <w:t xml:space="preserve">TABLE </w:t>
      </w:r>
      <w:r w:rsidR="00EF4FA2" w:rsidRPr="00F96FF3">
        <w:rPr>
          <w:lang w:val="en-US"/>
        </w:rPr>
        <w:t>2</w:t>
      </w:r>
    </w:p>
    <w:p w:rsidR="00EF4FA2" w:rsidRPr="00F96FF3" w:rsidRDefault="00EF4FA2" w:rsidP="00EF4FA2">
      <w:pPr>
        <w:pStyle w:val="Tabletitle"/>
        <w:rPr>
          <w:lang w:val="en-US"/>
        </w:rPr>
      </w:pPr>
      <w:r w:rsidRPr="00F96FF3">
        <w:rPr>
          <w:lang w:val="en-US"/>
        </w:rPr>
        <w:t>Simulation results of different PC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gridCol w:w="1710"/>
        <w:gridCol w:w="2070"/>
      </w:tblGrid>
      <w:tr w:rsidR="00EF4FA2" w:rsidRPr="0001104F" w:rsidTr="00125461">
        <w:trPr>
          <w:jc w:val="center"/>
        </w:trPr>
        <w:tc>
          <w:tcPr>
            <w:tcW w:w="2250" w:type="dxa"/>
            <w:shd w:val="clear" w:color="auto" w:fill="auto"/>
          </w:tcPr>
          <w:p w:rsidR="00EF4FA2" w:rsidRPr="00F96FF3" w:rsidRDefault="00EF4FA2" w:rsidP="00125461">
            <w:pPr>
              <w:pStyle w:val="Tablehead"/>
              <w:rPr>
                <w:lang w:val="en-US"/>
              </w:rPr>
            </w:pPr>
          </w:p>
        </w:tc>
        <w:tc>
          <w:tcPr>
            <w:tcW w:w="2160" w:type="dxa"/>
            <w:shd w:val="clear" w:color="auto" w:fill="auto"/>
          </w:tcPr>
          <w:p w:rsidR="00EF4FA2" w:rsidRPr="00D54D97" w:rsidRDefault="00EF4FA2" w:rsidP="00125461">
            <w:pPr>
              <w:pStyle w:val="Tablehead"/>
            </w:pPr>
            <w:r w:rsidRPr="00D54D97">
              <w:t>PC setting 1</w:t>
            </w:r>
          </w:p>
        </w:tc>
        <w:tc>
          <w:tcPr>
            <w:tcW w:w="1710" w:type="dxa"/>
            <w:shd w:val="clear" w:color="auto" w:fill="auto"/>
          </w:tcPr>
          <w:p w:rsidR="00EF4FA2" w:rsidRPr="00D54D97" w:rsidRDefault="00EF4FA2" w:rsidP="00125461">
            <w:pPr>
              <w:pStyle w:val="Tablehead"/>
            </w:pPr>
            <w:r w:rsidRPr="00D54D97">
              <w:t>PC setting 2</w:t>
            </w:r>
          </w:p>
        </w:tc>
        <w:tc>
          <w:tcPr>
            <w:tcW w:w="2070" w:type="dxa"/>
            <w:shd w:val="clear" w:color="auto" w:fill="auto"/>
          </w:tcPr>
          <w:p w:rsidR="00EF4FA2" w:rsidRPr="00D54D97" w:rsidRDefault="00EF4FA2" w:rsidP="00125461">
            <w:pPr>
              <w:pStyle w:val="Tablehead"/>
            </w:pPr>
            <w:r w:rsidRPr="00D54D97">
              <w:t>PC setting 3</w:t>
            </w:r>
          </w:p>
        </w:tc>
      </w:tr>
      <w:tr w:rsidR="00EF4FA2" w:rsidRPr="0001104F" w:rsidTr="00125461">
        <w:trPr>
          <w:jc w:val="center"/>
        </w:trPr>
        <w:tc>
          <w:tcPr>
            <w:tcW w:w="2250" w:type="dxa"/>
            <w:shd w:val="clear" w:color="auto" w:fill="auto"/>
          </w:tcPr>
          <w:p w:rsidR="00EF4FA2" w:rsidRPr="0001104F" w:rsidRDefault="00EF4FA2" w:rsidP="00894843">
            <w:pPr>
              <w:pStyle w:val="Tabletext"/>
              <w:jc w:val="left"/>
            </w:pPr>
            <w:r w:rsidRPr="0001104F">
              <w:t>PLxile in dB</w:t>
            </w:r>
          </w:p>
        </w:tc>
        <w:tc>
          <w:tcPr>
            <w:tcW w:w="2160" w:type="dxa"/>
            <w:shd w:val="clear" w:color="auto" w:fill="auto"/>
          </w:tcPr>
          <w:p w:rsidR="00EF4FA2" w:rsidRPr="0001104F" w:rsidRDefault="00EF4FA2" w:rsidP="00125461">
            <w:pPr>
              <w:pStyle w:val="Tabletext"/>
              <w:jc w:val="center"/>
            </w:pPr>
            <w:r w:rsidRPr="0001104F">
              <w:t>115</w:t>
            </w:r>
          </w:p>
        </w:tc>
        <w:tc>
          <w:tcPr>
            <w:tcW w:w="1710" w:type="dxa"/>
            <w:shd w:val="clear" w:color="auto" w:fill="auto"/>
          </w:tcPr>
          <w:p w:rsidR="00EF4FA2" w:rsidRPr="0001104F" w:rsidRDefault="00EF4FA2" w:rsidP="00125461">
            <w:pPr>
              <w:pStyle w:val="Tabletext"/>
              <w:jc w:val="center"/>
            </w:pPr>
            <w:r w:rsidRPr="0001104F">
              <w:t>122</w:t>
            </w:r>
          </w:p>
        </w:tc>
        <w:tc>
          <w:tcPr>
            <w:tcW w:w="2070" w:type="dxa"/>
            <w:shd w:val="clear" w:color="auto" w:fill="auto"/>
          </w:tcPr>
          <w:p w:rsidR="00EF4FA2" w:rsidRPr="0001104F" w:rsidRDefault="00EF4FA2" w:rsidP="00125461">
            <w:pPr>
              <w:pStyle w:val="Tabletext"/>
              <w:jc w:val="center"/>
            </w:pPr>
            <w:r w:rsidRPr="0001104F">
              <w:t>130</w:t>
            </w:r>
          </w:p>
        </w:tc>
      </w:tr>
      <w:tr w:rsidR="00EF4FA2" w:rsidRPr="0001104F" w:rsidTr="00125461">
        <w:trPr>
          <w:jc w:val="center"/>
        </w:trPr>
        <w:tc>
          <w:tcPr>
            <w:tcW w:w="2250" w:type="dxa"/>
            <w:shd w:val="clear" w:color="auto" w:fill="auto"/>
          </w:tcPr>
          <w:p w:rsidR="00EF4FA2" w:rsidRPr="0001104F" w:rsidRDefault="00EF4FA2" w:rsidP="00894843">
            <w:pPr>
              <w:pStyle w:val="Tabletext"/>
              <w:jc w:val="left"/>
            </w:pPr>
            <w:r w:rsidRPr="0001104F">
              <w:sym w:font="Symbol" w:char="F067"/>
            </w:r>
          </w:p>
        </w:tc>
        <w:tc>
          <w:tcPr>
            <w:tcW w:w="2160" w:type="dxa"/>
            <w:shd w:val="clear" w:color="auto" w:fill="auto"/>
          </w:tcPr>
          <w:p w:rsidR="00EF4FA2" w:rsidRPr="0001104F" w:rsidRDefault="00EF4FA2" w:rsidP="00125461">
            <w:pPr>
              <w:pStyle w:val="Tabletext"/>
              <w:jc w:val="center"/>
            </w:pPr>
            <w:r w:rsidRPr="0001104F">
              <w:t>1</w:t>
            </w:r>
          </w:p>
        </w:tc>
        <w:tc>
          <w:tcPr>
            <w:tcW w:w="1710" w:type="dxa"/>
            <w:shd w:val="clear" w:color="auto" w:fill="auto"/>
          </w:tcPr>
          <w:p w:rsidR="00EF4FA2" w:rsidRPr="0001104F" w:rsidRDefault="00EF4FA2" w:rsidP="00125461">
            <w:pPr>
              <w:pStyle w:val="Tabletext"/>
              <w:jc w:val="center"/>
            </w:pPr>
            <w:r w:rsidRPr="0001104F">
              <w:t>1</w:t>
            </w:r>
          </w:p>
        </w:tc>
        <w:tc>
          <w:tcPr>
            <w:tcW w:w="2070" w:type="dxa"/>
            <w:shd w:val="clear" w:color="auto" w:fill="auto"/>
          </w:tcPr>
          <w:p w:rsidR="00EF4FA2" w:rsidRPr="0001104F" w:rsidRDefault="00EF4FA2" w:rsidP="00125461">
            <w:pPr>
              <w:pStyle w:val="Tabletext"/>
              <w:jc w:val="center"/>
            </w:pPr>
            <w:r w:rsidRPr="0001104F">
              <w:t>1</w:t>
            </w:r>
          </w:p>
        </w:tc>
      </w:tr>
      <w:tr w:rsidR="00EF4FA2" w:rsidRPr="0001104F" w:rsidTr="00125461">
        <w:trPr>
          <w:jc w:val="center"/>
        </w:trPr>
        <w:tc>
          <w:tcPr>
            <w:tcW w:w="2250" w:type="dxa"/>
            <w:shd w:val="clear" w:color="auto" w:fill="auto"/>
          </w:tcPr>
          <w:p w:rsidR="00EF4FA2" w:rsidRPr="00F96FF3" w:rsidRDefault="00EF4FA2" w:rsidP="00894843">
            <w:pPr>
              <w:pStyle w:val="Tabletext"/>
              <w:jc w:val="left"/>
              <w:rPr>
                <w:lang w:val="en-US"/>
              </w:rPr>
            </w:pPr>
            <w:r w:rsidRPr="00F96FF3">
              <w:rPr>
                <w:lang w:val="en-US"/>
              </w:rPr>
              <w:t>Portion of UE with maximum tx power</w:t>
            </w:r>
          </w:p>
        </w:tc>
        <w:tc>
          <w:tcPr>
            <w:tcW w:w="2160" w:type="dxa"/>
            <w:shd w:val="clear" w:color="auto" w:fill="auto"/>
          </w:tcPr>
          <w:p w:rsidR="00EF4FA2" w:rsidRPr="0001104F" w:rsidRDefault="00EF4FA2" w:rsidP="00125461">
            <w:pPr>
              <w:pStyle w:val="Tabletext"/>
              <w:jc w:val="center"/>
            </w:pPr>
            <w:r w:rsidRPr="0001104F">
              <w:t>24.8%</w:t>
            </w:r>
          </w:p>
        </w:tc>
        <w:tc>
          <w:tcPr>
            <w:tcW w:w="1710" w:type="dxa"/>
            <w:shd w:val="clear" w:color="auto" w:fill="auto"/>
          </w:tcPr>
          <w:p w:rsidR="00EF4FA2" w:rsidRPr="0001104F" w:rsidRDefault="00EF4FA2" w:rsidP="00125461">
            <w:pPr>
              <w:pStyle w:val="Tabletext"/>
              <w:jc w:val="center"/>
            </w:pPr>
            <w:r w:rsidRPr="0001104F">
              <w:t>2.6%</w:t>
            </w:r>
          </w:p>
        </w:tc>
        <w:tc>
          <w:tcPr>
            <w:tcW w:w="2070" w:type="dxa"/>
            <w:shd w:val="clear" w:color="auto" w:fill="auto"/>
          </w:tcPr>
          <w:p w:rsidR="00EF4FA2" w:rsidRPr="0001104F" w:rsidRDefault="00EF4FA2" w:rsidP="00125461">
            <w:pPr>
              <w:pStyle w:val="Tabletext"/>
              <w:jc w:val="center"/>
            </w:pPr>
            <w:r w:rsidRPr="0001104F">
              <w:t>0.003%</w:t>
            </w:r>
          </w:p>
        </w:tc>
      </w:tr>
      <w:tr w:rsidR="00EF4FA2" w:rsidRPr="0001104F" w:rsidTr="00125461">
        <w:trPr>
          <w:jc w:val="center"/>
        </w:trPr>
        <w:tc>
          <w:tcPr>
            <w:tcW w:w="2250" w:type="dxa"/>
            <w:shd w:val="clear" w:color="auto" w:fill="auto"/>
          </w:tcPr>
          <w:p w:rsidR="00EF4FA2" w:rsidRPr="0001104F" w:rsidRDefault="00EF4FA2" w:rsidP="00894843">
            <w:pPr>
              <w:pStyle w:val="Tabletext"/>
              <w:jc w:val="left"/>
            </w:pPr>
            <w:r w:rsidRPr="0001104F">
              <w:t>Average IoT in dB</w:t>
            </w:r>
          </w:p>
        </w:tc>
        <w:tc>
          <w:tcPr>
            <w:tcW w:w="2160" w:type="dxa"/>
            <w:shd w:val="clear" w:color="auto" w:fill="auto"/>
          </w:tcPr>
          <w:p w:rsidR="00EF4FA2" w:rsidRPr="0001104F" w:rsidRDefault="00EF4FA2" w:rsidP="00125461">
            <w:pPr>
              <w:pStyle w:val="Tabletext"/>
              <w:jc w:val="center"/>
            </w:pPr>
            <w:r w:rsidRPr="0001104F">
              <w:t>14.00</w:t>
            </w:r>
          </w:p>
        </w:tc>
        <w:tc>
          <w:tcPr>
            <w:tcW w:w="1710" w:type="dxa"/>
            <w:shd w:val="clear" w:color="auto" w:fill="auto"/>
          </w:tcPr>
          <w:p w:rsidR="00EF4FA2" w:rsidRPr="0001104F" w:rsidRDefault="00EF4FA2" w:rsidP="00125461">
            <w:pPr>
              <w:pStyle w:val="Tabletext"/>
              <w:jc w:val="center"/>
            </w:pPr>
            <w:r w:rsidRPr="0001104F">
              <w:t>8.81</w:t>
            </w:r>
          </w:p>
        </w:tc>
        <w:tc>
          <w:tcPr>
            <w:tcW w:w="2070" w:type="dxa"/>
            <w:shd w:val="clear" w:color="auto" w:fill="auto"/>
          </w:tcPr>
          <w:p w:rsidR="00EF4FA2" w:rsidRPr="0001104F" w:rsidRDefault="00EF4FA2" w:rsidP="00125461">
            <w:pPr>
              <w:pStyle w:val="Tabletext"/>
              <w:jc w:val="center"/>
            </w:pPr>
            <w:r w:rsidRPr="0001104F">
              <w:t>0.89</w:t>
            </w:r>
          </w:p>
        </w:tc>
      </w:tr>
      <w:tr w:rsidR="00EF4FA2" w:rsidRPr="0001104F" w:rsidTr="00125461">
        <w:trPr>
          <w:jc w:val="center"/>
        </w:trPr>
        <w:tc>
          <w:tcPr>
            <w:tcW w:w="2250" w:type="dxa"/>
            <w:shd w:val="clear" w:color="auto" w:fill="auto"/>
          </w:tcPr>
          <w:p w:rsidR="00EF4FA2" w:rsidRPr="00F96FF3" w:rsidRDefault="00EF4FA2" w:rsidP="00894843">
            <w:pPr>
              <w:pStyle w:val="Tabletext"/>
              <w:jc w:val="left"/>
              <w:rPr>
                <w:lang w:val="en-US"/>
              </w:rPr>
            </w:pPr>
            <w:r w:rsidRPr="00F96FF3">
              <w:rPr>
                <w:lang w:val="en-US"/>
              </w:rPr>
              <w:t>Average throughput (b/s/Hz)</w:t>
            </w:r>
          </w:p>
        </w:tc>
        <w:tc>
          <w:tcPr>
            <w:tcW w:w="2160" w:type="dxa"/>
            <w:shd w:val="clear" w:color="auto" w:fill="auto"/>
          </w:tcPr>
          <w:p w:rsidR="00EF4FA2" w:rsidRPr="0001104F" w:rsidRDefault="00EF4FA2" w:rsidP="00125461">
            <w:pPr>
              <w:pStyle w:val="Tabletext"/>
              <w:jc w:val="center"/>
            </w:pPr>
            <w:r w:rsidRPr="0001104F">
              <w:t>0.522</w:t>
            </w:r>
          </w:p>
        </w:tc>
        <w:tc>
          <w:tcPr>
            <w:tcW w:w="1710" w:type="dxa"/>
            <w:shd w:val="clear" w:color="auto" w:fill="auto"/>
          </w:tcPr>
          <w:p w:rsidR="00EF4FA2" w:rsidRPr="0001104F" w:rsidRDefault="00EF4FA2" w:rsidP="00125461">
            <w:pPr>
              <w:pStyle w:val="Tabletext"/>
              <w:jc w:val="center"/>
            </w:pPr>
            <w:r w:rsidRPr="0001104F">
              <w:t>0.417</w:t>
            </w:r>
          </w:p>
        </w:tc>
        <w:tc>
          <w:tcPr>
            <w:tcW w:w="2070" w:type="dxa"/>
            <w:shd w:val="clear" w:color="auto" w:fill="auto"/>
          </w:tcPr>
          <w:p w:rsidR="00EF4FA2" w:rsidRPr="0001104F" w:rsidRDefault="00EF4FA2" w:rsidP="00125461">
            <w:pPr>
              <w:pStyle w:val="Tabletext"/>
              <w:jc w:val="center"/>
            </w:pPr>
            <w:r w:rsidRPr="0001104F">
              <w:t>0.252</w:t>
            </w:r>
          </w:p>
        </w:tc>
      </w:tr>
      <w:tr w:rsidR="00EF4FA2" w:rsidRPr="0001104F" w:rsidTr="00125461">
        <w:trPr>
          <w:jc w:val="center"/>
        </w:trPr>
        <w:tc>
          <w:tcPr>
            <w:tcW w:w="2250" w:type="dxa"/>
            <w:shd w:val="clear" w:color="auto" w:fill="auto"/>
          </w:tcPr>
          <w:p w:rsidR="00EF4FA2" w:rsidRPr="00F96FF3" w:rsidRDefault="00EF4FA2" w:rsidP="00894843">
            <w:pPr>
              <w:pStyle w:val="Tabletext"/>
              <w:jc w:val="left"/>
              <w:rPr>
                <w:lang w:val="en-US"/>
              </w:rPr>
            </w:pPr>
            <w:r w:rsidRPr="00F96FF3">
              <w:rPr>
                <w:lang w:val="en-US"/>
              </w:rPr>
              <w:t>5% CDF throughput (b/s/Hz)</w:t>
            </w:r>
          </w:p>
        </w:tc>
        <w:tc>
          <w:tcPr>
            <w:tcW w:w="2160" w:type="dxa"/>
            <w:shd w:val="clear" w:color="auto" w:fill="auto"/>
          </w:tcPr>
          <w:p w:rsidR="00EF4FA2" w:rsidRPr="0001104F" w:rsidRDefault="00EF4FA2" w:rsidP="00125461">
            <w:pPr>
              <w:pStyle w:val="Tabletext"/>
              <w:jc w:val="center"/>
            </w:pPr>
            <w:r w:rsidRPr="0001104F">
              <w:t>0.167</w:t>
            </w:r>
          </w:p>
        </w:tc>
        <w:tc>
          <w:tcPr>
            <w:tcW w:w="1710" w:type="dxa"/>
            <w:shd w:val="clear" w:color="auto" w:fill="auto"/>
          </w:tcPr>
          <w:p w:rsidR="00EF4FA2" w:rsidRPr="0001104F" w:rsidRDefault="00EF4FA2" w:rsidP="00125461">
            <w:pPr>
              <w:pStyle w:val="Tabletext"/>
              <w:jc w:val="center"/>
            </w:pPr>
            <w:r w:rsidRPr="0001104F">
              <w:t>0.177</w:t>
            </w:r>
          </w:p>
        </w:tc>
        <w:tc>
          <w:tcPr>
            <w:tcW w:w="2070" w:type="dxa"/>
            <w:shd w:val="clear" w:color="auto" w:fill="auto"/>
          </w:tcPr>
          <w:p w:rsidR="00EF4FA2" w:rsidRPr="0001104F" w:rsidRDefault="00EF4FA2" w:rsidP="00125461">
            <w:pPr>
              <w:pStyle w:val="Tabletext"/>
              <w:jc w:val="center"/>
            </w:pPr>
            <w:r w:rsidRPr="0001104F">
              <w:t>0.141</w:t>
            </w:r>
          </w:p>
        </w:tc>
      </w:tr>
    </w:tbl>
    <w:p w:rsidR="00EF4FA2" w:rsidRPr="0001104F" w:rsidRDefault="00EF4FA2" w:rsidP="00EF4FA2">
      <w:pPr>
        <w:pStyle w:val="Tablefin"/>
      </w:pPr>
    </w:p>
    <w:p w:rsidR="00EF4FA2" w:rsidRPr="0001104F" w:rsidRDefault="00EF4FA2" w:rsidP="00EF4FA2">
      <w:pPr>
        <w:pStyle w:val="Heading3"/>
      </w:pPr>
      <w:r w:rsidRPr="0001104F">
        <w:t>3.3.2</w:t>
      </w:r>
      <w:r w:rsidRPr="0001104F">
        <w:tab/>
        <w:t>LTE base-stations</w:t>
      </w:r>
    </w:p>
    <w:p w:rsidR="00EF4FA2" w:rsidRPr="00F96FF3" w:rsidRDefault="00EF4FA2" w:rsidP="00EF4FA2">
      <w:pPr>
        <w:rPr>
          <w:lang w:val="en-US"/>
        </w:rPr>
      </w:pPr>
      <w:r w:rsidRPr="00F96FF3">
        <w:rPr>
          <w:lang w:val="en-US"/>
        </w:rPr>
        <w:t xml:space="preserve">LTE base-stations are assumed to have sectorized antennas with a nominal gain of ~15 dBi, including 3 dB of feeder loss, and a corresponding beamwidth per sector of approximately 120 degrees. These are typically mounted on towers above local terrain. </w:t>
      </w:r>
    </w:p>
    <w:p w:rsidR="00EF4FA2" w:rsidRPr="00F96FF3" w:rsidRDefault="00EF4FA2" w:rsidP="00801EDA">
      <w:pPr>
        <w:rPr>
          <w:lang w:val="en-US"/>
        </w:rPr>
      </w:pPr>
      <w:r w:rsidRPr="00F96FF3">
        <w:rPr>
          <w:lang w:val="en-US"/>
        </w:rPr>
        <w:t>Details of cell size, antenna height, and power levels are shown in Table 3. However, taking into account an activity factor (e.g. network loading) of 50%, the average base-station e.i.r.p. is given as 55 dBm in 5 MHz.</w:t>
      </w:r>
    </w:p>
    <w:p w:rsidR="00EF4FA2" w:rsidRPr="00F96FF3" w:rsidRDefault="00EF4FA2" w:rsidP="00EF4FA2">
      <w:pPr>
        <w:pStyle w:val="enumlev1"/>
        <w:spacing w:before="120"/>
        <w:ind w:left="0" w:firstLine="0"/>
        <w:rPr>
          <w:lang w:val="en-US"/>
        </w:rPr>
      </w:pPr>
      <w:r w:rsidRPr="00F96FF3">
        <w:rPr>
          <w:lang w:val="en-US"/>
        </w:rPr>
        <w:t xml:space="preserve">In dense deployments, antenna </w:t>
      </w:r>
      <w:r w:rsidRPr="00FC328C">
        <w:rPr>
          <w:iCs/>
          <w:lang w:val="en-US"/>
        </w:rPr>
        <w:t>down-tilt is</w:t>
      </w:r>
      <w:r w:rsidRPr="00F96FF3">
        <w:rPr>
          <w:lang w:val="en-US"/>
        </w:rPr>
        <w:t xml:space="preserve"> used to reduce interference to adjacent LTE cells. Down-tilt is reduced when coverage, rather than capacity, is the goal. The effects of down-tilt on base-station antenna gain are described in Recommendation ITU-R F.1336. Values for down-tilt and average antenna tower height are also provided in Table 3. Note that “activity”, or “activity factor” are referred to, in some administrations, as “load factor” or “network loading”.</w:t>
      </w:r>
    </w:p>
    <w:p w:rsidR="00EF4FA2" w:rsidRPr="00F96FF3" w:rsidRDefault="00FC328C" w:rsidP="00EF4FA2">
      <w:pPr>
        <w:pStyle w:val="TableNo"/>
        <w:rPr>
          <w:lang w:val="en-US"/>
        </w:rPr>
      </w:pPr>
      <w:r w:rsidRPr="00F96FF3">
        <w:rPr>
          <w:lang w:val="en-US"/>
        </w:rPr>
        <w:lastRenderedPageBreak/>
        <w:t xml:space="preserve">TABLE </w:t>
      </w:r>
      <w:r w:rsidR="00EF4FA2" w:rsidRPr="00F96FF3">
        <w:rPr>
          <w:lang w:val="en-US"/>
        </w:rPr>
        <w:t xml:space="preserve">3 </w:t>
      </w:r>
    </w:p>
    <w:p w:rsidR="00EF4FA2" w:rsidRPr="00F96FF3" w:rsidRDefault="00EF4FA2" w:rsidP="00EF4FA2">
      <w:pPr>
        <w:pStyle w:val="Tabletitle"/>
        <w:rPr>
          <w:lang w:val="en-US"/>
        </w:rPr>
      </w:pPr>
      <w:r w:rsidRPr="00F96FF3">
        <w:rPr>
          <w:lang w:val="en-US"/>
        </w:rPr>
        <w:t>Deployment-related parameters for frequency bands between 1 and 3 GHz</w:t>
      </w: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643"/>
        <w:gridCol w:w="1642"/>
        <w:gridCol w:w="1643"/>
        <w:gridCol w:w="1642"/>
        <w:gridCol w:w="1643"/>
      </w:tblGrid>
      <w:tr w:rsidR="00EF4FA2" w:rsidRPr="0009363E" w:rsidTr="00FC328C">
        <w:trPr>
          <w:cantSplit/>
          <w:trHeight w:val="421"/>
          <w:tblHeader/>
        </w:trPr>
        <w:tc>
          <w:tcPr>
            <w:tcW w:w="1818" w:type="dxa"/>
          </w:tcPr>
          <w:p w:rsidR="00EF4FA2" w:rsidRPr="00F96FF3" w:rsidRDefault="00EF4FA2" w:rsidP="00125461">
            <w:pPr>
              <w:pStyle w:val="Tablehead"/>
              <w:rPr>
                <w:rFonts w:eastAsia="MS Mincho"/>
                <w:lang w:val="en-US"/>
              </w:rPr>
            </w:pPr>
          </w:p>
        </w:tc>
        <w:tc>
          <w:tcPr>
            <w:tcW w:w="1643" w:type="dxa"/>
            <w:hideMark/>
          </w:tcPr>
          <w:p w:rsidR="00EF4FA2" w:rsidRPr="0001104F" w:rsidRDefault="00EF4FA2" w:rsidP="00125461">
            <w:pPr>
              <w:pStyle w:val="Tablehead"/>
              <w:rPr>
                <w:rFonts w:eastAsia="MS Mincho"/>
              </w:rPr>
            </w:pPr>
            <w:r w:rsidRPr="0001104F">
              <w:t>Macro rural</w:t>
            </w:r>
          </w:p>
        </w:tc>
        <w:tc>
          <w:tcPr>
            <w:tcW w:w="1642" w:type="dxa"/>
            <w:hideMark/>
          </w:tcPr>
          <w:p w:rsidR="00EF4FA2" w:rsidRPr="0001104F" w:rsidRDefault="00EF4FA2" w:rsidP="00125461">
            <w:pPr>
              <w:pStyle w:val="Tablehead"/>
              <w:rPr>
                <w:rFonts w:eastAsia="MS Mincho"/>
              </w:rPr>
            </w:pPr>
            <w:r w:rsidRPr="0001104F">
              <w:t>Macro suburban</w:t>
            </w:r>
          </w:p>
        </w:tc>
        <w:tc>
          <w:tcPr>
            <w:tcW w:w="1643" w:type="dxa"/>
          </w:tcPr>
          <w:p w:rsidR="00EF4FA2" w:rsidRPr="0001104F" w:rsidRDefault="00EF4FA2" w:rsidP="00125461">
            <w:pPr>
              <w:pStyle w:val="Tablehead"/>
              <w:rPr>
                <w:rFonts w:eastAsia="MS Mincho"/>
              </w:rPr>
            </w:pPr>
            <w:r w:rsidRPr="0001104F">
              <w:t>Macro</w:t>
            </w:r>
            <w:r>
              <w:t xml:space="preserve"> </w:t>
            </w:r>
            <w:r w:rsidRPr="0001104F">
              <w:t>urban</w:t>
            </w:r>
          </w:p>
        </w:tc>
        <w:tc>
          <w:tcPr>
            <w:tcW w:w="1642" w:type="dxa"/>
            <w:hideMark/>
          </w:tcPr>
          <w:p w:rsidR="00EF4FA2" w:rsidRPr="00F96FF3" w:rsidRDefault="00EF4FA2" w:rsidP="00125461">
            <w:pPr>
              <w:pStyle w:val="Tablehead"/>
              <w:rPr>
                <w:rFonts w:eastAsia="MS Mincho"/>
                <w:lang w:val="en-US"/>
              </w:rPr>
            </w:pPr>
            <w:r w:rsidRPr="00F96FF3">
              <w:rPr>
                <w:lang w:val="en-US"/>
              </w:rPr>
              <w:t>Small cell outdoor / Micro urban</w:t>
            </w:r>
          </w:p>
        </w:tc>
        <w:tc>
          <w:tcPr>
            <w:tcW w:w="1643" w:type="dxa"/>
            <w:hideMark/>
          </w:tcPr>
          <w:p w:rsidR="00EF4FA2" w:rsidRPr="00F96FF3" w:rsidRDefault="00EF4FA2" w:rsidP="00125461">
            <w:pPr>
              <w:pStyle w:val="Tablehead"/>
              <w:rPr>
                <w:rFonts w:eastAsia="MS Mincho"/>
                <w:lang w:val="en-US"/>
              </w:rPr>
            </w:pPr>
            <w:r w:rsidRPr="00F96FF3">
              <w:rPr>
                <w:lang w:val="en-US"/>
              </w:rPr>
              <w:t>Small cell indoor / Indoor urban</w:t>
            </w:r>
          </w:p>
        </w:tc>
      </w:tr>
      <w:tr w:rsidR="00EF4FA2" w:rsidRPr="0001104F" w:rsidTr="00FC328C">
        <w:trPr>
          <w:cantSplit/>
          <w:trHeight w:val="421"/>
          <w:tblHeader/>
        </w:trPr>
        <w:tc>
          <w:tcPr>
            <w:tcW w:w="1818" w:type="dxa"/>
            <w:shd w:val="clear" w:color="auto" w:fill="D9D9D9" w:themeFill="background1" w:themeFillShade="D9"/>
            <w:hideMark/>
          </w:tcPr>
          <w:p w:rsidR="00EF4FA2" w:rsidRPr="0001104F" w:rsidRDefault="00EF4FA2" w:rsidP="00125461">
            <w:pPr>
              <w:pStyle w:val="Tablehead"/>
              <w:rPr>
                <w:rFonts w:eastAsia="MS Mincho"/>
              </w:rPr>
            </w:pPr>
            <w:r w:rsidRPr="0001104F">
              <w:t>Base-station characteristics / Cell structure</w:t>
            </w:r>
          </w:p>
        </w:tc>
        <w:tc>
          <w:tcPr>
            <w:tcW w:w="1643" w:type="dxa"/>
            <w:shd w:val="clear" w:color="auto" w:fill="D9D9D9" w:themeFill="background1" w:themeFillShade="D9"/>
          </w:tcPr>
          <w:p w:rsidR="00EF4FA2" w:rsidRPr="0001104F" w:rsidRDefault="00EF4FA2" w:rsidP="00125461">
            <w:pPr>
              <w:pStyle w:val="Tablehead"/>
              <w:rPr>
                <w:rFonts w:eastAsia="MS Mincho"/>
              </w:rPr>
            </w:pPr>
          </w:p>
        </w:tc>
        <w:tc>
          <w:tcPr>
            <w:tcW w:w="1642" w:type="dxa"/>
            <w:shd w:val="clear" w:color="auto" w:fill="D9D9D9" w:themeFill="background1" w:themeFillShade="D9"/>
          </w:tcPr>
          <w:p w:rsidR="00EF4FA2" w:rsidRPr="0001104F" w:rsidRDefault="00EF4FA2" w:rsidP="00125461">
            <w:pPr>
              <w:pStyle w:val="Tablehead"/>
              <w:rPr>
                <w:rFonts w:eastAsia="MS Mincho"/>
              </w:rPr>
            </w:pPr>
          </w:p>
        </w:tc>
        <w:tc>
          <w:tcPr>
            <w:tcW w:w="1643" w:type="dxa"/>
            <w:shd w:val="clear" w:color="auto" w:fill="D9D9D9" w:themeFill="background1" w:themeFillShade="D9"/>
          </w:tcPr>
          <w:p w:rsidR="00EF4FA2" w:rsidRPr="0001104F" w:rsidRDefault="00EF4FA2" w:rsidP="00125461">
            <w:pPr>
              <w:pStyle w:val="Tablehead"/>
              <w:rPr>
                <w:rFonts w:eastAsia="MS Mincho"/>
              </w:rPr>
            </w:pPr>
          </w:p>
        </w:tc>
        <w:tc>
          <w:tcPr>
            <w:tcW w:w="1642" w:type="dxa"/>
            <w:shd w:val="clear" w:color="auto" w:fill="D9D9D9" w:themeFill="background1" w:themeFillShade="D9"/>
          </w:tcPr>
          <w:p w:rsidR="00EF4FA2" w:rsidRPr="0001104F" w:rsidRDefault="00EF4FA2" w:rsidP="00125461">
            <w:pPr>
              <w:pStyle w:val="Tablehead"/>
              <w:rPr>
                <w:rFonts w:eastAsia="MS Mincho"/>
              </w:rPr>
            </w:pPr>
          </w:p>
        </w:tc>
        <w:tc>
          <w:tcPr>
            <w:tcW w:w="1643" w:type="dxa"/>
            <w:shd w:val="clear" w:color="auto" w:fill="D9D9D9" w:themeFill="background1" w:themeFillShade="D9"/>
          </w:tcPr>
          <w:p w:rsidR="00EF4FA2" w:rsidRPr="0001104F" w:rsidRDefault="00EF4FA2" w:rsidP="00125461">
            <w:pPr>
              <w:pStyle w:val="Tablehead"/>
              <w:rPr>
                <w:rFonts w:eastAsia="MS Mincho"/>
              </w:rPr>
            </w:pPr>
          </w:p>
        </w:tc>
      </w:tr>
      <w:tr w:rsidR="00EF4FA2" w:rsidRPr="0009363E" w:rsidTr="00FC328C">
        <w:trPr>
          <w:cantSplit/>
          <w:trHeight w:val="20"/>
        </w:trPr>
        <w:tc>
          <w:tcPr>
            <w:tcW w:w="1818" w:type="dxa"/>
            <w:hideMark/>
          </w:tcPr>
          <w:p w:rsidR="00EF4FA2" w:rsidRPr="00F96FF3" w:rsidRDefault="00EF4FA2" w:rsidP="00FC328C">
            <w:pPr>
              <w:pStyle w:val="Tabletext"/>
              <w:jc w:val="left"/>
              <w:rPr>
                <w:rFonts w:eastAsia="MS Mincho"/>
                <w:lang w:val="en-US"/>
              </w:rPr>
            </w:pPr>
            <w:r w:rsidRPr="00F96FF3">
              <w:rPr>
                <w:lang w:val="en-US"/>
              </w:rPr>
              <w:t>Cell radius / Deployment density (for bands between 1 and 2 GHz)</w:t>
            </w:r>
          </w:p>
        </w:tc>
        <w:tc>
          <w:tcPr>
            <w:tcW w:w="1643" w:type="dxa"/>
            <w:hideMark/>
          </w:tcPr>
          <w:p w:rsidR="00EF4FA2" w:rsidRPr="00F96FF3" w:rsidRDefault="00EF4FA2" w:rsidP="00125461">
            <w:pPr>
              <w:pStyle w:val="Tabletext"/>
              <w:jc w:val="center"/>
              <w:rPr>
                <w:rFonts w:eastAsia="MS Mincho"/>
                <w:lang w:val="en-US"/>
              </w:rPr>
            </w:pPr>
            <w:r w:rsidRPr="00F96FF3">
              <w:rPr>
                <w:lang w:val="en-US"/>
              </w:rPr>
              <w:t>&gt; 3 km</w:t>
            </w:r>
            <w:r w:rsidRPr="00F96FF3">
              <w:rPr>
                <w:lang w:val="en-US"/>
              </w:rPr>
              <w:br/>
              <w:t>(typical figure to be used in sharing studies 5 km)</w:t>
            </w:r>
          </w:p>
        </w:tc>
        <w:tc>
          <w:tcPr>
            <w:tcW w:w="1642" w:type="dxa"/>
            <w:hideMark/>
          </w:tcPr>
          <w:p w:rsidR="00EF4FA2" w:rsidRPr="00F96FF3" w:rsidRDefault="00EF4FA2" w:rsidP="00125461">
            <w:pPr>
              <w:pStyle w:val="Tabletext"/>
              <w:jc w:val="center"/>
              <w:rPr>
                <w:rFonts w:eastAsia="MS Mincho"/>
                <w:lang w:val="en-US"/>
              </w:rPr>
            </w:pPr>
            <w:r w:rsidRPr="00F96FF3">
              <w:rPr>
                <w:lang w:val="en-US"/>
              </w:rPr>
              <w:t>0.5-3 km</w:t>
            </w:r>
            <w:r w:rsidRPr="00F96FF3">
              <w:rPr>
                <w:lang w:val="en-US"/>
              </w:rPr>
              <w:br/>
              <w:t>(typical figure to be used in sharing studies 1 km)</w:t>
            </w:r>
          </w:p>
        </w:tc>
        <w:tc>
          <w:tcPr>
            <w:tcW w:w="1643" w:type="dxa"/>
          </w:tcPr>
          <w:p w:rsidR="00EF4FA2" w:rsidRPr="00F96FF3" w:rsidRDefault="00EF4FA2" w:rsidP="00125461">
            <w:pPr>
              <w:pStyle w:val="Tabletext"/>
              <w:jc w:val="center"/>
              <w:rPr>
                <w:rFonts w:eastAsia="MS Mincho"/>
                <w:lang w:val="en-US"/>
              </w:rPr>
            </w:pPr>
            <w:r w:rsidRPr="00F96FF3">
              <w:rPr>
                <w:lang w:val="en-US"/>
              </w:rPr>
              <w:t>0.25-1 km</w:t>
            </w:r>
            <w:r w:rsidRPr="00F96FF3">
              <w:rPr>
                <w:lang w:val="en-US"/>
              </w:rPr>
              <w:br/>
              <w:t>(typical figure to be used in sharing studies 0.5 km)</w:t>
            </w:r>
          </w:p>
        </w:tc>
        <w:tc>
          <w:tcPr>
            <w:tcW w:w="1642" w:type="dxa"/>
            <w:hideMark/>
          </w:tcPr>
          <w:p w:rsidR="00EF4FA2" w:rsidRPr="00F96FF3" w:rsidRDefault="00EF4FA2" w:rsidP="00125461">
            <w:pPr>
              <w:pStyle w:val="Tabletext"/>
              <w:jc w:val="center"/>
              <w:rPr>
                <w:rFonts w:eastAsia="MS Mincho"/>
                <w:lang w:val="en-US"/>
              </w:rPr>
            </w:pPr>
            <w:r w:rsidRPr="00F96FF3">
              <w:rPr>
                <w:lang w:val="en-US"/>
              </w:rPr>
              <w:t>1-3 per urban macro cell &lt;1 per suburban macro site</w:t>
            </w:r>
          </w:p>
        </w:tc>
        <w:tc>
          <w:tcPr>
            <w:tcW w:w="1643" w:type="dxa"/>
            <w:hideMark/>
          </w:tcPr>
          <w:p w:rsidR="00EF4FA2" w:rsidRPr="00F96FF3" w:rsidRDefault="00EF4FA2" w:rsidP="00125461">
            <w:pPr>
              <w:pStyle w:val="Tabletext"/>
              <w:jc w:val="center"/>
              <w:rPr>
                <w:rFonts w:eastAsia="MS Mincho"/>
                <w:lang w:val="en-US"/>
              </w:rPr>
            </w:pPr>
            <w:r w:rsidRPr="00F96FF3">
              <w:rPr>
                <w:color w:val="000000"/>
                <w:lang w:val="en-US"/>
              </w:rPr>
              <w:t>depending on indoor coverage/ capacity demand</w:t>
            </w:r>
          </w:p>
        </w:tc>
      </w:tr>
      <w:tr w:rsidR="00EF4FA2" w:rsidRPr="0009363E" w:rsidTr="00FC328C">
        <w:trPr>
          <w:cantSplit/>
          <w:trHeight w:val="20"/>
        </w:trPr>
        <w:tc>
          <w:tcPr>
            <w:tcW w:w="1818" w:type="dxa"/>
          </w:tcPr>
          <w:p w:rsidR="00EF4FA2" w:rsidRPr="00F96FF3" w:rsidRDefault="00EF4FA2" w:rsidP="00FC328C">
            <w:pPr>
              <w:pStyle w:val="Tabletext"/>
              <w:jc w:val="left"/>
              <w:rPr>
                <w:rFonts w:eastAsia="MS Mincho"/>
                <w:lang w:val="en-US"/>
              </w:rPr>
            </w:pPr>
            <w:r w:rsidRPr="00F96FF3">
              <w:rPr>
                <w:lang w:val="en-US"/>
              </w:rPr>
              <w:t>Cell radius / Deployment density (for bands between 2 and 3 GHz)</w:t>
            </w:r>
          </w:p>
        </w:tc>
        <w:tc>
          <w:tcPr>
            <w:tcW w:w="1643" w:type="dxa"/>
          </w:tcPr>
          <w:p w:rsidR="00EF4FA2" w:rsidRPr="00F96FF3" w:rsidRDefault="00EF4FA2" w:rsidP="00125461">
            <w:pPr>
              <w:pStyle w:val="Tabletext"/>
              <w:jc w:val="center"/>
              <w:rPr>
                <w:rFonts w:eastAsia="MS Mincho"/>
                <w:lang w:val="en-US"/>
              </w:rPr>
            </w:pPr>
            <w:r w:rsidRPr="00F96FF3">
              <w:rPr>
                <w:lang w:val="en-US"/>
              </w:rPr>
              <w:t>&gt; 2 km</w:t>
            </w:r>
            <w:r w:rsidRPr="00F96FF3">
              <w:rPr>
                <w:lang w:val="en-US"/>
              </w:rPr>
              <w:br/>
              <w:t>(typical figure to be used in sharing studies 4 km)</w:t>
            </w:r>
          </w:p>
        </w:tc>
        <w:tc>
          <w:tcPr>
            <w:tcW w:w="1642" w:type="dxa"/>
          </w:tcPr>
          <w:p w:rsidR="00EF4FA2" w:rsidRPr="00F96FF3" w:rsidRDefault="00EF4FA2" w:rsidP="00125461">
            <w:pPr>
              <w:pStyle w:val="Tabletext"/>
              <w:jc w:val="center"/>
              <w:rPr>
                <w:rFonts w:eastAsia="MS Mincho"/>
                <w:lang w:val="en-US"/>
              </w:rPr>
            </w:pPr>
            <w:r w:rsidRPr="00F96FF3">
              <w:rPr>
                <w:lang w:val="en-US"/>
              </w:rPr>
              <w:t>0.4-2.5 km</w:t>
            </w:r>
            <w:r w:rsidRPr="00F96FF3">
              <w:rPr>
                <w:lang w:val="en-US"/>
              </w:rPr>
              <w:br/>
              <w:t>(typical figure to be used in sharing studies 0.8 km)</w:t>
            </w:r>
          </w:p>
        </w:tc>
        <w:tc>
          <w:tcPr>
            <w:tcW w:w="1643" w:type="dxa"/>
          </w:tcPr>
          <w:p w:rsidR="00EF4FA2" w:rsidRPr="00F96FF3" w:rsidRDefault="00EF4FA2" w:rsidP="00125461">
            <w:pPr>
              <w:pStyle w:val="Tabletext"/>
              <w:jc w:val="center"/>
              <w:rPr>
                <w:rFonts w:eastAsia="MS Mincho"/>
                <w:lang w:val="en-US"/>
              </w:rPr>
            </w:pPr>
            <w:r w:rsidRPr="00F96FF3">
              <w:rPr>
                <w:lang w:val="en-US"/>
              </w:rPr>
              <w:t>0.2-0.8 km</w:t>
            </w:r>
            <w:r w:rsidRPr="00F96FF3">
              <w:rPr>
                <w:lang w:val="en-US"/>
              </w:rPr>
              <w:br/>
              <w:t>(typical figure to be used in sharing studies 0.4 km)</w:t>
            </w:r>
          </w:p>
        </w:tc>
        <w:tc>
          <w:tcPr>
            <w:tcW w:w="1642" w:type="dxa"/>
          </w:tcPr>
          <w:p w:rsidR="00EF4FA2" w:rsidRPr="00F96FF3" w:rsidRDefault="00EF4FA2" w:rsidP="00125461">
            <w:pPr>
              <w:pStyle w:val="Tabletext"/>
              <w:jc w:val="center"/>
              <w:rPr>
                <w:rFonts w:eastAsia="MS Mincho"/>
                <w:lang w:val="en-US"/>
              </w:rPr>
            </w:pPr>
            <w:r w:rsidRPr="00F96FF3">
              <w:rPr>
                <w:lang w:val="en-US"/>
              </w:rPr>
              <w:t>1-3 per urban macro cell</w:t>
            </w:r>
            <w:r w:rsidRPr="00F96FF3">
              <w:rPr>
                <w:sz w:val="18"/>
                <w:szCs w:val="18"/>
                <w:vertAlign w:val="superscript"/>
                <w:lang w:val="en-US"/>
              </w:rPr>
              <w:t>4</w:t>
            </w:r>
            <w:r w:rsidRPr="00F96FF3">
              <w:rPr>
                <w:sz w:val="18"/>
                <w:szCs w:val="18"/>
                <w:vertAlign w:val="superscript"/>
                <w:lang w:val="en-US"/>
              </w:rPr>
              <w:br/>
            </w:r>
            <w:r w:rsidRPr="00F96FF3">
              <w:rPr>
                <w:lang w:val="en-US"/>
              </w:rPr>
              <w:t>&lt;1 per suburban macro site</w:t>
            </w:r>
          </w:p>
        </w:tc>
        <w:tc>
          <w:tcPr>
            <w:tcW w:w="1643" w:type="dxa"/>
          </w:tcPr>
          <w:p w:rsidR="00EF4FA2" w:rsidRPr="00F96FF3" w:rsidRDefault="00EF4FA2" w:rsidP="00125461">
            <w:pPr>
              <w:pStyle w:val="Tabletext"/>
              <w:jc w:val="center"/>
              <w:rPr>
                <w:rFonts w:eastAsia="MS Mincho"/>
                <w:color w:val="000000"/>
                <w:lang w:val="en-US"/>
              </w:rPr>
            </w:pPr>
            <w:r w:rsidRPr="00F96FF3">
              <w:rPr>
                <w:color w:val="000000"/>
                <w:lang w:val="en-US"/>
              </w:rPr>
              <w:t>depending on indoor coverage/ capacity demand</w:t>
            </w:r>
          </w:p>
        </w:tc>
      </w:tr>
      <w:tr w:rsidR="00EF4FA2" w:rsidRPr="0001104F" w:rsidTr="00FC328C">
        <w:trPr>
          <w:cantSplit/>
          <w:trHeight w:val="20"/>
        </w:trPr>
        <w:tc>
          <w:tcPr>
            <w:tcW w:w="1818" w:type="dxa"/>
            <w:hideMark/>
          </w:tcPr>
          <w:p w:rsidR="00EF4FA2" w:rsidRPr="0001104F" w:rsidRDefault="00EF4FA2" w:rsidP="00FC328C">
            <w:pPr>
              <w:pStyle w:val="Tabletext"/>
              <w:jc w:val="left"/>
              <w:rPr>
                <w:rFonts w:eastAsia="MS Mincho"/>
              </w:rPr>
            </w:pPr>
            <w:r w:rsidRPr="0001104F">
              <w:t>Antenna height</w:t>
            </w:r>
          </w:p>
        </w:tc>
        <w:tc>
          <w:tcPr>
            <w:tcW w:w="1643" w:type="dxa"/>
            <w:hideMark/>
          </w:tcPr>
          <w:p w:rsidR="00EF4FA2" w:rsidRPr="0001104F" w:rsidRDefault="00EF4FA2" w:rsidP="00125461">
            <w:pPr>
              <w:pStyle w:val="Tabletext"/>
              <w:jc w:val="center"/>
              <w:rPr>
                <w:rFonts w:eastAsia="MS Mincho"/>
              </w:rPr>
            </w:pPr>
            <w:r w:rsidRPr="0001104F">
              <w:t>30 m</w:t>
            </w:r>
          </w:p>
        </w:tc>
        <w:tc>
          <w:tcPr>
            <w:tcW w:w="1642" w:type="dxa"/>
            <w:hideMark/>
          </w:tcPr>
          <w:p w:rsidR="00EF4FA2" w:rsidRPr="0001104F" w:rsidRDefault="00EF4FA2" w:rsidP="00125461">
            <w:pPr>
              <w:pStyle w:val="Tabletext"/>
              <w:jc w:val="center"/>
              <w:rPr>
                <w:rFonts w:eastAsia="MS Mincho"/>
              </w:rPr>
            </w:pPr>
            <w:r w:rsidRPr="0001104F">
              <w:t>30 m (1-2 GHz)</w:t>
            </w:r>
            <w:r>
              <w:br/>
            </w:r>
            <w:r w:rsidRPr="0001104F">
              <w:t>25 m (2-3 GHz)</w:t>
            </w:r>
          </w:p>
        </w:tc>
        <w:tc>
          <w:tcPr>
            <w:tcW w:w="1643" w:type="dxa"/>
          </w:tcPr>
          <w:p w:rsidR="00EF4FA2" w:rsidRPr="0001104F" w:rsidRDefault="00EF4FA2" w:rsidP="00125461">
            <w:pPr>
              <w:pStyle w:val="Tabletext"/>
              <w:jc w:val="center"/>
              <w:rPr>
                <w:rFonts w:eastAsia="MS Mincho"/>
              </w:rPr>
            </w:pPr>
            <w:r w:rsidRPr="0001104F">
              <w:t>25 m (1-2 GHz)</w:t>
            </w:r>
            <w:r>
              <w:br/>
            </w:r>
            <w:r w:rsidRPr="0001104F">
              <w:t>20 m 2-3 GHz)</w:t>
            </w:r>
          </w:p>
        </w:tc>
        <w:tc>
          <w:tcPr>
            <w:tcW w:w="1642" w:type="dxa"/>
            <w:hideMark/>
          </w:tcPr>
          <w:p w:rsidR="00EF4FA2" w:rsidRPr="0001104F" w:rsidRDefault="00EF4FA2" w:rsidP="00125461">
            <w:pPr>
              <w:pStyle w:val="Tabletext"/>
              <w:jc w:val="center"/>
              <w:rPr>
                <w:rFonts w:eastAsia="MS Mincho"/>
              </w:rPr>
            </w:pPr>
            <w:r w:rsidRPr="0001104F">
              <w:t>6 m</w:t>
            </w:r>
          </w:p>
        </w:tc>
        <w:tc>
          <w:tcPr>
            <w:tcW w:w="1643" w:type="dxa"/>
            <w:hideMark/>
          </w:tcPr>
          <w:p w:rsidR="00EF4FA2" w:rsidRPr="0001104F" w:rsidRDefault="00EF4FA2" w:rsidP="00125461">
            <w:pPr>
              <w:pStyle w:val="Tabletext"/>
              <w:jc w:val="center"/>
              <w:rPr>
                <w:rFonts w:eastAsia="MS Mincho"/>
              </w:rPr>
            </w:pPr>
            <w:r w:rsidRPr="0001104F">
              <w:t>3 m</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Sectorization</w:t>
            </w:r>
          </w:p>
        </w:tc>
        <w:tc>
          <w:tcPr>
            <w:tcW w:w="1643" w:type="dxa"/>
            <w:hideMark/>
          </w:tcPr>
          <w:p w:rsidR="00EF4FA2" w:rsidRPr="0001104F" w:rsidRDefault="00EF4FA2" w:rsidP="00125461">
            <w:pPr>
              <w:pStyle w:val="Tabletext"/>
              <w:jc w:val="center"/>
              <w:rPr>
                <w:rFonts w:eastAsia="MS Mincho"/>
              </w:rPr>
            </w:pPr>
            <w:r w:rsidRPr="0001104F">
              <w:t>3-sectors</w:t>
            </w:r>
          </w:p>
        </w:tc>
        <w:tc>
          <w:tcPr>
            <w:tcW w:w="1642" w:type="dxa"/>
            <w:hideMark/>
          </w:tcPr>
          <w:p w:rsidR="00EF4FA2" w:rsidRPr="0001104F" w:rsidRDefault="00EF4FA2" w:rsidP="00125461">
            <w:pPr>
              <w:pStyle w:val="Tabletext"/>
              <w:jc w:val="center"/>
              <w:rPr>
                <w:rFonts w:eastAsia="MS Mincho"/>
              </w:rPr>
            </w:pPr>
            <w:r w:rsidRPr="0001104F">
              <w:t>3-sectors</w:t>
            </w:r>
          </w:p>
        </w:tc>
        <w:tc>
          <w:tcPr>
            <w:tcW w:w="1643" w:type="dxa"/>
          </w:tcPr>
          <w:p w:rsidR="00EF4FA2" w:rsidRPr="0001104F" w:rsidRDefault="00EF4FA2" w:rsidP="00125461">
            <w:pPr>
              <w:pStyle w:val="Tabletext"/>
              <w:jc w:val="center"/>
              <w:rPr>
                <w:rFonts w:eastAsia="MS Mincho"/>
              </w:rPr>
            </w:pPr>
            <w:r w:rsidRPr="0001104F">
              <w:t>3-sectors</w:t>
            </w:r>
          </w:p>
        </w:tc>
        <w:tc>
          <w:tcPr>
            <w:tcW w:w="1642" w:type="dxa"/>
            <w:hideMark/>
          </w:tcPr>
          <w:p w:rsidR="00EF4FA2" w:rsidRPr="0001104F" w:rsidRDefault="00EF4FA2" w:rsidP="00125461">
            <w:pPr>
              <w:pStyle w:val="Tabletext"/>
              <w:jc w:val="center"/>
              <w:rPr>
                <w:rFonts w:eastAsia="MS Mincho"/>
              </w:rPr>
            </w:pPr>
            <w:r w:rsidRPr="0001104F">
              <w:t>single sector</w:t>
            </w:r>
          </w:p>
        </w:tc>
        <w:tc>
          <w:tcPr>
            <w:tcW w:w="1643" w:type="dxa"/>
            <w:hideMark/>
          </w:tcPr>
          <w:p w:rsidR="00EF4FA2" w:rsidRPr="0001104F" w:rsidRDefault="00EF4FA2" w:rsidP="00125461">
            <w:pPr>
              <w:pStyle w:val="Tabletext"/>
              <w:jc w:val="center"/>
              <w:rPr>
                <w:rFonts w:eastAsia="MS Mincho"/>
              </w:rPr>
            </w:pPr>
            <w:r w:rsidRPr="0001104F">
              <w:t>single sector</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Down-tilt</w:t>
            </w:r>
          </w:p>
        </w:tc>
        <w:tc>
          <w:tcPr>
            <w:tcW w:w="1643" w:type="dxa"/>
            <w:hideMark/>
          </w:tcPr>
          <w:p w:rsidR="00EF4FA2" w:rsidRPr="0001104F" w:rsidRDefault="00EF4FA2" w:rsidP="00125461">
            <w:pPr>
              <w:pStyle w:val="Tabletext"/>
              <w:jc w:val="center"/>
              <w:rPr>
                <w:rFonts w:eastAsia="MS Mincho"/>
              </w:rPr>
            </w:pPr>
            <w:r w:rsidRPr="0001104F">
              <w:t>3 degrees</w:t>
            </w:r>
          </w:p>
        </w:tc>
        <w:tc>
          <w:tcPr>
            <w:tcW w:w="1642" w:type="dxa"/>
            <w:hideMark/>
          </w:tcPr>
          <w:p w:rsidR="00EF4FA2" w:rsidRPr="0001104F" w:rsidRDefault="00EF4FA2" w:rsidP="00125461">
            <w:pPr>
              <w:pStyle w:val="Tabletext"/>
              <w:jc w:val="center"/>
              <w:rPr>
                <w:rFonts w:eastAsia="MS Mincho"/>
              </w:rPr>
            </w:pPr>
            <w:r w:rsidRPr="0001104F">
              <w:t>6 degrees</w:t>
            </w:r>
          </w:p>
        </w:tc>
        <w:tc>
          <w:tcPr>
            <w:tcW w:w="1643" w:type="dxa"/>
          </w:tcPr>
          <w:p w:rsidR="00EF4FA2" w:rsidRPr="0001104F" w:rsidRDefault="00EF4FA2" w:rsidP="00125461">
            <w:pPr>
              <w:pStyle w:val="Tabletext"/>
              <w:jc w:val="center"/>
              <w:rPr>
                <w:rFonts w:eastAsia="MS Mincho"/>
              </w:rPr>
            </w:pPr>
            <w:r w:rsidRPr="0001104F">
              <w:t>10 degrees</w:t>
            </w:r>
          </w:p>
        </w:tc>
        <w:tc>
          <w:tcPr>
            <w:tcW w:w="1642" w:type="dxa"/>
            <w:hideMark/>
          </w:tcPr>
          <w:p w:rsidR="00EF4FA2" w:rsidRPr="0001104F" w:rsidRDefault="00EF4FA2" w:rsidP="00125461">
            <w:pPr>
              <w:pStyle w:val="Tabletext"/>
              <w:jc w:val="center"/>
              <w:rPr>
                <w:rFonts w:eastAsia="MS Mincho"/>
              </w:rPr>
            </w:pPr>
            <w:r w:rsidRPr="0001104F">
              <w:t>n.a.</w:t>
            </w:r>
          </w:p>
        </w:tc>
        <w:tc>
          <w:tcPr>
            <w:tcW w:w="1643" w:type="dxa"/>
            <w:hideMark/>
          </w:tcPr>
          <w:p w:rsidR="00EF4FA2" w:rsidRPr="0001104F" w:rsidRDefault="00EF4FA2" w:rsidP="00125461">
            <w:pPr>
              <w:pStyle w:val="Tabletext"/>
              <w:jc w:val="center"/>
              <w:rPr>
                <w:rFonts w:eastAsia="MS Mincho"/>
              </w:rPr>
            </w:pPr>
            <w:r w:rsidRPr="0001104F">
              <w:t>n.a.</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Frequency reuse</w:t>
            </w:r>
          </w:p>
        </w:tc>
        <w:tc>
          <w:tcPr>
            <w:tcW w:w="1643" w:type="dxa"/>
            <w:hideMark/>
          </w:tcPr>
          <w:p w:rsidR="00EF4FA2" w:rsidRPr="0001104F" w:rsidRDefault="00EF4FA2" w:rsidP="00125461">
            <w:pPr>
              <w:pStyle w:val="Tabletext"/>
              <w:jc w:val="center"/>
              <w:rPr>
                <w:rFonts w:eastAsia="MS Mincho"/>
              </w:rPr>
            </w:pPr>
            <w:r w:rsidRPr="0001104F">
              <w:t>1</w:t>
            </w:r>
          </w:p>
        </w:tc>
        <w:tc>
          <w:tcPr>
            <w:tcW w:w="1642" w:type="dxa"/>
            <w:hideMark/>
          </w:tcPr>
          <w:p w:rsidR="00EF4FA2" w:rsidRPr="0001104F" w:rsidRDefault="00EF4FA2" w:rsidP="00125461">
            <w:pPr>
              <w:pStyle w:val="Tabletext"/>
              <w:jc w:val="center"/>
              <w:rPr>
                <w:rFonts w:eastAsia="MS Mincho"/>
              </w:rPr>
            </w:pPr>
            <w:r w:rsidRPr="0001104F">
              <w:t>1</w:t>
            </w:r>
          </w:p>
        </w:tc>
        <w:tc>
          <w:tcPr>
            <w:tcW w:w="1643" w:type="dxa"/>
          </w:tcPr>
          <w:p w:rsidR="00EF4FA2" w:rsidRPr="0001104F" w:rsidRDefault="00EF4FA2" w:rsidP="00125461">
            <w:pPr>
              <w:pStyle w:val="Tabletext"/>
              <w:jc w:val="center"/>
              <w:rPr>
                <w:rFonts w:eastAsia="MS Mincho"/>
              </w:rPr>
            </w:pPr>
            <w:r w:rsidRPr="0001104F">
              <w:t>1</w:t>
            </w:r>
          </w:p>
        </w:tc>
        <w:tc>
          <w:tcPr>
            <w:tcW w:w="1642" w:type="dxa"/>
            <w:hideMark/>
          </w:tcPr>
          <w:p w:rsidR="00EF4FA2" w:rsidRPr="0001104F" w:rsidRDefault="00EF4FA2" w:rsidP="00125461">
            <w:pPr>
              <w:pStyle w:val="Tabletext"/>
              <w:jc w:val="center"/>
              <w:rPr>
                <w:rFonts w:eastAsia="MS Mincho"/>
              </w:rPr>
            </w:pPr>
            <w:r w:rsidRPr="0001104F">
              <w:t>1</w:t>
            </w:r>
          </w:p>
        </w:tc>
        <w:tc>
          <w:tcPr>
            <w:tcW w:w="1643" w:type="dxa"/>
            <w:hideMark/>
          </w:tcPr>
          <w:p w:rsidR="00EF4FA2" w:rsidRPr="0001104F" w:rsidRDefault="00EF4FA2" w:rsidP="00125461">
            <w:pPr>
              <w:pStyle w:val="Tabletext"/>
              <w:jc w:val="center"/>
              <w:rPr>
                <w:rFonts w:eastAsia="MS Mincho"/>
              </w:rPr>
            </w:pPr>
            <w:r w:rsidRPr="0001104F">
              <w:t>1</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Antenna pattern</w:t>
            </w:r>
          </w:p>
        </w:tc>
        <w:tc>
          <w:tcPr>
            <w:tcW w:w="4928" w:type="dxa"/>
            <w:gridSpan w:val="3"/>
            <w:hideMark/>
          </w:tcPr>
          <w:p w:rsidR="00EF4FA2" w:rsidRPr="0001104F" w:rsidRDefault="00EF4FA2" w:rsidP="00125461">
            <w:pPr>
              <w:pStyle w:val="Tabletext"/>
              <w:rPr>
                <w:rFonts w:asciiTheme="majorBidi" w:hAnsiTheme="majorBidi"/>
              </w:rPr>
            </w:pPr>
            <w:r w:rsidRPr="0001104F">
              <w:rPr>
                <w:rFonts w:asciiTheme="majorBidi" w:hAnsiTheme="majorBidi"/>
              </w:rPr>
              <w:t xml:space="preserve">Recommendation ITU-R F.1336 </w:t>
            </w:r>
            <w:r w:rsidRPr="0001104F">
              <w:rPr>
                <w:rFonts w:asciiTheme="majorBidi" w:hAnsiTheme="majorBidi" w:cstheme="majorBidi"/>
                <w:lang w:eastAsia="ja-JP"/>
              </w:rPr>
              <w:t>(</w:t>
            </w:r>
            <w:r w:rsidRPr="0001104F">
              <w:rPr>
                <w:rFonts w:asciiTheme="majorBidi" w:hAnsiTheme="majorBidi" w:cstheme="majorBidi"/>
                <w:i/>
                <w:lang w:eastAsia="ja-JP"/>
              </w:rPr>
              <w:t xml:space="preserve">recommends </w:t>
            </w:r>
            <w:r w:rsidRPr="003F7BE6">
              <w:rPr>
                <w:rFonts w:asciiTheme="majorBidi" w:hAnsiTheme="majorBidi" w:cstheme="majorBidi"/>
                <w:iCs/>
                <w:lang w:eastAsia="ja-JP"/>
              </w:rPr>
              <w:t>3.1</w:t>
            </w:r>
            <w:r w:rsidRPr="0001104F">
              <w:rPr>
                <w:rFonts w:asciiTheme="majorBidi" w:hAnsiTheme="majorBidi"/>
              </w:rPr>
              <w:t>)</w:t>
            </w:r>
          </w:p>
          <w:p w:rsidR="00EF4FA2" w:rsidRPr="00F96FF3" w:rsidRDefault="00EF4FA2" w:rsidP="00125461">
            <w:pPr>
              <w:pStyle w:val="Tabletext"/>
              <w:rPr>
                <w:rFonts w:eastAsia="MS Mincho"/>
                <w:sz w:val="18"/>
                <w:lang w:val="en-US"/>
              </w:rPr>
            </w:pPr>
            <w:r w:rsidRPr="00F96FF3">
              <w:rPr>
                <w:i/>
                <w:iCs/>
                <w:lang w:val="en-US"/>
              </w:rPr>
              <w:t>k</w:t>
            </w:r>
            <w:r w:rsidRPr="00F96FF3">
              <w:rPr>
                <w:i/>
                <w:iCs/>
                <w:vertAlign w:val="subscript"/>
                <w:lang w:val="en-US"/>
              </w:rPr>
              <w:t>a</w:t>
            </w:r>
            <w:r w:rsidRPr="00F96FF3">
              <w:rPr>
                <w:lang w:val="en-US"/>
              </w:rPr>
              <w:t xml:space="preserve"> = 0.7</w:t>
            </w:r>
          </w:p>
          <w:p w:rsidR="00EF4FA2" w:rsidRPr="00F96FF3" w:rsidRDefault="00EF4FA2" w:rsidP="00125461">
            <w:pPr>
              <w:pStyle w:val="Tabletext"/>
              <w:rPr>
                <w:rFonts w:eastAsia="MS Mincho"/>
                <w:lang w:val="en-US"/>
              </w:rPr>
            </w:pPr>
            <w:r w:rsidRPr="00F96FF3">
              <w:rPr>
                <w:i/>
                <w:iCs/>
                <w:lang w:val="en-US"/>
              </w:rPr>
              <w:t>k</w:t>
            </w:r>
            <w:r w:rsidRPr="00F96FF3">
              <w:rPr>
                <w:i/>
                <w:iCs/>
                <w:vertAlign w:val="subscript"/>
                <w:lang w:val="en-US"/>
              </w:rPr>
              <w:t>p</w:t>
            </w:r>
            <w:r w:rsidRPr="00F96FF3">
              <w:rPr>
                <w:lang w:val="en-US"/>
              </w:rPr>
              <w:t xml:space="preserve"> = 0.7</w:t>
            </w:r>
          </w:p>
          <w:p w:rsidR="00EF4FA2" w:rsidRPr="00F96FF3" w:rsidRDefault="00EF4FA2" w:rsidP="00125461">
            <w:pPr>
              <w:pStyle w:val="Tabletext"/>
              <w:rPr>
                <w:rFonts w:eastAsia="MS Mincho"/>
                <w:lang w:val="en-US"/>
              </w:rPr>
            </w:pPr>
            <w:r w:rsidRPr="00F96FF3">
              <w:rPr>
                <w:i/>
                <w:iCs/>
                <w:lang w:val="en-US"/>
              </w:rPr>
              <w:t>k</w:t>
            </w:r>
            <w:r w:rsidRPr="00F96FF3">
              <w:rPr>
                <w:i/>
                <w:iCs/>
                <w:vertAlign w:val="subscript"/>
                <w:lang w:val="en-US"/>
              </w:rPr>
              <w:t>h</w:t>
            </w:r>
            <w:r w:rsidRPr="00F96FF3">
              <w:rPr>
                <w:i/>
                <w:iCs/>
                <w:lang w:val="en-US"/>
              </w:rPr>
              <w:t xml:space="preserve"> </w:t>
            </w:r>
            <w:r w:rsidRPr="00F96FF3">
              <w:rPr>
                <w:lang w:val="en-US"/>
              </w:rPr>
              <w:t>= 0.7</w:t>
            </w:r>
          </w:p>
          <w:p w:rsidR="00EF4FA2" w:rsidRPr="00F96FF3" w:rsidRDefault="00EF4FA2" w:rsidP="00125461">
            <w:pPr>
              <w:pStyle w:val="Tabletext"/>
              <w:rPr>
                <w:rFonts w:eastAsia="MS Mincho"/>
                <w:lang w:val="en-US"/>
              </w:rPr>
            </w:pPr>
            <w:r w:rsidRPr="00F96FF3">
              <w:rPr>
                <w:i/>
                <w:iCs/>
                <w:lang w:val="en-US"/>
              </w:rPr>
              <w:t>k</w:t>
            </w:r>
            <w:r w:rsidRPr="00F96FF3">
              <w:rPr>
                <w:i/>
                <w:iCs/>
                <w:vertAlign w:val="subscript"/>
                <w:lang w:val="en-US"/>
              </w:rPr>
              <w:t>v</w:t>
            </w:r>
            <w:r w:rsidRPr="00F96FF3">
              <w:rPr>
                <w:lang w:val="en-US"/>
              </w:rPr>
              <w:t xml:space="preserve"> = 0.3</w:t>
            </w:r>
          </w:p>
          <w:p w:rsidR="00EF4FA2" w:rsidRPr="00F96FF3" w:rsidRDefault="00EF4FA2" w:rsidP="00125461">
            <w:pPr>
              <w:pStyle w:val="Tabletext"/>
              <w:rPr>
                <w:rFonts w:asciiTheme="majorBidi" w:hAnsiTheme="majorBidi"/>
                <w:sz w:val="16"/>
                <w:lang w:val="en-US"/>
              </w:rPr>
            </w:pPr>
          </w:p>
          <w:p w:rsidR="00EF4FA2" w:rsidRPr="00F96FF3" w:rsidRDefault="00EF4FA2" w:rsidP="00125461">
            <w:pPr>
              <w:pStyle w:val="Tabletext"/>
              <w:rPr>
                <w:rFonts w:asciiTheme="majorBidi" w:hAnsiTheme="majorBidi"/>
                <w:lang w:val="en-US"/>
              </w:rPr>
            </w:pPr>
            <w:r w:rsidRPr="00F96FF3">
              <w:rPr>
                <w:rFonts w:asciiTheme="majorBidi" w:hAnsiTheme="majorBidi"/>
                <w:lang w:val="en-US"/>
              </w:rPr>
              <w:t>Horizontal 3 dB beamwidth: 65 degrees</w:t>
            </w:r>
          </w:p>
          <w:p w:rsidR="00EF4FA2" w:rsidRPr="00F96FF3" w:rsidRDefault="00EF4FA2" w:rsidP="00FC328C">
            <w:pPr>
              <w:pStyle w:val="Tabletext"/>
              <w:jc w:val="left"/>
              <w:rPr>
                <w:rFonts w:eastAsia="MS Mincho"/>
                <w:lang w:val="en-US"/>
              </w:rPr>
            </w:pPr>
            <w:r w:rsidRPr="00F96FF3">
              <w:rPr>
                <w:rFonts w:asciiTheme="majorBidi" w:hAnsiTheme="majorBidi"/>
                <w:lang w:val="en-US"/>
              </w:rPr>
              <w:t>Vertical 3 dB beamwidth:</w:t>
            </w:r>
            <w:r w:rsidRPr="00F96FF3">
              <w:rPr>
                <w:lang w:val="en-US"/>
              </w:rPr>
              <w:t xml:space="preserve"> determined from the horizontal beamwidth by equations in Recommendation ITU-R F.1336. Vertical beamwidths of actual antennas may also be used when available.</w:t>
            </w:r>
          </w:p>
        </w:tc>
        <w:tc>
          <w:tcPr>
            <w:tcW w:w="3285" w:type="dxa"/>
            <w:gridSpan w:val="2"/>
            <w:hideMark/>
          </w:tcPr>
          <w:p w:rsidR="00EF4FA2" w:rsidRPr="0001104F" w:rsidRDefault="00EF4FA2" w:rsidP="00125461">
            <w:pPr>
              <w:pStyle w:val="Tabletext"/>
              <w:rPr>
                <w:rFonts w:eastAsia="MS Mincho"/>
              </w:rPr>
            </w:pPr>
            <w:r w:rsidRPr="0001104F">
              <w:t>Recommendation ITU-R F.1336</w:t>
            </w:r>
          </w:p>
          <w:p w:rsidR="00EF4FA2" w:rsidRPr="0001104F" w:rsidRDefault="00EF4FA2" w:rsidP="00125461">
            <w:pPr>
              <w:pStyle w:val="Tabletext"/>
              <w:rPr>
                <w:rFonts w:eastAsia="MS Mincho"/>
              </w:rPr>
            </w:pPr>
            <w:r w:rsidRPr="0001104F">
              <w:t>omni</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Antenna polarization</w:t>
            </w:r>
          </w:p>
        </w:tc>
        <w:tc>
          <w:tcPr>
            <w:tcW w:w="1643" w:type="dxa"/>
            <w:hideMark/>
          </w:tcPr>
          <w:p w:rsidR="00EF4FA2" w:rsidRPr="0001104F" w:rsidRDefault="00EF4FA2" w:rsidP="00125461">
            <w:pPr>
              <w:pStyle w:val="Tabletext"/>
              <w:jc w:val="center"/>
              <w:rPr>
                <w:rFonts w:eastAsia="MS Mincho"/>
              </w:rPr>
            </w:pPr>
            <w:r w:rsidRPr="0001104F">
              <w:t xml:space="preserve">linear / </w:t>
            </w:r>
            <w:r>
              <w:t>±</w:t>
            </w:r>
            <w:r w:rsidRPr="0001104F">
              <w:t>45 degrees</w:t>
            </w:r>
          </w:p>
        </w:tc>
        <w:tc>
          <w:tcPr>
            <w:tcW w:w="1642" w:type="dxa"/>
            <w:hideMark/>
          </w:tcPr>
          <w:p w:rsidR="00EF4FA2" w:rsidRPr="0001104F" w:rsidRDefault="00EF4FA2" w:rsidP="00125461">
            <w:pPr>
              <w:pStyle w:val="Tabletext"/>
              <w:jc w:val="center"/>
              <w:rPr>
                <w:rFonts w:eastAsia="MS Mincho"/>
              </w:rPr>
            </w:pPr>
            <w:r w:rsidRPr="0001104F">
              <w:t xml:space="preserve">linear / </w:t>
            </w:r>
            <w:r>
              <w:t>±</w:t>
            </w:r>
            <w:r w:rsidRPr="0001104F">
              <w:t>45 degrees</w:t>
            </w:r>
          </w:p>
        </w:tc>
        <w:tc>
          <w:tcPr>
            <w:tcW w:w="1643" w:type="dxa"/>
          </w:tcPr>
          <w:p w:rsidR="00EF4FA2" w:rsidRPr="0001104F" w:rsidRDefault="00EF4FA2" w:rsidP="00125461">
            <w:pPr>
              <w:pStyle w:val="Tabletext"/>
              <w:jc w:val="center"/>
              <w:rPr>
                <w:rFonts w:eastAsia="MS Mincho"/>
              </w:rPr>
            </w:pPr>
            <w:r w:rsidRPr="0001104F">
              <w:t xml:space="preserve">linear / </w:t>
            </w:r>
            <w:r>
              <w:t>±</w:t>
            </w:r>
            <w:r w:rsidRPr="0001104F">
              <w:t>45 degrees</w:t>
            </w:r>
          </w:p>
        </w:tc>
        <w:tc>
          <w:tcPr>
            <w:tcW w:w="1642" w:type="dxa"/>
            <w:hideMark/>
          </w:tcPr>
          <w:p w:rsidR="00EF4FA2" w:rsidRPr="0001104F" w:rsidRDefault="00EF4FA2" w:rsidP="00125461">
            <w:pPr>
              <w:pStyle w:val="Tabletext"/>
              <w:jc w:val="center"/>
              <w:rPr>
                <w:rFonts w:eastAsia="MS Mincho"/>
              </w:rPr>
            </w:pPr>
            <w:r w:rsidRPr="0001104F">
              <w:t>linear</w:t>
            </w:r>
          </w:p>
        </w:tc>
        <w:tc>
          <w:tcPr>
            <w:tcW w:w="1643" w:type="dxa"/>
            <w:hideMark/>
          </w:tcPr>
          <w:p w:rsidR="00EF4FA2" w:rsidRPr="0001104F" w:rsidRDefault="00EF4FA2" w:rsidP="00125461">
            <w:pPr>
              <w:pStyle w:val="Tabletext"/>
              <w:jc w:val="center"/>
              <w:rPr>
                <w:rFonts w:eastAsia="MS Mincho"/>
              </w:rPr>
            </w:pPr>
            <w:r w:rsidRPr="0001104F">
              <w:t>linear</w:t>
            </w:r>
          </w:p>
        </w:tc>
      </w:tr>
      <w:tr w:rsidR="00EF4FA2" w:rsidRPr="0001104F" w:rsidTr="00FC328C">
        <w:trPr>
          <w:cantSplit/>
          <w:trHeight w:val="20"/>
        </w:trPr>
        <w:tc>
          <w:tcPr>
            <w:tcW w:w="1818" w:type="dxa"/>
            <w:hideMark/>
          </w:tcPr>
          <w:p w:rsidR="00EF4FA2" w:rsidRPr="0001104F" w:rsidRDefault="00EF4FA2" w:rsidP="00125461">
            <w:pPr>
              <w:pStyle w:val="Tabletext"/>
              <w:rPr>
                <w:rFonts w:eastAsia="MS Mincho"/>
              </w:rPr>
            </w:pPr>
            <w:r w:rsidRPr="0001104F">
              <w:t>Indoor base-station deployment</w:t>
            </w:r>
          </w:p>
        </w:tc>
        <w:tc>
          <w:tcPr>
            <w:tcW w:w="1643" w:type="dxa"/>
            <w:hideMark/>
          </w:tcPr>
          <w:p w:rsidR="00EF4FA2" w:rsidRPr="0001104F" w:rsidRDefault="00EF4FA2" w:rsidP="00125461">
            <w:pPr>
              <w:pStyle w:val="Tabletext"/>
              <w:jc w:val="center"/>
              <w:rPr>
                <w:rFonts w:eastAsia="MS Mincho"/>
              </w:rPr>
            </w:pPr>
            <w:r w:rsidRPr="0001104F">
              <w:t>n.a.</w:t>
            </w:r>
          </w:p>
        </w:tc>
        <w:tc>
          <w:tcPr>
            <w:tcW w:w="1642" w:type="dxa"/>
            <w:hideMark/>
          </w:tcPr>
          <w:p w:rsidR="00EF4FA2" w:rsidRPr="0001104F" w:rsidRDefault="00EF4FA2" w:rsidP="00125461">
            <w:pPr>
              <w:pStyle w:val="Tabletext"/>
              <w:jc w:val="center"/>
              <w:rPr>
                <w:rFonts w:eastAsia="MS Mincho"/>
              </w:rPr>
            </w:pPr>
            <w:r w:rsidRPr="0001104F">
              <w:t>n.a.</w:t>
            </w:r>
          </w:p>
        </w:tc>
        <w:tc>
          <w:tcPr>
            <w:tcW w:w="1643" w:type="dxa"/>
          </w:tcPr>
          <w:p w:rsidR="00EF4FA2" w:rsidRPr="0001104F" w:rsidRDefault="00EF4FA2" w:rsidP="00125461">
            <w:pPr>
              <w:pStyle w:val="Tabletext"/>
              <w:jc w:val="center"/>
              <w:rPr>
                <w:rFonts w:eastAsia="MS Mincho"/>
              </w:rPr>
            </w:pPr>
            <w:r w:rsidRPr="0001104F">
              <w:t>n.a.</w:t>
            </w:r>
          </w:p>
        </w:tc>
        <w:tc>
          <w:tcPr>
            <w:tcW w:w="1642" w:type="dxa"/>
            <w:hideMark/>
          </w:tcPr>
          <w:p w:rsidR="00EF4FA2" w:rsidRPr="0001104F" w:rsidRDefault="00EF4FA2" w:rsidP="00125461">
            <w:pPr>
              <w:pStyle w:val="Tabletext"/>
              <w:jc w:val="center"/>
              <w:rPr>
                <w:rFonts w:eastAsia="MS Mincho"/>
              </w:rPr>
            </w:pPr>
            <w:r w:rsidRPr="0001104F">
              <w:t>n.a.</w:t>
            </w:r>
          </w:p>
        </w:tc>
        <w:tc>
          <w:tcPr>
            <w:tcW w:w="1643" w:type="dxa"/>
            <w:hideMark/>
          </w:tcPr>
          <w:p w:rsidR="00EF4FA2" w:rsidRPr="0001104F" w:rsidRDefault="00EF4FA2" w:rsidP="00125461">
            <w:pPr>
              <w:pStyle w:val="Tabletext"/>
              <w:jc w:val="center"/>
              <w:rPr>
                <w:rFonts w:eastAsia="MS Mincho"/>
              </w:rPr>
            </w:pPr>
            <w:r w:rsidRPr="0001104F">
              <w:t>100 %</w:t>
            </w:r>
          </w:p>
        </w:tc>
      </w:tr>
    </w:tbl>
    <w:p w:rsidR="00FC328C" w:rsidRDefault="00FC328C">
      <w:r>
        <w:br w:type="page"/>
      </w:r>
    </w:p>
    <w:p w:rsidR="00FC328C" w:rsidRPr="00F96FF3" w:rsidRDefault="00FC328C" w:rsidP="00FC328C">
      <w:pPr>
        <w:pStyle w:val="TableNo"/>
        <w:rPr>
          <w:lang w:val="en-US"/>
        </w:rPr>
      </w:pPr>
      <w:r w:rsidRPr="00F96FF3">
        <w:rPr>
          <w:lang w:val="en-US"/>
        </w:rPr>
        <w:lastRenderedPageBreak/>
        <w:t xml:space="preserve">TABLE 3 </w:t>
      </w:r>
      <w:r>
        <w:rPr>
          <w:lang w:val="en-US"/>
        </w:rPr>
        <w:t>(</w:t>
      </w:r>
      <w:r w:rsidRPr="00FC328C">
        <w:rPr>
          <w:i/>
          <w:iCs/>
          <w:lang w:val="en-US"/>
        </w:rPr>
        <w:t>end</w:t>
      </w:r>
      <w:r>
        <w:rPr>
          <w:lang w:val="en-US"/>
        </w:rPr>
        <w:t>)</w:t>
      </w: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643"/>
        <w:gridCol w:w="1642"/>
        <w:gridCol w:w="1643"/>
        <w:gridCol w:w="1642"/>
        <w:gridCol w:w="1643"/>
      </w:tblGrid>
      <w:tr w:rsidR="00FC328C" w:rsidRPr="0009363E" w:rsidTr="00D22D55">
        <w:trPr>
          <w:cantSplit/>
          <w:trHeight w:val="421"/>
          <w:tblHeader/>
        </w:trPr>
        <w:tc>
          <w:tcPr>
            <w:tcW w:w="1818" w:type="dxa"/>
          </w:tcPr>
          <w:p w:rsidR="00FC328C" w:rsidRPr="00F96FF3" w:rsidRDefault="00FC328C" w:rsidP="00FC328C">
            <w:pPr>
              <w:pStyle w:val="Tablehead"/>
              <w:jc w:val="left"/>
              <w:rPr>
                <w:rFonts w:eastAsia="MS Mincho"/>
                <w:lang w:val="en-US"/>
              </w:rPr>
            </w:pPr>
          </w:p>
        </w:tc>
        <w:tc>
          <w:tcPr>
            <w:tcW w:w="1643" w:type="dxa"/>
            <w:hideMark/>
          </w:tcPr>
          <w:p w:rsidR="00FC328C" w:rsidRPr="0001104F" w:rsidRDefault="00FC328C" w:rsidP="00D22D55">
            <w:pPr>
              <w:pStyle w:val="Tablehead"/>
              <w:rPr>
                <w:rFonts w:eastAsia="MS Mincho"/>
              </w:rPr>
            </w:pPr>
            <w:r w:rsidRPr="0001104F">
              <w:t>Macro rural</w:t>
            </w:r>
          </w:p>
        </w:tc>
        <w:tc>
          <w:tcPr>
            <w:tcW w:w="1642" w:type="dxa"/>
            <w:hideMark/>
          </w:tcPr>
          <w:p w:rsidR="00FC328C" w:rsidRPr="0001104F" w:rsidRDefault="00FC328C" w:rsidP="00D22D55">
            <w:pPr>
              <w:pStyle w:val="Tablehead"/>
              <w:rPr>
                <w:rFonts w:eastAsia="MS Mincho"/>
              </w:rPr>
            </w:pPr>
            <w:r w:rsidRPr="0001104F">
              <w:t>Macro suburban</w:t>
            </w:r>
          </w:p>
        </w:tc>
        <w:tc>
          <w:tcPr>
            <w:tcW w:w="1643" w:type="dxa"/>
          </w:tcPr>
          <w:p w:rsidR="00FC328C" w:rsidRPr="0001104F" w:rsidRDefault="00FC328C" w:rsidP="00D22D55">
            <w:pPr>
              <w:pStyle w:val="Tablehead"/>
              <w:rPr>
                <w:rFonts w:eastAsia="MS Mincho"/>
              </w:rPr>
            </w:pPr>
            <w:r w:rsidRPr="0001104F">
              <w:t>Macro</w:t>
            </w:r>
            <w:r>
              <w:t xml:space="preserve"> </w:t>
            </w:r>
            <w:r w:rsidRPr="0001104F">
              <w:t>urban</w:t>
            </w:r>
          </w:p>
        </w:tc>
        <w:tc>
          <w:tcPr>
            <w:tcW w:w="1642" w:type="dxa"/>
            <w:hideMark/>
          </w:tcPr>
          <w:p w:rsidR="00FC328C" w:rsidRPr="00F96FF3" w:rsidRDefault="00FC328C" w:rsidP="00D22D55">
            <w:pPr>
              <w:pStyle w:val="Tablehead"/>
              <w:rPr>
                <w:rFonts w:eastAsia="MS Mincho"/>
                <w:lang w:val="en-US"/>
              </w:rPr>
            </w:pPr>
            <w:r w:rsidRPr="00F96FF3">
              <w:rPr>
                <w:lang w:val="en-US"/>
              </w:rPr>
              <w:t>Small cell outdoor / Micro urban</w:t>
            </w:r>
          </w:p>
        </w:tc>
        <w:tc>
          <w:tcPr>
            <w:tcW w:w="1643" w:type="dxa"/>
            <w:hideMark/>
          </w:tcPr>
          <w:p w:rsidR="00FC328C" w:rsidRPr="00F96FF3" w:rsidRDefault="00FC328C" w:rsidP="00D22D55">
            <w:pPr>
              <w:pStyle w:val="Tablehead"/>
              <w:rPr>
                <w:rFonts w:eastAsia="MS Mincho"/>
                <w:lang w:val="en-US"/>
              </w:rPr>
            </w:pPr>
            <w:r w:rsidRPr="00F96FF3">
              <w:rPr>
                <w:lang w:val="en-US"/>
              </w:rPr>
              <w:t>Small cell indoor / Indoor urban</w:t>
            </w:r>
          </w:p>
        </w:tc>
      </w:tr>
      <w:tr w:rsidR="00EF4FA2" w:rsidRPr="0001104F" w:rsidTr="00FC328C">
        <w:trPr>
          <w:cantSplit/>
          <w:trHeight w:val="20"/>
        </w:trPr>
        <w:tc>
          <w:tcPr>
            <w:tcW w:w="1818" w:type="dxa"/>
            <w:hideMark/>
          </w:tcPr>
          <w:p w:rsidR="00EF4FA2" w:rsidRPr="00F96FF3" w:rsidRDefault="00EF4FA2" w:rsidP="00FC328C">
            <w:pPr>
              <w:pStyle w:val="Tabletext"/>
              <w:jc w:val="left"/>
              <w:rPr>
                <w:rFonts w:eastAsia="MS Mincho"/>
                <w:lang w:val="en-US"/>
              </w:rPr>
            </w:pPr>
            <w:r w:rsidRPr="00F96FF3">
              <w:rPr>
                <w:lang w:val="en-US"/>
              </w:rPr>
              <w:t>Indoor base-station penetration loss</w:t>
            </w:r>
          </w:p>
        </w:tc>
        <w:tc>
          <w:tcPr>
            <w:tcW w:w="1643" w:type="dxa"/>
            <w:hideMark/>
          </w:tcPr>
          <w:p w:rsidR="00EF4FA2" w:rsidRPr="0001104F" w:rsidRDefault="00EF4FA2" w:rsidP="00125461">
            <w:pPr>
              <w:pStyle w:val="Tabletext"/>
              <w:jc w:val="center"/>
              <w:rPr>
                <w:rFonts w:eastAsia="MS Mincho"/>
              </w:rPr>
            </w:pPr>
            <w:r w:rsidRPr="0001104F">
              <w:t>n.a.</w:t>
            </w:r>
          </w:p>
        </w:tc>
        <w:tc>
          <w:tcPr>
            <w:tcW w:w="1642" w:type="dxa"/>
            <w:hideMark/>
          </w:tcPr>
          <w:p w:rsidR="00EF4FA2" w:rsidRPr="0001104F" w:rsidRDefault="00EF4FA2" w:rsidP="00125461">
            <w:pPr>
              <w:pStyle w:val="Tabletext"/>
              <w:jc w:val="center"/>
              <w:rPr>
                <w:rFonts w:eastAsia="MS Mincho"/>
              </w:rPr>
            </w:pPr>
            <w:r w:rsidRPr="0001104F">
              <w:t>n.a.</w:t>
            </w:r>
          </w:p>
        </w:tc>
        <w:tc>
          <w:tcPr>
            <w:tcW w:w="1643" w:type="dxa"/>
          </w:tcPr>
          <w:p w:rsidR="00EF4FA2" w:rsidRPr="0001104F" w:rsidRDefault="00EF4FA2" w:rsidP="00125461">
            <w:pPr>
              <w:pStyle w:val="Tabletext"/>
              <w:jc w:val="center"/>
              <w:rPr>
                <w:rFonts w:eastAsia="MS Mincho"/>
              </w:rPr>
            </w:pPr>
            <w:r w:rsidRPr="0001104F">
              <w:t>n.a.</w:t>
            </w:r>
          </w:p>
        </w:tc>
        <w:tc>
          <w:tcPr>
            <w:tcW w:w="1642" w:type="dxa"/>
            <w:hideMark/>
          </w:tcPr>
          <w:p w:rsidR="00EF4FA2" w:rsidRPr="0001104F" w:rsidRDefault="00EF4FA2" w:rsidP="00125461">
            <w:pPr>
              <w:pStyle w:val="Tabletext"/>
              <w:jc w:val="center"/>
              <w:rPr>
                <w:rFonts w:eastAsia="MS Mincho"/>
              </w:rPr>
            </w:pPr>
            <w:r w:rsidRPr="0001104F">
              <w:t>n.a.</w:t>
            </w:r>
          </w:p>
        </w:tc>
        <w:tc>
          <w:tcPr>
            <w:tcW w:w="1643" w:type="dxa"/>
            <w:hideMark/>
          </w:tcPr>
          <w:p w:rsidR="00EF4FA2" w:rsidRPr="0001104F" w:rsidRDefault="00EF4FA2" w:rsidP="00125461">
            <w:pPr>
              <w:pStyle w:val="Tabletext"/>
              <w:jc w:val="center"/>
              <w:rPr>
                <w:rFonts w:eastAsia="MS Mincho"/>
              </w:rPr>
            </w:pPr>
            <w:r w:rsidRPr="0001104F">
              <w:t>20 dB (horizontal)</w:t>
            </w:r>
          </w:p>
          <w:p w:rsidR="00EF4FA2" w:rsidRPr="0001104F" w:rsidRDefault="00EF4FA2" w:rsidP="00125461">
            <w:pPr>
              <w:pStyle w:val="Tabletext"/>
              <w:jc w:val="center"/>
              <w:rPr>
                <w:rFonts w:eastAsia="MS Mincho"/>
              </w:rPr>
            </w:pPr>
            <w:r w:rsidRPr="0001104F">
              <w:t>Recommendation ITU-R P.1238, Table 3 (vertical)</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lang w:val="en-US"/>
              </w:rPr>
            </w:pPr>
            <w:r w:rsidRPr="00FC328C">
              <w:rPr>
                <w:lang w:val="en-US"/>
              </w:rPr>
              <w:t>Below rooftop base-station antenna deployment</w:t>
            </w:r>
          </w:p>
        </w:tc>
        <w:tc>
          <w:tcPr>
            <w:tcW w:w="1643" w:type="dxa"/>
            <w:hideMark/>
          </w:tcPr>
          <w:p w:rsidR="00EF4FA2" w:rsidRPr="00FC328C" w:rsidRDefault="00EF4FA2" w:rsidP="00FC328C">
            <w:pPr>
              <w:pStyle w:val="Tabletext"/>
              <w:jc w:val="center"/>
              <w:rPr>
                <w:rFonts w:eastAsia="MS Mincho"/>
              </w:rPr>
            </w:pPr>
            <w:r w:rsidRPr="00FC328C">
              <w:t>0%</w:t>
            </w:r>
          </w:p>
        </w:tc>
        <w:tc>
          <w:tcPr>
            <w:tcW w:w="1642" w:type="dxa"/>
            <w:hideMark/>
          </w:tcPr>
          <w:p w:rsidR="00EF4FA2" w:rsidRPr="00FC328C" w:rsidRDefault="00EF4FA2" w:rsidP="00FC328C">
            <w:pPr>
              <w:pStyle w:val="Tabletext"/>
              <w:jc w:val="center"/>
              <w:rPr>
                <w:rFonts w:eastAsia="MS Mincho"/>
              </w:rPr>
            </w:pPr>
            <w:r w:rsidRPr="00FC328C">
              <w:t>0%</w:t>
            </w:r>
          </w:p>
        </w:tc>
        <w:tc>
          <w:tcPr>
            <w:tcW w:w="1643" w:type="dxa"/>
          </w:tcPr>
          <w:p w:rsidR="00EF4FA2" w:rsidRPr="00FC328C" w:rsidRDefault="00EF4FA2" w:rsidP="00FC328C">
            <w:pPr>
              <w:pStyle w:val="Tabletext"/>
              <w:jc w:val="center"/>
              <w:rPr>
                <w:rFonts w:eastAsia="MS Mincho"/>
              </w:rPr>
            </w:pPr>
            <w:r w:rsidRPr="00FC328C">
              <w:t>30% (1-2 GHz)</w:t>
            </w:r>
            <w:r w:rsidRPr="00FC328C">
              <w:br/>
              <w:t>50% (2-3 GHz)</w:t>
            </w:r>
          </w:p>
        </w:tc>
        <w:tc>
          <w:tcPr>
            <w:tcW w:w="1642" w:type="dxa"/>
            <w:hideMark/>
          </w:tcPr>
          <w:p w:rsidR="00EF4FA2" w:rsidRPr="00FC328C" w:rsidRDefault="00EF4FA2" w:rsidP="00FC328C">
            <w:pPr>
              <w:pStyle w:val="Tabletext"/>
              <w:jc w:val="center"/>
              <w:rPr>
                <w:rFonts w:eastAsia="MS Mincho"/>
              </w:rPr>
            </w:pPr>
            <w:r w:rsidRPr="00FC328C">
              <w:t>100%</w:t>
            </w:r>
          </w:p>
        </w:tc>
        <w:tc>
          <w:tcPr>
            <w:tcW w:w="1643" w:type="dxa"/>
            <w:hideMark/>
          </w:tcPr>
          <w:p w:rsidR="00EF4FA2" w:rsidRPr="00FC328C" w:rsidRDefault="00EF4FA2" w:rsidP="00FC328C">
            <w:pPr>
              <w:pStyle w:val="Tabletext"/>
              <w:jc w:val="center"/>
              <w:rPr>
                <w:rFonts w:eastAsia="MS Mincho"/>
              </w:rPr>
            </w:pPr>
            <w:r w:rsidRPr="00FC328C">
              <w:t>n.a.</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rPr>
            </w:pPr>
            <w:r w:rsidRPr="00FC328C">
              <w:t>Feeder loss</w:t>
            </w:r>
          </w:p>
        </w:tc>
        <w:tc>
          <w:tcPr>
            <w:tcW w:w="1643" w:type="dxa"/>
            <w:hideMark/>
          </w:tcPr>
          <w:p w:rsidR="00EF4FA2" w:rsidRPr="00FC328C" w:rsidRDefault="00EF4FA2" w:rsidP="00FC328C">
            <w:pPr>
              <w:pStyle w:val="Tabletext"/>
              <w:jc w:val="center"/>
              <w:rPr>
                <w:rFonts w:eastAsia="MS Mincho"/>
              </w:rPr>
            </w:pPr>
            <w:r w:rsidRPr="00FC328C">
              <w:t>3 dB</w:t>
            </w:r>
          </w:p>
        </w:tc>
        <w:tc>
          <w:tcPr>
            <w:tcW w:w="1642" w:type="dxa"/>
            <w:hideMark/>
          </w:tcPr>
          <w:p w:rsidR="00EF4FA2" w:rsidRPr="00FC328C" w:rsidRDefault="00EF4FA2" w:rsidP="00FC328C">
            <w:pPr>
              <w:pStyle w:val="Tabletext"/>
              <w:jc w:val="center"/>
              <w:rPr>
                <w:rFonts w:eastAsia="MS Mincho"/>
              </w:rPr>
            </w:pPr>
            <w:r w:rsidRPr="00FC328C">
              <w:t>3 dB</w:t>
            </w:r>
          </w:p>
        </w:tc>
        <w:tc>
          <w:tcPr>
            <w:tcW w:w="1643" w:type="dxa"/>
          </w:tcPr>
          <w:p w:rsidR="00EF4FA2" w:rsidRPr="00FC328C" w:rsidRDefault="00EF4FA2" w:rsidP="00FC328C">
            <w:pPr>
              <w:pStyle w:val="Tabletext"/>
              <w:jc w:val="center"/>
              <w:rPr>
                <w:rFonts w:eastAsia="MS Mincho"/>
              </w:rPr>
            </w:pPr>
            <w:r w:rsidRPr="00FC328C">
              <w:t>3 dB</w:t>
            </w:r>
          </w:p>
        </w:tc>
        <w:tc>
          <w:tcPr>
            <w:tcW w:w="1642" w:type="dxa"/>
            <w:hideMark/>
          </w:tcPr>
          <w:p w:rsidR="00EF4FA2" w:rsidRPr="00FC328C" w:rsidRDefault="00EF4FA2" w:rsidP="00FC328C">
            <w:pPr>
              <w:pStyle w:val="Tabletext"/>
              <w:jc w:val="center"/>
              <w:rPr>
                <w:rFonts w:eastAsia="MS Mincho"/>
              </w:rPr>
            </w:pPr>
            <w:r w:rsidRPr="00FC328C">
              <w:t>n.a</w:t>
            </w:r>
          </w:p>
        </w:tc>
        <w:tc>
          <w:tcPr>
            <w:tcW w:w="1643" w:type="dxa"/>
            <w:hideMark/>
          </w:tcPr>
          <w:p w:rsidR="00EF4FA2" w:rsidRPr="00FC328C" w:rsidRDefault="00EF4FA2" w:rsidP="00FC328C">
            <w:pPr>
              <w:pStyle w:val="Tabletext"/>
              <w:jc w:val="center"/>
              <w:rPr>
                <w:rFonts w:eastAsia="MS Mincho"/>
              </w:rPr>
            </w:pPr>
            <w:r w:rsidRPr="00FC328C">
              <w:t>n.a</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lang w:val="en-US"/>
              </w:rPr>
            </w:pPr>
            <w:r w:rsidRPr="00FC328C">
              <w:rPr>
                <w:lang w:val="en-US"/>
              </w:rPr>
              <w:t>Maximum base-station output power (5/10/20 MHz)</w:t>
            </w:r>
          </w:p>
        </w:tc>
        <w:tc>
          <w:tcPr>
            <w:tcW w:w="1643" w:type="dxa"/>
            <w:hideMark/>
          </w:tcPr>
          <w:p w:rsidR="00EF4FA2" w:rsidRPr="00FC328C" w:rsidRDefault="00EF4FA2" w:rsidP="00FC328C">
            <w:pPr>
              <w:pStyle w:val="Tabletext"/>
              <w:jc w:val="center"/>
              <w:rPr>
                <w:rFonts w:eastAsia="MS Mincho"/>
              </w:rPr>
            </w:pPr>
            <w:r w:rsidRPr="00FC328C">
              <w:t>43/46/46 dBm</w:t>
            </w:r>
          </w:p>
        </w:tc>
        <w:tc>
          <w:tcPr>
            <w:tcW w:w="1642" w:type="dxa"/>
            <w:hideMark/>
          </w:tcPr>
          <w:p w:rsidR="00EF4FA2" w:rsidRPr="00FC328C" w:rsidRDefault="00EF4FA2" w:rsidP="00FC328C">
            <w:pPr>
              <w:pStyle w:val="Tabletext"/>
              <w:jc w:val="center"/>
              <w:rPr>
                <w:rFonts w:eastAsia="MS Mincho"/>
              </w:rPr>
            </w:pPr>
            <w:r w:rsidRPr="00FC328C">
              <w:t>43/46/46 dBm</w:t>
            </w:r>
          </w:p>
        </w:tc>
        <w:tc>
          <w:tcPr>
            <w:tcW w:w="1643" w:type="dxa"/>
          </w:tcPr>
          <w:p w:rsidR="00EF4FA2" w:rsidRPr="00FC328C" w:rsidRDefault="00EF4FA2" w:rsidP="00FC328C">
            <w:pPr>
              <w:pStyle w:val="Tabletext"/>
              <w:jc w:val="center"/>
              <w:rPr>
                <w:rFonts w:eastAsia="MS Mincho"/>
              </w:rPr>
            </w:pPr>
            <w:r w:rsidRPr="00FC328C">
              <w:t>43/46/46 dBm</w:t>
            </w:r>
          </w:p>
        </w:tc>
        <w:tc>
          <w:tcPr>
            <w:tcW w:w="1642" w:type="dxa"/>
            <w:hideMark/>
          </w:tcPr>
          <w:p w:rsidR="00EF4FA2" w:rsidRPr="00FC328C" w:rsidRDefault="00EF4FA2" w:rsidP="00FC328C">
            <w:pPr>
              <w:pStyle w:val="Tabletext"/>
              <w:jc w:val="center"/>
              <w:rPr>
                <w:rFonts w:eastAsia="MS Mincho"/>
              </w:rPr>
            </w:pPr>
            <w:r w:rsidRPr="00FC328C">
              <w:t>35 dBm</w:t>
            </w:r>
          </w:p>
        </w:tc>
        <w:tc>
          <w:tcPr>
            <w:tcW w:w="1643" w:type="dxa"/>
            <w:hideMark/>
          </w:tcPr>
          <w:p w:rsidR="00EF4FA2" w:rsidRPr="00FC328C" w:rsidRDefault="00EF4FA2" w:rsidP="00FC328C">
            <w:pPr>
              <w:pStyle w:val="Tabletext"/>
              <w:jc w:val="center"/>
              <w:rPr>
                <w:rFonts w:eastAsia="MS Mincho"/>
              </w:rPr>
            </w:pPr>
            <w:r w:rsidRPr="00FC328C">
              <w:t>24 dBm</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rPr>
            </w:pPr>
            <w:r w:rsidRPr="00FC328C">
              <w:t>Maximum base-station antenna gain</w:t>
            </w:r>
          </w:p>
        </w:tc>
        <w:tc>
          <w:tcPr>
            <w:tcW w:w="1643" w:type="dxa"/>
            <w:hideMark/>
          </w:tcPr>
          <w:p w:rsidR="00EF4FA2" w:rsidRPr="00FC328C" w:rsidRDefault="00EF4FA2" w:rsidP="00FC328C">
            <w:pPr>
              <w:pStyle w:val="Tabletext"/>
              <w:jc w:val="center"/>
              <w:rPr>
                <w:rFonts w:eastAsia="MS Mincho"/>
              </w:rPr>
            </w:pPr>
            <w:r w:rsidRPr="00FC328C">
              <w:t>18 dBi</w:t>
            </w:r>
          </w:p>
        </w:tc>
        <w:tc>
          <w:tcPr>
            <w:tcW w:w="1642" w:type="dxa"/>
            <w:hideMark/>
          </w:tcPr>
          <w:p w:rsidR="00EF4FA2" w:rsidRPr="00FC328C" w:rsidRDefault="00EF4FA2" w:rsidP="00FC328C">
            <w:pPr>
              <w:pStyle w:val="Tabletext"/>
              <w:jc w:val="center"/>
              <w:rPr>
                <w:rFonts w:eastAsia="MS Mincho"/>
              </w:rPr>
            </w:pPr>
            <w:r w:rsidRPr="00FC328C">
              <w:t>16 dBi</w:t>
            </w:r>
          </w:p>
        </w:tc>
        <w:tc>
          <w:tcPr>
            <w:tcW w:w="1643" w:type="dxa"/>
          </w:tcPr>
          <w:p w:rsidR="00EF4FA2" w:rsidRPr="00FC328C" w:rsidRDefault="00EF4FA2" w:rsidP="00FC328C">
            <w:pPr>
              <w:pStyle w:val="Tabletext"/>
              <w:jc w:val="center"/>
              <w:rPr>
                <w:rFonts w:eastAsia="MS Mincho"/>
              </w:rPr>
            </w:pPr>
            <w:r w:rsidRPr="00FC328C">
              <w:t>16 dBi</w:t>
            </w:r>
          </w:p>
        </w:tc>
        <w:tc>
          <w:tcPr>
            <w:tcW w:w="1642" w:type="dxa"/>
            <w:hideMark/>
          </w:tcPr>
          <w:p w:rsidR="00EF4FA2" w:rsidRPr="00FC328C" w:rsidRDefault="00EF4FA2" w:rsidP="00FC328C">
            <w:pPr>
              <w:pStyle w:val="Tabletext"/>
              <w:jc w:val="center"/>
              <w:rPr>
                <w:rFonts w:eastAsia="MS Mincho"/>
              </w:rPr>
            </w:pPr>
            <w:r w:rsidRPr="00FC328C">
              <w:t>5 dBi</w:t>
            </w:r>
          </w:p>
        </w:tc>
        <w:tc>
          <w:tcPr>
            <w:tcW w:w="1643" w:type="dxa"/>
            <w:hideMark/>
          </w:tcPr>
          <w:p w:rsidR="00EF4FA2" w:rsidRPr="00FC328C" w:rsidRDefault="00EF4FA2" w:rsidP="00FC328C">
            <w:pPr>
              <w:pStyle w:val="Tabletext"/>
              <w:jc w:val="center"/>
              <w:rPr>
                <w:rFonts w:eastAsia="MS Mincho"/>
              </w:rPr>
            </w:pPr>
            <w:r w:rsidRPr="00FC328C">
              <w:t>0 dBi</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lang w:val="en-US"/>
              </w:rPr>
            </w:pPr>
            <w:r w:rsidRPr="00FC328C">
              <w:rPr>
                <w:lang w:val="en-US"/>
              </w:rPr>
              <w:t>Maximum base-station output power (e.i.r.p.)</w:t>
            </w:r>
          </w:p>
        </w:tc>
        <w:tc>
          <w:tcPr>
            <w:tcW w:w="1643" w:type="dxa"/>
            <w:hideMark/>
          </w:tcPr>
          <w:p w:rsidR="00EF4FA2" w:rsidRPr="00FC328C" w:rsidRDefault="00EF4FA2" w:rsidP="00FC328C">
            <w:pPr>
              <w:pStyle w:val="Tabletext"/>
              <w:jc w:val="center"/>
              <w:rPr>
                <w:rFonts w:eastAsia="MS Mincho"/>
              </w:rPr>
            </w:pPr>
            <w:r w:rsidRPr="00FC328C">
              <w:t>58/61/61 dBm</w:t>
            </w:r>
          </w:p>
        </w:tc>
        <w:tc>
          <w:tcPr>
            <w:tcW w:w="1642" w:type="dxa"/>
            <w:hideMark/>
          </w:tcPr>
          <w:p w:rsidR="00EF4FA2" w:rsidRPr="00FC328C" w:rsidRDefault="00EF4FA2" w:rsidP="00FC328C">
            <w:pPr>
              <w:pStyle w:val="Tabletext"/>
              <w:jc w:val="center"/>
              <w:rPr>
                <w:rFonts w:eastAsia="MS Mincho"/>
              </w:rPr>
            </w:pPr>
            <w:r w:rsidRPr="00FC328C">
              <w:t>56/59/59 dBm</w:t>
            </w:r>
          </w:p>
        </w:tc>
        <w:tc>
          <w:tcPr>
            <w:tcW w:w="1643" w:type="dxa"/>
          </w:tcPr>
          <w:p w:rsidR="00EF4FA2" w:rsidRPr="00FC328C" w:rsidRDefault="00EF4FA2" w:rsidP="00FC328C">
            <w:pPr>
              <w:pStyle w:val="Tabletext"/>
              <w:jc w:val="center"/>
              <w:rPr>
                <w:rFonts w:eastAsia="MS Mincho"/>
              </w:rPr>
            </w:pPr>
            <w:r w:rsidRPr="00FC328C">
              <w:t>56/59/59 dBm</w:t>
            </w:r>
          </w:p>
        </w:tc>
        <w:tc>
          <w:tcPr>
            <w:tcW w:w="1642" w:type="dxa"/>
            <w:hideMark/>
          </w:tcPr>
          <w:p w:rsidR="00EF4FA2" w:rsidRPr="00FC328C" w:rsidRDefault="00EF4FA2" w:rsidP="00FC328C">
            <w:pPr>
              <w:pStyle w:val="Tabletext"/>
              <w:jc w:val="center"/>
              <w:rPr>
                <w:rFonts w:eastAsia="MS Mincho"/>
              </w:rPr>
            </w:pPr>
            <w:r w:rsidRPr="00FC328C">
              <w:t>40 dBm</w:t>
            </w:r>
          </w:p>
        </w:tc>
        <w:tc>
          <w:tcPr>
            <w:tcW w:w="1643" w:type="dxa"/>
            <w:hideMark/>
          </w:tcPr>
          <w:p w:rsidR="00EF4FA2" w:rsidRPr="00FC328C" w:rsidRDefault="00EF4FA2" w:rsidP="00FC328C">
            <w:pPr>
              <w:pStyle w:val="Tabletext"/>
              <w:jc w:val="center"/>
              <w:rPr>
                <w:rFonts w:eastAsia="MS Mincho"/>
              </w:rPr>
            </w:pPr>
            <w:r w:rsidRPr="00FC328C">
              <w:t>24 dBm</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highlight w:val="yellow"/>
                <w:lang w:val="en-US"/>
              </w:rPr>
            </w:pPr>
            <w:r w:rsidRPr="00FC328C">
              <w:rPr>
                <w:lang w:val="en-US"/>
              </w:rPr>
              <w:t xml:space="preserve">Average base-station activity </w:t>
            </w:r>
            <w:r w:rsidRPr="00FC328C">
              <w:rPr>
                <w:lang w:val="en-US"/>
              </w:rPr>
              <w:br/>
              <w:t>(Not considered in the analysis)</w:t>
            </w:r>
            <w:bookmarkStart w:id="11" w:name="_Ref370184536"/>
            <w:r w:rsidRPr="00FC328C">
              <w:rPr>
                <w:rStyle w:val="FootnoteReference"/>
                <w:sz w:val="22"/>
                <w:szCs w:val="22"/>
              </w:rPr>
              <w:footnoteReference w:id="10"/>
            </w:r>
            <w:bookmarkEnd w:id="11"/>
          </w:p>
        </w:tc>
        <w:tc>
          <w:tcPr>
            <w:tcW w:w="1643" w:type="dxa"/>
            <w:hideMark/>
          </w:tcPr>
          <w:p w:rsidR="00EF4FA2" w:rsidRPr="00FC328C" w:rsidRDefault="00EF4FA2" w:rsidP="00FC328C">
            <w:pPr>
              <w:pStyle w:val="Tabletext"/>
              <w:jc w:val="center"/>
              <w:rPr>
                <w:rFonts w:eastAsia="MS Mincho"/>
              </w:rPr>
            </w:pPr>
            <w:r w:rsidRPr="00FC328C">
              <w:t>50%</w:t>
            </w:r>
          </w:p>
        </w:tc>
        <w:tc>
          <w:tcPr>
            <w:tcW w:w="1642" w:type="dxa"/>
            <w:hideMark/>
          </w:tcPr>
          <w:p w:rsidR="00EF4FA2" w:rsidRPr="00FC328C" w:rsidRDefault="00EF4FA2" w:rsidP="00FC328C">
            <w:pPr>
              <w:pStyle w:val="Tabletext"/>
              <w:jc w:val="center"/>
              <w:rPr>
                <w:rFonts w:eastAsia="MS Mincho"/>
                <w:highlight w:val="yellow"/>
              </w:rPr>
            </w:pPr>
            <w:r w:rsidRPr="00FC328C">
              <w:t>50%</w:t>
            </w:r>
          </w:p>
        </w:tc>
        <w:tc>
          <w:tcPr>
            <w:tcW w:w="1643" w:type="dxa"/>
          </w:tcPr>
          <w:p w:rsidR="00EF4FA2" w:rsidRPr="00FC328C" w:rsidRDefault="00EF4FA2" w:rsidP="00FC328C">
            <w:pPr>
              <w:pStyle w:val="Tabletext"/>
              <w:jc w:val="center"/>
              <w:rPr>
                <w:rFonts w:eastAsia="MS Mincho"/>
              </w:rPr>
            </w:pPr>
            <w:r w:rsidRPr="00FC328C">
              <w:t>50%</w:t>
            </w:r>
          </w:p>
        </w:tc>
        <w:tc>
          <w:tcPr>
            <w:tcW w:w="1642" w:type="dxa"/>
            <w:hideMark/>
          </w:tcPr>
          <w:p w:rsidR="00EF4FA2" w:rsidRPr="00FC328C" w:rsidRDefault="00EF4FA2" w:rsidP="00FC328C">
            <w:pPr>
              <w:pStyle w:val="Tabletext"/>
              <w:jc w:val="center"/>
              <w:rPr>
                <w:rFonts w:eastAsia="MS Mincho"/>
                <w:highlight w:val="yellow"/>
              </w:rPr>
            </w:pPr>
            <w:r w:rsidRPr="00FC328C">
              <w:t>50%</w:t>
            </w:r>
          </w:p>
        </w:tc>
        <w:tc>
          <w:tcPr>
            <w:tcW w:w="1643" w:type="dxa"/>
            <w:hideMark/>
          </w:tcPr>
          <w:p w:rsidR="00EF4FA2" w:rsidRPr="00FC328C" w:rsidRDefault="00EF4FA2" w:rsidP="00FC328C">
            <w:pPr>
              <w:pStyle w:val="Tabletext"/>
              <w:jc w:val="center"/>
              <w:rPr>
                <w:rFonts w:eastAsia="MS Mincho"/>
              </w:rPr>
            </w:pPr>
            <w:r w:rsidRPr="00FC328C">
              <w:t>50%</w:t>
            </w:r>
          </w:p>
        </w:tc>
      </w:tr>
      <w:tr w:rsidR="00EF4FA2" w:rsidRPr="0001104F" w:rsidTr="00FC328C">
        <w:trPr>
          <w:cantSplit/>
          <w:trHeight w:val="20"/>
        </w:trPr>
        <w:tc>
          <w:tcPr>
            <w:tcW w:w="1818" w:type="dxa"/>
            <w:hideMark/>
          </w:tcPr>
          <w:p w:rsidR="00EF4FA2" w:rsidRPr="00FC328C" w:rsidRDefault="00EF4FA2" w:rsidP="00FC328C">
            <w:pPr>
              <w:pStyle w:val="Tabletext"/>
              <w:jc w:val="left"/>
              <w:rPr>
                <w:rFonts w:eastAsia="MS Mincho"/>
                <w:highlight w:val="yellow"/>
                <w:lang w:val="en-US"/>
              </w:rPr>
            </w:pPr>
            <w:r w:rsidRPr="00FC328C">
              <w:rPr>
                <w:lang w:val="en-US"/>
              </w:rPr>
              <w:t>Average base</w:t>
            </w:r>
            <w:r w:rsidRPr="00FC328C">
              <w:rPr>
                <w:lang w:val="en-US"/>
              </w:rPr>
              <w:noBreakHyphen/>
              <w:t>station power/sector</w:t>
            </w:r>
            <w:r w:rsidRPr="00FC328C">
              <w:rPr>
                <w:rStyle w:val="FootnoteReference"/>
                <w:sz w:val="22"/>
                <w:szCs w:val="22"/>
                <w:lang w:val="en-US"/>
              </w:rPr>
              <w:t>10</w:t>
            </w:r>
          </w:p>
        </w:tc>
        <w:tc>
          <w:tcPr>
            <w:tcW w:w="1643" w:type="dxa"/>
            <w:hideMark/>
          </w:tcPr>
          <w:p w:rsidR="00EF4FA2" w:rsidRPr="00FC328C" w:rsidRDefault="00EF4FA2" w:rsidP="00FC328C">
            <w:pPr>
              <w:pStyle w:val="Tabletext"/>
              <w:jc w:val="center"/>
              <w:rPr>
                <w:rFonts w:eastAsia="MS Mincho"/>
              </w:rPr>
            </w:pPr>
            <w:r w:rsidRPr="00FC328C">
              <w:t>55/58/58 dBm</w:t>
            </w:r>
          </w:p>
        </w:tc>
        <w:tc>
          <w:tcPr>
            <w:tcW w:w="1642" w:type="dxa"/>
            <w:hideMark/>
          </w:tcPr>
          <w:p w:rsidR="00EF4FA2" w:rsidRPr="00FC328C" w:rsidRDefault="00EF4FA2" w:rsidP="00FC328C">
            <w:pPr>
              <w:pStyle w:val="Tabletext"/>
              <w:jc w:val="center"/>
              <w:rPr>
                <w:rFonts w:eastAsia="MS Mincho"/>
              </w:rPr>
            </w:pPr>
            <w:r w:rsidRPr="00FC328C">
              <w:t>53/56/56 dBm</w:t>
            </w:r>
          </w:p>
        </w:tc>
        <w:tc>
          <w:tcPr>
            <w:tcW w:w="1643" w:type="dxa"/>
          </w:tcPr>
          <w:p w:rsidR="00EF4FA2" w:rsidRPr="00FC328C" w:rsidRDefault="00EF4FA2" w:rsidP="00FC328C">
            <w:pPr>
              <w:pStyle w:val="Tabletext"/>
              <w:jc w:val="center"/>
              <w:rPr>
                <w:rFonts w:eastAsia="MS Mincho"/>
              </w:rPr>
            </w:pPr>
            <w:r w:rsidRPr="00FC328C">
              <w:t>53/56/56 dBm</w:t>
            </w:r>
          </w:p>
        </w:tc>
        <w:tc>
          <w:tcPr>
            <w:tcW w:w="1642" w:type="dxa"/>
            <w:hideMark/>
          </w:tcPr>
          <w:p w:rsidR="00EF4FA2" w:rsidRPr="00FC328C" w:rsidRDefault="00EF4FA2" w:rsidP="00FC328C">
            <w:pPr>
              <w:pStyle w:val="Tabletext"/>
              <w:jc w:val="center"/>
              <w:rPr>
                <w:rFonts w:eastAsia="MS Mincho"/>
              </w:rPr>
            </w:pPr>
            <w:r w:rsidRPr="00FC328C">
              <w:t>37 dBm</w:t>
            </w:r>
          </w:p>
        </w:tc>
        <w:tc>
          <w:tcPr>
            <w:tcW w:w="1643" w:type="dxa"/>
            <w:hideMark/>
          </w:tcPr>
          <w:p w:rsidR="00EF4FA2" w:rsidRPr="00FC328C" w:rsidRDefault="00EF4FA2" w:rsidP="00FC328C">
            <w:pPr>
              <w:pStyle w:val="Tabletext"/>
              <w:jc w:val="center"/>
              <w:rPr>
                <w:rFonts w:eastAsia="MS Mincho"/>
              </w:rPr>
            </w:pPr>
            <w:r w:rsidRPr="00FC328C">
              <w:t>21 dBm</w:t>
            </w:r>
          </w:p>
        </w:tc>
      </w:tr>
    </w:tbl>
    <w:p w:rsidR="00EF4FA2" w:rsidRDefault="00EF4FA2" w:rsidP="00EF4FA2">
      <w:pPr>
        <w:pStyle w:val="Tablefin"/>
      </w:pPr>
    </w:p>
    <w:p w:rsidR="00EF4FA2" w:rsidRPr="00F96FF3" w:rsidRDefault="00EF4FA2" w:rsidP="00EF4FA2">
      <w:pPr>
        <w:pStyle w:val="Heading3"/>
        <w:rPr>
          <w:lang w:val="en-US"/>
        </w:rPr>
      </w:pPr>
      <w:r w:rsidRPr="00F96FF3">
        <w:rPr>
          <w:lang w:val="en-US"/>
        </w:rPr>
        <w:t>3.3.3</w:t>
      </w:r>
      <w:r w:rsidRPr="00F96FF3">
        <w:rPr>
          <w:lang w:val="en-US"/>
        </w:rPr>
        <w:tab/>
        <w:t xml:space="preserve">Applicability of LTE system characteristics to the problem of co-channel sharing between LTE and AMT </w:t>
      </w:r>
    </w:p>
    <w:p w:rsidR="00EF4FA2" w:rsidRPr="00F96FF3" w:rsidRDefault="00EF4FA2" w:rsidP="00EF4FA2">
      <w:pPr>
        <w:rPr>
          <w:lang w:val="en-US"/>
        </w:rPr>
      </w:pPr>
      <w:r w:rsidRPr="00F96FF3">
        <w:rPr>
          <w:lang w:val="en-US"/>
        </w:rPr>
        <w:t xml:space="preserve">Although the data in Tables 1-3 provide information that is essential for the completion of many sharing studies, cell size, antenna down-tilt, deployment density, average UE power, assumptions </w:t>
      </w:r>
      <w:r w:rsidRPr="00F96FF3">
        <w:rPr>
          <w:lang w:val="en-US"/>
        </w:rPr>
        <w:lastRenderedPageBreak/>
        <w:t>about clutter and propagation, and so forth, have little impact on the final results developed herein. This is because of two key features that distinguish AMT systems from other systems:</w:t>
      </w:r>
    </w:p>
    <w:p w:rsidR="00EF4FA2" w:rsidRPr="00F96FF3" w:rsidRDefault="00EF4FA2" w:rsidP="00EF4FA2">
      <w:pPr>
        <w:pStyle w:val="enumlev1"/>
        <w:rPr>
          <w:lang w:val="en-US"/>
        </w:rPr>
      </w:pPr>
      <w:r w:rsidRPr="00F96FF3">
        <w:rPr>
          <w:lang w:val="en-US"/>
        </w:rPr>
        <w:t>–</w:t>
      </w:r>
      <w:r w:rsidRPr="00F96FF3">
        <w:rPr>
          <w:lang w:val="en-US"/>
        </w:rPr>
        <w:tab/>
        <w:t>AMT ground station tracking antennas operate, by necessity, at elevation angles of two degrees or less. This is an unavoidable consequence of the need to track aircraft at long distances. As a result, interference from terrestrial systems arrives in the main-beam of the high gain (30-40 dBi) AMT ground station antenna, which can point in any azimuth direction for extended periods of time.</w:t>
      </w:r>
    </w:p>
    <w:p w:rsidR="00EF4FA2" w:rsidRPr="00F96FF3" w:rsidRDefault="00EF4FA2" w:rsidP="00EF4FA2">
      <w:pPr>
        <w:pStyle w:val="enumlev1"/>
        <w:rPr>
          <w:lang w:val="en-US"/>
        </w:rPr>
      </w:pPr>
      <w:r w:rsidRPr="00F96FF3">
        <w:rPr>
          <w:lang w:val="en-US"/>
        </w:rPr>
        <w:t>–</w:t>
      </w:r>
      <w:r w:rsidRPr="00F96FF3">
        <w:rPr>
          <w:lang w:val="en-US"/>
        </w:rPr>
        <w:tab/>
        <w:t>Since the aircraft are moving at high speed, momentary signal dropouts cause loss of antenna track and bit synchronization, thus turning a short duration (fractions of a second) signal into a long term (several minutes) loss of telemetry.</w:t>
      </w:r>
    </w:p>
    <w:p w:rsidR="00EF4FA2" w:rsidRPr="00F96FF3" w:rsidRDefault="00EF4FA2" w:rsidP="00EF4FA2">
      <w:pPr>
        <w:pStyle w:val="Heading4"/>
        <w:rPr>
          <w:lang w:val="en-US"/>
        </w:rPr>
      </w:pPr>
      <w:r w:rsidRPr="00F96FF3">
        <w:rPr>
          <w:lang w:val="en-US"/>
        </w:rPr>
        <w:t>3.3.3.1</w:t>
      </w:r>
      <w:r w:rsidRPr="00F96FF3">
        <w:rPr>
          <w:lang w:val="en-US"/>
        </w:rPr>
        <w:tab/>
        <w:t>Cell size and down-tilt</w:t>
      </w:r>
    </w:p>
    <w:p w:rsidR="00EF4FA2" w:rsidRPr="00F96FF3" w:rsidRDefault="00EF4FA2" w:rsidP="00EF4FA2">
      <w:pPr>
        <w:rPr>
          <w:lang w:val="en-US"/>
        </w:rPr>
      </w:pPr>
      <w:r w:rsidRPr="00F96FF3">
        <w:rPr>
          <w:lang w:val="en-US"/>
        </w:rPr>
        <w:t xml:space="preserve">Depending on the urban/suburban/rural nature of the deployments, the number of base-stations within the main-beam of a 30 dBi AMT ground station antenna, pointing at the horizon at 0 degrees elevation angle, will vary considerably. However, as the number of base-stations and UE in simultaneous view of an AMT ground station increases, the power per base-station and the power per handset often decreases by the same factor. Consequently, the aggregate interference at the AMT ground station becomes, to a first approximation, independent of the number of UE and of the number of base-stations in view. </w:t>
      </w:r>
    </w:p>
    <w:p w:rsidR="00EF4FA2" w:rsidRPr="00F96FF3" w:rsidRDefault="00EF4FA2" w:rsidP="00EF4FA2">
      <w:pPr>
        <w:pStyle w:val="Heading4"/>
        <w:rPr>
          <w:lang w:val="en-US"/>
        </w:rPr>
      </w:pPr>
      <w:r w:rsidRPr="00F96FF3">
        <w:rPr>
          <w:lang w:val="en-US"/>
        </w:rPr>
        <w:t>3.3.3.2</w:t>
      </w:r>
      <w:r w:rsidRPr="00F96FF3">
        <w:rPr>
          <w:lang w:val="en-US"/>
        </w:rPr>
        <w:tab/>
        <w:t>Statistical variation of UE power levels and load factors</w:t>
      </w:r>
    </w:p>
    <w:p w:rsidR="00EF4FA2" w:rsidRPr="00F96FF3" w:rsidRDefault="00EF4FA2" w:rsidP="00EF4FA2">
      <w:pPr>
        <w:rPr>
          <w:lang w:val="en-US"/>
        </w:rPr>
      </w:pPr>
      <w:r w:rsidRPr="00F96FF3">
        <w:rPr>
          <w:lang w:val="en-US"/>
        </w:rPr>
        <w:t>As stated above in reference to Table 2, the maximum UE power levels, not the average UE power levels, are of concern. Even if only 2.6% of UEs emit at maximum power, the fact that the maximum power is so large (+20 dBm) compared to the average power (–9 dBm) in the tables reproduced above, and given that even low-duty cycle interference to AMT can be dangerous, the maximum excursions must be considered first. Because of the unique nature and safety</w:t>
      </w:r>
      <w:r w:rsidRPr="00F96FF3">
        <w:rPr>
          <w:lang w:val="en-US"/>
        </w:rPr>
        <w:noBreakHyphen/>
        <w:t>related functions of AMT operations, harmful interference that occurs for 2.6% of time, or for 100% at 2.6% of locations (cf. Table 2) is not mitigated by the 97.4% of time for which a UE transmits at levels below the predicted average. If one chooses to analyse the spatial, rather than temporal case, interference to AMT is likewise not mitigated by the 97.4% of UE that transmit at average power levels all of the time, versus the 2.6% that always transmit at maximum power.</w:t>
      </w:r>
    </w:p>
    <w:p w:rsidR="00EF4FA2" w:rsidRPr="00F96FF3" w:rsidRDefault="00EF4FA2" w:rsidP="00EF4FA2">
      <w:pPr>
        <w:rPr>
          <w:lang w:val="en-US"/>
        </w:rPr>
      </w:pPr>
      <w:r w:rsidRPr="00F96FF3">
        <w:rPr>
          <w:lang w:val="en-US"/>
        </w:rPr>
        <w:t>In the rural case (corresponding to the coverage, rather than capacity limit), the smaller number of UE is offset by the 26.2% that are operating at full power, presumably under conditions in which clutter and building attenuation are of significantly less importance than are the case for urban and suburban deployments.</w:t>
      </w:r>
    </w:p>
    <w:p w:rsidR="00EF4FA2" w:rsidRPr="00F96FF3" w:rsidRDefault="00EF4FA2" w:rsidP="00EF4FA2">
      <w:pPr>
        <w:pStyle w:val="Heading3"/>
        <w:rPr>
          <w:lang w:val="en-US"/>
        </w:rPr>
      </w:pPr>
      <w:r w:rsidRPr="00F96FF3">
        <w:rPr>
          <w:lang w:val="en-US"/>
        </w:rPr>
        <w:t>3.3.3</w:t>
      </w:r>
      <w:r w:rsidRPr="00F96FF3">
        <w:rPr>
          <w:lang w:val="en-US"/>
        </w:rPr>
        <w:tab/>
        <w:t>LTE ground to ground propagation characteristics</w:t>
      </w:r>
    </w:p>
    <w:p w:rsidR="00EF4FA2" w:rsidRPr="00F96FF3" w:rsidRDefault="00EF4FA2" w:rsidP="00EF4FA2">
      <w:pPr>
        <w:rPr>
          <w:lang w:val="en-US"/>
        </w:rPr>
      </w:pPr>
      <w:r w:rsidRPr="00F96FF3">
        <w:rPr>
          <w:lang w:val="en-US"/>
        </w:rPr>
        <w:t>LTE system designers strive to achieve coverage as a first criterion in system design. This is accomplished by using propagation models that ensure real-time LTE signals are powerful enough to close the UE to/from base-station link.</w:t>
      </w:r>
    </w:p>
    <w:p w:rsidR="00EF4FA2" w:rsidRPr="00F96FF3" w:rsidRDefault="00EF4FA2" w:rsidP="00FC328C">
      <w:pPr>
        <w:rPr>
          <w:lang w:val="en-US"/>
        </w:rPr>
      </w:pPr>
      <w:r w:rsidRPr="00F96FF3">
        <w:rPr>
          <w:lang w:val="en-US"/>
        </w:rPr>
        <w:t xml:space="preserve">For modelling the effects of terrain in the absence of clutter, Recommendation ITU-R P.452 (or the Irregular Terrain Model) is appropriate. Most LTE cells will be a few </w:t>
      </w:r>
      <w:r w:rsidR="00AE5CAC">
        <w:rPr>
          <w:lang w:val="en-US"/>
        </w:rPr>
        <w:t>km</w:t>
      </w:r>
      <w:r w:rsidRPr="00F96FF3">
        <w:rPr>
          <w:lang w:val="en-US"/>
        </w:rPr>
        <w:t xml:space="preserve"> (urban) to only tens of </w:t>
      </w:r>
      <w:r w:rsidR="00AE5CAC">
        <w:rPr>
          <w:lang w:val="en-US"/>
        </w:rPr>
        <w:t>kilometres</w:t>
      </w:r>
      <w:r w:rsidRPr="00F96FF3">
        <w:rPr>
          <w:lang w:val="en-US"/>
        </w:rPr>
        <w:t xml:space="preserve"> (rural), not hundreds of kilometres, in radius. However, in accordance with Table 3, average LTE cell radii used for simulation purposes should be 5 </w:t>
      </w:r>
      <w:r w:rsidR="00AE5CAC">
        <w:rPr>
          <w:lang w:val="en-US"/>
        </w:rPr>
        <w:t>km</w:t>
      </w:r>
      <w:r w:rsidRPr="00F96FF3">
        <w:rPr>
          <w:lang w:val="en-US"/>
        </w:rPr>
        <w:t>, 1 k</w:t>
      </w:r>
      <w:r w:rsidR="00FC328C">
        <w:rPr>
          <w:lang w:val="en-US"/>
        </w:rPr>
        <w:t>m</w:t>
      </w:r>
      <w:r w:rsidRPr="00F96FF3">
        <w:rPr>
          <w:lang w:val="en-US"/>
        </w:rPr>
        <w:t xml:space="preserve">, and 0.5 </w:t>
      </w:r>
      <w:r w:rsidR="00AE5CAC">
        <w:rPr>
          <w:lang w:val="en-US"/>
        </w:rPr>
        <w:t>km</w:t>
      </w:r>
      <w:r w:rsidRPr="00F96FF3">
        <w:rPr>
          <w:lang w:val="en-US"/>
        </w:rPr>
        <w:t>, respectively for rural, suburban, and urban population zones. The resulting LTE propagation distances are short, in contrast with flight test telemetry link distances, which are several hundred kilometres.</w:t>
      </w:r>
    </w:p>
    <w:p w:rsidR="00EF4FA2" w:rsidRPr="00F96FF3" w:rsidRDefault="00EF4FA2" w:rsidP="00EF4FA2">
      <w:pPr>
        <w:pStyle w:val="Heading3"/>
        <w:rPr>
          <w:lang w:val="en-US"/>
        </w:rPr>
      </w:pPr>
      <w:r w:rsidRPr="00F96FF3">
        <w:rPr>
          <w:lang w:val="en-US"/>
        </w:rPr>
        <w:lastRenderedPageBreak/>
        <w:t>3.3.4</w:t>
      </w:r>
      <w:r w:rsidRPr="00F96FF3">
        <w:rPr>
          <w:lang w:val="en-US"/>
        </w:rPr>
        <w:tab/>
        <w:t>Consideration of clutter</w:t>
      </w:r>
    </w:p>
    <w:p w:rsidR="00EF4FA2" w:rsidRPr="00F96FF3" w:rsidRDefault="00EF4FA2" w:rsidP="00EF4FA2">
      <w:pPr>
        <w:rPr>
          <w:lang w:val="en-US"/>
        </w:rPr>
      </w:pPr>
      <w:r w:rsidRPr="00F96FF3">
        <w:rPr>
          <w:lang w:val="en-US"/>
        </w:rPr>
        <w:t>As shown below, the presumption that a small percentage of emitters operating under worst-case conditions dominate the LTE to AMT interference problem, which makes a detailed discussion of clutter unnecessary. This is particularly true when, as discussed above, dynamic power control and antenna down-tilt combine to offset increased numbers of LTE UE and base-stations</w:t>
      </w:r>
      <w:r w:rsidRPr="003F7BE6">
        <w:rPr>
          <w:rStyle w:val="FootnoteReference"/>
        </w:rPr>
        <w:footnoteReference w:id="11"/>
      </w:r>
      <w:r w:rsidRPr="00F96FF3">
        <w:rPr>
          <w:lang w:val="en-US"/>
        </w:rPr>
        <w:t>.</w:t>
      </w:r>
    </w:p>
    <w:p w:rsidR="00EF4FA2" w:rsidRPr="00F96FF3" w:rsidRDefault="00EF4FA2" w:rsidP="00EF4FA2">
      <w:pPr>
        <w:rPr>
          <w:lang w:val="en-US"/>
        </w:rPr>
      </w:pPr>
      <w:r w:rsidRPr="00F96FF3">
        <w:rPr>
          <w:lang w:val="en-US"/>
        </w:rPr>
        <w:t>A UE might, for example, be on the near side of a suburban cluster of buildings with respect to an AMT ground station. The presumed 20 dB of clutter caused by the buildings with respect to the line of sight path between the UE and its base-station will require the UE to use maximum power in order to close the LTE link.</w:t>
      </w:r>
    </w:p>
    <w:p w:rsidR="00EF4FA2" w:rsidRPr="00F96FF3" w:rsidRDefault="00EF4FA2" w:rsidP="00FC328C">
      <w:pPr>
        <w:rPr>
          <w:lang w:val="en-US"/>
        </w:rPr>
      </w:pPr>
      <w:r w:rsidRPr="00F96FF3">
        <w:rPr>
          <w:lang w:val="en-US"/>
        </w:rPr>
        <w:t>Because of the omni-directional antenna used on the UE, the full brunt of the 100 mW signal will be “felt” by the victim AMT ground station antenna, which can point in the direction of the suburban area for extended periods of time while tracking a flight test aircraft operating at a typical maximum range of 320 </w:t>
      </w:r>
      <w:r w:rsidR="00FC328C">
        <w:rPr>
          <w:lang w:val="en-US"/>
        </w:rPr>
        <w:t>km</w:t>
      </w:r>
      <w:r w:rsidRPr="00F96FF3">
        <w:rPr>
          <w:lang w:val="en-US"/>
        </w:rPr>
        <w:t>.</w:t>
      </w:r>
    </w:p>
    <w:p w:rsidR="00EF4FA2" w:rsidRPr="00F96FF3" w:rsidRDefault="00EF4FA2" w:rsidP="00EF4FA2">
      <w:pPr>
        <w:rPr>
          <w:lang w:val="en-US"/>
        </w:rPr>
      </w:pPr>
      <w:r w:rsidRPr="00F96FF3">
        <w:rPr>
          <w:lang w:val="en-US"/>
        </w:rPr>
        <w:t>The value of path loss for which a single UE transmitting at 100 mW within the 10 MHz bandwidth of a flight test downlink channel will exceed the protection level of –181 dBW/m</w:t>
      </w:r>
      <w:r w:rsidRPr="00F96FF3">
        <w:rPr>
          <w:vertAlign w:val="superscript"/>
          <w:lang w:val="en-US"/>
        </w:rPr>
        <w:t>2</w:t>
      </w:r>
      <w:r w:rsidRPr="00F96FF3">
        <w:rPr>
          <w:lang w:val="en-US"/>
        </w:rPr>
        <w:t xml:space="preserve"> in 4 kHz is 152 dB. This value (152 dB) is approximately the log-normal mean of the predictions of the Recommendation ITU-R P.452 model and the Cost231/HATA model. This compromise number indicates that a single UE transmitting at maximum power, at a distance of 24 </w:t>
      </w:r>
      <w:r w:rsidR="00AE5CAC">
        <w:rPr>
          <w:lang w:val="en-US"/>
        </w:rPr>
        <w:t>km</w:t>
      </w:r>
      <w:r w:rsidRPr="00F96FF3">
        <w:rPr>
          <w:lang w:val="en-US"/>
        </w:rPr>
        <w:t xml:space="preserve">, </w:t>
      </w:r>
      <w:r w:rsidRPr="00F96FF3">
        <w:rPr>
          <w:lang w:val="en-US" w:eastAsia="ja-JP"/>
        </w:rPr>
        <w:t>may have</w:t>
      </w:r>
      <w:r w:rsidRPr="00F96FF3">
        <w:rPr>
          <w:lang w:val="en-US"/>
        </w:rPr>
        <w:t xml:space="preserve"> a measurable likelihood of exceeding the interference threshold specified in Recommendation ITU-R M.1459.</w:t>
      </w:r>
    </w:p>
    <w:p w:rsidR="00EF4FA2" w:rsidRPr="00F96FF3" w:rsidRDefault="00EF4FA2" w:rsidP="00EF4FA2">
      <w:pPr>
        <w:rPr>
          <w:lang w:val="en-US"/>
        </w:rPr>
      </w:pPr>
      <w:r w:rsidRPr="00F96FF3">
        <w:rPr>
          <w:lang w:val="en-US"/>
        </w:rPr>
        <w:t>This is a concern because of the manner in which AMT links transmit packets and rely on antenna tracking loops, as well as the use of bit synchronizers and de-commutators. Due to these factors, intermittent interference can be as disruptive as continuous interference. This will depend on the time dependent component of the loading of the UE.</w:t>
      </w:r>
    </w:p>
    <w:p w:rsidR="00EF4FA2" w:rsidRPr="00F96FF3" w:rsidRDefault="00EF4FA2" w:rsidP="00EF4FA2">
      <w:pPr>
        <w:pStyle w:val="Heading1"/>
        <w:rPr>
          <w:lang w:val="en-US"/>
        </w:rPr>
      </w:pPr>
      <w:r w:rsidRPr="00F96FF3">
        <w:rPr>
          <w:lang w:val="en-US"/>
        </w:rPr>
        <w:t>4</w:t>
      </w:r>
      <w:r w:rsidRPr="00F96FF3">
        <w:rPr>
          <w:lang w:val="en-US"/>
        </w:rPr>
        <w:tab/>
        <w:t>Summary</w:t>
      </w:r>
    </w:p>
    <w:p w:rsidR="00EF4FA2" w:rsidRPr="00F96FF3" w:rsidRDefault="00EF4FA2" w:rsidP="00EF4FA2">
      <w:pPr>
        <w:pStyle w:val="Heading2"/>
        <w:rPr>
          <w:lang w:val="en-US"/>
        </w:rPr>
      </w:pPr>
      <w:r w:rsidRPr="00F96FF3">
        <w:rPr>
          <w:lang w:val="en-US"/>
        </w:rPr>
        <w:t>4.1</w:t>
      </w:r>
      <w:r w:rsidRPr="00F96FF3">
        <w:rPr>
          <w:lang w:val="en-US"/>
        </w:rPr>
        <w:tab/>
      </w:r>
      <w:r w:rsidRPr="00F96FF3">
        <w:rPr>
          <w:lang w:val="en-US" w:eastAsia="ja-JP"/>
        </w:rPr>
        <w:t xml:space="preserve">AMT and </w:t>
      </w:r>
      <w:r w:rsidRPr="00F96FF3">
        <w:rPr>
          <w:lang w:val="en-US"/>
        </w:rPr>
        <w:t>LTE protection criteria</w:t>
      </w:r>
    </w:p>
    <w:p w:rsidR="00EF4FA2" w:rsidRPr="00F96FF3" w:rsidRDefault="00EF4FA2" w:rsidP="00EF4FA2">
      <w:pPr>
        <w:rPr>
          <w:lang w:val="en-US"/>
        </w:rPr>
      </w:pPr>
      <w:r w:rsidRPr="00F96FF3">
        <w:rPr>
          <w:lang w:val="en-US"/>
        </w:rPr>
        <w:t xml:space="preserve">In the summary computations below, a range of conditions is determined for which LTE signals, from UE or base-stations when received </w:t>
      </w:r>
      <w:r w:rsidRPr="00F96FF3">
        <w:rPr>
          <w:lang w:val="en-US" w:eastAsia="ja-JP"/>
        </w:rPr>
        <w:t>at</w:t>
      </w:r>
      <w:r w:rsidRPr="00F96FF3">
        <w:rPr>
          <w:lang w:val="en-US"/>
        </w:rPr>
        <w:t xml:space="preserve"> an AMT ground station site, will exceed the pfd level of –181 dBW per square meter in 4 kHz specified in Recommendation ITU-R M.1459. An interference protection criterion of </w:t>
      </w:r>
      <w:r w:rsidRPr="00F96FF3">
        <w:rPr>
          <w:i/>
          <w:iCs/>
          <w:lang w:val="en-US"/>
        </w:rPr>
        <w:t>I/N</w:t>
      </w:r>
      <w:r w:rsidRPr="00F96FF3">
        <w:rPr>
          <w:lang w:val="en-US"/>
        </w:rPr>
        <w:t> = –6 dB from AMT systems to LTE systems is assumed. Further, it is also assumed (from previous, domestic studies in one administration) that LTE UE have a typical noise figure of 9 dB, and base-stations a noise figure of 5 dB.</w:t>
      </w:r>
    </w:p>
    <w:p w:rsidR="00EF4FA2" w:rsidRPr="00F96FF3" w:rsidRDefault="00EF4FA2" w:rsidP="00EF4FA2">
      <w:pPr>
        <w:rPr>
          <w:lang w:val="en-US"/>
        </w:rPr>
      </w:pPr>
      <w:r w:rsidRPr="00F96FF3">
        <w:rPr>
          <w:lang w:val="en-US"/>
        </w:rPr>
        <w:t>Since the propagation path from an aircraft to the ground is modelled by Recommendation ITU</w:t>
      </w:r>
      <w:r w:rsidRPr="00F96FF3">
        <w:rPr>
          <w:lang w:val="en-US"/>
        </w:rPr>
        <w:noBreakHyphen/>
        <w:t xml:space="preserve">R P.528, for which free space propagation dominates, it is straightforward to adjust the results presented below to a different protection level, if appropriate. For example, a change of 6 dB in protection implies a factor of two change in the protection distance, a consequence of the long range characteristics of air-to-ground propagation. </w:t>
      </w:r>
    </w:p>
    <w:p w:rsidR="00EF4FA2" w:rsidRPr="00F96FF3" w:rsidRDefault="00EF4FA2" w:rsidP="00EF4FA2">
      <w:pPr>
        <w:rPr>
          <w:b/>
          <w:lang w:val="en-US"/>
        </w:rPr>
      </w:pPr>
      <w:r w:rsidRPr="00F96FF3">
        <w:rPr>
          <w:lang w:val="en-US"/>
        </w:rPr>
        <w:t xml:space="preserve">The pertinent results, presented below, are the typical distances within which the calculations show that interference will exceed the Recommendation ITU-R M.1459 levels for AMT ground stations, or the </w:t>
      </w:r>
      <w:r w:rsidRPr="00F96FF3">
        <w:rPr>
          <w:i/>
          <w:iCs/>
          <w:lang w:val="en-US"/>
        </w:rPr>
        <w:t>I/N</w:t>
      </w:r>
      <w:r w:rsidRPr="00F96FF3">
        <w:rPr>
          <w:lang w:val="en-US"/>
        </w:rPr>
        <w:t xml:space="preserve"> criteria for LTE systems.</w:t>
      </w:r>
    </w:p>
    <w:p w:rsidR="00712AD5" w:rsidRPr="00F96FF3" w:rsidRDefault="00712AD5" w:rsidP="00712AD5">
      <w:pPr>
        <w:pStyle w:val="Heading2"/>
        <w:rPr>
          <w:lang w:val="en-US"/>
        </w:rPr>
      </w:pPr>
      <w:r w:rsidRPr="00F96FF3">
        <w:rPr>
          <w:lang w:val="en-US"/>
        </w:rPr>
        <w:lastRenderedPageBreak/>
        <w:t>4.2</w:t>
      </w:r>
      <w:r w:rsidRPr="00F96FF3">
        <w:rPr>
          <w:lang w:val="en-US"/>
        </w:rPr>
        <w:tab/>
        <w:t>Study element 1: The impact of LTE-A terrestrial systems, na</w:t>
      </w:r>
      <w:r w:rsidR="00FC328C">
        <w:rPr>
          <w:lang w:val="en-US"/>
        </w:rPr>
        <w:t xml:space="preserve">mely UE </w:t>
      </w:r>
      <w:r w:rsidR="00FC328C">
        <w:rPr>
          <w:lang w:val="en-US"/>
        </w:rPr>
        <w:br/>
        <w:t>on AMT ground stations</w:t>
      </w:r>
    </w:p>
    <w:p w:rsidR="00712AD5" w:rsidRPr="00F96FF3" w:rsidRDefault="00712AD5" w:rsidP="00FC328C">
      <w:pPr>
        <w:rPr>
          <w:lang w:val="en-US"/>
        </w:rPr>
      </w:pPr>
      <w:r w:rsidRPr="00F96FF3">
        <w:rPr>
          <w:lang w:val="en-US"/>
        </w:rPr>
        <w:t xml:space="preserve">Considering only UEs that have a clear propagation path to the victim AMT receiver, protection distances equate to the spherical earth line of sight distance of about 24 </w:t>
      </w:r>
      <w:r w:rsidR="00AE5CAC">
        <w:rPr>
          <w:lang w:val="en-US"/>
        </w:rPr>
        <w:t>km</w:t>
      </w:r>
      <w:r w:rsidRPr="00F96FF3">
        <w:rPr>
          <w:lang w:val="en-US"/>
        </w:rPr>
        <w:t>. If idealized line of sight is the only consideration, the protection pfd levels given by Recommendation ITU</w:t>
      </w:r>
      <w:r w:rsidRPr="00F96FF3">
        <w:rPr>
          <w:lang w:val="en-US"/>
        </w:rPr>
        <w:noBreakHyphen/>
        <w:t>R M.1459 do</w:t>
      </w:r>
      <w:r w:rsidR="00FC328C">
        <w:rPr>
          <w:lang w:val="en-US"/>
        </w:rPr>
        <w:t xml:space="preserve"> </w:t>
      </w:r>
      <w:r w:rsidRPr="00F96FF3">
        <w:rPr>
          <w:lang w:val="en-US"/>
        </w:rPr>
        <w:t>n</w:t>
      </w:r>
      <w:r w:rsidR="00FC328C">
        <w:rPr>
          <w:lang w:val="en-US"/>
        </w:rPr>
        <w:t>o</w:t>
      </w:r>
      <w:r w:rsidRPr="00F96FF3">
        <w:rPr>
          <w:lang w:val="en-US"/>
        </w:rPr>
        <w:t>t come into play.</w:t>
      </w:r>
    </w:p>
    <w:p w:rsidR="00712AD5" w:rsidRPr="00F96FF3" w:rsidRDefault="00712AD5" w:rsidP="00712AD5">
      <w:pPr>
        <w:rPr>
          <w:lang w:val="en-US"/>
        </w:rPr>
      </w:pPr>
      <w:r w:rsidRPr="00F96FF3">
        <w:rPr>
          <w:lang w:val="en-US"/>
        </w:rPr>
        <w:t xml:space="preserve">However, terrain effects and refraction must also be considered. The latter increases the effective line of sight distance by a factor of </w:t>
      </w:r>
      <m:oMath>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lang w:val="en-US"/>
                  </w:rPr>
                  <m:t>4</m:t>
                </m:r>
              </m:num>
              <m:den>
                <m:r>
                  <w:rPr>
                    <w:rFonts w:ascii="Cambria Math" w:hAnsi="Cambria Math"/>
                    <w:lang w:val="en-US"/>
                  </w:rPr>
                  <m:t>3</m:t>
                </m:r>
              </m:den>
            </m:f>
          </m:e>
        </m:rad>
      </m:oMath>
      <w:r w:rsidRPr="00F96FF3">
        <w:rPr>
          <w:lang w:val="en-US"/>
        </w:rPr>
        <w:t xml:space="preserve">, from 24 to 28 </w:t>
      </w:r>
      <w:r w:rsidR="00AE5CAC">
        <w:rPr>
          <w:lang w:val="en-US"/>
        </w:rPr>
        <w:t>km</w:t>
      </w:r>
      <w:r w:rsidRPr="00F96FF3">
        <w:rPr>
          <w:lang w:val="en-US"/>
        </w:rPr>
        <w:t xml:space="preserve">. </w:t>
      </w:r>
    </w:p>
    <w:p w:rsidR="00712AD5" w:rsidRPr="00F96FF3" w:rsidRDefault="00712AD5" w:rsidP="00FC328C">
      <w:pPr>
        <w:rPr>
          <w:lang w:val="en-US"/>
        </w:rPr>
      </w:pPr>
      <w:r w:rsidRPr="00F96FF3">
        <w:rPr>
          <w:lang w:val="en-US"/>
        </w:rPr>
        <w:t>And, if one performs a full E&amp;M analysis using the pfd levels from Recommendation ITU</w:t>
      </w:r>
      <w:r w:rsidRPr="00F96FF3">
        <w:rPr>
          <w:lang w:val="en-US"/>
        </w:rPr>
        <w:noBreakHyphen/>
        <w:t>R M.1459, the aggregation and statistical parameters in Tables 1</w:t>
      </w:r>
      <w:r w:rsidR="00FC328C">
        <w:rPr>
          <w:lang w:val="en-US"/>
        </w:rPr>
        <w:t>-</w:t>
      </w:r>
      <w:r w:rsidRPr="00F96FF3">
        <w:rPr>
          <w:lang w:val="en-US"/>
        </w:rPr>
        <w:t>3 subject to the worst</w:t>
      </w:r>
      <w:r w:rsidRPr="00F96FF3">
        <w:rPr>
          <w:lang w:val="en-US"/>
        </w:rPr>
        <w:noBreakHyphen/>
        <w:t xml:space="preserve">case UE transmit power conditions outlined above, and a terrain-based propagation model such as Recommendation ITU-R P.452, typical protection distances increase to 47 </w:t>
      </w:r>
      <w:r w:rsidR="00AE5CAC">
        <w:rPr>
          <w:lang w:val="en-US"/>
        </w:rPr>
        <w:t>km</w:t>
      </w:r>
      <w:r w:rsidRPr="00F96FF3">
        <w:rPr>
          <w:lang w:val="en-US"/>
        </w:rPr>
        <w:t xml:space="preserve"> and more in the absence of extreme (&gt;</w:t>
      </w:r>
      <w:r w:rsidR="00FC328C">
        <w:rPr>
          <w:lang w:val="en-US"/>
        </w:rPr>
        <w:t xml:space="preserve"> </w:t>
      </w:r>
      <w:r w:rsidRPr="00F96FF3">
        <w:rPr>
          <w:lang w:val="en-US"/>
        </w:rPr>
        <w:t xml:space="preserve">20 dB) clutter loss. </w:t>
      </w:r>
    </w:p>
    <w:p w:rsidR="00712AD5" w:rsidRPr="00F96FF3" w:rsidRDefault="00712AD5" w:rsidP="00712AD5">
      <w:pPr>
        <w:pStyle w:val="Heading2"/>
        <w:rPr>
          <w:lang w:val="en-US"/>
        </w:rPr>
      </w:pPr>
      <w:r w:rsidRPr="00F96FF3">
        <w:rPr>
          <w:lang w:val="en-US"/>
        </w:rPr>
        <w:t>4.3</w:t>
      </w:r>
      <w:r w:rsidRPr="00F96FF3">
        <w:rPr>
          <w:lang w:val="en-US"/>
        </w:rPr>
        <w:tab/>
        <w:t>Study element 2: The impact of LTE-A base-stations on AMT ground stations</w:t>
      </w:r>
    </w:p>
    <w:p w:rsidR="00712AD5" w:rsidRPr="00F96FF3" w:rsidRDefault="00712AD5" w:rsidP="00FC328C">
      <w:pPr>
        <w:rPr>
          <w:lang w:val="en-US"/>
        </w:rPr>
      </w:pPr>
      <w:r w:rsidRPr="00F96FF3">
        <w:rPr>
          <w:lang w:val="en-US"/>
        </w:rPr>
        <w:t>The analysis of interference from base-stations to AMT ground stations follows an approach similar to that described above for UE. However, the power levels are significantly higher, with an average e.i.r.p. of 55 dBm per 10 MHz, per Table 3, including a 3 dB reduction for antenna downtilt and including the 50% activity factor</w:t>
      </w:r>
      <w:r w:rsidRPr="0001104F">
        <w:rPr>
          <w:rStyle w:val="FootnoteReference"/>
        </w:rPr>
        <w:footnoteReference w:id="12"/>
      </w:r>
      <w:r w:rsidRPr="00F96FF3">
        <w:rPr>
          <w:lang w:val="en-US"/>
        </w:rPr>
        <w:t>. Combined with nominal base-station tower heights of 30</w:t>
      </w:r>
      <w:r w:rsidR="00FC328C">
        <w:rPr>
          <w:lang w:val="en-US"/>
        </w:rPr>
        <w:t> </w:t>
      </w:r>
      <w:r w:rsidRPr="00F96FF3">
        <w:rPr>
          <w:lang w:val="en-US"/>
        </w:rPr>
        <w:t xml:space="preserve">m, exclusion zones will be, at a minimum, the line of sight distances required for UE, as described above, but adjusted for 30 </w:t>
      </w:r>
      <w:r w:rsidR="00FC328C">
        <w:rPr>
          <w:lang w:val="en-US"/>
        </w:rPr>
        <w:t>m</w:t>
      </w:r>
      <w:r w:rsidRPr="00F96FF3">
        <w:rPr>
          <w:lang w:val="en-US"/>
        </w:rPr>
        <w:t xml:space="preserve"> average base-station tower height. Thus, a line of sight distance of 27 </w:t>
      </w:r>
      <w:r w:rsidR="00AE5CAC">
        <w:rPr>
          <w:lang w:val="en-US"/>
        </w:rPr>
        <w:t>km</w:t>
      </w:r>
      <w:r w:rsidRPr="00F96FF3">
        <w:rPr>
          <w:lang w:val="en-US"/>
        </w:rPr>
        <w:t xml:space="preserve"> for a UE becomes 45 </w:t>
      </w:r>
      <w:r w:rsidR="00AE5CAC">
        <w:rPr>
          <w:lang w:val="en-US"/>
        </w:rPr>
        <w:t>km</w:t>
      </w:r>
      <w:r w:rsidRPr="00F96FF3">
        <w:rPr>
          <w:lang w:val="en-US"/>
        </w:rPr>
        <w:t xml:space="preserve"> for a single base</w:t>
      </w:r>
      <w:r w:rsidRPr="00F96FF3">
        <w:rPr>
          <w:lang w:val="en-US"/>
        </w:rPr>
        <w:noBreakHyphen/>
        <w:t xml:space="preserve">station tower. </w:t>
      </w:r>
    </w:p>
    <w:p w:rsidR="00712AD5" w:rsidRPr="00F96FF3" w:rsidRDefault="00712AD5" w:rsidP="00712AD5">
      <w:pPr>
        <w:rPr>
          <w:lang w:val="en-US"/>
        </w:rPr>
      </w:pPr>
      <w:r w:rsidRPr="00F96FF3">
        <w:rPr>
          <w:lang w:val="en-US"/>
        </w:rPr>
        <w:t xml:space="preserve">However, this is a lower limit. When beyond line of sight distances are included in propagation models, the distance at which a base-station needs to be from an AMT ground station in order to comply with Recommendation ITU-R M.1459 exceeds 100 </w:t>
      </w:r>
      <w:r w:rsidR="00AE5CAC">
        <w:rPr>
          <w:lang w:val="en-US"/>
        </w:rPr>
        <w:t>km</w:t>
      </w:r>
      <w:r w:rsidRPr="00F96FF3">
        <w:rPr>
          <w:lang w:val="en-US"/>
        </w:rPr>
        <w:t>, even for “typical” terrain</w:t>
      </w:r>
      <w:r w:rsidRPr="0001104F">
        <w:rPr>
          <w:rStyle w:val="FootnoteReference"/>
        </w:rPr>
        <w:footnoteReference w:id="13"/>
      </w:r>
      <w:r w:rsidRPr="00F96FF3">
        <w:rPr>
          <w:lang w:val="en-US"/>
        </w:rPr>
        <w:t xml:space="preserve">. </w:t>
      </w:r>
    </w:p>
    <w:p w:rsidR="00712AD5" w:rsidRPr="00F96FF3" w:rsidRDefault="00712AD5" w:rsidP="00712AD5">
      <w:pPr>
        <w:rPr>
          <w:lang w:val="en-US"/>
        </w:rPr>
      </w:pPr>
      <w:r w:rsidRPr="00F96FF3">
        <w:rPr>
          <w:lang w:val="en-US"/>
        </w:rPr>
        <w:t>This does not include aggregation, which can be significant. And, because of the scaling effects described previously, reduction of cell size and the use of larger down-tilt angles for suburban and urban deployments will typically be offset by the increased number of cells, resulting in similar levels of aggregate interference for all three deployment scenarios: rural, suburban, and urban.</w:t>
      </w:r>
    </w:p>
    <w:p w:rsidR="00712AD5" w:rsidRPr="00F96FF3" w:rsidRDefault="00712AD5" w:rsidP="00FC328C">
      <w:pPr>
        <w:rPr>
          <w:lang w:val="en-US"/>
        </w:rPr>
      </w:pPr>
      <w:r w:rsidRPr="00F96FF3">
        <w:rPr>
          <w:lang w:val="en-US"/>
        </w:rPr>
        <w:t xml:space="preserve">This leaves clutter effects as the remaining mitigation factor. These will be of no benefit for rural scenarios. And, the 30 </w:t>
      </w:r>
      <w:r w:rsidR="00FC328C">
        <w:rPr>
          <w:lang w:val="en-US"/>
        </w:rPr>
        <w:t>m</w:t>
      </w:r>
      <w:r w:rsidRPr="00F96FF3">
        <w:rPr>
          <w:lang w:val="en-US"/>
        </w:rPr>
        <w:t xml:space="preserve"> tower height stipulated for use in sharing studies places base</w:t>
      </w:r>
      <w:r w:rsidRPr="00F96FF3">
        <w:rPr>
          <w:lang w:val="en-US"/>
        </w:rPr>
        <w:noBreakHyphen/>
        <w:t xml:space="preserve">stations above the height for which attenuation due to clutter will be significant for suburban and urban scenarios. </w:t>
      </w:r>
    </w:p>
    <w:p w:rsidR="00712AD5" w:rsidRPr="00F96FF3" w:rsidRDefault="00712AD5" w:rsidP="00712AD5">
      <w:pPr>
        <w:pStyle w:val="Heading2"/>
        <w:rPr>
          <w:lang w:val="en-US"/>
        </w:rPr>
      </w:pPr>
      <w:r w:rsidRPr="00F96FF3">
        <w:rPr>
          <w:lang w:val="en-US"/>
        </w:rPr>
        <w:lastRenderedPageBreak/>
        <w:t>4.4</w:t>
      </w:r>
      <w:r w:rsidRPr="00F96FF3">
        <w:rPr>
          <w:lang w:val="en-US"/>
        </w:rPr>
        <w:tab/>
        <w:t>Study element 3: The impact of AMT transmissions from aircraft</w:t>
      </w:r>
      <w:r w:rsidRPr="00F96FF3">
        <w:rPr>
          <w:lang w:val="en-US"/>
        </w:rPr>
        <w:br/>
        <w:t>on LTE-A UE</w:t>
      </w:r>
    </w:p>
    <w:p w:rsidR="00712AD5" w:rsidRPr="00F96FF3" w:rsidRDefault="00712AD5" w:rsidP="00712AD5">
      <w:pPr>
        <w:rPr>
          <w:lang w:val="en-US"/>
        </w:rPr>
      </w:pPr>
      <w:r w:rsidRPr="00F96FF3">
        <w:rPr>
          <w:lang w:val="en-US"/>
        </w:rPr>
        <w:t>Suppose that UEs are configured to receive (FDD operation), or receive and transmit (TDD operation) in the 1 435-1 525 MHz AMT frequency band. In these cases, transmission of signals from an aircraft to a UE will cause interference.</w:t>
      </w:r>
    </w:p>
    <w:p w:rsidR="00712AD5" w:rsidRPr="00F96FF3" w:rsidRDefault="00712AD5" w:rsidP="00712AD5">
      <w:pPr>
        <w:rPr>
          <w:lang w:val="en-US"/>
        </w:rPr>
      </w:pPr>
      <w:r w:rsidRPr="00F96FF3">
        <w:rPr>
          <w:lang w:val="en-US"/>
        </w:rPr>
        <w:t xml:space="preserve">Quantitatively, consider a UE with a noise figure of 9 dB and a corresponding noise temperature of 2 000 K operating over a bandwidth of 5 MHz. Its noise floor over this bandwidth is </w:t>
      </w:r>
      <w:r w:rsidRPr="00F96FF3">
        <w:rPr>
          <w:lang w:val="en-US"/>
        </w:rPr>
        <w:br/>
        <w:t xml:space="preserve">–129 dBW. If an allowable </w:t>
      </w:r>
      <w:r w:rsidRPr="00F96FF3">
        <w:rPr>
          <w:i/>
          <w:iCs/>
          <w:lang w:val="en-US"/>
        </w:rPr>
        <w:t>I/N</w:t>
      </w:r>
      <w:r w:rsidRPr="00F96FF3">
        <w:rPr>
          <w:lang w:val="en-US"/>
        </w:rPr>
        <w:t xml:space="preserve"> of –6 dB for the handset and an omnidirectional UE receive antenna with a gain of –3 dBi are assumed, then a 10 watt, 10 MHz bandwidth AMT transmission through a 2 dBi gain aircraft antenna will exceed </w:t>
      </w:r>
      <w:r w:rsidRPr="00F96FF3">
        <w:rPr>
          <w:i/>
          <w:iCs/>
          <w:lang w:val="en-US"/>
        </w:rPr>
        <w:t>I/N</w:t>
      </w:r>
      <w:r w:rsidRPr="00F96FF3">
        <w:rPr>
          <w:lang w:val="en-US"/>
        </w:rPr>
        <w:t xml:space="preserve"> = –6 dB at a distance of 45 </w:t>
      </w:r>
      <w:r w:rsidR="00AE5CAC">
        <w:rPr>
          <w:lang w:val="en-US"/>
        </w:rPr>
        <w:t>km</w:t>
      </w:r>
      <w:r w:rsidRPr="00F96FF3">
        <w:rPr>
          <w:lang w:val="en-US"/>
        </w:rPr>
        <w:t xml:space="preserve">. </w:t>
      </w:r>
    </w:p>
    <w:p w:rsidR="00712AD5" w:rsidRPr="00F96FF3" w:rsidRDefault="00712AD5" w:rsidP="00712AD5">
      <w:pPr>
        <w:rPr>
          <w:lang w:val="en-US"/>
        </w:rPr>
      </w:pPr>
      <w:r w:rsidRPr="00F96FF3">
        <w:rPr>
          <w:lang w:val="en-US"/>
        </w:rPr>
        <w:t>When body-blocking or loss associated with the handset positioning with respect to its user attenuate the AMT signal, improvement will occur. But this will only be the case when blockage does not also, simultaneously, reduce the desired base-station signal.</w:t>
      </w:r>
    </w:p>
    <w:p w:rsidR="00712AD5" w:rsidRPr="00F96FF3" w:rsidRDefault="00712AD5" w:rsidP="00712AD5">
      <w:pPr>
        <w:rPr>
          <w:lang w:val="en-US"/>
        </w:rPr>
      </w:pPr>
      <w:r w:rsidRPr="00F96FF3">
        <w:rPr>
          <w:lang w:val="en-US"/>
        </w:rPr>
        <w:t>All UEs within this interference distance from the aircraft, which can be a very large number, will be affected.</w:t>
      </w:r>
    </w:p>
    <w:p w:rsidR="00712AD5" w:rsidRPr="00F96FF3" w:rsidRDefault="00712AD5" w:rsidP="00712AD5">
      <w:pPr>
        <w:rPr>
          <w:lang w:val="en-US"/>
        </w:rPr>
      </w:pPr>
      <w:r w:rsidRPr="00F96FF3">
        <w:rPr>
          <w:lang w:val="en-US"/>
        </w:rPr>
        <w:t xml:space="preserve">Even if the interference criterion were to be relaxed from, for example, </w:t>
      </w:r>
      <w:r w:rsidRPr="00F96FF3">
        <w:rPr>
          <w:i/>
          <w:iCs/>
          <w:lang w:val="en-US"/>
        </w:rPr>
        <w:t>I/N</w:t>
      </w:r>
      <w:r w:rsidRPr="00F96FF3">
        <w:rPr>
          <w:lang w:val="en-US"/>
        </w:rPr>
        <w:t xml:space="preserve"> = –6 dB to </w:t>
      </w:r>
      <w:r w:rsidRPr="00F96FF3">
        <w:rPr>
          <w:lang w:val="en-US"/>
        </w:rPr>
        <w:br/>
      </w:r>
      <w:r w:rsidRPr="00F96FF3">
        <w:rPr>
          <w:i/>
          <w:iCs/>
          <w:lang w:val="en-US"/>
        </w:rPr>
        <w:t>I/N</w:t>
      </w:r>
      <w:r w:rsidRPr="00F96FF3">
        <w:rPr>
          <w:lang w:val="en-US"/>
        </w:rPr>
        <w:t> = –3 dB, significant interference from AMT transmissions to UEs would remain.</w:t>
      </w:r>
    </w:p>
    <w:p w:rsidR="00712AD5" w:rsidRPr="00F96FF3" w:rsidRDefault="00712AD5" w:rsidP="00712AD5">
      <w:pPr>
        <w:pStyle w:val="Heading2"/>
        <w:rPr>
          <w:lang w:val="en-US"/>
        </w:rPr>
      </w:pPr>
      <w:r w:rsidRPr="00F96FF3">
        <w:rPr>
          <w:lang w:val="en-US"/>
        </w:rPr>
        <w:t>4.5</w:t>
      </w:r>
      <w:r w:rsidRPr="00F96FF3">
        <w:rPr>
          <w:lang w:val="en-US"/>
        </w:rPr>
        <w:tab/>
        <w:t>Study element 4: The impact of AMT transmissions on base-stations</w:t>
      </w:r>
    </w:p>
    <w:p w:rsidR="00712AD5" w:rsidRPr="00F96FF3" w:rsidRDefault="00712AD5" w:rsidP="00712AD5">
      <w:pPr>
        <w:rPr>
          <w:lang w:val="en-US"/>
        </w:rPr>
      </w:pPr>
      <w:r w:rsidRPr="00F96FF3">
        <w:rPr>
          <w:lang w:val="en-US"/>
        </w:rPr>
        <w:t xml:space="preserve">The above results become worse when base-stations are the victims. Even with down-tilt, their main-lobe gain in the direction of an aircraft can be high (5-15 dBi). And, because of sectorization, at least one-sector, or one third of the capacity of each base-station, will be affected by an aircraft telemetry signal when the aircraft is in sight. Furthermore, the noise figure for a base-station is 4 dB better than that of a UE. Hence, system performance levels that depend on </w:t>
      </w:r>
      <w:r w:rsidRPr="00F96FF3">
        <w:rPr>
          <w:i/>
          <w:iCs/>
          <w:lang w:val="en-US"/>
        </w:rPr>
        <w:t>I/N</w:t>
      </w:r>
      <w:r w:rsidRPr="00F96FF3">
        <w:rPr>
          <w:lang w:val="en-US"/>
        </w:rPr>
        <w:t xml:space="preserve"> criteria are correspondingly more difficult to achieve than for the case where a UE is the victim receiver.</w:t>
      </w:r>
    </w:p>
    <w:p w:rsidR="00712AD5" w:rsidRPr="00F96FF3" w:rsidRDefault="00712AD5" w:rsidP="00712AD5">
      <w:pPr>
        <w:rPr>
          <w:lang w:val="en-US"/>
        </w:rPr>
      </w:pPr>
      <w:r w:rsidRPr="00F96FF3">
        <w:rPr>
          <w:lang w:val="en-US"/>
        </w:rPr>
        <w:t>The determination of which of the four scenarios above applies to a particular LTE deployment scenario turns on whether the LTE system is operated in time division duplex (TDD) or frequency division duplex (FDD) mode. Both TDD and FDD implementations of LTE can be used in any band, subject to equipment design and network implementation, as the 3GPP specification supports both TDD and FDD.</w:t>
      </w:r>
    </w:p>
    <w:p w:rsidR="00712AD5" w:rsidRPr="00F96FF3" w:rsidRDefault="00712AD5" w:rsidP="00712AD5">
      <w:pPr>
        <w:rPr>
          <w:lang w:val="en-US"/>
        </w:rPr>
      </w:pPr>
      <w:r w:rsidRPr="00F96FF3">
        <w:rPr>
          <w:lang w:val="en-US"/>
        </w:rPr>
        <w:t xml:space="preserve">For both TDD and FDD, when a UE transmits in the AMT band, the base-stations must receive in the AMT band. As a consequence, the large exclusion zones needed to prevent UE signals from interfering with AMT ground station receivers will be eclipsed in size by the larger exclusion zones needed to protect base-stations from AMT aircraft transmissions. </w:t>
      </w:r>
    </w:p>
    <w:p w:rsidR="00712AD5" w:rsidRPr="00F96FF3" w:rsidRDefault="00712AD5" w:rsidP="00712AD5">
      <w:pPr>
        <w:rPr>
          <w:lang w:val="en-US"/>
        </w:rPr>
      </w:pPr>
      <w:r w:rsidRPr="00F96FF3">
        <w:rPr>
          <w:lang w:val="en-US"/>
        </w:rPr>
        <w:t xml:space="preserve">Alternatively, if base-stations transmit, rather than receive, in the AMT band, interference to AMT from UE transmitting in a different FDD band will not occur. However, the exclusion zones needed to protect AMT ground stations from base-station transmissions will be prohibitively large, and the distances required for protection of UE from AMT transmissions will be even larger. </w:t>
      </w:r>
    </w:p>
    <w:p w:rsidR="00712AD5" w:rsidRPr="00F96FF3" w:rsidRDefault="00712AD5" w:rsidP="00712AD5">
      <w:pPr>
        <w:pStyle w:val="Heading2"/>
        <w:rPr>
          <w:lang w:val="en-US"/>
        </w:rPr>
      </w:pPr>
      <w:r w:rsidRPr="00F96FF3">
        <w:rPr>
          <w:lang w:val="en-US"/>
        </w:rPr>
        <w:t>4.6</w:t>
      </w:r>
      <w:r w:rsidRPr="00F96FF3">
        <w:rPr>
          <w:lang w:val="en-US"/>
        </w:rPr>
        <w:tab/>
        <w:t>Summary</w:t>
      </w:r>
    </w:p>
    <w:p w:rsidR="00712AD5" w:rsidRPr="00F96FF3" w:rsidRDefault="00712AD5" w:rsidP="00712AD5">
      <w:pPr>
        <w:rPr>
          <w:lang w:val="en-US"/>
        </w:rPr>
      </w:pPr>
      <w:r w:rsidRPr="00F96FF3">
        <w:rPr>
          <w:lang w:val="en-US"/>
        </w:rPr>
        <w:t>The required separation distances needed in order to meet protection levels of –181 dBW/m</w:t>
      </w:r>
      <w:r w:rsidRPr="00F96FF3">
        <w:rPr>
          <w:vertAlign w:val="superscript"/>
          <w:lang w:val="en-US"/>
        </w:rPr>
        <w:t>2</w:t>
      </w:r>
      <w:r w:rsidRPr="00F96FF3">
        <w:rPr>
          <w:lang w:val="en-US"/>
        </w:rPr>
        <w:t xml:space="preserve"> in 4 kHz (interference from LTE to AMT) and </w:t>
      </w:r>
      <w:r w:rsidRPr="00F96FF3">
        <w:rPr>
          <w:i/>
          <w:iCs/>
          <w:lang w:val="en-US"/>
        </w:rPr>
        <w:t>I/N</w:t>
      </w:r>
      <w:r w:rsidRPr="00F96FF3">
        <w:rPr>
          <w:lang w:val="en-US"/>
        </w:rPr>
        <w:t xml:space="preserve"> = –6 dB (interference from AMT to LTE), are significant in all cases. For interference to AMT ground stations, peak, rather than average interference levels must be considered. This is because short-term interference causes long term telemetry signal dropouts. </w:t>
      </w:r>
    </w:p>
    <w:p w:rsidR="00712AD5" w:rsidRPr="00F96FF3" w:rsidRDefault="00712AD5" w:rsidP="00712AD5">
      <w:pPr>
        <w:rPr>
          <w:lang w:val="en-US"/>
        </w:rPr>
      </w:pPr>
      <w:r w:rsidRPr="00F96FF3">
        <w:rPr>
          <w:lang w:val="en-US"/>
        </w:rPr>
        <w:lastRenderedPageBreak/>
        <w:t>And, if clutter in urban and suburban deployments is found to provide significant interference mitigation, the ability of a few interference sources located at the interface between urban/suburban and suburban/rural deployments will still cause harmful interference to AMT ground stations.</w:t>
      </w:r>
    </w:p>
    <w:p w:rsidR="00712AD5" w:rsidRPr="00F96FF3" w:rsidRDefault="00712AD5" w:rsidP="00712AD5">
      <w:pPr>
        <w:rPr>
          <w:lang w:val="en-US"/>
        </w:rPr>
      </w:pPr>
      <w:r w:rsidRPr="00F96FF3">
        <w:rPr>
          <w:lang w:val="en-US"/>
        </w:rPr>
        <w:t>Co-channel sharing between IMT and AMT in the band 1 435-1 525 MHz is not practical due to the large exclusion zones required for all of the possible uplink/downlink combinations, whether TDD or FDD is used.</w:t>
      </w:r>
    </w:p>
    <w:p w:rsidR="00712AD5" w:rsidRDefault="00712AD5" w:rsidP="009D6E27">
      <w:pPr>
        <w:rPr>
          <w:lang w:val="en-US"/>
        </w:rPr>
      </w:pPr>
    </w:p>
    <w:p w:rsidR="009D6E27" w:rsidRPr="00F96FF3" w:rsidRDefault="009D6E27" w:rsidP="009D6E27">
      <w:pPr>
        <w:rPr>
          <w:lang w:val="en-US"/>
        </w:rPr>
      </w:pPr>
    </w:p>
    <w:p w:rsidR="00C83F5B" w:rsidRPr="00F96FF3" w:rsidRDefault="00C83F5B" w:rsidP="009D6E27">
      <w:pPr>
        <w:pStyle w:val="AnnexNoTitle"/>
        <w:rPr>
          <w:lang w:val="en-US"/>
        </w:rPr>
      </w:pPr>
      <w:r w:rsidRPr="00F96FF3">
        <w:rPr>
          <w:lang w:val="en-US"/>
        </w:rPr>
        <w:t>Annex 5</w:t>
      </w:r>
      <w:r w:rsidR="009D6E27">
        <w:rPr>
          <w:lang w:val="en-US"/>
        </w:rPr>
        <w:br/>
      </w:r>
      <w:r w:rsidR="009D6E27">
        <w:rPr>
          <w:lang w:val="en-US"/>
        </w:rPr>
        <w:br/>
      </w:r>
      <w:r w:rsidRPr="00F96FF3">
        <w:rPr>
          <w:lang w:val="en-US"/>
        </w:rPr>
        <w:t>Study 5</w:t>
      </w:r>
      <w:r w:rsidR="009D6E27">
        <w:rPr>
          <w:lang w:val="en-US"/>
        </w:rPr>
        <w:br/>
      </w:r>
      <w:r w:rsidR="009D6E27">
        <w:rPr>
          <w:lang w:val="en-US"/>
        </w:rPr>
        <w:br/>
      </w:r>
      <w:r w:rsidRPr="00F96FF3">
        <w:rPr>
          <w:lang w:val="en-US"/>
        </w:rPr>
        <w:t xml:space="preserve">Compatibility studies of IMT systems with aeronautical telemetry </w:t>
      </w:r>
      <w:r w:rsidRPr="00F96FF3">
        <w:rPr>
          <w:lang w:val="en-US"/>
        </w:rPr>
        <w:br/>
        <w:t>systems in the frequency band 1 429-1 518 MHz</w:t>
      </w:r>
    </w:p>
    <w:p w:rsidR="00C83F5B" w:rsidRPr="00F96FF3" w:rsidRDefault="00C83F5B" w:rsidP="00C83F5B">
      <w:pPr>
        <w:pStyle w:val="Heading1"/>
        <w:rPr>
          <w:lang w:val="en-US"/>
        </w:rPr>
      </w:pPr>
      <w:r w:rsidRPr="00F96FF3">
        <w:rPr>
          <w:lang w:val="en-US"/>
        </w:rPr>
        <w:t>1</w:t>
      </w:r>
      <w:r w:rsidRPr="00F96FF3">
        <w:rPr>
          <w:lang w:val="en-US"/>
        </w:rPr>
        <w:tab/>
        <w:t>Introduction</w:t>
      </w:r>
    </w:p>
    <w:p w:rsidR="00C83F5B" w:rsidRPr="00F96FF3" w:rsidRDefault="00C83F5B" w:rsidP="00C83F5B">
      <w:pPr>
        <w:rPr>
          <w:lang w:val="en-US"/>
        </w:rPr>
      </w:pPr>
      <w:r w:rsidRPr="00F96FF3">
        <w:rPr>
          <w:lang w:val="en-US"/>
        </w:rPr>
        <w:t>This Annex analyses the compatibility of IMT systems with AMT systems in the frequency band 1 429-1 518 MHz. The analysis below mainly addresses the isolation requirement to prevent co</w:t>
      </w:r>
      <w:r w:rsidRPr="00F96FF3">
        <w:rPr>
          <w:lang w:val="en-US"/>
        </w:rPr>
        <w:noBreakHyphen/>
        <w:t>band and adjacent band interference from IMT base-station into the ground station and the airborne station of AMT.</w:t>
      </w:r>
    </w:p>
    <w:p w:rsidR="00C83F5B" w:rsidRPr="00F96FF3" w:rsidRDefault="00C83F5B" w:rsidP="00C83F5B">
      <w:pPr>
        <w:pStyle w:val="Heading1"/>
        <w:rPr>
          <w:lang w:val="en-US"/>
        </w:rPr>
      </w:pPr>
      <w:r w:rsidRPr="00F96FF3">
        <w:rPr>
          <w:lang w:val="en-US"/>
        </w:rPr>
        <w:t>2</w:t>
      </w:r>
      <w:r w:rsidRPr="00F96FF3">
        <w:rPr>
          <w:lang w:val="en-US"/>
        </w:rPr>
        <w:tab/>
        <w:t>Technical parameters</w:t>
      </w:r>
    </w:p>
    <w:p w:rsidR="00C83F5B" w:rsidRPr="00F96FF3" w:rsidRDefault="00C83F5B" w:rsidP="00C83F5B">
      <w:pPr>
        <w:pStyle w:val="Heading2"/>
        <w:rPr>
          <w:lang w:val="en-US"/>
        </w:rPr>
      </w:pPr>
      <w:r w:rsidRPr="00F96FF3">
        <w:rPr>
          <w:lang w:val="en-US"/>
        </w:rPr>
        <w:t>2.1</w:t>
      </w:r>
      <w:r w:rsidRPr="00F96FF3">
        <w:rPr>
          <w:lang w:val="en-US"/>
        </w:rPr>
        <w:tab/>
        <w:t>Aeronautical telemetry system</w:t>
      </w:r>
    </w:p>
    <w:p w:rsidR="00C83F5B" w:rsidRPr="00F96FF3" w:rsidRDefault="00C83F5B" w:rsidP="00C83F5B">
      <w:pPr>
        <w:rPr>
          <w:lang w:val="en-US"/>
        </w:rPr>
      </w:pPr>
      <w:r w:rsidRPr="00F96FF3">
        <w:rPr>
          <w:lang w:val="en-US"/>
        </w:rPr>
        <w:t>The typical AMT system consists of the ground station and the airborne station. Some airborne stations in the AMT system transmit signals to the ground station while others do not. This study addresses the former situation. The technical parameters of AMT systems operating in the frequency band 1 429-1 518 MHz can be found in Recommendation ITU-R M.1459, as shown in Table 1. The antenna of AMT ground station is assumed to be pointed toward the aircraft at all the time.</w:t>
      </w:r>
    </w:p>
    <w:p w:rsidR="00C83F5B" w:rsidRPr="00F96FF3" w:rsidRDefault="009D6E27" w:rsidP="009D6E27">
      <w:pPr>
        <w:pStyle w:val="TableNo"/>
        <w:rPr>
          <w:lang w:val="en-US"/>
        </w:rPr>
      </w:pPr>
      <w:r w:rsidRPr="00F96FF3">
        <w:rPr>
          <w:lang w:val="en-US"/>
        </w:rPr>
        <w:t xml:space="preserve">TABLE </w:t>
      </w:r>
      <w:r w:rsidR="00C83F5B" w:rsidRPr="00F96FF3">
        <w:rPr>
          <w:lang w:val="en-US"/>
        </w:rPr>
        <w:t>1</w:t>
      </w:r>
    </w:p>
    <w:p w:rsidR="00C83F5B" w:rsidRPr="00F96FF3" w:rsidRDefault="00C83F5B" w:rsidP="009D6E27">
      <w:pPr>
        <w:pStyle w:val="Tabletitle"/>
        <w:rPr>
          <w:lang w:val="en-US"/>
        </w:rPr>
      </w:pPr>
      <w:r w:rsidRPr="00F96FF3">
        <w:rPr>
          <w:lang w:val="en-US"/>
        </w:rPr>
        <w:t>Technical parameters of AMT system in the frequency band 1 429-1 518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3057"/>
      </w:tblGrid>
      <w:tr w:rsidR="00C83F5B" w:rsidRPr="0001104F" w:rsidTr="00125461">
        <w:trPr>
          <w:jc w:val="center"/>
        </w:trPr>
        <w:tc>
          <w:tcPr>
            <w:tcW w:w="3686" w:type="dxa"/>
            <w:vAlign w:val="center"/>
          </w:tcPr>
          <w:p w:rsidR="00C83F5B" w:rsidRPr="0001104F" w:rsidRDefault="00C83F5B" w:rsidP="009D6E27">
            <w:pPr>
              <w:pStyle w:val="Tablehead"/>
            </w:pPr>
            <w:r w:rsidRPr="0001104F">
              <w:t>Parameters</w:t>
            </w:r>
          </w:p>
        </w:tc>
        <w:tc>
          <w:tcPr>
            <w:tcW w:w="3057" w:type="dxa"/>
            <w:vAlign w:val="center"/>
          </w:tcPr>
          <w:p w:rsidR="00C83F5B" w:rsidRPr="0001104F" w:rsidRDefault="00C83F5B" w:rsidP="009D6E27">
            <w:pPr>
              <w:pStyle w:val="Tablehead"/>
            </w:pPr>
            <w:r w:rsidRPr="0001104F">
              <w:t>Values</w:t>
            </w:r>
          </w:p>
        </w:tc>
      </w:tr>
      <w:tr w:rsidR="00C83F5B" w:rsidRPr="0001104F" w:rsidTr="00125461">
        <w:trPr>
          <w:trHeight w:val="487"/>
          <w:jc w:val="center"/>
        </w:trPr>
        <w:tc>
          <w:tcPr>
            <w:tcW w:w="3686" w:type="dxa"/>
            <w:vAlign w:val="center"/>
          </w:tcPr>
          <w:p w:rsidR="00C83F5B" w:rsidRPr="0001104F" w:rsidRDefault="00C83F5B" w:rsidP="009D6E27">
            <w:pPr>
              <w:pStyle w:val="Tabletext"/>
              <w:jc w:val="center"/>
            </w:pPr>
            <w:r w:rsidRPr="0001104F">
              <w:t>Antenna gain (dBi)</w:t>
            </w:r>
          </w:p>
        </w:tc>
        <w:tc>
          <w:tcPr>
            <w:tcW w:w="3057" w:type="dxa"/>
            <w:vAlign w:val="center"/>
          </w:tcPr>
          <w:p w:rsidR="00C83F5B" w:rsidRPr="0001104F" w:rsidRDefault="00C83F5B" w:rsidP="009D6E27">
            <w:pPr>
              <w:pStyle w:val="Tabletext"/>
              <w:jc w:val="center"/>
            </w:pPr>
            <w:r w:rsidRPr="0001104F">
              <w:t>20~41 (ground station)</w:t>
            </w:r>
            <w:r>
              <w:br/>
            </w:r>
            <w:r w:rsidRPr="0001104F">
              <w:t>0 (airborne station)</w:t>
            </w:r>
          </w:p>
        </w:tc>
      </w:tr>
      <w:tr w:rsidR="00C83F5B" w:rsidRPr="0001104F" w:rsidTr="00125461">
        <w:trPr>
          <w:trHeight w:val="160"/>
          <w:jc w:val="center"/>
        </w:trPr>
        <w:tc>
          <w:tcPr>
            <w:tcW w:w="3686" w:type="dxa"/>
            <w:vAlign w:val="center"/>
          </w:tcPr>
          <w:p w:rsidR="00C83F5B" w:rsidRPr="0001104F" w:rsidRDefault="00C83F5B" w:rsidP="009D6E27">
            <w:pPr>
              <w:pStyle w:val="Tabletext"/>
              <w:jc w:val="center"/>
            </w:pPr>
            <w:r w:rsidRPr="0001104F">
              <w:t>Transmission path length (km)</w:t>
            </w:r>
          </w:p>
        </w:tc>
        <w:tc>
          <w:tcPr>
            <w:tcW w:w="3057" w:type="dxa"/>
            <w:vAlign w:val="center"/>
          </w:tcPr>
          <w:p w:rsidR="00C83F5B" w:rsidRPr="0001104F" w:rsidRDefault="00C83F5B" w:rsidP="009D6E27">
            <w:pPr>
              <w:pStyle w:val="Tabletext"/>
              <w:jc w:val="center"/>
            </w:pPr>
            <w:r w:rsidRPr="0001104F">
              <w:t>Up to 320</w:t>
            </w:r>
          </w:p>
        </w:tc>
      </w:tr>
      <w:tr w:rsidR="00C83F5B" w:rsidRPr="0001104F" w:rsidTr="00125461">
        <w:trPr>
          <w:trHeight w:val="160"/>
          <w:jc w:val="center"/>
        </w:trPr>
        <w:tc>
          <w:tcPr>
            <w:tcW w:w="3686" w:type="dxa"/>
            <w:vAlign w:val="center"/>
          </w:tcPr>
          <w:p w:rsidR="00C83F5B" w:rsidRPr="0001104F" w:rsidRDefault="00C83F5B" w:rsidP="009D6E27">
            <w:pPr>
              <w:pStyle w:val="Tabletext"/>
              <w:jc w:val="center"/>
            </w:pPr>
            <w:r w:rsidRPr="0001104F">
              <w:t>Typical emission bandwidth (MHz)</w:t>
            </w:r>
          </w:p>
        </w:tc>
        <w:tc>
          <w:tcPr>
            <w:tcW w:w="3057" w:type="dxa"/>
            <w:vAlign w:val="center"/>
          </w:tcPr>
          <w:p w:rsidR="00C83F5B" w:rsidRPr="0001104F" w:rsidRDefault="00C83F5B" w:rsidP="009D6E27">
            <w:pPr>
              <w:pStyle w:val="Tabletext"/>
              <w:jc w:val="center"/>
            </w:pPr>
            <w:r w:rsidRPr="0001104F">
              <w:t>1/3/5</w:t>
            </w:r>
          </w:p>
        </w:tc>
      </w:tr>
    </w:tbl>
    <w:p w:rsidR="00C83F5B" w:rsidRDefault="00C83F5B" w:rsidP="00C83F5B">
      <w:pPr>
        <w:pStyle w:val="Tablefin"/>
      </w:pPr>
    </w:p>
    <w:p w:rsidR="00C83F5B" w:rsidRPr="0001104F" w:rsidRDefault="00C83F5B" w:rsidP="00C83F5B">
      <w:pPr>
        <w:pStyle w:val="Heading2"/>
      </w:pPr>
      <w:r w:rsidRPr="0001104F">
        <w:lastRenderedPageBreak/>
        <w:t>2.2</w:t>
      </w:r>
      <w:r w:rsidRPr="0001104F">
        <w:tab/>
        <w:t>Base-station of IMT system</w:t>
      </w:r>
    </w:p>
    <w:p w:rsidR="00C83F5B" w:rsidRPr="00F96FF3" w:rsidRDefault="00C83F5B" w:rsidP="00C83F5B">
      <w:pPr>
        <w:rPr>
          <w:caps/>
          <w:sz w:val="20"/>
          <w:lang w:val="en-US"/>
        </w:rPr>
      </w:pPr>
      <w:r w:rsidRPr="00F96FF3">
        <w:rPr>
          <w:lang w:val="en-US"/>
        </w:rPr>
        <w:t>The technical parameters of the IMT base-station can be found in Table 2. Considering the AMT systems generally could not be deployed in urban areas, this study just addresses the rural and the suburban deployment type.</w:t>
      </w:r>
    </w:p>
    <w:p w:rsidR="00C83F5B" w:rsidRPr="00F96FF3" w:rsidRDefault="009D6E27" w:rsidP="00C83F5B">
      <w:pPr>
        <w:pStyle w:val="TableNo"/>
        <w:rPr>
          <w:lang w:val="en-US"/>
        </w:rPr>
      </w:pPr>
      <w:r w:rsidRPr="00F96FF3">
        <w:rPr>
          <w:lang w:val="en-US"/>
        </w:rPr>
        <w:t xml:space="preserve">TABLE </w:t>
      </w:r>
      <w:r w:rsidR="00C83F5B" w:rsidRPr="00F96FF3">
        <w:rPr>
          <w:lang w:val="en-US"/>
        </w:rPr>
        <w:t>2</w:t>
      </w:r>
    </w:p>
    <w:p w:rsidR="00C83F5B" w:rsidRPr="00F96FF3" w:rsidRDefault="00C83F5B" w:rsidP="00C83F5B">
      <w:pPr>
        <w:pStyle w:val="Tabletitle"/>
        <w:rPr>
          <w:lang w:val="en-US"/>
        </w:rPr>
      </w:pPr>
      <w:r w:rsidRPr="00F96FF3">
        <w:rPr>
          <w:lang w:val="en-US"/>
        </w:rPr>
        <w:t>Technical parameters of IMT base-station for bands between 1 and 3 GHz</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0"/>
        <w:gridCol w:w="1167"/>
        <w:gridCol w:w="1124"/>
        <w:gridCol w:w="1108"/>
        <w:gridCol w:w="1089"/>
        <w:gridCol w:w="992"/>
        <w:gridCol w:w="1025"/>
      </w:tblGrid>
      <w:tr w:rsidR="00C83F5B" w:rsidRPr="0001104F" w:rsidTr="00125461">
        <w:trPr>
          <w:jc w:val="center"/>
        </w:trPr>
        <w:tc>
          <w:tcPr>
            <w:tcW w:w="1649" w:type="pct"/>
            <w:vAlign w:val="center"/>
          </w:tcPr>
          <w:p w:rsidR="00C83F5B" w:rsidRPr="0001104F" w:rsidRDefault="00C83F5B" w:rsidP="00125461">
            <w:pPr>
              <w:pStyle w:val="Tablehead"/>
              <w:keepLines/>
            </w:pPr>
            <w:r w:rsidRPr="0001104F">
              <w:t>Parameters</w:t>
            </w:r>
          </w:p>
        </w:tc>
        <w:tc>
          <w:tcPr>
            <w:tcW w:w="3351" w:type="pct"/>
            <w:gridSpan w:val="6"/>
            <w:vAlign w:val="center"/>
          </w:tcPr>
          <w:p w:rsidR="00C83F5B" w:rsidRPr="0001104F" w:rsidRDefault="00C83F5B" w:rsidP="00125461">
            <w:pPr>
              <w:pStyle w:val="Tablehead"/>
              <w:keepLines/>
            </w:pPr>
            <w:r w:rsidRPr="0001104F">
              <w:t>Values</w:t>
            </w:r>
          </w:p>
        </w:tc>
      </w:tr>
      <w:tr w:rsidR="00C83F5B" w:rsidRPr="0001104F" w:rsidTr="00125461">
        <w:trPr>
          <w:jc w:val="center"/>
        </w:trPr>
        <w:tc>
          <w:tcPr>
            <w:tcW w:w="1649" w:type="pct"/>
            <w:vAlign w:val="center"/>
          </w:tcPr>
          <w:p w:rsidR="00C83F5B" w:rsidRPr="0001104F" w:rsidRDefault="00C83F5B" w:rsidP="00125461">
            <w:pPr>
              <w:pStyle w:val="Tabletext"/>
              <w:keepNext/>
              <w:keepLines/>
              <w:jc w:val="center"/>
            </w:pPr>
            <w:r w:rsidRPr="0001104F">
              <w:t>Deployment type</w:t>
            </w:r>
          </w:p>
        </w:tc>
        <w:tc>
          <w:tcPr>
            <w:tcW w:w="1751" w:type="pct"/>
            <w:gridSpan w:val="3"/>
            <w:vAlign w:val="center"/>
          </w:tcPr>
          <w:p w:rsidR="00C83F5B" w:rsidRPr="0001104F" w:rsidRDefault="00C83F5B" w:rsidP="00125461">
            <w:pPr>
              <w:pStyle w:val="Tabletext"/>
              <w:keepNext/>
              <w:keepLines/>
              <w:jc w:val="center"/>
            </w:pPr>
            <w:r w:rsidRPr="0001104F">
              <w:t>Macro rural</w:t>
            </w:r>
          </w:p>
        </w:tc>
        <w:tc>
          <w:tcPr>
            <w:tcW w:w="1600" w:type="pct"/>
            <w:gridSpan w:val="3"/>
          </w:tcPr>
          <w:p w:rsidR="00C83F5B" w:rsidRPr="0001104F" w:rsidRDefault="00C83F5B" w:rsidP="00125461">
            <w:pPr>
              <w:pStyle w:val="Tabletext"/>
              <w:keepNext/>
              <w:keepLines/>
              <w:jc w:val="center"/>
            </w:pPr>
            <w:r w:rsidRPr="0001104F">
              <w:t>Macro suburban</w:t>
            </w:r>
          </w:p>
        </w:tc>
      </w:tr>
      <w:tr w:rsidR="00C83F5B" w:rsidRPr="0001104F" w:rsidTr="00125461">
        <w:trPr>
          <w:jc w:val="center"/>
        </w:trPr>
        <w:tc>
          <w:tcPr>
            <w:tcW w:w="1649" w:type="pct"/>
            <w:vAlign w:val="center"/>
          </w:tcPr>
          <w:p w:rsidR="00C83F5B" w:rsidRPr="0001104F" w:rsidRDefault="00C83F5B" w:rsidP="00125461">
            <w:pPr>
              <w:pStyle w:val="Tabletext"/>
              <w:keepNext/>
              <w:keepLines/>
              <w:jc w:val="center"/>
            </w:pPr>
            <w:r w:rsidRPr="0001104F">
              <w:t>Bandwidth (MHz)</w:t>
            </w:r>
          </w:p>
        </w:tc>
        <w:tc>
          <w:tcPr>
            <w:tcW w:w="601" w:type="pct"/>
            <w:vAlign w:val="center"/>
          </w:tcPr>
          <w:p w:rsidR="00C83F5B" w:rsidRPr="0001104F" w:rsidRDefault="00C83F5B" w:rsidP="00125461">
            <w:pPr>
              <w:pStyle w:val="Tabletext"/>
              <w:keepNext/>
              <w:keepLines/>
              <w:jc w:val="center"/>
            </w:pPr>
            <w:r w:rsidRPr="0001104F">
              <w:t>5</w:t>
            </w:r>
          </w:p>
        </w:tc>
        <w:tc>
          <w:tcPr>
            <w:tcW w:w="579" w:type="pct"/>
            <w:vAlign w:val="center"/>
          </w:tcPr>
          <w:p w:rsidR="00C83F5B" w:rsidRPr="0001104F" w:rsidRDefault="00C83F5B" w:rsidP="00125461">
            <w:pPr>
              <w:pStyle w:val="Tabletext"/>
              <w:keepNext/>
              <w:keepLines/>
              <w:jc w:val="center"/>
            </w:pPr>
            <w:r w:rsidRPr="0001104F">
              <w:t>10</w:t>
            </w:r>
          </w:p>
        </w:tc>
        <w:tc>
          <w:tcPr>
            <w:tcW w:w="571" w:type="pct"/>
            <w:vAlign w:val="center"/>
          </w:tcPr>
          <w:p w:rsidR="00C83F5B" w:rsidRPr="0001104F" w:rsidRDefault="00C83F5B" w:rsidP="00125461">
            <w:pPr>
              <w:pStyle w:val="Tabletext"/>
              <w:keepNext/>
              <w:keepLines/>
              <w:jc w:val="center"/>
            </w:pPr>
            <w:r w:rsidRPr="0001104F">
              <w:t>20</w:t>
            </w:r>
          </w:p>
        </w:tc>
        <w:tc>
          <w:tcPr>
            <w:tcW w:w="561" w:type="pct"/>
            <w:vAlign w:val="center"/>
          </w:tcPr>
          <w:p w:rsidR="00C83F5B" w:rsidRPr="0001104F" w:rsidRDefault="00C83F5B" w:rsidP="00125461">
            <w:pPr>
              <w:pStyle w:val="Tabletext"/>
              <w:keepNext/>
              <w:keepLines/>
              <w:jc w:val="center"/>
            </w:pPr>
            <w:r w:rsidRPr="0001104F">
              <w:t>5</w:t>
            </w:r>
          </w:p>
        </w:tc>
        <w:tc>
          <w:tcPr>
            <w:tcW w:w="511" w:type="pct"/>
            <w:vAlign w:val="center"/>
          </w:tcPr>
          <w:p w:rsidR="00C83F5B" w:rsidRPr="0001104F" w:rsidRDefault="00C83F5B" w:rsidP="00125461">
            <w:pPr>
              <w:pStyle w:val="Tabletext"/>
              <w:keepNext/>
              <w:keepLines/>
              <w:jc w:val="center"/>
            </w:pPr>
            <w:r w:rsidRPr="0001104F">
              <w:t>10</w:t>
            </w:r>
          </w:p>
        </w:tc>
        <w:tc>
          <w:tcPr>
            <w:tcW w:w="528" w:type="pct"/>
            <w:vAlign w:val="center"/>
          </w:tcPr>
          <w:p w:rsidR="00C83F5B" w:rsidRPr="0001104F" w:rsidRDefault="00C83F5B" w:rsidP="00125461">
            <w:pPr>
              <w:pStyle w:val="Tabletext"/>
              <w:keepNext/>
              <w:keepLines/>
              <w:jc w:val="center"/>
            </w:pPr>
            <w:r w:rsidRPr="0001104F">
              <w:t>20</w:t>
            </w:r>
          </w:p>
        </w:tc>
      </w:tr>
      <w:tr w:rsidR="00C83F5B" w:rsidRPr="0001104F" w:rsidTr="00125461">
        <w:trPr>
          <w:trHeight w:val="380"/>
          <w:jc w:val="center"/>
        </w:trPr>
        <w:tc>
          <w:tcPr>
            <w:tcW w:w="1649" w:type="pct"/>
            <w:vAlign w:val="center"/>
          </w:tcPr>
          <w:p w:rsidR="00C83F5B" w:rsidRPr="0001104F" w:rsidRDefault="00C83F5B" w:rsidP="00125461">
            <w:pPr>
              <w:pStyle w:val="Tabletext"/>
              <w:keepNext/>
              <w:keepLines/>
              <w:jc w:val="center"/>
            </w:pPr>
            <w:r w:rsidRPr="0001104F">
              <w:t>Maximum output power (dBm)</w:t>
            </w:r>
          </w:p>
        </w:tc>
        <w:tc>
          <w:tcPr>
            <w:tcW w:w="601" w:type="pct"/>
            <w:vAlign w:val="center"/>
          </w:tcPr>
          <w:p w:rsidR="00C83F5B" w:rsidRPr="0001104F" w:rsidRDefault="00C83F5B" w:rsidP="00125461">
            <w:pPr>
              <w:pStyle w:val="Tabletext"/>
              <w:keepNext/>
              <w:keepLines/>
              <w:jc w:val="center"/>
            </w:pPr>
            <w:r w:rsidRPr="0001104F">
              <w:t>43</w:t>
            </w:r>
          </w:p>
        </w:tc>
        <w:tc>
          <w:tcPr>
            <w:tcW w:w="579" w:type="pct"/>
            <w:vAlign w:val="center"/>
          </w:tcPr>
          <w:p w:rsidR="00C83F5B" w:rsidRPr="0001104F" w:rsidRDefault="00C83F5B" w:rsidP="00125461">
            <w:pPr>
              <w:pStyle w:val="Tabletext"/>
              <w:keepNext/>
              <w:keepLines/>
              <w:jc w:val="center"/>
            </w:pPr>
            <w:r w:rsidRPr="0001104F">
              <w:t>46</w:t>
            </w:r>
          </w:p>
        </w:tc>
        <w:tc>
          <w:tcPr>
            <w:tcW w:w="571" w:type="pct"/>
            <w:vAlign w:val="center"/>
          </w:tcPr>
          <w:p w:rsidR="00C83F5B" w:rsidRPr="0001104F" w:rsidRDefault="00C83F5B" w:rsidP="00125461">
            <w:pPr>
              <w:pStyle w:val="Tabletext"/>
              <w:keepNext/>
              <w:keepLines/>
              <w:jc w:val="center"/>
            </w:pPr>
            <w:r w:rsidRPr="0001104F">
              <w:t>46</w:t>
            </w:r>
          </w:p>
        </w:tc>
        <w:tc>
          <w:tcPr>
            <w:tcW w:w="561" w:type="pct"/>
            <w:vAlign w:val="center"/>
          </w:tcPr>
          <w:p w:rsidR="00C83F5B" w:rsidRPr="0001104F" w:rsidRDefault="00C83F5B" w:rsidP="00125461">
            <w:pPr>
              <w:pStyle w:val="Tabletext"/>
              <w:keepNext/>
              <w:keepLines/>
              <w:jc w:val="center"/>
            </w:pPr>
            <w:r w:rsidRPr="0001104F">
              <w:t>43</w:t>
            </w:r>
          </w:p>
        </w:tc>
        <w:tc>
          <w:tcPr>
            <w:tcW w:w="511" w:type="pct"/>
            <w:vAlign w:val="center"/>
          </w:tcPr>
          <w:p w:rsidR="00C83F5B" w:rsidRPr="0001104F" w:rsidRDefault="00C83F5B" w:rsidP="00125461">
            <w:pPr>
              <w:pStyle w:val="Tabletext"/>
              <w:keepNext/>
              <w:keepLines/>
              <w:jc w:val="center"/>
            </w:pPr>
            <w:r w:rsidRPr="0001104F">
              <w:t>46</w:t>
            </w:r>
          </w:p>
        </w:tc>
        <w:tc>
          <w:tcPr>
            <w:tcW w:w="528" w:type="pct"/>
            <w:vAlign w:val="center"/>
          </w:tcPr>
          <w:p w:rsidR="00C83F5B" w:rsidRPr="0001104F" w:rsidRDefault="00C83F5B" w:rsidP="00125461">
            <w:pPr>
              <w:pStyle w:val="Tabletext"/>
              <w:keepNext/>
              <w:keepLines/>
              <w:jc w:val="center"/>
            </w:pPr>
            <w:r w:rsidRPr="0001104F">
              <w:t>46</w:t>
            </w:r>
          </w:p>
        </w:tc>
      </w:tr>
      <w:tr w:rsidR="00C83F5B" w:rsidRPr="0001104F" w:rsidTr="00125461">
        <w:trPr>
          <w:trHeight w:val="230"/>
          <w:jc w:val="center"/>
        </w:trPr>
        <w:tc>
          <w:tcPr>
            <w:tcW w:w="1649" w:type="pct"/>
            <w:vAlign w:val="center"/>
          </w:tcPr>
          <w:p w:rsidR="00C83F5B" w:rsidRPr="0001104F" w:rsidRDefault="00C83F5B" w:rsidP="00125461">
            <w:pPr>
              <w:pStyle w:val="Tabletext"/>
              <w:keepNext/>
              <w:keepLines/>
              <w:jc w:val="center"/>
            </w:pPr>
            <w:r w:rsidRPr="0001104F">
              <w:t>Maximum antenna gain (dBi)</w:t>
            </w:r>
          </w:p>
        </w:tc>
        <w:tc>
          <w:tcPr>
            <w:tcW w:w="1751" w:type="pct"/>
            <w:gridSpan w:val="3"/>
            <w:vAlign w:val="center"/>
          </w:tcPr>
          <w:p w:rsidR="00C83F5B" w:rsidRPr="0001104F" w:rsidRDefault="00C83F5B" w:rsidP="00125461">
            <w:pPr>
              <w:pStyle w:val="Tabletext"/>
              <w:keepNext/>
              <w:keepLines/>
              <w:jc w:val="center"/>
            </w:pPr>
            <w:r w:rsidRPr="0001104F">
              <w:t>18</w:t>
            </w:r>
          </w:p>
        </w:tc>
        <w:tc>
          <w:tcPr>
            <w:tcW w:w="1600" w:type="pct"/>
            <w:gridSpan w:val="3"/>
            <w:vAlign w:val="center"/>
          </w:tcPr>
          <w:p w:rsidR="00C83F5B" w:rsidRPr="0001104F" w:rsidRDefault="00C83F5B" w:rsidP="00125461">
            <w:pPr>
              <w:pStyle w:val="Tabletext"/>
              <w:keepNext/>
              <w:keepLines/>
              <w:jc w:val="center"/>
            </w:pPr>
            <w:r w:rsidRPr="0001104F">
              <w:t>16</w:t>
            </w:r>
          </w:p>
        </w:tc>
      </w:tr>
      <w:tr w:rsidR="00C83F5B" w:rsidRPr="0001104F" w:rsidTr="00125461">
        <w:trPr>
          <w:trHeight w:val="160"/>
          <w:jc w:val="center"/>
        </w:trPr>
        <w:tc>
          <w:tcPr>
            <w:tcW w:w="1649" w:type="pct"/>
            <w:vAlign w:val="center"/>
          </w:tcPr>
          <w:p w:rsidR="00C83F5B" w:rsidRPr="0001104F" w:rsidRDefault="00C83F5B" w:rsidP="00125461">
            <w:pPr>
              <w:pStyle w:val="Tabletext"/>
              <w:keepNext/>
              <w:keepLines/>
              <w:jc w:val="center"/>
            </w:pPr>
            <w:r w:rsidRPr="0001104F">
              <w:t>Feeder loss (dB)</w:t>
            </w:r>
          </w:p>
        </w:tc>
        <w:tc>
          <w:tcPr>
            <w:tcW w:w="1751" w:type="pct"/>
            <w:gridSpan w:val="3"/>
            <w:vAlign w:val="center"/>
          </w:tcPr>
          <w:p w:rsidR="00C83F5B" w:rsidRPr="0001104F" w:rsidRDefault="00C83F5B" w:rsidP="00125461">
            <w:pPr>
              <w:pStyle w:val="Tabletext"/>
              <w:keepNext/>
              <w:keepLines/>
              <w:jc w:val="center"/>
            </w:pPr>
            <w:r w:rsidRPr="0001104F">
              <w:t>3</w:t>
            </w:r>
          </w:p>
        </w:tc>
        <w:tc>
          <w:tcPr>
            <w:tcW w:w="1600" w:type="pct"/>
            <w:gridSpan w:val="3"/>
            <w:vAlign w:val="center"/>
          </w:tcPr>
          <w:p w:rsidR="00C83F5B" w:rsidRPr="0001104F" w:rsidRDefault="00C83F5B" w:rsidP="00125461">
            <w:pPr>
              <w:pStyle w:val="Tabletext"/>
              <w:keepNext/>
              <w:keepLines/>
              <w:jc w:val="center"/>
            </w:pPr>
            <w:r w:rsidRPr="0001104F">
              <w:t>3</w:t>
            </w:r>
          </w:p>
        </w:tc>
      </w:tr>
      <w:tr w:rsidR="00C83F5B" w:rsidRPr="0001104F"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Antenna height (m)</w:t>
            </w:r>
          </w:p>
        </w:tc>
        <w:tc>
          <w:tcPr>
            <w:tcW w:w="1751" w:type="pct"/>
            <w:gridSpan w:val="3"/>
            <w:vAlign w:val="center"/>
          </w:tcPr>
          <w:p w:rsidR="00C83F5B" w:rsidRPr="0001104F" w:rsidRDefault="00C83F5B" w:rsidP="00125461">
            <w:pPr>
              <w:pStyle w:val="Tabletext"/>
              <w:keepNext/>
              <w:keepLines/>
              <w:jc w:val="center"/>
            </w:pPr>
            <w:r w:rsidRPr="0001104F">
              <w:t>30</w:t>
            </w:r>
          </w:p>
        </w:tc>
        <w:tc>
          <w:tcPr>
            <w:tcW w:w="1600" w:type="pct"/>
            <w:gridSpan w:val="3"/>
            <w:vAlign w:val="center"/>
          </w:tcPr>
          <w:p w:rsidR="00C83F5B" w:rsidRPr="0001104F" w:rsidRDefault="00C83F5B" w:rsidP="00125461">
            <w:pPr>
              <w:pStyle w:val="Tabletext"/>
              <w:keepNext/>
              <w:keepLines/>
              <w:jc w:val="center"/>
            </w:pPr>
            <w:r w:rsidRPr="0001104F">
              <w:t>30</w:t>
            </w:r>
          </w:p>
        </w:tc>
      </w:tr>
      <w:tr w:rsidR="00C83F5B" w:rsidRPr="0001104F"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Downtilt (°)</w:t>
            </w:r>
          </w:p>
        </w:tc>
        <w:tc>
          <w:tcPr>
            <w:tcW w:w="1751" w:type="pct"/>
            <w:gridSpan w:val="3"/>
            <w:vAlign w:val="center"/>
          </w:tcPr>
          <w:p w:rsidR="00C83F5B" w:rsidRPr="0001104F" w:rsidRDefault="00C83F5B" w:rsidP="00125461">
            <w:pPr>
              <w:pStyle w:val="Tabletext"/>
              <w:keepNext/>
              <w:keepLines/>
              <w:jc w:val="center"/>
            </w:pPr>
            <w:r w:rsidRPr="0001104F">
              <w:t>3</w:t>
            </w:r>
          </w:p>
        </w:tc>
        <w:tc>
          <w:tcPr>
            <w:tcW w:w="1600" w:type="pct"/>
            <w:gridSpan w:val="3"/>
            <w:vAlign w:val="center"/>
          </w:tcPr>
          <w:p w:rsidR="00C83F5B" w:rsidRPr="0001104F" w:rsidRDefault="00C83F5B" w:rsidP="00125461">
            <w:pPr>
              <w:pStyle w:val="Tabletext"/>
              <w:keepNext/>
              <w:keepLines/>
              <w:jc w:val="center"/>
            </w:pPr>
            <w:r w:rsidRPr="0001104F">
              <w:t>6</w:t>
            </w:r>
          </w:p>
        </w:tc>
      </w:tr>
      <w:tr w:rsidR="00C83F5B" w:rsidRPr="0001104F"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Antenna pattern</w:t>
            </w:r>
          </w:p>
        </w:tc>
        <w:tc>
          <w:tcPr>
            <w:tcW w:w="3351" w:type="pct"/>
            <w:gridSpan w:val="6"/>
            <w:vAlign w:val="center"/>
          </w:tcPr>
          <w:p w:rsidR="00C83F5B" w:rsidRPr="0001104F" w:rsidRDefault="00C83F5B" w:rsidP="00125461">
            <w:pPr>
              <w:pStyle w:val="Tabletext"/>
              <w:keepNext/>
              <w:keepLines/>
              <w:jc w:val="center"/>
            </w:pPr>
            <w:r w:rsidRPr="0001104F">
              <w:t>Recommendation ITU-R F.1336</w:t>
            </w:r>
            <w:r w:rsidRPr="0001104F">
              <w:rPr>
                <w:lang w:eastAsia="ja-JP"/>
              </w:rPr>
              <w:t>,</w:t>
            </w:r>
            <w:r w:rsidRPr="0001104F">
              <w:rPr>
                <w:lang w:eastAsia="en-GB"/>
              </w:rPr>
              <w:t xml:space="preserve"> </w:t>
            </w:r>
            <w:r w:rsidRPr="0001104F">
              <w:rPr>
                <w:i/>
                <w:lang w:eastAsia="ja-JP"/>
              </w:rPr>
              <w:t xml:space="preserve">recommends </w:t>
            </w:r>
            <w:r w:rsidRPr="005D60A1">
              <w:rPr>
                <w:iCs/>
                <w:lang w:eastAsia="ja-JP"/>
              </w:rPr>
              <w:t>3.1</w:t>
            </w:r>
          </w:p>
        </w:tc>
      </w:tr>
      <w:tr w:rsidR="00C83F5B" w:rsidRPr="0001104F"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Horizontal 3 dB beamwidth (°)</w:t>
            </w:r>
          </w:p>
        </w:tc>
        <w:tc>
          <w:tcPr>
            <w:tcW w:w="3351" w:type="pct"/>
            <w:gridSpan w:val="6"/>
            <w:vAlign w:val="center"/>
          </w:tcPr>
          <w:p w:rsidR="00C83F5B" w:rsidRPr="0001104F" w:rsidRDefault="00C83F5B" w:rsidP="00125461">
            <w:pPr>
              <w:pStyle w:val="Tabletext"/>
              <w:keepNext/>
              <w:keepLines/>
              <w:jc w:val="center"/>
            </w:pPr>
            <w:r w:rsidRPr="0001104F">
              <w:t>65</w:t>
            </w:r>
          </w:p>
        </w:tc>
      </w:tr>
      <w:tr w:rsidR="00C83F5B" w:rsidRPr="0009363E"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Vertical 3 dB beamwidth (°)</w:t>
            </w:r>
          </w:p>
        </w:tc>
        <w:tc>
          <w:tcPr>
            <w:tcW w:w="3351" w:type="pct"/>
            <w:gridSpan w:val="6"/>
            <w:vAlign w:val="center"/>
          </w:tcPr>
          <w:p w:rsidR="00C83F5B" w:rsidRPr="00F96FF3" w:rsidRDefault="00C83F5B" w:rsidP="00125461">
            <w:pPr>
              <w:pStyle w:val="Tabletext"/>
              <w:keepNext/>
              <w:keepLines/>
              <w:jc w:val="center"/>
              <w:rPr>
                <w:lang w:val="en-US"/>
              </w:rPr>
            </w:pPr>
            <w:r w:rsidRPr="00F96FF3">
              <w:rPr>
                <w:lang w:val="en-US"/>
              </w:rPr>
              <w:t xml:space="preserve">Determined from the horizontal beamwidth by equations in </w:t>
            </w:r>
            <w:r w:rsidRPr="00F96FF3">
              <w:rPr>
                <w:lang w:val="en-US"/>
              </w:rPr>
              <w:br/>
              <w:t>Recommendation ITU-R F.1336</w:t>
            </w:r>
          </w:p>
        </w:tc>
      </w:tr>
      <w:tr w:rsidR="00C83F5B" w:rsidRPr="0009363E" w:rsidTr="00125461">
        <w:trPr>
          <w:trHeight w:val="290"/>
          <w:jc w:val="center"/>
        </w:trPr>
        <w:tc>
          <w:tcPr>
            <w:tcW w:w="1649" w:type="pct"/>
            <w:vAlign w:val="center"/>
          </w:tcPr>
          <w:p w:rsidR="00C83F5B" w:rsidRPr="0001104F" w:rsidRDefault="00C83F5B" w:rsidP="00125461">
            <w:pPr>
              <w:pStyle w:val="Tabletext"/>
              <w:keepNext/>
              <w:keepLines/>
              <w:jc w:val="center"/>
            </w:pPr>
            <w:r w:rsidRPr="0001104F">
              <w:t>Unwanted emissions</w:t>
            </w:r>
          </w:p>
        </w:tc>
        <w:tc>
          <w:tcPr>
            <w:tcW w:w="3351" w:type="pct"/>
            <w:gridSpan w:val="6"/>
            <w:vAlign w:val="center"/>
          </w:tcPr>
          <w:p w:rsidR="00C83F5B" w:rsidRPr="00F96FF3" w:rsidRDefault="00C83F5B" w:rsidP="00125461">
            <w:pPr>
              <w:pStyle w:val="Tabletext"/>
              <w:keepNext/>
              <w:keepLines/>
              <w:jc w:val="center"/>
              <w:rPr>
                <w:lang w:val="en-US"/>
              </w:rPr>
            </w:pPr>
            <w:r w:rsidRPr="00F96FF3">
              <w:rPr>
                <w:lang w:val="en-US"/>
              </w:rPr>
              <w:t>See 3GPP Document TS 36.104 V11.2.0, § 6.6.3 and § 6.6.4</w:t>
            </w:r>
          </w:p>
        </w:tc>
      </w:tr>
    </w:tbl>
    <w:p w:rsidR="00C83F5B" w:rsidRDefault="00C83F5B" w:rsidP="00C83F5B">
      <w:pPr>
        <w:pStyle w:val="Tablefin"/>
      </w:pPr>
    </w:p>
    <w:p w:rsidR="00C83F5B" w:rsidRPr="00F96FF3" w:rsidRDefault="00C83F5B" w:rsidP="00C83F5B">
      <w:pPr>
        <w:pStyle w:val="Heading2"/>
        <w:rPr>
          <w:lang w:val="en-US"/>
        </w:rPr>
      </w:pPr>
      <w:r w:rsidRPr="00F96FF3">
        <w:rPr>
          <w:lang w:val="en-US"/>
        </w:rPr>
        <w:t>2.3</w:t>
      </w:r>
      <w:r w:rsidRPr="00F96FF3">
        <w:rPr>
          <w:lang w:val="en-US"/>
        </w:rPr>
        <w:tab/>
        <w:t>Protection criteria for the AMT system</w:t>
      </w:r>
    </w:p>
    <w:p w:rsidR="00C83F5B" w:rsidRPr="00F96FF3" w:rsidRDefault="00C83F5B" w:rsidP="00C83F5B">
      <w:pPr>
        <w:pStyle w:val="Heading3"/>
        <w:rPr>
          <w:lang w:val="en-US"/>
        </w:rPr>
      </w:pPr>
      <w:r w:rsidRPr="00F96FF3">
        <w:rPr>
          <w:lang w:val="en-US"/>
        </w:rPr>
        <w:t>2.3.1</w:t>
      </w:r>
      <w:r w:rsidRPr="00F96FF3">
        <w:rPr>
          <w:lang w:val="en-US"/>
        </w:rPr>
        <w:tab/>
        <w:t>Ground station</w:t>
      </w:r>
    </w:p>
    <w:p w:rsidR="00C83F5B" w:rsidRPr="00F96FF3" w:rsidRDefault="00C83F5B" w:rsidP="00C83F5B">
      <w:pPr>
        <w:rPr>
          <w:lang w:val="en-US"/>
        </w:rPr>
      </w:pPr>
      <w:r w:rsidRPr="00F96FF3">
        <w:rPr>
          <w:lang w:val="en-US"/>
        </w:rPr>
        <w:t>According to Recommendation ITU-R M.1459, the r</w:t>
      </w:r>
      <w:r w:rsidR="009D6E27">
        <w:rPr>
          <w:lang w:val="en-US"/>
        </w:rPr>
        <w:t>eceived interference power flux-</w:t>
      </w:r>
      <w:r w:rsidRPr="00F96FF3">
        <w:rPr>
          <w:lang w:val="en-US"/>
        </w:rPr>
        <w:t>density (pfd) in the reference bandwidth of 4 kHz should not exceed –181 dB(W/m</w:t>
      </w:r>
      <w:r w:rsidRPr="00F96FF3">
        <w:rPr>
          <w:vertAlign w:val="superscript"/>
          <w:lang w:val="en-US"/>
        </w:rPr>
        <w:t>2</w:t>
      </w:r>
      <w:r w:rsidRPr="00F96FF3">
        <w:rPr>
          <w:lang w:val="en-US"/>
        </w:rPr>
        <w:t>) when the interference’s angle of arrival is between 0</w:t>
      </w:r>
      <w:r w:rsidRPr="0001104F">
        <w:sym w:font="Symbol" w:char="F0B0"/>
      </w:r>
      <w:r w:rsidRPr="00F96FF3">
        <w:rPr>
          <w:lang w:val="en-US"/>
        </w:rPr>
        <w:t xml:space="preserve"> to 4</w:t>
      </w:r>
      <w:r w:rsidRPr="0001104F">
        <w:sym w:font="Symbol" w:char="F0B0"/>
      </w:r>
      <w:r w:rsidRPr="00F96FF3">
        <w:rPr>
          <w:lang w:val="en-US"/>
        </w:rPr>
        <w:t xml:space="preserve">. By applying the transforming equations in Recommendation ITU-R P.525, this criterion can be converted to that the received interference power should not exceed –155 dBW, assuming that the ground station’s antenna gain is 20 dBi and the receiver’s bandwidth is 5 MHz. </w:t>
      </w:r>
    </w:p>
    <w:p w:rsidR="00C83F5B" w:rsidRPr="00F96FF3" w:rsidRDefault="00C83F5B" w:rsidP="00C83F5B">
      <w:pPr>
        <w:pStyle w:val="Heading3"/>
        <w:rPr>
          <w:bCs/>
          <w:lang w:val="en-US"/>
        </w:rPr>
      </w:pPr>
      <w:r w:rsidRPr="00F96FF3">
        <w:rPr>
          <w:bCs/>
          <w:lang w:val="en-US"/>
        </w:rPr>
        <w:t>2.3.2</w:t>
      </w:r>
      <w:r w:rsidRPr="00F96FF3">
        <w:rPr>
          <w:bCs/>
          <w:lang w:val="en-US"/>
        </w:rPr>
        <w:tab/>
        <w:t>Airborne station</w:t>
      </w:r>
    </w:p>
    <w:p w:rsidR="00C83F5B" w:rsidRPr="00F96FF3" w:rsidRDefault="00C83F5B" w:rsidP="009D6E27">
      <w:pPr>
        <w:rPr>
          <w:lang w:val="en-US"/>
        </w:rPr>
      </w:pPr>
      <w:r w:rsidRPr="00F96FF3">
        <w:rPr>
          <w:lang w:val="en-US"/>
        </w:rPr>
        <w:t xml:space="preserve">According to </w:t>
      </w:r>
      <w:r w:rsidR="009D6E27">
        <w:rPr>
          <w:lang w:val="en-US"/>
        </w:rPr>
        <w:t>§</w:t>
      </w:r>
      <w:r w:rsidRPr="00F96FF3">
        <w:rPr>
          <w:lang w:val="en-US"/>
        </w:rPr>
        <w:t xml:space="preserve"> 2.8.1.1.1 of WRC-03 CPM Report, the received interference pfd into the airborne station in the reference bandwidth of 4 kHz should not exceed –140 dB(W/m</w:t>
      </w:r>
      <w:r w:rsidRPr="00F96FF3">
        <w:rPr>
          <w:vertAlign w:val="superscript"/>
          <w:lang w:val="en-US"/>
        </w:rPr>
        <w:t>2</w:t>
      </w:r>
      <w:r w:rsidRPr="00F96FF3">
        <w:rPr>
          <w:lang w:val="en-US"/>
        </w:rPr>
        <w:t xml:space="preserve">). This criterion also can be converted to that the received interference power should not exceed </w:t>
      </w:r>
      <w:r w:rsidRPr="00F96FF3">
        <w:rPr>
          <w:lang w:val="en-US"/>
        </w:rPr>
        <w:br/>
        <w:t>–134 dBW, assuming that the airborne station’s antenna gain is 0 dBi and the receiver’s bandwidth is 5 MHz.</w:t>
      </w:r>
    </w:p>
    <w:p w:rsidR="00C83F5B" w:rsidRPr="00F96FF3" w:rsidRDefault="00C83F5B" w:rsidP="00C83F5B">
      <w:pPr>
        <w:pStyle w:val="Heading1"/>
        <w:rPr>
          <w:lang w:val="en-US"/>
        </w:rPr>
      </w:pPr>
      <w:r w:rsidRPr="00F96FF3">
        <w:rPr>
          <w:lang w:val="en-US"/>
        </w:rPr>
        <w:t>3</w:t>
      </w:r>
      <w:r w:rsidRPr="00F96FF3">
        <w:rPr>
          <w:lang w:val="en-US"/>
        </w:rPr>
        <w:tab/>
        <w:t>Analysis</w:t>
      </w:r>
    </w:p>
    <w:p w:rsidR="00C83F5B" w:rsidRPr="00F96FF3" w:rsidRDefault="00C83F5B" w:rsidP="00C83F5B">
      <w:pPr>
        <w:pStyle w:val="Heading2"/>
        <w:rPr>
          <w:lang w:val="en-US"/>
        </w:rPr>
      </w:pPr>
      <w:r w:rsidRPr="00F96FF3">
        <w:rPr>
          <w:lang w:val="en-US"/>
        </w:rPr>
        <w:t>3.1</w:t>
      </w:r>
      <w:r w:rsidRPr="00F96FF3">
        <w:rPr>
          <w:lang w:val="en-US"/>
        </w:rPr>
        <w:tab/>
        <w:t>Interference scenarios</w:t>
      </w:r>
    </w:p>
    <w:p w:rsidR="00C83F5B" w:rsidRPr="00F96FF3" w:rsidRDefault="00C83F5B" w:rsidP="009D6E27">
      <w:pPr>
        <w:rPr>
          <w:lang w:val="en-US"/>
        </w:rPr>
      </w:pPr>
      <w:r w:rsidRPr="00F96FF3">
        <w:rPr>
          <w:lang w:val="en-US"/>
        </w:rPr>
        <w:t xml:space="preserve">According to Recommendation ITU-R M.1459, the maximum air space for a telemetry receiving site is defined as a cylinder with a horizontal radius of 320 </w:t>
      </w:r>
      <w:r w:rsidR="00AE5CAC">
        <w:rPr>
          <w:lang w:val="en-US"/>
        </w:rPr>
        <w:t>km</w:t>
      </w:r>
      <w:r w:rsidRPr="00F96FF3">
        <w:rPr>
          <w:lang w:val="en-US"/>
        </w:rPr>
        <w:t xml:space="preserve"> around the site, with the lower bound determined by visibility and the upper bound determined by an altitude of 20 </w:t>
      </w:r>
      <w:r w:rsidR="00AE5CAC">
        <w:rPr>
          <w:lang w:val="en-US"/>
        </w:rPr>
        <w:t>km</w:t>
      </w:r>
      <w:r w:rsidRPr="00F96FF3">
        <w:rPr>
          <w:lang w:val="en-US"/>
        </w:rPr>
        <w:t xml:space="preserve">. The minimum air </w:t>
      </w:r>
      <w:r w:rsidRPr="00F96FF3">
        <w:rPr>
          <w:lang w:val="en-US"/>
        </w:rPr>
        <w:lastRenderedPageBreak/>
        <w:t xml:space="preserve">space for a particular mission is defined as a vertical cylinder with a radius of 20 </w:t>
      </w:r>
      <w:r w:rsidR="00AE5CAC">
        <w:rPr>
          <w:lang w:val="en-US"/>
        </w:rPr>
        <w:t>km</w:t>
      </w:r>
      <w:r w:rsidRPr="00F96FF3">
        <w:rPr>
          <w:lang w:val="en-US"/>
        </w:rPr>
        <w:t xml:space="preserve"> within the maximum air space with the same lower and upper bounds as for the maximum air space, as depicted in Fig</w:t>
      </w:r>
      <w:r w:rsidR="009D6E27">
        <w:rPr>
          <w:lang w:val="en-US"/>
        </w:rPr>
        <w:t>. 17</w:t>
      </w:r>
      <w:r w:rsidRPr="00F96FF3">
        <w:rPr>
          <w:lang w:val="en-US"/>
        </w:rPr>
        <w:t>.</w:t>
      </w:r>
    </w:p>
    <w:p w:rsidR="00C83F5B" w:rsidRPr="00F96FF3" w:rsidRDefault="00C83F5B" w:rsidP="00C83F5B">
      <w:pPr>
        <w:pStyle w:val="FigureNo"/>
        <w:rPr>
          <w:lang w:val="en-US"/>
        </w:rPr>
      </w:pPr>
      <w:r w:rsidRPr="00F96FF3">
        <w:rPr>
          <w:lang w:val="en-US"/>
        </w:rPr>
        <w:t>Figure 1</w:t>
      </w:r>
      <w:r w:rsidR="009D6E27">
        <w:rPr>
          <w:lang w:val="en-US"/>
        </w:rPr>
        <w:t>7</w:t>
      </w:r>
    </w:p>
    <w:p w:rsidR="00C83F5B" w:rsidRPr="00F96FF3" w:rsidRDefault="00C83F5B" w:rsidP="00C83F5B">
      <w:pPr>
        <w:pStyle w:val="Figuretitle"/>
        <w:rPr>
          <w:lang w:val="en-US"/>
        </w:rPr>
      </w:pPr>
      <w:r w:rsidRPr="00F96FF3">
        <w:rPr>
          <w:lang w:val="en-US"/>
        </w:rPr>
        <w:t>Maximum and minimum air space of AMT system</w:t>
      </w:r>
    </w:p>
    <w:p w:rsidR="00C83F5B" w:rsidRPr="0001104F" w:rsidRDefault="00C83F5B" w:rsidP="00C83F5B">
      <w:pPr>
        <w:pStyle w:val="Figure"/>
      </w:pPr>
      <w:r w:rsidRPr="0001104F">
        <w:object w:dxaOrig="11393" w:dyaOrig="2889">
          <v:shape id="_x0000_i1035" type="#_x0000_t75" style="width:413pt;height:104.5pt" o:ole="">
            <v:imagedata r:id="rId62" o:title=""/>
          </v:shape>
          <o:OLEObject Type="Embed" ProgID="Visio.Drawing.11" ShapeID="_x0000_i1035" DrawAspect="Content" ObjectID="_1486983708" r:id="rId63"/>
        </w:object>
      </w:r>
    </w:p>
    <w:p w:rsidR="00C83F5B" w:rsidRPr="00F96FF3" w:rsidRDefault="00C83F5B" w:rsidP="009D6E27">
      <w:pPr>
        <w:rPr>
          <w:lang w:val="en-US"/>
        </w:rPr>
      </w:pPr>
      <w:r w:rsidRPr="00F96FF3">
        <w:rPr>
          <w:lang w:val="en-US"/>
        </w:rPr>
        <w:t>It is indicated from Fig</w:t>
      </w:r>
      <w:r w:rsidR="009D6E27">
        <w:rPr>
          <w:lang w:val="en-US"/>
        </w:rPr>
        <w:t xml:space="preserve">. </w:t>
      </w:r>
      <w:r w:rsidRPr="00F96FF3">
        <w:rPr>
          <w:lang w:val="en-US"/>
        </w:rPr>
        <w:t>1</w:t>
      </w:r>
      <w:r w:rsidR="009D6E27">
        <w:rPr>
          <w:lang w:val="en-US"/>
        </w:rPr>
        <w:t>7</w:t>
      </w:r>
      <w:r w:rsidRPr="00F96FF3">
        <w:rPr>
          <w:lang w:val="en-US"/>
        </w:rPr>
        <w:t xml:space="preserve"> that the interference from the main lobe of the IMT base-station may enter into the airborne receivers when the AMT aircrafts fly at low altitude. Furthermore, when the AMT aircrafts fly at low altitude or at far distance, the elevation of the AMT ground station antenna will become very low and the main lobe of the AMT ground station may point toward the main lobe of the IMT base-station.</w:t>
      </w:r>
    </w:p>
    <w:p w:rsidR="00C83F5B" w:rsidRPr="00F96FF3" w:rsidRDefault="00C83F5B" w:rsidP="00C83F5B">
      <w:pPr>
        <w:rPr>
          <w:lang w:val="en-US"/>
        </w:rPr>
      </w:pPr>
      <w:r w:rsidRPr="00F96FF3">
        <w:rPr>
          <w:lang w:val="en-US"/>
        </w:rPr>
        <w:t>Considering that the AMT systems are related to flight safety, as the worst case, the main lobe to main lobe scenarios are mainly focused on in the following studies.</w:t>
      </w:r>
    </w:p>
    <w:p w:rsidR="00C83F5B" w:rsidRPr="00F96FF3" w:rsidRDefault="00C83F5B" w:rsidP="00C83F5B">
      <w:pPr>
        <w:pStyle w:val="Heading2"/>
        <w:rPr>
          <w:lang w:val="en-US"/>
        </w:rPr>
      </w:pPr>
      <w:r w:rsidRPr="00F96FF3">
        <w:rPr>
          <w:lang w:val="en-US"/>
        </w:rPr>
        <w:t>3.2</w:t>
      </w:r>
      <w:r w:rsidRPr="00F96FF3">
        <w:rPr>
          <w:lang w:val="en-US"/>
        </w:rPr>
        <w:tab/>
        <w:t>Methodology of analyses</w:t>
      </w:r>
    </w:p>
    <w:p w:rsidR="00C83F5B" w:rsidRPr="00F96FF3" w:rsidRDefault="00C83F5B" w:rsidP="00C83F5B">
      <w:pPr>
        <w:rPr>
          <w:lang w:val="en-US"/>
        </w:rPr>
      </w:pPr>
      <w:r w:rsidRPr="00F96FF3">
        <w:rPr>
          <w:lang w:val="en-US"/>
        </w:rPr>
        <w:t>The study methods are based on the deterministic link budget analysis, including the co-channel and adjacent channel analysis.</w:t>
      </w:r>
    </w:p>
    <w:p w:rsidR="00C83F5B" w:rsidRPr="00F96FF3" w:rsidRDefault="00C83F5B" w:rsidP="00C83F5B">
      <w:pPr>
        <w:pStyle w:val="Heading3"/>
        <w:rPr>
          <w:lang w:val="en-US"/>
        </w:rPr>
      </w:pPr>
      <w:r w:rsidRPr="00F96FF3">
        <w:rPr>
          <w:lang w:val="en-US"/>
        </w:rPr>
        <w:t>3.2.1</w:t>
      </w:r>
      <w:r w:rsidRPr="00F96FF3">
        <w:rPr>
          <w:lang w:val="en-US"/>
        </w:rPr>
        <w:tab/>
        <w:t>Co-channel interference</w:t>
      </w:r>
    </w:p>
    <w:p w:rsidR="00C83F5B" w:rsidRPr="00F96FF3" w:rsidRDefault="00C83F5B" w:rsidP="00C83F5B">
      <w:pPr>
        <w:rPr>
          <w:lang w:val="en-US"/>
        </w:rPr>
      </w:pPr>
      <w:r w:rsidRPr="00F96FF3">
        <w:rPr>
          <w:lang w:val="en-US"/>
        </w:rPr>
        <w:t>The following equation can be used to calculate the co-channel interference power from IMT base-station to the aeronautical telemetry ground station.</w:t>
      </w:r>
    </w:p>
    <w:p w:rsidR="00C83F5B" w:rsidRPr="0001104F" w:rsidRDefault="00C83F5B" w:rsidP="00C83F5B">
      <w:pPr>
        <w:pStyle w:val="Equation"/>
      </w:pPr>
      <w:r w:rsidRPr="00F96FF3">
        <w:rPr>
          <w:lang w:val="en-US"/>
        </w:rPr>
        <w:tab/>
      </w:r>
      <w:r w:rsidRPr="00F96FF3">
        <w:rPr>
          <w:lang w:val="en-US"/>
        </w:rPr>
        <w:tab/>
      </w:r>
      <m:oMath>
        <m:sSub>
          <m:sSubPr>
            <m:ctrlPr>
              <w:rPr>
                <w:rFonts w:ascii="Cambria Math" w:hAnsi="Cambria Math"/>
              </w:rPr>
            </m:ctrlPr>
          </m:sSubPr>
          <m:e>
            <m:r>
              <w:rPr>
                <w:rFonts w:ascii="Cambria Math" w:hAnsi="Cambria Math"/>
              </w:rPr>
              <m:t>P</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RX</m:t>
            </m:r>
          </m:sub>
        </m:sSub>
        <m:r>
          <m:rPr>
            <m:sty m:val="p"/>
          </m:rPr>
          <w:rPr>
            <w:rFonts w:ascii="Cambria Math" w:hAnsi="Cambria Math"/>
          </w:rPr>
          <m:t>-</m:t>
        </m:r>
        <m:r>
          <w:rPr>
            <w:rFonts w:ascii="Cambria Math" w:hAnsi="Cambria Math"/>
          </w:rPr>
          <m:t>FDR</m:t>
        </m:r>
      </m:oMath>
    </w:p>
    <w:p w:rsidR="00C83F5B" w:rsidRPr="00F96FF3" w:rsidRDefault="00C83F5B" w:rsidP="00C83F5B">
      <w:pPr>
        <w:rPr>
          <w:lang w:val="en-US"/>
        </w:rPr>
      </w:pPr>
      <w:r w:rsidRPr="00F96FF3">
        <w:rPr>
          <w:lang w:val="en-US"/>
        </w:rPr>
        <w:t>where:</w:t>
      </w:r>
    </w:p>
    <w:p w:rsidR="00C83F5B" w:rsidRPr="00F96FF3" w:rsidRDefault="00C83F5B" w:rsidP="00401112">
      <w:pPr>
        <w:pStyle w:val="Equationlegend"/>
      </w:pPr>
      <w:r w:rsidRPr="00F96FF3">
        <w:tab/>
      </w:r>
      <w:r w:rsidRPr="00F96FF3">
        <w:rPr>
          <w:i/>
        </w:rPr>
        <w:t>P</w:t>
      </w:r>
      <w:r w:rsidRPr="00F96FF3">
        <w:rPr>
          <w:i/>
          <w:vertAlign w:val="subscript"/>
        </w:rPr>
        <w:t xml:space="preserve">RX </w:t>
      </w:r>
      <w:r w:rsidR="00401112">
        <w:t>:</w:t>
      </w:r>
      <w:r w:rsidRPr="00F96FF3">
        <w:t xml:space="preserve"> </w:t>
      </w:r>
      <w:r w:rsidRPr="00F96FF3">
        <w:tab/>
        <w:t>Interference power at the AMT ground receiver</w:t>
      </w:r>
    </w:p>
    <w:p w:rsidR="00C83F5B" w:rsidRPr="00F96FF3" w:rsidRDefault="00C83F5B" w:rsidP="00401112">
      <w:pPr>
        <w:pStyle w:val="Equationlegend"/>
      </w:pPr>
      <w:r w:rsidRPr="00F96FF3">
        <w:tab/>
      </w:r>
      <w:r w:rsidRPr="00F96FF3">
        <w:rPr>
          <w:i/>
        </w:rPr>
        <w:t>P</w:t>
      </w:r>
      <w:r w:rsidRPr="00F96FF3">
        <w:rPr>
          <w:i/>
          <w:vertAlign w:val="subscript"/>
        </w:rPr>
        <w:t>TX</w:t>
      </w:r>
      <w:r w:rsidRPr="00F96FF3">
        <w:t xml:space="preserve"> </w:t>
      </w:r>
      <w:r w:rsidR="00401112">
        <w:t>:</w:t>
      </w:r>
      <w:r w:rsidRPr="00F96FF3">
        <w:t xml:space="preserve"> </w:t>
      </w:r>
      <w:r w:rsidRPr="00F96FF3">
        <w:tab/>
        <w:t>Transmitter power of the IMT base-station</w:t>
      </w:r>
    </w:p>
    <w:p w:rsidR="00C83F5B" w:rsidRPr="00F96FF3" w:rsidRDefault="00C83F5B" w:rsidP="00401112">
      <w:pPr>
        <w:pStyle w:val="Equationlegend"/>
      </w:pPr>
      <w:r w:rsidRPr="00F96FF3">
        <w:tab/>
      </w:r>
      <w:r w:rsidRPr="00F96FF3">
        <w:rPr>
          <w:i/>
        </w:rPr>
        <w:t>FL</w:t>
      </w:r>
      <w:r w:rsidRPr="00F96FF3">
        <w:rPr>
          <w:i/>
          <w:vertAlign w:val="subscript"/>
        </w:rPr>
        <w:t>TX</w:t>
      </w:r>
      <w:r w:rsidRPr="00F96FF3">
        <w:t xml:space="preserve"> </w:t>
      </w:r>
      <w:r w:rsidR="00401112">
        <w:t>:</w:t>
      </w:r>
      <w:r w:rsidRPr="00F96FF3">
        <w:t xml:space="preserve"> </w:t>
      </w:r>
      <w:r w:rsidRPr="00F96FF3">
        <w:tab/>
        <w:t>Feeder loss of the IMT base-station</w:t>
      </w:r>
    </w:p>
    <w:p w:rsidR="00C83F5B" w:rsidRPr="00F96FF3" w:rsidRDefault="00C83F5B" w:rsidP="00401112">
      <w:pPr>
        <w:pStyle w:val="Equationlegend"/>
      </w:pPr>
      <w:r w:rsidRPr="00F96FF3">
        <w:tab/>
      </w:r>
      <w:r w:rsidRPr="00F96FF3">
        <w:rPr>
          <w:i/>
        </w:rPr>
        <w:t>G</w:t>
      </w:r>
      <w:r w:rsidRPr="00F96FF3">
        <w:rPr>
          <w:i/>
          <w:vertAlign w:val="subscript"/>
        </w:rPr>
        <w:t>TX</w:t>
      </w:r>
      <w:r w:rsidRPr="00F96FF3">
        <w:t xml:space="preserve"> </w:t>
      </w:r>
      <w:r w:rsidR="00401112">
        <w:t>:</w:t>
      </w:r>
      <w:r w:rsidRPr="00F96FF3">
        <w:t xml:space="preserve"> </w:t>
      </w:r>
      <w:r w:rsidRPr="00F96FF3">
        <w:tab/>
        <w:t>Transmitter antenna gain in the direction of the receiver</w:t>
      </w:r>
    </w:p>
    <w:p w:rsidR="00C83F5B" w:rsidRPr="00F96FF3" w:rsidRDefault="00C83F5B" w:rsidP="00401112">
      <w:pPr>
        <w:pStyle w:val="Equationlegend"/>
      </w:pPr>
      <w:r w:rsidRPr="00F96FF3">
        <w:tab/>
      </w:r>
      <w:r w:rsidRPr="00F96FF3">
        <w:rPr>
          <w:i/>
        </w:rPr>
        <w:t>PL</w:t>
      </w:r>
      <w:r w:rsidRPr="00F96FF3">
        <w:t xml:space="preserve"> </w:t>
      </w:r>
      <w:r w:rsidR="00401112">
        <w:t>:</w:t>
      </w:r>
      <w:r w:rsidRPr="00F96FF3">
        <w:t xml:space="preserve"> </w:t>
      </w:r>
      <w:r w:rsidRPr="00F96FF3">
        <w:tab/>
        <w:t>Path loss</w:t>
      </w:r>
    </w:p>
    <w:p w:rsidR="00C83F5B" w:rsidRPr="00F96FF3" w:rsidRDefault="00C83F5B" w:rsidP="00401112">
      <w:pPr>
        <w:pStyle w:val="Equationlegend"/>
      </w:pPr>
      <w:r w:rsidRPr="00F96FF3">
        <w:tab/>
      </w:r>
      <w:r w:rsidRPr="00F96FF3">
        <w:rPr>
          <w:i/>
        </w:rPr>
        <w:t>G</w:t>
      </w:r>
      <w:r w:rsidRPr="00F96FF3">
        <w:rPr>
          <w:i/>
          <w:vertAlign w:val="subscript"/>
        </w:rPr>
        <w:t>RX</w:t>
      </w:r>
      <w:r w:rsidRPr="00F96FF3">
        <w:t xml:space="preserve"> </w:t>
      </w:r>
      <w:r w:rsidR="00401112">
        <w:t>:</w:t>
      </w:r>
      <w:r w:rsidRPr="00F96FF3">
        <w:t xml:space="preserve"> </w:t>
      </w:r>
      <w:r w:rsidRPr="00F96FF3">
        <w:tab/>
        <w:t>Receiver antenna gain in the direction of the transmitter</w:t>
      </w:r>
    </w:p>
    <w:p w:rsidR="00C83F5B" w:rsidRPr="00F96FF3" w:rsidRDefault="00C83F5B" w:rsidP="00401112">
      <w:pPr>
        <w:pStyle w:val="Equationlegend"/>
      </w:pPr>
      <w:r w:rsidRPr="00F96FF3">
        <w:tab/>
      </w:r>
      <w:r w:rsidRPr="00F96FF3">
        <w:rPr>
          <w:i/>
        </w:rPr>
        <w:t>FL</w:t>
      </w:r>
      <w:r w:rsidRPr="00F96FF3">
        <w:rPr>
          <w:i/>
          <w:vertAlign w:val="subscript"/>
        </w:rPr>
        <w:t>RX</w:t>
      </w:r>
      <w:r w:rsidRPr="00F96FF3">
        <w:t xml:space="preserve"> </w:t>
      </w:r>
      <w:r w:rsidR="00401112">
        <w:t>:</w:t>
      </w:r>
      <w:r w:rsidRPr="00F96FF3">
        <w:t xml:space="preserve"> </w:t>
      </w:r>
      <w:r w:rsidRPr="00F96FF3">
        <w:tab/>
        <w:t>Feeder loss of the AMT ground station</w:t>
      </w:r>
    </w:p>
    <w:p w:rsidR="00C83F5B" w:rsidRPr="00F96FF3" w:rsidRDefault="00C83F5B" w:rsidP="00401112">
      <w:pPr>
        <w:pStyle w:val="Equationlegend"/>
      </w:pPr>
      <w:r w:rsidRPr="00F96FF3">
        <w:rPr>
          <w:i/>
        </w:rPr>
        <w:tab/>
        <w:t xml:space="preserve">FDR </w:t>
      </w:r>
      <w:r w:rsidR="00401112">
        <w:t>:</w:t>
      </w:r>
      <w:r w:rsidRPr="00F96FF3">
        <w:t xml:space="preserve"> </w:t>
      </w:r>
      <w:r w:rsidRPr="00F96FF3">
        <w:tab/>
        <w:t>Frequency dependent rejection.</w:t>
      </w:r>
    </w:p>
    <w:p w:rsidR="00C83F5B" w:rsidRPr="00F96FF3" w:rsidRDefault="00C83F5B" w:rsidP="00C83F5B">
      <w:pPr>
        <w:rPr>
          <w:lang w:val="en-US"/>
        </w:rPr>
      </w:pPr>
      <w:r w:rsidRPr="00F96FF3">
        <w:rPr>
          <w:lang w:val="en-US"/>
        </w:rPr>
        <w:t>The following equation can be used to calculate the co-channel interference power from IMT base-station to the AMT airborne station.</w:t>
      </w:r>
    </w:p>
    <w:p w:rsidR="00C83F5B" w:rsidRPr="0001104F" w:rsidRDefault="00C83F5B" w:rsidP="00C83F5B">
      <w:pPr>
        <w:pStyle w:val="Equation"/>
      </w:pPr>
      <w:r w:rsidRPr="00F96FF3">
        <w:rPr>
          <w:lang w:val="en-US"/>
        </w:rPr>
        <w:tab/>
      </w:r>
      <w:r w:rsidRPr="00F96FF3">
        <w:rPr>
          <w:lang w:val="en-US"/>
        </w:rPr>
        <w:tab/>
      </w:r>
      <m:oMath>
        <m:sSub>
          <m:sSubPr>
            <m:ctrlPr>
              <w:rPr>
                <w:rFonts w:ascii="Cambria Math" w:hAnsi="Cambria Math"/>
              </w:rPr>
            </m:ctrlPr>
          </m:sSubPr>
          <m:e>
            <m:r>
              <w:rPr>
                <w:rFonts w:ascii="Cambria Math" w:hAnsi="Cambria Math"/>
              </w:rPr>
              <m:t>P</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RX</m:t>
            </m:r>
          </m:sub>
        </m:sSub>
        <m:r>
          <m:rPr>
            <m:sty m:val="p"/>
          </m:rPr>
          <w:rPr>
            <w:rFonts w:ascii="Cambria Math" w:hAnsi="Cambria Math"/>
          </w:rPr>
          <m:t>-</m:t>
        </m:r>
        <m:r>
          <w:rPr>
            <w:rFonts w:ascii="Cambria Math" w:hAnsi="Cambria Math"/>
          </w:rPr>
          <m:t>FDR</m:t>
        </m:r>
      </m:oMath>
    </w:p>
    <w:p w:rsidR="00C83F5B" w:rsidRPr="00F96FF3" w:rsidRDefault="00C83F5B" w:rsidP="00C83F5B">
      <w:pPr>
        <w:keepNext/>
        <w:keepLines/>
        <w:overflowPunct/>
        <w:autoSpaceDE/>
        <w:autoSpaceDN/>
        <w:adjustRightInd/>
        <w:spacing w:before="0"/>
        <w:textAlignment w:val="auto"/>
        <w:rPr>
          <w:lang w:val="en-US"/>
        </w:rPr>
      </w:pPr>
      <w:r w:rsidRPr="00F96FF3">
        <w:rPr>
          <w:lang w:val="en-US"/>
        </w:rPr>
        <w:t>where:</w:t>
      </w:r>
    </w:p>
    <w:p w:rsidR="00C83F5B" w:rsidRPr="00F96FF3" w:rsidRDefault="00C83F5B" w:rsidP="00401112">
      <w:pPr>
        <w:pStyle w:val="Equationlegend"/>
      </w:pPr>
      <w:r w:rsidRPr="00F96FF3">
        <w:tab/>
      </w:r>
      <w:r w:rsidRPr="00F96FF3">
        <w:rPr>
          <w:i/>
        </w:rPr>
        <w:t>P</w:t>
      </w:r>
      <w:r w:rsidRPr="00F96FF3">
        <w:rPr>
          <w:i/>
          <w:vertAlign w:val="subscript"/>
        </w:rPr>
        <w:t>RX</w:t>
      </w:r>
      <w:r w:rsidRPr="00F96FF3">
        <w:rPr>
          <w:i/>
        </w:rPr>
        <w:t xml:space="preserve"> </w:t>
      </w:r>
      <w:r w:rsidR="00401112">
        <w:t>:</w:t>
      </w:r>
      <w:r w:rsidRPr="00F96FF3">
        <w:t xml:space="preserve"> </w:t>
      </w:r>
      <w:r w:rsidRPr="00F96FF3">
        <w:tab/>
        <w:t>Interference power at the AMT airborne receiver</w:t>
      </w:r>
    </w:p>
    <w:p w:rsidR="00C83F5B" w:rsidRPr="00F96FF3" w:rsidRDefault="00C83F5B" w:rsidP="00401112">
      <w:pPr>
        <w:pStyle w:val="Equationlegend"/>
      </w:pPr>
      <w:r w:rsidRPr="00F96FF3">
        <w:lastRenderedPageBreak/>
        <w:tab/>
      </w:r>
      <w:r w:rsidRPr="00F96FF3">
        <w:rPr>
          <w:i/>
        </w:rPr>
        <w:t>P</w:t>
      </w:r>
      <w:r w:rsidRPr="00F96FF3">
        <w:rPr>
          <w:i/>
          <w:vertAlign w:val="subscript"/>
        </w:rPr>
        <w:t>TX</w:t>
      </w:r>
      <w:r w:rsidRPr="00F96FF3">
        <w:t xml:space="preserve"> </w:t>
      </w:r>
      <w:r w:rsidR="00401112">
        <w:t>:</w:t>
      </w:r>
      <w:r w:rsidRPr="00F96FF3">
        <w:t xml:space="preserve"> </w:t>
      </w:r>
      <w:r w:rsidRPr="00F96FF3">
        <w:tab/>
        <w:t>Transmitter power of the IMT base-station</w:t>
      </w:r>
    </w:p>
    <w:p w:rsidR="00C83F5B" w:rsidRPr="00F96FF3" w:rsidRDefault="00C83F5B" w:rsidP="00401112">
      <w:pPr>
        <w:pStyle w:val="Equationlegend"/>
      </w:pPr>
      <w:r w:rsidRPr="00F96FF3">
        <w:tab/>
      </w:r>
      <w:r w:rsidRPr="00F96FF3">
        <w:rPr>
          <w:i/>
        </w:rPr>
        <w:t>FL</w:t>
      </w:r>
      <w:r w:rsidRPr="00F96FF3">
        <w:rPr>
          <w:i/>
          <w:vertAlign w:val="subscript"/>
        </w:rPr>
        <w:t>TX</w:t>
      </w:r>
      <w:r w:rsidRPr="00F96FF3">
        <w:t xml:space="preserve"> </w:t>
      </w:r>
      <w:r w:rsidR="00401112">
        <w:t>:</w:t>
      </w:r>
      <w:r w:rsidRPr="00F96FF3">
        <w:t xml:space="preserve"> </w:t>
      </w:r>
      <w:r w:rsidRPr="00F96FF3">
        <w:tab/>
        <w:t>Feeder loss of the IMT base-station</w:t>
      </w:r>
    </w:p>
    <w:p w:rsidR="00C83F5B" w:rsidRPr="00F96FF3" w:rsidRDefault="00C83F5B" w:rsidP="00401112">
      <w:pPr>
        <w:pStyle w:val="Equationlegend"/>
      </w:pPr>
      <w:r w:rsidRPr="00F96FF3">
        <w:tab/>
      </w:r>
      <w:r w:rsidRPr="00F96FF3">
        <w:rPr>
          <w:i/>
        </w:rPr>
        <w:t>G</w:t>
      </w:r>
      <w:r w:rsidRPr="00F96FF3">
        <w:rPr>
          <w:i/>
          <w:vertAlign w:val="subscript"/>
        </w:rPr>
        <w:t>TX</w:t>
      </w:r>
      <w:r w:rsidRPr="00F96FF3">
        <w:t xml:space="preserve"> </w:t>
      </w:r>
      <w:r w:rsidR="00401112">
        <w:t>:</w:t>
      </w:r>
      <w:r w:rsidRPr="00F96FF3">
        <w:t xml:space="preserve"> </w:t>
      </w:r>
      <w:r w:rsidRPr="00F96FF3">
        <w:tab/>
        <w:t>Transmitter antenna gain in the direction of the receiver</w:t>
      </w:r>
    </w:p>
    <w:p w:rsidR="00C83F5B" w:rsidRPr="00F96FF3" w:rsidRDefault="00C83F5B" w:rsidP="00401112">
      <w:pPr>
        <w:pStyle w:val="Equationlegend"/>
      </w:pPr>
      <w:r w:rsidRPr="00F96FF3">
        <w:tab/>
      </w:r>
      <w:r w:rsidRPr="00F96FF3">
        <w:rPr>
          <w:i/>
        </w:rPr>
        <w:t>PL</w:t>
      </w:r>
      <w:r w:rsidRPr="00F96FF3">
        <w:t xml:space="preserve"> </w:t>
      </w:r>
      <w:r w:rsidR="00401112">
        <w:t>:</w:t>
      </w:r>
      <w:r w:rsidRPr="00F96FF3">
        <w:t xml:space="preserve"> </w:t>
      </w:r>
      <w:r w:rsidRPr="00F96FF3">
        <w:tab/>
        <w:t>Path loss</w:t>
      </w:r>
    </w:p>
    <w:p w:rsidR="00C83F5B" w:rsidRPr="00F96FF3" w:rsidRDefault="00C83F5B" w:rsidP="00401112">
      <w:pPr>
        <w:pStyle w:val="Equationlegend"/>
      </w:pPr>
      <w:r w:rsidRPr="00F96FF3">
        <w:tab/>
      </w:r>
      <w:r w:rsidRPr="00F96FF3">
        <w:rPr>
          <w:i/>
        </w:rPr>
        <w:t>G</w:t>
      </w:r>
      <w:r w:rsidRPr="00F96FF3">
        <w:rPr>
          <w:i/>
          <w:vertAlign w:val="subscript"/>
        </w:rPr>
        <w:t>RX</w:t>
      </w:r>
      <w:r w:rsidRPr="00F96FF3">
        <w:t xml:space="preserve"> </w:t>
      </w:r>
      <w:r w:rsidR="00401112">
        <w:t>:</w:t>
      </w:r>
      <w:r w:rsidRPr="00F96FF3">
        <w:t xml:space="preserve"> </w:t>
      </w:r>
      <w:r w:rsidRPr="00F96FF3">
        <w:tab/>
        <w:t>Receiver antenna gain in the direction of the transmitter</w:t>
      </w:r>
    </w:p>
    <w:p w:rsidR="00C83F5B" w:rsidRPr="00F96FF3" w:rsidRDefault="00C83F5B" w:rsidP="00401112">
      <w:pPr>
        <w:pStyle w:val="Equationlegend"/>
      </w:pPr>
      <w:r w:rsidRPr="00F96FF3">
        <w:tab/>
      </w:r>
      <w:r w:rsidRPr="00F96FF3">
        <w:rPr>
          <w:i/>
        </w:rPr>
        <w:t>FL</w:t>
      </w:r>
      <w:r w:rsidRPr="00F96FF3">
        <w:rPr>
          <w:i/>
          <w:vertAlign w:val="subscript"/>
        </w:rPr>
        <w:t>RX</w:t>
      </w:r>
      <w:r w:rsidRPr="00F96FF3">
        <w:t xml:space="preserve"> </w:t>
      </w:r>
      <w:r w:rsidR="00401112">
        <w:t>:</w:t>
      </w:r>
      <w:r w:rsidRPr="00F96FF3">
        <w:t xml:space="preserve"> </w:t>
      </w:r>
      <w:r w:rsidRPr="00F96FF3">
        <w:tab/>
        <w:t>Feeder loss of the AMT airborne station</w:t>
      </w:r>
    </w:p>
    <w:p w:rsidR="00C83F5B" w:rsidRPr="00F96FF3" w:rsidRDefault="00C83F5B" w:rsidP="00401112">
      <w:pPr>
        <w:pStyle w:val="Equationlegend"/>
      </w:pPr>
      <w:r w:rsidRPr="00F96FF3">
        <w:rPr>
          <w:i/>
        </w:rPr>
        <w:tab/>
        <w:t xml:space="preserve">FDR </w:t>
      </w:r>
      <w:r w:rsidR="00401112">
        <w:t>:</w:t>
      </w:r>
      <w:r w:rsidRPr="00F96FF3">
        <w:t xml:space="preserve"> </w:t>
      </w:r>
      <w:r w:rsidRPr="00F96FF3">
        <w:tab/>
        <w:t>Frequency dependent rejection.</w:t>
      </w:r>
    </w:p>
    <w:p w:rsidR="00C83F5B" w:rsidRPr="00F96FF3" w:rsidRDefault="00C83F5B" w:rsidP="00C83F5B">
      <w:pPr>
        <w:pStyle w:val="Heading3"/>
        <w:rPr>
          <w:lang w:val="en-US"/>
        </w:rPr>
      </w:pPr>
      <w:r w:rsidRPr="00F96FF3">
        <w:rPr>
          <w:lang w:val="en-US"/>
        </w:rPr>
        <w:t xml:space="preserve">3.2.2 </w:t>
      </w:r>
      <w:r w:rsidRPr="00F96FF3">
        <w:rPr>
          <w:lang w:val="en-US"/>
        </w:rPr>
        <w:tab/>
        <w:t>Adjacent channel interference</w:t>
      </w:r>
    </w:p>
    <w:p w:rsidR="00C83F5B" w:rsidRPr="00F96FF3" w:rsidRDefault="00C83F5B" w:rsidP="00C83F5B">
      <w:pPr>
        <w:rPr>
          <w:lang w:val="en-US"/>
        </w:rPr>
      </w:pPr>
      <w:r w:rsidRPr="00F96FF3">
        <w:rPr>
          <w:lang w:val="en-US"/>
        </w:rPr>
        <w:t>The following equation can be used to calculate the adjacent channel interference power from IMT base-station to the AMT ground station.</w:t>
      </w:r>
    </w:p>
    <w:p w:rsidR="00C83F5B" w:rsidRPr="0001104F" w:rsidRDefault="00C83F5B" w:rsidP="00C83F5B">
      <w:pPr>
        <w:pStyle w:val="Equation"/>
      </w:pPr>
      <w:r w:rsidRPr="00F96FF3">
        <w:rPr>
          <w:lang w:val="en-US"/>
        </w:rPr>
        <w:tab/>
      </w:r>
      <w:r w:rsidRPr="00F96FF3">
        <w:rPr>
          <w:lang w:val="en-US"/>
        </w:rPr>
        <w:tab/>
      </w:r>
      <m:oMath>
        <m:sSub>
          <m:sSubPr>
            <m:ctrlPr>
              <w:rPr>
                <w:rFonts w:ascii="Cambria Math" w:hAnsi="Cambria Math"/>
              </w:rPr>
            </m:ctrlPr>
          </m:sSubPr>
          <m:e>
            <m:r>
              <w:rPr>
                <w:rFonts w:ascii="Cambria Math" w:hAnsi="Cambria Math"/>
              </w:rPr>
              <m:t>SP</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FL</m:t>
            </m:r>
          </m:e>
          <m:sub>
            <m:r>
              <w:rPr>
                <w:rFonts w:ascii="Cambria Math" w:hAnsi="Cambria Math"/>
              </w:rPr>
              <m:t>RX</m:t>
            </m:r>
          </m:sub>
        </m:sSub>
      </m:oMath>
    </w:p>
    <w:p w:rsidR="00C83F5B" w:rsidRPr="00F96FF3" w:rsidRDefault="00C83F5B" w:rsidP="00C83F5B">
      <w:pPr>
        <w:rPr>
          <w:lang w:val="en-US"/>
        </w:rPr>
      </w:pPr>
      <w:r w:rsidRPr="00F96FF3">
        <w:rPr>
          <w:lang w:val="en-US"/>
        </w:rPr>
        <w:t>where:</w:t>
      </w:r>
    </w:p>
    <w:p w:rsidR="00C83F5B" w:rsidRPr="00F96FF3" w:rsidRDefault="00C83F5B" w:rsidP="00401112">
      <w:pPr>
        <w:pStyle w:val="Equationlegend"/>
      </w:pPr>
      <w:r w:rsidRPr="00F96FF3">
        <w:tab/>
      </w:r>
      <w:r w:rsidRPr="00F96FF3">
        <w:rPr>
          <w:i/>
        </w:rPr>
        <w:t>SP</w:t>
      </w:r>
      <w:r w:rsidRPr="00F96FF3">
        <w:rPr>
          <w:i/>
          <w:vertAlign w:val="subscript"/>
        </w:rPr>
        <w:t>RX</w:t>
      </w:r>
      <w:r w:rsidRPr="00F96FF3">
        <w:rPr>
          <w:i/>
        </w:rPr>
        <w:t xml:space="preserve"> </w:t>
      </w:r>
      <w:r w:rsidR="00401112">
        <w:t>:</w:t>
      </w:r>
      <w:r w:rsidRPr="00F96FF3">
        <w:t xml:space="preserve"> </w:t>
      </w:r>
      <w:r w:rsidRPr="00F96FF3">
        <w:tab/>
        <w:t>Adjacent channel interference power at the AMT ground receiver</w:t>
      </w:r>
    </w:p>
    <w:p w:rsidR="00C83F5B" w:rsidRPr="00F96FF3" w:rsidRDefault="00C83F5B" w:rsidP="00401112">
      <w:pPr>
        <w:pStyle w:val="Equationlegend"/>
      </w:pPr>
      <w:r w:rsidRPr="00F96FF3">
        <w:tab/>
      </w:r>
      <w:r w:rsidRPr="00F96FF3">
        <w:rPr>
          <w:i/>
        </w:rPr>
        <w:t>SP</w:t>
      </w:r>
      <w:r w:rsidRPr="00F96FF3">
        <w:rPr>
          <w:i/>
          <w:vertAlign w:val="subscript"/>
        </w:rPr>
        <w:t>TX</w:t>
      </w:r>
      <w:r w:rsidRPr="00F96FF3">
        <w:t xml:space="preserve"> </w:t>
      </w:r>
      <w:r w:rsidR="00401112">
        <w:t>:</w:t>
      </w:r>
      <w:r w:rsidRPr="00F96FF3">
        <w:t xml:space="preserve"> </w:t>
      </w:r>
      <w:r w:rsidRPr="00F96FF3">
        <w:tab/>
        <w:t>Out-of-band emission power of the IMT base-station</w:t>
      </w:r>
    </w:p>
    <w:p w:rsidR="00C83F5B" w:rsidRPr="00F96FF3" w:rsidRDefault="00C83F5B" w:rsidP="00401112">
      <w:pPr>
        <w:pStyle w:val="Equationlegend"/>
      </w:pPr>
      <w:r w:rsidRPr="00F96FF3">
        <w:tab/>
      </w:r>
      <w:r w:rsidRPr="00F96FF3">
        <w:rPr>
          <w:i/>
        </w:rPr>
        <w:t>FL</w:t>
      </w:r>
      <w:r w:rsidRPr="00F96FF3">
        <w:rPr>
          <w:i/>
          <w:vertAlign w:val="subscript"/>
        </w:rPr>
        <w:t>TX</w:t>
      </w:r>
      <w:r w:rsidRPr="00F96FF3">
        <w:t xml:space="preserve"> </w:t>
      </w:r>
      <w:r w:rsidR="00401112">
        <w:t>:</w:t>
      </w:r>
      <w:r w:rsidRPr="00F96FF3">
        <w:t xml:space="preserve"> </w:t>
      </w:r>
      <w:r w:rsidRPr="00F96FF3">
        <w:tab/>
        <w:t>Feeder loss of the IMT base-station</w:t>
      </w:r>
    </w:p>
    <w:p w:rsidR="00C83F5B" w:rsidRPr="00F96FF3" w:rsidRDefault="00C83F5B" w:rsidP="00401112">
      <w:pPr>
        <w:pStyle w:val="Equationlegend"/>
      </w:pPr>
      <w:r w:rsidRPr="00F96FF3">
        <w:tab/>
      </w:r>
      <w:r w:rsidRPr="00F96FF3">
        <w:rPr>
          <w:i/>
        </w:rPr>
        <w:t>G</w:t>
      </w:r>
      <w:r w:rsidRPr="00F96FF3">
        <w:rPr>
          <w:i/>
          <w:vertAlign w:val="subscript"/>
        </w:rPr>
        <w:t>TX</w:t>
      </w:r>
      <w:r w:rsidRPr="00F96FF3">
        <w:t xml:space="preserve"> </w:t>
      </w:r>
      <w:r w:rsidR="00401112">
        <w:t>:</w:t>
      </w:r>
      <w:r w:rsidRPr="00F96FF3">
        <w:t xml:space="preserve"> </w:t>
      </w:r>
      <w:r w:rsidRPr="00F96FF3">
        <w:tab/>
        <w:t>Transmitter antenna gain in the direction of the receiver</w:t>
      </w:r>
    </w:p>
    <w:p w:rsidR="00C83F5B" w:rsidRPr="00F96FF3" w:rsidRDefault="00C83F5B" w:rsidP="00401112">
      <w:pPr>
        <w:pStyle w:val="Equationlegend"/>
      </w:pPr>
      <w:r w:rsidRPr="00F96FF3">
        <w:tab/>
      </w:r>
      <w:r w:rsidRPr="00F96FF3">
        <w:rPr>
          <w:i/>
        </w:rPr>
        <w:t>PL</w:t>
      </w:r>
      <w:r w:rsidRPr="00F96FF3">
        <w:t xml:space="preserve"> </w:t>
      </w:r>
      <w:r w:rsidR="00401112">
        <w:t>:</w:t>
      </w:r>
      <w:r w:rsidRPr="00F96FF3">
        <w:t xml:space="preserve"> </w:t>
      </w:r>
      <w:r w:rsidRPr="00F96FF3">
        <w:tab/>
        <w:t>Path loss</w:t>
      </w:r>
    </w:p>
    <w:p w:rsidR="00C83F5B" w:rsidRPr="00F96FF3" w:rsidRDefault="00C83F5B" w:rsidP="00401112">
      <w:pPr>
        <w:pStyle w:val="Equationlegend"/>
      </w:pPr>
      <w:r w:rsidRPr="00F96FF3">
        <w:tab/>
      </w:r>
      <w:r w:rsidRPr="00F96FF3">
        <w:rPr>
          <w:i/>
        </w:rPr>
        <w:t>G</w:t>
      </w:r>
      <w:r w:rsidRPr="00F96FF3">
        <w:rPr>
          <w:i/>
          <w:vertAlign w:val="subscript"/>
        </w:rPr>
        <w:t>RX</w:t>
      </w:r>
      <w:r w:rsidRPr="00F96FF3">
        <w:t xml:space="preserve"> </w:t>
      </w:r>
      <w:r w:rsidR="00401112">
        <w:t>:</w:t>
      </w:r>
      <w:r w:rsidRPr="00F96FF3">
        <w:t xml:space="preserve"> </w:t>
      </w:r>
      <w:r w:rsidRPr="00F96FF3">
        <w:tab/>
        <w:t>Receiver antenna gain in the direction of the transmitter</w:t>
      </w:r>
    </w:p>
    <w:p w:rsidR="00C83F5B" w:rsidRPr="00F96FF3" w:rsidRDefault="00C83F5B" w:rsidP="00401112">
      <w:pPr>
        <w:pStyle w:val="Equationlegend"/>
      </w:pPr>
      <w:r w:rsidRPr="00F96FF3">
        <w:tab/>
      </w:r>
      <w:r w:rsidRPr="00F96FF3">
        <w:rPr>
          <w:i/>
        </w:rPr>
        <w:t>FL</w:t>
      </w:r>
      <w:r w:rsidRPr="00F96FF3">
        <w:rPr>
          <w:i/>
          <w:vertAlign w:val="subscript"/>
        </w:rPr>
        <w:t>RX</w:t>
      </w:r>
      <w:r w:rsidRPr="00F96FF3">
        <w:t xml:space="preserve"> </w:t>
      </w:r>
      <w:r w:rsidR="00401112">
        <w:t>:</w:t>
      </w:r>
      <w:r w:rsidRPr="00F96FF3">
        <w:t xml:space="preserve"> </w:t>
      </w:r>
      <w:r w:rsidRPr="00F96FF3">
        <w:tab/>
        <w:t>Feeder loss of the AMT ground station.</w:t>
      </w:r>
    </w:p>
    <w:p w:rsidR="00C83F5B" w:rsidRPr="00F96FF3" w:rsidRDefault="00C83F5B" w:rsidP="00C83F5B">
      <w:pPr>
        <w:rPr>
          <w:lang w:val="en-US"/>
        </w:rPr>
      </w:pPr>
      <w:r w:rsidRPr="00F96FF3">
        <w:rPr>
          <w:lang w:val="en-US"/>
        </w:rPr>
        <w:t>The following equation can be used to calculate the adjacent channel interference power from IMT base-station to the AMT airborne station.</w:t>
      </w:r>
    </w:p>
    <w:p w:rsidR="00C83F5B" w:rsidRPr="0001104F" w:rsidRDefault="00C83F5B" w:rsidP="00C83F5B">
      <w:pPr>
        <w:pStyle w:val="Equation"/>
        <w:rPr>
          <w:sz w:val="28"/>
        </w:rPr>
      </w:pPr>
      <w:r w:rsidRPr="00F96FF3">
        <w:rPr>
          <w:lang w:val="en-US"/>
        </w:rPr>
        <w:tab/>
      </w:r>
      <w:r w:rsidRPr="00F96FF3">
        <w:rPr>
          <w:lang w:val="en-US"/>
        </w:rPr>
        <w:tab/>
      </w:r>
      <w:r w:rsidRPr="0001104F">
        <w:object w:dxaOrig="4260" w:dyaOrig="360">
          <v:shape id="_x0000_i1036" type="#_x0000_t75" style="width:214pt;height:19pt" o:ole="">
            <v:imagedata r:id="rId64" o:title=""/>
          </v:shape>
          <o:OLEObject Type="Embed" ProgID="Equation.DSMT4" ShapeID="_x0000_i1036" DrawAspect="Content" ObjectID="_1486983709" r:id="rId65"/>
        </w:object>
      </w:r>
    </w:p>
    <w:p w:rsidR="00C83F5B" w:rsidRPr="00F96FF3" w:rsidRDefault="00C83F5B" w:rsidP="00C83F5B">
      <w:pPr>
        <w:rPr>
          <w:lang w:val="en-US"/>
        </w:rPr>
      </w:pPr>
      <w:r w:rsidRPr="00F96FF3">
        <w:rPr>
          <w:lang w:val="en-US"/>
        </w:rPr>
        <w:t>where:</w:t>
      </w:r>
    </w:p>
    <w:p w:rsidR="00C83F5B" w:rsidRPr="00F96FF3" w:rsidRDefault="00C83F5B" w:rsidP="00401112">
      <w:pPr>
        <w:pStyle w:val="Equationlegend"/>
      </w:pPr>
      <w:r w:rsidRPr="00F96FF3">
        <w:tab/>
      </w:r>
      <w:r w:rsidRPr="00F96FF3">
        <w:rPr>
          <w:i/>
        </w:rPr>
        <w:t>SP</w:t>
      </w:r>
      <w:r w:rsidRPr="00F96FF3">
        <w:rPr>
          <w:i/>
          <w:vertAlign w:val="subscript"/>
        </w:rPr>
        <w:t>RX</w:t>
      </w:r>
      <w:r w:rsidRPr="00F96FF3">
        <w:rPr>
          <w:i/>
        </w:rPr>
        <w:t xml:space="preserve"> </w:t>
      </w:r>
      <w:r w:rsidR="00401112">
        <w:t>:</w:t>
      </w:r>
      <w:r w:rsidRPr="00F96FF3">
        <w:t xml:space="preserve"> </w:t>
      </w:r>
      <w:r w:rsidRPr="00F96FF3">
        <w:tab/>
        <w:t>Adjacent channel interference power at the AMT airborne receiver</w:t>
      </w:r>
    </w:p>
    <w:p w:rsidR="00C83F5B" w:rsidRPr="00F96FF3" w:rsidRDefault="00C83F5B" w:rsidP="00401112">
      <w:pPr>
        <w:pStyle w:val="Equationlegend"/>
      </w:pPr>
      <w:r w:rsidRPr="00F96FF3">
        <w:tab/>
      </w:r>
      <w:r w:rsidRPr="00F96FF3">
        <w:rPr>
          <w:i/>
        </w:rPr>
        <w:t>SP</w:t>
      </w:r>
      <w:r w:rsidRPr="00F96FF3">
        <w:rPr>
          <w:i/>
          <w:vertAlign w:val="subscript"/>
        </w:rPr>
        <w:t>TX</w:t>
      </w:r>
      <w:r w:rsidRPr="00F96FF3">
        <w:t xml:space="preserve"> </w:t>
      </w:r>
      <w:r w:rsidR="00401112">
        <w:t>:</w:t>
      </w:r>
      <w:r w:rsidRPr="00F96FF3">
        <w:t xml:space="preserve"> </w:t>
      </w:r>
      <w:r w:rsidRPr="00F96FF3">
        <w:tab/>
        <w:t>Out-of-band emission power of the IMT base-station</w:t>
      </w:r>
    </w:p>
    <w:p w:rsidR="00C83F5B" w:rsidRPr="00F96FF3" w:rsidRDefault="00C83F5B" w:rsidP="00401112">
      <w:pPr>
        <w:pStyle w:val="Equationlegend"/>
      </w:pPr>
      <w:r w:rsidRPr="00F96FF3">
        <w:tab/>
      </w:r>
      <w:r w:rsidRPr="00F96FF3">
        <w:rPr>
          <w:i/>
        </w:rPr>
        <w:t>FL</w:t>
      </w:r>
      <w:r w:rsidRPr="00F96FF3">
        <w:rPr>
          <w:i/>
          <w:vertAlign w:val="subscript"/>
        </w:rPr>
        <w:t>TX</w:t>
      </w:r>
      <w:r w:rsidRPr="00F96FF3">
        <w:t xml:space="preserve"> </w:t>
      </w:r>
      <w:r w:rsidR="00401112">
        <w:t>:</w:t>
      </w:r>
      <w:r w:rsidRPr="00F96FF3">
        <w:t xml:space="preserve"> </w:t>
      </w:r>
      <w:r w:rsidRPr="00F96FF3">
        <w:tab/>
        <w:t>Feeder loss of the IMT base-station</w:t>
      </w:r>
    </w:p>
    <w:p w:rsidR="00C83F5B" w:rsidRPr="00F96FF3" w:rsidRDefault="00C83F5B" w:rsidP="00401112">
      <w:pPr>
        <w:pStyle w:val="Equationlegend"/>
      </w:pPr>
      <w:r w:rsidRPr="00F96FF3">
        <w:tab/>
      </w:r>
      <w:r w:rsidRPr="00F96FF3">
        <w:rPr>
          <w:i/>
        </w:rPr>
        <w:t>G</w:t>
      </w:r>
      <w:r w:rsidRPr="00F96FF3">
        <w:rPr>
          <w:i/>
          <w:vertAlign w:val="subscript"/>
        </w:rPr>
        <w:t>TX</w:t>
      </w:r>
      <w:r w:rsidRPr="00F96FF3">
        <w:t xml:space="preserve"> </w:t>
      </w:r>
      <w:r w:rsidR="00401112">
        <w:t>:</w:t>
      </w:r>
      <w:r w:rsidRPr="00F96FF3">
        <w:t xml:space="preserve"> </w:t>
      </w:r>
      <w:r w:rsidRPr="00F96FF3">
        <w:tab/>
        <w:t>Transmitter antenna gain in the direction of the receiver</w:t>
      </w:r>
    </w:p>
    <w:p w:rsidR="00C83F5B" w:rsidRPr="00F96FF3" w:rsidRDefault="00C83F5B" w:rsidP="00401112">
      <w:pPr>
        <w:pStyle w:val="Equationlegend"/>
      </w:pPr>
      <w:r w:rsidRPr="00F96FF3">
        <w:tab/>
      </w:r>
      <w:r w:rsidRPr="00F96FF3">
        <w:rPr>
          <w:i/>
        </w:rPr>
        <w:t>PL</w:t>
      </w:r>
      <w:r w:rsidRPr="00F96FF3">
        <w:t xml:space="preserve"> </w:t>
      </w:r>
      <w:r w:rsidR="00401112">
        <w:t>:</w:t>
      </w:r>
      <w:r w:rsidRPr="00F96FF3">
        <w:t xml:space="preserve"> </w:t>
      </w:r>
      <w:r w:rsidRPr="00F96FF3">
        <w:tab/>
        <w:t>Path loss</w:t>
      </w:r>
    </w:p>
    <w:p w:rsidR="00C83F5B" w:rsidRPr="00F96FF3" w:rsidRDefault="00C83F5B" w:rsidP="00401112">
      <w:pPr>
        <w:pStyle w:val="Equationlegend"/>
      </w:pPr>
      <w:r w:rsidRPr="00F96FF3">
        <w:tab/>
      </w:r>
      <w:r w:rsidRPr="00F96FF3">
        <w:rPr>
          <w:i/>
        </w:rPr>
        <w:t>G</w:t>
      </w:r>
      <w:r w:rsidRPr="00F96FF3">
        <w:rPr>
          <w:i/>
          <w:vertAlign w:val="subscript"/>
        </w:rPr>
        <w:t>RX</w:t>
      </w:r>
      <w:r w:rsidRPr="00F96FF3">
        <w:t xml:space="preserve"> </w:t>
      </w:r>
      <w:r w:rsidR="00401112">
        <w:t>:</w:t>
      </w:r>
      <w:r w:rsidRPr="00F96FF3">
        <w:t xml:space="preserve"> </w:t>
      </w:r>
      <w:r w:rsidRPr="00F96FF3">
        <w:tab/>
        <w:t>Receiver antenna gain in the direction of the transmitter</w:t>
      </w:r>
    </w:p>
    <w:p w:rsidR="00C83F5B" w:rsidRPr="00F96FF3" w:rsidRDefault="00C83F5B" w:rsidP="00401112">
      <w:pPr>
        <w:pStyle w:val="Equationlegend"/>
      </w:pPr>
      <w:r w:rsidRPr="00F96FF3">
        <w:tab/>
      </w:r>
      <w:r w:rsidRPr="00F96FF3">
        <w:rPr>
          <w:i/>
        </w:rPr>
        <w:t>FL</w:t>
      </w:r>
      <w:r w:rsidRPr="00F96FF3">
        <w:rPr>
          <w:i/>
          <w:vertAlign w:val="subscript"/>
        </w:rPr>
        <w:t>RX</w:t>
      </w:r>
      <w:r w:rsidRPr="00F96FF3">
        <w:t xml:space="preserve"> </w:t>
      </w:r>
      <w:r w:rsidR="00401112">
        <w:t>:</w:t>
      </w:r>
      <w:r w:rsidRPr="00F96FF3">
        <w:t xml:space="preserve"> </w:t>
      </w:r>
      <w:r w:rsidRPr="00F96FF3">
        <w:tab/>
        <w:t>Feeder loss of the AMT airborne station.</w:t>
      </w:r>
    </w:p>
    <w:p w:rsidR="00C83F5B" w:rsidRPr="00F96FF3" w:rsidRDefault="00C83F5B" w:rsidP="00C83F5B">
      <w:pPr>
        <w:pStyle w:val="Heading2"/>
        <w:rPr>
          <w:lang w:val="en-US"/>
        </w:rPr>
      </w:pPr>
      <w:r w:rsidRPr="00F96FF3">
        <w:rPr>
          <w:lang w:val="en-US"/>
        </w:rPr>
        <w:t>3.3</w:t>
      </w:r>
      <w:r w:rsidRPr="00F96FF3">
        <w:rPr>
          <w:lang w:val="en-US"/>
        </w:rPr>
        <w:tab/>
        <w:t>Calculations</w:t>
      </w:r>
    </w:p>
    <w:p w:rsidR="00C83F5B" w:rsidRPr="00F96FF3" w:rsidRDefault="00C83F5B" w:rsidP="00C83F5B">
      <w:pPr>
        <w:pStyle w:val="Heading3"/>
        <w:rPr>
          <w:lang w:val="en-US"/>
        </w:rPr>
      </w:pPr>
      <w:r w:rsidRPr="00F96FF3">
        <w:rPr>
          <w:lang w:val="en-US"/>
        </w:rPr>
        <w:t>3.3.1</w:t>
      </w:r>
      <w:r w:rsidRPr="00F96FF3">
        <w:rPr>
          <w:lang w:val="en-US"/>
        </w:rPr>
        <w:tab/>
        <w:t>Co-channel interference</w:t>
      </w:r>
    </w:p>
    <w:p w:rsidR="00C83F5B" w:rsidRPr="00F96FF3" w:rsidRDefault="00C83F5B" w:rsidP="00401112">
      <w:pPr>
        <w:rPr>
          <w:lang w:val="en-US"/>
        </w:rPr>
      </w:pPr>
      <w:r w:rsidRPr="00F96FF3">
        <w:rPr>
          <w:lang w:val="en-US"/>
        </w:rPr>
        <w:t>Table</w:t>
      </w:r>
      <w:r w:rsidR="00401112">
        <w:rPr>
          <w:lang w:val="en-US"/>
        </w:rPr>
        <w:t>s</w:t>
      </w:r>
      <w:r w:rsidRPr="00F96FF3">
        <w:rPr>
          <w:lang w:val="en-US"/>
        </w:rPr>
        <w:t xml:space="preserve"> 3 and 4 contain the results of co-frequency compatibility analysis between IMT systems and AMT systems in both interference scenarios from IMT base-station to AMT ground station and to AMT airborne station.</w:t>
      </w:r>
    </w:p>
    <w:p w:rsidR="00C83F5B" w:rsidRPr="00F96FF3" w:rsidRDefault="00401112" w:rsidP="00C83F5B">
      <w:pPr>
        <w:pStyle w:val="TableNo"/>
        <w:rPr>
          <w:lang w:val="en-US"/>
        </w:rPr>
      </w:pPr>
      <w:r w:rsidRPr="00F96FF3">
        <w:rPr>
          <w:lang w:val="en-US"/>
        </w:rPr>
        <w:lastRenderedPageBreak/>
        <w:t xml:space="preserve">TABLE </w:t>
      </w:r>
      <w:r w:rsidR="00C83F5B" w:rsidRPr="00F96FF3">
        <w:rPr>
          <w:lang w:val="en-US"/>
        </w:rPr>
        <w:t>3</w:t>
      </w:r>
    </w:p>
    <w:p w:rsidR="00C83F5B" w:rsidRPr="00F96FF3" w:rsidRDefault="00C83F5B" w:rsidP="00C83F5B">
      <w:pPr>
        <w:pStyle w:val="Tabletitle"/>
        <w:rPr>
          <w:lang w:val="en-US"/>
        </w:rPr>
      </w:pPr>
      <w:r w:rsidRPr="00F96FF3">
        <w:rPr>
          <w:lang w:val="en-US"/>
        </w:rPr>
        <w:t>Results of co-frequency compatibility analysis from IMT base-station to AMT ground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4"/>
        <w:gridCol w:w="1023"/>
        <w:gridCol w:w="18"/>
        <w:gridCol w:w="1091"/>
        <w:gridCol w:w="1108"/>
        <w:gridCol w:w="1108"/>
        <w:gridCol w:w="1108"/>
        <w:gridCol w:w="1109"/>
      </w:tblGrid>
      <w:tr w:rsidR="00C83F5B" w:rsidRPr="0001104F" w:rsidTr="00401112">
        <w:trPr>
          <w:trHeight w:val="20"/>
          <w:jc w:val="center"/>
        </w:trPr>
        <w:tc>
          <w:tcPr>
            <w:tcW w:w="2753" w:type="dxa"/>
            <w:vAlign w:val="center"/>
          </w:tcPr>
          <w:p w:rsidR="00C83F5B" w:rsidRPr="0001104F" w:rsidRDefault="00C83F5B" w:rsidP="00125461">
            <w:pPr>
              <w:pStyle w:val="Tablehead"/>
            </w:pPr>
            <w:bookmarkStart w:id="12" w:name="_Hlk368225698"/>
            <w:r w:rsidRPr="0001104F">
              <w:t>Deployment type</w:t>
            </w:r>
          </w:p>
        </w:tc>
        <w:tc>
          <w:tcPr>
            <w:tcW w:w="2901" w:type="dxa"/>
            <w:gridSpan w:val="4"/>
            <w:vAlign w:val="center"/>
          </w:tcPr>
          <w:p w:rsidR="00C83F5B" w:rsidRPr="0001104F" w:rsidRDefault="00C83F5B" w:rsidP="00125461">
            <w:pPr>
              <w:pStyle w:val="Tablehead"/>
            </w:pPr>
            <w:r w:rsidRPr="0001104F">
              <w:t>Macro rural</w:t>
            </w:r>
          </w:p>
        </w:tc>
        <w:tc>
          <w:tcPr>
            <w:tcW w:w="2977" w:type="dxa"/>
            <w:gridSpan w:val="3"/>
            <w:vAlign w:val="center"/>
          </w:tcPr>
          <w:p w:rsidR="00C83F5B" w:rsidRPr="0001104F" w:rsidRDefault="00C83F5B" w:rsidP="00125461">
            <w:pPr>
              <w:pStyle w:val="Tablehead"/>
            </w:pPr>
            <w:r w:rsidRPr="0001104F">
              <w:t>Macro suburban</w:t>
            </w:r>
          </w:p>
        </w:tc>
      </w:tr>
      <w:tr w:rsidR="00C83F5B" w:rsidRPr="0001104F" w:rsidTr="00401112">
        <w:trPr>
          <w:trHeight w:val="20"/>
          <w:jc w:val="center"/>
        </w:trPr>
        <w:tc>
          <w:tcPr>
            <w:tcW w:w="2753" w:type="dxa"/>
            <w:vAlign w:val="center"/>
          </w:tcPr>
          <w:p w:rsidR="00C83F5B" w:rsidRPr="0001104F" w:rsidRDefault="00C83F5B" w:rsidP="00125461">
            <w:pPr>
              <w:pStyle w:val="Tabletext"/>
              <w:jc w:val="center"/>
            </w:pPr>
            <w:r w:rsidRPr="0001104F">
              <w:t>IMT bandwidth (MHz)</w:t>
            </w:r>
          </w:p>
        </w:tc>
        <w:tc>
          <w:tcPr>
            <w:tcW w:w="916" w:type="dxa"/>
            <w:vAlign w:val="center"/>
          </w:tcPr>
          <w:p w:rsidR="00C83F5B" w:rsidRPr="0001104F" w:rsidRDefault="00C83F5B" w:rsidP="00125461">
            <w:pPr>
              <w:pStyle w:val="Tabletext"/>
              <w:jc w:val="center"/>
            </w:pPr>
            <w:r w:rsidRPr="0001104F">
              <w:t>5</w:t>
            </w:r>
          </w:p>
        </w:tc>
        <w:tc>
          <w:tcPr>
            <w:tcW w:w="993" w:type="dxa"/>
            <w:gridSpan w:val="2"/>
            <w:vAlign w:val="center"/>
          </w:tcPr>
          <w:p w:rsidR="00C83F5B" w:rsidRPr="0001104F" w:rsidRDefault="00C83F5B" w:rsidP="00125461">
            <w:pPr>
              <w:pStyle w:val="Tabletext"/>
              <w:jc w:val="center"/>
            </w:pPr>
            <w:r w:rsidRPr="0001104F">
              <w:t>10</w:t>
            </w:r>
          </w:p>
        </w:tc>
        <w:tc>
          <w:tcPr>
            <w:tcW w:w="992" w:type="dxa"/>
            <w:vAlign w:val="center"/>
          </w:tcPr>
          <w:p w:rsidR="00C83F5B" w:rsidRPr="0001104F" w:rsidRDefault="00C83F5B" w:rsidP="00125461">
            <w:pPr>
              <w:pStyle w:val="Tabletext"/>
              <w:jc w:val="center"/>
            </w:pPr>
            <w:r w:rsidRPr="0001104F">
              <w:t>20</w:t>
            </w:r>
          </w:p>
        </w:tc>
        <w:tc>
          <w:tcPr>
            <w:tcW w:w="992" w:type="dxa"/>
            <w:vAlign w:val="center"/>
          </w:tcPr>
          <w:p w:rsidR="00C83F5B" w:rsidRPr="0001104F" w:rsidRDefault="00C83F5B" w:rsidP="00125461">
            <w:pPr>
              <w:pStyle w:val="Tabletext"/>
              <w:jc w:val="center"/>
            </w:pPr>
            <w:r w:rsidRPr="0001104F">
              <w:t>5</w:t>
            </w:r>
          </w:p>
        </w:tc>
        <w:tc>
          <w:tcPr>
            <w:tcW w:w="992" w:type="dxa"/>
            <w:vAlign w:val="center"/>
          </w:tcPr>
          <w:p w:rsidR="00C83F5B" w:rsidRPr="0001104F" w:rsidRDefault="00C83F5B" w:rsidP="00125461">
            <w:pPr>
              <w:pStyle w:val="Tabletext"/>
              <w:jc w:val="center"/>
            </w:pPr>
            <w:r w:rsidRPr="0001104F">
              <w:t>10</w:t>
            </w:r>
          </w:p>
        </w:tc>
        <w:tc>
          <w:tcPr>
            <w:tcW w:w="993" w:type="dxa"/>
            <w:vAlign w:val="center"/>
          </w:tcPr>
          <w:p w:rsidR="00C83F5B" w:rsidRPr="0001104F" w:rsidRDefault="00C83F5B" w:rsidP="00125461">
            <w:pPr>
              <w:pStyle w:val="Tabletext"/>
              <w:jc w:val="center"/>
            </w:pPr>
            <w:r w:rsidRPr="0001104F">
              <w:t>20</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 xml:space="preserve">IMT maximum base-station </w:t>
            </w:r>
            <w:r w:rsidRPr="00F96FF3">
              <w:rPr>
                <w:lang w:val="en-US"/>
              </w:rPr>
              <w:br/>
              <w:t>output power (dBm)</w:t>
            </w:r>
          </w:p>
        </w:tc>
        <w:tc>
          <w:tcPr>
            <w:tcW w:w="916" w:type="dxa"/>
            <w:vAlign w:val="center"/>
          </w:tcPr>
          <w:p w:rsidR="00C83F5B" w:rsidRPr="0001104F" w:rsidRDefault="00C83F5B" w:rsidP="00125461">
            <w:pPr>
              <w:pStyle w:val="Tabletext"/>
              <w:jc w:val="center"/>
            </w:pPr>
            <w:r w:rsidRPr="0001104F">
              <w:t>43</w:t>
            </w:r>
          </w:p>
        </w:tc>
        <w:tc>
          <w:tcPr>
            <w:tcW w:w="993" w:type="dxa"/>
            <w:gridSpan w:val="2"/>
            <w:vAlign w:val="center"/>
          </w:tcPr>
          <w:p w:rsidR="00C83F5B" w:rsidRPr="0001104F" w:rsidRDefault="00C83F5B" w:rsidP="00125461">
            <w:pPr>
              <w:pStyle w:val="Tabletext"/>
              <w:jc w:val="center"/>
            </w:pPr>
            <w:r w:rsidRPr="0001104F">
              <w:t>46</w:t>
            </w:r>
          </w:p>
        </w:tc>
        <w:tc>
          <w:tcPr>
            <w:tcW w:w="992" w:type="dxa"/>
            <w:vAlign w:val="center"/>
          </w:tcPr>
          <w:p w:rsidR="00C83F5B" w:rsidRPr="0001104F" w:rsidRDefault="00C83F5B" w:rsidP="00125461">
            <w:pPr>
              <w:pStyle w:val="Tabletext"/>
              <w:jc w:val="center"/>
            </w:pPr>
            <w:r w:rsidRPr="0001104F">
              <w:t>46</w:t>
            </w:r>
          </w:p>
        </w:tc>
        <w:tc>
          <w:tcPr>
            <w:tcW w:w="992" w:type="dxa"/>
            <w:vAlign w:val="center"/>
          </w:tcPr>
          <w:p w:rsidR="00C83F5B" w:rsidRPr="0001104F" w:rsidRDefault="00C83F5B" w:rsidP="00125461">
            <w:pPr>
              <w:pStyle w:val="Tabletext"/>
              <w:jc w:val="center"/>
            </w:pPr>
            <w:r w:rsidRPr="0001104F">
              <w:t>43</w:t>
            </w:r>
          </w:p>
        </w:tc>
        <w:tc>
          <w:tcPr>
            <w:tcW w:w="992" w:type="dxa"/>
            <w:vAlign w:val="center"/>
          </w:tcPr>
          <w:p w:rsidR="00C83F5B" w:rsidRPr="0001104F" w:rsidRDefault="00C83F5B" w:rsidP="00125461">
            <w:pPr>
              <w:pStyle w:val="Tabletext"/>
              <w:jc w:val="center"/>
            </w:pPr>
            <w:r w:rsidRPr="0001104F">
              <w:t>46</w:t>
            </w:r>
          </w:p>
        </w:tc>
        <w:tc>
          <w:tcPr>
            <w:tcW w:w="993" w:type="dxa"/>
            <w:vAlign w:val="center"/>
          </w:tcPr>
          <w:p w:rsidR="00C83F5B" w:rsidRPr="0001104F" w:rsidRDefault="00C83F5B" w:rsidP="00125461">
            <w:pPr>
              <w:pStyle w:val="Tabletext"/>
              <w:jc w:val="center"/>
            </w:pPr>
            <w:r w:rsidRPr="0001104F">
              <w:t>46</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 xml:space="preserve">IMT base-station </w:t>
            </w:r>
            <w:r w:rsidRPr="00F96FF3">
              <w:rPr>
                <w:lang w:val="en-US"/>
              </w:rPr>
              <w:br/>
              <w:t>antenna gain of main lobe (dBi)</w:t>
            </w:r>
          </w:p>
        </w:tc>
        <w:tc>
          <w:tcPr>
            <w:tcW w:w="2901" w:type="dxa"/>
            <w:gridSpan w:val="4"/>
            <w:vAlign w:val="center"/>
          </w:tcPr>
          <w:p w:rsidR="00C83F5B" w:rsidRPr="0001104F" w:rsidRDefault="00C83F5B" w:rsidP="00125461">
            <w:pPr>
              <w:pStyle w:val="Tabletext"/>
              <w:jc w:val="center"/>
            </w:pPr>
            <w:r w:rsidRPr="0001104F">
              <w:t>15-18</w:t>
            </w:r>
          </w:p>
        </w:tc>
        <w:tc>
          <w:tcPr>
            <w:tcW w:w="2977" w:type="dxa"/>
            <w:gridSpan w:val="3"/>
            <w:vAlign w:val="center"/>
          </w:tcPr>
          <w:p w:rsidR="00C83F5B" w:rsidRPr="0001104F" w:rsidRDefault="00C83F5B" w:rsidP="00125461">
            <w:pPr>
              <w:pStyle w:val="Tabletext"/>
              <w:jc w:val="center"/>
            </w:pPr>
            <w:r w:rsidRPr="0001104F">
              <w:t>13-16</w:t>
            </w:r>
          </w:p>
        </w:tc>
      </w:tr>
      <w:tr w:rsidR="00C83F5B" w:rsidRPr="0001104F" w:rsidTr="00401112">
        <w:trPr>
          <w:trHeight w:val="20"/>
          <w:jc w:val="center"/>
        </w:trPr>
        <w:tc>
          <w:tcPr>
            <w:tcW w:w="2753" w:type="dxa"/>
            <w:vAlign w:val="center"/>
          </w:tcPr>
          <w:p w:rsidR="00C83F5B" w:rsidRPr="0001104F" w:rsidRDefault="00C83F5B" w:rsidP="00125461">
            <w:pPr>
              <w:pStyle w:val="Tabletext"/>
              <w:jc w:val="center"/>
            </w:pPr>
            <w:r w:rsidRPr="0001104F">
              <w:t>IMT feeder loss (dB)</w:t>
            </w:r>
          </w:p>
        </w:tc>
        <w:tc>
          <w:tcPr>
            <w:tcW w:w="2901" w:type="dxa"/>
            <w:gridSpan w:val="4"/>
            <w:vAlign w:val="center"/>
          </w:tcPr>
          <w:p w:rsidR="00C83F5B" w:rsidRPr="0001104F" w:rsidRDefault="00C83F5B" w:rsidP="00125461">
            <w:pPr>
              <w:pStyle w:val="Tabletext"/>
              <w:jc w:val="center"/>
            </w:pPr>
            <w:r w:rsidRPr="0001104F">
              <w:t>3</w:t>
            </w:r>
          </w:p>
        </w:tc>
        <w:tc>
          <w:tcPr>
            <w:tcW w:w="2977" w:type="dxa"/>
            <w:gridSpan w:val="3"/>
            <w:vAlign w:val="center"/>
          </w:tcPr>
          <w:p w:rsidR="00C83F5B" w:rsidRPr="0001104F" w:rsidRDefault="00C83F5B" w:rsidP="00125461">
            <w:pPr>
              <w:pStyle w:val="Tabletext"/>
              <w:jc w:val="center"/>
            </w:pPr>
            <w:r w:rsidRPr="0001104F">
              <w:t>3</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 xml:space="preserve">IMT base-station </w:t>
            </w:r>
            <w:r w:rsidRPr="00F96FF3">
              <w:rPr>
                <w:lang w:val="en-US"/>
              </w:rPr>
              <w:br/>
              <w:t>antenna height(m)</w:t>
            </w:r>
          </w:p>
        </w:tc>
        <w:tc>
          <w:tcPr>
            <w:tcW w:w="2901" w:type="dxa"/>
            <w:gridSpan w:val="4"/>
            <w:vAlign w:val="center"/>
          </w:tcPr>
          <w:p w:rsidR="00C83F5B" w:rsidRPr="0001104F" w:rsidRDefault="00C83F5B" w:rsidP="00125461">
            <w:pPr>
              <w:pStyle w:val="Tabletext"/>
              <w:jc w:val="center"/>
            </w:pPr>
            <w:r w:rsidRPr="0001104F">
              <w:t>30</w:t>
            </w:r>
          </w:p>
        </w:tc>
        <w:tc>
          <w:tcPr>
            <w:tcW w:w="2977" w:type="dxa"/>
            <w:gridSpan w:val="3"/>
            <w:vAlign w:val="center"/>
          </w:tcPr>
          <w:p w:rsidR="00C83F5B" w:rsidRPr="0001104F" w:rsidRDefault="00C83F5B" w:rsidP="00125461">
            <w:pPr>
              <w:pStyle w:val="Tabletext"/>
              <w:jc w:val="center"/>
            </w:pPr>
            <w:r w:rsidRPr="0001104F">
              <w:t>30</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 xml:space="preserve">AMT ground receiver </w:t>
            </w:r>
            <w:r w:rsidRPr="00F96FF3">
              <w:rPr>
                <w:lang w:val="en-US"/>
              </w:rPr>
              <w:br/>
              <w:t>feeder loss (dB)</w:t>
            </w:r>
          </w:p>
        </w:tc>
        <w:tc>
          <w:tcPr>
            <w:tcW w:w="2901" w:type="dxa"/>
            <w:gridSpan w:val="4"/>
            <w:vAlign w:val="center"/>
          </w:tcPr>
          <w:p w:rsidR="00C83F5B" w:rsidRPr="0001104F" w:rsidRDefault="00C83F5B" w:rsidP="00125461">
            <w:pPr>
              <w:pStyle w:val="Tabletext"/>
              <w:jc w:val="center"/>
            </w:pPr>
            <w:r w:rsidRPr="0001104F">
              <w:t>3</w:t>
            </w:r>
          </w:p>
        </w:tc>
        <w:tc>
          <w:tcPr>
            <w:tcW w:w="2977" w:type="dxa"/>
            <w:gridSpan w:val="3"/>
            <w:vAlign w:val="center"/>
          </w:tcPr>
          <w:p w:rsidR="00C83F5B" w:rsidRPr="0001104F" w:rsidRDefault="00C83F5B" w:rsidP="00125461">
            <w:pPr>
              <w:pStyle w:val="Tabletext"/>
              <w:jc w:val="center"/>
            </w:pPr>
            <w:r w:rsidRPr="0001104F">
              <w:t>3</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AMT ground receiver</w:t>
            </w:r>
            <w:r w:rsidRPr="00F96FF3">
              <w:rPr>
                <w:lang w:val="en-US"/>
              </w:rPr>
              <w:br/>
              <w:t xml:space="preserve"> antenna gain (dB)</w:t>
            </w:r>
          </w:p>
        </w:tc>
        <w:tc>
          <w:tcPr>
            <w:tcW w:w="2901" w:type="dxa"/>
            <w:gridSpan w:val="4"/>
            <w:vAlign w:val="center"/>
          </w:tcPr>
          <w:p w:rsidR="00C83F5B" w:rsidRPr="0001104F" w:rsidRDefault="00C83F5B" w:rsidP="00125461">
            <w:pPr>
              <w:pStyle w:val="Tabletext"/>
              <w:jc w:val="center"/>
            </w:pPr>
            <w:r w:rsidRPr="0001104F">
              <w:t>20</w:t>
            </w:r>
          </w:p>
        </w:tc>
        <w:tc>
          <w:tcPr>
            <w:tcW w:w="2977" w:type="dxa"/>
            <w:gridSpan w:val="3"/>
            <w:vAlign w:val="center"/>
          </w:tcPr>
          <w:p w:rsidR="00C83F5B" w:rsidRPr="0001104F" w:rsidRDefault="00C83F5B" w:rsidP="00125461">
            <w:pPr>
              <w:pStyle w:val="Tabletext"/>
              <w:jc w:val="center"/>
            </w:pPr>
            <w:r w:rsidRPr="0001104F">
              <w:t>20</w:t>
            </w:r>
          </w:p>
        </w:tc>
      </w:tr>
      <w:tr w:rsidR="00C83F5B" w:rsidRPr="0001104F" w:rsidTr="00401112">
        <w:trPr>
          <w:trHeight w:val="20"/>
          <w:jc w:val="center"/>
        </w:trPr>
        <w:tc>
          <w:tcPr>
            <w:tcW w:w="2753" w:type="dxa"/>
            <w:vAlign w:val="center"/>
          </w:tcPr>
          <w:p w:rsidR="00C83F5B" w:rsidRPr="0001104F" w:rsidRDefault="00C83F5B" w:rsidP="00125461">
            <w:pPr>
              <w:pStyle w:val="Tabletext"/>
              <w:jc w:val="center"/>
            </w:pPr>
            <w:r w:rsidRPr="0001104F">
              <w:t>AMT bandwidth (MHz)</w:t>
            </w:r>
          </w:p>
        </w:tc>
        <w:tc>
          <w:tcPr>
            <w:tcW w:w="2901" w:type="dxa"/>
            <w:gridSpan w:val="4"/>
            <w:vAlign w:val="center"/>
          </w:tcPr>
          <w:p w:rsidR="00C83F5B" w:rsidRPr="0001104F" w:rsidRDefault="00C83F5B" w:rsidP="00125461">
            <w:pPr>
              <w:pStyle w:val="Tabletext"/>
              <w:jc w:val="center"/>
            </w:pPr>
            <w:r w:rsidRPr="0001104F">
              <w:t>5</w:t>
            </w:r>
          </w:p>
        </w:tc>
        <w:tc>
          <w:tcPr>
            <w:tcW w:w="2977" w:type="dxa"/>
            <w:gridSpan w:val="3"/>
            <w:vAlign w:val="center"/>
          </w:tcPr>
          <w:p w:rsidR="00C83F5B" w:rsidRPr="0001104F" w:rsidRDefault="00C83F5B" w:rsidP="00125461">
            <w:pPr>
              <w:pStyle w:val="Tabletext"/>
              <w:jc w:val="center"/>
            </w:pPr>
            <w:r w:rsidRPr="0001104F">
              <w:t>5</w:t>
            </w:r>
          </w:p>
        </w:tc>
      </w:tr>
      <w:tr w:rsidR="00C83F5B" w:rsidRPr="0001104F" w:rsidTr="00401112">
        <w:trPr>
          <w:trHeight w:val="20"/>
          <w:jc w:val="center"/>
        </w:trPr>
        <w:tc>
          <w:tcPr>
            <w:tcW w:w="2753" w:type="dxa"/>
            <w:vAlign w:val="center"/>
          </w:tcPr>
          <w:p w:rsidR="00C83F5B" w:rsidRPr="0001104F" w:rsidRDefault="00C83F5B" w:rsidP="00125461">
            <w:pPr>
              <w:pStyle w:val="Tabletext"/>
              <w:jc w:val="center"/>
            </w:pPr>
            <w:r w:rsidRPr="0001104F">
              <w:t>FDR (dB)</w:t>
            </w:r>
          </w:p>
        </w:tc>
        <w:tc>
          <w:tcPr>
            <w:tcW w:w="932" w:type="dxa"/>
            <w:gridSpan w:val="2"/>
            <w:vAlign w:val="center"/>
          </w:tcPr>
          <w:p w:rsidR="00C83F5B" w:rsidRPr="0001104F" w:rsidRDefault="00C83F5B" w:rsidP="00125461">
            <w:pPr>
              <w:pStyle w:val="Tabletext"/>
              <w:jc w:val="center"/>
            </w:pPr>
            <w:r w:rsidRPr="0001104F">
              <w:t>0</w:t>
            </w:r>
          </w:p>
        </w:tc>
        <w:tc>
          <w:tcPr>
            <w:tcW w:w="977" w:type="dxa"/>
            <w:vAlign w:val="center"/>
          </w:tcPr>
          <w:p w:rsidR="00C83F5B" w:rsidRPr="0001104F" w:rsidRDefault="00C83F5B" w:rsidP="00125461">
            <w:pPr>
              <w:pStyle w:val="Tabletext"/>
              <w:jc w:val="center"/>
            </w:pPr>
            <w:r w:rsidRPr="0001104F">
              <w:t>3</w:t>
            </w:r>
          </w:p>
        </w:tc>
        <w:tc>
          <w:tcPr>
            <w:tcW w:w="992" w:type="dxa"/>
            <w:vAlign w:val="center"/>
          </w:tcPr>
          <w:p w:rsidR="00C83F5B" w:rsidRPr="0001104F" w:rsidRDefault="00C83F5B" w:rsidP="00125461">
            <w:pPr>
              <w:pStyle w:val="Tabletext"/>
              <w:jc w:val="center"/>
            </w:pPr>
            <w:r w:rsidRPr="0001104F">
              <w:t>6</w:t>
            </w:r>
          </w:p>
        </w:tc>
        <w:tc>
          <w:tcPr>
            <w:tcW w:w="992" w:type="dxa"/>
            <w:vAlign w:val="center"/>
          </w:tcPr>
          <w:p w:rsidR="00C83F5B" w:rsidRPr="0001104F" w:rsidRDefault="00C83F5B" w:rsidP="00125461">
            <w:pPr>
              <w:pStyle w:val="Tabletext"/>
              <w:jc w:val="center"/>
            </w:pPr>
            <w:r w:rsidRPr="0001104F">
              <w:t>0</w:t>
            </w:r>
          </w:p>
        </w:tc>
        <w:tc>
          <w:tcPr>
            <w:tcW w:w="992" w:type="dxa"/>
            <w:vAlign w:val="center"/>
          </w:tcPr>
          <w:p w:rsidR="00C83F5B" w:rsidRPr="0001104F" w:rsidRDefault="00C83F5B" w:rsidP="00125461">
            <w:pPr>
              <w:pStyle w:val="Tabletext"/>
              <w:jc w:val="center"/>
            </w:pPr>
            <w:r w:rsidRPr="0001104F">
              <w:t>3</w:t>
            </w:r>
          </w:p>
        </w:tc>
        <w:tc>
          <w:tcPr>
            <w:tcW w:w="993" w:type="dxa"/>
            <w:vAlign w:val="center"/>
          </w:tcPr>
          <w:p w:rsidR="00C83F5B" w:rsidRPr="0001104F" w:rsidRDefault="00C83F5B" w:rsidP="00125461">
            <w:pPr>
              <w:pStyle w:val="Tabletext"/>
              <w:jc w:val="center"/>
            </w:pPr>
            <w:r w:rsidRPr="0001104F">
              <w:t>6</w:t>
            </w:r>
          </w:p>
        </w:tc>
      </w:tr>
      <w:tr w:rsidR="00C83F5B" w:rsidRPr="0001104F" w:rsidTr="00401112">
        <w:trPr>
          <w:trHeight w:val="20"/>
          <w:jc w:val="center"/>
        </w:trPr>
        <w:tc>
          <w:tcPr>
            <w:tcW w:w="2753" w:type="dxa"/>
            <w:vAlign w:val="center"/>
          </w:tcPr>
          <w:p w:rsidR="00C83F5B" w:rsidRPr="00F96FF3" w:rsidRDefault="00C83F5B" w:rsidP="00125461">
            <w:pPr>
              <w:pStyle w:val="Tabletext"/>
              <w:jc w:val="center"/>
              <w:rPr>
                <w:lang w:val="en-US"/>
              </w:rPr>
            </w:pPr>
            <w:r w:rsidRPr="00F96FF3">
              <w:rPr>
                <w:lang w:val="en-US"/>
              </w:rPr>
              <w:t xml:space="preserve">Maximum permissible </w:t>
            </w:r>
            <w:r w:rsidRPr="00F96FF3">
              <w:rPr>
                <w:lang w:val="en-US"/>
              </w:rPr>
              <w:br/>
              <w:t>interference power (dBW)</w:t>
            </w:r>
          </w:p>
        </w:tc>
        <w:tc>
          <w:tcPr>
            <w:tcW w:w="5878" w:type="dxa"/>
            <w:gridSpan w:val="7"/>
            <w:vAlign w:val="center"/>
          </w:tcPr>
          <w:p w:rsidR="00C83F5B" w:rsidRPr="0001104F" w:rsidRDefault="00C83F5B" w:rsidP="00125461">
            <w:pPr>
              <w:pStyle w:val="Tabletext"/>
              <w:jc w:val="center"/>
            </w:pPr>
            <w:r w:rsidRPr="0001104F">
              <w:t>–155</w:t>
            </w:r>
          </w:p>
        </w:tc>
      </w:tr>
      <w:tr w:rsidR="00C83F5B" w:rsidRPr="0001104F" w:rsidTr="00401112">
        <w:trPr>
          <w:trHeight w:val="20"/>
          <w:jc w:val="center"/>
        </w:trPr>
        <w:tc>
          <w:tcPr>
            <w:tcW w:w="2753" w:type="dxa"/>
            <w:vAlign w:val="center"/>
          </w:tcPr>
          <w:p w:rsidR="00C83F5B" w:rsidRPr="0001104F" w:rsidRDefault="00C83F5B" w:rsidP="00125461">
            <w:pPr>
              <w:pStyle w:val="Tabletext"/>
              <w:jc w:val="center"/>
            </w:pPr>
            <w:r w:rsidRPr="0001104F">
              <w:t>Isolation requirement (dB)</w:t>
            </w:r>
          </w:p>
        </w:tc>
        <w:tc>
          <w:tcPr>
            <w:tcW w:w="932" w:type="dxa"/>
            <w:gridSpan w:val="2"/>
            <w:vAlign w:val="center"/>
          </w:tcPr>
          <w:p w:rsidR="00C83F5B" w:rsidRPr="0001104F" w:rsidRDefault="00C83F5B" w:rsidP="00125461">
            <w:pPr>
              <w:pStyle w:val="Tabletext"/>
              <w:jc w:val="center"/>
            </w:pPr>
            <w:r w:rsidRPr="0001104F">
              <w:rPr>
                <w:caps/>
              </w:rPr>
              <w:t>197-200</w:t>
            </w:r>
          </w:p>
        </w:tc>
        <w:tc>
          <w:tcPr>
            <w:tcW w:w="977" w:type="dxa"/>
            <w:vAlign w:val="center"/>
          </w:tcPr>
          <w:p w:rsidR="00C83F5B" w:rsidRPr="0001104F" w:rsidRDefault="00C83F5B" w:rsidP="00125461">
            <w:pPr>
              <w:pStyle w:val="Tabletext"/>
              <w:jc w:val="center"/>
            </w:pPr>
            <w:r w:rsidRPr="0001104F">
              <w:rPr>
                <w:caps/>
              </w:rPr>
              <w:t>197-200</w:t>
            </w:r>
          </w:p>
        </w:tc>
        <w:tc>
          <w:tcPr>
            <w:tcW w:w="992" w:type="dxa"/>
            <w:vAlign w:val="center"/>
          </w:tcPr>
          <w:p w:rsidR="00C83F5B" w:rsidRPr="0001104F" w:rsidRDefault="00C83F5B" w:rsidP="00125461">
            <w:pPr>
              <w:pStyle w:val="Tabletext"/>
              <w:jc w:val="center"/>
            </w:pPr>
            <w:r w:rsidRPr="0001104F">
              <w:rPr>
                <w:caps/>
              </w:rPr>
              <w:t>194-197</w:t>
            </w:r>
          </w:p>
        </w:tc>
        <w:tc>
          <w:tcPr>
            <w:tcW w:w="992" w:type="dxa"/>
            <w:vAlign w:val="center"/>
          </w:tcPr>
          <w:p w:rsidR="00C83F5B" w:rsidRPr="0001104F" w:rsidRDefault="00C83F5B" w:rsidP="00125461">
            <w:pPr>
              <w:pStyle w:val="Tabletext"/>
              <w:jc w:val="center"/>
            </w:pPr>
            <w:r w:rsidRPr="0001104F">
              <w:rPr>
                <w:caps/>
              </w:rPr>
              <w:t>195-198</w:t>
            </w:r>
          </w:p>
        </w:tc>
        <w:tc>
          <w:tcPr>
            <w:tcW w:w="992" w:type="dxa"/>
            <w:vAlign w:val="center"/>
          </w:tcPr>
          <w:p w:rsidR="00C83F5B" w:rsidRPr="0001104F" w:rsidRDefault="00C83F5B" w:rsidP="00125461">
            <w:pPr>
              <w:pStyle w:val="Tabletext"/>
              <w:jc w:val="center"/>
            </w:pPr>
            <w:r w:rsidRPr="0001104F">
              <w:rPr>
                <w:caps/>
              </w:rPr>
              <w:t>195-198</w:t>
            </w:r>
          </w:p>
        </w:tc>
        <w:tc>
          <w:tcPr>
            <w:tcW w:w="993" w:type="dxa"/>
            <w:vAlign w:val="center"/>
          </w:tcPr>
          <w:p w:rsidR="00C83F5B" w:rsidRPr="0001104F" w:rsidRDefault="00C83F5B" w:rsidP="00125461">
            <w:pPr>
              <w:pStyle w:val="Tabletext"/>
              <w:jc w:val="center"/>
            </w:pPr>
            <w:r w:rsidRPr="0001104F">
              <w:rPr>
                <w:caps/>
              </w:rPr>
              <w:t>192-195</w:t>
            </w:r>
          </w:p>
        </w:tc>
      </w:tr>
      <w:bookmarkEnd w:id="12"/>
    </w:tbl>
    <w:p w:rsidR="00C83F5B" w:rsidRDefault="00C83F5B" w:rsidP="00C83F5B">
      <w:pPr>
        <w:pStyle w:val="Tablefin"/>
      </w:pPr>
    </w:p>
    <w:p w:rsidR="00C83F5B" w:rsidRPr="005368AD" w:rsidRDefault="00401112" w:rsidP="00C83F5B">
      <w:pPr>
        <w:pStyle w:val="TableNo"/>
      </w:pPr>
      <w:r w:rsidRPr="005368AD">
        <w:t xml:space="preserve">TABLE </w:t>
      </w:r>
      <w:r w:rsidR="00C83F5B" w:rsidRPr="005368AD">
        <w:t>4</w:t>
      </w:r>
    </w:p>
    <w:p w:rsidR="00C83F5B" w:rsidRPr="00F96FF3" w:rsidRDefault="00C83F5B" w:rsidP="00C83F5B">
      <w:pPr>
        <w:pStyle w:val="Tabletitle"/>
        <w:rPr>
          <w:lang w:val="en-US"/>
        </w:rPr>
      </w:pPr>
      <w:r w:rsidRPr="00F96FF3">
        <w:rPr>
          <w:lang w:val="en-US"/>
        </w:rPr>
        <w:t>Results of co-frequency compatibility analysis from IMT base-station to AMT airborne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1173"/>
        <w:gridCol w:w="1065"/>
        <w:gridCol w:w="60"/>
        <w:gridCol w:w="968"/>
        <w:gridCol w:w="966"/>
        <w:gridCol w:w="59"/>
        <w:gridCol w:w="1027"/>
        <w:gridCol w:w="41"/>
        <w:gridCol w:w="1037"/>
      </w:tblGrid>
      <w:tr w:rsidR="00C83F5B" w:rsidRPr="0001104F" w:rsidTr="00401112">
        <w:trPr>
          <w:trHeight w:val="20"/>
          <w:jc w:val="center"/>
        </w:trPr>
        <w:tc>
          <w:tcPr>
            <w:tcW w:w="2856" w:type="dxa"/>
            <w:vAlign w:val="center"/>
          </w:tcPr>
          <w:p w:rsidR="00C83F5B" w:rsidRPr="0001104F" w:rsidRDefault="00C83F5B" w:rsidP="00125461">
            <w:pPr>
              <w:pStyle w:val="Tablehead"/>
              <w:keepLines/>
            </w:pPr>
            <w:r w:rsidRPr="0001104F">
              <w:t>Deployment type</w:t>
            </w:r>
          </w:p>
        </w:tc>
        <w:tc>
          <w:tcPr>
            <w:tcW w:w="2876" w:type="dxa"/>
            <w:gridSpan w:val="4"/>
            <w:vAlign w:val="center"/>
          </w:tcPr>
          <w:p w:rsidR="00C83F5B" w:rsidRPr="0001104F" w:rsidRDefault="00C83F5B" w:rsidP="00125461">
            <w:pPr>
              <w:pStyle w:val="Tablehead"/>
              <w:keepLines/>
            </w:pPr>
            <w:r w:rsidRPr="0001104F">
              <w:t>Macro rural</w:t>
            </w:r>
          </w:p>
        </w:tc>
        <w:tc>
          <w:tcPr>
            <w:tcW w:w="2756" w:type="dxa"/>
            <w:gridSpan w:val="5"/>
            <w:vAlign w:val="center"/>
          </w:tcPr>
          <w:p w:rsidR="00C83F5B" w:rsidRPr="0001104F" w:rsidRDefault="00C83F5B" w:rsidP="00125461">
            <w:pPr>
              <w:pStyle w:val="Tablehead"/>
              <w:keepLines/>
            </w:pPr>
            <w:r w:rsidRPr="0001104F">
              <w:t>Macro suburban</w:t>
            </w:r>
          </w:p>
        </w:tc>
      </w:tr>
      <w:tr w:rsidR="00C83F5B" w:rsidRPr="0001104F" w:rsidTr="00401112">
        <w:trPr>
          <w:trHeight w:val="20"/>
          <w:jc w:val="center"/>
        </w:trPr>
        <w:tc>
          <w:tcPr>
            <w:tcW w:w="2856" w:type="dxa"/>
            <w:vAlign w:val="center"/>
          </w:tcPr>
          <w:p w:rsidR="00C83F5B" w:rsidRPr="0001104F" w:rsidRDefault="00C83F5B" w:rsidP="00125461">
            <w:pPr>
              <w:pStyle w:val="Tabletext"/>
              <w:keepNext/>
              <w:keepLines/>
              <w:jc w:val="center"/>
            </w:pPr>
            <w:r w:rsidRPr="0001104F">
              <w:t>IMT Bandwidth (MHz)</w:t>
            </w:r>
          </w:p>
        </w:tc>
        <w:tc>
          <w:tcPr>
            <w:tcW w:w="1033" w:type="dxa"/>
            <w:vAlign w:val="center"/>
          </w:tcPr>
          <w:p w:rsidR="00C83F5B" w:rsidRPr="0001104F" w:rsidRDefault="00C83F5B" w:rsidP="00125461">
            <w:pPr>
              <w:pStyle w:val="Tabletext"/>
              <w:keepNext/>
              <w:keepLines/>
              <w:jc w:val="center"/>
            </w:pPr>
            <w:r w:rsidRPr="0001104F">
              <w:t>5</w:t>
            </w:r>
          </w:p>
        </w:tc>
        <w:tc>
          <w:tcPr>
            <w:tcW w:w="991" w:type="dxa"/>
            <w:gridSpan w:val="2"/>
            <w:vAlign w:val="center"/>
          </w:tcPr>
          <w:p w:rsidR="00C83F5B" w:rsidRPr="0001104F" w:rsidRDefault="00C83F5B" w:rsidP="00125461">
            <w:pPr>
              <w:pStyle w:val="Tabletext"/>
              <w:keepNext/>
              <w:keepLines/>
              <w:jc w:val="center"/>
            </w:pPr>
            <w:r w:rsidRPr="0001104F">
              <w:t>10</w:t>
            </w:r>
          </w:p>
        </w:tc>
        <w:tc>
          <w:tcPr>
            <w:tcW w:w="852" w:type="dxa"/>
            <w:vAlign w:val="center"/>
          </w:tcPr>
          <w:p w:rsidR="00C83F5B" w:rsidRPr="0001104F" w:rsidRDefault="00C83F5B" w:rsidP="00125461">
            <w:pPr>
              <w:pStyle w:val="Tabletext"/>
              <w:keepNext/>
              <w:keepLines/>
              <w:jc w:val="center"/>
            </w:pPr>
            <w:r w:rsidRPr="0001104F">
              <w:t>20</w:t>
            </w:r>
          </w:p>
        </w:tc>
        <w:tc>
          <w:tcPr>
            <w:tcW w:w="851" w:type="dxa"/>
            <w:vAlign w:val="center"/>
          </w:tcPr>
          <w:p w:rsidR="00C83F5B" w:rsidRPr="0001104F" w:rsidRDefault="00C83F5B" w:rsidP="00125461">
            <w:pPr>
              <w:pStyle w:val="Tabletext"/>
              <w:keepNext/>
              <w:keepLines/>
              <w:jc w:val="center"/>
            </w:pPr>
            <w:r w:rsidRPr="0001104F">
              <w:t>5</w:t>
            </w:r>
          </w:p>
        </w:tc>
        <w:tc>
          <w:tcPr>
            <w:tcW w:w="992" w:type="dxa"/>
            <w:gridSpan w:val="3"/>
            <w:vAlign w:val="center"/>
          </w:tcPr>
          <w:p w:rsidR="00C83F5B" w:rsidRPr="0001104F" w:rsidRDefault="00C83F5B" w:rsidP="00125461">
            <w:pPr>
              <w:pStyle w:val="Tabletext"/>
              <w:keepNext/>
              <w:keepLines/>
              <w:jc w:val="center"/>
            </w:pPr>
            <w:r w:rsidRPr="0001104F">
              <w:t>10</w:t>
            </w:r>
          </w:p>
        </w:tc>
        <w:tc>
          <w:tcPr>
            <w:tcW w:w="913" w:type="dxa"/>
            <w:vAlign w:val="center"/>
          </w:tcPr>
          <w:p w:rsidR="00C83F5B" w:rsidRPr="0001104F" w:rsidRDefault="00C83F5B" w:rsidP="00125461">
            <w:pPr>
              <w:pStyle w:val="Tabletext"/>
              <w:keepNext/>
              <w:keepLines/>
              <w:jc w:val="center"/>
            </w:pPr>
            <w:r w:rsidRPr="0001104F">
              <w:t>20</w:t>
            </w:r>
          </w:p>
        </w:tc>
      </w:tr>
      <w:tr w:rsidR="00C83F5B" w:rsidRPr="0001104F" w:rsidTr="00401112">
        <w:trPr>
          <w:trHeight w:val="20"/>
          <w:jc w:val="center"/>
        </w:trPr>
        <w:tc>
          <w:tcPr>
            <w:tcW w:w="2856" w:type="dxa"/>
            <w:vAlign w:val="center"/>
          </w:tcPr>
          <w:p w:rsidR="00C83F5B" w:rsidRPr="00F96FF3" w:rsidRDefault="00C83F5B" w:rsidP="00125461">
            <w:pPr>
              <w:pStyle w:val="Tabletext"/>
              <w:keepNext/>
              <w:keepLines/>
              <w:jc w:val="center"/>
              <w:rPr>
                <w:lang w:val="en-US"/>
              </w:rPr>
            </w:pPr>
            <w:r w:rsidRPr="00F96FF3">
              <w:rPr>
                <w:lang w:val="en-US"/>
              </w:rPr>
              <w:t xml:space="preserve">IMT maximum base-station </w:t>
            </w:r>
            <w:r w:rsidRPr="00F96FF3">
              <w:rPr>
                <w:lang w:val="en-US"/>
              </w:rPr>
              <w:br/>
              <w:t>output power (dBm)</w:t>
            </w:r>
          </w:p>
        </w:tc>
        <w:tc>
          <w:tcPr>
            <w:tcW w:w="1033" w:type="dxa"/>
            <w:vAlign w:val="center"/>
          </w:tcPr>
          <w:p w:rsidR="00C83F5B" w:rsidRPr="0001104F" w:rsidRDefault="00C83F5B" w:rsidP="00125461">
            <w:pPr>
              <w:pStyle w:val="Tabletext"/>
              <w:keepNext/>
              <w:keepLines/>
              <w:jc w:val="center"/>
            </w:pPr>
            <w:r w:rsidRPr="0001104F">
              <w:t>43</w:t>
            </w:r>
          </w:p>
        </w:tc>
        <w:tc>
          <w:tcPr>
            <w:tcW w:w="991" w:type="dxa"/>
            <w:gridSpan w:val="2"/>
            <w:vAlign w:val="center"/>
          </w:tcPr>
          <w:p w:rsidR="00C83F5B" w:rsidRPr="0001104F" w:rsidRDefault="00C83F5B" w:rsidP="00125461">
            <w:pPr>
              <w:pStyle w:val="Tabletext"/>
              <w:keepNext/>
              <w:keepLines/>
              <w:jc w:val="center"/>
            </w:pPr>
            <w:r w:rsidRPr="0001104F">
              <w:t>46</w:t>
            </w:r>
          </w:p>
        </w:tc>
        <w:tc>
          <w:tcPr>
            <w:tcW w:w="852" w:type="dxa"/>
            <w:vAlign w:val="center"/>
          </w:tcPr>
          <w:p w:rsidR="00C83F5B" w:rsidRPr="0001104F" w:rsidRDefault="00C83F5B" w:rsidP="00125461">
            <w:pPr>
              <w:pStyle w:val="Tabletext"/>
              <w:keepNext/>
              <w:keepLines/>
              <w:jc w:val="center"/>
            </w:pPr>
            <w:r w:rsidRPr="0001104F">
              <w:t>46</w:t>
            </w:r>
          </w:p>
        </w:tc>
        <w:tc>
          <w:tcPr>
            <w:tcW w:w="851" w:type="dxa"/>
            <w:vAlign w:val="center"/>
          </w:tcPr>
          <w:p w:rsidR="00C83F5B" w:rsidRPr="0001104F" w:rsidRDefault="00C83F5B" w:rsidP="00125461">
            <w:pPr>
              <w:pStyle w:val="Tabletext"/>
              <w:keepNext/>
              <w:keepLines/>
              <w:jc w:val="center"/>
            </w:pPr>
            <w:r w:rsidRPr="0001104F">
              <w:t>43</w:t>
            </w:r>
          </w:p>
        </w:tc>
        <w:tc>
          <w:tcPr>
            <w:tcW w:w="992" w:type="dxa"/>
            <w:gridSpan w:val="3"/>
            <w:vAlign w:val="center"/>
          </w:tcPr>
          <w:p w:rsidR="00C83F5B" w:rsidRPr="0001104F" w:rsidRDefault="00C83F5B" w:rsidP="00125461">
            <w:pPr>
              <w:pStyle w:val="Tabletext"/>
              <w:keepNext/>
              <w:keepLines/>
              <w:jc w:val="center"/>
            </w:pPr>
            <w:r w:rsidRPr="0001104F">
              <w:t>46</w:t>
            </w:r>
          </w:p>
        </w:tc>
        <w:tc>
          <w:tcPr>
            <w:tcW w:w="913" w:type="dxa"/>
            <w:vAlign w:val="center"/>
          </w:tcPr>
          <w:p w:rsidR="00C83F5B" w:rsidRPr="0001104F" w:rsidRDefault="00C83F5B" w:rsidP="00125461">
            <w:pPr>
              <w:pStyle w:val="Tabletext"/>
              <w:keepNext/>
              <w:keepLines/>
              <w:jc w:val="center"/>
            </w:pPr>
            <w:r w:rsidRPr="0001104F">
              <w:t>46</w:t>
            </w:r>
          </w:p>
        </w:tc>
      </w:tr>
      <w:tr w:rsidR="00C83F5B" w:rsidRPr="0001104F" w:rsidTr="00401112">
        <w:trPr>
          <w:trHeight w:val="20"/>
          <w:jc w:val="center"/>
        </w:trPr>
        <w:tc>
          <w:tcPr>
            <w:tcW w:w="2856" w:type="dxa"/>
            <w:vAlign w:val="center"/>
          </w:tcPr>
          <w:p w:rsidR="00C83F5B" w:rsidRPr="00F96FF3" w:rsidRDefault="00C83F5B" w:rsidP="00125461">
            <w:pPr>
              <w:pStyle w:val="Tabletext"/>
              <w:keepNext/>
              <w:keepLines/>
              <w:jc w:val="center"/>
              <w:rPr>
                <w:lang w:val="en-US"/>
              </w:rPr>
            </w:pPr>
            <w:r w:rsidRPr="00F96FF3">
              <w:rPr>
                <w:lang w:val="en-US"/>
              </w:rPr>
              <w:t xml:space="preserve">IMT base-station </w:t>
            </w:r>
            <w:r w:rsidRPr="00F96FF3">
              <w:rPr>
                <w:lang w:val="en-US"/>
              </w:rPr>
              <w:br/>
              <w:t>antenna gain of main lobe (dBi)</w:t>
            </w:r>
          </w:p>
        </w:tc>
        <w:tc>
          <w:tcPr>
            <w:tcW w:w="2876" w:type="dxa"/>
            <w:gridSpan w:val="4"/>
            <w:vAlign w:val="center"/>
          </w:tcPr>
          <w:p w:rsidR="00C83F5B" w:rsidRPr="0001104F" w:rsidRDefault="00C83F5B" w:rsidP="00125461">
            <w:pPr>
              <w:pStyle w:val="Tabletext"/>
              <w:keepNext/>
              <w:keepLines/>
              <w:jc w:val="center"/>
            </w:pPr>
            <w:r w:rsidRPr="0001104F">
              <w:t>15-18</w:t>
            </w:r>
          </w:p>
        </w:tc>
        <w:tc>
          <w:tcPr>
            <w:tcW w:w="2756" w:type="dxa"/>
            <w:gridSpan w:val="5"/>
            <w:vAlign w:val="center"/>
          </w:tcPr>
          <w:p w:rsidR="00C83F5B" w:rsidRPr="0001104F" w:rsidRDefault="00C83F5B" w:rsidP="00125461">
            <w:pPr>
              <w:pStyle w:val="Tabletext"/>
              <w:keepNext/>
              <w:keepLines/>
              <w:jc w:val="center"/>
            </w:pPr>
            <w:r w:rsidRPr="0001104F">
              <w:t>13-16</w:t>
            </w:r>
          </w:p>
        </w:tc>
      </w:tr>
      <w:tr w:rsidR="00C83F5B" w:rsidRPr="0001104F" w:rsidTr="00401112">
        <w:trPr>
          <w:trHeight w:val="20"/>
          <w:jc w:val="center"/>
        </w:trPr>
        <w:tc>
          <w:tcPr>
            <w:tcW w:w="2856" w:type="dxa"/>
            <w:vAlign w:val="center"/>
          </w:tcPr>
          <w:p w:rsidR="00C83F5B" w:rsidRPr="0001104F" w:rsidRDefault="00C83F5B" w:rsidP="00125461">
            <w:pPr>
              <w:pStyle w:val="Tabletext"/>
              <w:keepNext/>
              <w:keepLines/>
              <w:jc w:val="center"/>
            </w:pPr>
            <w:r w:rsidRPr="0001104F">
              <w:t>IMT feeder loss (dB)</w:t>
            </w:r>
          </w:p>
        </w:tc>
        <w:tc>
          <w:tcPr>
            <w:tcW w:w="2876" w:type="dxa"/>
            <w:gridSpan w:val="4"/>
            <w:vAlign w:val="center"/>
          </w:tcPr>
          <w:p w:rsidR="00C83F5B" w:rsidRPr="0001104F" w:rsidRDefault="00C83F5B" w:rsidP="00125461">
            <w:pPr>
              <w:pStyle w:val="Tabletext"/>
              <w:keepNext/>
              <w:keepLines/>
              <w:jc w:val="center"/>
            </w:pPr>
            <w:r w:rsidRPr="0001104F">
              <w:t>3</w:t>
            </w:r>
          </w:p>
        </w:tc>
        <w:tc>
          <w:tcPr>
            <w:tcW w:w="2756" w:type="dxa"/>
            <w:gridSpan w:val="5"/>
            <w:vAlign w:val="center"/>
          </w:tcPr>
          <w:p w:rsidR="00C83F5B" w:rsidRPr="0001104F" w:rsidRDefault="00C83F5B" w:rsidP="00125461">
            <w:pPr>
              <w:pStyle w:val="Tabletext"/>
              <w:keepNext/>
              <w:keepLines/>
              <w:jc w:val="center"/>
            </w:pPr>
            <w:r w:rsidRPr="0001104F">
              <w:t>3</w:t>
            </w:r>
          </w:p>
        </w:tc>
      </w:tr>
      <w:tr w:rsidR="00C83F5B" w:rsidRPr="0001104F" w:rsidTr="00401112">
        <w:trPr>
          <w:trHeight w:val="20"/>
          <w:jc w:val="center"/>
        </w:trPr>
        <w:tc>
          <w:tcPr>
            <w:tcW w:w="2856" w:type="dxa"/>
            <w:vAlign w:val="center"/>
          </w:tcPr>
          <w:p w:rsidR="00C83F5B" w:rsidRPr="00F96FF3" w:rsidRDefault="00C83F5B" w:rsidP="00125461">
            <w:pPr>
              <w:pStyle w:val="Tabletext"/>
              <w:keepNext/>
              <w:keepLines/>
              <w:jc w:val="center"/>
              <w:rPr>
                <w:lang w:val="en-US"/>
              </w:rPr>
            </w:pPr>
            <w:r w:rsidRPr="00F96FF3">
              <w:rPr>
                <w:lang w:val="en-US"/>
              </w:rPr>
              <w:t xml:space="preserve">AMT airborne receiver </w:t>
            </w:r>
            <w:r w:rsidRPr="00F96FF3">
              <w:rPr>
                <w:lang w:val="en-US"/>
              </w:rPr>
              <w:br/>
              <w:t>feeder loss (dB)</w:t>
            </w:r>
          </w:p>
        </w:tc>
        <w:tc>
          <w:tcPr>
            <w:tcW w:w="2876" w:type="dxa"/>
            <w:gridSpan w:val="4"/>
            <w:vAlign w:val="center"/>
          </w:tcPr>
          <w:p w:rsidR="00C83F5B" w:rsidRPr="0001104F" w:rsidRDefault="00C83F5B" w:rsidP="00125461">
            <w:pPr>
              <w:pStyle w:val="Tabletext"/>
              <w:keepNext/>
              <w:keepLines/>
              <w:jc w:val="center"/>
            </w:pPr>
            <w:r w:rsidRPr="0001104F">
              <w:t>3</w:t>
            </w:r>
          </w:p>
        </w:tc>
        <w:tc>
          <w:tcPr>
            <w:tcW w:w="2756" w:type="dxa"/>
            <w:gridSpan w:val="5"/>
            <w:vAlign w:val="center"/>
          </w:tcPr>
          <w:p w:rsidR="00C83F5B" w:rsidRPr="0001104F" w:rsidRDefault="00C83F5B" w:rsidP="00125461">
            <w:pPr>
              <w:pStyle w:val="Tabletext"/>
              <w:keepNext/>
              <w:keepLines/>
              <w:jc w:val="center"/>
            </w:pPr>
            <w:r w:rsidRPr="0001104F">
              <w:t>3</w:t>
            </w:r>
          </w:p>
        </w:tc>
      </w:tr>
      <w:tr w:rsidR="00C83F5B" w:rsidRPr="0001104F" w:rsidTr="00401112">
        <w:trPr>
          <w:trHeight w:val="20"/>
          <w:jc w:val="center"/>
        </w:trPr>
        <w:tc>
          <w:tcPr>
            <w:tcW w:w="2856" w:type="dxa"/>
            <w:vAlign w:val="center"/>
          </w:tcPr>
          <w:p w:rsidR="00C83F5B" w:rsidRPr="00F96FF3" w:rsidRDefault="00C83F5B" w:rsidP="00125461">
            <w:pPr>
              <w:pStyle w:val="Tabletext"/>
              <w:keepNext/>
              <w:keepLines/>
              <w:jc w:val="center"/>
              <w:rPr>
                <w:lang w:val="en-US"/>
              </w:rPr>
            </w:pPr>
            <w:r w:rsidRPr="00F96FF3">
              <w:rPr>
                <w:lang w:val="en-US"/>
              </w:rPr>
              <w:t>AMT airborne receiver</w:t>
            </w:r>
            <w:r w:rsidRPr="00F96FF3">
              <w:rPr>
                <w:lang w:val="en-US"/>
              </w:rPr>
              <w:br/>
              <w:t>antenna gain (dB)</w:t>
            </w:r>
          </w:p>
        </w:tc>
        <w:tc>
          <w:tcPr>
            <w:tcW w:w="2876" w:type="dxa"/>
            <w:gridSpan w:val="4"/>
            <w:vAlign w:val="center"/>
          </w:tcPr>
          <w:p w:rsidR="00C83F5B" w:rsidRPr="0001104F" w:rsidRDefault="00C83F5B" w:rsidP="00125461">
            <w:pPr>
              <w:pStyle w:val="Tabletext"/>
              <w:keepNext/>
              <w:keepLines/>
              <w:jc w:val="center"/>
            </w:pPr>
            <w:r w:rsidRPr="0001104F">
              <w:t>0</w:t>
            </w:r>
          </w:p>
        </w:tc>
        <w:tc>
          <w:tcPr>
            <w:tcW w:w="2756" w:type="dxa"/>
            <w:gridSpan w:val="5"/>
            <w:vAlign w:val="center"/>
          </w:tcPr>
          <w:p w:rsidR="00C83F5B" w:rsidRPr="0001104F" w:rsidRDefault="00C83F5B" w:rsidP="00125461">
            <w:pPr>
              <w:pStyle w:val="Tabletext"/>
              <w:keepNext/>
              <w:keepLines/>
              <w:jc w:val="center"/>
            </w:pPr>
            <w:r w:rsidRPr="0001104F">
              <w:t>0</w:t>
            </w:r>
          </w:p>
        </w:tc>
      </w:tr>
      <w:tr w:rsidR="00C83F5B" w:rsidRPr="0001104F" w:rsidTr="00401112">
        <w:trPr>
          <w:trHeight w:val="20"/>
          <w:jc w:val="center"/>
        </w:trPr>
        <w:tc>
          <w:tcPr>
            <w:tcW w:w="2856" w:type="dxa"/>
            <w:vAlign w:val="center"/>
          </w:tcPr>
          <w:p w:rsidR="00C83F5B" w:rsidRPr="0001104F" w:rsidRDefault="00C83F5B" w:rsidP="00125461">
            <w:pPr>
              <w:pStyle w:val="Tabletext"/>
              <w:keepNext/>
              <w:keepLines/>
              <w:jc w:val="center"/>
            </w:pPr>
            <w:r w:rsidRPr="0001104F">
              <w:t>AMT Bandwidth (MHz)</w:t>
            </w:r>
          </w:p>
        </w:tc>
        <w:tc>
          <w:tcPr>
            <w:tcW w:w="2876" w:type="dxa"/>
            <w:gridSpan w:val="4"/>
            <w:vAlign w:val="center"/>
          </w:tcPr>
          <w:p w:rsidR="00C83F5B" w:rsidRPr="0001104F" w:rsidRDefault="00C83F5B" w:rsidP="00125461">
            <w:pPr>
              <w:pStyle w:val="Tabletext"/>
              <w:keepNext/>
              <w:keepLines/>
              <w:jc w:val="center"/>
            </w:pPr>
            <w:r w:rsidRPr="0001104F">
              <w:t>5</w:t>
            </w:r>
          </w:p>
        </w:tc>
        <w:tc>
          <w:tcPr>
            <w:tcW w:w="2756" w:type="dxa"/>
            <w:gridSpan w:val="5"/>
            <w:vAlign w:val="center"/>
          </w:tcPr>
          <w:p w:rsidR="00C83F5B" w:rsidRPr="0001104F" w:rsidRDefault="00C83F5B" w:rsidP="00125461">
            <w:pPr>
              <w:pStyle w:val="Tabletext"/>
              <w:keepNext/>
              <w:keepLines/>
              <w:jc w:val="center"/>
            </w:pPr>
            <w:r w:rsidRPr="0001104F">
              <w:t>5</w:t>
            </w:r>
          </w:p>
        </w:tc>
      </w:tr>
      <w:tr w:rsidR="00C83F5B" w:rsidRPr="0001104F" w:rsidTr="00401112">
        <w:trPr>
          <w:trHeight w:val="20"/>
          <w:jc w:val="center"/>
        </w:trPr>
        <w:tc>
          <w:tcPr>
            <w:tcW w:w="2856" w:type="dxa"/>
            <w:vAlign w:val="center"/>
          </w:tcPr>
          <w:p w:rsidR="00C83F5B" w:rsidRPr="0001104F" w:rsidRDefault="00C83F5B" w:rsidP="00125461">
            <w:pPr>
              <w:pStyle w:val="Tabletext"/>
              <w:keepNext/>
              <w:keepLines/>
              <w:jc w:val="center"/>
            </w:pPr>
            <w:r w:rsidRPr="0001104F">
              <w:t>FDR (dB)</w:t>
            </w:r>
          </w:p>
        </w:tc>
        <w:tc>
          <w:tcPr>
            <w:tcW w:w="1033" w:type="dxa"/>
            <w:vAlign w:val="center"/>
          </w:tcPr>
          <w:p w:rsidR="00C83F5B" w:rsidRPr="0001104F" w:rsidRDefault="00C83F5B" w:rsidP="00125461">
            <w:pPr>
              <w:pStyle w:val="Tabletext"/>
              <w:keepNext/>
              <w:keepLines/>
              <w:jc w:val="center"/>
            </w:pPr>
            <w:r w:rsidRPr="0001104F">
              <w:t>0</w:t>
            </w:r>
          </w:p>
        </w:tc>
        <w:tc>
          <w:tcPr>
            <w:tcW w:w="938" w:type="dxa"/>
            <w:vAlign w:val="center"/>
          </w:tcPr>
          <w:p w:rsidR="00C83F5B" w:rsidRPr="0001104F" w:rsidRDefault="00C83F5B" w:rsidP="00125461">
            <w:pPr>
              <w:pStyle w:val="Tabletext"/>
              <w:keepNext/>
              <w:keepLines/>
              <w:jc w:val="center"/>
            </w:pPr>
            <w:r w:rsidRPr="0001104F">
              <w:t>3</w:t>
            </w:r>
          </w:p>
        </w:tc>
        <w:tc>
          <w:tcPr>
            <w:tcW w:w="905" w:type="dxa"/>
            <w:gridSpan w:val="2"/>
            <w:vAlign w:val="center"/>
          </w:tcPr>
          <w:p w:rsidR="00C83F5B" w:rsidRPr="0001104F" w:rsidRDefault="00C83F5B" w:rsidP="00125461">
            <w:pPr>
              <w:pStyle w:val="Tabletext"/>
              <w:keepNext/>
              <w:keepLines/>
              <w:jc w:val="center"/>
            </w:pPr>
            <w:r w:rsidRPr="0001104F">
              <w:t>6</w:t>
            </w:r>
          </w:p>
        </w:tc>
        <w:tc>
          <w:tcPr>
            <w:tcW w:w="903" w:type="dxa"/>
            <w:gridSpan w:val="2"/>
            <w:vAlign w:val="center"/>
          </w:tcPr>
          <w:p w:rsidR="00C83F5B" w:rsidRPr="0001104F" w:rsidRDefault="00C83F5B" w:rsidP="00125461">
            <w:pPr>
              <w:pStyle w:val="Tabletext"/>
              <w:keepNext/>
              <w:keepLines/>
              <w:jc w:val="center"/>
            </w:pPr>
            <w:r w:rsidRPr="0001104F">
              <w:t>0</w:t>
            </w:r>
          </w:p>
        </w:tc>
        <w:tc>
          <w:tcPr>
            <w:tcW w:w="904" w:type="dxa"/>
            <w:vAlign w:val="center"/>
          </w:tcPr>
          <w:p w:rsidR="00C83F5B" w:rsidRPr="0001104F" w:rsidRDefault="00C83F5B" w:rsidP="00125461">
            <w:pPr>
              <w:pStyle w:val="Tabletext"/>
              <w:keepNext/>
              <w:keepLines/>
              <w:jc w:val="center"/>
            </w:pPr>
            <w:r w:rsidRPr="0001104F">
              <w:t>3</w:t>
            </w:r>
          </w:p>
        </w:tc>
        <w:tc>
          <w:tcPr>
            <w:tcW w:w="949" w:type="dxa"/>
            <w:gridSpan w:val="2"/>
            <w:vAlign w:val="center"/>
          </w:tcPr>
          <w:p w:rsidR="00C83F5B" w:rsidRPr="0001104F" w:rsidRDefault="00C83F5B" w:rsidP="00125461">
            <w:pPr>
              <w:pStyle w:val="Tabletext"/>
              <w:keepNext/>
              <w:keepLines/>
              <w:jc w:val="center"/>
            </w:pPr>
            <w:r w:rsidRPr="0001104F">
              <w:t>6</w:t>
            </w:r>
          </w:p>
        </w:tc>
      </w:tr>
      <w:tr w:rsidR="00C83F5B" w:rsidRPr="0001104F" w:rsidTr="00401112">
        <w:trPr>
          <w:trHeight w:val="20"/>
          <w:jc w:val="center"/>
        </w:trPr>
        <w:tc>
          <w:tcPr>
            <w:tcW w:w="2856" w:type="dxa"/>
            <w:vAlign w:val="center"/>
          </w:tcPr>
          <w:p w:rsidR="00C83F5B" w:rsidRPr="00F96FF3" w:rsidRDefault="00C83F5B" w:rsidP="00125461">
            <w:pPr>
              <w:pStyle w:val="Tabletext"/>
              <w:keepNext/>
              <w:keepLines/>
              <w:jc w:val="center"/>
              <w:rPr>
                <w:lang w:val="en-US"/>
              </w:rPr>
            </w:pPr>
            <w:r w:rsidRPr="00F96FF3">
              <w:rPr>
                <w:lang w:val="en-US"/>
              </w:rPr>
              <w:t xml:space="preserve">Maximum permissible </w:t>
            </w:r>
            <w:r w:rsidRPr="00F96FF3">
              <w:rPr>
                <w:lang w:val="en-US"/>
              </w:rPr>
              <w:br/>
              <w:t>interference power (dBW)</w:t>
            </w:r>
          </w:p>
        </w:tc>
        <w:tc>
          <w:tcPr>
            <w:tcW w:w="5632" w:type="dxa"/>
            <w:gridSpan w:val="9"/>
            <w:vAlign w:val="center"/>
          </w:tcPr>
          <w:p w:rsidR="00C83F5B" w:rsidRPr="0001104F" w:rsidRDefault="00C83F5B" w:rsidP="00125461">
            <w:pPr>
              <w:pStyle w:val="Tabletext"/>
              <w:keepNext/>
              <w:keepLines/>
              <w:jc w:val="center"/>
            </w:pPr>
            <w:r w:rsidRPr="0001104F">
              <w:t>–134</w:t>
            </w:r>
          </w:p>
        </w:tc>
      </w:tr>
      <w:tr w:rsidR="00C83F5B" w:rsidRPr="0001104F" w:rsidTr="00401112">
        <w:trPr>
          <w:trHeight w:val="20"/>
          <w:jc w:val="center"/>
        </w:trPr>
        <w:tc>
          <w:tcPr>
            <w:tcW w:w="2856" w:type="dxa"/>
            <w:vAlign w:val="center"/>
          </w:tcPr>
          <w:p w:rsidR="00C83F5B" w:rsidRPr="0001104F" w:rsidRDefault="00C83F5B" w:rsidP="00125461">
            <w:pPr>
              <w:pStyle w:val="Tabletext"/>
              <w:keepNext/>
              <w:keepLines/>
              <w:jc w:val="center"/>
            </w:pPr>
            <w:r w:rsidRPr="0001104F">
              <w:t>Isolation requirement (dB)</w:t>
            </w:r>
          </w:p>
        </w:tc>
        <w:tc>
          <w:tcPr>
            <w:tcW w:w="1033" w:type="dxa"/>
            <w:vAlign w:val="center"/>
          </w:tcPr>
          <w:p w:rsidR="00C83F5B" w:rsidRPr="0001104F" w:rsidRDefault="00C83F5B" w:rsidP="00125461">
            <w:pPr>
              <w:pStyle w:val="Tabletext"/>
              <w:keepNext/>
              <w:keepLines/>
              <w:jc w:val="center"/>
            </w:pPr>
            <w:r w:rsidRPr="0001104F">
              <w:rPr>
                <w:caps/>
              </w:rPr>
              <w:t>156-159</w:t>
            </w:r>
          </w:p>
        </w:tc>
        <w:tc>
          <w:tcPr>
            <w:tcW w:w="938" w:type="dxa"/>
            <w:vAlign w:val="center"/>
          </w:tcPr>
          <w:p w:rsidR="00C83F5B" w:rsidRPr="0001104F" w:rsidRDefault="00C83F5B" w:rsidP="00125461">
            <w:pPr>
              <w:pStyle w:val="Tabletext"/>
              <w:keepNext/>
              <w:keepLines/>
              <w:jc w:val="center"/>
            </w:pPr>
            <w:r w:rsidRPr="0001104F">
              <w:rPr>
                <w:caps/>
              </w:rPr>
              <w:t>156-159</w:t>
            </w:r>
          </w:p>
        </w:tc>
        <w:tc>
          <w:tcPr>
            <w:tcW w:w="905" w:type="dxa"/>
            <w:gridSpan w:val="2"/>
            <w:vAlign w:val="center"/>
          </w:tcPr>
          <w:p w:rsidR="00C83F5B" w:rsidRPr="0001104F" w:rsidRDefault="00C83F5B" w:rsidP="00125461">
            <w:pPr>
              <w:pStyle w:val="Tabletext"/>
              <w:keepNext/>
              <w:keepLines/>
              <w:jc w:val="center"/>
            </w:pPr>
            <w:r w:rsidRPr="0001104F">
              <w:rPr>
                <w:caps/>
              </w:rPr>
              <w:t>153-156</w:t>
            </w:r>
          </w:p>
        </w:tc>
        <w:tc>
          <w:tcPr>
            <w:tcW w:w="903" w:type="dxa"/>
            <w:gridSpan w:val="2"/>
            <w:vAlign w:val="center"/>
          </w:tcPr>
          <w:p w:rsidR="00C83F5B" w:rsidRPr="0001104F" w:rsidRDefault="00C83F5B" w:rsidP="00125461">
            <w:pPr>
              <w:pStyle w:val="Tabletext"/>
              <w:keepNext/>
              <w:keepLines/>
              <w:jc w:val="center"/>
            </w:pPr>
            <w:r w:rsidRPr="0001104F">
              <w:rPr>
                <w:caps/>
              </w:rPr>
              <w:t>154-157</w:t>
            </w:r>
          </w:p>
        </w:tc>
        <w:tc>
          <w:tcPr>
            <w:tcW w:w="904" w:type="dxa"/>
            <w:vAlign w:val="center"/>
          </w:tcPr>
          <w:p w:rsidR="00C83F5B" w:rsidRPr="0001104F" w:rsidRDefault="00C83F5B" w:rsidP="00125461">
            <w:pPr>
              <w:pStyle w:val="Tabletext"/>
              <w:keepNext/>
              <w:keepLines/>
              <w:jc w:val="center"/>
            </w:pPr>
            <w:r w:rsidRPr="0001104F">
              <w:rPr>
                <w:caps/>
              </w:rPr>
              <w:t>154-157</w:t>
            </w:r>
          </w:p>
        </w:tc>
        <w:tc>
          <w:tcPr>
            <w:tcW w:w="949" w:type="dxa"/>
            <w:gridSpan w:val="2"/>
            <w:vAlign w:val="center"/>
          </w:tcPr>
          <w:p w:rsidR="00C83F5B" w:rsidRPr="0001104F" w:rsidRDefault="00C83F5B" w:rsidP="00125461">
            <w:pPr>
              <w:pStyle w:val="Tabletext"/>
              <w:keepNext/>
              <w:keepLines/>
              <w:jc w:val="center"/>
            </w:pPr>
            <w:r w:rsidRPr="0001104F">
              <w:rPr>
                <w:caps/>
              </w:rPr>
              <w:t>151-154</w:t>
            </w:r>
          </w:p>
        </w:tc>
      </w:tr>
    </w:tbl>
    <w:p w:rsidR="00C83F5B" w:rsidRDefault="00C83F5B" w:rsidP="00C83F5B">
      <w:pPr>
        <w:pStyle w:val="Tablefin"/>
      </w:pPr>
    </w:p>
    <w:p w:rsidR="00C83F5B" w:rsidRPr="0001104F" w:rsidRDefault="00C83F5B" w:rsidP="00C83F5B">
      <w:pPr>
        <w:pStyle w:val="Heading3"/>
      </w:pPr>
      <w:r w:rsidRPr="0001104F">
        <w:lastRenderedPageBreak/>
        <w:t>3.3.2</w:t>
      </w:r>
      <w:r w:rsidRPr="0001104F">
        <w:tab/>
        <w:t>Adjacent channel interference</w:t>
      </w:r>
    </w:p>
    <w:p w:rsidR="00C83F5B" w:rsidRPr="00F96FF3" w:rsidRDefault="00C83F5B" w:rsidP="00401112">
      <w:pPr>
        <w:rPr>
          <w:lang w:val="en-US"/>
        </w:rPr>
      </w:pPr>
      <w:r w:rsidRPr="00F96FF3">
        <w:rPr>
          <w:lang w:val="en-US"/>
        </w:rPr>
        <w:t>Report ITU-R M.2292 indicates that unwanted emission limits of IMT base-station are defined in 3GPP document TS 36.104. According to 3GPP document TS 36.104 v11.2.0 § 6.6.3.1-6 and § 6.6.4.1.1, the unwanted emission limits of IMT base-station for 5, 10 and 20 MHz channel bandwidth (E</w:t>
      </w:r>
      <w:r w:rsidRPr="00F96FF3">
        <w:rPr>
          <w:lang w:val="en-US"/>
        </w:rPr>
        <w:noBreakHyphen/>
        <w:t>UTRA bands &gt;1 GHz) are shown in Fig</w:t>
      </w:r>
      <w:r w:rsidR="00401112">
        <w:rPr>
          <w:lang w:val="en-US"/>
        </w:rPr>
        <w:t>. 18</w:t>
      </w:r>
      <w:r w:rsidRPr="00F96FF3">
        <w:rPr>
          <w:lang w:val="en-US"/>
        </w:rPr>
        <w:t>.</w:t>
      </w:r>
    </w:p>
    <w:p w:rsidR="00C83F5B" w:rsidRPr="0001104F" w:rsidRDefault="00C83F5B" w:rsidP="00401112">
      <w:pPr>
        <w:pStyle w:val="FigureNo"/>
      </w:pPr>
      <w:r w:rsidRPr="0001104F">
        <w:t xml:space="preserve">FIGURE </w:t>
      </w:r>
      <w:r w:rsidR="00401112">
        <w:t>18</w:t>
      </w:r>
    </w:p>
    <w:p w:rsidR="00C83F5B" w:rsidRPr="00993FC8" w:rsidRDefault="00C83F5B" w:rsidP="00C83F5B">
      <w:pPr>
        <w:pStyle w:val="Figuretitle"/>
      </w:pPr>
      <w:r w:rsidRPr="00993FC8">
        <w:t>IMT base-station unwanted emission limits</w:t>
      </w:r>
    </w:p>
    <w:p w:rsidR="00C83F5B" w:rsidRPr="0001104F" w:rsidRDefault="00C83F5B" w:rsidP="00C83F5B">
      <w:pPr>
        <w:pStyle w:val="Figure"/>
        <w:rPr>
          <w:sz w:val="28"/>
        </w:rPr>
      </w:pPr>
      <w:r w:rsidRPr="0001104F">
        <w:rPr>
          <w:noProof/>
          <w:lang w:val="en-US" w:eastAsia="zh-CN"/>
        </w:rPr>
        <w:drawing>
          <wp:inline distT="0" distB="0" distL="0" distR="0" wp14:anchorId="5C2D7B16" wp14:editId="57D7EA2F">
            <wp:extent cx="4692650" cy="3761105"/>
            <wp:effectExtent l="0" t="0" r="0" b="0"/>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l="4338" t="4727" r="6747"/>
                    <a:stretch>
                      <a:fillRect/>
                    </a:stretch>
                  </pic:blipFill>
                  <pic:spPr bwMode="auto">
                    <a:xfrm>
                      <a:off x="0" y="0"/>
                      <a:ext cx="4692650" cy="3761105"/>
                    </a:xfrm>
                    <a:prstGeom prst="rect">
                      <a:avLst/>
                    </a:prstGeom>
                    <a:noFill/>
                    <a:ln>
                      <a:noFill/>
                    </a:ln>
                  </pic:spPr>
                </pic:pic>
              </a:graphicData>
            </a:graphic>
          </wp:inline>
        </w:drawing>
      </w:r>
    </w:p>
    <w:p w:rsidR="00C83F5B" w:rsidRPr="00F96FF3" w:rsidRDefault="00C83F5B" w:rsidP="00401112">
      <w:pPr>
        <w:rPr>
          <w:lang w:val="en-US"/>
        </w:rPr>
      </w:pPr>
      <w:r w:rsidRPr="00F96FF3">
        <w:rPr>
          <w:lang w:val="en-US"/>
        </w:rPr>
        <w:t>Based on the out-of-band (OoB) and spurious emission limits of IMT base-station shown in Fig</w:t>
      </w:r>
      <w:r w:rsidR="00401112">
        <w:rPr>
          <w:lang w:val="en-US"/>
        </w:rPr>
        <w:t>. 18</w:t>
      </w:r>
      <w:r w:rsidRPr="00F96FF3">
        <w:rPr>
          <w:lang w:val="en-US"/>
        </w:rPr>
        <w:t>, the adjacent channel interference power in the AMT receiver from the IMT base</w:t>
      </w:r>
      <w:r w:rsidRPr="00F96FF3">
        <w:rPr>
          <w:lang w:val="en-US"/>
        </w:rPr>
        <w:noBreakHyphen/>
        <w:t>station can be calculated, as shown in Fig</w:t>
      </w:r>
      <w:r w:rsidR="00401112">
        <w:rPr>
          <w:lang w:val="en-US"/>
        </w:rPr>
        <w:t>. 19</w:t>
      </w:r>
      <w:r w:rsidRPr="00F96FF3">
        <w:rPr>
          <w:lang w:val="en-US"/>
        </w:rPr>
        <w:t>. Accordingly, the isolation requirement from the IMT base</w:t>
      </w:r>
      <w:r w:rsidRPr="00F96FF3">
        <w:rPr>
          <w:lang w:val="en-US"/>
        </w:rPr>
        <w:noBreakHyphen/>
        <w:t>station to AMT receiver can be calculated based on the above adjacent channel interference power.</w:t>
      </w:r>
    </w:p>
    <w:p w:rsidR="00C83F5B" w:rsidRPr="00F96FF3" w:rsidRDefault="00C83F5B" w:rsidP="00401112">
      <w:pPr>
        <w:pStyle w:val="FigureNo"/>
        <w:rPr>
          <w:lang w:val="en-US"/>
        </w:rPr>
      </w:pPr>
      <w:r w:rsidRPr="00F96FF3">
        <w:rPr>
          <w:lang w:val="en-US"/>
        </w:rPr>
        <w:t xml:space="preserve">FIGURE </w:t>
      </w:r>
      <w:r w:rsidR="00401112">
        <w:rPr>
          <w:lang w:val="en-US"/>
        </w:rPr>
        <w:t>19</w:t>
      </w:r>
    </w:p>
    <w:p w:rsidR="00C83F5B" w:rsidRPr="00F96FF3" w:rsidRDefault="00C83F5B" w:rsidP="00C83F5B">
      <w:pPr>
        <w:pStyle w:val="Figuretitle"/>
        <w:rPr>
          <w:lang w:val="en-US"/>
        </w:rPr>
      </w:pPr>
      <w:r w:rsidRPr="00F96FF3">
        <w:rPr>
          <w:lang w:val="en-US"/>
        </w:rPr>
        <w:t>Out-of-Band interference from IMT base-station to AMT receiver</w:t>
      </w:r>
    </w:p>
    <w:p w:rsidR="00C83F5B" w:rsidRPr="0001104F" w:rsidRDefault="00C83F5B" w:rsidP="00C83F5B">
      <w:pPr>
        <w:pStyle w:val="Figure"/>
        <w:rPr>
          <w:sz w:val="28"/>
        </w:rPr>
      </w:pPr>
      <w:r w:rsidRPr="0001104F">
        <w:object w:dxaOrig="9221" w:dyaOrig="2492">
          <v:shape id="_x0000_i1037" type="#_x0000_t75" style="width:415pt;height:117pt" o:ole="">
            <v:imagedata r:id="rId67" o:title=""/>
          </v:shape>
          <o:OLEObject Type="Embed" ProgID="Visio.Drawing.11" ShapeID="_x0000_i1037" DrawAspect="Content" ObjectID="_1486983710" r:id="rId68"/>
        </w:object>
      </w:r>
    </w:p>
    <w:p w:rsidR="00C83F5B" w:rsidRPr="00F96FF3" w:rsidRDefault="00C83F5B" w:rsidP="00401112">
      <w:pPr>
        <w:rPr>
          <w:lang w:val="en-US"/>
        </w:rPr>
      </w:pPr>
      <w:r w:rsidRPr="00F96FF3">
        <w:rPr>
          <w:lang w:val="en-US"/>
        </w:rPr>
        <w:t>The isolation requirement from IMT base-station to AMT ground station and airborne station on the adjacent channel are shown in Table</w:t>
      </w:r>
      <w:r w:rsidR="00401112">
        <w:rPr>
          <w:lang w:val="en-US"/>
        </w:rPr>
        <w:t>s</w:t>
      </w:r>
      <w:r w:rsidRPr="00F96FF3">
        <w:rPr>
          <w:lang w:val="en-US"/>
        </w:rPr>
        <w:t xml:space="preserve"> 5 and 6. </w:t>
      </w:r>
    </w:p>
    <w:p w:rsidR="00C83F5B" w:rsidRPr="00F96FF3" w:rsidRDefault="00765955" w:rsidP="00C83F5B">
      <w:pPr>
        <w:pStyle w:val="TableNo"/>
        <w:rPr>
          <w:lang w:val="en-US"/>
        </w:rPr>
      </w:pPr>
      <w:r w:rsidRPr="00F96FF3">
        <w:rPr>
          <w:lang w:val="en-US"/>
        </w:rPr>
        <w:lastRenderedPageBreak/>
        <w:t xml:space="preserve">TABLE </w:t>
      </w:r>
      <w:r w:rsidR="00C83F5B" w:rsidRPr="00F96FF3">
        <w:rPr>
          <w:lang w:val="en-US"/>
        </w:rPr>
        <w:t>5</w:t>
      </w:r>
    </w:p>
    <w:p w:rsidR="00C83F5B" w:rsidRPr="00F96FF3" w:rsidRDefault="00C83F5B" w:rsidP="00C83F5B">
      <w:pPr>
        <w:pStyle w:val="Tabletitle"/>
        <w:rPr>
          <w:lang w:val="en-US"/>
        </w:rPr>
      </w:pPr>
      <w:r w:rsidRPr="00F96FF3">
        <w:rPr>
          <w:lang w:val="en-US"/>
        </w:rPr>
        <w:t xml:space="preserve">Results of adjacent frequency compatibility analysis from IMT base-station </w:t>
      </w:r>
      <w:r w:rsidR="00765955">
        <w:rPr>
          <w:lang w:val="en-US"/>
        </w:rPr>
        <w:br/>
      </w:r>
      <w:r w:rsidRPr="00F96FF3">
        <w:rPr>
          <w:lang w:val="en-US"/>
        </w:rPr>
        <w:t>to AMT ground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6"/>
        <w:gridCol w:w="1309"/>
        <w:gridCol w:w="1435"/>
        <w:gridCol w:w="1412"/>
        <w:gridCol w:w="1309"/>
        <w:gridCol w:w="8"/>
      </w:tblGrid>
      <w:tr w:rsidR="00C83F5B" w:rsidRPr="00765955" w:rsidTr="00765955">
        <w:trPr>
          <w:trHeight w:val="20"/>
          <w:jc w:val="center"/>
        </w:trPr>
        <w:tc>
          <w:tcPr>
            <w:tcW w:w="2946" w:type="dxa"/>
            <w:vAlign w:val="center"/>
          </w:tcPr>
          <w:p w:rsidR="00C83F5B" w:rsidRPr="00765955" w:rsidRDefault="00C83F5B" w:rsidP="00125461">
            <w:pPr>
              <w:pStyle w:val="Tablehead"/>
              <w:rPr>
                <w:lang w:val="en-US"/>
              </w:rPr>
            </w:pPr>
            <w:r w:rsidRPr="00765955">
              <w:rPr>
                <w:lang w:val="en-US"/>
              </w:rPr>
              <w:t>Deployment type</w:t>
            </w:r>
          </w:p>
        </w:tc>
        <w:tc>
          <w:tcPr>
            <w:tcW w:w="1941" w:type="dxa"/>
            <w:gridSpan w:val="2"/>
            <w:vAlign w:val="center"/>
          </w:tcPr>
          <w:p w:rsidR="00C83F5B" w:rsidRPr="00765955" w:rsidRDefault="00C83F5B" w:rsidP="00125461">
            <w:pPr>
              <w:pStyle w:val="Tablehead"/>
              <w:rPr>
                <w:lang w:val="en-US"/>
              </w:rPr>
            </w:pPr>
            <w:r w:rsidRPr="00765955">
              <w:rPr>
                <w:lang w:val="en-US"/>
              </w:rPr>
              <w:t>Macro rural</w:t>
            </w:r>
          </w:p>
        </w:tc>
        <w:tc>
          <w:tcPr>
            <w:tcW w:w="1931" w:type="dxa"/>
            <w:gridSpan w:val="3"/>
            <w:vAlign w:val="center"/>
          </w:tcPr>
          <w:p w:rsidR="00C83F5B" w:rsidRPr="00765955" w:rsidRDefault="00C83F5B" w:rsidP="00125461">
            <w:pPr>
              <w:pStyle w:val="Tablehead"/>
              <w:rPr>
                <w:lang w:val="en-US"/>
              </w:rPr>
            </w:pPr>
            <w:r w:rsidRPr="00765955">
              <w:rPr>
                <w:lang w:val="en-US"/>
              </w:rPr>
              <w:t>Macro suburban</w:t>
            </w:r>
          </w:p>
        </w:tc>
      </w:tr>
      <w:tr w:rsidR="00C83F5B" w:rsidRPr="00765955" w:rsidTr="00765955">
        <w:trPr>
          <w:trHeight w:val="20"/>
          <w:jc w:val="center"/>
        </w:trPr>
        <w:tc>
          <w:tcPr>
            <w:tcW w:w="2946" w:type="dxa"/>
            <w:vAlign w:val="center"/>
          </w:tcPr>
          <w:p w:rsidR="00C83F5B" w:rsidRPr="00765955" w:rsidRDefault="00C83F5B" w:rsidP="00765955">
            <w:pPr>
              <w:pStyle w:val="Tabletext"/>
              <w:jc w:val="center"/>
              <w:rPr>
                <w:lang w:val="en-US"/>
              </w:rPr>
            </w:pPr>
            <w:r w:rsidRPr="00765955">
              <w:rPr>
                <w:lang w:val="en-US"/>
              </w:rPr>
              <w:t>OoB frequency offset* (MHz)</w:t>
            </w:r>
          </w:p>
        </w:tc>
        <w:tc>
          <w:tcPr>
            <w:tcW w:w="926" w:type="dxa"/>
            <w:vAlign w:val="center"/>
          </w:tcPr>
          <w:p w:rsidR="00C83F5B" w:rsidRPr="00765955" w:rsidRDefault="00C83F5B" w:rsidP="00125461">
            <w:pPr>
              <w:pStyle w:val="Tabletext"/>
              <w:jc w:val="center"/>
              <w:rPr>
                <w:lang w:val="en-US"/>
              </w:rPr>
            </w:pPr>
            <w:r w:rsidRPr="00765955">
              <w:rPr>
                <w:lang w:val="en-US"/>
              </w:rPr>
              <w:t>5</w:t>
            </w:r>
          </w:p>
        </w:tc>
        <w:tc>
          <w:tcPr>
            <w:tcW w:w="1015" w:type="dxa"/>
            <w:vAlign w:val="center"/>
          </w:tcPr>
          <w:p w:rsidR="00C83F5B" w:rsidRPr="00765955" w:rsidRDefault="00C83F5B" w:rsidP="00125461">
            <w:pPr>
              <w:pStyle w:val="Tabletext"/>
              <w:jc w:val="center"/>
              <w:rPr>
                <w:lang w:val="en-US"/>
              </w:rPr>
            </w:pPr>
            <w:r w:rsidRPr="00765955">
              <w:rPr>
                <w:lang w:val="en-US"/>
              </w:rPr>
              <w:t>≥10</w:t>
            </w:r>
          </w:p>
        </w:tc>
        <w:tc>
          <w:tcPr>
            <w:tcW w:w="999" w:type="dxa"/>
            <w:vAlign w:val="center"/>
          </w:tcPr>
          <w:p w:rsidR="00C83F5B" w:rsidRPr="00765955" w:rsidRDefault="00C83F5B" w:rsidP="00125461">
            <w:pPr>
              <w:pStyle w:val="Tabletext"/>
              <w:jc w:val="center"/>
              <w:rPr>
                <w:lang w:val="en-US"/>
              </w:rPr>
            </w:pPr>
            <w:r w:rsidRPr="00765955">
              <w:rPr>
                <w:lang w:val="en-US"/>
              </w:rPr>
              <w:t>5</w:t>
            </w:r>
          </w:p>
        </w:tc>
        <w:tc>
          <w:tcPr>
            <w:tcW w:w="932" w:type="dxa"/>
            <w:gridSpan w:val="2"/>
            <w:vAlign w:val="center"/>
          </w:tcPr>
          <w:p w:rsidR="00C83F5B" w:rsidRPr="00765955" w:rsidRDefault="00C83F5B" w:rsidP="00125461">
            <w:pPr>
              <w:pStyle w:val="Tabletext"/>
              <w:jc w:val="center"/>
              <w:rPr>
                <w:lang w:val="en-US"/>
              </w:rPr>
            </w:pPr>
            <w:r w:rsidRPr="00765955">
              <w:rPr>
                <w:lang w:val="en-US"/>
              </w:rPr>
              <w:t>≥10</w:t>
            </w:r>
          </w:p>
        </w:tc>
      </w:tr>
      <w:tr w:rsidR="00C83F5B" w:rsidRPr="0001104F" w:rsidTr="00765955">
        <w:trPr>
          <w:trHeight w:val="20"/>
          <w:jc w:val="center"/>
        </w:trPr>
        <w:tc>
          <w:tcPr>
            <w:tcW w:w="2946" w:type="dxa"/>
            <w:vAlign w:val="center"/>
          </w:tcPr>
          <w:p w:rsidR="00C83F5B" w:rsidRPr="0001104F" w:rsidRDefault="00C83F5B" w:rsidP="00125461">
            <w:pPr>
              <w:pStyle w:val="Tabletext"/>
              <w:jc w:val="center"/>
            </w:pPr>
            <w:r w:rsidRPr="00765955">
              <w:rPr>
                <w:lang w:val="en-US"/>
              </w:rPr>
              <w:t xml:space="preserve">IMT base-station OoB </w:t>
            </w:r>
            <w:r w:rsidRPr="00765955">
              <w:rPr>
                <w:lang w:val="en-US"/>
              </w:rPr>
              <w:br/>
              <w:t>emission limits (dB</w:t>
            </w:r>
            <w:r w:rsidRPr="0001104F">
              <w:t>m/100 kHz)</w:t>
            </w:r>
          </w:p>
        </w:tc>
        <w:tc>
          <w:tcPr>
            <w:tcW w:w="926" w:type="dxa"/>
            <w:vAlign w:val="center"/>
          </w:tcPr>
          <w:p w:rsidR="00C83F5B" w:rsidRPr="0001104F" w:rsidRDefault="00C83F5B" w:rsidP="00125461">
            <w:pPr>
              <w:pStyle w:val="Tabletext"/>
              <w:jc w:val="center"/>
            </w:pPr>
            <w:r w:rsidRPr="0001104F">
              <w:t>–14</w:t>
            </w:r>
          </w:p>
        </w:tc>
        <w:tc>
          <w:tcPr>
            <w:tcW w:w="1015" w:type="dxa"/>
            <w:vAlign w:val="center"/>
          </w:tcPr>
          <w:p w:rsidR="00C83F5B" w:rsidRPr="0001104F" w:rsidRDefault="00C83F5B" w:rsidP="00125461">
            <w:pPr>
              <w:pStyle w:val="Tabletext"/>
              <w:jc w:val="center"/>
            </w:pPr>
            <w:r w:rsidRPr="0001104F">
              <w:t>–23</w:t>
            </w:r>
          </w:p>
        </w:tc>
        <w:tc>
          <w:tcPr>
            <w:tcW w:w="999" w:type="dxa"/>
            <w:vAlign w:val="center"/>
          </w:tcPr>
          <w:p w:rsidR="00C83F5B" w:rsidRPr="0001104F" w:rsidRDefault="00C83F5B" w:rsidP="00125461">
            <w:pPr>
              <w:pStyle w:val="Tabletext"/>
              <w:jc w:val="center"/>
            </w:pPr>
            <w:r w:rsidRPr="0001104F">
              <w:t>–14</w:t>
            </w:r>
          </w:p>
        </w:tc>
        <w:tc>
          <w:tcPr>
            <w:tcW w:w="932" w:type="dxa"/>
            <w:gridSpan w:val="2"/>
            <w:vAlign w:val="center"/>
          </w:tcPr>
          <w:p w:rsidR="00C83F5B" w:rsidRPr="0001104F" w:rsidRDefault="00C83F5B" w:rsidP="00125461">
            <w:pPr>
              <w:pStyle w:val="Tabletext"/>
              <w:jc w:val="center"/>
            </w:pPr>
            <w:r w:rsidRPr="0001104F">
              <w:t>–23</w:t>
            </w:r>
          </w:p>
        </w:tc>
      </w:tr>
      <w:tr w:rsidR="00C83F5B" w:rsidRPr="0001104F" w:rsidTr="00765955">
        <w:trPr>
          <w:trHeight w:val="20"/>
          <w:jc w:val="center"/>
        </w:trPr>
        <w:tc>
          <w:tcPr>
            <w:tcW w:w="2946" w:type="dxa"/>
            <w:vAlign w:val="center"/>
          </w:tcPr>
          <w:p w:rsidR="00C83F5B" w:rsidRPr="00F96FF3" w:rsidRDefault="00C83F5B" w:rsidP="00125461">
            <w:pPr>
              <w:pStyle w:val="Tabletext"/>
              <w:jc w:val="center"/>
              <w:rPr>
                <w:lang w:val="en-US"/>
              </w:rPr>
            </w:pPr>
            <w:r w:rsidRPr="00F96FF3">
              <w:rPr>
                <w:lang w:val="en-US"/>
              </w:rPr>
              <w:t>IMT base-station OoB</w:t>
            </w:r>
            <w:r w:rsidRPr="00F96FF3">
              <w:rPr>
                <w:lang w:val="en-US"/>
              </w:rPr>
              <w:br/>
              <w:t>emission power in 5 MHz (dBm)</w:t>
            </w:r>
          </w:p>
        </w:tc>
        <w:tc>
          <w:tcPr>
            <w:tcW w:w="926" w:type="dxa"/>
            <w:vAlign w:val="center"/>
          </w:tcPr>
          <w:p w:rsidR="00C83F5B" w:rsidRPr="0001104F" w:rsidRDefault="00C83F5B" w:rsidP="00125461">
            <w:pPr>
              <w:pStyle w:val="Tabletext"/>
              <w:jc w:val="center"/>
            </w:pPr>
            <w:r w:rsidRPr="0001104F">
              <w:t>3</w:t>
            </w:r>
          </w:p>
        </w:tc>
        <w:tc>
          <w:tcPr>
            <w:tcW w:w="1015" w:type="dxa"/>
            <w:vAlign w:val="center"/>
          </w:tcPr>
          <w:p w:rsidR="00C83F5B" w:rsidRPr="0001104F" w:rsidRDefault="00C83F5B" w:rsidP="00125461">
            <w:pPr>
              <w:pStyle w:val="Tabletext"/>
              <w:jc w:val="center"/>
            </w:pPr>
            <w:r w:rsidRPr="0001104F">
              <w:t>-6</w:t>
            </w:r>
          </w:p>
        </w:tc>
        <w:tc>
          <w:tcPr>
            <w:tcW w:w="999" w:type="dxa"/>
            <w:vAlign w:val="center"/>
          </w:tcPr>
          <w:p w:rsidR="00C83F5B" w:rsidRPr="0001104F" w:rsidRDefault="00C83F5B" w:rsidP="00125461">
            <w:pPr>
              <w:pStyle w:val="Tabletext"/>
              <w:jc w:val="center"/>
            </w:pPr>
            <w:r w:rsidRPr="0001104F">
              <w:t>3</w:t>
            </w:r>
          </w:p>
        </w:tc>
        <w:tc>
          <w:tcPr>
            <w:tcW w:w="932" w:type="dxa"/>
            <w:gridSpan w:val="2"/>
            <w:vAlign w:val="center"/>
          </w:tcPr>
          <w:p w:rsidR="00C83F5B" w:rsidRPr="0001104F" w:rsidRDefault="00C83F5B" w:rsidP="00125461">
            <w:pPr>
              <w:pStyle w:val="Tabletext"/>
              <w:jc w:val="center"/>
            </w:pPr>
            <w:r w:rsidRPr="0001104F">
              <w:t>–6</w:t>
            </w:r>
          </w:p>
        </w:tc>
      </w:tr>
      <w:tr w:rsidR="00C83F5B" w:rsidRPr="0001104F" w:rsidTr="00765955">
        <w:trPr>
          <w:trHeight w:val="20"/>
          <w:jc w:val="center"/>
        </w:trPr>
        <w:tc>
          <w:tcPr>
            <w:tcW w:w="2946" w:type="dxa"/>
            <w:vAlign w:val="center"/>
          </w:tcPr>
          <w:p w:rsidR="00C83F5B" w:rsidRPr="00F96FF3" w:rsidRDefault="00C83F5B" w:rsidP="00125461">
            <w:pPr>
              <w:pStyle w:val="Tabletext"/>
              <w:jc w:val="center"/>
              <w:rPr>
                <w:lang w:val="en-US"/>
              </w:rPr>
            </w:pPr>
            <w:r w:rsidRPr="00F96FF3">
              <w:rPr>
                <w:lang w:val="en-US"/>
              </w:rPr>
              <w:t xml:space="preserve">IMT base-station </w:t>
            </w:r>
            <w:r w:rsidRPr="00F96FF3">
              <w:rPr>
                <w:lang w:val="en-US"/>
              </w:rPr>
              <w:br/>
              <w:t>antenna gain of main lobe (dBi)</w:t>
            </w:r>
          </w:p>
        </w:tc>
        <w:tc>
          <w:tcPr>
            <w:tcW w:w="1941" w:type="dxa"/>
            <w:gridSpan w:val="2"/>
            <w:vAlign w:val="center"/>
          </w:tcPr>
          <w:p w:rsidR="00C83F5B" w:rsidRPr="0001104F" w:rsidRDefault="00C83F5B" w:rsidP="00125461">
            <w:pPr>
              <w:pStyle w:val="Tabletext"/>
              <w:jc w:val="center"/>
            </w:pPr>
            <w:r w:rsidRPr="0001104F">
              <w:t>15-18</w:t>
            </w:r>
          </w:p>
        </w:tc>
        <w:tc>
          <w:tcPr>
            <w:tcW w:w="1931" w:type="dxa"/>
            <w:gridSpan w:val="3"/>
            <w:vAlign w:val="center"/>
          </w:tcPr>
          <w:p w:rsidR="00C83F5B" w:rsidRPr="0001104F" w:rsidRDefault="00C83F5B" w:rsidP="00125461">
            <w:pPr>
              <w:pStyle w:val="Tabletext"/>
              <w:jc w:val="center"/>
            </w:pPr>
            <w:r w:rsidRPr="0001104F">
              <w:t>13-16</w:t>
            </w:r>
          </w:p>
        </w:tc>
      </w:tr>
      <w:tr w:rsidR="00C83F5B" w:rsidRPr="0001104F" w:rsidTr="00765955">
        <w:trPr>
          <w:trHeight w:val="20"/>
          <w:jc w:val="center"/>
        </w:trPr>
        <w:tc>
          <w:tcPr>
            <w:tcW w:w="2946" w:type="dxa"/>
            <w:vAlign w:val="center"/>
          </w:tcPr>
          <w:p w:rsidR="00C83F5B" w:rsidRPr="0001104F" w:rsidRDefault="00C83F5B" w:rsidP="00125461">
            <w:pPr>
              <w:pStyle w:val="Tabletext"/>
              <w:jc w:val="center"/>
            </w:pPr>
            <w:r w:rsidRPr="0001104F">
              <w:t>IMT feeder loss (dB)</w:t>
            </w:r>
          </w:p>
        </w:tc>
        <w:tc>
          <w:tcPr>
            <w:tcW w:w="1941" w:type="dxa"/>
            <w:gridSpan w:val="2"/>
            <w:vAlign w:val="center"/>
          </w:tcPr>
          <w:p w:rsidR="00C83F5B" w:rsidRPr="0001104F" w:rsidRDefault="00C83F5B" w:rsidP="00125461">
            <w:pPr>
              <w:pStyle w:val="Tabletext"/>
              <w:jc w:val="center"/>
            </w:pPr>
            <w:r w:rsidRPr="0001104F">
              <w:t>3</w:t>
            </w:r>
          </w:p>
        </w:tc>
        <w:tc>
          <w:tcPr>
            <w:tcW w:w="1931" w:type="dxa"/>
            <w:gridSpan w:val="3"/>
            <w:vAlign w:val="center"/>
          </w:tcPr>
          <w:p w:rsidR="00C83F5B" w:rsidRPr="0001104F" w:rsidRDefault="00C83F5B" w:rsidP="00125461">
            <w:pPr>
              <w:pStyle w:val="Tabletext"/>
              <w:jc w:val="center"/>
            </w:pPr>
            <w:r w:rsidRPr="0001104F">
              <w:t>3</w:t>
            </w:r>
          </w:p>
        </w:tc>
      </w:tr>
      <w:tr w:rsidR="00C83F5B" w:rsidRPr="0001104F" w:rsidTr="00765955">
        <w:trPr>
          <w:trHeight w:val="20"/>
          <w:jc w:val="center"/>
        </w:trPr>
        <w:tc>
          <w:tcPr>
            <w:tcW w:w="2946" w:type="dxa"/>
            <w:vAlign w:val="center"/>
          </w:tcPr>
          <w:p w:rsidR="00C83F5B" w:rsidRPr="00F96FF3" w:rsidRDefault="00C83F5B" w:rsidP="00765955">
            <w:pPr>
              <w:pStyle w:val="Tabletext"/>
              <w:jc w:val="center"/>
              <w:rPr>
                <w:lang w:val="en-US"/>
              </w:rPr>
            </w:pPr>
            <w:r w:rsidRPr="00F96FF3">
              <w:rPr>
                <w:lang w:val="en-US"/>
              </w:rPr>
              <w:t>AMT ground receiver feeder loss (dB)</w:t>
            </w:r>
          </w:p>
        </w:tc>
        <w:tc>
          <w:tcPr>
            <w:tcW w:w="1941" w:type="dxa"/>
            <w:gridSpan w:val="2"/>
            <w:vAlign w:val="center"/>
          </w:tcPr>
          <w:p w:rsidR="00C83F5B" w:rsidRPr="0001104F" w:rsidRDefault="00C83F5B" w:rsidP="00125461">
            <w:pPr>
              <w:pStyle w:val="Tabletext"/>
              <w:jc w:val="center"/>
            </w:pPr>
            <w:r w:rsidRPr="0001104F">
              <w:t>3</w:t>
            </w:r>
          </w:p>
        </w:tc>
        <w:tc>
          <w:tcPr>
            <w:tcW w:w="1931" w:type="dxa"/>
            <w:gridSpan w:val="3"/>
            <w:vAlign w:val="center"/>
          </w:tcPr>
          <w:p w:rsidR="00C83F5B" w:rsidRPr="0001104F" w:rsidRDefault="00C83F5B" w:rsidP="00125461">
            <w:pPr>
              <w:pStyle w:val="Tabletext"/>
              <w:jc w:val="center"/>
            </w:pPr>
            <w:r w:rsidRPr="0001104F">
              <w:t>3</w:t>
            </w:r>
          </w:p>
        </w:tc>
      </w:tr>
      <w:tr w:rsidR="00C83F5B" w:rsidRPr="0001104F" w:rsidTr="00765955">
        <w:trPr>
          <w:trHeight w:val="20"/>
          <w:jc w:val="center"/>
        </w:trPr>
        <w:tc>
          <w:tcPr>
            <w:tcW w:w="2946" w:type="dxa"/>
            <w:vAlign w:val="center"/>
          </w:tcPr>
          <w:p w:rsidR="00C83F5B" w:rsidRPr="00F96FF3" w:rsidRDefault="00C83F5B" w:rsidP="00125461">
            <w:pPr>
              <w:pStyle w:val="Tabletext"/>
              <w:jc w:val="center"/>
              <w:rPr>
                <w:lang w:val="en-US"/>
              </w:rPr>
            </w:pPr>
            <w:r w:rsidRPr="00F96FF3">
              <w:rPr>
                <w:lang w:val="en-US"/>
              </w:rPr>
              <w:t>AMT ground receiver</w:t>
            </w:r>
            <w:r w:rsidRPr="00F96FF3">
              <w:rPr>
                <w:lang w:val="en-US"/>
              </w:rPr>
              <w:br/>
              <w:t>antenna gain (dB)</w:t>
            </w:r>
          </w:p>
        </w:tc>
        <w:tc>
          <w:tcPr>
            <w:tcW w:w="1941" w:type="dxa"/>
            <w:gridSpan w:val="2"/>
            <w:vAlign w:val="center"/>
          </w:tcPr>
          <w:p w:rsidR="00C83F5B" w:rsidRPr="0001104F" w:rsidRDefault="00C83F5B" w:rsidP="00125461">
            <w:pPr>
              <w:pStyle w:val="Tabletext"/>
              <w:jc w:val="center"/>
            </w:pPr>
            <w:r w:rsidRPr="0001104F">
              <w:t>20</w:t>
            </w:r>
          </w:p>
        </w:tc>
        <w:tc>
          <w:tcPr>
            <w:tcW w:w="1931" w:type="dxa"/>
            <w:gridSpan w:val="3"/>
            <w:vAlign w:val="center"/>
          </w:tcPr>
          <w:p w:rsidR="00C83F5B" w:rsidRPr="0001104F" w:rsidRDefault="00C83F5B" w:rsidP="00125461">
            <w:pPr>
              <w:pStyle w:val="Tabletext"/>
              <w:jc w:val="center"/>
            </w:pPr>
            <w:r w:rsidRPr="0001104F">
              <w:t>20</w:t>
            </w:r>
          </w:p>
        </w:tc>
      </w:tr>
      <w:tr w:rsidR="00C83F5B" w:rsidRPr="0001104F" w:rsidTr="00765955">
        <w:trPr>
          <w:trHeight w:val="20"/>
          <w:jc w:val="center"/>
        </w:trPr>
        <w:tc>
          <w:tcPr>
            <w:tcW w:w="2946" w:type="dxa"/>
            <w:vAlign w:val="center"/>
          </w:tcPr>
          <w:p w:rsidR="00C83F5B" w:rsidRPr="0001104F" w:rsidRDefault="00C83F5B" w:rsidP="00125461">
            <w:pPr>
              <w:pStyle w:val="Tabletext"/>
              <w:jc w:val="center"/>
            </w:pPr>
            <w:r w:rsidRPr="0001104F">
              <w:t>AMT bandwidth (MHz)</w:t>
            </w:r>
          </w:p>
        </w:tc>
        <w:tc>
          <w:tcPr>
            <w:tcW w:w="1941" w:type="dxa"/>
            <w:gridSpan w:val="2"/>
            <w:vAlign w:val="center"/>
          </w:tcPr>
          <w:p w:rsidR="00C83F5B" w:rsidRPr="0001104F" w:rsidRDefault="00C83F5B" w:rsidP="00125461">
            <w:pPr>
              <w:pStyle w:val="Tabletext"/>
              <w:jc w:val="center"/>
            </w:pPr>
            <w:r w:rsidRPr="0001104F">
              <w:t>5</w:t>
            </w:r>
          </w:p>
        </w:tc>
        <w:tc>
          <w:tcPr>
            <w:tcW w:w="1931" w:type="dxa"/>
            <w:gridSpan w:val="3"/>
            <w:vAlign w:val="center"/>
          </w:tcPr>
          <w:p w:rsidR="00C83F5B" w:rsidRPr="0001104F" w:rsidRDefault="00C83F5B" w:rsidP="00125461">
            <w:pPr>
              <w:pStyle w:val="Tabletext"/>
              <w:jc w:val="center"/>
            </w:pPr>
            <w:r w:rsidRPr="0001104F">
              <w:t>5</w:t>
            </w:r>
          </w:p>
        </w:tc>
      </w:tr>
      <w:tr w:rsidR="00C83F5B" w:rsidRPr="0001104F" w:rsidTr="00765955">
        <w:trPr>
          <w:trHeight w:val="20"/>
          <w:jc w:val="center"/>
        </w:trPr>
        <w:tc>
          <w:tcPr>
            <w:tcW w:w="2946" w:type="dxa"/>
            <w:vAlign w:val="center"/>
          </w:tcPr>
          <w:p w:rsidR="00C83F5B" w:rsidRPr="00F96FF3" w:rsidRDefault="00C83F5B" w:rsidP="00125461">
            <w:pPr>
              <w:pStyle w:val="Tabletext"/>
              <w:jc w:val="center"/>
              <w:rPr>
                <w:lang w:val="en-US"/>
              </w:rPr>
            </w:pPr>
            <w:r w:rsidRPr="00F96FF3">
              <w:rPr>
                <w:lang w:val="en-US"/>
              </w:rPr>
              <w:t xml:space="preserve">Maximum permissible </w:t>
            </w:r>
            <w:r w:rsidRPr="00F96FF3">
              <w:rPr>
                <w:lang w:val="en-US"/>
              </w:rPr>
              <w:br/>
              <w:t>interference power (dBW)</w:t>
            </w:r>
          </w:p>
        </w:tc>
        <w:tc>
          <w:tcPr>
            <w:tcW w:w="3872" w:type="dxa"/>
            <w:gridSpan w:val="5"/>
            <w:vAlign w:val="center"/>
          </w:tcPr>
          <w:p w:rsidR="00C83F5B" w:rsidRPr="0001104F" w:rsidRDefault="00C83F5B" w:rsidP="00125461">
            <w:pPr>
              <w:pStyle w:val="Tabletext"/>
              <w:jc w:val="center"/>
            </w:pPr>
            <w:r w:rsidRPr="0001104F">
              <w:t>–155</w:t>
            </w:r>
          </w:p>
        </w:tc>
      </w:tr>
      <w:tr w:rsidR="00C83F5B" w:rsidRPr="0001104F" w:rsidTr="00765955">
        <w:trPr>
          <w:trHeight w:val="20"/>
          <w:jc w:val="center"/>
        </w:trPr>
        <w:tc>
          <w:tcPr>
            <w:tcW w:w="2946" w:type="dxa"/>
            <w:vAlign w:val="center"/>
          </w:tcPr>
          <w:p w:rsidR="00C83F5B" w:rsidRPr="0001104F" w:rsidRDefault="00C83F5B" w:rsidP="00125461">
            <w:pPr>
              <w:pStyle w:val="Tabletext"/>
              <w:jc w:val="center"/>
            </w:pPr>
            <w:r w:rsidRPr="0001104F">
              <w:t>Isolation requirement (dB)</w:t>
            </w:r>
          </w:p>
        </w:tc>
        <w:tc>
          <w:tcPr>
            <w:tcW w:w="926" w:type="dxa"/>
            <w:vAlign w:val="center"/>
          </w:tcPr>
          <w:p w:rsidR="00C83F5B" w:rsidRPr="0001104F" w:rsidRDefault="00C83F5B" w:rsidP="00125461">
            <w:pPr>
              <w:pStyle w:val="Tabletext"/>
              <w:jc w:val="center"/>
            </w:pPr>
            <w:r w:rsidRPr="0001104F">
              <w:t>157-160</w:t>
            </w:r>
          </w:p>
        </w:tc>
        <w:tc>
          <w:tcPr>
            <w:tcW w:w="1015" w:type="dxa"/>
            <w:vAlign w:val="center"/>
          </w:tcPr>
          <w:p w:rsidR="00C83F5B" w:rsidRPr="0001104F" w:rsidRDefault="00C83F5B" w:rsidP="00125461">
            <w:pPr>
              <w:pStyle w:val="Tabletext"/>
              <w:jc w:val="center"/>
            </w:pPr>
            <w:r w:rsidRPr="0001104F">
              <w:t>148-151</w:t>
            </w:r>
          </w:p>
        </w:tc>
        <w:tc>
          <w:tcPr>
            <w:tcW w:w="999" w:type="dxa"/>
            <w:vAlign w:val="center"/>
          </w:tcPr>
          <w:p w:rsidR="00C83F5B" w:rsidRPr="0001104F" w:rsidRDefault="00C83F5B" w:rsidP="00125461">
            <w:pPr>
              <w:pStyle w:val="Tabletext"/>
              <w:jc w:val="center"/>
            </w:pPr>
            <w:r w:rsidRPr="0001104F">
              <w:t>155-158</w:t>
            </w:r>
          </w:p>
        </w:tc>
        <w:tc>
          <w:tcPr>
            <w:tcW w:w="932" w:type="dxa"/>
            <w:gridSpan w:val="2"/>
            <w:vAlign w:val="center"/>
          </w:tcPr>
          <w:p w:rsidR="00C83F5B" w:rsidRPr="0001104F" w:rsidRDefault="00C83F5B" w:rsidP="00125461">
            <w:pPr>
              <w:pStyle w:val="Tabletext"/>
              <w:jc w:val="center"/>
            </w:pPr>
            <w:r w:rsidRPr="0001104F">
              <w:t>146-149</w:t>
            </w:r>
          </w:p>
        </w:tc>
      </w:tr>
      <w:tr w:rsidR="00C83F5B" w:rsidRPr="0009363E" w:rsidTr="00765955">
        <w:trPr>
          <w:gridAfter w:val="1"/>
          <w:wAfter w:w="6" w:type="dxa"/>
          <w:trHeight w:val="20"/>
          <w:jc w:val="center"/>
        </w:trPr>
        <w:tc>
          <w:tcPr>
            <w:tcW w:w="6812" w:type="dxa"/>
            <w:gridSpan w:val="5"/>
            <w:tcBorders>
              <w:left w:val="nil"/>
              <w:bottom w:val="nil"/>
              <w:right w:val="nil"/>
            </w:tcBorders>
            <w:vAlign w:val="center"/>
          </w:tcPr>
          <w:p w:rsidR="00C83F5B" w:rsidRPr="00F96FF3" w:rsidRDefault="00C83F5B" w:rsidP="00765955">
            <w:pPr>
              <w:pStyle w:val="Tablelegend"/>
              <w:rPr>
                <w:lang w:val="en-US"/>
              </w:rPr>
            </w:pPr>
            <w:r w:rsidRPr="00F96FF3">
              <w:rPr>
                <w:lang w:val="en-US"/>
              </w:rPr>
              <w:t>*</w:t>
            </w:r>
            <w:r w:rsidRPr="00F96FF3">
              <w:rPr>
                <w:lang w:val="en-US"/>
              </w:rPr>
              <w:tab/>
              <w:t>Frequency offset between the edge of AMT operating band and the edge of IMT operating band as shown in Fig</w:t>
            </w:r>
            <w:r w:rsidR="00765955">
              <w:rPr>
                <w:lang w:val="en-US"/>
              </w:rPr>
              <w:t>. 19</w:t>
            </w:r>
            <w:r w:rsidRPr="00F96FF3">
              <w:rPr>
                <w:lang w:val="en-US"/>
              </w:rPr>
              <w:t>.</w:t>
            </w:r>
          </w:p>
        </w:tc>
      </w:tr>
    </w:tbl>
    <w:p w:rsidR="00C83F5B" w:rsidRPr="00F96FF3" w:rsidRDefault="00765955" w:rsidP="00C83F5B">
      <w:pPr>
        <w:pStyle w:val="TableNo"/>
        <w:spacing w:before="480"/>
        <w:rPr>
          <w:lang w:val="en-US"/>
        </w:rPr>
      </w:pPr>
      <w:r w:rsidRPr="00F96FF3">
        <w:rPr>
          <w:lang w:val="en-US"/>
        </w:rPr>
        <w:t xml:space="preserve">TABLE </w:t>
      </w:r>
      <w:r w:rsidR="00C83F5B" w:rsidRPr="00F96FF3">
        <w:rPr>
          <w:lang w:val="en-US"/>
        </w:rPr>
        <w:t>6</w:t>
      </w:r>
    </w:p>
    <w:p w:rsidR="00C83F5B" w:rsidRPr="00F96FF3" w:rsidRDefault="00C83F5B" w:rsidP="00C83F5B">
      <w:pPr>
        <w:pStyle w:val="Tabletitle"/>
        <w:rPr>
          <w:lang w:val="en-US"/>
        </w:rPr>
      </w:pPr>
      <w:r w:rsidRPr="00F96FF3">
        <w:rPr>
          <w:lang w:val="en-US"/>
        </w:rPr>
        <w:t xml:space="preserve">Results of adjacent frequency compatibility analysis from IMT base-station </w:t>
      </w:r>
      <w:r w:rsidR="00765955">
        <w:rPr>
          <w:lang w:val="en-US"/>
        </w:rPr>
        <w:br/>
      </w:r>
      <w:r w:rsidRPr="00F96FF3">
        <w:rPr>
          <w:lang w:val="en-US"/>
        </w:rPr>
        <w:t>to AMT airborne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6"/>
        <w:gridCol w:w="1331"/>
        <w:gridCol w:w="1432"/>
        <w:gridCol w:w="1352"/>
        <w:gridCol w:w="1288"/>
      </w:tblGrid>
      <w:tr w:rsidR="00C83F5B" w:rsidRPr="00765955" w:rsidTr="00765955">
        <w:trPr>
          <w:trHeight w:val="20"/>
          <w:jc w:val="center"/>
        </w:trPr>
        <w:tc>
          <w:tcPr>
            <w:tcW w:w="2946" w:type="dxa"/>
            <w:vAlign w:val="center"/>
          </w:tcPr>
          <w:p w:rsidR="00C83F5B" w:rsidRPr="00765955" w:rsidRDefault="00C83F5B" w:rsidP="00765955">
            <w:pPr>
              <w:pStyle w:val="Tablehead"/>
              <w:rPr>
                <w:lang w:val="en-US"/>
              </w:rPr>
            </w:pPr>
            <w:r w:rsidRPr="00765955">
              <w:rPr>
                <w:lang w:val="en-US"/>
              </w:rPr>
              <w:t>Deployment type</w:t>
            </w:r>
          </w:p>
        </w:tc>
        <w:tc>
          <w:tcPr>
            <w:tcW w:w="1922" w:type="dxa"/>
            <w:gridSpan w:val="2"/>
            <w:vAlign w:val="center"/>
          </w:tcPr>
          <w:p w:rsidR="00C83F5B" w:rsidRPr="00765955" w:rsidRDefault="00C83F5B" w:rsidP="00765955">
            <w:pPr>
              <w:pStyle w:val="Tablehead"/>
              <w:rPr>
                <w:lang w:val="en-US"/>
              </w:rPr>
            </w:pPr>
            <w:r w:rsidRPr="00765955">
              <w:rPr>
                <w:lang w:val="en-US"/>
              </w:rPr>
              <w:t>Macro rural</w:t>
            </w:r>
          </w:p>
        </w:tc>
        <w:tc>
          <w:tcPr>
            <w:tcW w:w="1836" w:type="dxa"/>
            <w:gridSpan w:val="2"/>
            <w:vAlign w:val="center"/>
          </w:tcPr>
          <w:p w:rsidR="00C83F5B" w:rsidRPr="00765955" w:rsidRDefault="00C83F5B" w:rsidP="00765955">
            <w:pPr>
              <w:pStyle w:val="Tablehead"/>
              <w:rPr>
                <w:lang w:val="en-US"/>
              </w:rPr>
            </w:pPr>
            <w:r w:rsidRPr="00765955">
              <w:rPr>
                <w:lang w:val="en-US"/>
              </w:rPr>
              <w:t>Macro suburban</w:t>
            </w:r>
          </w:p>
        </w:tc>
      </w:tr>
      <w:tr w:rsidR="00C83F5B" w:rsidRPr="00765955" w:rsidTr="00765955">
        <w:trPr>
          <w:trHeight w:val="20"/>
          <w:jc w:val="center"/>
        </w:trPr>
        <w:tc>
          <w:tcPr>
            <w:tcW w:w="2946" w:type="dxa"/>
            <w:vAlign w:val="center"/>
          </w:tcPr>
          <w:p w:rsidR="00C83F5B" w:rsidRPr="00765955" w:rsidRDefault="00C83F5B" w:rsidP="00765955">
            <w:pPr>
              <w:pStyle w:val="Tabletext"/>
              <w:jc w:val="center"/>
              <w:rPr>
                <w:lang w:val="en-US"/>
              </w:rPr>
            </w:pPr>
            <w:r w:rsidRPr="00765955">
              <w:rPr>
                <w:lang w:val="en-US"/>
              </w:rPr>
              <w:t>Out-of-Band frequency offset* (MHz)</w:t>
            </w:r>
          </w:p>
        </w:tc>
        <w:tc>
          <w:tcPr>
            <w:tcW w:w="926" w:type="dxa"/>
            <w:vAlign w:val="center"/>
          </w:tcPr>
          <w:p w:rsidR="00C83F5B" w:rsidRPr="00765955" w:rsidRDefault="00C83F5B" w:rsidP="00765955">
            <w:pPr>
              <w:pStyle w:val="Tabletext"/>
              <w:jc w:val="center"/>
            </w:pPr>
            <w:r w:rsidRPr="00765955">
              <w:t>5</w:t>
            </w:r>
          </w:p>
        </w:tc>
        <w:tc>
          <w:tcPr>
            <w:tcW w:w="996" w:type="dxa"/>
            <w:vAlign w:val="center"/>
          </w:tcPr>
          <w:p w:rsidR="00C83F5B" w:rsidRPr="00765955" w:rsidRDefault="00C83F5B" w:rsidP="00765955">
            <w:pPr>
              <w:pStyle w:val="Tabletext"/>
              <w:jc w:val="center"/>
            </w:pPr>
            <w:r w:rsidRPr="00765955">
              <w:t>≥10</w:t>
            </w:r>
          </w:p>
        </w:tc>
        <w:tc>
          <w:tcPr>
            <w:tcW w:w="940" w:type="dxa"/>
            <w:vAlign w:val="center"/>
          </w:tcPr>
          <w:p w:rsidR="00C83F5B" w:rsidRPr="00765955" w:rsidRDefault="00C83F5B" w:rsidP="00765955">
            <w:pPr>
              <w:pStyle w:val="Tabletext"/>
              <w:jc w:val="center"/>
            </w:pPr>
            <w:r w:rsidRPr="00765955">
              <w:t>5</w:t>
            </w:r>
          </w:p>
        </w:tc>
        <w:tc>
          <w:tcPr>
            <w:tcW w:w="896" w:type="dxa"/>
            <w:vAlign w:val="center"/>
          </w:tcPr>
          <w:p w:rsidR="00C83F5B" w:rsidRPr="00765955" w:rsidRDefault="00C83F5B" w:rsidP="00765955">
            <w:pPr>
              <w:pStyle w:val="Tabletext"/>
              <w:jc w:val="center"/>
            </w:pPr>
            <w:r w:rsidRPr="00765955">
              <w:t>≥10</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IMT base-station OoB</w:t>
            </w:r>
            <w:r w:rsidRPr="00765955">
              <w:br/>
              <w:t xml:space="preserve"> emission limits (dBm/100 kHz)</w:t>
            </w:r>
          </w:p>
        </w:tc>
        <w:tc>
          <w:tcPr>
            <w:tcW w:w="926" w:type="dxa"/>
            <w:vAlign w:val="center"/>
          </w:tcPr>
          <w:p w:rsidR="00C83F5B" w:rsidRPr="00765955" w:rsidRDefault="00C83F5B" w:rsidP="00765955">
            <w:pPr>
              <w:pStyle w:val="Tabletext"/>
              <w:jc w:val="center"/>
            </w:pPr>
            <w:r w:rsidRPr="00765955">
              <w:t>–14</w:t>
            </w:r>
          </w:p>
        </w:tc>
        <w:tc>
          <w:tcPr>
            <w:tcW w:w="996" w:type="dxa"/>
            <w:vAlign w:val="center"/>
          </w:tcPr>
          <w:p w:rsidR="00C83F5B" w:rsidRPr="00765955" w:rsidRDefault="00C83F5B" w:rsidP="00765955">
            <w:pPr>
              <w:pStyle w:val="Tabletext"/>
              <w:jc w:val="center"/>
            </w:pPr>
            <w:r w:rsidRPr="00765955">
              <w:t>–23</w:t>
            </w:r>
          </w:p>
        </w:tc>
        <w:tc>
          <w:tcPr>
            <w:tcW w:w="940" w:type="dxa"/>
            <w:vAlign w:val="center"/>
          </w:tcPr>
          <w:p w:rsidR="00C83F5B" w:rsidRPr="00765955" w:rsidRDefault="00C83F5B" w:rsidP="00765955">
            <w:pPr>
              <w:pStyle w:val="Tabletext"/>
              <w:jc w:val="center"/>
            </w:pPr>
            <w:r w:rsidRPr="00765955">
              <w:t>–14</w:t>
            </w:r>
          </w:p>
        </w:tc>
        <w:tc>
          <w:tcPr>
            <w:tcW w:w="896" w:type="dxa"/>
            <w:vAlign w:val="center"/>
          </w:tcPr>
          <w:p w:rsidR="00C83F5B" w:rsidRPr="00765955" w:rsidRDefault="00C83F5B" w:rsidP="00765955">
            <w:pPr>
              <w:pStyle w:val="Tabletext"/>
              <w:jc w:val="center"/>
            </w:pPr>
            <w:r w:rsidRPr="00765955">
              <w:t>–23</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IMT base-station OoB</w:t>
            </w:r>
            <w:r w:rsidRPr="00765955">
              <w:br/>
              <w:t>emission power in 5 MHz (dBm)</w:t>
            </w:r>
          </w:p>
        </w:tc>
        <w:tc>
          <w:tcPr>
            <w:tcW w:w="926" w:type="dxa"/>
            <w:vAlign w:val="center"/>
          </w:tcPr>
          <w:p w:rsidR="00C83F5B" w:rsidRPr="00765955" w:rsidRDefault="00C83F5B" w:rsidP="00765955">
            <w:pPr>
              <w:pStyle w:val="Tabletext"/>
              <w:jc w:val="center"/>
            </w:pPr>
            <w:r w:rsidRPr="00765955">
              <w:t>3</w:t>
            </w:r>
          </w:p>
        </w:tc>
        <w:tc>
          <w:tcPr>
            <w:tcW w:w="996" w:type="dxa"/>
            <w:vAlign w:val="center"/>
          </w:tcPr>
          <w:p w:rsidR="00C83F5B" w:rsidRPr="00765955" w:rsidRDefault="00C83F5B" w:rsidP="00765955">
            <w:pPr>
              <w:pStyle w:val="Tabletext"/>
              <w:jc w:val="center"/>
            </w:pPr>
            <w:r w:rsidRPr="00765955">
              <w:t>–6</w:t>
            </w:r>
          </w:p>
        </w:tc>
        <w:tc>
          <w:tcPr>
            <w:tcW w:w="940" w:type="dxa"/>
            <w:vAlign w:val="center"/>
          </w:tcPr>
          <w:p w:rsidR="00C83F5B" w:rsidRPr="00765955" w:rsidRDefault="00C83F5B" w:rsidP="00765955">
            <w:pPr>
              <w:pStyle w:val="Tabletext"/>
              <w:jc w:val="center"/>
            </w:pPr>
            <w:r w:rsidRPr="00765955">
              <w:t>3</w:t>
            </w:r>
          </w:p>
        </w:tc>
        <w:tc>
          <w:tcPr>
            <w:tcW w:w="896" w:type="dxa"/>
            <w:vAlign w:val="center"/>
          </w:tcPr>
          <w:p w:rsidR="00C83F5B" w:rsidRPr="00765955" w:rsidRDefault="00C83F5B" w:rsidP="00765955">
            <w:pPr>
              <w:pStyle w:val="Tabletext"/>
              <w:jc w:val="center"/>
            </w:pPr>
            <w:r w:rsidRPr="00765955">
              <w:t>–6</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 xml:space="preserve">IMT base-station </w:t>
            </w:r>
            <w:r w:rsidRPr="00765955">
              <w:br/>
              <w:t>antenna gain of main lobe (dBi)</w:t>
            </w:r>
          </w:p>
        </w:tc>
        <w:tc>
          <w:tcPr>
            <w:tcW w:w="1922" w:type="dxa"/>
            <w:gridSpan w:val="2"/>
            <w:vAlign w:val="center"/>
          </w:tcPr>
          <w:p w:rsidR="00C83F5B" w:rsidRPr="00765955" w:rsidRDefault="00C83F5B" w:rsidP="00765955">
            <w:pPr>
              <w:pStyle w:val="Tabletext"/>
              <w:jc w:val="center"/>
            </w:pPr>
            <w:r w:rsidRPr="00765955">
              <w:t>15-18</w:t>
            </w:r>
          </w:p>
        </w:tc>
        <w:tc>
          <w:tcPr>
            <w:tcW w:w="1836" w:type="dxa"/>
            <w:gridSpan w:val="2"/>
            <w:vAlign w:val="center"/>
          </w:tcPr>
          <w:p w:rsidR="00C83F5B" w:rsidRPr="00765955" w:rsidRDefault="00C83F5B" w:rsidP="00765955">
            <w:pPr>
              <w:pStyle w:val="Tabletext"/>
              <w:jc w:val="center"/>
            </w:pPr>
            <w:r w:rsidRPr="00765955">
              <w:t>13-16</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IMT feeder loss (dB)</w:t>
            </w:r>
          </w:p>
        </w:tc>
        <w:tc>
          <w:tcPr>
            <w:tcW w:w="1922" w:type="dxa"/>
            <w:gridSpan w:val="2"/>
            <w:vAlign w:val="center"/>
          </w:tcPr>
          <w:p w:rsidR="00C83F5B" w:rsidRPr="00765955" w:rsidRDefault="00C83F5B" w:rsidP="00765955">
            <w:pPr>
              <w:pStyle w:val="Tabletext"/>
              <w:jc w:val="center"/>
            </w:pPr>
            <w:r w:rsidRPr="00765955">
              <w:t>3</w:t>
            </w:r>
          </w:p>
        </w:tc>
        <w:tc>
          <w:tcPr>
            <w:tcW w:w="1836" w:type="dxa"/>
            <w:gridSpan w:val="2"/>
            <w:vAlign w:val="center"/>
          </w:tcPr>
          <w:p w:rsidR="00C83F5B" w:rsidRPr="00765955" w:rsidRDefault="00C83F5B" w:rsidP="00765955">
            <w:pPr>
              <w:pStyle w:val="Tabletext"/>
              <w:jc w:val="center"/>
            </w:pPr>
            <w:r w:rsidRPr="00765955">
              <w:t>3</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rPr>
                <w:lang w:val="en-US"/>
              </w:rPr>
            </w:pPr>
            <w:r w:rsidRPr="00765955">
              <w:rPr>
                <w:lang w:val="en-US"/>
              </w:rPr>
              <w:t>AMT airborne receiver feeder loss (dB)</w:t>
            </w:r>
          </w:p>
        </w:tc>
        <w:tc>
          <w:tcPr>
            <w:tcW w:w="1922" w:type="dxa"/>
            <w:gridSpan w:val="2"/>
            <w:vAlign w:val="center"/>
          </w:tcPr>
          <w:p w:rsidR="00C83F5B" w:rsidRPr="00765955" w:rsidRDefault="00C83F5B" w:rsidP="00765955">
            <w:pPr>
              <w:pStyle w:val="Tabletext"/>
              <w:jc w:val="center"/>
            </w:pPr>
            <w:r w:rsidRPr="00765955">
              <w:t>3</w:t>
            </w:r>
          </w:p>
        </w:tc>
        <w:tc>
          <w:tcPr>
            <w:tcW w:w="1836" w:type="dxa"/>
            <w:gridSpan w:val="2"/>
            <w:vAlign w:val="center"/>
          </w:tcPr>
          <w:p w:rsidR="00C83F5B" w:rsidRPr="00765955" w:rsidRDefault="00C83F5B" w:rsidP="00765955">
            <w:pPr>
              <w:pStyle w:val="Tabletext"/>
              <w:jc w:val="center"/>
            </w:pPr>
            <w:r w:rsidRPr="00765955">
              <w:t>3</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AMT airborne receiver</w:t>
            </w:r>
            <w:r w:rsidRPr="00765955">
              <w:br/>
              <w:t>antenna gain (dB)</w:t>
            </w:r>
          </w:p>
        </w:tc>
        <w:tc>
          <w:tcPr>
            <w:tcW w:w="1922" w:type="dxa"/>
            <w:gridSpan w:val="2"/>
            <w:vAlign w:val="center"/>
          </w:tcPr>
          <w:p w:rsidR="00C83F5B" w:rsidRPr="00765955" w:rsidRDefault="00C83F5B" w:rsidP="00765955">
            <w:pPr>
              <w:pStyle w:val="Tabletext"/>
              <w:jc w:val="center"/>
            </w:pPr>
            <w:r w:rsidRPr="00765955">
              <w:t>0</w:t>
            </w:r>
          </w:p>
        </w:tc>
        <w:tc>
          <w:tcPr>
            <w:tcW w:w="1836" w:type="dxa"/>
            <w:gridSpan w:val="2"/>
            <w:vAlign w:val="center"/>
          </w:tcPr>
          <w:p w:rsidR="00C83F5B" w:rsidRPr="00765955" w:rsidRDefault="00C83F5B" w:rsidP="00765955">
            <w:pPr>
              <w:pStyle w:val="Tabletext"/>
              <w:jc w:val="center"/>
            </w:pPr>
            <w:r w:rsidRPr="00765955">
              <w:t>0</w:t>
            </w:r>
          </w:p>
        </w:tc>
      </w:tr>
      <w:tr w:rsidR="00C83F5B" w:rsidRPr="0001104F" w:rsidTr="00765955">
        <w:trPr>
          <w:trHeight w:val="20"/>
          <w:jc w:val="center"/>
        </w:trPr>
        <w:tc>
          <w:tcPr>
            <w:tcW w:w="2946" w:type="dxa"/>
            <w:vAlign w:val="center"/>
          </w:tcPr>
          <w:p w:rsidR="00C83F5B" w:rsidRPr="00765955" w:rsidRDefault="00C83F5B" w:rsidP="00765955">
            <w:pPr>
              <w:pStyle w:val="Tabletext"/>
              <w:jc w:val="center"/>
            </w:pPr>
            <w:r w:rsidRPr="00765955">
              <w:t>AMT bandwidth (MHz)</w:t>
            </w:r>
          </w:p>
        </w:tc>
        <w:tc>
          <w:tcPr>
            <w:tcW w:w="1922" w:type="dxa"/>
            <w:gridSpan w:val="2"/>
            <w:vAlign w:val="center"/>
          </w:tcPr>
          <w:p w:rsidR="00C83F5B" w:rsidRPr="00765955" w:rsidRDefault="00C83F5B" w:rsidP="00765955">
            <w:pPr>
              <w:pStyle w:val="Tabletext"/>
              <w:jc w:val="center"/>
            </w:pPr>
            <w:r w:rsidRPr="00765955">
              <w:t>5</w:t>
            </w:r>
          </w:p>
        </w:tc>
        <w:tc>
          <w:tcPr>
            <w:tcW w:w="1836" w:type="dxa"/>
            <w:gridSpan w:val="2"/>
            <w:vAlign w:val="center"/>
          </w:tcPr>
          <w:p w:rsidR="00C83F5B" w:rsidRPr="00765955" w:rsidRDefault="00C83F5B" w:rsidP="00765955">
            <w:pPr>
              <w:pStyle w:val="Tabletext"/>
              <w:jc w:val="center"/>
            </w:pPr>
            <w:r w:rsidRPr="00765955">
              <w:t>5</w:t>
            </w:r>
          </w:p>
        </w:tc>
      </w:tr>
      <w:tr w:rsidR="00C83F5B" w:rsidRPr="00765955" w:rsidTr="00765955">
        <w:trPr>
          <w:trHeight w:val="20"/>
          <w:jc w:val="center"/>
        </w:trPr>
        <w:tc>
          <w:tcPr>
            <w:tcW w:w="2946" w:type="dxa"/>
            <w:vAlign w:val="center"/>
          </w:tcPr>
          <w:p w:rsidR="00C83F5B" w:rsidRPr="00765955" w:rsidRDefault="00C83F5B" w:rsidP="00765955">
            <w:pPr>
              <w:pStyle w:val="Tabletext"/>
              <w:jc w:val="center"/>
              <w:rPr>
                <w:lang w:val="en-US"/>
              </w:rPr>
            </w:pPr>
            <w:r w:rsidRPr="00765955">
              <w:rPr>
                <w:lang w:val="en-US"/>
              </w:rPr>
              <w:t xml:space="preserve">Maximum permissible </w:t>
            </w:r>
            <w:r w:rsidR="00765955" w:rsidRPr="00765955">
              <w:rPr>
                <w:lang w:val="en-US"/>
              </w:rPr>
              <w:br/>
            </w:r>
            <w:r w:rsidRPr="00765955">
              <w:rPr>
                <w:lang w:val="en-US"/>
              </w:rPr>
              <w:t>interference power (dBW)</w:t>
            </w:r>
          </w:p>
        </w:tc>
        <w:tc>
          <w:tcPr>
            <w:tcW w:w="3758" w:type="dxa"/>
            <w:gridSpan w:val="4"/>
            <w:vAlign w:val="center"/>
          </w:tcPr>
          <w:p w:rsidR="00C83F5B" w:rsidRPr="00765955" w:rsidRDefault="00C83F5B" w:rsidP="00765955">
            <w:pPr>
              <w:pStyle w:val="Tabletext"/>
              <w:jc w:val="center"/>
              <w:rPr>
                <w:lang w:val="en-US"/>
              </w:rPr>
            </w:pPr>
            <w:r w:rsidRPr="00765955">
              <w:rPr>
                <w:lang w:val="en-US"/>
              </w:rPr>
              <w:t>–134</w:t>
            </w:r>
          </w:p>
        </w:tc>
      </w:tr>
      <w:tr w:rsidR="00C83F5B" w:rsidRPr="00765955" w:rsidTr="00765955">
        <w:trPr>
          <w:trHeight w:val="20"/>
          <w:jc w:val="center"/>
        </w:trPr>
        <w:tc>
          <w:tcPr>
            <w:tcW w:w="2946" w:type="dxa"/>
            <w:vAlign w:val="center"/>
          </w:tcPr>
          <w:p w:rsidR="00C83F5B" w:rsidRPr="00765955" w:rsidRDefault="00C83F5B" w:rsidP="00765955">
            <w:pPr>
              <w:pStyle w:val="Tabletext"/>
              <w:jc w:val="center"/>
              <w:rPr>
                <w:lang w:val="en-US"/>
              </w:rPr>
            </w:pPr>
            <w:r w:rsidRPr="00765955">
              <w:rPr>
                <w:lang w:val="en-US"/>
              </w:rPr>
              <w:t>Isolation requirement (dB)</w:t>
            </w:r>
          </w:p>
        </w:tc>
        <w:tc>
          <w:tcPr>
            <w:tcW w:w="926" w:type="dxa"/>
            <w:vAlign w:val="center"/>
          </w:tcPr>
          <w:p w:rsidR="00C83F5B" w:rsidRPr="00765955" w:rsidRDefault="00C83F5B" w:rsidP="00765955">
            <w:pPr>
              <w:pStyle w:val="Tabletext"/>
              <w:jc w:val="center"/>
              <w:rPr>
                <w:lang w:val="en-US"/>
              </w:rPr>
            </w:pPr>
            <w:r w:rsidRPr="00765955">
              <w:rPr>
                <w:lang w:val="en-US"/>
              </w:rPr>
              <w:t>116-119</w:t>
            </w:r>
          </w:p>
        </w:tc>
        <w:tc>
          <w:tcPr>
            <w:tcW w:w="996" w:type="dxa"/>
            <w:vAlign w:val="center"/>
          </w:tcPr>
          <w:p w:rsidR="00C83F5B" w:rsidRPr="00765955" w:rsidRDefault="00C83F5B" w:rsidP="00765955">
            <w:pPr>
              <w:pStyle w:val="Tabletext"/>
              <w:jc w:val="center"/>
              <w:rPr>
                <w:lang w:val="en-US"/>
              </w:rPr>
            </w:pPr>
            <w:r w:rsidRPr="00765955">
              <w:rPr>
                <w:lang w:val="en-US"/>
              </w:rPr>
              <w:t>107-110</w:t>
            </w:r>
          </w:p>
        </w:tc>
        <w:tc>
          <w:tcPr>
            <w:tcW w:w="940" w:type="dxa"/>
            <w:vAlign w:val="center"/>
          </w:tcPr>
          <w:p w:rsidR="00C83F5B" w:rsidRPr="00765955" w:rsidRDefault="00C83F5B" w:rsidP="00765955">
            <w:pPr>
              <w:pStyle w:val="Tabletext"/>
              <w:jc w:val="center"/>
              <w:rPr>
                <w:lang w:val="en-US"/>
              </w:rPr>
            </w:pPr>
            <w:r w:rsidRPr="00765955">
              <w:rPr>
                <w:lang w:val="en-US"/>
              </w:rPr>
              <w:t>114-117</w:t>
            </w:r>
          </w:p>
        </w:tc>
        <w:tc>
          <w:tcPr>
            <w:tcW w:w="896" w:type="dxa"/>
            <w:vAlign w:val="center"/>
          </w:tcPr>
          <w:p w:rsidR="00C83F5B" w:rsidRPr="00765955" w:rsidRDefault="00C83F5B" w:rsidP="00765955">
            <w:pPr>
              <w:pStyle w:val="Tabletext"/>
              <w:jc w:val="center"/>
              <w:rPr>
                <w:lang w:val="en-US"/>
              </w:rPr>
            </w:pPr>
            <w:r w:rsidRPr="00765955">
              <w:rPr>
                <w:lang w:val="en-US"/>
              </w:rPr>
              <w:t>105-108</w:t>
            </w:r>
          </w:p>
        </w:tc>
      </w:tr>
      <w:tr w:rsidR="00C83F5B" w:rsidRPr="0009363E" w:rsidTr="00765955">
        <w:trPr>
          <w:trHeight w:val="20"/>
          <w:jc w:val="center"/>
        </w:trPr>
        <w:tc>
          <w:tcPr>
            <w:tcW w:w="6704" w:type="dxa"/>
            <w:gridSpan w:val="5"/>
            <w:tcBorders>
              <w:left w:val="nil"/>
              <w:bottom w:val="nil"/>
              <w:right w:val="nil"/>
            </w:tcBorders>
            <w:vAlign w:val="center"/>
          </w:tcPr>
          <w:p w:rsidR="00C83F5B" w:rsidRPr="00F96FF3" w:rsidRDefault="00C83F5B" w:rsidP="00765955">
            <w:pPr>
              <w:pStyle w:val="Tablelegend"/>
              <w:rPr>
                <w:lang w:val="en-US"/>
              </w:rPr>
            </w:pPr>
            <w:r w:rsidRPr="00F96FF3">
              <w:rPr>
                <w:lang w:val="en-US"/>
              </w:rPr>
              <w:t>*</w:t>
            </w:r>
            <w:r w:rsidRPr="00F96FF3">
              <w:rPr>
                <w:lang w:val="en-US"/>
              </w:rPr>
              <w:tab/>
              <w:t>Frequency offset between the edge of AMT operating band and the edge of IMT operating band as shown in Fig</w:t>
            </w:r>
            <w:r w:rsidR="00765955">
              <w:rPr>
                <w:lang w:val="en-US"/>
              </w:rPr>
              <w:t>. 19</w:t>
            </w:r>
            <w:r w:rsidRPr="00F96FF3">
              <w:rPr>
                <w:lang w:val="en-US"/>
              </w:rPr>
              <w:t>.</w:t>
            </w:r>
          </w:p>
        </w:tc>
      </w:tr>
    </w:tbl>
    <w:p w:rsidR="00C83F5B" w:rsidRDefault="00C83F5B" w:rsidP="00C83F5B">
      <w:pPr>
        <w:pStyle w:val="Tablefin"/>
      </w:pPr>
    </w:p>
    <w:p w:rsidR="00C83F5B" w:rsidRPr="00F96FF3" w:rsidRDefault="00C83F5B" w:rsidP="00C83F5B">
      <w:pPr>
        <w:pStyle w:val="Heading2"/>
        <w:rPr>
          <w:lang w:val="en-US"/>
        </w:rPr>
      </w:pPr>
      <w:r w:rsidRPr="00F96FF3">
        <w:rPr>
          <w:lang w:val="en-US"/>
        </w:rPr>
        <w:lastRenderedPageBreak/>
        <w:t>3.4</w:t>
      </w:r>
      <w:r w:rsidRPr="00F96FF3">
        <w:rPr>
          <w:lang w:val="en-US"/>
        </w:rPr>
        <w:tab/>
        <w:t>Summary</w:t>
      </w:r>
    </w:p>
    <w:p w:rsidR="00C83F5B" w:rsidRPr="00F96FF3" w:rsidRDefault="00C83F5B" w:rsidP="00C83F5B">
      <w:pPr>
        <w:rPr>
          <w:lang w:val="en-US"/>
        </w:rPr>
      </w:pPr>
      <w:r w:rsidRPr="00F96FF3">
        <w:rPr>
          <w:lang w:val="en-US"/>
        </w:rPr>
        <w:t>Based on the evaluations above, the following results can be concluded:</w:t>
      </w:r>
    </w:p>
    <w:p w:rsidR="00C83F5B" w:rsidRPr="00F96FF3" w:rsidRDefault="00C83F5B" w:rsidP="00C83F5B">
      <w:pPr>
        <w:rPr>
          <w:lang w:val="en-US"/>
        </w:rPr>
      </w:pPr>
      <w:r w:rsidRPr="00F96FF3">
        <w:rPr>
          <w:lang w:val="en-US"/>
        </w:rPr>
        <w:t>For macro rural deployment type:</w:t>
      </w:r>
    </w:p>
    <w:p w:rsidR="00C83F5B" w:rsidRPr="00F96FF3" w:rsidRDefault="00C83F5B" w:rsidP="00C83F5B">
      <w:pPr>
        <w:pStyle w:val="enumlev1"/>
        <w:rPr>
          <w:lang w:val="en-US"/>
        </w:rPr>
      </w:pPr>
      <w:r w:rsidRPr="00F96FF3">
        <w:rPr>
          <w:lang w:val="en-US"/>
        </w:rPr>
        <w:t>–</w:t>
      </w:r>
      <w:r w:rsidRPr="00F96FF3">
        <w:rPr>
          <w:lang w:val="en-US"/>
        </w:rPr>
        <w:tab/>
        <w:t>the isolation requirement from the IMT base-station for co-channel operation in the worst case is 200 dB to prevent the harmful interference to AMT ground station and 159 dB to prevent the harmful interference to AMT airborne station;</w:t>
      </w:r>
    </w:p>
    <w:p w:rsidR="00C83F5B" w:rsidRPr="00F96FF3" w:rsidRDefault="00C83F5B" w:rsidP="00C83F5B">
      <w:pPr>
        <w:pStyle w:val="enumlev1"/>
        <w:rPr>
          <w:lang w:val="en-US"/>
        </w:rPr>
      </w:pPr>
      <w:r w:rsidRPr="00F96FF3">
        <w:rPr>
          <w:lang w:val="en-US"/>
        </w:rPr>
        <w:t>–</w:t>
      </w:r>
      <w:r w:rsidRPr="00F96FF3">
        <w:rPr>
          <w:lang w:val="en-US"/>
        </w:rPr>
        <w:tab/>
        <w:t>the isolation requirement from the IMT base-station for adjacent channel operation in the worst case is 160 dB at 5 MHz OoB frequency offset and 151 dB at 10 MHz OoB frequency offset to prevent the harmful interference to AMT ground station, and 119 dB at 5 MHz OoB frequency offset and 110 dB at 10 MHz OoB frequency offset to prevent the harmful interference to AMT airborne station.</w:t>
      </w:r>
    </w:p>
    <w:p w:rsidR="00C83F5B" w:rsidRPr="00F96FF3" w:rsidRDefault="00C83F5B" w:rsidP="00C83F5B">
      <w:pPr>
        <w:rPr>
          <w:lang w:val="en-US"/>
        </w:rPr>
      </w:pPr>
      <w:r w:rsidRPr="00F96FF3">
        <w:rPr>
          <w:lang w:val="en-US"/>
        </w:rPr>
        <w:t>For macro suburban deployment type:</w:t>
      </w:r>
    </w:p>
    <w:p w:rsidR="00C83F5B" w:rsidRPr="00F96FF3" w:rsidRDefault="00C83F5B" w:rsidP="00C83F5B">
      <w:pPr>
        <w:pStyle w:val="enumlev1"/>
        <w:rPr>
          <w:lang w:val="en-US"/>
        </w:rPr>
      </w:pPr>
      <w:r w:rsidRPr="00F96FF3">
        <w:rPr>
          <w:lang w:val="en-US"/>
        </w:rPr>
        <w:t>–</w:t>
      </w:r>
      <w:r w:rsidRPr="00F96FF3">
        <w:rPr>
          <w:lang w:val="en-US"/>
        </w:rPr>
        <w:tab/>
        <w:t>the isolation requirement from the IMT base-station for co-channel operation in the worst case is 198 dB to prevent the harmful interference to AMT ground station and 157 dB to prevent the harmful interference to AMT airborne station;</w:t>
      </w:r>
    </w:p>
    <w:p w:rsidR="00C83F5B" w:rsidRPr="00F96FF3" w:rsidRDefault="00C83F5B" w:rsidP="00C83F5B">
      <w:pPr>
        <w:pStyle w:val="enumlev1"/>
        <w:rPr>
          <w:lang w:val="en-US"/>
        </w:rPr>
      </w:pPr>
      <w:r w:rsidRPr="00F96FF3">
        <w:rPr>
          <w:lang w:val="en-US"/>
        </w:rPr>
        <w:t>–</w:t>
      </w:r>
      <w:r w:rsidRPr="00F96FF3">
        <w:rPr>
          <w:lang w:val="en-US"/>
        </w:rPr>
        <w:tab/>
        <w:t>the isolation requirement from the IMT base-station for adjacent channel operation in the worst case is 158 dB at 5 MHz OoB frequency offset and 149 dB at 10 MHz OoB frequency offset to prevent the harmful interference to AMT ground station, and 117 dB at 5 MHz OoB frequency offset and 108 dB at 10 MHz OoB frequency offset to prevent the harmful interference to AMT airborne station.</w:t>
      </w:r>
    </w:p>
    <w:p w:rsidR="00C83F5B" w:rsidRDefault="00C83F5B" w:rsidP="003A1069">
      <w:pPr>
        <w:rPr>
          <w:lang w:val="en-US"/>
        </w:rPr>
      </w:pPr>
    </w:p>
    <w:p w:rsidR="003A1069" w:rsidRPr="00F96FF3" w:rsidRDefault="003A1069" w:rsidP="003A1069">
      <w:pPr>
        <w:rPr>
          <w:lang w:val="en-US"/>
        </w:rPr>
      </w:pPr>
    </w:p>
    <w:p w:rsidR="002E0C5A" w:rsidRPr="00F96FF3" w:rsidRDefault="002E0C5A" w:rsidP="003A1069">
      <w:pPr>
        <w:pStyle w:val="AnnexNoTitle"/>
        <w:rPr>
          <w:lang w:val="en-US"/>
        </w:rPr>
      </w:pPr>
      <w:r w:rsidRPr="00F96FF3">
        <w:rPr>
          <w:lang w:val="en-US"/>
        </w:rPr>
        <w:t>Annex 6</w:t>
      </w:r>
      <w:r w:rsidR="003A1069">
        <w:rPr>
          <w:lang w:val="en-US"/>
        </w:rPr>
        <w:br/>
      </w:r>
      <w:r w:rsidR="003A1069">
        <w:rPr>
          <w:lang w:val="en-US"/>
        </w:rPr>
        <w:br/>
      </w:r>
      <w:r w:rsidRPr="00F96FF3">
        <w:rPr>
          <w:lang w:val="en-US"/>
        </w:rPr>
        <w:t>Study 6</w:t>
      </w:r>
    </w:p>
    <w:p w:rsidR="002E0C5A" w:rsidRPr="00F96FF3" w:rsidRDefault="003A1069" w:rsidP="00D3756A">
      <w:pPr>
        <w:pStyle w:val="AnnexNoTitle"/>
        <w:rPr>
          <w:lang w:val="en-US"/>
        </w:rPr>
      </w:pPr>
      <w:r>
        <w:rPr>
          <w:lang w:val="en-US"/>
        </w:rPr>
        <w:br/>
      </w:r>
      <w:r>
        <w:rPr>
          <w:lang w:val="en-US"/>
        </w:rPr>
        <w:br/>
      </w:r>
      <w:r w:rsidR="002E0C5A" w:rsidRPr="00F96FF3">
        <w:rPr>
          <w:lang w:val="en-US"/>
        </w:rPr>
        <w:t>Spectrum sharing between aeronautical mobile telemetry and broadband wireless system using IMT in the band 1 452-1 472 MHz</w:t>
      </w:r>
    </w:p>
    <w:p w:rsidR="002E0C5A" w:rsidRPr="00F96FF3" w:rsidRDefault="002E0C5A" w:rsidP="002E0C5A">
      <w:pPr>
        <w:pStyle w:val="Heading1"/>
        <w:rPr>
          <w:lang w:val="en-US"/>
        </w:rPr>
      </w:pPr>
      <w:r w:rsidRPr="00F96FF3">
        <w:rPr>
          <w:lang w:val="en-US"/>
        </w:rPr>
        <w:t>1</w:t>
      </w:r>
      <w:r w:rsidRPr="00F96FF3">
        <w:rPr>
          <w:lang w:val="en-US"/>
        </w:rPr>
        <w:tab/>
        <w:t>Introduction</w:t>
      </w:r>
    </w:p>
    <w:p w:rsidR="002E0C5A" w:rsidRPr="00F96FF3" w:rsidRDefault="002E0C5A" w:rsidP="003A1069">
      <w:pPr>
        <w:rPr>
          <w:lang w:val="en-US"/>
        </w:rPr>
      </w:pPr>
      <w:r w:rsidRPr="00F96FF3">
        <w:rPr>
          <w:lang w:val="en-US"/>
        </w:rPr>
        <w:t>This Annex presents sharing studies on adjacent channel operation between IMT and AMT systems operating in the band 1 452-1 472 MHz, with an aim to support the identification of one or more portions of bands in the 1 350-1 525 MHz frequency range to be used by IMT systems.</w:t>
      </w:r>
      <w:r w:rsidRPr="00F96FF3" w:rsidDel="00547764">
        <w:rPr>
          <w:lang w:val="en-US"/>
        </w:rPr>
        <w:t xml:space="preserve"> </w:t>
      </w:r>
      <w:r w:rsidRPr="00F96FF3">
        <w:rPr>
          <w:lang w:val="en-US"/>
        </w:rPr>
        <w:t>The sharing possibilities between AMT and IMS systems are analysed for the following scenarios shown in Fig</w:t>
      </w:r>
      <w:r w:rsidR="003A1069">
        <w:rPr>
          <w:lang w:val="en-US"/>
        </w:rPr>
        <w:t>s 20</w:t>
      </w:r>
      <w:r w:rsidRPr="00F96FF3">
        <w:rPr>
          <w:lang w:val="en-US"/>
        </w:rPr>
        <w:t xml:space="preserve"> to </w:t>
      </w:r>
      <w:r w:rsidR="003A1069">
        <w:rPr>
          <w:lang w:val="en-US"/>
        </w:rPr>
        <w:t>22.</w:t>
      </w:r>
    </w:p>
    <w:p w:rsidR="002E0C5A" w:rsidRPr="00F96FF3" w:rsidRDefault="003A1069" w:rsidP="002E0C5A">
      <w:pPr>
        <w:pStyle w:val="FigureNo"/>
        <w:spacing w:before="240"/>
        <w:rPr>
          <w:lang w:val="en-US"/>
        </w:rPr>
      </w:pPr>
      <w:r>
        <w:rPr>
          <w:lang w:val="en-US"/>
        </w:rPr>
        <w:lastRenderedPageBreak/>
        <w:t>Figure 20</w:t>
      </w:r>
    </w:p>
    <w:p w:rsidR="002E0C5A" w:rsidRPr="00F96FF3" w:rsidRDefault="002E0C5A" w:rsidP="002E0C5A">
      <w:pPr>
        <w:pStyle w:val="Figuretitle"/>
        <w:rPr>
          <w:lang w:val="en-US"/>
        </w:rPr>
      </w:pPr>
      <w:r w:rsidRPr="00F96FF3">
        <w:rPr>
          <w:lang w:val="en-US"/>
        </w:rPr>
        <w:t xml:space="preserve">IMT Frequency band for </w:t>
      </w:r>
      <w:r w:rsidRPr="00F96FF3">
        <w:rPr>
          <w:lang w:val="en-US" w:eastAsia="ja-JP"/>
        </w:rPr>
        <w:t>supplemental</w:t>
      </w:r>
      <w:r w:rsidRPr="00F96FF3">
        <w:rPr>
          <w:lang w:val="en-US"/>
        </w:rPr>
        <w:t xml:space="preserve"> downlink</w:t>
      </w:r>
      <w:r w:rsidRPr="00F96FF3">
        <w:rPr>
          <w:lang w:val="en-US" w:eastAsia="ja-JP"/>
        </w:rPr>
        <w:t xml:space="preserve"> (SDL)</w:t>
      </w:r>
    </w:p>
    <w:p w:rsidR="002E0C5A" w:rsidRPr="0001104F" w:rsidRDefault="002E0C5A" w:rsidP="002E0C5A">
      <w:pPr>
        <w:pStyle w:val="Figure"/>
      </w:pPr>
      <w:r w:rsidRPr="0001104F">
        <w:rPr>
          <w:noProof/>
          <w:lang w:val="en-US" w:eastAsia="zh-CN"/>
        </w:rPr>
        <w:drawing>
          <wp:inline distT="0" distB="0" distL="0" distR="0" wp14:anchorId="51107AF0" wp14:editId="0049261A">
            <wp:extent cx="5957248" cy="2090263"/>
            <wp:effectExtent l="0" t="0" r="5715" b="5715"/>
            <wp:docPr id="1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756" t="36363" r="12135" b="13346"/>
                    <a:stretch/>
                  </pic:blipFill>
                  <pic:spPr bwMode="auto">
                    <a:xfrm>
                      <a:off x="0" y="0"/>
                      <a:ext cx="5959584" cy="2091083"/>
                    </a:xfrm>
                    <a:prstGeom prst="rect">
                      <a:avLst/>
                    </a:prstGeom>
                    <a:ln>
                      <a:noFill/>
                    </a:ln>
                    <a:extLst>
                      <a:ext uri="{53640926-AAD7-44D8-BBD7-CCE9431645EC}">
                        <a14:shadowObscured xmlns:a14="http://schemas.microsoft.com/office/drawing/2010/main"/>
                      </a:ext>
                    </a:extLst>
                  </pic:spPr>
                </pic:pic>
              </a:graphicData>
            </a:graphic>
          </wp:inline>
        </w:drawing>
      </w:r>
    </w:p>
    <w:p w:rsidR="002E0C5A" w:rsidRPr="00F96FF3" w:rsidRDefault="002E0C5A" w:rsidP="002E0C5A">
      <w:pPr>
        <w:pStyle w:val="FigureNo"/>
        <w:rPr>
          <w:lang w:val="en-US"/>
        </w:rPr>
      </w:pPr>
      <w:r w:rsidRPr="00F96FF3">
        <w:rPr>
          <w:lang w:val="en-US"/>
        </w:rPr>
        <w:t>Figure 2</w:t>
      </w:r>
      <w:r w:rsidR="003A1069">
        <w:rPr>
          <w:lang w:val="en-US"/>
        </w:rPr>
        <w:t>1</w:t>
      </w:r>
    </w:p>
    <w:p w:rsidR="002E0C5A" w:rsidRPr="00F96FF3" w:rsidRDefault="002E0C5A" w:rsidP="002E0C5A">
      <w:pPr>
        <w:pStyle w:val="Figuretitle"/>
        <w:rPr>
          <w:lang w:val="en-US"/>
        </w:rPr>
      </w:pPr>
      <w:r w:rsidRPr="00F96FF3">
        <w:rPr>
          <w:lang w:val="en-US"/>
        </w:rPr>
        <w:t>IMT FDD Frequency band L1</w:t>
      </w:r>
    </w:p>
    <w:p w:rsidR="002E0C5A" w:rsidRPr="0001104F" w:rsidRDefault="002E0C5A" w:rsidP="002E0C5A">
      <w:pPr>
        <w:pStyle w:val="Figure"/>
      </w:pPr>
      <w:r w:rsidRPr="0001104F">
        <w:rPr>
          <w:noProof/>
          <w:lang w:val="en-US" w:eastAsia="zh-CN"/>
        </w:rPr>
        <w:drawing>
          <wp:inline distT="0" distB="0" distL="0" distR="0" wp14:anchorId="11476FEA" wp14:editId="7C9D2DE3">
            <wp:extent cx="6052782" cy="1909758"/>
            <wp:effectExtent l="0" t="0" r="5715" b="0"/>
            <wp:docPr id="1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487" t="45261" r="11332" b="9478"/>
                    <a:stretch/>
                  </pic:blipFill>
                  <pic:spPr bwMode="auto">
                    <a:xfrm>
                      <a:off x="0" y="0"/>
                      <a:ext cx="6061043" cy="1912364"/>
                    </a:xfrm>
                    <a:prstGeom prst="rect">
                      <a:avLst/>
                    </a:prstGeom>
                    <a:ln>
                      <a:noFill/>
                    </a:ln>
                    <a:extLst>
                      <a:ext uri="{53640926-AAD7-44D8-BBD7-CCE9431645EC}">
                        <a14:shadowObscured xmlns:a14="http://schemas.microsoft.com/office/drawing/2010/main"/>
                      </a:ext>
                    </a:extLst>
                  </pic:spPr>
                </pic:pic>
              </a:graphicData>
            </a:graphic>
          </wp:inline>
        </w:drawing>
      </w:r>
    </w:p>
    <w:p w:rsidR="002E0C5A" w:rsidRPr="00F96FF3" w:rsidRDefault="003A1069" w:rsidP="002E0C5A">
      <w:pPr>
        <w:pStyle w:val="FigureNo"/>
        <w:rPr>
          <w:lang w:val="en-US"/>
        </w:rPr>
      </w:pPr>
      <w:r>
        <w:rPr>
          <w:lang w:val="en-US"/>
        </w:rPr>
        <w:t>Figure 22</w:t>
      </w:r>
    </w:p>
    <w:p w:rsidR="002E0C5A" w:rsidRPr="00F96FF3" w:rsidRDefault="002E0C5A" w:rsidP="002E0C5A">
      <w:pPr>
        <w:pStyle w:val="Figuretitle"/>
        <w:rPr>
          <w:lang w:val="en-US"/>
        </w:rPr>
      </w:pPr>
      <w:r w:rsidRPr="00F96FF3">
        <w:rPr>
          <w:lang w:val="en-US"/>
        </w:rPr>
        <w:t>IMT FDD Frequency band L2</w:t>
      </w:r>
    </w:p>
    <w:p w:rsidR="002E0C5A" w:rsidRPr="0001104F" w:rsidRDefault="002E0C5A" w:rsidP="002E0C5A">
      <w:pPr>
        <w:pStyle w:val="Figure"/>
      </w:pPr>
      <w:r w:rsidRPr="0001104F">
        <w:rPr>
          <w:noProof/>
          <w:lang w:val="en-US" w:eastAsia="zh-CN"/>
        </w:rPr>
        <w:drawing>
          <wp:inline distT="0" distB="0" distL="0" distR="0" wp14:anchorId="34F6496B" wp14:editId="676B65C3">
            <wp:extent cx="5533517" cy="2040341"/>
            <wp:effectExtent l="0" t="0" r="0" b="0"/>
            <wp:docPr id="14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711" t="38104" r="12251" b="9091"/>
                    <a:stretch/>
                  </pic:blipFill>
                  <pic:spPr bwMode="auto">
                    <a:xfrm>
                      <a:off x="0" y="0"/>
                      <a:ext cx="5535687" cy="2041141"/>
                    </a:xfrm>
                    <a:prstGeom prst="rect">
                      <a:avLst/>
                    </a:prstGeom>
                    <a:ln>
                      <a:noFill/>
                    </a:ln>
                    <a:extLst>
                      <a:ext uri="{53640926-AAD7-44D8-BBD7-CCE9431645EC}">
                        <a14:shadowObscured xmlns:a14="http://schemas.microsoft.com/office/drawing/2010/main"/>
                      </a:ext>
                    </a:extLst>
                  </pic:spPr>
                </pic:pic>
              </a:graphicData>
            </a:graphic>
          </wp:inline>
        </w:drawing>
      </w:r>
    </w:p>
    <w:p w:rsidR="002E0C5A" w:rsidRPr="00F96FF3" w:rsidRDefault="002E0C5A" w:rsidP="002E0C5A">
      <w:pPr>
        <w:pStyle w:val="Heading1"/>
        <w:rPr>
          <w:lang w:val="en-US"/>
        </w:rPr>
      </w:pPr>
      <w:r w:rsidRPr="00F96FF3">
        <w:rPr>
          <w:lang w:val="en-US"/>
        </w:rPr>
        <w:t>2</w:t>
      </w:r>
      <w:r w:rsidRPr="00F96FF3">
        <w:rPr>
          <w:lang w:val="en-US"/>
        </w:rPr>
        <w:tab/>
        <w:t>Background</w:t>
      </w:r>
    </w:p>
    <w:p w:rsidR="002E0C5A" w:rsidRPr="00F96FF3" w:rsidRDefault="002E0C5A" w:rsidP="003A1069">
      <w:pPr>
        <w:pStyle w:val="enumlev1"/>
        <w:ind w:left="0" w:firstLine="0"/>
        <w:rPr>
          <w:lang w:val="en-US"/>
        </w:rPr>
      </w:pPr>
      <w:r w:rsidRPr="00F96FF3">
        <w:rPr>
          <w:lang w:val="en-US"/>
        </w:rPr>
        <w:t xml:space="preserve">The study considers technical characteristics and procedures of interference calculation from </w:t>
      </w:r>
      <w:r w:rsidR="003A1069">
        <w:rPr>
          <w:lang w:val="en-US"/>
        </w:rPr>
        <w:t>ITU</w:t>
      </w:r>
      <w:r w:rsidR="003A1069">
        <w:rPr>
          <w:lang w:val="en-US"/>
        </w:rPr>
        <w:noBreakHyphen/>
        <w:t>R </w:t>
      </w:r>
      <w:r w:rsidRPr="00F96FF3">
        <w:rPr>
          <w:lang w:val="en-US"/>
        </w:rPr>
        <w:t>Recommendations.</w:t>
      </w:r>
    </w:p>
    <w:p w:rsidR="002E0C5A" w:rsidRPr="00F96FF3" w:rsidRDefault="002E0C5A" w:rsidP="002E0C5A">
      <w:pPr>
        <w:rPr>
          <w:lang w:val="en-US"/>
        </w:rPr>
      </w:pPr>
      <w:r w:rsidRPr="00F96FF3">
        <w:rPr>
          <w:lang w:val="en-US"/>
        </w:rPr>
        <w:lastRenderedPageBreak/>
        <w:t>For the IMT the equipment characteristics of the LTE-Advanced radio access technology were selected. The documents used for IMT service are:</w:t>
      </w:r>
    </w:p>
    <w:p w:rsidR="002E0C5A" w:rsidRPr="00F96FF3" w:rsidRDefault="002E0C5A" w:rsidP="003A1069">
      <w:pPr>
        <w:pStyle w:val="enumlev1"/>
        <w:rPr>
          <w:lang w:val="en-US"/>
        </w:rPr>
      </w:pPr>
      <w:r w:rsidRPr="00F96FF3">
        <w:rPr>
          <w:lang w:val="en-US"/>
        </w:rPr>
        <w:t>–</w:t>
      </w:r>
      <w:r w:rsidRPr="00F96FF3">
        <w:rPr>
          <w:lang w:val="en-US"/>
        </w:rPr>
        <w:tab/>
        <w:t>LTE-Advanced system characteristics are described in detail in Report ITU</w:t>
      </w:r>
      <w:r w:rsidRPr="00F96FF3">
        <w:rPr>
          <w:lang w:val="en-US"/>
        </w:rPr>
        <w:noBreakHyphen/>
        <w:t xml:space="preserve">R M.2292 </w:t>
      </w:r>
      <w:r w:rsidR="003A1069">
        <w:rPr>
          <w:lang w:val="en-US"/>
        </w:rPr>
        <w:t>–</w:t>
      </w:r>
      <w:r w:rsidRPr="00F96FF3">
        <w:rPr>
          <w:lang w:val="en-US"/>
        </w:rPr>
        <w:t>Characteristics of terrestrial IMT Advanced systems for frequency sharing/interference analyses.</w:t>
      </w:r>
    </w:p>
    <w:p w:rsidR="002E0C5A" w:rsidRPr="00F96FF3" w:rsidRDefault="002E0C5A" w:rsidP="002E0C5A">
      <w:pPr>
        <w:pStyle w:val="enumlev1"/>
        <w:rPr>
          <w:lang w:val="en-US"/>
        </w:rPr>
      </w:pPr>
      <w:r w:rsidRPr="00F96FF3">
        <w:rPr>
          <w:lang w:val="en-US"/>
        </w:rPr>
        <w:t>–</w:t>
      </w:r>
      <w:r w:rsidRPr="00F96FF3">
        <w:rPr>
          <w:lang w:val="en-US"/>
        </w:rPr>
        <w:tab/>
        <w:t xml:space="preserve">Recommendation ITU-R F.1336-3 </w:t>
      </w:r>
      <w:r w:rsidR="003A1069">
        <w:rPr>
          <w:lang w:val="en-US"/>
        </w:rPr>
        <w:t xml:space="preserve">– </w:t>
      </w:r>
      <w:r w:rsidRPr="00F96FF3">
        <w:rPr>
          <w:lang w:val="en-US"/>
        </w:rPr>
        <w:t>Reference radiation patterns of omnidirectional, sectorial and other antennas in point-to-multipoint systems for use in sharing studies in the frequency r</w:t>
      </w:r>
      <w:r w:rsidR="003A1069">
        <w:rPr>
          <w:lang w:val="en-US"/>
        </w:rPr>
        <w:t>ange from 1 GHz to about 70 GHz,</w:t>
      </w:r>
      <w:r w:rsidRPr="00F96FF3">
        <w:rPr>
          <w:lang w:val="en-US"/>
        </w:rPr>
        <w:t xml:space="preserve"> provides antenna pattern information with respect to the effects of base-station antenna down-tilt.</w:t>
      </w:r>
    </w:p>
    <w:p w:rsidR="002E0C5A" w:rsidRPr="00F96FF3" w:rsidRDefault="002E0C5A" w:rsidP="003A1069">
      <w:pPr>
        <w:pStyle w:val="enumlev1"/>
        <w:rPr>
          <w:lang w:val="en-US"/>
        </w:rPr>
      </w:pPr>
      <w:r w:rsidRPr="00F96FF3">
        <w:rPr>
          <w:lang w:val="en-US"/>
        </w:rPr>
        <w:t>–</w:t>
      </w:r>
      <w:r w:rsidRPr="00F96FF3">
        <w:rPr>
          <w:lang w:val="en-US"/>
        </w:rPr>
        <w:tab/>
        <w:t xml:space="preserve">Report ITU-R M.2039-2 </w:t>
      </w:r>
      <w:r w:rsidR="003A1069">
        <w:rPr>
          <w:lang w:val="en-US"/>
        </w:rPr>
        <w:t xml:space="preserve">– </w:t>
      </w:r>
      <w:r w:rsidRPr="00F96FF3">
        <w:rPr>
          <w:lang w:val="en-US"/>
        </w:rPr>
        <w:t>Characteristics of terrestrial IMT-2000 systems for frequency sharing/interference analyses.</w:t>
      </w:r>
    </w:p>
    <w:p w:rsidR="002E0C5A" w:rsidRPr="00F96FF3" w:rsidRDefault="002E0C5A" w:rsidP="002E0C5A">
      <w:pPr>
        <w:pStyle w:val="enumlev1"/>
        <w:rPr>
          <w:lang w:val="en-US"/>
        </w:rPr>
      </w:pPr>
      <w:r w:rsidRPr="00F96FF3">
        <w:rPr>
          <w:lang w:val="en-US"/>
        </w:rPr>
        <w:t>–</w:t>
      </w:r>
      <w:r w:rsidRPr="00F96FF3">
        <w:rPr>
          <w:lang w:val="en-US"/>
        </w:rPr>
        <w:tab/>
        <w:t>The unwanted emission masks were obtained from the IMT related information contained in the 3GPP standards TS 36.101 v11.6.0 and TS 36.104 v11.6.0 for IMT UE and IMT base-stations, respectively. The masks are derived from information in Table 6.6.3.2.1-6, which presents Wide Area base-station operating band unwanted emission limits for 5, 10, 15 and 20 MHz channel bandwidth (E-UTRA bands &gt;1 GHz) for Category B.</w:t>
      </w:r>
    </w:p>
    <w:p w:rsidR="002E0C5A" w:rsidRPr="00F96FF3" w:rsidRDefault="002E0C5A" w:rsidP="002E0C5A">
      <w:pPr>
        <w:pStyle w:val="enumlev1"/>
        <w:rPr>
          <w:lang w:val="en-US"/>
        </w:rPr>
      </w:pPr>
      <w:r w:rsidRPr="00F96FF3">
        <w:rPr>
          <w:lang w:val="en-US"/>
        </w:rPr>
        <w:t>–</w:t>
      </w:r>
      <w:r w:rsidRPr="00F96FF3">
        <w:rPr>
          <w:lang w:val="en-US"/>
        </w:rPr>
        <w:tab/>
        <w:t xml:space="preserve">The values for base-station spurious emissions limits are from IMT related information contained in the For Category B, given in Table 6.6.4.1.2.1-1 of TS 36.104 v11.6.0. For services in the range 1 GHz to 12.75 GHz the maximum level is –30 dB with a measurement bandwidth of 1 MHz. These calculations also consider the value of </w:t>
      </w:r>
      <w:r w:rsidR="003A1069">
        <w:rPr>
          <w:lang w:val="en-US"/>
        </w:rPr>
        <w:br/>
      </w:r>
      <w:r w:rsidRPr="00F96FF3">
        <w:rPr>
          <w:lang w:val="en-US"/>
        </w:rPr>
        <w:t>–96 dBm/100 kHz (which corresponds to –86 dBm/1 MHz) from Table 6.6.4.2-1, base-station spurious emissions limits for protection of the base</w:t>
      </w:r>
      <w:r w:rsidRPr="00F96FF3">
        <w:rPr>
          <w:lang w:val="en-US"/>
        </w:rPr>
        <w:noBreakHyphen/>
        <w:t>station receiver.</w:t>
      </w:r>
    </w:p>
    <w:p w:rsidR="002E0C5A" w:rsidRPr="00F96FF3" w:rsidRDefault="002E0C5A" w:rsidP="003A1069">
      <w:pPr>
        <w:pStyle w:val="enumlev1"/>
        <w:rPr>
          <w:lang w:val="en-US"/>
        </w:rPr>
      </w:pPr>
      <w:r w:rsidRPr="00F96FF3">
        <w:rPr>
          <w:lang w:val="en-US"/>
        </w:rPr>
        <w:t>–</w:t>
      </w:r>
      <w:r w:rsidRPr="00F96FF3">
        <w:rPr>
          <w:lang w:val="en-US"/>
        </w:rPr>
        <w:tab/>
        <w:t>Category B definition and limits are given in Recommendation ITU-R SM.329</w:t>
      </w:r>
      <w:r w:rsidRPr="00F96FF3">
        <w:rPr>
          <w:lang w:val="en-US"/>
        </w:rPr>
        <w:noBreakHyphen/>
        <w:t xml:space="preserve">10 </w:t>
      </w:r>
      <w:r w:rsidR="003A1069">
        <w:rPr>
          <w:lang w:val="en-US"/>
        </w:rPr>
        <w:t>–</w:t>
      </w:r>
      <w:r w:rsidRPr="00F96FF3">
        <w:rPr>
          <w:lang w:val="en-US"/>
        </w:rPr>
        <w:t>Unwanted Emissions and Spurious Domain, in Table 3.</w:t>
      </w:r>
    </w:p>
    <w:p w:rsidR="002E0C5A" w:rsidRPr="00F96FF3" w:rsidRDefault="002E0C5A" w:rsidP="002E0C5A">
      <w:pPr>
        <w:rPr>
          <w:lang w:val="en-US"/>
        </w:rPr>
      </w:pPr>
      <w:r w:rsidRPr="00F96FF3">
        <w:rPr>
          <w:lang w:val="en-US"/>
        </w:rPr>
        <w:t>For the AMT service the following Recommendations were used:</w:t>
      </w:r>
    </w:p>
    <w:p w:rsidR="002E0C5A" w:rsidRPr="00F96FF3" w:rsidRDefault="002E0C5A" w:rsidP="003A1069">
      <w:pPr>
        <w:pStyle w:val="enumlev1"/>
        <w:rPr>
          <w:lang w:val="en-US"/>
        </w:rPr>
      </w:pPr>
      <w:r w:rsidRPr="00F96FF3">
        <w:rPr>
          <w:lang w:val="en-US"/>
        </w:rPr>
        <w:t>–</w:t>
      </w:r>
      <w:r w:rsidRPr="00F96FF3">
        <w:rPr>
          <w:lang w:val="en-US"/>
        </w:rPr>
        <w:tab/>
        <w:t xml:space="preserve">Recommendation ITU-R M.1459 </w:t>
      </w:r>
      <w:r w:rsidR="003A1069">
        <w:rPr>
          <w:lang w:val="en-US"/>
        </w:rPr>
        <w:t xml:space="preserve">– </w:t>
      </w:r>
      <w:r w:rsidRPr="00F96FF3">
        <w:rPr>
          <w:lang w:val="en-US"/>
        </w:rPr>
        <w:t>Protection criteria for telemetry systems in the aeronautical mobile service and mitigation techniques to facilitate sharing with geostationary broadcasting-satellite and mobile-satellite services in the frequency bands 1 452-1 525 MHz and 2 310-2 360 MHz, which provides the protection characteristics for AMT ground stations and the technical characteristics of AMT systems.</w:t>
      </w:r>
    </w:p>
    <w:p w:rsidR="002E0C5A" w:rsidRPr="00F96FF3" w:rsidRDefault="002E0C5A" w:rsidP="002E0C5A">
      <w:pPr>
        <w:rPr>
          <w:lang w:val="en-US"/>
        </w:rPr>
      </w:pPr>
      <w:r w:rsidRPr="00F96FF3">
        <w:rPr>
          <w:lang w:val="en-US"/>
        </w:rPr>
        <w:t>For the propagation models and methodology the following Recommendations were used:</w:t>
      </w:r>
    </w:p>
    <w:p w:rsidR="002E0C5A" w:rsidRPr="00F96FF3" w:rsidRDefault="002E0C5A" w:rsidP="003A1069">
      <w:pPr>
        <w:pStyle w:val="enumlev1"/>
        <w:rPr>
          <w:lang w:val="en-US"/>
        </w:rPr>
      </w:pPr>
      <w:r w:rsidRPr="00F96FF3">
        <w:rPr>
          <w:lang w:val="en-US"/>
        </w:rPr>
        <w:t>–</w:t>
      </w:r>
      <w:r w:rsidRPr="00F96FF3">
        <w:rPr>
          <w:lang w:val="en-US"/>
        </w:rPr>
        <w:tab/>
        <w:t xml:space="preserve">For free space loss calculation the Recommendation ITU-R P.525-2 </w:t>
      </w:r>
      <w:r w:rsidR="003A1069">
        <w:rPr>
          <w:lang w:val="en-US"/>
        </w:rPr>
        <w:t>–</w:t>
      </w:r>
      <w:r w:rsidR="003A1069">
        <w:rPr>
          <w:lang w:val="en-US"/>
        </w:rPr>
        <w:t xml:space="preserve"> </w:t>
      </w:r>
      <w:r w:rsidRPr="00F96FF3">
        <w:rPr>
          <w:lang w:val="en-US"/>
        </w:rPr>
        <w:t>Calculation of free-space attenuation.</w:t>
      </w:r>
    </w:p>
    <w:p w:rsidR="002E0C5A" w:rsidRPr="00F96FF3" w:rsidRDefault="002E0C5A" w:rsidP="003A1069">
      <w:pPr>
        <w:pStyle w:val="enumlev1"/>
        <w:tabs>
          <w:tab w:val="left" w:pos="0"/>
        </w:tabs>
        <w:rPr>
          <w:lang w:val="en-US" w:eastAsia="ja-JP"/>
        </w:rPr>
      </w:pPr>
      <w:r w:rsidRPr="00F96FF3">
        <w:rPr>
          <w:lang w:val="en-US"/>
        </w:rPr>
        <w:t>–</w:t>
      </w:r>
      <w:r w:rsidRPr="00F96FF3">
        <w:rPr>
          <w:lang w:val="en-US"/>
        </w:rPr>
        <w:tab/>
      </w:r>
      <w:r w:rsidRPr="00F96FF3">
        <w:rPr>
          <w:rFonts w:asciiTheme="majorBidi" w:hAnsiTheme="majorBidi" w:cstheme="majorBidi"/>
          <w:lang w:val="en-US"/>
        </w:rPr>
        <w:t xml:space="preserve">For clear-air propagation the models in Recommendation ITU-R P.452-15 </w:t>
      </w:r>
      <w:r w:rsidR="003A1069">
        <w:rPr>
          <w:lang w:val="en-US"/>
        </w:rPr>
        <w:t>–</w:t>
      </w:r>
      <w:r w:rsidR="003A1069" w:rsidRPr="00F96FF3">
        <w:rPr>
          <w:rFonts w:asciiTheme="majorBidi" w:hAnsiTheme="majorBidi" w:cstheme="majorBidi"/>
          <w:lang w:val="en-US"/>
        </w:rPr>
        <w:t xml:space="preserve"> </w:t>
      </w:r>
      <w:r w:rsidRPr="00F96FF3">
        <w:rPr>
          <w:rFonts w:asciiTheme="majorBidi" w:hAnsiTheme="majorBidi" w:cstheme="majorBidi"/>
          <w:lang w:val="en-US"/>
        </w:rPr>
        <w:t>Prediction procedure for the evaluation of interference between stations on the surface of the Earth at frequencies above about 0.1 GHz.</w:t>
      </w:r>
    </w:p>
    <w:p w:rsidR="002E0C5A" w:rsidRPr="00F96FF3" w:rsidRDefault="002E0C5A" w:rsidP="002E0C5A">
      <w:pPr>
        <w:pStyle w:val="enumlev1"/>
        <w:rPr>
          <w:lang w:val="en-US"/>
        </w:rPr>
      </w:pPr>
      <w:r w:rsidRPr="00F96FF3">
        <w:rPr>
          <w:lang w:val="en-US"/>
        </w:rPr>
        <w:t>–</w:t>
      </w:r>
      <w:r w:rsidRPr="00F96FF3">
        <w:rPr>
          <w:lang w:val="en-US"/>
        </w:rPr>
        <w:tab/>
        <w:t>Okumura-Hata model.</w:t>
      </w:r>
    </w:p>
    <w:p w:rsidR="002E0C5A" w:rsidRPr="00F96FF3" w:rsidRDefault="002E0C5A" w:rsidP="003A1069">
      <w:pPr>
        <w:rPr>
          <w:lang w:val="en-US"/>
        </w:rPr>
      </w:pPr>
      <w:r w:rsidRPr="00F96FF3">
        <w:rPr>
          <w:lang w:val="en-US"/>
        </w:rPr>
        <w:t xml:space="preserve">For out of band emission mask, the Recommendation ITU-R SM.1541 </w:t>
      </w:r>
      <w:r w:rsidR="003A1069">
        <w:rPr>
          <w:lang w:val="en-US"/>
        </w:rPr>
        <w:t>–</w:t>
      </w:r>
      <w:r w:rsidR="003A1069" w:rsidRPr="00F96FF3">
        <w:rPr>
          <w:lang w:val="en-US"/>
        </w:rPr>
        <w:t xml:space="preserve"> </w:t>
      </w:r>
      <w:bookmarkStart w:id="13" w:name="Pre_title"/>
      <w:r w:rsidRPr="00F96FF3">
        <w:rPr>
          <w:lang w:val="en-US"/>
        </w:rPr>
        <w:t>Unwanted emissions in the out-of-band domain</w:t>
      </w:r>
      <w:bookmarkEnd w:id="13"/>
      <w:r w:rsidRPr="00F96FF3">
        <w:rPr>
          <w:lang w:val="en-US"/>
        </w:rPr>
        <w:t>, Annex 11 were used for Aeronautical Telemetry.</w:t>
      </w:r>
    </w:p>
    <w:p w:rsidR="002E0C5A" w:rsidRPr="00F96FF3" w:rsidRDefault="002E0C5A" w:rsidP="002E0C5A">
      <w:pPr>
        <w:rPr>
          <w:lang w:val="en-US"/>
        </w:rPr>
      </w:pPr>
      <w:r w:rsidRPr="00F96FF3">
        <w:rPr>
          <w:lang w:val="en-US"/>
        </w:rPr>
        <w:t>For the simulation of interference, the worst cases will be considered with the IMT carriers adjacent with AMT systems. The results of the study will show the necessary guard band or distance of protection to IMT system coexists with actual operating telecommunication systems.</w:t>
      </w:r>
    </w:p>
    <w:p w:rsidR="002E0C5A" w:rsidRPr="00F96FF3" w:rsidRDefault="002E0C5A" w:rsidP="002E0C5A">
      <w:pPr>
        <w:pStyle w:val="Heading1"/>
        <w:rPr>
          <w:lang w:val="en-US"/>
        </w:rPr>
      </w:pPr>
      <w:r w:rsidRPr="00F96FF3">
        <w:rPr>
          <w:lang w:val="en-US"/>
        </w:rPr>
        <w:lastRenderedPageBreak/>
        <w:t>3</w:t>
      </w:r>
      <w:r w:rsidRPr="00F96FF3">
        <w:rPr>
          <w:lang w:val="en-US"/>
        </w:rPr>
        <w:tab/>
        <w:t>Technical characteristics</w:t>
      </w:r>
    </w:p>
    <w:p w:rsidR="002E0C5A" w:rsidRPr="00F96FF3" w:rsidRDefault="002E0C5A" w:rsidP="002E0C5A">
      <w:pPr>
        <w:rPr>
          <w:lang w:val="en-US"/>
        </w:rPr>
      </w:pPr>
      <w:r w:rsidRPr="00F96FF3">
        <w:rPr>
          <w:lang w:val="en-US"/>
        </w:rPr>
        <w:t xml:space="preserve">The systems considered for this Annex are the AMT and IMT based on LTE-Advanced system characteristics. </w:t>
      </w:r>
    </w:p>
    <w:p w:rsidR="002E0C5A" w:rsidRPr="00F96FF3" w:rsidRDefault="002E0C5A" w:rsidP="002E0C5A">
      <w:pPr>
        <w:pStyle w:val="Heading2"/>
        <w:rPr>
          <w:lang w:val="en-US"/>
        </w:rPr>
      </w:pPr>
      <w:r w:rsidRPr="00F96FF3">
        <w:rPr>
          <w:lang w:val="en-US"/>
        </w:rPr>
        <w:t>3.1</w:t>
      </w:r>
      <w:r w:rsidRPr="00F96FF3">
        <w:rPr>
          <w:lang w:val="en-US"/>
        </w:rPr>
        <w:tab/>
        <w:t>IMT – LTE Advanced</w:t>
      </w:r>
    </w:p>
    <w:p w:rsidR="002E0C5A" w:rsidRPr="00F96FF3" w:rsidRDefault="002E0C5A" w:rsidP="002E0C5A">
      <w:pPr>
        <w:rPr>
          <w:lang w:val="en-US"/>
        </w:rPr>
      </w:pPr>
      <w:r w:rsidRPr="00F96FF3">
        <w:rPr>
          <w:lang w:val="en-US"/>
        </w:rPr>
        <w:t>The IMT system to be considered on the study will be the LTE-Advanced base-station for a rural area with the followings technical specifications:</w:t>
      </w:r>
    </w:p>
    <w:p w:rsidR="002E0C5A" w:rsidRPr="00F96FF3" w:rsidRDefault="003A1069" w:rsidP="002E0C5A">
      <w:pPr>
        <w:pStyle w:val="TableNo"/>
        <w:rPr>
          <w:lang w:val="en-US"/>
        </w:rPr>
      </w:pPr>
      <w:r w:rsidRPr="00F96FF3">
        <w:rPr>
          <w:lang w:val="en-US"/>
        </w:rPr>
        <w:t xml:space="preserve">TABLE </w:t>
      </w:r>
      <w:r w:rsidR="002E0C5A" w:rsidRPr="00F96FF3">
        <w:rPr>
          <w:lang w:val="en-US"/>
        </w:rPr>
        <w:t>1</w:t>
      </w:r>
    </w:p>
    <w:p w:rsidR="002E0C5A" w:rsidRPr="00F96FF3" w:rsidRDefault="002E0C5A" w:rsidP="002E0C5A">
      <w:pPr>
        <w:pStyle w:val="Tabletitle"/>
        <w:rPr>
          <w:lang w:val="en-US"/>
        </w:rPr>
      </w:pPr>
      <w:r w:rsidRPr="00F96FF3">
        <w:rPr>
          <w:lang w:val="en-US"/>
        </w:rPr>
        <w:t>LTE-Advanced base-station characteristics used for simulations</w:t>
      </w:r>
    </w:p>
    <w:tbl>
      <w:tblPr>
        <w:tblW w:w="7863" w:type="dxa"/>
        <w:jc w:val="center"/>
        <w:shd w:val="clear" w:color="auto" w:fill="FFFFFF" w:themeFill="background1"/>
        <w:tblCellMar>
          <w:left w:w="70" w:type="dxa"/>
          <w:right w:w="70" w:type="dxa"/>
        </w:tblCellMar>
        <w:tblLook w:val="04A0" w:firstRow="1" w:lastRow="0" w:firstColumn="1" w:lastColumn="0" w:noHBand="0" w:noVBand="1"/>
      </w:tblPr>
      <w:tblGrid>
        <w:gridCol w:w="3285"/>
        <w:gridCol w:w="2090"/>
        <w:gridCol w:w="2488"/>
      </w:tblGrid>
      <w:tr w:rsidR="002E0C5A" w:rsidRPr="0001104F" w:rsidTr="003A1069">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Parameter</w:t>
            </w:r>
          </w:p>
        </w:tc>
        <w:tc>
          <w:tcPr>
            <w:tcW w:w="2090"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Unit</w:t>
            </w:r>
          </w:p>
        </w:tc>
        <w:tc>
          <w:tcPr>
            <w:tcW w:w="2488"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Value</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Bandwidth</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MHz</w:t>
            </w: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20</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Antenna gain</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dBi</w:t>
            </w: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18</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Transceiver transmission power</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dBm</w:t>
            </w: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46</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Interference criterion</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w:t>
            </w: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–3</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Antenna height</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M</w:t>
            </w: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15</w:t>
            </w:r>
            <w:r>
              <w:t>-</w:t>
            </w:r>
            <w:r w:rsidRPr="0001104F">
              <w:t>25</w:t>
            </w:r>
          </w:p>
        </w:tc>
      </w:tr>
      <w:tr w:rsidR="002E0C5A" w:rsidRPr="0001104F" w:rsidTr="00125461">
        <w:trPr>
          <w:trHeight w:val="300"/>
          <w:jc w:val="center"/>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rPr>
                <w:bCs/>
                <w:szCs w:val="22"/>
                <w:lang w:eastAsia="ja-JP"/>
              </w:rPr>
            </w:pPr>
            <w:r w:rsidRPr="0001104F">
              <w:rPr>
                <w:bCs/>
                <w:szCs w:val="22"/>
                <w:lang w:eastAsia="ja-JP"/>
              </w:rPr>
              <w:t>Antenna pattern</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rPr>
                <w:bCs/>
                <w:szCs w:val="22"/>
                <w:lang w:eastAsia="pt-BR"/>
              </w:rPr>
            </w:pPr>
          </w:p>
        </w:tc>
        <w:tc>
          <w:tcPr>
            <w:tcW w:w="2488"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rPr>
                <w:bCs/>
                <w:szCs w:val="22"/>
                <w:lang w:eastAsia="ja-JP"/>
              </w:rPr>
            </w:pPr>
            <w:r w:rsidRPr="0001104F">
              <w:rPr>
                <w:bCs/>
                <w:szCs w:val="22"/>
                <w:lang w:eastAsia="ja-JP"/>
              </w:rPr>
              <w:t>Rec. ITU-R F.1336-3</w:t>
            </w:r>
          </w:p>
        </w:tc>
      </w:tr>
    </w:tbl>
    <w:p w:rsidR="002E0C5A" w:rsidRDefault="002E0C5A" w:rsidP="002E0C5A">
      <w:pPr>
        <w:pStyle w:val="Tablefin"/>
      </w:pPr>
    </w:p>
    <w:p w:rsidR="002E0C5A" w:rsidRPr="00F96FF3" w:rsidRDefault="002E0C5A" w:rsidP="002E0C5A">
      <w:pPr>
        <w:rPr>
          <w:lang w:val="en-US"/>
        </w:rPr>
      </w:pPr>
      <w:r w:rsidRPr="00F96FF3">
        <w:rPr>
          <w:lang w:val="en-US"/>
        </w:rPr>
        <w:t>For the worst case, no activity factor was considered, and the total power was assumed as continuous in time.</w:t>
      </w:r>
    </w:p>
    <w:p w:rsidR="002E0C5A" w:rsidRPr="00F96FF3" w:rsidRDefault="002E0C5A" w:rsidP="002E0C5A">
      <w:pPr>
        <w:keepNext/>
        <w:rPr>
          <w:lang w:val="en-US"/>
        </w:rPr>
      </w:pPr>
      <w:r w:rsidRPr="00F96FF3">
        <w:rPr>
          <w:lang w:val="en-US"/>
        </w:rPr>
        <w:t>The emission mask for the base-station is:</w:t>
      </w:r>
    </w:p>
    <w:p w:rsidR="002E0C5A" w:rsidRPr="00F96FF3" w:rsidRDefault="0016327F" w:rsidP="0016327F">
      <w:pPr>
        <w:pStyle w:val="FigureNo"/>
        <w:rPr>
          <w:lang w:val="en-US"/>
        </w:rPr>
      </w:pPr>
      <w:r>
        <w:rPr>
          <w:lang w:val="en-US"/>
        </w:rPr>
        <w:t>figure 23</w:t>
      </w:r>
    </w:p>
    <w:p w:rsidR="002E0C5A" w:rsidRPr="0001104F" w:rsidRDefault="002E0C5A" w:rsidP="002E0C5A">
      <w:pPr>
        <w:pStyle w:val="Figure"/>
      </w:pPr>
      <w:r w:rsidRPr="0001104F">
        <w:rPr>
          <w:noProof/>
          <w:lang w:val="en-US" w:eastAsia="zh-CN"/>
        </w:rPr>
        <w:drawing>
          <wp:inline distT="0" distB="0" distL="0" distR="0" wp14:anchorId="1E2BC627" wp14:editId="105D979E">
            <wp:extent cx="2934269" cy="2212418"/>
            <wp:effectExtent l="0" t="0" r="0" b="0"/>
            <wp:docPr id="14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5288" cy="2213186"/>
                    </a:xfrm>
                    <a:prstGeom prst="rect">
                      <a:avLst/>
                    </a:prstGeom>
                    <a:noFill/>
                    <a:ln>
                      <a:noFill/>
                    </a:ln>
                  </pic:spPr>
                </pic:pic>
              </a:graphicData>
            </a:graphic>
          </wp:inline>
        </w:drawing>
      </w:r>
    </w:p>
    <w:p w:rsidR="002E0C5A" w:rsidRPr="00F96FF3" w:rsidRDefault="002E0C5A" w:rsidP="002E0C5A">
      <w:pPr>
        <w:rPr>
          <w:lang w:val="en-US"/>
        </w:rPr>
      </w:pPr>
      <w:r w:rsidRPr="00F96FF3">
        <w:rPr>
          <w:lang w:val="en-US"/>
        </w:rPr>
        <w:t>For the simulation purpose of the study, we can see that out-of-band emissions are the same for channel bandwidths above 5 MHz. The study use 20 MHz and 5 MHz of channel bandwidth.</w:t>
      </w:r>
    </w:p>
    <w:p w:rsidR="002E0C5A" w:rsidRPr="00F96FF3" w:rsidRDefault="002E0C5A" w:rsidP="002E0C5A">
      <w:pPr>
        <w:rPr>
          <w:lang w:val="en-US"/>
        </w:rPr>
      </w:pPr>
      <w:r w:rsidRPr="00F96FF3">
        <w:rPr>
          <w:lang w:val="en-US"/>
        </w:rPr>
        <w:t>The LTE-Advanced UE has the following technical parameters:</w:t>
      </w:r>
    </w:p>
    <w:p w:rsidR="002E0C5A" w:rsidRPr="00F96FF3" w:rsidRDefault="0016327F" w:rsidP="002E0C5A">
      <w:pPr>
        <w:pStyle w:val="TableNo"/>
        <w:rPr>
          <w:lang w:val="en-US"/>
        </w:rPr>
      </w:pPr>
      <w:r w:rsidRPr="00F96FF3">
        <w:rPr>
          <w:lang w:val="en-US"/>
        </w:rPr>
        <w:lastRenderedPageBreak/>
        <w:t xml:space="preserve">TABLE </w:t>
      </w:r>
      <w:r w:rsidR="002E0C5A" w:rsidRPr="00F96FF3">
        <w:rPr>
          <w:lang w:val="en-US"/>
        </w:rPr>
        <w:t>2</w:t>
      </w:r>
    </w:p>
    <w:p w:rsidR="002E0C5A" w:rsidRPr="00F96FF3" w:rsidRDefault="002E0C5A" w:rsidP="002E0C5A">
      <w:pPr>
        <w:pStyle w:val="Tabletitle"/>
        <w:rPr>
          <w:lang w:val="en-US"/>
        </w:rPr>
      </w:pPr>
      <w:r w:rsidRPr="00F96FF3">
        <w:rPr>
          <w:lang w:val="en-US"/>
        </w:rPr>
        <w:t>LTE-Advanced characteristics used for simulations</w:t>
      </w:r>
    </w:p>
    <w:tbl>
      <w:tblPr>
        <w:tblW w:w="5989" w:type="dxa"/>
        <w:jc w:val="center"/>
        <w:shd w:val="clear" w:color="auto" w:fill="FFFFFF" w:themeFill="background1"/>
        <w:tblCellMar>
          <w:left w:w="70" w:type="dxa"/>
          <w:right w:w="70" w:type="dxa"/>
        </w:tblCellMar>
        <w:tblLook w:val="04A0" w:firstRow="1" w:lastRow="0" w:firstColumn="1" w:lastColumn="0" w:noHBand="0" w:noVBand="1"/>
      </w:tblPr>
      <w:tblGrid>
        <w:gridCol w:w="2053"/>
        <w:gridCol w:w="2090"/>
        <w:gridCol w:w="1846"/>
      </w:tblGrid>
      <w:tr w:rsidR="002E0C5A" w:rsidRPr="0001104F" w:rsidTr="0016327F">
        <w:trPr>
          <w:trHeight w:val="30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Parameter</w:t>
            </w:r>
          </w:p>
        </w:tc>
        <w:tc>
          <w:tcPr>
            <w:tcW w:w="2090"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Unit</w:t>
            </w:r>
          </w:p>
        </w:tc>
        <w:tc>
          <w:tcPr>
            <w:tcW w:w="1846"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25461">
            <w:pPr>
              <w:pStyle w:val="Tablehead"/>
            </w:pPr>
            <w:r w:rsidRPr="0001104F">
              <w:t>Value</w:t>
            </w:r>
          </w:p>
        </w:tc>
      </w:tr>
      <w:tr w:rsidR="002E0C5A" w:rsidRPr="0001104F" w:rsidTr="00125461">
        <w:trPr>
          <w:trHeight w:val="300"/>
          <w:jc w:val="center"/>
        </w:trPr>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Bandwidth</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MHz</w:t>
            </w:r>
          </w:p>
        </w:tc>
        <w:tc>
          <w:tcPr>
            <w:tcW w:w="1846"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20</w:t>
            </w:r>
          </w:p>
        </w:tc>
      </w:tr>
      <w:tr w:rsidR="002E0C5A" w:rsidRPr="0001104F" w:rsidTr="00125461">
        <w:trPr>
          <w:trHeight w:val="300"/>
          <w:jc w:val="center"/>
        </w:trPr>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Antenna gain</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dBi</w:t>
            </w:r>
          </w:p>
        </w:tc>
        <w:tc>
          <w:tcPr>
            <w:tcW w:w="1846"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0</w:t>
            </w:r>
          </w:p>
        </w:tc>
      </w:tr>
      <w:tr w:rsidR="002E0C5A" w:rsidRPr="0001104F" w:rsidTr="00125461">
        <w:trPr>
          <w:trHeight w:val="300"/>
          <w:jc w:val="center"/>
        </w:trPr>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Transmission power</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dBm</w:t>
            </w:r>
          </w:p>
        </w:tc>
        <w:tc>
          <w:tcPr>
            <w:tcW w:w="1846"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23</w:t>
            </w:r>
          </w:p>
        </w:tc>
      </w:tr>
      <w:tr w:rsidR="002E0C5A" w:rsidRPr="0001104F" w:rsidTr="00125461">
        <w:trPr>
          <w:trHeight w:val="300"/>
          <w:jc w:val="center"/>
        </w:trPr>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Interference criterion</w:t>
            </w:r>
          </w:p>
        </w:tc>
        <w:tc>
          <w:tcPr>
            <w:tcW w:w="2090"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dB</w:t>
            </w:r>
          </w:p>
        </w:tc>
        <w:tc>
          <w:tcPr>
            <w:tcW w:w="1846" w:type="dxa"/>
            <w:tcBorders>
              <w:top w:val="single" w:sz="4" w:space="0" w:color="auto"/>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t>–</w:t>
            </w:r>
            <w:r w:rsidRPr="0001104F">
              <w:t>3</w:t>
            </w:r>
          </w:p>
        </w:tc>
      </w:tr>
      <w:tr w:rsidR="002E0C5A" w:rsidRPr="0001104F" w:rsidTr="00125461">
        <w:trPr>
          <w:trHeight w:val="300"/>
          <w:jc w:val="center"/>
        </w:trPr>
        <w:tc>
          <w:tcPr>
            <w:tcW w:w="2053" w:type="dxa"/>
            <w:tcBorders>
              <w:top w:val="nil"/>
              <w:left w:val="single" w:sz="4" w:space="0" w:color="auto"/>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Antenna height</w:t>
            </w:r>
          </w:p>
        </w:tc>
        <w:tc>
          <w:tcPr>
            <w:tcW w:w="2090" w:type="dxa"/>
            <w:tcBorders>
              <w:top w:val="nil"/>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m</w:t>
            </w:r>
          </w:p>
        </w:tc>
        <w:tc>
          <w:tcPr>
            <w:tcW w:w="1846" w:type="dxa"/>
            <w:tcBorders>
              <w:top w:val="nil"/>
              <w:left w:val="nil"/>
              <w:bottom w:val="single" w:sz="4" w:space="0" w:color="auto"/>
              <w:right w:val="single" w:sz="4" w:space="0" w:color="auto"/>
            </w:tcBorders>
            <w:shd w:val="clear" w:color="auto" w:fill="FFFFFF" w:themeFill="background1"/>
            <w:vAlign w:val="center"/>
          </w:tcPr>
          <w:p w:rsidR="002E0C5A" w:rsidRPr="0001104F" w:rsidRDefault="002E0C5A" w:rsidP="00125461">
            <w:pPr>
              <w:pStyle w:val="Tabletext"/>
              <w:jc w:val="center"/>
            </w:pPr>
            <w:r w:rsidRPr="0001104F">
              <w:t>1.5</w:t>
            </w:r>
          </w:p>
        </w:tc>
      </w:tr>
    </w:tbl>
    <w:p w:rsidR="002E0C5A" w:rsidRDefault="002E0C5A" w:rsidP="002E0C5A">
      <w:pPr>
        <w:pStyle w:val="Tablefin"/>
      </w:pPr>
    </w:p>
    <w:p w:rsidR="002E0C5A" w:rsidRPr="00F96FF3" w:rsidRDefault="002E0C5A" w:rsidP="002E0C5A">
      <w:pPr>
        <w:rPr>
          <w:lang w:val="en-US"/>
        </w:rPr>
      </w:pPr>
      <w:r w:rsidRPr="00F96FF3">
        <w:rPr>
          <w:lang w:val="en-US"/>
        </w:rPr>
        <w:t>The emission mask for the UE is:</w:t>
      </w:r>
    </w:p>
    <w:p w:rsidR="002E0C5A" w:rsidRPr="00F96FF3" w:rsidRDefault="0016327F" w:rsidP="002E0C5A">
      <w:pPr>
        <w:pStyle w:val="TableNo"/>
        <w:rPr>
          <w:lang w:val="en-US"/>
        </w:rPr>
      </w:pPr>
      <w:r w:rsidRPr="00F96FF3">
        <w:rPr>
          <w:lang w:val="en-US"/>
        </w:rPr>
        <w:t xml:space="preserve">TABLE </w:t>
      </w:r>
      <w:r w:rsidR="002E0C5A" w:rsidRPr="00F96FF3">
        <w:rPr>
          <w:lang w:val="en-US"/>
        </w:rPr>
        <w:t>3</w:t>
      </w:r>
    </w:p>
    <w:p w:rsidR="002E0C5A" w:rsidRPr="00F96FF3" w:rsidRDefault="002E0C5A" w:rsidP="002E0C5A">
      <w:pPr>
        <w:pStyle w:val="Tabletitle"/>
        <w:rPr>
          <w:lang w:val="en-US"/>
        </w:rPr>
      </w:pPr>
      <w:r w:rsidRPr="00F96FF3">
        <w:rPr>
          <w:lang w:val="en-US"/>
        </w:rPr>
        <w:t>LTE-Advanced UE emission mask</w:t>
      </w:r>
    </w:p>
    <w:p w:rsidR="002E0C5A" w:rsidRPr="0001104F" w:rsidRDefault="002E0C5A" w:rsidP="002E0C5A">
      <w:pPr>
        <w:pStyle w:val="Figure"/>
      </w:pPr>
      <w:r w:rsidRPr="0001104F">
        <w:rPr>
          <w:noProof/>
          <w:lang w:val="en-US" w:eastAsia="zh-CN"/>
        </w:rPr>
        <w:drawing>
          <wp:inline distT="0" distB="0" distL="0" distR="0" wp14:anchorId="718E4CE1" wp14:editId="7B2854B0">
            <wp:extent cx="4096324" cy="1568450"/>
            <wp:effectExtent l="0" t="0" r="0" b="0"/>
            <wp:docPr id="622" name="Image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2864" t="45880" r="24680" b="20295"/>
                    <a:stretch/>
                  </pic:blipFill>
                  <pic:spPr bwMode="auto">
                    <a:xfrm>
                      <a:off x="0" y="0"/>
                      <a:ext cx="4096324" cy="1568450"/>
                    </a:xfrm>
                    <a:prstGeom prst="rect">
                      <a:avLst/>
                    </a:prstGeom>
                    <a:ln>
                      <a:noFill/>
                    </a:ln>
                    <a:extLst>
                      <a:ext uri="{53640926-AAD7-44D8-BBD7-CCE9431645EC}">
                        <a14:shadowObscured xmlns:a14="http://schemas.microsoft.com/office/drawing/2010/main"/>
                      </a:ext>
                    </a:extLst>
                  </pic:spPr>
                </pic:pic>
              </a:graphicData>
            </a:graphic>
          </wp:inline>
        </w:drawing>
      </w:r>
    </w:p>
    <w:p w:rsidR="002E0C5A" w:rsidRPr="00F96FF3" w:rsidRDefault="002E0C5A" w:rsidP="002E0C5A">
      <w:pPr>
        <w:pStyle w:val="Heading2"/>
        <w:ind w:left="0" w:firstLine="0"/>
        <w:rPr>
          <w:lang w:val="en-US"/>
        </w:rPr>
      </w:pPr>
      <w:r w:rsidRPr="00F96FF3">
        <w:rPr>
          <w:lang w:val="en-US"/>
        </w:rPr>
        <w:t>3.2</w:t>
      </w:r>
      <w:r w:rsidRPr="00F96FF3">
        <w:rPr>
          <w:lang w:val="en-US"/>
        </w:rPr>
        <w:tab/>
        <w:t>Aeronautical mobile telemetry systems</w:t>
      </w:r>
    </w:p>
    <w:p w:rsidR="002E0C5A" w:rsidRPr="00F96FF3" w:rsidRDefault="002E0C5A" w:rsidP="002E0C5A">
      <w:pPr>
        <w:rPr>
          <w:lang w:val="en-US"/>
        </w:rPr>
      </w:pPr>
      <w:r w:rsidRPr="00F96FF3">
        <w:rPr>
          <w:lang w:val="en-US"/>
        </w:rPr>
        <w:t>AMT is a subset of MS and is used for the real-time transmission of critical performance data measured on board a flight test aircraft. The data include important system parameters such as altitude, air speed, engine temperature, fluid pressure and control surface strain gauges among many other functions. Up to ten thousand parameters can be monitored during flight tests.</w:t>
      </w:r>
    </w:p>
    <w:p w:rsidR="002E0C5A" w:rsidRPr="00F96FF3" w:rsidRDefault="002E0C5A" w:rsidP="002E0C5A">
      <w:pPr>
        <w:rPr>
          <w:lang w:val="en-US"/>
        </w:rPr>
      </w:pPr>
      <w:r w:rsidRPr="00F96FF3">
        <w:rPr>
          <w:lang w:val="en-US"/>
        </w:rPr>
        <w:t xml:space="preserve">Although used in other ITU Regions as well, the 1 435-1 525 MHz band is the primary band used for flight test telemetry in certain Region 2 Administrations. RR No. </w:t>
      </w:r>
      <w:r w:rsidRPr="00F96FF3">
        <w:rPr>
          <w:b/>
          <w:lang w:val="en-US"/>
        </w:rPr>
        <w:t>5.343</w:t>
      </w:r>
      <w:r w:rsidRPr="00F96FF3">
        <w:rPr>
          <w:lang w:val="en-US"/>
        </w:rPr>
        <w:t xml:space="preserve"> specifies that AMT applications have priority over other mobile service in Region 2. In Brazil the AMT service is used by channels of data and images allocated between 1 452</w:t>
      </w:r>
      <w:r w:rsidRPr="00F96FF3">
        <w:rPr>
          <w:lang w:val="en-US"/>
        </w:rPr>
        <w:noBreakHyphen/>
        <w:t xml:space="preserve">1 472 MHz. </w:t>
      </w:r>
    </w:p>
    <w:p w:rsidR="002E0C5A" w:rsidRPr="00F96FF3" w:rsidRDefault="002E0C5A" w:rsidP="002E0C5A">
      <w:pPr>
        <w:rPr>
          <w:lang w:val="en-US"/>
        </w:rPr>
      </w:pPr>
      <w:r w:rsidRPr="00F96FF3">
        <w:rPr>
          <w:lang w:val="en-US"/>
        </w:rPr>
        <w:t>The technical characteristics of the AMT system are shown on Table 4.</w:t>
      </w:r>
    </w:p>
    <w:p w:rsidR="002E0C5A" w:rsidRPr="00F96FF3" w:rsidRDefault="0016327F" w:rsidP="0016327F">
      <w:pPr>
        <w:pStyle w:val="TableNo"/>
        <w:keepLines/>
        <w:rPr>
          <w:lang w:val="en-US"/>
        </w:rPr>
      </w:pPr>
      <w:r w:rsidRPr="00F96FF3">
        <w:rPr>
          <w:lang w:val="en-US"/>
        </w:rPr>
        <w:lastRenderedPageBreak/>
        <w:t xml:space="preserve">TABLE </w:t>
      </w:r>
      <w:r w:rsidR="002E0C5A" w:rsidRPr="00F96FF3">
        <w:rPr>
          <w:lang w:val="en-US"/>
        </w:rPr>
        <w:t>4</w:t>
      </w:r>
    </w:p>
    <w:p w:rsidR="002E0C5A" w:rsidRPr="00F96FF3" w:rsidRDefault="002E0C5A" w:rsidP="0016327F">
      <w:pPr>
        <w:pStyle w:val="Tabletitle"/>
        <w:keepLines/>
        <w:rPr>
          <w:lang w:val="en-US"/>
        </w:rPr>
      </w:pPr>
      <w:r w:rsidRPr="00F96FF3">
        <w:rPr>
          <w:lang w:val="en-US"/>
        </w:rPr>
        <w:t>Technical parameters of the AMT system used on simulations</w:t>
      </w:r>
    </w:p>
    <w:tbl>
      <w:tblPr>
        <w:tblW w:w="6256" w:type="dxa"/>
        <w:jc w:val="center"/>
        <w:tblCellMar>
          <w:left w:w="70" w:type="dxa"/>
          <w:right w:w="70" w:type="dxa"/>
        </w:tblCellMar>
        <w:tblLook w:val="04A0" w:firstRow="1" w:lastRow="0" w:firstColumn="1" w:lastColumn="0" w:noHBand="0" w:noVBand="1"/>
      </w:tblPr>
      <w:tblGrid>
        <w:gridCol w:w="3540"/>
        <w:gridCol w:w="1200"/>
        <w:gridCol w:w="1516"/>
      </w:tblGrid>
      <w:tr w:rsidR="002E0C5A" w:rsidRPr="0001104F" w:rsidTr="0016327F">
        <w:trPr>
          <w:jc w:val="center"/>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C5A" w:rsidRPr="008F5BB7" w:rsidRDefault="002E0C5A" w:rsidP="0016327F">
            <w:pPr>
              <w:pStyle w:val="Tablehead"/>
              <w:keepLines/>
            </w:pPr>
            <w:r w:rsidRPr="008F5BB7">
              <w:t>AMT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E0C5A" w:rsidRPr="008F5BB7" w:rsidRDefault="002E0C5A" w:rsidP="0016327F">
            <w:pPr>
              <w:pStyle w:val="Tablehead"/>
              <w:keepLines/>
            </w:pPr>
            <w:r w:rsidRPr="008F5BB7">
              <w:t>Unit</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2E0C5A" w:rsidRPr="008F5BB7" w:rsidRDefault="002E0C5A" w:rsidP="0016327F">
            <w:pPr>
              <w:pStyle w:val="Tablehead"/>
              <w:keepLines/>
            </w:pPr>
            <w:r w:rsidRPr="008F5BB7">
              <w:t>Value</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Frequency range</w:t>
            </w:r>
          </w:p>
        </w:tc>
        <w:tc>
          <w:tcPr>
            <w:tcW w:w="1200" w:type="dxa"/>
            <w:tcBorders>
              <w:top w:val="nil"/>
              <w:left w:val="nil"/>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MHz</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1 432-1 537</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Receiver bandwidth</w:t>
            </w:r>
          </w:p>
        </w:tc>
        <w:tc>
          <w:tcPr>
            <w:tcW w:w="1200" w:type="dxa"/>
            <w:tcBorders>
              <w:top w:val="nil"/>
              <w:left w:val="nil"/>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MHz</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5</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Reference noise temperature</w:t>
            </w:r>
          </w:p>
        </w:tc>
        <w:tc>
          <w:tcPr>
            <w:tcW w:w="1200"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K</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290</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Interference criterion</w:t>
            </w:r>
          </w:p>
        </w:tc>
        <w:tc>
          <w:tcPr>
            <w:tcW w:w="1200" w:type="dxa"/>
            <w:tcBorders>
              <w:top w:val="nil"/>
              <w:left w:val="nil"/>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dB</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–3</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rPr>
                <w:vertAlign w:val="superscript"/>
              </w:rPr>
            </w:pPr>
            <w:r w:rsidRPr="0001104F">
              <w:t>Antenna height</w:t>
            </w:r>
          </w:p>
        </w:tc>
        <w:tc>
          <w:tcPr>
            <w:tcW w:w="1200" w:type="dxa"/>
            <w:tcBorders>
              <w:top w:val="nil"/>
              <w:left w:val="nil"/>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m</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30</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AMT antenna gain</w:t>
            </w:r>
          </w:p>
        </w:tc>
        <w:tc>
          <w:tcPr>
            <w:tcW w:w="1200"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dBi</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30</w:t>
            </w:r>
          </w:p>
        </w:tc>
      </w:tr>
      <w:tr w:rsidR="002E0C5A" w:rsidRPr="0001104F" w:rsidTr="00125461">
        <w:trPr>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E0C5A" w:rsidRPr="00F96FF3" w:rsidRDefault="002E0C5A" w:rsidP="0016327F">
            <w:pPr>
              <w:pStyle w:val="Tabletext"/>
              <w:keepNext/>
              <w:keepLines/>
              <w:jc w:val="center"/>
              <w:rPr>
                <w:lang w:val="en-US"/>
              </w:rPr>
            </w:pPr>
            <w:r w:rsidRPr="00F96FF3">
              <w:rPr>
                <w:lang w:val="en-US"/>
              </w:rPr>
              <w:t>AMT antenna azimuth (auto track)</w:t>
            </w:r>
          </w:p>
        </w:tc>
        <w:tc>
          <w:tcPr>
            <w:tcW w:w="1200" w:type="dxa"/>
            <w:tcBorders>
              <w:top w:val="nil"/>
              <w:left w:val="nil"/>
              <w:bottom w:val="single" w:sz="4" w:space="0" w:color="auto"/>
              <w:right w:val="single" w:sz="4" w:space="0" w:color="auto"/>
            </w:tcBorders>
            <w:shd w:val="clear" w:color="auto" w:fill="auto"/>
            <w:vAlign w:val="center"/>
            <w:hideMark/>
          </w:tcPr>
          <w:p w:rsidR="002E0C5A" w:rsidRPr="0001104F" w:rsidRDefault="002E0C5A" w:rsidP="0016327F">
            <w:pPr>
              <w:pStyle w:val="Tabletext"/>
              <w:keepNext/>
              <w:keepLines/>
              <w:jc w:val="center"/>
            </w:pPr>
            <w:r w:rsidRPr="0001104F">
              <w:t>degrees</w:t>
            </w:r>
          </w:p>
        </w:tc>
        <w:tc>
          <w:tcPr>
            <w:tcW w:w="1516" w:type="dxa"/>
            <w:tcBorders>
              <w:top w:val="nil"/>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t xml:space="preserve">0 </w:t>
            </w:r>
            <w:r w:rsidRPr="0001104F">
              <w:t>to 360</w:t>
            </w:r>
          </w:p>
        </w:tc>
      </w:tr>
      <w:tr w:rsidR="002E0C5A" w:rsidRPr="0001104F" w:rsidTr="00125461">
        <w:trPr>
          <w:jc w:val="center"/>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Elevation (auto track)</w:t>
            </w:r>
          </w:p>
        </w:tc>
        <w:tc>
          <w:tcPr>
            <w:tcW w:w="1200"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degrees</w:t>
            </w:r>
          </w:p>
        </w:tc>
        <w:tc>
          <w:tcPr>
            <w:tcW w:w="1516"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0 to 90</w:t>
            </w:r>
          </w:p>
        </w:tc>
      </w:tr>
      <w:tr w:rsidR="002E0C5A" w:rsidRPr="0001104F" w:rsidTr="00125461">
        <w:trPr>
          <w:jc w:val="center"/>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Power of aircraft</w:t>
            </w:r>
          </w:p>
        </w:tc>
        <w:tc>
          <w:tcPr>
            <w:tcW w:w="1200"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watt</w:t>
            </w:r>
          </w:p>
        </w:tc>
        <w:tc>
          <w:tcPr>
            <w:tcW w:w="1516" w:type="dxa"/>
            <w:tcBorders>
              <w:top w:val="single" w:sz="4" w:space="0" w:color="auto"/>
              <w:left w:val="nil"/>
              <w:bottom w:val="single" w:sz="4" w:space="0" w:color="auto"/>
              <w:right w:val="single" w:sz="4" w:space="0" w:color="auto"/>
            </w:tcBorders>
            <w:shd w:val="clear" w:color="auto" w:fill="auto"/>
            <w:vAlign w:val="center"/>
          </w:tcPr>
          <w:p w:rsidR="002E0C5A" w:rsidRPr="0001104F" w:rsidRDefault="002E0C5A" w:rsidP="0016327F">
            <w:pPr>
              <w:pStyle w:val="Tabletext"/>
              <w:keepNext/>
              <w:keepLines/>
              <w:jc w:val="center"/>
            </w:pPr>
            <w:r w:rsidRPr="0001104F">
              <w:t>10</w:t>
            </w:r>
          </w:p>
        </w:tc>
      </w:tr>
    </w:tbl>
    <w:p w:rsidR="002E0C5A" w:rsidRDefault="002E0C5A" w:rsidP="002E0C5A">
      <w:pPr>
        <w:pStyle w:val="Tablefin"/>
      </w:pPr>
    </w:p>
    <w:p w:rsidR="002E0C5A" w:rsidRPr="00D3756A" w:rsidRDefault="002E0C5A" w:rsidP="00D3756A">
      <w:pPr>
        <w:rPr>
          <w:lang w:val="en-US"/>
        </w:rPr>
      </w:pPr>
      <w:r w:rsidRPr="00D3756A">
        <w:rPr>
          <w:lang w:val="en-US"/>
        </w:rPr>
        <w:t>Emission mask is – (55+10 log P) relative to the mean power of the AMT transmitter.</w:t>
      </w:r>
    </w:p>
    <w:p w:rsidR="002E0C5A" w:rsidRPr="00F96FF3" w:rsidRDefault="002E0C5A" w:rsidP="002E0C5A">
      <w:pPr>
        <w:pStyle w:val="Heading1"/>
        <w:rPr>
          <w:lang w:val="en-US"/>
        </w:rPr>
      </w:pPr>
      <w:r w:rsidRPr="00F96FF3">
        <w:rPr>
          <w:lang w:val="en-US"/>
        </w:rPr>
        <w:t>4</w:t>
      </w:r>
      <w:r w:rsidRPr="00F96FF3">
        <w:rPr>
          <w:lang w:val="en-US"/>
        </w:rPr>
        <w:tab/>
        <w:t>Calculation methodology</w:t>
      </w:r>
    </w:p>
    <w:p w:rsidR="002E0C5A" w:rsidRPr="00F96FF3" w:rsidRDefault="002E0C5A" w:rsidP="002E0C5A">
      <w:pPr>
        <w:rPr>
          <w:lang w:val="en-US"/>
        </w:rPr>
      </w:pPr>
      <w:r w:rsidRPr="00F96FF3">
        <w:rPr>
          <w:lang w:val="en-US"/>
        </w:rPr>
        <w:t>The calculation methodology is based on the comparison between the maximum interfering e.i.r.p. allowed by victim system (e.i.r.p.</w:t>
      </w:r>
      <w:r w:rsidRPr="00F96FF3">
        <w:rPr>
          <w:vertAlign w:val="subscript"/>
          <w:lang w:val="en-US"/>
        </w:rPr>
        <w:t>max_OOB</w:t>
      </w:r>
      <w:r w:rsidRPr="00F96FF3">
        <w:rPr>
          <w:lang w:val="en-US"/>
        </w:rPr>
        <w:t>) employing the e.i.r.p. out of band (e.i.r.p.</w:t>
      </w:r>
      <w:r w:rsidRPr="00F96FF3">
        <w:rPr>
          <w:vertAlign w:val="subscript"/>
          <w:lang w:val="en-US"/>
        </w:rPr>
        <w:t>interferer</w:t>
      </w:r>
      <w:r w:rsidRPr="00F96FF3">
        <w:rPr>
          <w:lang w:val="en-US"/>
        </w:rPr>
        <w:t xml:space="preserve">) from the interfering system. </w:t>
      </w:r>
    </w:p>
    <w:p w:rsidR="002E0C5A" w:rsidRPr="00F96FF3" w:rsidRDefault="002E0C5A" w:rsidP="002E0C5A">
      <w:pPr>
        <w:rPr>
          <w:lang w:val="en-US"/>
        </w:rPr>
      </w:pPr>
      <w:r w:rsidRPr="00F96FF3">
        <w:rPr>
          <w:lang w:val="en-US"/>
        </w:rPr>
        <w:t>The calculation procedure uses the following expressions:</w:t>
      </w:r>
    </w:p>
    <w:p w:rsidR="002E0C5A" w:rsidRPr="00F96FF3" w:rsidRDefault="002E0C5A" w:rsidP="002E0C5A">
      <w:pPr>
        <w:pStyle w:val="Equation"/>
        <w:jc w:val="center"/>
        <w:rPr>
          <w:spacing w:val="-2"/>
          <w:lang w:val="en-US" w:eastAsia="ja-JP"/>
        </w:rPr>
      </w:pPr>
      <w:r w:rsidRPr="00F96FF3">
        <w:rPr>
          <w:spacing w:val="-2"/>
          <w:lang w:val="en-US"/>
        </w:rPr>
        <w:t>e.i.r.p.</w:t>
      </w:r>
      <w:r w:rsidRPr="00F96FF3">
        <w:rPr>
          <w:spacing w:val="-2"/>
          <w:vertAlign w:val="subscript"/>
          <w:lang w:val="en-US"/>
        </w:rPr>
        <w:t>max_OOB</w:t>
      </w:r>
      <w:r w:rsidRPr="00F96FF3">
        <w:rPr>
          <w:spacing w:val="-2"/>
          <w:lang w:val="en-US"/>
        </w:rPr>
        <w:t xml:space="preserve"> </w:t>
      </w:r>
      <w:r w:rsidRPr="00F96FF3">
        <w:rPr>
          <w:spacing w:val="-2"/>
          <w:lang w:val="en-US" w:eastAsia="ja-JP"/>
        </w:rPr>
        <w:t>(</w:t>
      </w:r>
      <w:r w:rsidRPr="00F96FF3">
        <w:rPr>
          <w:spacing w:val="-2"/>
          <w:lang w:val="en-US"/>
        </w:rPr>
        <w:t>dBm/MHz</w:t>
      </w:r>
      <w:r w:rsidRPr="00F96FF3">
        <w:rPr>
          <w:spacing w:val="-2"/>
          <w:lang w:val="en-US" w:eastAsia="ja-JP"/>
        </w:rPr>
        <w:t>)</w:t>
      </w:r>
      <w:r w:rsidRPr="00F96FF3">
        <w:rPr>
          <w:spacing w:val="-2"/>
          <w:lang w:val="en-US"/>
        </w:rPr>
        <w:t xml:space="preserve"> = kTB </w:t>
      </w:r>
      <w:r w:rsidRPr="00F96FF3">
        <w:rPr>
          <w:spacing w:val="-2"/>
          <w:lang w:val="en-US" w:eastAsia="ja-JP"/>
        </w:rPr>
        <w:t>(</w:t>
      </w:r>
      <w:r w:rsidRPr="00F96FF3">
        <w:rPr>
          <w:spacing w:val="-2"/>
          <w:lang w:val="en-US"/>
        </w:rPr>
        <w:t>dBm/MHz</w:t>
      </w:r>
      <w:r w:rsidRPr="00F96FF3">
        <w:rPr>
          <w:spacing w:val="-2"/>
          <w:lang w:val="en-US" w:eastAsia="ja-JP"/>
        </w:rPr>
        <w:t>)</w:t>
      </w:r>
      <w:r w:rsidRPr="00F96FF3">
        <w:rPr>
          <w:spacing w:val="-2"/>
          <w:lang w:val="en-US"/>
        </w:rPr>
        <w:t xml:space="preserve"> + NF </w:t>
      </w:r>
      <w:r w:rsidRPr="00F96FF3">
        <w:rPr>
          <w:spacing w:val="-2"/>
          <w:lang w:val="en-US" w:eastAsia="ja-JP"/>
        </w:rPr>
        <w:t>(</w:t>
      </w:r>
      <w:r w:rsidRPr="00F96FF3">
        <w:rPr>
          <w:spacing w:val="-2"/>
          <w:lang w:val="en-US"/>
        </w:rPr>
        <w:t>dB</w:t>
      </w:r>
      <w:r w:rsidRPr="00F96FF3">
        <w:rPr>
          <w:spacing w:val="-2"/>
          <w:lang w:val="en-US" w:eastAsia="ja-JP"/>
        </w:rPr>
        <w:t>)</w:t>
      </w:r>
      <w:r w:rsidRPr="00F96FF3">
        <w:rPr>
          <w:spacing w:val="-2"/>
          <w:lang w:val="en-US"/>
        </w:rPr>
        <w:t xml:space="preserve"> + PathLoss </w:t>
      </w:r>
      <w:r w:rsidRPr="00F96FF3">
        <w:rPr>
          <w:spacing w:val="-2"/>
          <w:lang w:val="en-US" w:eastAsia="ja-JP"/>
        </w:rPr>
        <w:t>(</w:t>
      </w:r>
      <w:r w:rsidRPr="00F96FF3">
        <w:rPr>
          <w:spacing w:val="-2"/>
          <w:lang w:val="en-US"/>
        </w:rPr>
        <w:t>dB</w:t>
      </w:r>
      <w:r w:rsidRPr="00F96FF3">
        <w:rPr>
          <w:spacing w:val="-2"/>
          <w:lang w:val="en-US" w:eastAsia="ja-JP"/>
        </w:rPr>
        <w:t>)</w:t>
      </w:r>
      <w:r w:rsidRPr="00F96FF3">
        <w:rPr>
          <w:spacing w:val="-2"/>
          <w:lang w:val="en-US"/>
        </w:rPr>
        <w:t xml:space="preserve"> +Gant_rx_vi </w:t>
      </w:r>
      <w:r w:rsidRPr="00F96FF3">
        <w:rPr>
          <w:spacing w:val="-2"/>
          <w:lang w:val="en-US" w:eastAsia="ja-JP"/>
        </w:rPr>
        <w:t>(</w:t>
      </w:r>
      <w:r w:rsidRPr="00F96FF3">
        <w:rPr>
          <w:spacing w:val="-2"/>
          <w:lang w:val="en-US"/>
        </w:rPr>
        <w:t>dBi</w:t>
      </w:r>
      <w:r w:rsidRPr="00F96FF3">
        <w:rPr>
          <w:spacing w:val="-2"/>
          <w:lang w:val="en-US" w:eastAsia="ja-JP"/>
        </w:rPr>
        <w:t>)</w:t>
      </w:r>
    </w:p>
    <w:p w:rsidR="002E0C5A" w:rsidRPr="00F96FF3" w:rsidRDefault="002E0C5A" w:rsidP="002E0C5A">
      <w:pPr>
        <w:pStyle w:val="Equation"/>
        <w:jc w:val="center"/>
        <w:rPr>
          <w:lang w:val="de-CH"/>
        </w:rPr>
      </w:pPr>
      <w:r w:rsidRPr="00F96FF3">
        <w:rPr>
          <w:lang w:val="de-CH"/>
        </w:rPr>
        <w:t>e.i.r.p.</w:t>
      </w:r>
      <w:r w:rsidRPr="00F96FF3">
        <w:rPr>
          <w:vertAlign w:val="subscript"/>
          <w:lang w:val="de-CH"/>
        </w:rPr>
        <w:t>interferer</w:t>
      </w:r>
      <w:r w:rsidRPr="00F96FF3">
        <w:rPr>
          <w:lang w:val="de-CH"/>
        </w:rPr>
        <w:t xml:space="preserve"> = PT_OOB </w:t>
      </w:r>
      <w:r w:rsidRPr="00F96FF3">
        <w:rPr>
          <w:lang w:val="de-CH" w:eastAsia="ja-JP"/>
        </w:rPr>
        <w:t>(</w:t>
      </w:r>
      <w:r w:rsidRPr="00F96FF3">
        <w:rPr>
          <w:lang w:val="de-CH"/>
        </w:rPr>
        <w:t>dBm</w:t>
      </w:r>
      <w:r w:rsidRPr="00F96FF3">
        <w:rPr>
          <w:lang w:val="de-CH" w:eastAsia="ja-JP"/>
        </w:rPr>
        <w:t>)</w:t>
      </w:r>
      <w:r w:rsidRPr="00F96FF3">
        <w:rPr>
          <w:lang w:val="de-CH"/>
        </w:rPr>
        <w:t xml:space="preserve"> + Gant_int </w:t>
      </w:r>
      <w:r w:rsidRPr="00F96FF3">
        <w:rPr>
          <w:lang w:val="de-CH" w:eastAsia="ja-JP"/>
        </w:rPr>
        <w:t>(</w:t>
      </w:r>
      <w:r w:rsidRPr="00F96FF3">
        <w:rPr>
          <w:lang w:val="de-CH"/>
        </w:rPr>
        <w:t>dBi</w:t>
      </w:r>
      <w:r w:rsidRPr="00F96FF3">
        <w:rPr>
          <w:lang w:val="de-CH" w:eastAsia="ja-JP"/>
        </w:rPr>
        <w:t>)</w:t>
      </w:r>
    </w:p>
    <w:p w:rsidR="002E0C5A" w:rsidRPr="00F96FF3" w:rsidRDefault="002E0C5A" w:rsidP="00D3756A">
      <w:pPr>
        <w:rPr>
          <w:lang w:val="en-US"/>
        </w:rPr>
      </w:pPr>
      <w:r w:rsidRPr="00F96FF3">
        <w:rPr>
          <w:lang w:val="en-US"/>
        </w:rPr>
        <w:t xml:space="preserve">where: </w:t>
      </w:r>
    </w:p>
    <w:p w:rsidR="002E0C5A" w:rsidRPr="0001104F" w:rsidRDefault="002E0C5A" w:rsidP="002E0C5A">
      <w:pPr>
        <w:pStyle w:val="Equationlegend"/>
      </w:pPr>
      <w:r>
        <w:tab/>
      </w:r>
      <w:r w:rsidRPr="0001104F">
        <w:t xml:space="preserve">Gant_rx_vi </w:t>
      </w:r>
      <w:r w:rsidRPr="0001104F">
        <w:rPr>
          <w:lang w:eastAsia="ja-JP"/>
        </w:rPr>
        <w:t>(</w:t>
      </w:r>
      <w:r w:rsidRPr="0001104F">
        <w:t>dBi</w:t>
      </w:r>
      <w:r w:rsidRPr="0001104F">
        <w:rPr>
          <w:lang w:eastAsia="ja-JP"/>
        </w:rPr>
        <w:t>)</w:t>
      </w:r>
      <w:r w:rsidRPr="0001104F">
        <w:t xml:space="preserve">: </w:t>
      </w:r>
      <w:r>
        <w:tab/>
      </w:r>
      <w:r w:rsidRPr="0001104F">
        <w:t>antenna gain of the victim receiver</w:t>
      </w:r>
    </w:p>
    <w:p w:rsidR="002E0C5A" w:rsidRPr="0001104F" w:rsidRDefault="002E0C5A" w:rsidP="002E0C5A">
      <w:pPr>
        <w:pStyle w:val="Equationlegend"/>
      </w:pPr>
      <w:r>
        <w:tab/>
      </w:r>
      <w:r w:rsidRPr="0001104F">
        <w:t>PT_OOB:</w:t>
      </w:r>
      <w:r>
        <w:tab/>
      </w:r>
      <w:r w:rsidRPr="0001104F">
        <w:t>transmitting power of the interfering system in the operation frequency of the victim system (ex., spurious emissions, adjacent channel leakage ratio ACLR)</w:t>
      </w:r>
    </w:p>
    <w:p w:rsidR="002E0C5A" w:rsidRPr="0001104F" w:rsidRDefault="002E0C5A" w:rsidP="002E0C5A">
      <w:pPr>
        <w:pStyle w:val="Equationlegend"/>
      </w:pPr>
      <w:r>
        <w:tab/>
      </w:r>
      <w:r w:rsidRPr="0001104F">
        <w:t xml:space="preserve">Gant_int </w:t>
      </w:r>
      <w:r w:rsidRPr="0001104F">
        <w:rPr>
          <w:lang w:eastAsia="ja-JP"/>
        </w:rPr>
        <w:t>(</w:t>
      </w:r>
      <w:r w:rsidRPr="0001104F">
        <w:t>dBi</w:t>
      </w:r>
      <w:r w:rsidRPr="0001104F">
        <w:rPr>
          <w:lang w:eastAsia="ja-JP"/>
        </w:rPr>
        <w:t>)</w:t>
      </w:r>
      <w:r w:rsidRPr="0001104F">
        <w:t xml:space="preserve">: </w:t>
      </w:r>
      <w:r>
        <w:tab/>
      </w:r>
      <w:r w:rsidRPr="0001104F">
        <w:t>antenna gain of the interfering system</w:t>
      </w:r>
      <w:r>
        <w:t>.</w:t>
      </w:r>
    </w:p>
    <w:p w:rsidR="002E0C5A" w:rsidRPr="00F96FF3" w:rsidRDefault="002E0C5A" w:rsidP="002E0C5A">
      <w:pPr>
        <w:rPr>
          <w:lang w:val="en-US"/>
        </w:rPr>
      </w:pPr>
      <w:r w:rsidRPr="00F96FF3">
        <w:rPr>
          <w:lang w:val="en-US"/>
        </w:rPr>
        <w:t>For the vertical antenna gain of the interferer, a typical down tilt of 5 degrees is considered in the IMT base-station, resulting in 10 dB reduction of the peak gain. For the AMT ground station with 5 degrees elevation, the gain of the AMT ground station antenna is 6 dBi. These values can be obtained with other combinations of height differences between IMT station and AMT ground station.</w:t>
      </w:r>
    </w:p>
    <w:p w:rsidR="002E0C5A" w:rsidRPr="00F96FF3" w:rsidRDefault="002E0C5A" w:rsidP="002E0C5A">
      <w:pPr>
        <w:pStyle w:val="Heading1"/>
        <w:rPr>
          <w:lang w:val="en-US"/>
        </w:rPr>
      </w:pPr>
      <w:r w:rsidRPr="00F96FF3">
        <w:rPr>
          <w:lang w:val="en-US" w:eastAsia="ja-JP"/>
        </w:rPr>
        <w:t>5</w:t>
      </w:r>
      <w:r w:rsidRPr="00F96FF3">
        <w:rPr>
          <w:lang w:val="en-US"/>
        </w:rPr>
        <w:tab/>
        <w:t>Analysis</w:t>
      </w:r>
    </w:p>
    <w:p w:rsidR="002E0C5A" w:rsidRPr="00F96FF3" w:rsidRDefault="002E0C5A" w:rsidP="002E0C5A">
      <w:pPr>
        <w:pStyle w:val="Heading2"/>
        <w:rPr>
          <w:lang w:val="en-US"/>
        </w:rPr>
      </w:pPr>
      <w:r w:rsidRPr="00F96FF3">
        <w:rPr>
          <w:lang w:val="en-US" w:eastAsia="ja-JP"/>
        </w:rPr>
        <w:t>5</w:t>
      </w:r>
      <w:r w:rsidRPr="00F96FF3">
        <w:rPr>
          <w:lang w:val="en-US"/>
        </w:rPr>
        <w:t>.1</w:t>
      </w:r>
      <w:r w:rsidRPr="00F96FF3">
        <w:rPr>
          <w:lang w:val="en-US"/>
        </w:rPr>
        <w:tab/>
        <w:t xml:space="preserve">Adjacent channel operations between AMT and IMT FDD </w:t>
      </w:r>
    </w:p>
    <w:p w:rsidR="002E0C5A" w:rsidRPr="00F96FF3" w:rsidRDefault="002E0C5A" w:rsidP="002E0C5A">
      <w:pPr>
        <w:rPr>
          <w:lang w:val="en-US"/>
        </w:rPr>
      </w:pPr>
      <w:r w:rsidRPr="00F96FF3">
        <w:rPr>
          <w:lang w:val="en-US"/>
        </w:rPr>
        <w:t>The methodology used establishes some scenarios of interference for adjacent channel operation.</w:t>
      </w:r>
    </w:p>
    <w:p w:rsidR="002E0C5A" w:rsidRPr="00F96FF3" w:rsidRDefault="002E0C5A" w:rsidP="002E0C5A">
      <w:pPr>
        <w:rPr>
          <w:lang w:val="en-US"/>
        </w:rPr>
      </w:pPr>
      <w:r w:rsidRPr="00F96FF3">
        <w:rPr>
          <w:lang w:val="en-US"/>
        </w:rPr>
        <w:t>For SDL frequency band of IMT FDD – AMT fixed on channel 1 469.5 MHz with 5 MHz of and width:</w:t>
      </w:r>
    </w:p>
    <w:p w:rsidR="002E0C5A" w:rsidRPr="00F96FF3" w:rsidRDefault="002E0C5A" w:rsidP="002E0C5A">
      <w:pPr>
        <w:pStyle w:val="enumlev1"/>
        <w:rPr>
          <w:lang w:val="en-US"/>
        </w:rPr>
      </w:pPr>
      <w:r w:rsidRPr="00F96FF3">
        <w:rPr>
          <w:lang w:val="en-US"/>
        </w:rPr>
        <w:t>–</w:t>
      </w:r>
      <w:r w:rsidRPr="00F96FF3">
        <w:rPr>
          <w:lang w:val="en-US"/>
        </w:rPr>
        <w:tab/>
        <w:t>LTE-Advanced base-station (20 MHz) interfering on AMT;</w:t>
      </w:r>
    </w:p>
    <w:p w:rsidR="002E0C5A" w:rsidRPr="00F96FF3" w:rsidRDefault="002E0C5A" w:rsidP="002E0C5A">
      <w:pPr>
        <w:pStyle w:val="enumlev1"/>
        <w:rPr>
          <w:lang w:val="en-US"/>
        </w:rPr>
      </w:pPr>
      <w:r w:rsidRPr="00F96FF3">
        <w:rPr>
          <w:lang w:val="en-US"/>
        </w:rPr>
        <w:t>–</w:t>
      </w:r>
      <w:r w:rsidRPr="00F96FF3">
        <w:rPr>
          <w:lang w:val="en-US"/>
        </w:rPr>
        <w:tab/>
        <w:t>LTE-Advanced UE (20 MHz) interfered by AMT.</w:t>
      </w:r>
    </w:p>
    <w:p w:rsidR="002E0C5A" w:rsidRPr="00F96FF3" w:rsidRDefault="002E0C5A" w:rsidP="002E0C5A">
      <w:pPr>
        <w:rPr>
          <w:lang w:val="en-US"/>
        </w:rPr>
      </w:pPr>
      <w:r w:rsidRPr="00F96FF3">
        <w:rPr>
          <w:lang w:val="en-US"/>
        </w:rPr>
        <w:lastRenderedPageBreak/>
        <w:t>For IMT FDD LTE frequency band L1 and L2 (from table I) – AMT fixed on channel 1 454.5 MHz with 5 MHz of bandwidth:</w:t>
      </w:r>
    </w:p>
    <w:p w:rsidR="002E0C5A" w:rsidRPr="00F96FF3" w:rsidRDefault="002E0C5A" w:rsidP="002E0C5A">
      <w:pPr>
        <w:pStyle w:val="enumlev1"/>
        <w:rPr>
          <w:lang w:val="en-US"/>
        </w:rPr>
      </w:pPr>
      <w:r w:rsidRPr="00F96FF3">
        <w:rPr>
          <w:lang w:val="en-US"/>
        </w:rPr>
        <w:t>–</w:t>
      </w:r>
      <w:r w:rsidRPr="00F96FF3">
        <w:rPr>
          <w:lang w:val="en-US"/>
        </w:rPr>
        <w:tab/>
        <w:t xml:space="preserve">LTE-Advanced base-station (5 MHz) interfering on AMT; </w:t>
      </w:r>
    </w:p>
    <w:p w:rsidR="002E0C5A" w:rsidRPr="00F96FF3" w:rsidRDefault="002E0C5A" w:rsidP="002E0C5A">
      <w:pPr>
        <w:pStyle w:val="enumlev1"/>
        <w:rPr>
          <w:lang w:val="en-US"/>
        </w:rPr>
      </w:pPr>
      <w:r w:rsidRPr="00F96FF3">
        <w:rPr>
          <w:lang w:val="en-US"/>
        </w:rPr>
        <w:t>–</w:t>
      </w:r>
      <w:r w:rsidRPr="00F96FF3">
        <w:rPr>
          <w:lang w:val="en-US"/>
        </w:rPr>
        <w:tab/>
        <w:t xml:space="preserve">LTE-Advanced base-station (5 MHz) interfered by AMT; </w:t>
      </w:r>
    </w:p>
    <w:p w:rsidR="002E0C5A" w:rsidRPr="00F96FF3" w:rsidRDefault="002E0C5A" w:rsidP="002E0C5A">
      <w:pPr>
        <w:pStyle w:val="enumlev1"/>
        <w:rPr>
          <w:lang w:val="en-US"/>
        </w:rPr>
      </w:pPr>
      <w:r w:rsidRPr="00F96FF3">
        <w:rPr>
          <w:lang w:val="en-US"/>
        </w:rPr>
        <w:t>–</w:t>
      </w:r>
      <w:r w:rsidRPr="00F96FF3">
        <w:rPr>
          <w:lang w:val="en-US"/>
        </w:rPr>
        <w:tab/>
        <w:t>LTE-Advanced UE (5 MHz) interfering on AMT;</w:t>
      </w:r>
    </w:p>
    <w:p w:rsidR="002E0C5A" w:rsidRPr="00F96FF3" w:rsidRDefault="002E0C5A" w:rsidP="002E0C5A">
      <w:pPr>
        <w:pStyle w:val="enumlev1"/>
        <w:rPr>
          <w:lang w:val="en-US"/>
        </w:rPr>
      </w:pPr>
      <w:r w:rsidRPr="00F96FF3">
        <w:rPr>
          <w:lang w:val="en-US"/>
        </w:rPr>
        <w:t>–</w:t>
      </w:r>
      <w:r w:rsidRPr="00F96FF3">
        <w:rPr>
          <w:lang w:val="en-US"/>
        </w:rPr>
        <w:tab/>
        <w:t>LTE-Advanced UE (5 MHz) interfered by AMT.</w:t>
      </w:r>
    </w:p>
    <w:p w:rsidR="002E0C5A" w:rsidRPr="00F96FF3" w:rsidRDefault="002E0C5A" w:rsidP="002E0C5A">
      <w:pPr>
        <w:rPr>
          <w:lang w:val="en-US"/>
        </w:rPr>
      </w:pPr>
      <w:r w:rsidRPr="004608ED">
        <w:rPr>
          <w:lang w:val="en-US"/>
        </w:rPr>
        <w:t xml:space="preserve">The methodology used includes two </w:t>
      </w:r>
      <w:r w:rsidRPr="004608ED">
        <w:rPr>
          <w:lang w:val="en-US" w:eastAsia="ja-JP"/>
        </w:rPr>
        <w:t>types</w:t>
      </w:r>
      <w:r w:rsidRPr="004608ED">
        <w:rPr>
          <w:lang w:val="en-US"/>
        </w:rPr>
        <w:t xml:space="preserve"> of </w:t>
      </w:r>
      <w:r w:rsidRPr="004608ED">
        <w:rPr>
          <w:lang w:val="en-US" w:eastAsia="ja-JP"/>
        </w:rPr>
        <w:t>analysis.</w:t>
      </w:r>
      <w:r w:rsidRPr="004608ED">
        <w:rPr>
          <w:lang w:val="en-US"/>
        </w:rPr>
        <w:t xml:space="preserve"> </w:t>
      </w:r>
      <w:r w:rsidRPr="00F96FF3">
        <w:rPr>
          <w:lang w:val="en-US" w:eastAsia="ja-JP"/>
        </w:rPr>
        <w:t>T</w:t>
      </w:r>
      <w:r w:rsidRPr="00F96FF3">
        <w:rPr>
          <w:lang w:val="en-US"/>
        </w:rPr>
        <w:t>he first one based on link budget and path loss calculations using Recommendation ITU-R P.452-15 and Okumura Hata propagation models</w:t>
      </w:r>
      <w:r w:rsidRPr="00F96FF3">
        <w:rPr>
          <w:lang w:val="en-US" w:eastAsia="ja-JP"/>
        </w:rPr>
        <w:t>.</w:t>
      </w:r>
      <w:r w:rsidRPr="00F96FF3">
        <w:rPr>
          <w:lang w:val="en-US"/>
        </w:rPr>
        <w:t xml:space="preserve"> </w:t>
      </w:r>
      <w:r w:rsidRPr="00F96FF3">
        <w:rPr>
          <w:lang w:val="en-US" w:eastAsia="ja-JP"/>
        </w:rPr>
        <w:t>T</w:t>
      </w:r>
      <w:r w:rsidRPr="00F96FF3">
        <w:rPr>
          <w:lang w:val="en-US"/>
        </w:rPr>
        <w:t xml:space="preserve">he main equipment characteristics are the </w:t>
      </w:r>
      <w:r w:rsidRPr="00F96FF3">
        <w:rPr>
          <w:i/>
          <w:iCs/>
          <w:lang w:val="en-US"/>
        </w:rPr>
        <w:t>I/N</w:t>
      </w:r>
      <w:r w:rsidRPr="00F96FF3">
        <w:rPr>
          <w:lang w:val="en-US"/>
        </w:rPr>
        <w:t xml:space="preserve"> protection criteria and OOB emission masks of the interferers. The results are for the worst-case scenario with beam-to-beam interferer </w:t>
      </w:r>
      <w:r w:rsidRPr="00F96FF3">
        <w:rPr>
          <w:lang w:val="en-US" w:eastAsia="ja-JP"/>
        </w:rPr>
        <w:t>to</w:t>
      </w:r>
      <w:r w:rsidRPr="00F96FF3">
        <w:rPr>
          <w:lang w:val="en-US"/>
        </w:rPr>
        <w:t xml:space="preserve"> interfered antenna configurations. The second part of the </w:t>
      </w:r>
      <w:r w:rsidRPr="00F96FF3">
        <w:rPr>
          <w:lang w:val="en-US" w:eastAsia="ja-JP"/>
        </w:rPr>
        <w:t>analysis uses</w:t>
      </w:r>
      <w:r w:rsidRPr="00F96FF3">
        <w:rPr>
          <w:lang w:val="en-US"/>
        </w:rPr>
        <w:t xml:space="preserve"> Monte Carlo simulations to evaluate the possible combinations of distance and antenna pointing between interferer and interfered system</w:t>
      </w:r>
      <w:r w:rsidRPr="00F96FF3">
        <w:rPr>
          <w:lang w:val="en-US" w:eastAsia="ja-JP"/>
        </w:rPr>
        <w:t>s</w:t>
      </w:r>
      <w:r w:rsidRPr="00F96FF3">
        <w:rPr>
          <w:lang w:val="en-US"/>
        </w:rPr>
        <w:t>. The resulting values are compared with the maximum OOB value permitted by the interfered receiver.</w:t>
      </w:r>
    </w:p>
    <w:p w:rsidR="002E0C5A" w:rsidRPr="00F96FF3" w:rsidRDefault="002E0C5A" w:rsidP="002E0C5A">
      <w:pPr>
        <w:pStyle w:val="enumlev1"/>
        <w:keepNext/>
        <w:spacing w:before="120"/>
        <w:ind w:left="0" w:firstLine="0"/>
        <w:rPr>
          <w:caps/>
          <w:sz w:val="20"/>
          <w:lang w:val="en-US"/>
        </w:rPr>
      </w:pPr>
      <w:r w:rsidRPr="00F96FF3">
        <w:rPr>
          <w:lang w:val="en-US"/>
        </w:rPr>
        <w:t>All the results are summarized in the following table:</w:t>
      </w:r>
    </w:p>
    <w:p w:rsidR="002E0C5A" w:rsidRPr="0001104F" w:rsidRDefault="0016327F" w:rsidP="002E0C5A">
      <w:pPr>
        <w:pStyle w:val="TableNo"/>
      </w:pPr>
      <w:r w:rsidRPr="0001104F">
        <w:t xml:space="preserve">TABLE </w:t>
      </w:r>
      <w:r w:rsidR="002E0C5A" w:rsidRPr="0001104F">
        <w:t>5</w:t>
      </w:r>
    </w:p>
    <w:p w:rsidR="002E0C5A" w:rsidRPr="0001104F" w:rsidRDefault="002E0C5A" w:rsidP="002E0C5A">
      <w:pPr>
        <w:pStyle w:val="Tabletitle"/>
      </w:pPr>
      <w:r w:rsidRPr="0001104F">
        <w:t>Simulation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353"/>
        <w:gridCol w:w="1388"/>
        <w:gridCol w:w="1353"/>
        <w:gridCol w:w="1320"/>
        <w:gridCol w:w="2463"/>
      </w:tblGrid>
      <w:tr w:rsidR="002E0C5A" w:rsidRPr="0016327F" w:rsidTr="0016327F">
        <w:trPr>
          <w:jc w:val="center"/>
        </w:trPr>
        <w:tc>
          <w:tcPr>
            <w:tcW w:w="1762" w:type="dxa"/>
            <w:shd w:val="clear" w:color="auto" w:fill="auto"/>
          </w:tcPr>
          <w:p w:rsidR="002E0C5A" w:rsidRPr="0016327F" w:rsidRDefault="002E0C5A" w:rsidP="0016327F">
            <w:pPr>
              <w:pStyle w:val="Tablehead"/>
              <w:keepNext w:val="0"/>
              <w:rPr>
                <w:rFonts w:eastAsia="MS Mincho"/>
                <w:sz w:val="20"/>
              </w:rPr>
            </w:pPr>
            <w:r w:rsidRPr="0016327F">
              <w:rPr>
                <w:sz w:val="20"/>
              </w:rPr>
              <w:t>Scenario</w:t>
            </w:r>
          </w:p>
        </w:tc>
        <w:tc>
          <w:tcPr>
            <w:tcW w:w="1353" w:type="dxa"/>
            <w:shd w:val="clear" w:color="auto" w:fill="auto"/>
          </w:tcPr>
          <w:p w:rsidR="002E0C5A" w:rsidRPr="0016327F" w:rsidRDefault="002E0C5A" w:rsidP="0016327F">
            <w:pPr>
              <w:pStyle w:val="Tablehead"/>
              <w:keepNext w:val="0"/>
              <w:rPr>
                <w:rFonts w:eastAsia="MS Mincho"/>
                <w:sz w:val="20"/>
                <w:lang w:val="en-US"/>
              </w:rPr>
            </w:pPr>
            <w:r w:rsidRPr="0016327F">
              <w:rPr>
                <w:sz w:val="20"/>
                <w:lang w:val="en-US"/>
              </w:rPr>
              <w:t>e.i.r.p.</w:t>
            </w:r>
            <w:r w:rsidRPr="0016327F">
              <w:rPr>
                <w:sz w:val="20"/>
                <w:vertAlign w:val="subscript"/>
                <w:lang w:val="en-US"/>
              </w:rPr>
              <w:t>max_OOB</w:t>
            </w:r>
          </w:p>
          <w:p w:rsidR="002E0C5A" w:rsidRPr="0016327F" w:rsidRDefault="002E0C5A" w:rsidP="0016327F">
            <w:pPr>
              <w:pStyle w:val="Tablehead"/>
              <w:keepNext w:val="0"/>
              <w:rPr>
                <w:rFonts w:eastAsia="MS Mincho"/>
                <w:sz w:val="20"/>
                <w:lang w:val="en-US"/>
              </w:rPr>
            </w:pPr>
            <w:r w:rsidRPr="0016327F">
              <w:rPr>
                <w:sz w:val="20"/>
                <w:lang w:val="en-US"/>
              </w:rPr>
              <w:t>Free Space Loss (1 km)</w:t>
            </w:r>
          </w:p>
        </w:tc>
        <w:tc>
          <w:tcPr>
            <w:tcW w:w="1388" w:type="dxa"/>
            <w:shd w:val="clear" w:color="auto" w:fill="auto"/>
          </w:tcPr>
          <w:p w:rsidR="002E0C5A" w:rsidRPr="0016327F" w:rsidRDefault="002E0C5A" w:rsidP="0016327F">
            <w:pPr>
              <w:pStyle w:val="Tablehead"/>
              <w:keepNext w:val="0"/>
              <w:rPr>
                <w:rFonts w:eastAsia="MS Mincho"/>
                <w:sz w:val="20"/>
                <w:vertAlign w:val="subscript"/>
                <w:lang w:val="en-US"/>
              </w:rPr>
            </w:pPr>
            <w:r w:rsidRPr="0016327F">
              <w:rPr>
                <w:sz w:val="20"/>
                <w:lang w:val="en-US"/>
              </w:rPr>
              <w:t>e.i.r.p.</w:t>
            </w:r>
            <w:r w:rsidRPr="0016327F">
              <w:rPr>
                <w:sz w:val="20"/>
                <w:vertAlign w:val="subscript"/>
                <w:lang w:val="en-US"/>
              </w:rPr>
              <w:t>max_OOB</w:t>
            </w:r>
          </w:p>
          <w:p w:rsidR="002E0C5A" w:rsidRPr="0016327F" w:rsidRDefault="002E0C5A" w:rsidP="0016327F">
            <w:pPr>
              <w:pStyle w:val="Tablehead"/>
              <w:keepNext w:val="0"/>
              <w:rPr>
                <w:rFonts w:eastAsia="MS Mincho"/>
                <w:sz w:val="20"/>
                <w:lang w:val="en-US"/>
              </w:rPr>
            </w:pPr>
            <w:r w:rsidRPr="0016327F">
              <w:rPr>
                <w:sz w:val="20"/>
                <w:lang w:val="en-US"/>
              </w:rPr>
              <w:t>Okumura-Hata (1 km)</w:t>
            </w:r>
          </w:p>
        </w:tc>
        <w:tc>
          <w:tcPr>
            <w:tcW w:w="1353" w:type="dxa"/>
            <w:shd w:val="clear" w:color="auto" w:fill="auto"/>
          </w:tcPr>
          <w:p w:rsidR="002E0C5A" w:rsidRPr="0016327F" w:rsidRDefault="002E0C5A" w:rsidP="0016327F">
            <w:pPr>
              <w:pStyle w:val="Tablehead"/>
              <w:keepNext w:val="0"/>
              <w:rPr>
                <w:rFonts w:eastAsia="MS Mincho"/>
                <w:sz w:val="20"/>
              </w:rPr>
            </w:pPr>
            <w:r w:rsidRPr="0016327F">
              <w:rPr>
                <w:sz w:val="20"/>
              </w:rPr>
              <w:t>e.i.r.p.</w:t>
            </w:r>
            <w:r w:rsidRPr="0016327F">
              <w:rPr>
                <w:sz w:val="20"/>
                <w:vertAlign w:val="subscript"/>
              </w:rPr>
              <w:t>max_OOB</w:t>
            </w:r>
          </w:p>
          <w:p w:rsidR="002E0C5A" w:rsidRPr="0016327F" w:rsidRDefault="002E0C5A" w:rsidP="0016327F">
            <w:pPr>
              <w:pStyle w:val="Tablehead"/>
              <w:keepNext w:val="0"/>
              <w:rPr>
                <w:rFonts w:eastAsia="MS Mincho"/>
                <w:sz w:val="20"/>
              </w:rPr>
            </w:pPr>
            <w:r w:rsidRPr="0016327F">
              <w:rPr>
                <w:sz w:val="20"/>
              </w:rPr>
              <w:t>Monte Carlo Simulation</w:t>
            </w:r>
          </w:p>
        </w:tc>
        <w:tc>
          <w:tcPr>
            <w:tcW w:w="1320" w:type="dxa"/>
            <w:shd w:val="clear" w:color="auto" w:fill="auto"/>
          </w:tcPr>
          <w:p w:rsidR="002E0C5A" w:rsidRPr="0016327F" w:rsidRDefault="002E0C5A" w:rsidP="0016327F">
            <w:pPr>
              <w:pStyle w:val="Tablehead"/>
              <w:keepNext w:val="0"/>
              <w:rPr>
                <w:rFonts w:eastAsia="MS Mincho"/>
                <w:sz w:val="20"/>
                <w:lang w:val="de-CH"/>
              </w:rPr>
            </w:pPr>
            <w:r w:rsidRPr="0016327F">
              <w:rPr>
                <w:sz w:val="20"/>
                <w:lang w:val="de-CH"/>
              </w:rPr>
              <w:t>e.i.r.p.</w:t>
            </w:r>
            <w:r w:rsidRPr="0016327F">
              <w:rPr>
                <w:sz w:val="20"/>
                <w:vertAlign w:val="subscript"/>
                <w:lang w:val="de-CH"/>
              </w:rPr>
              <w:t>interferer</w:t>
            </w:r>
          </w:p>
        </w:tc>
        <w:tc>
          <w:tcPr>
            <w:tcW w:w="2463" w:type="dxa"/>
            <w:shd w:val="clear" w:color="auto" w:fill="auto"/>
          </w:tcPr>
          <w:p w:rsidR="002E0C5A" w:rsidRPr="0016327F" w:rsidRDefault="002E0C5A" w:rsidP="0016327F">
            <w:pPr>
              <w:pStyle w:val="Tablehead"/>
              <w:keepNext w:val="0"/>
              <w:rPr>
                <w:rFonts w:eastAsia="MS Mincho"/>
                <w:sz w:val="20"/>
              </w:rPr>
            </w:pPr>
            <w:r w:rsidRPr="0016327F">
              <w:rPr>
                <w:sz w:val="20"/>
              </w:rPr>
              <w:t>Coordination conditions for interference suppression</w:t>
            </w:r>
          </w:p>
        </w:tc>
      </w:tr>
      <w:tr w:rsidR="002E0C5A" w:rsidRPr="0016327F" w:rsidTr="0016327F">
        <w:trPr>
          <w:jc w:val="center"/>
        </w:trPr>
        <w:tc>
          <w:tcPr>
            <w:tcW w:w="1762" w:type="dxa"/>
          </w:tcPr>
          <w:p w:rsidR="002E0C5A" w:rsidRPr="0016327F" w:rsidRDefault="002E0C5A" w:rsidP="0016327F">
            <w:pPr>
              <w:pStyle w:val="Tabletext"/>
              <w:rPr>
                <w:rFonts w:eastAsia="MS Mincho"/>
                <w:b/>
                <w:sz w:val="20"/>
              </w:rPr>
            </w:pPr>
            <w:r w:rsidRPr="0016327F">
              <w:rPr>
                <w:b/>
                <w:sz w:val="20"/>
              </w:rPr>
              <w:t>SDL Band</w:t>
            </w:r>
          </w:p>
        </w:tc>
        <w:tc>
          <w:tcPr>
            <w:tcW w:w="1353" w:type="dxa"/>
          </w:tcPr>
          <w:p w:rsidR="002E0C5A" w:rsidRPr="0016327F" w:rsidRDefault="002E0C5A" w:rsidP="0016327F">
            <w:pPr>
              <w:pStyle w:val="Tabletext"/>
              <w:rPr>
                <w:rFonts w:eastAsia="MS Mincho"/>
                <w:sz w:val="20"/>
              </w:rPr>
            </w:pPr>
          </w:p>
        </w:tc>
        <w:tc>
          <w:tcPr>
            <w:tcW w:w="1388" w:type="dxa"/>
          </w:tcPr>
          <w:p w:rsidR="002E0C5A" w:rsidRPr="0016327F" w:rsidRDefault="002E0C5A" w:rsidP="0016327F">
            <w:pPr>
              <w:pStyle w:val="Tabletext"/>
              <w:rPr>
                <w:rFonts w:eastAsia="MS Mincho"/>
                <w:sz w:val="20"/>
              </w:rPr>
            </w:pPr>
          </w:p>
        </w:tc>
        <w:tc>
          <w:tcPr>
            <w:tcW w:w="1353" w:type="dxa"/>
          </w:tcPr>
          <w:p w:rsidR="002E0C5A" w:rsidRPr="0016327F" w:rsidRDefault="002E0C5A" w:rsidP="0016327F">
            <w:pPr>
              <w:pStyle w:val="Tabletext"/>
              <w:rPr>
                <w:rFonts w:eastAsia="MS Mincho"/>
                <w:sz w:val="20"/>
              </w:rPr>
            </w:pPr>
          </w:p>
        </w:tc>
        <w:tc>
          <w:tcPr>
            <w:tcW w:w="1320" w:type="dxa"/>
          </w:tcPr>
          <w:p w:rsidR="002E0C5A" w:rsidRPr="0016327F" w:rsidRDefault="002E0C5A" w:rsidP="0016327F">
            <w:pPr>
              <w:pStyle w:val="Tabletext"/>
              <w:rPr>
                <w:rFonts w:eastAsia="MS Mincho"/>
                <w:sz w:val="20"/>
              </w:rPr>
            </w:pPr>
          </w:p>
        </w:tc>
        <w:tc>
          <w:tcPr>
            <w:tcW w:w="2463" w:type="dxa"/>
          </w:tcPr>
          <w:p w:rsidR="002E0C5A" w:rsidRPr="0016327F" w:rsidRDefault="002E0C5A" w:rsidP="0016327F">
            <w:pPr>
              <w:pStyle w:val="Tabletext"/>
              <w:rPr>
                <w:rFonts w:eastAsia="MS Mincho"/>
                <w:sz w:val="20"/>
              </w:rPr>
            </w:pP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base-station (20</w:t>
            </w:r>
            <w:r w:rsidR="0016327F">
              <w:rPr>
                <w:sz w:val="20"/>
                <w:lang w:val="en-US"/>
              </w:rPr>
              <w:t> </w:t>
            </w:r>
            <w:r w:rsidRPr="0016327F">
              <w:rPr>
                <w:sz w:val="20"/>
                <w:lang w:val="en-US"/>
              </w:rPr>
              <w:t>MHz) interfering on AMT</w:t>
            </w:r>
          </w:p>
        </w:tc>
        <w:tc>
          <w:tcPr>
            <w:tcW w:w="1353" w:type="dxa"/>
          </w:tcPr>
          <w:p w:rsidR="002E0C5A" w:rsidRPr="0016327F" w:rsidRDefault="002E0C5A" w:rsidP="0016327F">
            <w:pPr>
              <w:pStyle w:val="Tabletext"/>
              <w:jc w:val="center"/>
              <w:rPr>
                <w:rFonts w:eastAsia="MS Mincho"/>
                <w:sz w:val="20"/>
              </w:rPr>
            </w:pPr>
            <w:r w:rsidRPr="0016327F">
              <w:rPr>
                <w:sz w:val="20"/>
              </w:rPr>
              <w:t>22.74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38.38 dBm/</w:t>
            </w:r>
            <w:r w:rsidRPr="0016327F">
              <w:rPr>
                <w:sz w:val="20"/>
              </w:rPr>
              <w:br/>
              <w:t>5 MHz</w:t>
            </w:r>
          </w:p>
        </w:tc>
        <w:tc>
          <w:tcPr>
            <w:tcW w:w="1353" w:type="dxa"/>
          </w:tcPr>
          <w:p w:rsidR="002E0C5A" w:rsidRPr="0016327F" w:rsidRDefault="002E0C5A" w:rsidP="0016327F">
            <w:pPr>
              <w:pStyle w:val="Tabletext"/>
              <w:jc w:val="center"/>
              <w:rPr>
                <w:rFonts w:eastAsia="MS Mincho"/>
                <w:sz w:val="20"/>
                <w:highlight w:val="yellow"/>
              </w:rPr>
            </w:pPr>
            <w:r w:rsidRPr="0016327F">
              <w:rPr>
                <w:sz w:val="20"/>
              </w:rPr>
              <w:t>72 dBm/</w:t>
            </w:r>
            <w:r w:rsidRPr="0016327F">
              <w:rPr>
                <w:sz w:val="20"/>
              </w:rPr>
              <w:br/>
              <w:t>5 MHz</w:t>
            </w:r>
          </w:p>
        </w:tc>
        <w:tc>
          <w:tcPr>
            <w:tcW w:w="1320" w:type="dxa"/>
          </w:tcPr>
          <w:p w:rsidR="002E0C5A" w:rsidRPr="0016327F" w:rsidRDefault="002E0C5A" w:rsidP="0016327F">
            <w:pPr>
              <w:pStyle w:val="Tabletext"/>
              <w:jc w:val="center"/>
              <w:rPr>
                <w:rFonts w:eastAsia="MS Mincho"/>
                <w:sz w:val="20"/>
              </w:rPr>
            </w:pPr>
            <w:r w:rsidRPr="0016327F">
              <w:rPr>
                <w:sz w:val="20"/>
              </w:rPr>
              <w:t>21.02 dBm/</w:t>
            </w:r>
            <w:r w:rsidRPr="0016327F">
              <w:rPr>
                <w:sz w:val="20"/>
              </w:rPr>
              <w:br/>
              <w:t>5 MHz</w:t>
            </w:r>
          </w:p>
        </w:tc>
        <w:tc>
          <w:tcPr>
            <w:tcW w:w="2463" w:type="dxa"/>
          </w:tcPr>
          <w:p w:rsidR="002E0C5A" w:rsidRPr="0016327F" w:rsidRDefault="002E0C5A" w:rsidP="0016327F">
            <w:pPr>
              <w:pStyle w:val="Tabletext"/>
              <w:rPr>
                <w:rFonts w:eastAsia="MS Mincho"/>
                <w:sz w:val="20"/>
                <w:lang w:val="en-US"/>
              </w:rPr>
            </w:pPr>
            <w:r w:rsidRPr="0016327F">
              <w:rPr>
                <w:sz w:val="20"/>
                <w:lang w:val="es-ES_tradnl"/>
              </w:rPr>
              <w:t xml:space="preserve">No interference for Okumura-Hata model. </w:t>
            </w:r>
            <w:r w:rsidRPr="0016327F">
              <w:rPr>
                <w:sz w:val="20"/>
                <w:lang w:val="en-US"/>
              </w:rPr>
              <w:t>For free space the coordination distance is 820 </w:t>
            </w:r>
            <w:r w:rsidR="0016327F">
              <w:rPr>
                <w:sz w:val="20"/>
                <w:lang w:val="en-US"/>
              </w:rPr>
              <w:t>m</w:t>
            </w:r>
            <w:r w:rsidRPr="0016327F">
              <w:rPr>
                <w:sz w:val="20"/>
                <w:lang w:val="en-US"/>
              </w:rPr>
              <w:t>.</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UE (20 MHz) interfered by AMT</w:t>
            </w:r>
          </w:p>
        </w:tc>
        <w:tc>
          <w:tcPr>
            <w:tcW w:w="1353" w:type="dxa"/>
          </w:tcPr>
          <w:p w:rsidR="002E0C5A" w:rsidRPr="0016327F" w:rsidRDefault="002E0C5A" w:rsidP="0016327F">
            <w:pPr>
              <w:pStyle w:val="Tabletext"/>
              <w:jc w:val="center"/>
              <w:rPr>
                <w:rFonts w:eastAsia="MS Mincho"/>
                <w:sz w:val="20"/>
                <w:highlight w:val="yellow"/>
              </w:rPr>
            </w:pPr>
            <w:r w:rsidRPr="0016327F">
              <w:rPr>
                <w:sz w:val="20"/>
              </w:rPr>
              <w:t>67.92 dBm/</w:t>
            </w:r>
            <w:r w:rsidRPr="0016327F">
              <w:rPr>
                <w:sz w:val="20"/>
              </w:rPr>
              <w:br/>
              <w:t>20 MHz</w:t>
            </w:r>
          </w:p>
        </w:tc>
        <w:tc>
          <w:tcPr>
            <w:tcW w:w="1388" w:type="dxa"/>
          </w:tcPr>
          <w:p w:rsidR="002E0C5A" w:rsidRPr="0016327F" w:rsidRDefault="002E0C5A" w:rsidP="0016327F">
            <w:pPr>
              <w:pStyle w:val="Tabletext"/>
              <w:jc w:val="center"/>
              <w:rPr>
                <w:rFonts w:eastAsia="MS Mincho"/>
                <w:sz w:val="20"/>
                <w:highlight w:val="yellow"/>
              </w:rPr>
            </w:pPr>
            <w:r w:rsidRPr="0016327F">
              <w:rPr>
                <w:sz w:val="20"/>
              </w:rPr>
              <w:t>106.245 dBm/</w:t>
            </w:r>
            <w:r w:rsidRPr="0016327F">
              <w:rPr>
                <w:sz w:val="20"/>
              </w:rPr>
              <w:br/>
              <w:t>20 MHz</w:t>
            </w:r>
          </w:p>
        </w:tc>
        <w:tc>
          <w:tcPr>
            <w:tcW w:w="1353" w:type="dxa"/>
          </w:tcPr>
          <w:p w:rsidR="002E0C5A" w:rsidRPr="0016327F" w:rsidRDefault="002E0C5A" w:rsidP="0016327F">
            <w:pPr>
              <w:pStyle w:val="Tabletext"/>
              <w:jc w:val="center"/>
              <w:rPr>
                <w:rFonts w:eastAsia="MS Mincho"/>
                <w:sz w:val="20"/>
              </w:rPr>
            </w:pPr>
            <w:r w:rsidRPr="0016327F">
              <w:rPr>
                <w:sz w:val="20"/>
              </w:rPr>
              <w:t>Without interference</w:t>
            </w:r>
          </w:p>
        </w:tc>
        <w:tc>
          <w:tcPr>
            <w:tcW w:w="1320" w:type="dxa"/>
          </w:tcPr>
          <w:p w:rsidR="002E0C5A" w:rsidRPr="0016327F" w:rsidRDefault="002E0C5A" w:rsidP="0016327F">
            <w:pPr>
              <w:pStyle w:val="Tabletext"/>
              <w:jc w:val="center"/>
              <w:rPr>
                <w:rFonts w:eastAsia="MS Mincho"/>
                <w:sz w:val="20"/>
                <w:highlight w:val="yellow"/>
              </w:rPr>
            </w:pPr>
            <w:r w:rsidRPr="0016327F">
              <w:rPr>
                <w:sz w:val="20"/>
              </w:rPr>
              <w:t>–10.47 dBm/</w:t>
            </w:r>
            <w:r w:rsidRPr="0016327F">
              <w:rPr>
                <w:sz w:val="20"/>
              </w:rPr>
              <w:br/>
              <w:t>20 MHz</w:t>
            </w:r>
          </w:p>
        </w:tc>
        <w:tc>
          <w:tcPr>
            <w:tcW w:w="2463" w:type="dxa"/>
          </w:tcPr>
          <w:p w:rsidR="002E0C5A" w:rsidRPr="0016327F" w:rsidRDefault="002E0C5A" w:rsidP="0016327F">
            <w:pPr>
              <w:pStyle w:val="Tabletext"/>
              <w:rPr>
                <w:rFonts w:eastAsia="MS Mincho"/>
                <w:sz w:val="20"/>
              </w:rPr>
            </w:pPr>
          </w:p>
        </w:tc>
      </w:tr>
      <w:tr w:rsidR="002E0C5A" w:rsidRPr="0016327F" w:rsidTr="0016327F">
        <w:trPr>
          <w:jc w:val="center"/>
        </w:trPr>
        <w:tc>
          <w:tcPr>
            <w:tcW w:w="9639" w:type="dxa"/>
            <w:gridSpan w:val="6"/>
          </w:tcPr>
          <w:p w:rsidR="002E0C5A" w:rsidRPr="0016327F" w:rsidRDefault="002E0C5A" w:rsidP="0016327F">
            <w:pPr>
              <w:pStyle w:val="Tabletext"/>
              <w:rPr>
                <w:rFonts w:eastAsia="MS Mincho"/>
                <w:sz w:val="20"/>
                <w:lang w:val="en-US"/>
              </w:rPr>
            </w:pPr>
            <w:r w:rsidRPr="0016327F">
              <w:rPr>
                <w:b/>
                <w:sz w:val="20"/>
                <w:lang w:val="en-US"/>
              </w:rPr>
              <w:t>IMT FDD frequency band L1</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base-station (5</w:t>
            </w:r>
            <w:r w:rsidR="0016327F">
              <w:rPr>
                <w:sz w:val="20"/>
                <w:lang w:val="en-US"/>
              </w:rPr>
              <w:t> </w:t>
            </w:r>
            <w:r w:rsidRPr="0016327F">
              <w:rPr>
                <w:sz w:val="20"/>
                <w:lang w:val="en-US"/>
              </w:rPr>
              <w:t xml:space="preserve">MHz) interfering on AMT </w:t>
            </w:r>
          </w:p>
        </w:tc>
        <w:tc>
          <w:tcPr>
            <w:tcW w:w="1353" w:type="dxa"/>
          </w:tcPr>
          <w:p w:rsidR="002E0C5A" w:rsidRPr="0016327F" w:rsidRDefault="002E0C5A" w:rsidP="0016327F">
            <w:pPr>
              <w:pStyle w:val="Tabletext"/>
              <w:jc w:val="center"/>
              <w:rPr>
                <w:rFonts w:eastAsia="MS Mincho"/>
                <w:sz w:val="20"/>
                <w:highlight w:val="yellow"/>
              </w:rPr>
            </w:pPr>
            <w:r w:rsidRPr="0016327F">
              <w:rPr>
                <w:sz w:val="20"/>
              </w:rPr>
              <w:t>11.54 dBm/</w:t>
            </w:r>
            <w:r w:rsidRPr="0016327F">
              <w:rPr>
                <w:sz w:val="20"/>
              </w:rPr>
              <w:br/>
              <w:t>5 MHz</w:t>
            </w:r>
          </w:p>
        </w:tc>
        <w:tc>
          <w:tcPr>
            <w:tcW w:w="1388" w:type="dxa"/>
          </w:tcPr>
          <w:p w:rsidR="002E0C5A" w:rsidRPr="0016327F" w:rsidRDefault="002E0C5A" w:rsidP="0016327F">
            <w:pPr>
              <w:pStyle w:val="Tabletext"/>
              <w:jc w:val="center"/>
              <w:rPr>
                <w:rFonts w:eastAsia="MS Mincho"/>
                <w:sz w:val="20"/>
                <w:highlight w:val="yellow"/>
              </w:rPr>
            </w:pPr>
            <w:r w:rsidRPr="0016327F">
              <w:rPr>
                <w:sz w:val="20"/>
              </w:rPr>
              <w:t>27.18 dBm/</w:t>
            </w:r>
            <w:r w:rsidRPr="0016327F">
              <w:rPr>
                <w:sz w:val="20"/>
              </w:rPr>
              <w:br/>
              <w:t>5 MHz</w:t>
            </w:r>
          </w:p>
        </w:tc>
        <w:tc>
          <w:tcPr>
            <w:tcW w:w="1353" w:type="dxa"/>
          </w:tcPr>
          <w:p w:rsidR="002E0C5A" w:rsidRPr="0016327F" w:rsidRDefault="002E0C5A" w:rsidP="0016327F">
            <w:pPr>
              <w:pStyle w:val="Tabletext"/>
              <w:jc w:val="center"/>
              <w:rPr>
                <w:rFonts w:eastAsia="MS Mincho"/>
                <w:sz w:val="20"/>
                <w:highlight w:val="yellow"/>
              </w:rPr>
            </w:pPr>
            <w:r w:rsidRPr="0016327F">
              <w:rPr>
                <w:sz w:val="20"/>
              </w:rPr>
              <w:t>21.3 dBm/</w:t>
            </w:r>
            <w:r w:rsidRPr="0016327F">
              <w:rPr>
                <w:sz w:val="20"/>
              </w:rPr>
              <w:br/>
              <w:t>5 MHz</w:t>
            </w:r>
          </w:p>
        </w:tc>
        <w:tc>
          <w:tcPr>
            <w:tcW w:w="1320" w:type="dxa"/>
          </w:tcPr>
          <w:p w:rsidR="002E0C5A" w:rsidRPr="0016327F" w:rsidRDefault="002E0C5A" w:rsidP="0016327F">
            <w:pPr>
              <w:pStyle w:val="Tabletext"/>
              <w:jc w:val="center"/>
              <w:rPr>
                <w:rFonts w:eastAsia="MS Mincho"/>
                <w:sz w:val="20"/>
              </w:rPr>
            </w:pPr>
            <w:r w:rsidRPr="0016327F">
              <w:rPr>
                <w:sz w:val="20"/>
              </w:rPr>
              <w:t>25.98 dBm/</w:t>
            </w:r>
            <w:r w:rsidRPr="0016327F">
              <w:rPr>
                <w:sz w:val="20"/>
              </w:rPr>
              <w:br/>
              <w:t>5 MHz</w:t>
            </w:r>
          </w:p>
        </w:tc>
        <w:tc>
          <w:tcPr>
            <w:tcW w:w="2463" w:type="dxa"/>
          </w:tcPr>
          <w:p w:rsidR="002E0C5A" w:rsidRPr="0016327F" w:rsidRDefault="002E0C5A" w:rsidP="0016327F">
            <w:pPr>
              <w:pStyle w:val="Tabletext"/>
              <w:jc w:val="left"/>
              <w:rPr>
                <w:rFonts w:eastAsia="MS Mincho"/>
                <w:sz w:val="20"/>
                <w:lang w:val="en-US"/>
              </w:rPr>
            </w:pPr>
            <w:r w:rsidRPr="0016327F">
              <w:rPr>
                <w:sz w:val="20"/>
                <w:lang w:val="en-US"/>
              </w:rPr>
              <w:t>For the no interference condition, for the Okumura-Hata model, a distance of 1 km is needed to no interfere AMT on adjacent band</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base</w:t>
            </w:r>
            <w:r w:rsidRPr="0016327F">
              <w:rPr>
                <w:sz w:val="20"/>
                <w:lang w:val="en-US"/>
              </w:rPr>
              <w:noBreakHyphen/>
              <w:t>station (5</w:t>
            </w:r>
            <w:r w:rsidR="0016327F">
              <w:rPr>
                <w:sz w:val="20"/>
                <w:lang w:val="en-US"/>
              </w:rPr>
              <w:t> </w:t>
            </w:r>
            <w:r w:rsidRPr="0016327F">
              <w:rPr>
                <w:sz w:val="20"/>
                <w:lang w:val="en-US"/>
              </w:rPr>
              <w:t xml:space="preserve">MHz) interfered by AMT </w:t>
            </w:r>
          </w:p>
        </w:tc>
        <w:tc>
          <w:tcPr>
            <w:tcW w:w="1353" w:type="dxa"/>
          </w:tcPr>
          <w:p w:rsidR="002E0C5A" w:rsidRPr="0016327F" w:rsidRDefault="002E0C5A" w:rsidP="0016327F">
            <w:pPr>
              <w:pStyle w:val="Tabletext"/>
              <w:jc w:val="center"/>
              <w:rPr>
                <w:rFonts w:eastAsia="MS Mincho"/>
                <w:sz w:val="20"/>
              </w:rPr>
            </w:pPr>
            <w:r w:rsidRPr="0016327F">
              <w:rPr>
                <w:sz w:val="20"/>
              </w:rPr>
              <w:t>55.55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71.22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Without interference</w:t>
            </w:r>
          </w:p>
        </w:tc>
        <w:tc>
          <w:tcPr>
            <w:tcW w:w="1320" w:type="dxa"/>
          </w:tcPr>
          <w:p w:rsidR="002E0C5A" w:rsidRPr="0016327F" w:rsidRDefault="002E0C5A" w:rsidP="0016327F">
            <w:pPr>
              <w:pStyle w:val="Tabletext"/>
              <w:jc w:val="center"/>
              <w:rPr>
                <w:rFonts w:eastAsia="MS Mincho"/>
                <w:sz w:val="20"/>
              </w:rPr>
            </w:pPr>
            <w:r w:rsidRPr="0016327F">
              <w:rPr>
                <w:sz w:val="20"/>
              </w:rPr>
              <w:t>–16.5 dBm/</w:t>
            </w:r>
            <w:r w:rsidRPr="0016327F">
              <w:rPr>
                <w:sz w:val="20"/>
              </w:rPr>
              <w:br/>
              <w:t>5 MHz</w:t>
            </w:r>
          </w:p>
        </w:tc>
        <w:tc>
          <w:tcPr>
            <w:tcW w:w="2463" w:type="dxa"/>
          </w:tcPr>
          <w:p w:rsidR="002E0C5A" w:rsidRPr="0016327F" w:rsidRDefault="002E0C5A" w:rsidP="0016327F">
            <w:pPr>
              <w:pStyle w:val="Tabletext"/>
              <w:rPr>
                <w:rFonts w:eastAsia="MS Mincho"/>
                <w:sz w:val="20"/>
              </w:rPr>
            </w:pP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UE (5 MHz) interfering on AMT</w:t>
            </w:r>
          </w:p>
        </w:tc>
        <w:tc>
          <w:tcPr>
            <w:tcW w:w="1353" w:type="dxa"/>
          </w:tcPr>
          <w:p w:rsidR="002E0C5A" w:rsidRPr="0016327F" w:rsidRDefault="002E0C5A" w:rsidP="0016327F">
            <w:pPr>
              <w:pStyle w:val="Tabletext"/>
              <w:jc w:val="center"/>
              <w:rPr>
                <w:rFonts w:eastAsia="MS Mincho"/>
                <w:sz w:val="20"/>
              </w:rPr>
            </w:pPr>
            <w:r w:rsidRPr="0016327F">
              <w:rPr>
                <w:sz w:val="20"/>
              </w:rPr>
              <w:t>11.42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27.11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34 dBm/</w:t>
            </w:r>
            <w:r w:rsidRPr="0016327F">
              <w:rPr>
                <w:sz w:val="20"/>
              </w:rPr>
              <w:br/>
              <w:t>5 MHz</w:t>
            </w:r>
          </w:p>
        </w:tc>
        <w:tc>
          <w:tcPr>
            <w:tcW w:w="1320" w:type="dxa"/>
          </w:tcPr>
          <w:p w:rsidR="002E0C5A" w:rsidRPr="0016327F" w:rsidRDefault="002E0C5A" w:rsidP="0016327F">
            <w:pPr>
              <w:pStyle w:val="Tabletext"/>
              <w:jc w:val="center"/>
              <w:rPr>
                <w:rFonts w:eastAsia="MS Mincho"/>
                <w:sz w:val="20"/>
                <w:highlight w:val="yellow"/>
              </w:rPr>
            </w:pPr>
            <w:r w:rsidRPr="0016327F">
              <w:rPr>
                <w:sz w:val="20"/>
              </w:rPr>
              <w:t>4.17 dBm/</w:t>
            </w:r>
            <w:r w:rsidRPr="0016327F">
              <w:rPr>
                <w:sz w:val="20"/>
              </w:rPr>
              <w:br/>
              <w:t>5 MHz</w:t>
            </w:r>
          </w:p>
        </w:tc>
        <w:tc>
          <w:tcPr>
            <w:tcW w:w="2463" w:type="dxa"/>
          </w:tcPr>
          <w:p w:rsidR="002E0C5A" w:rsidRPr="0016327F" w:rsidRDefault="002E0C5A" w:rsidP="0016327F">
            <w:pPr>
              <w:pStyle w:val="Tabletext"/>
              <w:rPr>
                <w:rFonts w:eastAsia="MS Mincho"/>
                <w:sz w:val="20"/>
                <w:lang w:val="en-US"/>
              </w:rPr>
            </w:pPr>
            <w:r w:rsidRPr="0016327F">
              <w:rPr>
                <w:sz w:val="20"/>
                <w:lang w:val="en-US"/>
              </w:rPr>
              <w:t>Interference for distance below 1 km for free space loss</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UE (5 MHz) interfered by AMT</w:t>
            </w:r>
          </w:p>
        </w:tc>
        <w:tc>
          <w:tcPr>
            <w:tcW w:w="1353" w:type="dxa"/>
          </w:tcPr>
          <w:p w:rsidR="002E0C5A" w:rsidRPr="0016327F" w:rsidRDefault="002E0C5A" w:rsidP="0016327F">
            <w:pPr>
              <w:pStyle w:val="Tabletext"/>
              <w:jc w:val="center"/>
              <w:rPr>
                <w:rFonts w:eastAsia="MS Mincho"/>
                <w:sz w:val="20"/>
              </w:rPr>
            </w:pPr>
            <w:r w:rsidRPr="0016327F">
              <w:rPr>
                <w:sz w:val="20"/>
              </w:rPr>
              <w:t>52.18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87.15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Without interference</w:t>
            </w:r>
          </w:p>
        </w:tc>
        <w:tc>
          <w:tcPr>
            <w:tcW w:w="1320" w:type="dxa"/>
          </w:tcPr>
          <w:p w:rsidR="002E0C5A" w:rsidRPr="0016327F" w:rsidRDefault="002E0C5A" w:rsidP="0016327F">
            <w:pPr>
              <w:pStyle w:val="Tabletext"/>
              <w:jc w:val="center"/>
              <w:rPr>
                <w:rFonts w:eastAsia="MS Mincho"/>
                <w:sz w:val="20"/>
              </w:rPr>
            </w:pPr>
            <w:r w:rsidRPr="0016327F">
              <w:rPr>
                <w:sz w:val="20"/>
              </w:rPr>
              <w:t>–16.5 dBm/</w:t>
            </w:r>
            <w:r w:rsidRPr="0016327F">
              <w:rPr>
                <w:sz w:val="20"/>
              </w:rPr>
              <w:br/>
              <w:t>5 MHz</w:t>
            </w:r>
          </w:p>
        </w:tc>
        <w:tc>
          <w:tcPr>
            <w:tcW w:w="2463" w:type="dxa"/>
          </w:tcPr>
          <w:p w:rsidR="002E0C5A" w:rsidRPr="0016327F" w:rsidRDefault="002E0C5A" w:rsidP="0016327F">
            <w:pPr>
              <w:pStyle w:val="Tabletext"/>
              <w:rPr>
                <w:rFonts w:eastAsia="MS Mincho"/>
                <w:sz w:val="20"/>
              </w:rPr>
            </w:pPr>
          </w:p>
        </w:tc>
      </w:tr>
    </w:tbl>
    <w:p w:rsidR="0016327F" w:rsidRDefault="0016327F">
      <w:r>
        <w:br w:type="page"/>
      </w:r>
    </w:p>
    <w:p w:rsidR="0016327F" w:rsidRPr="0001104F" w:rsidRDefault="0016327F" w:rsidP="0016327F">
      <w:pPr>
        <w:pStyle w:val="TableNo"/>
      </w:pPr>
      <w:r w:rsidRPr="0001104F">
        <w:lastRenderedPageBreak/>
        <w:t>TABLE 5</w:t>
      </w:r>
      <w:r>
        <w:t xml:space="preserve"> (</w:t>
      </w:r>
      <w:r w:rsidRPr="0016327F">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353"/>
        <w:gridCol w:w="1388"/>
        <w:gridCol w:w="1353"/>
        <w:gridCol w:w="1320"/>
        <w:gridCol w:w="2463"/>
      </w:tblGrid>
      <w:tr w:rsidR="0016327F" w:rsidRPr="0016327F" w:rsidTr="00D22D55">
        <w:trPr>
          <w:jc w:val="center"/>
        </w:trPr>
        <w:tc>
          <w:tcPr>
            <w:tcW w:w="1762" w:type="dxa"/>
            <w:shd w:val="clear" w:color="auto" w:fill="auto"/>
          </w:tcPr>
          <w:p w:rsidR="0016327F" w:rsidRPr="0016327F" w:rsidRDefault="0016327F" w:rsidP="00D22D55">
            <w:pPr>
              <w:pStyle w:val="Tablehead"/>
              <w:keepNext w:val="0"/>
              <w:rPr>
                <w:rFonts w:eastAsia="MS Mincho"/>
                <w:sz w:val="20"/>
              </w:rPr>
            </w:pPr>
            <w:r w:rsidRPr="0016327F">
              <w:rPr>
                <w:sz w:val="20"/>
              </w:rPr>
              <w:t>Scenario</w:t>
            </w:r>
          </w:p>
        </w:tc>
        <w:tc>
          <w:tcPr>
            <w:tcW w:w="1353" w:type="dxa"/>
            <w:shd w:val="clear" w:color="auto" w:fill="auto"/>
          </w:tcPr>
          <w:p w:rsidR="0016327F" w:rsidRPr="0016327F" w:rsidRDefault="0016327F" w:rsidP="00D22D55">
            <w:pPr>
              <w:pStyle w:val="Tablehead"/>
              <w:keepNext w:val="0"/>
              <w:rPr>
                <w:rFonts w:eastAsia="MS Mincho"/>
                <w:sz w:val="20"/>
                <w:lang w:val="en-US"/>
              </w:rPr>
            </w:pPr>
            <w:r w:rsidRPr="0016327F">
              <w:rPr>
                <w:sz w:val="20"/>
                <w:lang w:val="en-US"/>
              </w:rPr>
              <w:t>e.i.r.p.</w:t>
            </w:r>
            <w:r w:rsidRPr="0016327F">
              <w:rPr>
                <w:sz w:val="20"/>
                <w:vertAlign w:val="subscript"/>
                <w:lang w:val="en-US"/>
              </w:rPr>
              <w:t>max_OOB</w:t>
            </w:r>
          </w:p>
          <w:p w:rsidR="0016327F" w:rsidRPr="0016327F" w:rsidRDefault="0016327F" w:rsidP="00D22D55">
            <w:pPr>
              <w:pStyle w:val="Tablehead"/>
              <w:keepNext w:val="0"/>
              <w:rPr>
                <w:rFonts w:eastAsia="MS Mincho"/>
                <w:sz w:val="20"/>
                <w:lang w:val="en-US"/>
              </w:rPr>
            </w:pPr>
            <w:r w:rsidRPr="0016327F">
              <w:rPr>
                <w:sz w:val="20"/>
                <w:lang w:val="en-US"/>
              </w:rPr>
              <w:t>Free Space Loss (1 km)</w:t>
            </w:r>
          </w:p>
        </w:tc>
        <w:tc>
          <w:tcPr>
            <w:tcW w:w="1388" w:type="dxa"/>
            <w:shd w:val="clear" w:color="auto" w:fill="auto"/>
          </w:tcPr>
          <w:p w:rsidR="0016327F" w:rsidRPr="0016327F" w:rsidRDefault="0016327F" w:rsidP="00D22D55">
            <w:pPr>
              <w:pStyle w:val="Tablehead"/>
              <w:keepNext w:val="0"/>
              <w:rPr>
                <w:rFonts w:eastAsia="MS Mincho"/>
                <w:sz w:val="20"/>
                <w:vertAlign w:val="subscript"/>
                <w:lang w:val="en-US"/>
              </w:rPr>
            </w:pPr>
            <w:r w:rsidRPr="0016327F">
              <w:rPr>
                <w:sz w:val="20"/>
                <w:lang w:val="en-US"/>
              </w:rPr>
              <w:t>e.i.r.p.</w:t>
            </w:r>
            <w:r w:rsidRPr="0016327F">
              <w:rPr>
                <w:sz w:val="20"/>
                <w:vertAlign w:val="subscript"/>
                <w:lang w:val="en-US"/>
              </w:rPr>
              <w:t>max_OOB</w:t>
            </w:r>
          </w:p>
          <w:p w:rsidR="0016327F" w:rsidRPr="0016327F" w:rsidRDefault="0016327F" w:rsidP="00D22D55">
            <w:pPr>
              <w:pStyle w:val="Tablehead"/>
              <w:keepNext w:val="0"/>
              <w:rPr>
                <w:rFonts w:eastAsia="MS Mincho"/>
                <w:sz w:val="20"/>
                <w:lang w:val="en-US"/>
              </w:rPr>
            </w:pPr>
            <w:r w:rsidRPr="0016327F">
              <w:rPr>
                <w:sz w:val="20"/>
                <w:lang w:val="en-US"/>
              </w:rPr>
              <w:t>Okumura-Hata (1 km)</w:t>
            </w:r>
          </w:p>
        </w:tc>
        <w:tc>
          <w:tcPr>
            <w:tcW w:w="1353" w:type="dxa"/>
            <w:shd w:val="clear" w:color="auto" w:fill="auto"/>
          </w:tcPr>
          <w:p w:rsidR="0016327F" w:rsidRPr="0016327F" w:rsidRDefault="0016327F" w:rsidP="00D22D55">
            <w:pPr>
              <w:pStyle w:val="Tablehead"/>
              <w:keepNext w:val="0"/>
              <w:rPr>
                <w:rFonts w:eastAsia="MS Mincho"/>
                <w:sz w:val="20"/>
              </w:rPr>
            </w:pPr>
            <w:r w:rsidRPr="0016327F">
              <w:rPr>
                <w:sz w:val="20"/>
              </w:rPr>
              <w:t>e.i.r.p.</w:t>
            </w:r>
            <w:r w:rsidRPr="0016327F">
              <w:rPr>
                <w:sz w:val="20"/>
                <w:vertAlign w:val="subscript"/>
              </w:rPr>
              <w:t>max_OOB</w:t>
            </w:r>
          </w:p>
          <w:p w:rsidR="0016327F" w:rsidRPr="0016327F" w:rsidRDefault="0016327F" w:rsidP="00D22D55">
            <w:pPr>
              <w:pStyle w:val="Tablehead"/>
              <w:keepNext w:val="0"/>
              <w:rPr>
                <w:rFonts w:eastAsia="MS Mincho"/>
                <w:sz w:val="20"/>
              </w:rPr>
            </w:pPr>
            <w:r w:rsidRPr="0016327F">
              <w:rPr>
                <w:sz w:val="20"/>
              </w:rPr>
              <w:t>Monte Carlo Simulation</w:t>
            </w:r>
          </w:p>
        </w:tc>
        <w:tc>
          <w:tcPr>
            <w:tcW w:w="1320" w:type="dxa"/>
            <w:shd w:val="clear" w:color="auto" w:fill="auto"/>
          </w:tcPr>
          <w:p w:rsidR="0016327F" w:rsidRPr="0016327F" w:rsidRDefault="0016327F" w:rsidP="00D22D55">
            <w:pPr>
              <w:pStyle w:val="Tablehead"/>
              <w:keepNext w:val="0"/>
              <w:rPr>
                <w:rFonts w:eastAsia="MS Mincho"/>
                <w:sz w:val="20"/>
                <w:lang w:val="de-CH"/>
              </w:rPr>
            </w:pPr>
            <w:r w:rsidRPr="0016327F">
              <w:rPr>
                <w:sz w:val="20"/>
                <w:lang w:val="de-CH"/>
              </w:rPr>
              <w:t>e.i.r.p.</w:t>
            </w:r>
            <w:r w:rsidRPr="0016327F">
              <w:rPr>
                <w:sz w:val="20"/>
                <w:vertAlign w:val="subscript"/>
                <w:lang w:val="de-CH"/>
              </w:rPr>
              <w:t>interferer</w:t>
            </w:r>
          </w:p>
        </w:tc>
        <w:tc>
          <w:tcPr>
            <w:tcW w:w="2463" w:type="dxa"/>
            <w:shd w:val="clear" w:color="auto" w:fill="auto"/>
          </w:tcPr>
          <w:p w:rsidR="0016327F" w:rsidRPr="0016327F" w:rsidRDefault="0016327F" w:rsidP="00D22D55">
            <w:pPr>
              <w:pStyle w:val="Tablehead"/>
              <w:keepNext w:val="0"/>
              <w:rPr>
                <w:rFonts w:eastAsia="MS Mincho"/>
                <w:sz w:val="20"/>
              </w:rPr>
            </w:pPr>
            <w:r w:rsidRPr="0016327F">
              <w:rPr>
                <w:sz w:val="20"/>
              </w:rPr>
              <w:t>Coordination conditions for interference suppression</w:t>
            </w:r>
          </w:p>
        </w:tc>
      </w:tr>
      <w:tr w:rsidR="002E0C5A" w:rsidRPr="0016327F" w:rsidTr="0016327F">
        <w:trPr>
          <w:jc w:val="center"/>
        </w:trPr>
        <w:tc>
          <w:tcPr>
            <w:tcW w:w="9639" w:type="dxa"/>
            <w:gridSpan w:val="6"/>
          </w:tcPr>
          <w:p w:rsidR="002E0C5A" w:rsidRPr="0016327F" w:rsidRDefault="002E0C5A" w:rsidP="0016327F">
            <w:pPr>
              <w:pStyle w:val="Tabletext"/>
              <w:jc w:val="left"/>
              <w:rPr>
                <w:rFonts w:eastAsia="MS Mincho"/>
                <w:sz w:val="20"/>
                <w:lang w:val="en-US"/>
              </w:rPr>
            </w:pPr>
            <w:r w:rsidRPr="0016327F">
              <w:rPr>
                <w:b/>
                <w:sz w:val="20"/>
                <w:lang w:val="en-US"/>
              </w:rPr>
              <w:t>IMT FDD frequency band L2</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base-station (5</w:t>
            </w:r>
            <w:r w:rsidR="0016327F">
              <w:rPr>
                <w:sz w:val="20"/>
                <w:lang w:val="en-US"/>
              </w:rPr>
              <w:t> </w:t>
            </w:r>
            <w:r w:rsidRPr="0016327F">
              <w:rPr>
                <w:sz w:val="20"/>
                <w:lang w:val="en-US"/>
              </w:rPr>
              <w:t xml:space="preserve">MHz) interfering on AMT </w:t>
            </w:r>
          </w:p>
        </w:tc>
        <w:tc>
          <w:tcPr>
            <w:tcW w:w="1353" w:type="dxa"/>
          </w:tcPr>
          <w:p w:rsidR="002E0C5A" w:rsidRPr="0016327F" w:rsidRDefault="002E0C5A" w:rsidP="0016327F">
            <w:pPr>
              <w:pStyle w:val="Tabletext"/>
              <w:jc w:val="center"/>
              <w:rPr>
                <w:rFonts w:eastAsia="MS Mincho"/>
                <w:sz w:val="20"/>
              </w:rPr>
            </w:pPr>
            <w:r w:rsidRPr="0016327F">
              <w:rPr>
                <w:sz w:val="20"/>
              </w:rPr>
              <w:t>22.66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34.79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24.5 dBm/</w:t>
            </w:r>
            <w:r w:rsidRPr="0016327F">
              <w:rPr>
                <w:sz w:val="20"/>
              </w:rPr>
              <w:br/>
              <w:t>5 MHz</w:t>
            </w:r>
          </w:p>
        </w:tc>
        <w:tc>
          <w:tcPr>
            <w:tcW w:w="1320" w:type="dxa"/>
          </w:tcPr>
          <w:p w:rsidR="002E0C5A" w:rsidRPr="0016327F" w:rsidRDefault="002E0C5A" w:rsidP="0016327F">
            <w:pPr>
              <w:pStyle w:val="Tabletext"/>
              <w:jc w:val="center"/>
              <w:rPr>
                <w:rFonts w:eastAsia="MS Mincho"/>
                <w:sz w:val="20"/>
              </w:rPr>
            </w:pPr>
            <w:r w:rsidRPr="0016327F">
              <w:rPr>
                <w:sz w:val="20"/>
              </w:rPr>
              <w:t>10.99 dBm/</w:t>
            </w:r>
            <w:r w:rsidRPr="0016327F">
              <w:rPr>
                <w:sz w:val="20"/>
              </w:rPr>
              <w:br/>
              <w:t>5 MHz</w:t>
            </w:r>
          </w:p>
        </w:tc>
        <w:tc>
          <w:tcPr>
            <w:tcW w:w="2463" w:type="dxa"/>
          </w:tcPr>
          <w:p w:rsidR="002E0C5A" w:rsidRPr="0016327F" w:rsidRDefault="002E0C5A" w:rsidP="0016327F">
            <w:pPr>
              <w:pStyle w:val="Tabletext"/>
              <w:rPr>
                <w:rFonts w:eastAsia="MS Mincho"/>
                <w:sz w:val="20"/>
                <w:lang w:val="en-US"/>
              </w:rPr>
            </w:pPr>
            <w:r w:rsidRPr="0016327F">
              <w:rPr>
                <w:sz w:val="20"/>
                <w:lang w:val="en-US"/>
              </w:rPr>
              <w:t>Interference for distance below 1 km for free space loss</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LTE-Advanced base-station (5</w:t>
            </w:r>
            <w:r w:rsidR="0016327F">
              <w:rPr>
                <w:sz w:val="20"/>
                <w:lang w:val="en-US"/>
              </w:rPr>
              <w:t> </w:t>
            </w:r>
            <w:r w:rsidRPr="0016327F">
              <w:rPr>
                <w:sz w:val="20"/>
                <w:lang w:val="en-US"/>
              </w:rPr>
              <w:t xml:space="preserve">MHz) interfered by AMT </w:t>
            </w:r>
          </w:p>
        </w:tc>
        <w:tc>
          <w:tcPr>
            <w:tcW w:w="1353" w:type="dxa"/>
          </w:tcPr>
          <w:p w:rsidR="002E0C5A" w:rsidRPr="0016327F" w:rsidRDefault="002E0C5A" w:rsidP="0016327F">
            <w:pPr>
              <w:pStyle w:val="Tabletext"/>
              <w:jc w:val="center"/>
              <w:rPr>
                <w:rFonts w:eastAsia="MS Mincho"/>
                <w:sz w:val="20"/>
              </w:rPr>
            </w:pPr>
            <w:r w:rsidRPr="0016327F">
              <w:rPr>
                <w:sz w:val="20"/>
              </w:rPr>
              <w:t>55.89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71.51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Without interference</w:t>
            </w:r>
          </w:p>
        </w:tc>
        <w:tc>
          <w:tcPr>
            <w:tcW w:w="1320" w:type="dxa"/>
          </w:tcPr>
          <w:p w:rsidR="002E0C5A" w:rsidRPr="0016327F" w:rsidRDefault="002E0C5A" w:rsidP="0016327F">
            <w:pPr>
              <w:pStyle w:val="Tabletext"/>
              <w:jc w:val="center"/>
              <w:rPr>
                <w:rFonts w:eastAsia="MS Mincho"/>
                <w:sz w:val="20"/>
                <w:highlight w:val="yellow"/>
              </w:rPr>
            </w:pPr>
            <w:r w:rsidRPr="0016327F">
              <w:rPr>
                <w:sz w:val="20"/>
              </w:rPr>
              <w:t>–18.01 dBm/</w:t>
            </w:r>
            <w:r w:rsidRPr="0016327F">
              <w:rPr>
                <w:sz w:val="20"/>
              </w:rPr>
              <w:br/>
              <w:t>5 MHz</w:t>
            </w:r>
          </w:p>
        </w:tc>
        <w:tc>
          <w:tcPr>
            <w:tcW w:w="2463" w:type="dxa"/>
          </w:tcPr>
          <w:p w:rsidR="002E0C5A" w:rsidRPr="0016327F" w:rsidRDefault="002E0C5A" w:rsidP="0016327F">
            <w:pPr>
              <w:pStyle w:val="Tabletext"/>
              <w:rPr>
                <w:rFonts w:eastAsia="MS Mincho"/>
                <w:sz w:val="20"/>
              </w:rPr>
            </w:pP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 xml:space="preserve">LTE-Advanced UE </w:t>
            </w:r>
            <w:r w:rsidRPr="0016327F">
              <w:rPr>
                <w:sz w:val="20"/>
                <w:lang w:val="en-US"/>
              </w:rPr>
              <w:br/>
              <w:t>(5 MHz) interfering on AMT</w:t>
            </w:r>
          </w:p>
        </w:tc>
        <w:tc>
          <w:tcPr>
            <w:tcW w:w="1353" w:type="dxa"/>
          </w:tcPr>
          <w:p w:rsidR="002E0C5A" w:rsidRPr="0016327F" w:rsidRDefault="002E0C5A" w:rsidP="0016327F">
            <w:pPr>
              <w:pStyle w:val="Tabletext"/>
              <w:jc w:val="center"/>
              <w:rPr>
                <w:rFonts w:eastAsia="MS Mincho"/>
                <w:sz w:val="20"/>
              </w:rPr>
            </w:pPr>
            <w:r w:rsidRPr="0016327F">
              <w:rPr>
                <w:sz w:val="20"/>
              </w:rPr>
              <w:t>11.42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27.11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34 dBm/</w:t>
            </w:r>
            <w:r w:rsidRPr="0016327F">
              <w:rPr>
                <w:sz w:val="20"/>
              </w:rPr>
              <w:br/>
              <w:t>5 MHz</w:t>
            </w:r>
          </w:p>
        </w:tc>
        <w:tc>
          <w:tcPr>
            <w:tcW w:w="1320" w:type="dxa"/>
          </w:tcPr>
          <w:p w:rsidR="002E0C5A" w:rsidRPr="0016327F" w:rsidRDefault="002E0C5A" w:rsidP="0016327F">
            <w:pPr>
              <w:pStyle w:val="Tabletext"/>
              <w:jc w:val="center"/>
              <w:rPr>
                <w:rFonts w:eastAsia="MS Mincho"/>
                <w:sz w:val="20"/>
                <w:highlight w:val="yellow"/>
              </w:rPr>
            </w:pPr>
            <w:r w:rsidRPr="0016327F">
              <w:rPr>
                <w:sz w:val="20"/>
              </w:rPr>
              <w:t>4.17 dBm/</w:t>
            </w:r>
            <w:r w:rsidRPr="0016327F">
              <w:rPr>
                <w:sz w:val="20"/>
              </w:rPr>
              <w:br/>
              <w:t>5 MHz</w:t>
            </w:r>
          </w:p>
        </w:tc>
        <w:tc>
          <w:tcPr>
            <w:tcW w:w="2463" w:type="dxa"/>
          </w:tcPr>
          <w:p w:rsidR="002E0C5A" w:rsidRPr="0016327F" w:rsidRDefault="002E0C5A" w:rsidP="0016327F">
            <w:pPr>
              <w:pStyle w:val="Tabletext"/>
              <w:rPr>
                <w:rFonts w:eastAsia="MS Mincho"/>
                <w:sz w:val="20"/>
                <w:lang w:val="en-US"/>
              </w:rPr>
            </w:pPr>
            <w:r w:rsidRPr="0016327F">
              <w:rPr>
                <w:sz w:val="20"/>
                <w:lang w:val="en-US"/>
              </w:rPr>
              <w:t>Interference for distance below 1 km for free space loss</w:t>
            </w:r>
          </w:p>
        </w:tc>
      </w:tr>
      <w:tr w:rsidR="002E0C5A" w:rsidRPr="0016327F" w:rsidTr="0016327F">
        <w:trPr>
          <w:jc w:val="center"/>
        </w:trPr>
        <w:tc>
          <w:tcPr>
            <w:tcW w:w="1762" w:type="dxa"/>
          </w:tcPr>
          <w:p w:rsidR="002E0C5A" w:rsidRPr="0016327F" w:rsidRDefault="002E0C5A" w:rsidP="0016327F">
            <w:pPr>
              <w:pStyle w:val="Tabletext"/>
              <w:jc w:val="left"/>
              <w:rPr>
                <w:rFonts w:eastAsia="MS Mincho"/>
                <w:sz w:val="20"/>
                <w:lang w:val="en-US"/>
              </w:rPr>
            </w:pPr>
            <w:r w:rsidRPr="0016327F">
              <w:rPr>
                <w:sz w:val="20"/>
                <w:lang w:val="en-US"/>
              </w:rPr>
              <w:t xml:space="preserve">LTE-Advanced UE </w:t>
            </w:r>
            <w:r w:rsidRPr="0016327F">
              <w:rPr>
                <w:sz w:val="20"/>
                <w:lang w:val="en-US"/>
              </w:rPr>
              <w:br/>
              <w:t>(5 MHz) interfered by AMT</w:t>
            </w:r>
          </w:p>
        </w:tc>
        <w:tc>
          <w:tcPr>
            <w:tcW w:w="1353" w:type="dxa"/>
          </w:tcPr>
          <w:p w:rsidR="002E0C5A" w:rsidRPr="0016327F" w:rsidRDefault="002E0C5A" w:rsidP="0016327F">
            <w:pPr>
              <w:pStyle w:val="Tabletext"/>
              <w:jc w:val="center"/>
              <w:rPr>
                <w:rFonts w:eastAsia="MS Mincho"/>
                <w:sz w:val="20"/>
              </w:rPr>
            </w:pPr>
            <w:r w:rsidRPr="0016327F">
              <w:rPr>
                <w:sz w:val="20"/>
              </w:rPr>
              <w:t>52.18 dBm/</w:t>
            </w:r>
            <w:r w:rsidRPr="0016327F">
              <w:rPr>
                <w:sz w:val="20"/>
              </w:rPr>
              <w:br/>
              <w:t>5 MHz</w:t>
            </w:r>
          </w:p>
        </w:tc>
        <w:tc>
          <w:tcPr>
            <w:tcW w:w="1388" w:type="dxa"/>
          </w:tcPr>
          <w:p w:rsidR="002E0C5A" w:rsidRPr="0016327F" w:rsidRDefault="002E0C5A" w:rsidP="0016327F">
            <w:pPr>
              <w:pStyle w:val="Tabletext"/>
              <w:jc w:val="center"/>
              <w:rPr>
                <w:rFonts w:eastAsia="MS Mincho"/>
                <w:sz w:val="20"/>
              </w:rPr>
            </w:pPr>
            <w:r w:rsidRPr="0016327F">
              <w:rPr>
                <w:sz w:val="20"/>
              </w:rPr>
              <w:t>87.15 dBm/</w:t>
            </w:r>
            <w:r w:rsidRPr="0016327F">
              <w:rPr>
                <w:sz w:val="20"/>
              </w:rPr>
              <w:br/>
              <w:t>5 MHz</w:t>
            </w:r>
          </w:p>
        </w:tc>
        <w:tc>
          <w:tcPr>
            <w:tcW w:w="1353" w:type="dxa"/>
          </w:tcPr>
          <w:p w:rsidR="002E0C5A" w:rsidRPr="0016327F" w:rsidRDefault="002E0C5A" w:rsidP="0016327F">
            <w:pPr>
              <w:pStyle w:val="Tabletext"/>
              <w:jc w:val="center"/>
              <w:rPr>
                <w:rFonts w:eastAsia="MS Mincho"/>
                <w:sz w:val="20"/>
              </w:rPr>
            </w:pPr>
            <w:r w:rsidRPr="0016327F">
              <w:rPr>
                <w:sz w:val="20"/>
              </w:rPr>
              <w:t>Without interference</w:t>
            </w:r>
          </w:p>
        </w:tc>
        <w:tc>
          <w:tcPr>
            <w:tcW w:w="1320" w:type="dxa"/>
          </w:tcPr>
          <w:p w:rsidR="002E0C5A" w:rsidRPr="0016327F" w:rsidRDefault="002E0C5A" w:rsidP="0016327F">
            <w:pPr>
              <w:pStyle w:val="Tabletext"/>
              <w:jc w:val="center"/>
              <w:rPr>
                <w:rFonts w:eastAsia="MS Mincho"/>
                <w:sz w:val="20"/>
              </w:rPr>
            </w:pPr>
            <w:r w:rsidRPr="0016327F">
              <w:rPr>
                <w:sz w:val="20"/>
              </w:rPr>
              <w:t>–16.5 dBm/</w:t>
            </w:r>
            <w:r w:rsidRPr="0016327F">
              <w:rPr>
                <w:sz w:val="20"/>
              </w:rPr>
              <w:br/>
              <w:t>5 MHz</w:t>
            </w:r>
          </w:p>
        </w:tc>
        <w:tc>
          <w:tcPr>
            <w:tcW w:w="2463" w:type="dxa"/>
          </w:tcPr>
          <w:p w:rsidR="002E0C5A" w:rsidRPr="0016327F" w:rsidRDefault="002E0C5A" w:rsidP="0016327F">
            <w:pPr>
              <w:pStyle w:val="Tabletext"/>
              <w:rPr>
                <w:rFonts w:eastAsia="MS Mincho"/>
                <w:sz w:val="20"/>
              </w:rPr>
            </w:pPr>
          </w:p>
        </w:tc>
      </w:tr>
    </w:tbl>
    <w:p w:rsidR="002E0C5A" w:rsidRDefault="002E0C5A" w:rsidP="002E0C5A">
      <w:pPr>
        <w:pStyle w:val="Tablefin"/>
      </w:pPr>
    </w:p>
    <w:p w:rsidR="002E0C5A" w:rsidRPr="0001104F" w:rsidRDefault="002E0C5A" w:rsidP="002E0C5A">
      <w:pPr>
        <w:pStyle w:val="Heading1"/>
      </w:pPr>
      <w:r w:rsidRPr="0001104F">
        <w:t>5</w:t>
      </w:r>
      <w:r w:rsidRPr="0001104F">
        <w:tab/>
        <w:t>Summary</w:t>
      </w:r>
    </w:p>
    <w:p w:rsidR="002E0C5A" w:rsidRPr="00D3756A" w:rsidRDefault="002E0C5A" w:rsidP="002E0C5A">
      <w:pPr>
        <w:rPr>
          <w:lang w:val="en-US"/>
        </w:rPr>
      </w:pPr>
      <w:r w:rsidRPr="00D3756A">
        <w:rPr>
          <w:lang w:val="en-US"/>
        </w:rPr>
        <w:t>A deterministic analysis (Okumura-Hata propagation model) and Monte Carlo simulations were performed in order to model in a more realistic way the impact of interference between IMT systems and AMT.</w:t>
      </w:r>
    </w:p>
    <w:p w:rsidR="002E0C5A" w:rsidRPr="00D3756A" w:rsidRDefault="002E0C5A" w:rsidP="00F34F0B">
      <w:pPr>
        <w:rPr>
          <w:lang w:val="en-US"/>
        </w:rPr>
      </w:pPr>
      <w:r w:rsidRPr="00D3756A">
        <w:rPr>
          <w:lang w:val="en-US"/>
        </w:rPr>
        <w:t>Results were obtained in order to find a method to mitigate effects of interference on the three proposed bands for the IMT system (SDL, L1 and L2) as can be seen on Fig</w:t>
      </w:r>
      <w:r w:rsidR="00F34F0B">
        <w:rPr>
          <w:lang w:val="en-US"/>
        </w:rPr>
        <w:t>s 20, 21 and 22</w:t>
      </w:r>
      <w:r w:rsidRPr="00D3756A">
        <w:rPr>
          <w:lang w:val="en-US"/>
        </w:rPr>
        <w:t xml:space="preserve">. </w:t>
      </w:r>
    </w:p>
    <w:p w:rsidR="002E0C5A" w:rsidRPr="00D3756A" w:rsidRDefault="002E0C5A" w:rsidP="002E0C5A">
      <w:pPr>
        <w:rPr>
          <w:lang w:val="en-US"/>
        </w:rPr>
      </w:pPr>
      <w:r w:rsidRPr="00D3756A">
        <w:rPr>
          <w:lang w:val="en-US"/>
        </w:rPr>
        <w:t>Parameters of the systems were used form ITU-R recommendations and adapted from local use in a country in Region 2 (height of antenna and bandwidth).</w:t>
      </w:r>
    </w:p>
    <w:p w:rsidR="002E0C5A" w:rsidRPr="00D3756A" w:rsidRDefault="002E0C5A" w:rsidP="002E0C5A">
      <w:pPr>
        <w:rPr>
          <w:lang w:val="en-US"/>
        </w:rPr>
      </w:pPr>
      <w:r w:rsidRPr="00D3756A">
        <w:rPr>
          <w:lang w:val="en-US"/>
        </w:rPr>
        <w:t>Based upon the premises adopted in this study and the use of the Okumura-Hata model for the worst case distance calculation, the following results can be summarized concerning the sharing possibilities between AMT on adjacent channel coexistence with IMT FDD systems.</w:t>
      </w:r>
    </w:p>
    <w:p w:rsidR="002E0C5A" w:rsidRPr="00D3756A" w:rsidRDefault="002E0C5A" w:rsidP="002E0C5A">
      <w:pPr>
        <w:rPr>
          <w:lang w:val="en-US"/>
        </w:rPr>
      </w:pPr>
      <w:r w:rsidRPr="00D3756A">
        <w:rPr>
          <w:lang w:val="en-US"/>
        </w:rPr>
        <w:t>For the AMT systems, the following results are for adjacent channel operation:</w:t>
      </w:r>
    </w:p>
    <w:p w:rsidR="002E0C5A" w:rsidRPr="00D3756A" w:rsidRDefault="002E0C5A" w:rsidP="00F34F0B">
      <w:pPr>
        <w:pStyle w:val="enumlev1"/>
        <w:rPr>
          <w:lang w:val="en-US"/>
        </w:rPr>
      </w:pPr>
      <w:r w:rsidRPr="00D3756A">
        <w:rPr>
          <w:lang w:val="en-US"/>
        </w:rPr>
        <w:t>–</w:t>
      </w:r>
      <w:r w:rsidRPr="00D3756A">
        <w:rPr>
          <w:lang w:val="en-US"/>
        </w:rPr>
        <w:tab/>
        <w:t xml:space="preserve">for SDL band, L1 band and L2 band, adjacent channel interference was found to AMT receivers from the base-station for distances around 1 </w:t>
      </w:r>
      <w:r w:rsidR="00F34F0B">
        <w:rPr>
          <w:lang w:val="en-US"/>
        </w:rPr>
        <w:t>km</w:t>
      </w:r>
      <w:r w:rsidRPr="00D3756A">
        <w:rPr>
          <w:lang w:val="en-US"/>
        </w:rPr>
        <w:t>. The propagation model used for this result was Okumura-Hata;</w:t>
      </w:r>
    </w:p>
    <w:p w:rsidR="002E0C5A" w:rsidRPr="00D3756A" w:rsidRDefault="002E0C5A" w:rsidP="002E0C5A">
      <w:pPr>
        <w:pStyle w:val="enumlev1"/>
        <w:rPr>
          <w:lang w:val="en-US"/>
        </w:rPr>
      </w:pPr>
      <w:r w:rsidRPr="00D3756A">
        <w:rPr>
          <w:lang w:val="en-US"/>
        </w:rPr>
        <w:t>–</w:t>
      </w:r>
      <w:r w:rsidRPr="00D3756A">
        <w:rPr>
          <w:lang w:val="en-US"/>
        </w:rPr>
        <w:tab/>
        <w:t>there is no adjacent channel interference from UE to AMT receivers. Height differences and the spectrum mask of the AMT system for the out-of-band emission results in good conditions for UE;</w:t>
      </w:r>
    </w:p>
    <w:p w:rsidR="002E0C5A" w:rsidRPr="00D3756A" w:rsidRDefault="002E0C5A" w:rsidP="002E0C5A">
      <w:pPr>
        <w:pStyle w:val="enumlev1"/>
        <w:rPr>
          <w:lang w:val="en-US"/>
        </w:rPr>
      </w:pPr>
      <w:r w:rsidRPr="00D3756A">
        <w:rPr>
          <w:lang w:val="en-US"/>
        </w:rPr>
        <w:t>–</w:t>
      </w:r>
      <w:r w:rsidRPr="00D3756A">
        <w:rPr>
          <w:lang w:val="en-US"/>
        </w:rPr>
        <w:tab/>
        <w:t>no adjacent channel interference was found from AMT to the LTE-Advanced base</w:t>
      </w:r>
      <w:r w:rsidRPr="00D3756A">
        <w:rPr>
          <w:lang w:val="en-US"/>
        </w:rPr>
        <w:noBreakHyphen/>
        <w:t>station receivers.</w:t>
      </w:r>
    </w:p>
    <w:p w:rsidR="002E0C5A" w:rsidRPr="00D3756A" w:rsidRDefault="002E0C5A" w:rsidP="002E0C5A">
      <w:pPr>
        <w:overflowPunct/>
        <w:autoSpaceDE/>
        <w:autoSpaceDN/>
        <w:adjustRightInd/>
        <w:spacing w:before="0"/>
        <w:textAlignment w:val="auto"/>
        <w:rPr>
          <w:lang w:val="en-US"/>
        </w:rPr>
      </w:pPr>
      <w:r w:rsidRPr="00D3756A">
        <w:rPr>
          <w:lang w:val="en-US"/>
        </w:rPr>
        <w:br w:type="page"/>
      </w:r>
    </w:p>
    <w:p w:rsidR="002E0C5A" w:rsidRPr="00D3756A" w:rsidRDefault="002E0C5A" w:rsidP="00F34F0B">
      <w:pPr>
        <w:pStyle w:val="AnnexNoTitle"/>
        <w:rPr>
          <w:lang w:val="en-US" w:eastAsia="ja-JP"/>
        </w:rPr>
      </w:pPr>
      <w:r w:rsidRPr="00D3756A">
        <w:rPr>
          <w:lang w:val="en-US"/>
        </w:rPr>
        <w:lastRenderedPageBreak/>
        <w:t>Annex 7</w:t>
      </w:r>
      <w:r w:rsidR="00F34F0B">
        <w:rPr>
          <w:lang w:val="en-US"/>
        </w:rPr>
        <w:br/>
      </w:r>
      <w:r w:rsidR="00F34F0B">
        <w:rPr>
          <w:lang w:val="en-US"/>
        </w:rPr>
        <w:br/>
      </w:r>
      <w:r w:rsidRPr="00D3756A">
        <w:rPr>
          <w:lang w:val="en-US"/>
        </w:rPr>
        <w:t>Study 7</w:t>
      </w:r>
      <w:r w:rsidR="00F34F0B">
        <w:rPr>
          <w:lang w:val="en-US"/>
        </w:rPr>
        <w:br/>
      </w:r>
      <w:r w:rsidR="00F34F0B">
        <w:rPr>
          <w:lang w:val="en-US"/>
        </w:rPr>
        <w:br/>
      </w:r>
      <w:r w:rsidRPr="00D3756A">
        <w:rPr>
          <w:lang w:val="en-US" w:eastAsia="zh-CN"/>
        </w:rPr>
        <w:t xml:space="preserve">Sharing studies between IMT user equipment in DL and airborne telemetry transmitter </w:t>
      </w:r>
      <w:r w:rsidRPr="00D3756A">
        <w:rPr>
          <w:lang w:val="en-US"/>
        </w:rPr>
        <w:t>within</w:t>
      </w:r>
      <w:r w:rsidRPr="00D3756A">
        <w:rPr>
          <w:lang w:val="en-US" w:eastAsia="zh-CN"/>
        </w:rPr>
        <w:t xml:space="preserve"> 1 429-1 518 MHz band</w:t>
      </w:r>
    </w:p>
    <w:p w:rsidR="002E0C5A" w:rsidRPr="00D3756A" w:rsidRDefault="002E0C5A" w:rsidP="002E0C5A">
      <w:pPr>
        <w:pStyle w:val="Heading1"/>
        <w:rPr>
          <w:lang w:val="en-US"/>
        </w:rPr>
      </w:pPr>
      <w:r w:rsidRPr="00D3756A">
        <w:rPr>
          <w:lang w:val="en-US"/>
        </w:rPr>
        <w:t>1</w:t>
      </w:r>
      <w:r w:rsidRPr="00D3756A">
        <w:rPr>
          <w:lang w:val="en-US"/>
        </w:rPr>
        <w:tab/>
        <w:t>Introduction</w:t>
      </w:r>
    </w:p>
    <w:p w:rsidR="002E0C5A" w:rsidRPr="00D3756A" w:rsidRDefault="002E0C5A" w:rsidP="002E0C5A">
      <w:pPr>
        <w:rPr>
          <w:lang w:val="en-US" w:eastAsia="ja-JP"/>
        </w:rPr>
      </w:pPr>
      <w:r w:rsidRPr="00D3756A">
        <w:rPr>
          <w:lang w:val="en-US"/>
        </w:rPr>
        <w:t xml:space="preserve">This Annex presents sharing studies </w:t>
      </w:r>
      <w:r w:rsidRPr="00D3756A">
        <w:rPr>
          <w:lang w:val="en-US" w:eastAsia="ja-JP"/>
        </w:rPr>
        <w:t>between IMT UE in downlink and airborne telemetry transmitter within the 1 429-1 518 MHz band.</w:t>
      </w:r>
    </w:p>
    <w:p w:rsidR="002E0C5A" w:rsidRPr="00D3756A" w:rsidRDefault="002E0C5A" w:rsidP="002E0C5A">
      <w:pPr>
        <w:pStyle w:val="Heading1"/>
        <w:rPr>
          <w:lang w:val="en-US"/>
        </w:rPr>
      </w:pPr>
      <w:r w:rsidRPr="00D3756A">
        <w:rPr>
          <w:lang w:val="en-US"/>
        </w:rPr>
        <w:t>2</w:t>
      </w:r>
      <w:r w:rsidRPr="00D3756A">
        <w:rPr>
          <w:lang w:val="en-US"/>
        </w:rPr>
        <w:tab/>
        <w:t xml:space="preserve">Technical characteristics of AMT transmitters </w:t>
      </w:r>
    </w:p>
    <w:p w:rsidR="002E0C5A" w:rsidRPr="00D3756A" w:rsidRDefault="002E0C5A" w:rsidP="00F34F0B">
      <w:pPr>
        <w:rPr>
          <w:lang w:val="en-US"/>
        </w:rPr>
      </w:pPr>
      <w:r w:rsidRPr="00D3756A">
        <w:rPr>
          <w:lang w:val="en-US"/>
        </w:rPr>
        <w:t xml:space="preserve">On one hand, </w:t>
      </w:r>
      <w:r w:rsidRPr="00D3756A">
        <w:rPr>
          <w:lang w:val="en-US" w:eastAsia="ja-JP"/>
        </w:rPr>
        <w:t>t</w:t>
      </w:r>
      <w:r w:rsidRPr="00D3756A">
        <w:rPr>
          <w:lang w:val="en-US"/>
        </w:rPr>
        <w:t xml:space="preserve">echnical characteristics of air-borne aeronautical mobile telemetry systems are described in Recommendation ITU-R </w:t>
      </w:r>
      <w:r w:rsidRPr="0001104F">
        <w:t>М</w:t>
      </w:r>
      <w:r w:rsidRPr="00D3756A">
        <w:rPr>
          <w:lang w:val="en-US"/>
        </w:rPr>
        <w:t xml:space="preserve">.1459-0 </w:t>
      </w:r>
      <w:r w:rsidR="00F34F0B">
        <w:rPr>
          <w:lang w:val="en-US"/>
        </w:rPr>
        <w:t xml:space="preserve">– </w:t>
      </w:r>
      <w:r w:rsidRPr="00D3756A">
        <w:rPr>
          <w:lang w:val="en-US"/>
        </w:rPr>
        <w:t>Protection Criteria for Telemetry Systems in the Aeronautical Mobile Service and Mitigation Techniques to Facilitate Sharing with Geostationary Broadcasting-Satellite and Mobile-Satellite Services in the frequency bands 1 452</w:t>
      </w:r>
      <w:r w:rsidRPr="00D3756A">
        <w:rPr>
          <w:lang w:val="en-US"/>
        </w:rPr>
        <w:noBreakHyphen/>
        <w:t>1 525 MHz and 2 310</w:t>
      </w:r>
      <w:r w:rsidRPr="00D3756A">
        <w:rPr>
          <w:lang w:val="en-US"/>
        </w:rPr>
        <w:noBreakHyphen/>
        <w:t xml:space="preserve">2 360 MHz. </w:t>
      </w:r>
    </w:p>
    <w:p w:rsidR="002E0C5A" w:rsidRPr="00D3756A" w:rsidRDefault="002E0C5A" w:rsidP="002E0C5A">
      <w:pPr>
        <w:rPr>
          <w:rFonts w:asciiTheme="majorBidi" w:hAnsiTheme="majorBidi" w:cstheme="majorBidi"/>
          <w:szCs w:val="24"/>
          <w:lang w:val="en-US"/>
        </w:rPr>
      </w:pPr>
      <w:r w:rsidRPr="00D3756A">
        <w:rPr>
          <w:szCs w:val="24"/>
          <w:lang w:val="en-US"/>
        </w:rPr>
        <w:t>On the other hand, characteristics from the assignments of the</w:t>
      </w:r>
      <w:r w:rsidRPr="00D3756A">
        <w:rPr>
          <w:color w:val="000000" w:themeColor="text1"/>
          <w:szCs w:val="24"/>
          <w:shd w:val="clear" w:color="auto" w:fill="FFFFFF"/>
          <w:lang w:val="en-US"/>
        </w:rPr>
        <w:t xml:space="preserve"> Master International Frequency Register</w:t>
      </w:r>
      <w:r w:rsidRPr="00D3756A">
        <w:rPr>
          <w:rFonts w:cs="Arial"/>
          <w:color w:val="000000" w:themeColor="text1"/>
          <w:shd w:val="clear" w:color="auto" w:fill="FFFFFF"/>
          <w:lang w:val="en-US"/>
        </w:rPr>
        <w:t xml:space="preserve"> </w:t>
      </w:r>
      <w:r w:rsidRPr="00D3756A">
        <w:rPr>
          <w:rFonts w:cs="Arial"/>
          <w:color w:val="545454"/>
          <w:shd w:val="clear" w:color="auto" w:fill="FFFFFF"/>
          <w:lang w:val="en-US"/>
        </w:rPr>
        <w:t>(</w:t>
      </w:r>
      <w:r w:rsidRPr="00D3756A">
        <w:rPr>
          <w:i/>
          <w:szCs w:val="24"/>
          <w:lang w:val="en-US"/>
        </w:rPr>
        <w:t>MIFR</w:t>
      </w:r>
      <w:r w:rsidRPr="00D3756A">
        <w:rPr>
          <w:szCs w:val="24"/>
          <w:lang w:val="en-US"/>
        </w:rPr>
        <w:t xml:space="preserve">), as a </w:t>
      </w:r>
      <w:r w:rsidRPr="00D3756A">
        <w:rPr>
          <w:i/>
          <w:szCs w:val="24"/>
          <w:lang w:val="en-US"/>
        </w:rPr>
        <w:t>MA</w:t>
      </w:r>
      <w:r w:rsidRPr="00D3756A">
        <w:rPr>
          <w:szCs w:val="24"/>
          <w:lang w:val="en-US"/>
        </w:rPr>
        <w:t xml:space="preserve"> class of station (airborne transmitting station), from countries listed in RR No. </w:t>
      </w:r>
      <w:r w:rsidRPr="00D3756A">
        <w:rPr>
          <w:b/>
          <w:szCs w:val="24"/>
          <w:lang w:val="en-US"/>
        </w:rPr>
        <w:t>5.342</w:t>
      </w:r>
      <w:r w:rsidRPr="00D3756A">
        <w:rPr>
          <w:szCs w:val="24"/>
          <w:lang w:val="en-US"/>
        </w:rPr>
        <w:t xml:space="preserve"> could also be accounted in the following studies, given that RR No. </w:t>
      </w:r>
      <w:r w:rsidRPr="00D3756A">
        <w:rPr>
          <w:b/>
          <w:szCs w:val="24"/>
          <w:lang w:val="en-US"/>
        </w:rPr>
        <w:t>5.342</w:t>
      </w:r>
      <w:r w:rsidRPr="00D3756A">
        <w:rPr>
          <w:szCs w:val="24"/>
          <w:lang w:val="en-US"/>
        </w:rPr>
        <w:t xml:space="preserve"> further describes the usage of telemetry applications within the 1 452-1 492 MHz band, stating “</w:t>
      </w:r>
      <w:r w:rsidRPr="00D3756A">
        <w:rPr>
          <w:rFonts w:asciiTheme="majorBidi" w:hAnsiTheme="majorBidi" w:cstheme="majorBidi"/>
          <w:i/>
          <w:szCs w:val="24"/>
          <w:lang w:val="en-US"/>
        </w:rPr>
        <w:t>As of 1 April 2007, the use of the band 1 452</w:t>
      </w:r>
      <w:r w:rsidRPr="00D3756A">
        <w:rPr>
          <w:rFonts w:asciiTheme="majorBidi" w:hAnsiTheme="majorBidi" w:cstheme="majorBidi"/>
          <w:i/>
          <w:szCs w:val="24"/>
          <w:lang w:val="en-US"/>
        </w:rPr>
        <w:noBreakHyphen/>
        <w:t xml:space="preserve">1 492 MHz is subject to agreement between the administrations concerned”. </w:t>
      </w:r>
      <w:r w:rsidRPr="00D3756A">
        <w:rPr>
          <w:rFonts w:asciiTheme="majorBidi" w:hAnsiTheme="majorBidi" w:cstheme="majorBidi"/>
          <w:szCs w:val="24"/>
          <w:lang w:val="en-US"/>
        </w:rPr>
        <w:t xml:space="preserve">Such statement can be understood that any technical assumption on systems which is not in line with the current declaration of the same system recorded in the MIFR is subject to agreement between the administrations concerned. </w:t>
      </w:r>
    </w:p>
    <w:p w:rsidR="002E0C5A" w:rsidRPr="00D3756A" w:rsidRDefault="002E0C5A" w:rsidP="002E0C5A">
      <w:pPr>
        <w:rPr>
          <w:lang w:val="en-US"/>
        </w:rPr>
      </w:pPr>
      <w:r w:rsidRPr="00D3756A">
        <w:rPr>
          <w:rFonts w:asciiTheme="majorBidi" w:hAnsiTheme="majorBidi" w:cstheme="majorBidi"/>
          <w:szCs w:val="24"/>
          <w:lang w:val="en-US"/>
        </w:rPr>
        <w:t xml:space="preserve">For that reason, </w:t>
      </w:r>
      <w:r w:rsidRPr="00D3756A">
        <w:rPr>
          <w:szCs w:val="24"/>
          <w:lang w:val="en-US"/>
        </w:rPr>
        <w:t>technical characteristics of air-borne aeronautical mobile telemetry transmitters will be based on the recorded assignments in the BR-IFIC rather than from the Recommendation ITU-R M.1459</w:t>
      </w:r>
      <w:r w:rsidRPr="0001104F">
        <w:rPr>
          <w:rStyle w:val="FootnoteReference"/>
          <w:bCs/>
        </w:rPr>
        <w:footnoteReference w:id="14"/>
      </w:r>
      <w:r w:rsidRPr="00D3756A">
        <w:rPr>
          <w:lang w:val="en-US"/>
        </w:rPr>
        <w:t>. The BR-IFIC lists 56 assignments for such devices in the 1 427</w:t>
      </w:r>
      <w:r w:rsidRPr="00D3756A">
        <w:rPr>
          <w:lang w:val="en-US"/>
        </w:rPr>
        <w:noBreakHyphen/>
        <w:t xml:space="preserve">1 525 MHz range with 4 different frequencies channels (1 439.65 MHz, 1 460.9 MHz, 1 482.15 MHz and 1 503.35 MHz) that are recorded for each geographical site. Thus, it leads to 14 different geographical terrestrial telemetry sites. </w:t>
      </w:r>
    </w:p>
    <w:p w:rsidR="00F34F0B" w:rsidRDefault="00F34F0B" w:rsidP="002E0C5A">
      <w:pPr>
        <w:pStyle w:val="FigureNo"/>
        <w:rPr>
          <w:lang w:val="en-US"/>
        </w:rPr>
      </w:pPr>
      <w:r>
        <w:rPr>
          <w:lang w:val="en-US"/>
        </w:rPr>
        <w:br w:type="page"/>
      </w:r>
    </w:p>
    <w:p w:rsidR="002E0C5A" w:rsidRPr="00D3756A" w:rsidRDefault="00F34F0B" w:rsidP="002E0C5A">
      <w:pPr>
        <w:pStyle w:val="FigureNo"/>
        <w:rPr>
          <w:lang w:val="en-US"/>
        </w:rPr>
      </w:pPr>
      <w:r>
        <w:rPr>
          <w:lang w:val="en-US"/>
        </w:rPr>
        <w:lastRenderedPageBreak/>
        <w:t>Figure 24</w:t>
      </w:r>
    </w:p>
    <w:p w:rsidR="002E0C5A" w:rsidRPr="00D3756A" w:rsidRDefault="002E0C5A" w:rsidP="002E0C5A">
      <w:pPr>
        <w:pStyle w:val="Figuretitle"/>
        <w:rPr>
          <w:lang w:val="en-US"/>
        </w:rPr>
      </w:pPr>
      <w:r w:rsidRPr="00D3756A">
        <w:rPr>
          <w:lang w:val="en-US"/>
        </w:rPr>
        <w:t>General Characteristics of a MA assignment</w:t>
      </w:r>
    </w:p>
    <w:p w:rsidR="002E0C5A" w:rsidRPr="00996CA0" w:rsidRDefault="002E0C5A" w:rsidP="002E0C5A">
      <w:pPr>
        <w:pStyle w:val="Figure"/>
      </w:pPr>
      <w:r w:rsidRPr="00996CA0">
        <w:rPr>
          <w:noProof/>
          <w:lang w:val="en-US" w:eastAsia="zh-CN"/>
        </w:rPr>
        <w:drawing>
          <wp:inline distT="0" distB="0" distL="0" distR="0" wp14:anchorId="5545D501" wp14:editId="730964F2">
            <wp:extent cx="5443855" cy="1530985"/>
            <wp:effectExtent l="0" t="0" r="444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3855" cy="1530985"/>
                    </a:xfrm>
                    <a:prstGeom prst="rect">
                      <a:avLst/>
                    </a:prstGeom>
                    <a:noFill/>
                    <a:ln>
                      <a:noFill/>
                    </a:ln>
                  </pic:spPr>
                </pic:pic>
              </a:graphicData>
            </a:graphic>
          </wp:inline>
        </w:drawing>
      </w:r>
    </w:p>
    <w:p w:rsidR="002E0C5A" w:rsidRPr="0001104F" w:rsidRDefault="002E0C5A" w:rsidP="002E0C5A">
      <w:pPr>
        <w:pStyle w:val="Figure"/>
      </w:pPr>
      <w:r w:rsidRPr="0001104F">
        <w:rPr>
          <w:noProof/>
          <w:lang w:val="en-US" w:eastAsia="zh-CN"/>
        </w:rPr>
        <w:drawing>
          <wp:inline distT="0" distB="0" distL="0" distR="0" wp14:anchorId="4A729319" wp14:editId="2881F13D">
            <wp:extent cx="5448300" cy="12477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8300" cy="1247775"/>
                    </a:xfrm>
                    <a:prstGeom prst="rect">
                      <a:avLst/>
                    </a:prstGeom>
                    <a:noFill/>
                    <a:ln>
                      <a:noFill/>
                    </a:ln>
                  </pic:spPr>
                </pic:pic>
              </a:graphicData>
            </a:graphic>
          </wp:inline>
        </w:drawing>
      </w:r>
    </w:p>
    <w:p w:rsidR="002E0C5A" w:rsidRPr="00D3756A" w:rsidRDefault="002E0C5A" w:rsidP="00F34F0B">
      <w:pPr>
        <w:rPr>
          <w:rFonts w:asciiTheme="majorBidi" w:hAnsiTheme="majorBidi" w:cstheme="majorBidi"/>
          <w:lang w:val="en-US"/>
        </w:rPr>
      </w:pPr>
      <w:r w:rsidRPr="00D3756A">
        <w:rPr>
          <w:lang w:val="en-US"/>
        </w:rPr>
        <w:t>All assignments have the same declared effective radiated power (e.r.p.)</w:t>
      </w:r>
      <w:r w:rsidRPr="0001104F">
        <w:rPr>
          <w:rStyle w:val="FootnoteReference"/>
          <w:rFonts w:asciiTheme="majorBidi" w:hAnsiTheme="majorBidi" w:cstheme="majorBidi"/>
          <w:szCs w:val="24"/>
        </w:rPr>
        <w:footnoteReference w:id="15"/>
      </w:r>
      <w:r w:rsidRPr="00D3756A">
        <w:rPr>
          <w:rFonts w:asciiTheme="majorBidi" w:hAnsiTheme="majorBidi" w:cstheme="majorBidi"/>
          <w:lang w:val="en-US"/>
        </w:rPr>
        <w:t xml:space="preserve"> value</w:t>
      </w:r>
      <w:r w:rsidRPr="00D3756A">
        <w:rPr>
          <w:lang w:val="en-US"/>
        </w:rPr>
        <w:t>, shown in Fig</w:t>
      </w:r>
      <w:r w:rsidR="00F34F0B">
        <w:rPr>
          <w:lang w:val="en-US"/>
        </w:rPr>
        <w:t>. 24</w:t>
      </w:r>
      <w:r w:rsidRPr="00D3756A">
        <w:rPr>
          <w:lang w:val="en-US"/>
        </w:rPr>
        <w:t xml:space="preserve"> above and corresponding to </w:t>
      </w:r>
      <w:r w:rsidRPr="00D3756A">
        <w:rPr>
          <w:rFonts w:asciiTheme="majorBidi" w:hAnsiTheme="majorBidi" w:cstheme="majorBidi"/>
          <w:lang w:val="en-US"/>
        </w:rPr>
        <w:t xml:space="preserve">the peak value as detailed in the </w:t>
      </w:r>
      <w:r w:rsidRPr="00D3756A">
        <w:rPr>
          <w:rFonts w:asciiTheme="majorBidi" w:hAnsiTheme="majorBidi" w:cstheme="majorBidi"/>
          <w:i/>
          <w:lang w:val="en-US"/>
        </w:rPr>
        <w:t xml:space="preserve">Type of power </w:t>
      </w:r>
      <w:r w:rsidRPr="00D3756A">
        <w:rPr>
          <w:rFonts w:asciiTheme="majorBidi" w:hAnsiTheme="majorBidi" w:cstheme="majorBidi"/>
          <w:lang w:val="en-US"/>
        </w:rPr>
        <w:t>field</w:t>
      </w:r>
      <w:r w:rsidRPr="00D3756A">
        <w:rPr>
          <w:lang w:val="en-US"/>
        </w:rPr>
        <w:t xml:space="preserve"> (filled with</w:t>
      </w:r>
      <w:r w:rsidRPr="00D3756A">
        <w:rPr>
          <w:rFonts w:asciiTheme="majorBidi" w:hAnsiTheme="majorBidi" w:cstheme="majorBidi"/>
          <w:lang w:val="en-US"/>
        </w:rPr>
        <w:t xml:space="preserve"> </w:t>
      </w:r>
      <w:r w:rsidRPr="00D3756A">
        <w:rPr>
          <w:rFonts w:asciiTheme="majorBidi" w:hAnsiTheme="majorBidi" w:cstheme="majorBidi"/>
          <w:b/>
          <w:i/>
          <w:lang w:val="en-US"/>
        </w:rPr>
        <w:t>X</w:t>
      </w:r>
      <w:r w:rsidRPr="00D3756A">
        <w:rPr>
          <w:rFonts w:asciiTheme="majorBidi" w:hAnsiTheme="majorBidi" w:cstheme="majorBidi"/>
          <w:lang w:val="en-US"/>
        </w:rPr>
        <w:t xml:space="preserve"> information) when accessing the help command of TerraQ ITU-R software in the following </w:t>
      </w:r>
      <w:r w:rsidR="00F34F0B">
        <w:rPr>
          <w:rFonts w:asciiTheme="majorBidi" w:hAnsiTheme="majorBidi" w:cstheme="majorBidi"/>
          <w:lang w:val="en-US"/>
        </w:rPr>
        <w:t>Fig. </w:t>
      </w:r>
      <w:r w:rsidRPr="00D3756A">
        <w:rPr>
          <w:rFonts w:asciiTheme="majorBidi" w:hAnsiTheme="majorBidi" w:cstheme="majorBidi"/>
          <w:lang w:val="en-US"/>
        </w:rPr>
        <w:t>2</w:t>
      </w:r>
      <w:r w:rsidR="00F34F0B">
        <w:rPr>
          <w:rFonts w:asciiTheme="majorBidi" w:hAnsiTheme="majorBidi" w:cstheme="majorBidi"/>
          <w:lang w:val="en-US"/>
        </w:rPr>
        <w:t>5</w:t>
      </w:r>
      <w:r w:rsidRPr="00D3756A">
        <w:rPr>
          <w:rFonts w:asciiTheme="majorBidi" w:hAnsiTheme="majorBidi" w:cstheme="majorBidi"/>
          <w:lang w:val="en-US"/>
        </w:rPr>
        <w:t>:</w:t>
      </w:r>
    </w:p>
    <w:p w:rsidR="00C30A2D" w:rsidRPr="00D3756A" w:rsidRDefault="00C30A2D" w:rsidP="00C30A2D">
      <w:pPr>
        <w:pStyle w:val="FigureNo"/>
        <w:rPr>
          <w:lang w:val="en-US"/>
        </w:rPr>
      </w:pPr>
      <w:r w:rsidRPr="00D3756A">
        <w:rPr>
          <w:lang w:val="en-US"/>
        </w:rPr>
        <w:t>FIGURE 2</w:t>
      </w:r>
      <w:r w:rsidR="00F34F0B">
        <w:rPr>
          <w:lang w:val="en-US"/>
        </w:rPr>
        <w:t>5</w:t>
      </w:r>
    </w:p>
    <w:p w:rsidR="00C30A2D" w:rsidRPr="00D3756A" w:rsidRDefault="00C30A2D" w:rsidP="00C30A2D">
      <w:pPr>
        <w:pStyle w:val="Figuretitle"/>
        <w:rPr>
          <w:lang w:val="en-US" w:eastAsia="zh-CN"/>
        </w:rPr>
      </w:pPr>
      <w:r w:rsidRPr="00D3756A">
        <w:rPr>
          <w:lang w:val="en-US"/>
        </w:rPr>
        <w:t>Terminology for type of power featuring a class of emission</w:t>
      </w:r>
      <w:r w:rsidRPr="00D3756A">
        <w:rPr>
          <w:lang w:val="en-US" w:eastAsia="zh-CN"/>
        </w:rPr>
        <w:t xml:space="preserve"> </w:t>
      </w:r>
    </w:p>
    <w:p w:rsidR="00C30A2D" w:rsidRPr="00915508" w:rsidRDefault="00C30A2D" w:rsidP="00C30A2D">
      <w:pPr>
        <w:pStyle w:val="Figure"/>
      </w:pPr>
      <w:r w:rsidRPr="00915508">
        <w:rPr>
          <w:noProof/>
          <w:lang w:val="en-US" w:eastAsia="zh-CN"/>
        </w:rPr>
        <w:drawing>
          <wp:inline distT="0" distB="0" distL="0" distR="0" wp14:anchorId="50B0068D" wp14:editId="0BF832BB">
            <wp:extent cx="6019800" cy="2152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9800" cy="2152650"/>
                    </a:xfrm>
                    <a:prstGeom prst="rect">
                      <a:avLst/>
                    </a:prstGeom>
                    <a:noFill/>
                    <a:ln>
                      <a:noFill/>
                    </a:ln>
                  </pic:spPr>
                </pic:pic>
              </a:graphicData>
            </a:graphic>
          </wp:inline>
        </w:drawing>
      </w:r>
    </w:p>
    <w:p w:rsidR="00C30A2D" w:rsidRPr="00D3756A" w:rsidRDefault="00C30A2D" w:rsidP="00C30A2D">
      <w:pPr>
        <w:keepNext/>
        <w:keepLines/>
        <w:rPr>
          <w:lang w:val="en-US"/>
        </w:rPr>
      </w:pPr>
      <w:r w:rsidRPr="00D3756A">
        <w:rPr>
          <w:lang w:val="en-US"/>
        </w:rPr>
        <w:lastRenderedPageBreak/>
        <w:t>Table 1 lists the technical characteristics of an AMT airborne transmitter used for the sharing studies.</w:t>
      </w:r>
    </w:p>
    <w:p w:rsidR="00C30A2D" w:rsidRPr="00D3756A" w:rsidRDefault="00C30A2D" w:rsidP="00C30A2D">
      <w:pPr>
        <w:pStyle w:val="TableNo"/>
        <w:rPr>
          <w:lang w:val="en-US"/>
        </w:rPr>
      </w:pPr>
      <w:r w:rsidRPr="00D3756A">
        <w:rPr>
          <w:lang w:val="en-US"/>
        </w:rPr>
        <w:t>TABLE 1</w:t>
      </w:r>
    </w:p>
    <w:p w:rsidR="00C30A2D" w:rsidRPr="00D3756A" w:rsidRDefault="00C30A2D" w:rsidP="00C30A2D">
      <w:pPr>
        <w:pStyle w:val="Tabletitle"/>
        <w:rPr>
          <w:lang w:val="en-US"/>
        </w:rPr>
      </w:pPr>
      <w:r w:rsidRPr="00D3756A">
        <w:rPr>
          <w:lang w:val="en-US"/>
        </w:rPr>
        <w:t>Technical characteristics of air-borne aeronautical mobile telemetry transmitters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084"/>
      </w:tblGrid>
      <w:tr w:rsidR="00C30A2D" w:rsidRPr="0001104F" w:rsidTr="00125461">
        <w:tc>
          <w:tcPr>
            <w:tcW w:w="5812" w:type="dxa"/>
          </w:tcPr>
          <w:p w:rsidR="00C30A2D" w:rsidRPr="0001104F" w:rsidRDefault="00C30A2D" w:rsidP="00125461">
            <w:pPr>
              <w:pStyle w:val="Tablehead"/>
            </w:pPr>
            <w:r w:rsidRPr="0001104F">
              <w:t>Parameter</w:t>
            </w:r>
          </w:p>
        </w:tc>
        <w:tc>
          <w:tcPr>
            <w:tcW w:w="3084" w:type="dxa"/>
          </w:tcPr>
          <w:p w:rsidR="00C30A2D" w:rsidRPr="0001104F" w:rsidRDefault="00C30A2D" w:rsidP="00125461">
            <w:pPr>
              <w:pStyle w:val="Tablehead"/>
            </w:pPr>
            <w:r w:rsidRPr="0001104F">
              <w:t>Value</w:t>
            </w:r>
          </w:p>
        </w:tc>
      </w:tr>
      <w:tr w:rsidR="00C30A2D" w:rsidRPr="0001104F" w:rsidTr="00125461">
        <w:tc>
          <w:tcPr>
            <w:tcW w:w="5812" w:type="dxa"/>
          </w:tcPr>
          <w:p w:rsidR="00C30A2D" w:rsidRPr="0001104F" w:rsidRDefault="00C30A2D" w:rsidP="00125461">
            <w:pPr>
              <w:pStyle w:val="Tabletext"/>
            </w:pPr>
            <w:r w:rsidRPr="0001104F">
              <w:t>Airborne radiated power, dBW</w:t>
            </w:r>
          </w:p>
        </w:tc>
        <w:tc>
          <w:tcPr>
            <w:tcW w:w="3084" w:type="dxa"/>
            <w:vAlign w:val="center"/>
          </w:tcPr>
          <w:p w:rsidR="00C30A2D" w:rsidRPr="0001104F" w:rsidRDefault="00C30A2D" w:rsidP="00125461">
            <w:pPr>
              <w:pStyle w:val="Tabletext"/>
              <w:jc w:val="center"/>
            </w:pPr>
            <w:r w:rsidRPr="0001104F">
              <w:t>23</w:t>
            </w:r>
          </w:p>
        </w:tc>
      </w:tr>
      <w:tr w:rsidR="00C30A2D" w:rsidRPr="0001104F" w:rsidTr="00125461">
        <w:tc>
          <w:tcPr>
            <w:tcW w:w="5812" w:type="dxa"/>
          </w:tcPr>
          <w:p w:rsidR="00C30A2D" w:rsidRPr="0001104F" w:rsidRDefault="00C30A2D" w:rsidP="00125461">
            <w:pPr>
              <w:pStyle w:val="Tabletext"/>
            </w:pPr>
            <w:r w:rsidRPr="0001104F">
              <w:t>Airborne e.i.r.p., dBW</w:t>
            </w:r>
          </w:p>
        </w:tc>
        <w:tc>
          <w:tcPr>
            <w:tcW w:w="3084" w:type="dxa"/>
            <w:vAlign w:val="center"/>
          </w:tcPr>
          <w:p w:rsidR="00C30A2D" w:rsidRPr="0001104F" w:rsidRDefault="00C30A2D" w:rsidP="00125461">
            <w:pPr>
              <w:pStyle w:val="Tabletext"/>
              <w:jc w:val="center"/>
            </w:pPr>
            <w:r w:rsidRPr="0001104F">
              <w:t>25.15</w:t>
            </w:r>
          </w:p>
        </w:tc>
      </w:tr>
      <w:tr w:rsidR="00C30A2D" w:rsidRPr="0001104F" w:rsidTr="00125461">
        <w:tc>
          <w:tcPr>
            <w:tcW w:w="5812" w:type="dxa"/>
          </w:tcPr>
          <w:p w:rsidR="00C30A2D" w:rsidRPr="00D3756A" w:rsidRDefault="00C30A2D" w:rsidP="00125461">
            <w:pPr>
              <w:pStyle w:val="Tabletext"/>
              <w:rPr>
                <w:lang w:val="en-US"/>
              </w:rPr>
            </w:pPr>
            <w:r w:rsidRPr="00D3756A">
              <w:rPr>
                <w:lang w:val="en-US"/>
              </w:rPr>
              <w:t>Airborne transmitter antenna height, m</w:t>
            </w:r>
          </w:p>
        </w:tc>
        <w:tc>
          <w:tcPr>
            <w:tcW w:w="3084" w:type="dxa"/>
            <w:vAlign w:val="center"/>
          </w:tcPr>
          <w:p w:rsidR="00C30A2D" w:rsidRPr="0001104F" w:rsidRDefault="00C30A2D" w:rsidP="00125461">
            <w:pPr>
              <w:pStyle w:val="Tabletext"/>
              <w:jc w:val="center"/>
            </w:pPr>
            <w:r w:rsidRPr="0001104F">
              <w:t>10 000</w:t>
            </w:r>
          </w:p>
        </w:tc>
      </w:tr>
      <w:tr w:rsidR="00C30A2D" w:rsidRPr="0001104F" w:rsidTr="00125461">
        <w:tc>
          <w:tcPr>
            <w:tcW w:w="5812" w:type="dxa"/>
          </w:tcPr>
          <w:p w:rsidR="00C30A2D" w:rsidRPr="0001104F" w:rsidRDefault="00C30A2D" w:rsidP="00125461">
            <w:pPr>
              <w:pStyle w:val="Tabletext"/>
            </w:pPr>
            <w:r w:rsidRPr="0001104F">
              <w:t xml:space="preserve">Airborne transmitter emission bandwidth, MHz </w:t>
            </w:r>
          </w:p>
        </w:tc>
        <w:tc>
          <w:tcPr>
            <w:tcW w:w="3084" w:type="dxa"/>
            <w:vAlign w:val="center"/>
          </w:tcPr>
          <w:p w:rsidR="00C30A2D" w:rsidRPr="0001104F" w:rsidRDefault="00C30A2D" w:rsidP="00125461">
            <w:pPr>
              <w:pStyle w:val="Tabletext"/>
              <w:jc w:val="center"/>
            </w:pPr>
            <w:r w:rsidRPr="0001104F">
              <w:t>21.3</w:t>
            </w:r>
          </w:p>
        </w:tc>
      </w:tr>
    </w:tbl>
    <w:p w:rsidR="00C30A2D" w:rsidRDefault="00C30A2D" w:rsidP="00C30A2D">
      <w:pPr>
        <w:pStyle w:val="Tablefin"/>
      </w:pPr>
    </w:p>
    <w:p w:rsidR="00C30A2D" w:rsidRPr="00D3756A" w:rsidRDefault="00C30A2D" w:rsidP="00C30A2D">
      <w:pPr>
        <w:rPr>
          <w:szCs w:val="24"/>
          <w:lang w:val="en-US"/>
        </w:rPr>
      </w:pPr>
      <w:r w:rsidRPr="00D3756A">
        <w:rPr>
          <w:szCs w:val="24"/>
          <w:lang w:val="en-US"/>
        </w:rPr>
        <w:t>In addition, t</w:t>
      </w:r>
      <w:r w:rsidRPr="00D3756A">
        <w:rPr>
          <w:szCs w:val="24"/>
          <w:lang w:val="en-US" w:eastAsia="zh-CN"/>
        </w:rPr>
        <w:t>he telemetry transmitting antennas mounted on airborne vehicles ideally would be isotropic radiators to cover all possible radiation angles toward the telemetry receiving station. However, in practice, multiple reflections and blockage from the airborne vehicles cause large variations in the gain pattern G</w:t>
      </w:r>
      <w:r w:rsidRPr="00D3756A">
        <w:rPr>
          <w:szCs w:val="24"/>
          <w:vertAlign w:val="subscript"/>
          <w:lang w:val="en-US" w:eastAsia="zh-CN"/>
        </w:rPr>
        <w:t>Tx</w:t>
      </w:r>
      <w:r w:rsidRPr="00D3756A">
        <w:rPr>
          <w:szCs w:val="24"/>
          <w:lang w:val="en-US" w:eastAsia="zh-CN"/>
        </w:rPr>
        <w:t xml:space="preserve"> (compared to G</w:t>
      </w:r>
      <w:r w:rsidRPr="00D3756A">
        <w:rPr>
          <w:szCs w:val="24"/>
          <w:vertAlign w:val="subscript"/>
          <w:lang w:val="en-US" w:eastAsia="zh-CN"/>
        </w:rPr>
        <w:t>max </w:t>
      </w:r>
      <w:r w:rsidRPr="00D3756A">
        <w:rPr>
          <w:szCs w:val="24"/>
          <w:lang w:val="en-US" w:eastAsia="zh-CN"/>
        </w:rPr>
        <w:t>= 10 dB). For example P(</w:t>
      </w:r>
      <w:r w:rsidRPr="00D3756A">
        <w:rPr>
          <w:szCs w:val="24"/>
          <w:lang w:val="en-US"/>
        </w:rPr>
        <w:t>G </w:t>
      </w:r>
      <w:r w:rsidRPr="00D3756A">
        <w:rPr>
          <w:szCs w:val="24"/>
          <w:lang w:val="en-US" w:eastAsia="zh-CN"/>
        </w:rPr>
        <w:t>≤ G</w:t>
      </w:r>
      <w:r w:rsidRPr="00D3756A">
        <w:rPr>
          <w:szCs w:val="24"/>
          <w:vertAlign w:val="subscript"/>
          <w:lang w:val="en-US" w:eastAsia="zh-CN"/>
        </w:rPr>
        <w:t>Tx </w:t>
      </w:r>
      <w:r w:rsidRPr="00D3756A">
        <w:rPr>
          <w:szCs w:val="24"/>
          <w:lang w:val="en-US" w:eastAsia="zh-CN"/>
        </w:rPr>
        <w:t>= </w:t>
      </w:r>
      <w:r w:rsidRPr="00D3756A">
        <w:rPr>
          <w:szCs w:val="24"/>
          <w:lang w:val="en-US" w:eastAsia="ja-JP"/>
        </w:rPr>
        <w:t>0 </w:t>
      </w:r>
      <w:r w:rsidRPr="00D3756A">
        <w:rPr>
          <w:szCs w:val="24"/>
          <w:lang w:val="en-US" w:eastAsia="zh-CN"/>
        </w:rPr>
        <w:t>dBi) = 0.96</w:t>
      </w:r>
      <w:r w:rsidRPr="0001104F">
        <w:rPr>
          <w:rStyle w:val="FootnoteReference"/>
        </w:rPr>
        <w:footnoteReference w:id="16"/>
      </w:r>
      <w:r w:rsidRPr="00D3756A">
        <w:rPr>
          <w:szCs w:val="24"/>
          <w:lang w:val="en-US" w:eastAsia="zh-CN"/>
        </w:rPr>
        <w:t>. Such antenna gain mitigation would significantly reduce the percentage of time while the UE receiver is interfered with.</w:t>
      </w:r>
    </w:p>
    <w:p w:rsidR="00C30A2D" w:rsidRPr="00D3756A" w:rsidRDefault="00C30A2D" w:rsidP="00F34F0B">
      <w:pPr>
        <w:pStyle w:val="Heading1"/>
        <w:rPr>
          <w:lang w:val="en-US"/>
        </w:rPr>
      </w:pPr>
      <w:r w:rsidRPr="00D3756A">
        <w:rPr>
          <w:lang w:val="en-US"/>
        </w:rPr>
        <w:t>3</w:t>
      </w:r>
      <w:r w:rsidRPr="00D3756A">
        <w:rPr>
          <w:lang w:val="en-US"/>
        </w:rPr>
        <w:tab/>
        <w:t>Technical characteristics of possible IMT systems in the frequency band 1 427</w:t>
      </w:r>
      <w:r w:rsidR="00F34F0B">
        <w:rPr>
          <w:lang w:val="en-US"/>
        </w:rPr>
        <w:noBreakHyphen/>
      </w:r>
      <w:r w:rsidRPr="00D3756A">
        <w:rPr>
          <w:lang w:val="en-US"/>
        </w:rPr>
        <w:t>1 525</w:t>
      </w:r>
      <w:r w:rsidR="00F34F0B">
        <w:rPr>
          <w:lang w:val="en-US"/>
        </w:rPr>
        <w:t> </w:t>
      </w:r>
      <w:r w:rsidRPr="00D3756A">
        <w:rPr>
          <w:lang w:val="en-US"/>
        </w:rPr>
        <w:t>MHz</w:t>
      </w:r>
    </w:p>
    <w:p w:rsidR="00C30A2D" w:rsidRPr="00D3756A" w:rsidRDefault="00C30A2D" w:rsidP="00C30A2D">
      <w:pPr>
        <w:ind w:right="-1"/>
        <w:rPr>
          <w:szCs w:val="24"/>
          <w:lang w:val="en-US"/>
        </w:rPr>
      </w:pPr>
      <w:r w:rsidRPr="00D3756A">
        <w:rPr>
          <w:szCs w:val="24"/>
          <w:lang w:val="en-US"/>
        </w:rPr>
        <w:t xml:space="preserve">Since 1 427-1 452 MHz and 1 452-1 492 MHz bands were proposed as a candidate for the IMT systems, both bands could be used for DL, which leads to assume UE as receivers in the sharing studies addressed in this </w:t>
      </w:r>
      <w:r w:rsidRPr="00D3756A">
        <w:rPr>
          <w:szCs w:val="24"/>
          <w:lang w:val="en-US" w:eastAsia="ja-JP"/>
        </w:rPr>
        <w:t>Annex</w:t>
      </w:r>
      <w:r w:rsidRPr="00D3756A">
        <w:rPr>
          <w:szCs w:val="24"/>
          <w:lang w:val="en-US"/>
        </w:rPr>
        <w:t xml:space="preserve">. </w:t>
      </w:r>
    </w:p>
    <w:p w:rsidR="00C30A2D" w:rsidRPr="00F96FF3" w:rsidRDefault="00C30A2D" w:rsidP="00C30A2D">
      <w:pPr>
        <w:ind w:right="-1"/>
        <w:rPr>
          <w:szCs w:val="24"/>
          <w:lang w:val="en-US"/>
        </w:rPr>
      </w:pPr>
      <w:r w:rsidRPr="00D3756A">
        <w:rPr>
          <w:szCs w:val="24"/>
          <w:lang w:val="en-US"/>
        </w:rPr>
        <w:t xml:space="preserve">Technical characteristics and protection criteria for IMT system receivers are extracted from the Report ITU-R M.2292 on IMT-Advanced systems, Rec. </w:t>
      </w:r>
      <w:r w:rsidRPr="00F96FF3">
        <w:rPr>
          <w:szCs w:val="24"/>
          <w:lang w:val="en-US"/>
        </w:rPr>
        <w:t>ITU-R P.1812</w:t>
      </w:r>
      <w:r w:rsidRPr="0001104F">
        <w:rPr>
          <w:rStyle w:val="FootnoteReference"/>
          <w:szCs w:val="24"/>
        </w:rPr>
        <w:footnoteReference w:id="17"/>
      </w:r>
      <w:r w:rsidRPr="00F96FF3">
        <w:rPr>
          <w:szCs w:val="24"/>
          <w:lang w:val="en-US"/>
        </w:rPr>
        <w:t>.</w:t>
      </w:r>
    </w:p>
    <w:p w:rsidR="00C30A2D" w:rsidRPr="00F96FF3" w:rsidRDefault="00C30A2D" w:rsidP="00C30A2D">
      <w:pPr>
        <w:pStyle w:val="TableNo"/>
        <w:rPr>
          <w:lang w:val="en-US"/>
        </w:rPr>
      </w:pPr>
      <w:r w:rsidRPr="00F96FF3">
        <w:rPr>
          <w:lang w:val="en-US"/>
        </w:rPr>
        <w:t>TABLE 2</w:t>
      </w:r>
    </w:p>
    <w:p w:rsidR="00C30A2D" w:rsidRPr="00F96FF3" w:rsidRDefault="00C30A2D" w:rsidP="00C30A2D">
      <w:pPr>
        <w:pStyle w:val="Tabletitle"/>
        <w:rPr>
          <w:lang w:val="en-US"/>
        </w:rPr>
      </w:pPr>
      <w:r w:rsidRPr="00F96FF3">
        <w:rPr>
          <w:lang w:val="en-US"/>
        </w:rPr>
        <w:t xml:space="preserve">Technical characteristics of IMT UE in the 1 427-1 518 MHz frequency range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94"/>
        <w:gridCol w:w="2020"/>
        <w:gridCol w:w="2021"/>
      </w:tblGrid>
      <w:tr w:rsidR="00C30A2D" w:rsidRPr="0001104F" w:rsidTr="00125461">
        <w:tc>
          <w:tcPr>
            <w:tcW w:w="3936" w:type="dxa"/>
            <w:shd w:val="clear" w:color="auto" w:fill="auto"/>
            <w:vAlign w:val="center"/>
          </w:tcPr>
          <w:p w:rsidR="00C30A2D" w:rsidRPr="00661994" w:rsidRDefault="00C30A2D" w:rsidP="00125461">
            <w:pPr>
              <w:pStyle w:val="Tabletext"/>
              <w:jc w:val="center"/>
            </w:pPr>
            <w:r w:rsidRPr="00661994">
              <w:t>Noise Figure (dB)</w:t>
            </w:r>
          </w:p>
        </w:tc>
        <w:tc>
          <w:tcPr>
            <w:tcW w:w="5635" w:type="dxa"/>
            <w:gridSpan w:val="3"/>
            <w:shd w:val="clear" w:color="auto" w:fill="auto"/>
            <w:vAlign w:val="center"/>
          </w:tcPr>
          <w:p w:rsidR="00C30A2D" w:rsidRPr="00661994" w:rsidRDefault="00C30A2D" w:rsidP="00125461">
            <w:pPr>
              <w:pStyle w:val="Tabletext"/>
              <w:jc w:val="center"/>
            </w:pPr>
            <w:r w:rsidRPr="00661994">
              <w:t>9</w:t>
            </w:r>
          </w:p>
        </w:tc>
      </w:tr>
      <w:tr w:rsidR="00C30A2D" w:rsidRPr="0001104F" w:rsidTr="00125461">
        <w:tc>
          <w:tcPr>
            <w:tcW w:w="3936" w:type="dxa"/>
            <w:shd w:val="clear" w:color="auto" w:fill="auto"/>
            <w:vAlign w:val="center"/>
          </w:tcPr>
          <w:p w:rsidR="00C30A2D" w:rsidRPr="00661994" w:rsidRDefault="00C30A2D" w:rsidP="00125461">
            <w:pPr>
              <w:pStyle w:val="Tabletext"/>
              <w:jc w:val="center"/>
            </w:pPr>
            <w:r w:rsidRPr="00661994">
              <w:t>Indoor-Outdoor UE apportionment</w:t>
            </w:r>
          </w:p>
        </w:tc>
        <w:tc>
          <w:tcPr>
            <w:tcW w:w="1594" w:type="dxa"/>
            <w:shd w:val="clear" w:color="auto" w:fill="auto"/>
            <w:vAlign w:val="center"/>
          </w:tcPr>
          <w:p w:rsidR="00C30A2D" w:rsidRPr="00661994" w:rsidRDefault="00C30A2D" w:rsidP="00125461">
            <w:pPr>
              <w:pStyle w:val="Tabletext"/>
              <w:jc w:val="center"/>
            </w:pPr>
            <w:r w:rsidRPr="00661994">
              <w:t>Rural: 50%</w:t>
            </w:r>
            <w:r w:rsidRPr="00661994">
              <w:noBreakHyphen/>
              <w:t>50%</w:t>
            </w:r>
          </w:p>
        </w:tc>
        <w:tc>
          <w:tcPr>
            <w:tcW w:w="2020" w:type="dxa"/>
            <w:shd w:val="clear" w:color="auto" w:fill="auto"/>
            <w:vAlign w:val="center"/>
          </w:tcPr>
          <w:p w:rsidR="00C30A2D" w:rsidRPr="00661994" w:rsidRDefault="00C30A2D" w:rsidP="00F34F0B">
            <w:pPr>
              <w:pStyle w:val="Tabletext"/>
              <w:jc w:val="center"/>
            </w:pPr>
            <w:r w:rsidRPr="00661994">
              <w:t>Suburban: 70%</w:t>
            </w:r>
            <w:r w:rsidR="00F34F0B">
              <w:noBreakHyphen/>
            </w:r>
            <w:r w:rsidRPr="00661994">
              <w:t>30%</w:t>
            </w:r>
          </w:p>
        </w:tc>
        <w:tc>
          <w:tcPr>
            <w:tcW w:w="2021" w:type="dxa"/>
            <w:shd w:val="clear" w:color="auto" w:fill="auto"/>
            <w:vAlign w:val="center"/>
          </w:tcPr>
          <w:p w:rsidR="00C30A2D" w:rsidRPr="00661994" w:rsidRDefault="00C30A2D" w:rsidP="00125461">
            <w:pPr>
              <w:pStyle w:val="Tabletext"/>
              <w:jc w:val="center"/>
            </w:pPr>
            <w:r w:rsidRPr="00661994">
              <w:t>Urban: 70%-30%</w:t>
            </w:r>
          </w:p>
        </w:tc>
      </w:tr>
      <w:tr w:rsidR="00C30A2D" w:rsidRPr="0001104F" w:rsidTr="00125461">
        <w:trPr>
          <w:trHeight w:val="421"/>
        </w:trPr>
        <w:tc>
          <w:tcPr>
            <w:tcW w:w="3936" w:type="dxa"/>
            <w:shd w:val="clear" w:color="auto" w:fill="auto"/>
            <w:vAlign w:val="center"/>
          </w:tcPr>
          <w:p w:rsidR="00C30A2D" w:rsidRPr="00661994" w:rsidRDefault="00C30A2D" w:rsidP="00125461">
            <w:pPr>
              <w:pStyle w:val="Tabletext"/>
              <w:jc w:val="center"/>
            </w:pPr>
            <w:r w:rsidRPr="00661994">
              <w:t>Body Loss (dB)</w:t>
            </w:r>
          </w:p>
        </w:tc>
        <w:tc>
          <w:tcPr>
            <w:tcW w:w="5635" w:type="dxa"/>
            <w:gridSpan w:val="3"/>
            <w:shd w:val="clear" w:color="auto" w:fill="auto"/>
            <w:vAlign w:val="center"/>
          </w:tcPr>
          <w:p w:rsidR="00C30A2D" w:rsidRPr="00661994" w:rsidRDefault="00C30A2D" w:rsidP="00125461">
            <w:pPr>
              <w:pStyle w:val="Tabletext"/>
              <w:jc w:val="center"/>
            </w:pPr>
            <w:r w:rsidRPr="00661994">
              <w:t>4</w:t>
            </w:r>
          </w:p>
        </w:tc>
      </w:tr>
      <w:tr w:rsidR="00C30A2D" w:rsidRPr="0001104F" w:rsidTr="00125461">
        <w:trPr>
          <w:trHeight w:val="421"/>
        </w:trPr>
        <w:tc>
          <w:tcPr>
            <w:tcW w:w="3936" w:type="dxa"/>
            <w:shd w:val="clear" w:color="auto" w:fill="auto"/>
            <w:vAlign w:val="center"/>
          </w:tcPr>
          <w:p w:rsidR="00C30A2D" w:rsidRPr="00661994" w:rsidRDefault="00C30A2D" w:rsidP="00125461">
            <w:pPr>
              <w:pStyle w:val="Tabletext"/>
              <w:jc w:val="center"/>
            </w:pPr>
            <w:r w:rsidRPr="00661994">
              <w:t>Building entry loss (dB)</w:t>
            </w:r>
          </w:p>
        </w:tc>
        <w:tc>
          <w:tcPr>
            <w:tcW w:w="5635" w:type="dxa"/>
            <w:gridSpan w:val="3"/>
            <w:shd w:val="clear" w:color="auto" w:fill="auto"/>
            <w:vAlign w:val="center"/>
          </w:tcPr>
          <w:p w:rsidR="00C30A2D" w:rsidRPr="00661994" w:rsidRDefault="00C30A2D" w:rsidP="00125461">
            <w:pPr>
              <w:pStyle w:val="Tabletext"/>
              <w:jc w:val="center"/>
            </w:pPr>
            <w:r w:rsidRPr="00661994">
              <w:t>11</w:t>
            </w:r>
          </w:p>
        </w:tc>
      </w:tr>
      <w:tr w:rsidR="00C30A2D" w:rsidRPr="0001104F" w:rsidTr="00125461">
        <w:trPr>
          <w:trHeight w:val="421"/>
        </w:trPr>
        <w:tc>
          <w:tcPr>
            <w:tcW w:w="3936" w:type="dxa"/>
            <w:shd w:val="clear" w:color="auto" w:fill="auto"/>
            <w:vAlign w:val="center"/>
          </w:tcPr>
          <w:p w:rsidR="00C30A2D" w:rsidRPr="00F96FF3" w:rsidRDefault="00C30A2D" w:rsidP="00125461">
            <w:pPr>
              <w:pStyle w:val="Tabletext"/>
              <w:jc w:val="center"/>
              <w:rPr>
                <w:lang w:val="en-US"/>
              </w:rPr>
            </w:pPr>
            <w:r w:rsidRPr="00F96FF3">
              <w:rPr>
                <w:lang w:val="en-US"/>
              </w:rPr>
              <w:t>Blocking for outdoor UE not in visibility (dB)</w:t>
            </w:r>
          </w:p>
        </w:tc>
        <w:tc>
          <w:tcPr>
            <w:tcW w:w="5635" w:type="dxa"/>
            <w:gridSpan w:val="3"/>
            <w:shd w:val="clear" w:color="auto" w:fill="auto"/>
            <w:vAlign w:val="center"/>
          </w:tcPr>
          <w:p w:rsidR="00C30A2D" w:rsidRPr="00661994" w:rsidRDefault="00C30A2D" w:rsidP="00125461">
            <w:pPr>
              <w:pStyle w:val="Tabletext"/>
              <w:jc w:val="center"/>
            </w:pPr>
            <w:r w:rsidRPr="00661994">
              <w:t>10 (Urban only)</w:t>
            </w:r>
          </w:p>
        </w:tc>
      </w:tr>
      <w:tr w:rsidR="00C30A2D" w:rsidRPr="0001104F" w:rsidTr="00125461">
        <w:trPr>
          <w:trHeight w:val="421"/>
        </w:trPr>
        <w:tc>
          <w:tcPr>
            <w:tcW w:w="3936" w:type="dxa"/>
            <w:shd w:val="clear" w:color="auto" w:fill="auto"/>
            <w:vAlign w:val="center"/>
          </w:tcPr>
          <w:p w:rsidR="00C30A2D" w:rsidRPr="00661994" w:rsidRDefault="00C30A2D" w:rsidP="00125461">
            <w:pPr>
              <w:pStyle w:val="Tabletext"/>
              <w:jc w:val="center"/>
            </w:pPr>
            <w:r w:rsidRPr="00661994">
              <w:t>Antenna height (m)</w:t>
            </w:r>
          </w:p>
        </w:tc>
        <w:tc>
          <w:tcPr>
            <w:tcW w:w="5635" w:type="dxa"/>
            <w:gridSpan w:val="3"/>
            <w:shd w:val="clear" w:color="auto" w:fill="auto"/>
            <w:vAlign w:val="center"/>
          </w:tcPr>
          <w:p w:rsidR="00C30A2D" w:rsidRPr="00661994" w:rsidRDefault="00C30A2D" w:rsidP="00125461">
            <w:pPr>
              <w:pStyle w:val="Tabletext"/>
              <w:jc w:val="center"/>
            </w:pPr>
            <w:r w:rsidRPr="00661994">
              <w:t>1.5</w:t>
            </w:r>
          </w:p>
        </w:tc>
      </w:tr>
      <w:tr w:rsidR="00C30A2D" w:rsidRPr="0001104F" w:rsidTr="00125461">
        <w:trPr>
          <w:trHeight w:val="421"/>
        </w:trPr>
        <w:tc>
          <w:tcPr>
            <w:tcW w:w="3936" w:type="dxa"/>
            <w:shd w:val="clear" w:color="auto" w:fill="auto"/>
            <w:vAlign w:val="center"/>
          </w:tcPr>
          <w:p w:rsidR="00C30A2D" w:rsidRPr="00661994" w:rsidRDefault="00C30A2D" w:rsidP="00125461">
            <w:pPr>
              <w:pStyle w:val="Tabletext"/>
              <w:jc w:val="center"/>
            </w:pPr>
            <w:r w:rsidRPr="00661994">
              <w:t>Antenna gain (dBi)</w:t>
            </w:r>
          </w:p>
        </w:tc>
        <w:tc>
          <w:tcPr>
            <w:tcW w:w="5635" w:type="dxa"/>
            <w:gridSpan w:val="3"/>
            <w:shd w:val="clear" w:color="auto" w:fill="auto"/>
            <w:vAlign w:val="center"/>
          </w:tcPr>
          <w:p w:rsidR="00C30A2D" w:rsidRPr="00661994" w:rsidRDefault="00C30A2D" w:rsidP="00125461">
            <w:pPr>
              <w:pStyle w:val="Tabletext"/>
              <w:jc w:val="center"/>
            </w:pPr>
            <w:r>
              <w:t>–</w:t>
            </w:r>
            <w:r w:rsidRPr="00661994">
              <w:t>3</w:t>
            </w:r>
          </w:p>
        </w:tc>
      </w:tr>
    </w:tbl>
    <w:p w:rsidR="00C30A2D" w:rsidRDefault="00C30A2D" w:rsidP="00C30A2D">
      <w:pPr>
        <w:pStyle w:val="Tablefin"/>
      </w:pPr>
    </w:p>
    <w:p w:rsidR="00C30A2D" w:rsidRPr="00F96FF3" w:rsidRDefault="00C30A2D" w:rsidP="00C30A2D">
      <w:pPr>
        <w:pStyle w:val="Heading1"/>
        <w:rPr>
          <w:lang w:val="en-US"/>
        </w:rPr>
      </w:pPr>
      <w:r w:rsidRPr="00F96FF3">
        <w:rPr>
          <w:lang w:val="en-US"/>
        </w:rPr>
        <w:lastRenderedPageBreak/>
        <w:t>4</w:t>
      </w:r>
      <w:r w:rsidRPr="00F96FF3">
        <w:rPr>
          <w:lang w:val="en-US"/>
        </w:rPr>
        <w:tab/>
        <w:t>Estimation of protection distances required for IMT receivers operating in the frequency band 1 427-1 518 MHz</w:t>
      </w:r>
    </w:p>
    <w:p w:rsidR="00C30A2D" w:rsidRPr="00F96FF3" w:rsidRDefault="00C30A2D" w:rsidP="00C30A2D">
      <w:pPr>
        <w:spacing w:before="240"/>
        <w:rPr>
          <w:szCs w:val="24"/>
          <w:lang w:val="en-US"/>
        </w:rPr>
      </w:pPr>
      <w:r w:rsidRPr="00F96FF3">
        <w:rPr>
          <w:szCs w:val="24"/>
          <w:lang w:val="en-US"/>
        </w:rPr>
        <w:t xml:space="preserve">The estimation of required protection distances used the free space propagation mode for outdoor rural UE and a combination of free space with additional loss (building entry loss or/and blocking) for the remaining cases. The distance required for the protection of IMT UE was estimated based on the following equation: </w:t>
      </w:r>
    </w:p>
    <w:p w:rsidR="00C30A2D" w:rsidRPr="00661994" w:rsidRDefault="00C30A2D" w:rsidP="00C30A2D">
      <w:pPr>
        <w:pStyle w:val="Equation"/>
      </w:pPr>
      <w:r w:rsidRPr="00F96FF3">
        <w:rPr>
          <w:lang w:val="en-US"/>
        </w:rPr>
        <w:tab/>
      </w:r>
      <w:r w:rsidRPr="00F96FF3">
        <w:rPr>
          <w:lang w:val="en-US"/>
        </w:rPr>
        <w:tab/>
      </w:r>
      <w:r w:rsidR="00F34F0B" w:rsidRPr="00F34F0B">
        <w:rPr>
          <w:position w:val="-16"/>
        </w:rPr>
        <w:object w:dxaOrig="7200" w:dyaOrig="700">
          <v:shape id="_x0000_i1055" type="#_x0000_t75" style="width:432.5pt;height:45pt" o:ole="">
            <v:imagedata r:id="rId77" o:title=""/>
          </v:shape>
          <o:OLEObject Type="Embed" ProgID="Equation.3" ShapeID="_x0000_i1055" DrawAspect="Content" ObjectID="_1486983711" r:id="rId78"/>
        </w:object>
      </w:r>
    </w:p>
    <w:p w:rsidR="00C30A2D" w:rsidRPr="00F96FF3" w:rsidRDefault="00C30A2D" w:rsidP="00C30A2D">
      <w:pPr>
        <w:pStyle w:val="Equation"/>
        <w:rPr>
          <w:szCs w:val="24"/>
          <w:lang w:val="en-US"/>
        </w:rPr>
      </w:pPr>
      <w:r w:rsidRPr="00F96FF3">
        <w:rPr>
          <w:szCs w:val="24"/>
          <w:lang w:val="en-US"/>
        </w:rPr>
        <w:t>where:</w:t>
      </w:r>
    </w:p>
    <w:p w:rsidR="00C30A2D" w:rsidRPr="0001104F" w:rsidRDefault="00C30A2D" w:rsidP="00F34F0B">
      <w:pPr>
        <w:pStyle w:val="Equationlegend"/>
      </w:pPr>
      <w:r w:rsidRPr="0001104F">
        <w:tab/>
      </w:r>
      <w:r w:rsidR="00F34F0B" w:rsidRPr="0001104F">
        <w:rPr>
          <w:position w:val="-14"/>
        </w:rPr>
        <w:object w:dxaOrig="980" w:dyaOrig="380">
          <v:shape id="_x0000_i1059" type="#_x0000_t75" style="width:56pt;height:23.5pt" o:ole="">
            <v:imagedata r:id="rId79" o:title=""/>
          </v:shape>
          <o:OLEObject Type="Embed" ProgID="Equation.3" ShapeID="_x0000_i1059" DrawAspect="Content" ObjectID="_1486983712" r:id="rId80"/>
        </w:object>
      </w:r>
      <w:r w:rsidRPr="0001104F">
        <w:t xml:space="preserve"> </w:t>
      </w:r>
      <w:r w:rsidR="00F34F0B">
        <w:t>:</w:t>
      </w:r>
      <w:r>
        <w:tab/>
      </w:r>
      <w:r w:rsidRPr="0001104F">
        <w:t>separation distance required for protec</w:t>
      </w:r>
      <w:r>
        <w:t>ting IMT system UE receiver (m)</w:t>
      </w:r>
    </w:p>
    <w:p w:rsidR="00C30A2D" w:rsidRPr="0001104F" w:rsidRDefault="00C30A2D" w:rsidP="00F34F0B">
      <w:pPr>
        <w:pStyle w:val="Equationlegend"/>
      </w:pPr>
      <w:r w:rsidRPr="0001104F">
        <w:tab/>
      </w:r>
      <w:r w:rsidRPr="0001104F">
        <w:rPr>
          <w:i/>
          <w:iCs/>
        </w:rPr>
        <w:t>e.i.r.p.</w:t>
      </w:r>
      <w:r w:rsidRPr="0001104F">
        <w:rPr>
          <w:i/>
          <w:iCs/>
          <w:vertAlign w:val="subscript"/>
        </w:rPr>
        <w:t>Tx</w:t>
      </w:r>
      <w:r w:rsidRPr="0001104F">
        <w:t xml:space="preserve"> </w:t>
      </w:r>
      <w:r w:rsidR="00F34F0B">
        <w:t>:</w:t>
      </w:r>
      <w:r w:rsidRPr="0001104F">
        <w:t xml:space="preserve"> </w:t>
      </w:r>
      <w:r>
        <w:tab/>
        <w:t>airborne AMT e.i.r.p. (dBW)</w:t>
      </w:r>
    </w:p>
    <w:p w:rsidR="00C30A2D" w:rsidRPr="0001104F" w:rsidRDefault="00C30A2D" w:rsidP="00F34F0B">
      <w:pPr>
        <w:pStyle w:val="Equationlegend"/>
      </w:pPr>
      <w:r w:rsidRPr="0001104F">
        <w:tab/>
      </w:r>
      <w:r w:rsidRPr="0001104F">
        <w:rPr>
          <w:position w:val="-14"/>
        </w:rPr>
        <w:object w:dxaOrig="580" w:dyaOrig="380">
          <v:shape id="_x0000_i1040" type="#_x0000_t75" style="width:29.5pt;height:17.5pt" o:ole="">
            <v:imagedata r:id="rId81" o:title=""/>
          </v:shape>
          <o:OLEObject Type="Embed" ProgID="Equation.3" ShapeID="_x0000_i1040" DrawAspect="Content" ObjectID="_1486983713" r:id="rId82"/>
        </w:object>
      </w:r>
      <w:r w:rsidRPr="0001104F">
        <w:t xml:space="preserve"> </w:t>
      </w:r>
      <w:r w:rsidR="00F34F0B">
        <w:t>:</w:t>
      </w:r>
      <w:r w:rsidRPr="0001104F">
        <w:t xml:space="preserve"> </w:t>
      </w:r>
      <w:r>
        <w:tab/>
      </w:r>
      <w:r w:rsidRPr="0001104F">
        <w:t>IMT</w:t>
      </w:r>
      <w:r>
        <w:t xml:space="preserve"> UE receiver antenna gain (dBi)</w:t>
      </w:r>
    </w:p>
    <w:p w:rsidR="00C30A2D" w:rsidRPr="0001104F" w:rsidRDefault="00C30A2D" w:rsidP="00F34F0B">
      <w:pPr>
        <w:pStyle w:val="Equationlegend"/>
      </w:pPr>
      <w:r>
        <w:rPr>
          <w:i/>
        </w:rPr>
        <w:tab/>
      </w:r>
      <w:r w:rsidRPr="0001104F">
        <w:rPr>
          <w:i/>
        </w:rPr>
        <w:t>PL</w:t>
      </w:r>
      <w:r w:rsidRPr="0001104F">
        <w:t xml:space="preserve"> </w:t>
      </w:r>
      <w:r w:rsidR="00F34F0B">
        <w:t>:</w:t>
      </w:r>
      <w:r>
        <w:tab/>
      </w:r>
      <w:r w:rsidRPr="0001104F">
        <w:t xml:space="preserve">is the </w:t>
      </w:r>
      <w:r w:rsidRPr="0001104F">
        <w:rPr>
          <w:lang w:eastAsia="ja-JP"/>
        </w:rPr>
        <w:t xml:space="preserve">additional </w:t>
      </w:r>
      <w:r w:rsidRPr="0001104F">
        <w:t>pathloss (dB) corresponding to a:</w:t>
      </w:r>
    </w:p>
    <w:p w:rsidR="00C30A2D" w:rsidRPr="00F96FF3" w:rsidRDefault="00C30A2D" w:rsidP="00C30A2D">
      <w:pPr>
        <w:pStyle w:val="enumlev3"/>
        <w:rPr>
          <w:lang w:val="en-US"/>
        </w:rPr>
      </w:pPr>
      <w:r w:rsidRPr="00F96FF3">
        <w:rPr>
          <w:lang w:val="en-US"/>
        </w:rPr>
        <w:t>–</w:t>
      </w:r>
      <w:r w:rsidRPr="00F96FF3">
        <w:rPr>
          <w:lang w:val="en-US"/>
        </w:rPr>
        <w:tab/>
        <w:t>0</w:t>
      </w:r>
      <w:r w:rsidRPr="00F96FF3">
        <w:rPr>
          <w:lang w:val="en-US" w:eastAsia="ja-JP"/>
        </w:rPr>
        <w:t xml:space="preserve"> </w:t>
      </w:r>
      <w:r w:rsidRPr="00F96FF3">
        <w:rPr>
          <w:lang w:val="en-US"/>
        </w:rPr>
        <w:t xml:space="preserve">dB for outdoor rural UE, </w:t>
      </w:r>
    </w:p>
    <w:p w:rsidR="00C30A2D" w:rsidRPr="00F96FF3" w:rsidRDefault="00C30A2D" w:rsidP="00C30A2D">
      <w:pPr>
        <w:pStyle w:val="enumlev3"/>
        <w:rPr>
          <w:lang w:val="en-US"/>
        </w:rPr>
      </w:pPr>
      <w:r w:rsidRPr="00F96FF3">
        <w:rPr>
          <w:lang w:val="en-US"/>
        </w:rPr>
        <w:t>–</w:t>
      </w:r>
      <w:r w:rsidRPr="00F96FF3">
        <w:rPr>
          <w:lang w:val="en-US"/>
        </w:rPr>
        <w:tab/>
        <w:t>11</w:t>
      </w:r>
      <w:r w:rsidRPr="00F96FF3">
        <w:rPr>
          <w:lang w:val="en-US" w:eastAsia="ja-JP"/>
        </w:rPr>
        <w:t xml:space="preserve"> </w:t>
      </w:r>
      <w:r w:rsidRPr="00F96FF3">
        <w:rPr>
          <w:lang w:val="en-US"/>
        </w:rPr>
        <w:t>dB (building entry loss) for indoor rural UE,</w:t>
      </w:r>
    </w:p>
    <w:p w:rsidR="00C30A2D" w:rsidRPr="00F96FF3" w:rsidRDefault="00C30A2D" w:rsidP="00C30A2D">
      <w:pPr>
        <w:pStyle w:val="enumlev3"/>
        <w:rPr>
          <w:lang w:val="en-US"/>
        </w:rPr>
      </w:pPr>
      <w:r w:rsidRPr="00F96FF3">
        <w:rPr>
          <w:lang w:val="en-US"/>
        </w:rPr>
        <w:t>–</w:t>
      </w:r>
      <w:r w:rsidRPr="00F96FF3">
        <w:rPr>
          <w:lang w:val="en-US"/>
        </w:rPr>
        <w:tab/>
        <w:t>10</w:t>
      </w:r>
      <w:r w:rsidRPr="00F96FF3">
        <w:rPr>
          <w:lang w:val="en-US" w:eastAsia="ja-JP"/>
        </w:rPr>
        <w:t xml:space="preserve"> </w:t>
      </w:r>
      <w:r w:rsidRPr="00F96FF3">
        <w:rPr>
          <w:lang w:val="en-US"/>
        </w:rPr>
        <w:t>dB (blocking) for outdoor urban UE,</w:t>
      </w:r>
    </w:p>
    <w:p w:rsidR="00C30A2D" w:rsidRPr="00F96FF3" w:rsidRDefault="00C30A2D" w:rsidP="00C30A2D">
      <w:pPr>
        <w:pStyle w:val="enumlev3"/>
        <w:rPr>
          <w:lang w:val="en-US"/>
        </w:rPr>
      </w:pPr>
      <w:r w:rsidRPr="00F96FF3">
        <w:rPr>
          <w:lang w:val="en-US"/>
        </w:rPr>
        <w:t>–</w:t>
      </w:r>
      <w:r w:rsidRPr="00F96FF3">
        <w:rPr>
          <w:lang w:val="en-US"/>
        </w:rPr>
        <w:tab/>
        <w:t>10</w:t>
      </w:r>
      <w:r w:rsidRPr="00F96FF3">
        <w:rPr>
          <w:lang w:val="en-US" w:eastAsia="ja-JP"/>
        </w:rPr>
        <w:t xml:space="preserve"> </w:t>
      </w:r>
      <w:r w:rsidRPr="00F96FF3">
        <w:rPr>
          <w:lang w:val="en-US"/>
        </w:rPr>
        <w:t>dB + 11</w:t>
      </w:r>
      <w:r w:rsidRPr="00F96FF3">
        <w:rPr>
          <w:lang w:val="en-US" w:eastAsia="ja-JP"/>
        </w:rPr>
        <w:t xml:space="preserve"> </w:t>
      </w:r>
      <w:r w:rsidRPr="00F96FF3">
        <w:rPr>
          <w:lang w:val="en-US"/>
        </w:rPr>
        <w:t>dB</w:t>
      </w:r>
      <w:r w:rsidRPr="00F96FF3">
        <w:rPr>
          <w:lang w:val="en-US" w:eastAsia="ja-JP"/>
        </w:rPr>
        <w:t xml:space="preserve"> </w:t>
      </w:r>
      <w:r w:rsidRPr="00F96FF3">
        <w:rPr>
          <w:lang w:val="en-US"/>
        </w:rPr>
        <w:t>(blocking</w:t>
      </w:r>
      <w:r w:rsidRPr="00F96FF3">
        <w:rPr>
          <w:lang w:val="en-US" w:eastAsia="ja-JP"/>
        </w:rPr>
        <w:t xml:space="preserve"> </w:t>
      </w:r>
      <w:r w:rsidRPr="00F96FF3">
        <w:rPr>
          <w:lang w:val="en-US"/>
        </w:rPr>
        <w:t>+</w:t>
      </w:r>
      <w:r w:rsidRPr="00F96FF3">
        <w:rPr>
          <w:lang w:val="en-US" w:eastAsia="ja-JP"/>
        </w:rPr>
        <w:t xml:space="preserve"> </w:t>
      </w:r>
      <w:r w:rsidRPr="00F96FF3">
        <w:rPr>
          <w:lang w:val="en-US"/>
        </w:rPr>
        <w:t>building entry loss) for indoor urban UE</w:t>
      </w:r>
    </w:p>
    <w:p w:rsidR="00C30A2D" w:rsidRPr="0001104F" w:rsidRDefault="00C30A2D" w:rsidP="00F34F0B">
      <w:pPr>
        <w:pStyle w:val="Equationlegend"/>
      </w:pPr>
      <w:r w:rsidRPr="0001104F">
        <w:tab/>
      </w:r>
      <w:r w:rsidRPr="0001104F">
        <w:rPr>
          <w:i/>
        </w:rPr>
        <w:t>I</w:t>
      </w:r>
      <w:r w:rsidRPr="0001104F">
        <w:rPr>
          <w:i/>
          <w:vertAlign w:val="subscript"/>
        </w:rPr>
        <w:t>max</w:t>
      </w:r>
      <w:r w:rsidRPr="0001104F">
        <w:rPr>
          <w:i/>
        </w:rPr>
        <w:t xml:space="preserve"> </w:t>
      </w:r>
      <w:r w:rsidR="00F34F0B">
        <w:t>:</w:t>
      </w:r>
      <w:r>
        <w:rPr>
          <w:i/>
        </w:rPr>
        <w:t xml:space="preserve"> </w:t>
      </w:r>
      <w:r>
        <w:rPr>
          <w:i/>
        </w:rPr>
        <w:tab/>
      </w:r>
      <w:r w:rsidRPr="0001104F">
        <w:t>is the</w:t>
      </w:r>
      <w:r w:rsidRPr="0001104F">
        <w:rPr>
          <w:i/>
        </w:rPr>
        <w:t xml:space="preserve"> </w:t>
      </w:r>
      <w:r w:rsidRPr="0001104F">
        <w:t>maximum</w:t>
      </w:r>
      <w:r w:rsidRPr="0001104F">
        <w:rPr>
          <w:i/>
        </w:rPr>
        <w:t xml:space="preserve"> </w:t>
      </w:r>
      <w:r w:rsidRPr="0001104F">
        <w:t>acceptable interference power threshold for UE receiver (dBW)</w:t>
      </w:r>
      <w:r w:rsidRPr="0001104F">
        <w:rPr>
          <w:rStyle w:val="FootnoteReference"/>
        </w:rPr>
        <w:footnoteReference w:id="18"/>
      </w:r>
      <w:r w:rsidRPr="0001104F">
        <w:t>.</w:t>
      </w:r>
    </w:p>
    <w:p w:rsidR="00C30A2D" w:rsidRPr="00F96FF3" w:rsidRDefault="00C30A2D" w:rsidP="00F34F0B">
      <w:pPr>
        <w:rPr>
          <w:lang w:val="en-US"/>
        </w:rPr>
      </w:pPr>
      <w:r w:rsidRPr="00F96FF3">
        <w:rPr>
          <w:lang w:val="en-US"/>
        </w:rPr>
        <w:t xml:space="preserve">The analysis of the pathloss shows that the protection distance highly varies with the radio environment separating UE receiver from the airborne transmitter. Moreover, the path may be heterogeneous with mixed urban and rural environment which is not covered in this </w:t>
      </w:r>
      <w:r w:rsidR="00F34F0B">
        <w:rPr>
          <w:lang w:val="en-US"/>
        </w:rPr>
        <w:t>Report</w:t>
      </w:r>
      <w:r w:rsidRPr="00F96FF3">
        <w:rPr>
          <w:lang w:val="en-US"/>
        </w:rPr>
        <w:t xml:space="preserve">. </w:t>
      </w:r>
    </w:p>
    <w:p w:rsidR="00C30A2D" w:rsidRPr="00F96FF3" w:rsidRDefault="00C30A2D" w:rsidP="00C30A2D">
      <w:pPr>
        <w:rPr>
          <w:lang w:val="en-US"/>
        </w:rPr>
      </w:pPr>
      <w:r w:rsidRPr="00F96FF3">
        <w:rPr>
          <w:lang w:val="en-US"/>
        </w:rPr>
        <w:t xml:space="preserve">Table 3 gives separation distances for different protection criterion </w:t>
      </w:r>
      <w:r w:rsidRPr="00F96FF3">
        <w:rPr>
          <w:i/>
          <w:iCs/>
          <w:lang w:val="en-US"/>
        </w:rPr>
        <w:t>I/N</w:t>
      </w:r>
      <w:r w:rsidRPr="00F96FF3">
        <w:rPr>
          <w:lang w:val="en-US"/>
        </w:rPr>
        <w:t xml:space="preserve"> values.</w:t>
      </w:r>
    </w:p>
    <w:p w:rsidR="00C30A2D" w:rsidRPr="0001104F" w:rsidRDefault="00C30A2D" w:rsidP="00C30A2D">
      <w:pPr>
        <w:pStyle w:val="TableNo"/>
      </w:pPr>
      <w:r w:rsidRPr="0001104F">
        <w:t>TABLE 3</w:t>
      </w:r>
    </w:p>
    <w:p w:rsidR="00C30A2D" w:rsidRPr="0001104F" w:rsidRDefault="00C30A2D" w:rsidP="00C30A2D">
      <w:pPr>
        <w:pStyle w:val="Tabletitle"/>
      </w:pPr>
      <w:r w:rsidRPr="0001104F">
        <w:t xml:space="preserve">Protection distance for IMT UEs (km) </w:t>
      </w:r>
    </w:p>
    <w:tbl>
      <w:tblPr>
        <w:tblW w:w="0" w:type="auto"/>
        <w:tblInd w:w="716" w:type="dxa"/>
        <w:tblLook w:val="04A0" w:firstRow="1" w:lastRow="0" w:firstColumn="1" w:lastColumn="0" w:noHBand="0" w:noVBand="1"/>
      </w:tblPr>
      <w:tblGrid>
        <w:gridCol w:w="2369"/>
        <w:gridCol w:w="1108"/>
        <w:gridCol w:w="1235"/>
        <w:gridCol w:w="1733"/>
        <w:gridCol w:w="1748"/>
      </w:tblGrid>
      <w:tr w:rsidR="00C30A2D" w:rsidRPr="0001104F" w:rsidTr="00125461">
        <w:tc>
          <w:tcPr>
            <w:tcW w:w="2369" w:type="dxa"/>
            <w:tcBorders>
              <w:top w:val="single" w:sz="4" w:space="0" w:color="auto"/>
              <w:left w:val="single" w:sz="4" w:space="0" w:color="auto"/>
              <w:bottom w:val="single" w:sz="4" w:space="0" w:color="auto"/>
              <w:right w:val="single" w:sz="4" w:space="0" w:color="auto"/>
            </w:tcBorders>
          </w:tcPr>
          <w:p w:rsidR="00C30A2D" w:rsidRPr="0001104F" w:rsidRDefault="00C30A2D" w:rsidP="00125461">
            <w:pPr>
              <w:pStyle w:val="Tablehead"/>
            </w:pPr>
          </w:p>
        </w:tc>
        <w:tc>
          <w:tcPr>
            <w:tcW w:w="2343" w:type="dxa"/>
            <w:gridSpan w:val="2"/>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Urban</w:t>
            </w:r>
          </w:p>
        </w:tc>
        <w:tc>
          <w:tcPr>
            <w:tcW w:w="3481" w:type="dxa"/>
            <w:gridSpan w:val="2"/>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Rural</w:t>
            </w:r>
          </w:p>
        </w:tc>
      </w:tr>
      <w:tr w:rsidR="00C30A2D" w:rsidRPr="0001104F" w:rsidTr="00125461">
        <w:tc>
          <w:tcPr>
            <w:tcW w:w="2369" w:type="dxa"/>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6C2F77">
              <w:rPr>
                <w:i/>
                <w:iCs/>
              </w:rPr>
              <w:t>G</w:t>
            </w:r>
            <w:r w:rsidRPr="006C2F77">
              <w:rPr>
                <w:i/>
                <w:iCs/>
                <w:vertAlign w:val="subscript"/>
              </w:rPr>
              <w:t>Tx</w:t>
            </w:r>
            <w:r>
              <w:rPr>
                <w:vertAlign w:val="subscript"/>
              </w:rPr>
              <w:t> </w:t>
            </w:r>
            <w:r w:rsidRPr="0001104F">
              <w:t>=</w:t>
            </w:r>
            <w:r>
              <w:t> </w:t>
            </w:r>
            <w:r w:rsidRPr="0001104F">
              <w:rPr>
                <w:lang w:eastAsia="ja-JP"/>
              </w:rPr>
              <w:t>0</w:t>
            </w:r>
            <w:r>
              <w:rPr>
                <w:lang w:eastAsia="ja-JP"/>
              </w:rPr>
              <w:t> </w:t>
            </w:r>
            <w:r w:rsidRPr="0001104F">
              <w:t>dBi</w:t>
            </w:r>
          </w:p>
        </w:tc>
        <w:tc>
          <w:tcPr>
            <w:tcW w:w="1108" w:type="dxa"/>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Indoor</w:t>
            </w:r>
          </w:p>
        </w:tc>
        <w:tc>
          <w:tcPr>
            <w:tcW w:w="1235" w:type="dxa"/>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Outdoor</w:t>
            </w:r>
          </w:p>
        </w:tc>
        <w:tc>
          <w:tcPr>
            <w:tcW w:w="1733" w:type="dxa"/>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Indoor</w:t>
            </w:r>
          </w:p>
        </w:tc>
        <w:tc>
          <w:tcPr>
            <w:tcW w:w="1748" w:type="dxa"/>
            <w:tcBorders>
              <w:top w:val="single" w:sz="4" w:space="0" w:color="auto"/>
              <w:left w:val="single" w:sz="4" w:space="0" w:color="auto"/>
              <w:bottom w:val="single" w:sz="4" w:space="0" w:color="auto"/>
              <w:right w:val="single" w:sz="4" w:space="0" w:color="auto"/>
            </w:tcBorders>
            <w:hideMark/>
          </w:tcPr>
          <w:p w:rsidR="00C30A2D" w:rsidRPr="0001104F" w:rsidRDefault="00C30A2D" w:rsidP="00125461">
            <w:pPr>
              <w:pStyle w:val="Tablehead"/>
            </w:pPr>
            <w:r w:rsidRPr="0001104F">
              <w:t>Outdoor</w:t>
            </w:r>
          </w:p>
        </w:tc>
      </w:tr>
      <w:tr w:rsidR="00C30A2D" w:rsidRPr="0001104F" w:rsidTr="00125461">
        <w:tc>
          <w:tcPr>
            <w:tcW w:w="2369" w:type="dxa"/>
            <w:tcBorders>
              <w:top w:val="single" w:sz="4" w:space="0" w:color="auto"/>
              <w:left w:val="single" w:sz="4" w:space="0" w:color="auto"/>
              <w:bottom w:val="single" w:sz="4" w:space="0" w:color="auto"/>
              <w:right w:val="single" w:sz="4" w:space="0" w:color="auto"/>
            </w:tcBorders>
            <w:hideMark/>
          </w:tcPr>
          <w:p w:rsidR="00C30A2D" w:rsidRPr="00F96FF3" w:rsidRDefault="00C30A2D" w:rsidP="00F34F0B">
            <w:pPr>
              <w:pStyle w:val="Tabletext"/>
              <w:jc w:val="left"/>
              <w:rPr>
                <w:b/>
                <w:lang w:val="en-US"/>
              </w:rPr>
            </w:pPr>
            <w:r w:rsidRPr="00F96FF3">
              <w:rPr>
                <w:b/>
                <w:lang w:val="en-US"/>
              </w:rPr>
              <w:t>Separation distance (km)</w:t>
            </w:r>
            <w:r w:rsidRPr="00F96FF3">
              <w:rPr>
                <w:b/>
                <w:lang w:val="en-US"/>
              </w:rPr>
              <w:br/>
              <w:t xml:space="preserve">For </w:t>
            </w:r>
            <w:r w:rsidRPr="00F96FF3">
              <w:rPr>
                <w:b/>
                <w:i/>
                <w:iCs/>
                <w:lang w:val="en-US"/>
              </w:rPr>
              <w:t>I/N </w:t>
            </w:r>
            <w:r w:rsidRPr="00F96FF3">
              <w:rPr>
                <w:b/>
                <w:lang w:val="en-US"/>
              </w:rPr>
              <w:t>= 0 dB</w:t>
            </w:r>
          </w:p>
        </w:tc>
        <w:tc>
          <w:tcPr>
            <w:tcW w:w="1108"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5</w:t>
            </w:r>
          </w:p>
        </w:tc>
        <w:tc>
          <w:tcPr>
            <w:tcW w:w="1235"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18</w:t>
            </w:r>
          </w:p>
        </w:tc>
        <w:tc>
          <w:tcPr>
            <w:tcW w:w="1733"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16</w:t>
            </w:r>
          </w:p>
        </w:tc>
        <w:tc>
          <w:tcPr>
            <w:tcW w:w="1748"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52</w:t>
            </w:r>
          </w:p>
        </w:tc>
      </w:tr>
      <w:tr w:rsidR="00C30A2D" w:rsidRPr="0001104F" w:rsidTr="00125461">
        <w:tc>
          <w:tcPr>
            <w:tcW w:w="2369" w:type="dxa"/>
            <w:tcBorders>
              <w:top w:val="single" w:sz="4" w:space="0" w:color="auto"/>
              <w:left w:val="single" w:sz="4" w:space="0" w:color="auto"/>
              <w:bottom w:val="single" w:sz="4" w:space="0" w:color="auto"/>
              <w:right w:val="single" w:sz="4" w:space="0" w:color="auto"/>
            </w:tcBorders>
            <w:hideMark/>
          </w:tcPr>
          <w:p w:rsidR="00C30A2D" w:rsidRPr="00F96FF3" w:rsidRDefault="00C30A2D" w:rsidP="00F34F0B">
            <w:pPr>
              <w:pStyle w:val="Tabletext"/>
              <w:jc w:val="left"/>
              <w:rPr>
                <w:b/>
                <w:lang w:val="en-US"/>
              </w:rPr>
            </w:pPr>
            <w:r w:rsidRPr="00F96FF3">
              <w:rPr>
                <w:b/>
                <w:lang w:val="en-US"/>
              </w:rPr>
              <w:t>Separation distance (km)</w:t>
            </w:r>
            <w:r w:rsidRPr="00F96FF3">
              <w:rPr>
                <w:b/>
                <w:lang w:val="en-US"/>
              </w:rPr>
              <w:br/>
              <w:t xml:space="preserve">For </w:t>
            </w:r>
            <w:r w:rsidRPr="00F96FF3">
              <w:rPr>
                <w:b/>
                <w:i/>
                <w:iCs/>
                <w:lang w:val="en-US"/>
              </w:rPr>
              <w:t>I/N </w:t>
            </w:r>
            <w:r w:rsidRPr="00F96FF3">
              <w:rPr>
                <w:b/>
                <w:lang w:val="en-US"/>
              </w:rPr>
              <w:t>= –6 dB</w:t>
            </w:r>
          </w:p>
        </w:tc>
        <w:tc>
          <w:tcPr>
            <w:tcW w:w="1108"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9</w:t>
            </w:r>
          </w:p>
        </w:tc>
        <w:tc>
          <w:tcPr>
            <w:tcW w:w="1235"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33</w:t>
            </w:r>
          </w:p>
        </w:tc>
        <w:tc>
          <w:tcPr>
            <w:tcW w:w="1733"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29</w:t>
            </w:r>
          </w:p>
        </w:tc>
        <w:tc>
          <w:tcPr>
            <w:tcW w:w="1748" w:type="dxa"/>
            <w:tcBorders>
              <w:top w:val="single" w:sz="4" w:space="0" w:color="auto"/>
              <w:left w:val="single" w:sz="4" w:space="0" w:color="auto"/>
              <w:bottom w:val="single" w:sz="4" w:space="0" w:color="auto"/>
              <w:right w:val="single" w:sz="4" w:space="0" w:color="auto"/>
            </w:tcBorders>
            <w:vAlign w:val="center"/>
            <w:hideMark/>
          </w:tcPr>
          <w:p w:rsidR="00C30A2D" w:rsidRPr="0001104F" w:rsidRDefault="00C30A2D" w:rsidP="00125461">
            <w:pPr>
              <w:pStyle w:val="Tabletext"/>
              <w:jc w:val="center"/>
            </w:pPr>
            <w:r w:rsidRPr="0001104F">
              <w:t>104</w:t>
            </w:r>
          </w:p>
        </w:tc>
      </w:tr>
    </w:tbl>
    <w:p w:rsidR="00C30A2D" w:rsidRPr="00F96FF3" w:rsidRDefault="00C30A2D" w:rsidP="00C30A2D">
      <w:pPr>
        <w:rPr>
          <w:lang w:val="en-US"/>
        </w:rPr>
      </w:pPr>
      <w:r w:rsidRPr="00F96FF3">
        <w:rPr>
          <w:lang w:val="en-US"/>
        </w:rPr>
        <w:t xml:space="preserve">Given that distance (UE, cross-border) = 25 </w:t>
      </w:r>
      <w:r w:rsidR="00AE5CAC">
        <w:rPr>
          <w:lang w:val="en-US"/>
        </w:rPr>
        <w:t>km</w:t>
      </w:r>
      <w:r w:rsidRPr="00F96FF3">
        <w:rPr>
          <w:lang w:val="en-US"/>
        </w:rPr>
        <w:t xml:space="preserve">, the protection of the UE receiver is met in the urban indoor case for any protection criterion </w:t>
      </w:r>
      <w:r w:rsidRPr="00F96FF3">
        <w:rPr>
          <w:i/>
          <w:iCs/>
          <w:lang w:val="en-US"/>
        </w:rPr>
        <w:t>I/N</w:t>
      </w:r>
      <w:r w:rsidRPr="00F96FF3">
        <w:rPr>
          <w:lang w:val="en-US"/>
        </w:rPr>
        <w:t> = 6 dB or 0 dB. Thus, the three other cases need to be carried out.</w:t>
      </w:r>
    </w:p>
    <w:p w:rsidR="00C30A2D" w:rsidRPr="00F96FF3" w:rsidRDefault="00C30A2D" w:rsidP="00C30A2D">
      <w:pPr>
        <w:rPr>
          <w:lang w:val="en-US"/>
        </w:rPr>
      </w:pPr>
      <w:r w:rsidRPr="00F96FF3">
        <w:rPr>
          <w:lang w:val="en-US"/>
        </w:rPr>
        <w:lastRenderedPageBreak/>
        <w:t>When considering these results, no consideration on the duration and the likelihood of the interference coming from airborne telemetry transmitter was assumed. Such assumption would lead to address the following two aspects:</w:t>
      </w:r>
    </w:p>
    <w:p w:rsidR="00C30A2D" w:rsidRPr="00F96FF3" w:rsidRDefault="00C30A2D" w:rsidP="00C30A2D">
      <w:pPr>
        <w:pStyle w:val="Headingb"/>
        <w:ind w:left="1134" w:hanging="1134"/>
        <w:rPr>
          <w:lang w:val="en-US" w:eastAsia="ja-JP"/>
        </w:rPr>
      </w:pPr>
      <w:r w:rsidRPr="00F96FF3">
        <w:rPr>
          <w:lang w:val="en-US"/>
        </w:rPr>
        <w:t>(1)</w:t>
      </w:r>
      <w:r w:rsidRPr="00F96FF3">
        <w:rPr>
          <w:lang w:val="en-US"/>
        </w:rPr>
        <w:tab/>
        <w:t>The probability that both AMT transmitter and UE operate</w:t>
      </w:r>
      <w:r w:rsidRPr="0001104F">
        <w:rPr>
          <w:rStyle w:val="FootnoteReference"/>
          <w:b w:val="0"/>
        </w:rPr>
        <w:footnoteReference w:id="19"/>
      </w:r>
      <w:r w:rsidRPr="00F96FF3">
        <w:rPr>
          <w:lang w:val="en-US"/>
        </w:rPr>
        <w:t xml:space="preserve"> in the same geographical area</w:t>
      </w:r>
    </w:p>
    <w:p w:rsidR="00C30A2D" w:rsidRPr="00F96FF3" w:rsidRDefault="00C30A2D" w:rsidP="00C30A2D">
      <w:pPr>
        <w:rPr>
          <w:lang w:val="en-US" w:eastAsia="de-DE"/>
        </w:rPr>
      </w:pPr>
      <w:r w:rsidRPr="00F96FF3">
        <w:rPr>
          <w:lang w:val="en-US"/>
        </w:rPr>
        <w:t>When airborne transmitters operate further from the cross-border, this leads to the reduction of the d</w:t>
      </w:r>
      <w:r w:rsidRPr="00F96FF3">
        <w:rPr>
          <w:vertAlign w:val="subscript"/>
          <w:lang w:val="en-US"/>
        </w:rPr>
        <w:t xml:space="preserve">separation </w:t>
      </w:r>
      <w:r w:rsidRPr="00F96FF3">
        <w:rPr>
          <w:lang w:val="en-US"/>
        </w:rPr>
        <w:t xml:space="preserve">as well as the interference duration. This parameter accounts for the percentage of time while telemetry measurements campaigns are launched: duration and occurrence of the campaigns. Experimental phases of a series of flight tests are sequentially distributed over different AMT ground stations available within the country operating telemetry applications. </w:t>
      </w:r>
      <w:r w:rsidRPr="00F96FF3">
        <w:rPr>
          <w:lang w:val="en-US"/>
        </w:rPr>
        <w:br/>
        <w:t xml:space="preserve">We have used as an example typical telemetry testing and created a model where each ground telemetry site has trials occurring up to 8 hours a day for 5 days per week. </w:t>
      </w:r>
      <w:r w:rsidRPr="00F96FF3">
        <w:rPr>
          <w:lang w:val="en-US" w:eastAsia="de-DE"/>
        </w:rPr>
        <w:t>Measurement trials have a probability of occurrence which accounts for:</w:t>
      </w:r>
    </w:p>
    <w:p w:rsidR="00C30A2D" w:rsidRPr="00F96FF3" w:rsidRDefault="00C30A2D" w:rsidP="00C30A2D">
      <w:pPr>
        <w:pStyle w:val="enumlev1"/>
        <w:rPr>
          <w:lang w:val="en-US"/>
        </w:rPr>
      </w:pPr>
      <w:r w:rsidRPr="00F96FF3">
        <w:rPr>
          <w:lang w:val="en-US"/>
        </w:rPr>
        <w:t>–</w:t>
      </w:r>
      <w:r w:rsidRPr="00F96FF3">
        <w:rPr>
          <w:lang w:val="en-US"/>
        </w:rPr>
        <w:tab/>
        <w:t>the</w:t>
      </w:r>
      <w:r w:rsidRPr="00F96FF3">
        <w:rPr>
          <w:lang w:val="en-US" w:eastAsia="de-DE"/>
        </w:rPr>
        <w:t xml:space="preserve"> likelihood that experimental phases of a series of flight tests happen (5 days </w:t>
      </w:r>
      <w:r w:rsidRPr="00F96FF3">
        <w:rPr>
          <w:lang w:val="en-US" w:eastAsia="de-DE"/>
        </w:rPr>
        <w:br/>
        <w:t>a week: 71%),</w:t>
      </w:r>
    </w:p>
    <w:p w:rsidR="00C30A2D" w:rsidRPr="00F96FF3" w:rsidRDefault="00C30A2D" w:rsidP="00C30A2D">
      <w:pPr>
        <w:pStyle w:val="enumlev1"/>
        <w:rPr>
          <w:lang w:val="en-US"/>
        </w:rPr>
      </w:pPr>
      <w:r w:rsidRPr="00F96FF3">
        <w:rPr>
          <w:lang w:val="en-US" w:eastAsia="de-DE"/>
        </w:rPr>
        <w:t>–</w:t>
      </w:r>
      <w:r w:rsidRPr="00F96FF3">
        <w:rPr>
          <w:lang w:val="en-US" w:eastAsia="de-DE"/>
        </w:rPr>
        <w:tab/>
        <w:t>the likelihood that experimental phases of a series of flight tests apply in the cross-border</w:t>
      </w:r>
      <w:r w:rsidRPr="00F96FF3">
        <w:rPr>
          <w:lang w:val="en-US"/>
        </w:rPr>
        <w:t xml:space="preserve"> </w:t>
      </w:r>
      <w:r w:rsidRPr="00F96FF3">
        <w:rPr>
          <w:lang w:val="en-US" w:eastAsia="de-DE"/>
        </w:rPr>
        <w:t>based on:</w:t>
      </w:r>
    </w:p>
    <w:p w:rsidR="00C30A2D" w:rsidRPr="00F96FF3" w:rsidRDefault="00C30A2D" w:rsidP="00C30A2D">
      <w:pPr>
        <w:pStyle w:val="enumlev2"/>
        <w:rPr>
          <w:lang w:val="en-US"/>
        </w:rPr>
      </w:pPr>
      <w:r w:rsidRPr="00F96FF3">
        <w:rPr>
          <w:lang w:val="en-US"/>
        </w:rPr>
        <w:t>•</w:t>
      </w:r>
      <w:r w:rsidRPr="00F96FF3">
        <w:rPr>
          <w:lang w:val="en-US"/>
        </w:rPr>
        <w:tab/>
      </w:r>
      <w:r w:rsidRPr="00F96FF3">
        <w:rPr>
          <w:lang w:val="en-US" w:eastAsia="de-DE"/>
        </w:rPr>
        <w:t>the location of AMT ground receiver (with respect of the cross-border): from the current assignments of the MA stations recorded in the MIFR within 1 452</w:t>
      </w:r>
      <w:r w:rsidRPr="00F96FF3">
        <w:rPr>
          <w:lang w:val="en-US" w:eastAsia="de-DE"/>
        </w:rPr>
        <w:noBreakHyphen/>
        <w:t>1 518 MHz band,</w:t>
      </w:r>
    </w:p>
    <w:p w:rsidR="00C30A2D" w:rsidRPr="00F96FF3" w:rsidRDefault="00C30A2D" w:rsidP="00C30A2D">
      <w:pPr>
        <w:pStyle w:val="enumlev2"/>
        <w:rPr>
          <w:lang w:val="en-US"/>
        </w:rPr>
      </w:pPr>
      <w:r w:rsidRPr="00F96FF3">
        <w:rPr>
          <w:lang w:val="en-US"/>
        </w:rPr>
        <w:t>•</w:t>
      </w:r>
      <w:r w:rsidRPr="00F96FF3">
        <w:rPr>
          <w:lang w:val="en-US"/>
        </w:rPr>
        <w:tab/>
      </w:r>
      <w:r w:rsidRPr="00F96FF3">
        <w:rPr>
          <w:lang w:val="en-US" w:eastAsia="de-DE"/>
        </w:rPr>
        <w:t>the maximum distance separating aircraft from AMT ground stations (320 </w:t>
      </w:r>
      <w:r w:rsidR="00AE5CAC">
        <w:rPr>
          <w:lang w:val="en-US" w:eastAsia="de-DE"/>
        </w:rPr>
        <w:t>km</w:t>
      </w:r>
      <w:r w:rsidRPr="00F96FF3">
        <w:rPr>
          <w:lang w:val="en-US" w:eastAsia="de-DE"/>
        </w:rPr>
        <w:t>)</w:t>
      </w:r>
      <w:r w:rsidRPr="00F96FF3">
        <w:rPr>
          <w:lang w:val="en-US"/>
        </w:rPr>
        <w:t xml:space="preserve">. </w:t>
      </w:r>
      <w:r w:rsidRPr="00F96FF3">
        <w:rPr>
          <w:lang w:val="en-US" w:eastAsia="de-DE"/>
        </w:rPr>
        <w:t xml:space="preserve">This leads to the following value: 60.1%, assuming a uniform probability distribution. </w:t>
      </w:r>
    </w:p>
    <w:p w:rsidR="00C30A2D" w:rsidRPr="00F96FF3" w:rsidRDefault="00C30A2D" w:rsidP="00C30A2D">
      <w:pPr>
        <w:rPr>
          <w:szCs w:val="24"/>
          <w:lang w:val="en-US" w:eastAsia="de-DE"/>
        </w:rPr>
      </w:pPr>
      <w:r w:rsidRPr="00F96FF3">
        <w:rPr>
          <w:lang w:val="en-US"/>
        </w:rPr>
        <w:t>The probability that both AMT transmitter and UE operate</w:t>
      </w:r>
      <w:r w:rsidRPr="0001104F">
        <w:rPr>
          <w:rStyle w:val="FootnoteReference"/>
        </w:rPr>
        <w:footnoteReference w:id="20"/>
      </w:r>
      <w:r w:rsidRPr="00F96FF3">
        <w:rPr>
          <w:lang w:val="en-US"/>
        </w:rPr>
        <w:t xml:space="preserve"> in the same geographical area</w:t>
      </w:r>
      <w:r w:rsidRPr="00F96FF3">
        <w:rPr>
          <w:szCs w:val="24"/>
          <w:lang w:val="en-US" w:eastAsia="de-DE"/>
        </w:rPr>
        <w:t xml:space="preserve"> is then equal to: 71% × 60.1% = 42.6% distributed over different radio environments:</w:t>
      </w:r>
    </w:p>
    <w:p w:rsidR="00C30A2D" w:rsidRPr="00F96FF3" w:rsidRDefault="00C30A2D" w:rsidP="00C30A2D">
      <w:pPr>
        <w:pStyle w:val="TableNo"/>
        <w:rPr>
          <w:lang w:val="en-US"/>
        </w:rPr>
      </w:pPr>
      <w:r w:rsidRPr="00F96FF3">
        <w:rPr>
          <w:lang w:val="en-US"/>
        </w:rPr>
        <w:t>TABLE 4</w:t>
      </w:r>
    </w:p>
    <w:p w:rsidR="00C30A2D" w:rsidRPr="00F96FF3" w:rsidRDefault="00C30A2D" w:rsidP="00C30A2D">
      <w:pPr>
        <w:pStyle w:val="Tabletitle"/>
        <w:rPr>
          <w:lang w:val="en-US"/>
        </w:rPr>
      </w:pPr>
      <w:r w:rsidRPr="00F96FF3">
        <w:rPr>
          <w:lang w:val="en-US"/>
        </w:rPr>
        <w:t>Probability distribution of AMT airborne transmitter operates in cross-border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6"/>
        <w:gridCol w:w="1956"/>
        <w:gridCol w:w="1956"/>
        <w:gridCol w:w="1956"/>
      </w:tblGrid>
      <w:tr w:rsidR="00C30A2D" w:rsidRPr="0001104F" w:rsidTr="00F34F0B">
        <w:tc>
          <w:tcPr>
            <w:tcW w:w="1955" w:type="dxa"/>
          </w:tcPr>
          <w:p w:rsidR="00C30A2D" w:rsidRPr="0001104F" w:rsidRDefault="00C30A2D" w:rsidP="00125461">
            <w:pPr>
              <w:pStyle w:val="Tablehead"/>
            </w:pPr>
            <w:r w:rsidRPr="0001104F">
              <w:t>Urban indoor</w:t>
            </w:r>
          </w:p>
        </w:tc>
        <w:tc>
          <w:tcPr>
            <w:tcW w:w="1956" w:type="dxa"/>
          </w:tcPr>
          <w:p w:rsidR="00C30A2D" w:rsidRPr="0001104F" w:rsidRDefault="00C30A2D" w:rsidP="00125461">
            <w:pPr>
              <w:pStyle w:val="Tablehead"/>
            </w:pPr>
            <w:r w:rsidRPr="0001104F">
              <w:t>Urban outdoor</w:t>
            </w:r>
          </w:p>
        </w:tc>
        <w:tc>
          <w:tcPr>
            <w:tcW w:w="1956" w:type="dxa"/>
          </w:tcPr>
          <w:p w:rsidR="00C30A2D" w:rsidRPr="0001104F" w:rsidRDefault="00C30A2D" w:rsidP="00125461">
            <w:pPr>
              <w:pStyle w:val="Tablehead"/>
            </w:pPr>
            <w:r w:rsidRPr="0001104F">
              <w:t>Rural indoor</w:t>
            </w:r>
          </w:p>
        </w:tc>
        <w:tc>
          <w:tcPr>
            <w:tcW w:w="1956" w:type="dxa"/>
          </w:tcPr>
          <w:p w:rsidR="00C30A2D" w:rsidRPr="0001104F" w:rsidRDefault="00C30A2D" w:rsidP="00125461">
            <w:pPr>
              <w:pStyle w:val="Tablehead"/>
            </w:pPr>
            <w:r w:rsidRPr="0001104F">
              <w:t>Rural outdoor</w:t>
            </w:r>
          </w:p>
        </w:tc>
        <w:tc>
          <w:tcPr>
            <w:tcW w:w="1956" w:type="dxa"/>
          </w:tcPr>
          <w:p w:rsidR="00C30A2D" w:rsidRPr="0001104F" w:rsidRDefault="00C30A2D" w:rsidP="00125461">
            <w:pPr>
              <w:pStyle w:val="Tablehead"/>
            </w:pPr>
            <w:r w:rsidRPr="0001104F">
              <w:t>Total</w:t>
            </w:r>
          </w:p>
        </w:tc>
      </w:tr>
      <w:tr w:rsidR="00C30A2D" w:rsidRPr="0001104F" w:rsidTr="00F34F0B">
        <w:tc>
          <w:tcPr>
            <w:tcW w:w="1955" w:type="dxa"/>
          </w:tcPr>
          <w:p w:rsidR="00C30A2D" w:rsidRPr="0001104F" w:rsidRDefault="00C30A2D" w:rsidP="00125461">
            <w:pPr>
              <w:pStyle w:val="Tabletext"/>
              <w:jc w:val="center"/>
            </w:pPr>
            <w:r w:rsidRPr="0001104F">
              <w:t>7.8%</w:t>
            </w:r>
          </w:p>
        </w:tc>
        <w:tc>
          <w:tcPr>
            <w:tcW w:w="1956" w:type="dxa"/>
          </w:tcPr>
          <w:p w:rsidR="00C30A2D" w:rsidRPr="0001104F" w:rsidRDefault="00C30A2D" w:rsidP="00125461">
            <w:pPr>
              <w:pStyle w:val="Tabletext"/>
              <w:jc w:val="center"/>
            </w:pPr>
            <w:r w:rsidRPr="0001104F">
              <w:t>12.8%</w:t>
            </w:r>
          </w:p>
        </w:tc>
        <w:tc>
          <w:tcPr>
            <w:tcW w:w="1956" w:type="dxa"/>
          </w:tcPr>
          <w:p w:rsidR="00C30A2D" w:rsidRPr="0001104F" w:rsidRDefault="00C30A2D" w:rsidP="00125461">
            <w:pPr>
              <w:pStyle w:val="Tabletext"/>
              <w:jc w:val="center"/>
            </w:pPr>
            <w:r w:rsidRPr="0001104F">
              <w:t>10.7%</w:t>
            </w:r>
          </w:p>
        </w:tc>
        <w:tc>
          <w:tcPr>
            <w:tcW w:w="1956" w:type="dxa"/>
          </w:tcPr>
          <w:p w:rsidR="00C30A2D" w:rsidRPr="0001104F" w:rsidRDefault="00C30A2D" w:rsidP="00125461">
            <w:pPr>
              <w:pStyle w:val="Tabletext"/>
              <w:jc w:val="center"/>
            </w:pPr>
            <w:r w:rsidRPr="0001104F">
              <w:t>10.7%</w:t>
            </w:r>
          </w:p>
        </w:tc>
        <w:tc>
          <w:tcPr>
            <w:tcW w:w="1956" w:type="dxa"/>
          </w:tcPr>
          <w:p w:rsidR="00C30A2D" w:rsidRPr="0001104F" w:rsidRDefault="00C30A2D" w:rsidP="00125461">
            <w:pPr>
              <w:pStyle w:val="Tabletext"/>
              <w:jc w:val="center"/>
            </w:pPr>
            <w:r w:rsidRPr="0001104F">
              <w:t>42%</w:t>
            </w:r>
          </w:p>
        </w:tc>
      </w:tr>
    </w:tbl>
    <w:p w:rsidR="00C30A2D" w:rsidRDefault="00C30A2D" w:rsidP="00C30A2D">
      <w:pPr>
        <w:pStyle w:val="Tablefin"/>
      </w:pPr>
    </w:p>
    <w:p w:rsidR="00C30A2D" w:rsidRPr="00F96FF3" w:rsidRDefault="00C30A2D" w:rsidP="00C30A2D">
      <w:pPr>
        <w:keepNext/>
        <w:rPr>
          <w:lang w:val="en-US"/>
        </w:rPr>
      </w:pPr>
      <w:r w:rsidRPr="00F96FF3">
        <w:rPr>
          <w:lang w:val="en-US"/>
        </w:rPr>
        <w:t>In spite of these assumptions, the current study cannot be served as a best case for sharing studies provided that:</w:t>
      </w:r>
    </w:p>
    <w:p w:rsidR="00C30A2D" w:rsidRPr="00F96FF3" w:rsidRDefault="00C30A2D" w:rsidP="00C30A2D">
      <w:pPr>
        <w:pStyle w:val="enumlev1"/>
        <w:rPr>
          <w:lang w:val="en-US"/>
        </w:rPr>
      </w:pPr>
      <w:r w:rsidRPr="00F96FF3">
        <w:rPr>
          <w:lang w:val="en-US"/>
        </w:rPr>
        <w:t>–</w:t>
      </w:r>
      <w:r w:rsidRPr="00F96FF3">
        <w:rPr>
          <w:lang w:val="en-US"/>
        </w:rPr>
        <w:tab/>
        <w:t>flight procedure test durations are generally shorter than 8 hours (2-3 hours),</w:t>
      </w:r>
    </w:p>
    <w:p w:rsidR="00C30A2D" w:rsidRPr="00F96FF3" w:rsidRDefault="00C30A2D" w:rsidP="00F34F0B">
      <w:pPr>
        <w:pStyle w:val="enumlev1"/>
        <w:rPr>
          <w:lang w:val="en-US"/>
        </w:rPr>
      </w:pPr>
      <w:r w:rsidRPr="00F96FF3">
        <w:rPr>
          <w:lang w:val="en-US"/>
        </w:rPr>
        <w:t>–</w:t>
      </w:r>
      <w:r w:rsidRPr="00F96FF3">
        <w:rPr>
          <w:lang w:val="en-US"/>
        </w:rPr>
        <w:tab/>
        <w:t xml:space="preserve">at lower altitudes (than 2 000 </w:t>
      </w:r>
      <w:r w:rsidR="00F34F0B">
        <w:rPr>
          <w:lang w:val="en-US"/>
        </w:rPr>
        <w:t>m</w:t>
      </w:r>
      <w:r w:rsidRPr="00F96FF3">
        <w:rPr>
          <w:lang w:val="en-US"/>
        </w:rPr>
        <w:t>), d</w:t>
      </w:r>
      <w:r w:rsidRPr="00F96FF3">
        <w:rPr>
          <w:vertAlign w:val="subscript"/>
          <w:lang w:val="en-US"/>
        </w:rPr>
        <w:t xml:space="preserve">separation </w:t>
      </w:r>
      <w:r w:rsidRPr="00F96FF3">
        <w:rPr>
          <w:lang w:val="en-US"/>
        </w:rPr>
        <w:t>will be reduced for rural outdoor case.</w:t>
      </w:r>
    </w:p>
    <w:p w:rsidR="00C30A2D" w:rsidRPr="00F96FF3" w:rsidRDefault="00C30A2D" w:rsidP="00C30A2D">
      <w:pPr>
        <w:pStyle w:val="Headingb"/>
        <w:rPr>
          <w:lang w:val="en-US"/>
        </w:rPr>
      </w:pPr>
      <w:r w:rsidRPr="00F96FF3">
        <w:rPr>
          <w:lang w:val="en-US"/>
        </w:rPr>
        <w:t>(2)</w:t>
      </w:r>
      <w:r w:rsidRPr="00F96FF3">
        <w:rPr>
          <w:lang w:val="en-US"/>
        </w:rPr>
        <w:tab/>
        <w:t>Velocity of the aircraft</w:t>
      </w:r>
    </w:p>
    <w:p w:rsidR="00C30A2D" w:rsidRPr="00F96FF3" w:rsidRDefault="00C30A2D" w:rsidP="00190B0B">
      <w:pPr>
        <w:rPr>
          <w:lang w:val="en-US"/>
        </w:rPr>
      </w:pPr>
      <w:r w:rsidRPr="00F96FF3">
        <w:rPr>
          <w:lang w:val="en-US"/>
        </w:rPr>
        <w:t>This parameter leads to derive the duration while the airborne telemetry transmitter would affect the UE receiver within the same geographical area. For high altitudes (10 000 </w:t>
      </w:r>
      <w:r w:rsidR="00190B0B">
        <w:rPr>
          <w:lang w:val="en-US"/>
        </w:rPr>
        <w:t>m</w:t>
      </w:r>
      <w:r w:rsidRPr="00F96FF3">
        <w:rPr>
          <w:lang w:val="en-US"/>
        </w:rPr>
        <w:t>), aircraft velocity (fighter, missile…) can easily exceed 1 000 km/h, so that 1 000 km/h is considered as a worst case velocity for flight test activities.</w:t>
      </w:r>
    </w:p>
    <w:p w:rsidR="00C30A2D" w:rsidRPr="00F96FF3" w:rsidRDefault="00C30A2D" w:rsidP="00190B0B">
      <w:pPr>
        <w:rPr>
          <w:lang w:val="en-US"/>
        </w:rPr>
      </w:pPr>
      <w:r w:rsidRPr="00F96FF3">
        <w:rPr>
          <w:lang w:val="en-US"/>
        </w:rPr>
        <w:lastRenderedPageBreak/>
        <w:t xml:space="preserve">Different path scenarios of the aircraft are displayed in Figs </w:t>
      </w:r>
      <w:r w:rsidR="00190B0B">
        <w:rPr>
          <w:lang w:val="en-US"/>
        </w:rPr>
        <w:t>26</w:t>
      </w:r>
      <w:r w:rsidRPr="00F96FF3">
        <w:rPr>
          <w:lang w:val="en-US"/>
        </w:rPr>
        <w:t xml:space="preserve"> and </w:t>
      </w:r>
      <w:r w:rsidR="00190B0B">
        <w:rPr>
          <w:lang w:val="en-US"/>
        </w:rPr>
        <w:t>27</w:t>
      </w:r>
      <w:r w:rsidRPr="00F96FF3">
        <w:rPr>
          <w:lang w:val="en-US"/>
        </w:rPr>
        <w:t>, showing that the shape of the path followed by the aircraft (dashed brown curve) in a flight test procedure can vary. In most cases, the aircraft enters the “exclusion zone” (thick black curve) of any (indoor or outdoor) UE (e.g. 25 </w:t>
      </w:r>
      <w:r w:rsidR="00AE5CAC">
        <w:rPr>
          <w:lang w:val="en-US" w:eastAsia="de-DE"/>
        </w:rPr>
        <w:t>km</w:t>
      </w:r>
      <w:r w:rsidRPr="00F96FF3">
        <w:rPr>
          <w:lang w:val="en-US"/>
        </w:rPr>
        <w:t xml:space="preserve"> from the cross-border) and leaves this area after a time length derived from the velocity of the aircraft and the distance (upper bounded by d</w:t>
      </w:r>
      <w:r w:rsidRPr="00F96FF3">
        <w:rPr>
          <w:vertAlign w:val="subscript"/>
          <w:lang w:val="en-US"/>
        </w:rPr>
        <w:t>separation</w:t>
      </w:r>
      <w:r w:rsidRPr="00326E4E">
        <w:rPr>
          <w:rStyle w:val="FootnoteReference"/>
        </w:rPr>
        <w:footnoteReference w:id="21"/>
      </w:r>
      <w:r w:rsidRPr="00F96FF3">
        <w:rPr>
          <w:lang w:val="en-US"/>
        </w:rPr>
        <w:t>) to the UE. Note that this exclusion zone depends on the protection criterion choice. For example, Fig</w:t>
      </w:r>
      <w:r w:rsidR="00190B0B">
        <w:rPr>
          <w:lang w:val="en-US"/>
        </w:rPr>
        <w:t>. 28</w:t>
      </w:r>
      <w:r w:rsidRPr="00F96FF3">
        <w:rPr>
          <w:lang w:val="en-US"/>
        </w:rPr>
        <w:t xml:space="preserve"> shows that the more stringent </w:t>
      </w:r>
      <w:r w:rsidRPr="00F96FF3">
        <w:rPr>
          <w:i/>
          <w:iCs/>
          <w:lang w:val="en-US"/>
        </w:rPr>
        <w:t>I/N</w:t>
      </w:r>
      <w:r w:rsidRPr="00F96FF3">
        <w:rPr>
          <w:lang w:val="en-US"/>
        </w:rPr>
        <w:t>, the longer the exclusion zone</w:t>
      </w:r>
      <w:r w:rsidRPr="0001104F">
        <w:rPr>
          <w:rStyle w:val="FootnoteReference"/>
        </w:rPr>
        <w:footnoteReference w:id="22"/>
      </w:r>
      <w:r w:rsidRPr="00F96FF3">
        <w:rPr>
          <w:lang w:val="en-US"/>
        </w:rPr>
        <w:t>. Finally 20 </w:t>
      </w:r>
      <w:r w:rsidR="00AE5CAC">
        <w:rPr>
          <w:lang w:val="en-US" w:eastAsia="de-DE"/>
        </w:rPr>
        <w:t>km</w:t>
      </w:r>
      <w:r w:rsidRPr="00F96FF3">
        <w:rPr>
          <w:lang w:val="en-US"/>
        </w:rPr>
        <w:t xml:space="preserve"> and 320 </w:t>
      </w:r>
      <w:r w:rsidR="00AE5CAC">
        <w:rPr>
          <w:lang w:val="en-US" w:eastAsia="de-DE"/>
        </w:rPr>
        <w:t>km</w:t>
      </w:r>
      <w:r w:rsidRPr="00F96FF3">
        <w:rPr>
          <w:lang w:val="en-US"/>
        </w:rPr>
        <w:t xml:space="preserve"> radius values pointed out in these figures respectively correspond to the minimum and maximum transmission path length recommended in Recommendation ITU</w:t>
      </w:r>
      <w:r w:rsidRPr="00F96FF3">
        <w:rPr>
          <w:lang w:val="en-US"/>
        </w:rPr>
        <w:noBreakHyphen/>
        <w:t>R M.1459-0 for the airborne transmitters to ensure the telemetry link.</w:t>
      </w:r>
    </w:p>
    <w:p w:rsidR="00C30A2D" w:rsidRPr="00F96FF3" w:rsidRDefault="00C30A2D" w:rsidP="00C30A2D">
      <w:pPr>
        <w:rPr>
          <w:lang w:val="en-US"/>
        </w:rPr>
      </w:pPr>
      <w:r w:rsidRPr="00F96FF3">
        <w:rPr>
          <w:lang w:val="en-US"/>
        </w:rPr>
        <w:t xml:space="preserve">The number of rounds followed by the aircraft within the flight test procedure (Scenario 1) depends on the length of the path (the shorter the path, the higher the number of rounds) and is accounted for in the calculation by the interference period. </w:t>
      </w:r>
    </w:p>
    <w:p w:rsidR="00C30A2D" w:rsidRPr="00326E4E" w:rsidRDefault="00190B0B" w:rsidP="00C30A2D">
      <w:pPr>
        <w:pStyle w:val="FigureNo"/>
      </w:pPr>
      <w:r>
        <w:t>Figure 26</w:t>
      </w:r>
    </w:p>
    <w:p w:rsidR="00C30A2D" w:rsidRPr="00326E4E" w:rsidRDefault="00C30A2D" w:rsidP="00C30A2D">
      <w:pPr>
        <w:pStyle w:val="Figuretitle"/>
      </w:pPr>
      <w:r w:rsidRPr="00326E4E">
        <w:t>Flight plan Scenario 2</w:t>
      </w:r>
    </w:p>
    <w:p w:rsidR="00C30A2D" w:rsidRPr="0001104F" w:rsidRDefault="00C30A2D" w:rsidP="00C30A2D">
      <w:pPr>
        <w:pStyle w:val="Figure"/>
      </w:pPr>
      <w:r w:rsidRPr="0001104F">
        <w:rPr>
          <w:noProof/>
          <w:lang w:val="en-US" w:eastAsia="zh-CN"/>
        </w:rPr>
        <mc:AlternateContent>
          <mc:Choice Requires="wpg">
            <w:drawing>
              <wp:inline distT="0" distB="0" distL="0" distR="0" wp14:anchorId="4BBEEBCD" wp14:editId="7668F654">
                <wp:extent cx="2553335" cy="3810635"/>
                <wp:effectExtent l="0" t="38100" r="0" b="0"/>
                <wp:docPr id="7" name="Group 7"/>
                <wp:cNvGraphicFramePr/>
                <a:graphic xmlns:a="http://schemas.openxmlformats.org/drawingml/2006/main">
                  <a:graphicData uri="http://schemas.microsoft.com/office/word/2010/wordprocessingGroup">
                    <wpg:wgp>
                      <wpg:cNvGrpSpPr/>
                      <wpg:grpSpPr>
                        <a:xfrm>
                          <a:off x="0" y="0"/>
                          <a:ext cx="2553335" cy="3810635"/>
                          <a:chOff x="0" y="0"/>
                          <a:chExt cx="2553335" cy="3810635"/>
                        </a:xfrm>
                      </wpg:grpSpPr>
                      <wpg:grpSp>
                        <wpg:cNvPr id="24" name="Groupe 34"/>
                        <wpg:cNvGrpSpPr/>
                        <wpg:grpSpPr>
                          <a:xfrm>
                            <a:off x="0" y="0"/>
                            <a:ext cx="2553335" cy="3810635"/>
                            <a:chOff x="0" y="0"/>
                            <a:chExt cx="2553444" cy="3811197"/>
                          </a:xfrm>
                        </wpg:grpSpPr>
                        <wps:wsp>
                          <wps:cNvPr id="25" name="Zone de texte 25"/>
                          <wps:cNvSpPr txBox="1">
                            <a:spLocks noChangeArrowheads="1"/>
                          </wps:cNvSpPr>
                          <wps:spPr bwMode="auto">
                            <a:xfrm>
                              <a:off x="516260" y="2731077"/>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s:wsp>
                          <wps:cNvPr id="26" name="Forme libre 26"/>
                          <wps:cNvSpPr/>
                          <wps:spPr>
                            <a:xfrm>
                              <a:off x="0" y="954961"/>
                              <a:ext cx="1299964" cy="2712220"/>
                            </a:xfrm>
                            <a:custGeom>
                              <a:avLst/>
                              <a:gdLst>
                                <a:gd name="connsiteX0" fmla="*/ 0 w 1447800"/>
                                <a:gd name="connsiteY0" fmla="*/ 2533650 h 2533650"/>
                                <a:gd name="connsiteX1" fmla="*/ 742950 w 1447800"/>
                                <a:gd name="connsiteY1" fmla="*/ 2209800 h 2533650"/>
                                <a:gd name="connsiteX2" fmla="*/ 409575 w 1447800"/>
                                <a:gd name="connsiteY2" fmla="*/ 1885950 h 2533650"/>
                                <a:gd name="connsiteX3" fmla="*/ 1085850 w 1447800"/>
                                <a:gd name="connsiteY3" fmla="*/ 914400 h 2533650"/>
                                <a:gd name="connsiteX4" fmla="*/ 1228725 w 1447800"/>
                                <a:gd name="connsiteY4" fmla="*/ 352425 h 2533650"/>
                                <a:gd name="connsiteX5" fmla="*/ 1447800 w 1447800"/>
                                <a:gd name="connsiteY5" fmla="*/ 0 h 253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7800" h="2533650">
                                  <a:moveTo>
                                    <a:pt x="0" y="2533650"/>
                                  </a:moveTo>
                                  <a:cubicBezTo>
                                    <a:pt x="337344" y="2425700"/>
                                    <a:pt x="674688" y="2317750"/>
                                    <a:pt x="742950" y="2209800"/>
                                  </a:cubicBezTo>
                                  <a:cubicBezTo>
                                    <a:pt x="811213" y="2101850"/>
                                    <a:pt x="352425" y="2101850"/>
                                    <a:pt x="409575" y="1885950"/>
                                  </a:cubicBezTo>
                                  <a:cubicBezTo>
                                    <a:pt x="466725" y="1670050"/>
                                    <a:pt x="949325" y="1169987"/>
                                    <a:pt x="1085850" y="914400"/>
                                  </a:cubicBezTo>
                                  <a:cubicBezTo>
                                    <a:pt x="1222375" y="658813"/>
                                    <a:pt x="1168400" y="504825"/>
                                    <a:pt x="1228725" y="352425"/>
                                  </a:cubicBezTo>
                                  <a:cubicBezTo>
                                    <a:pt x="1289050" y="200025"/>
                                    <a:pt x="1368425" y="100012"/>
                                    <a:pt x="144780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 27"/>
                            <pic:cNvPicPr/>
                          </pic:nvPicPr>
                          <pic:blipFill>
                            <a:blip r:embed="rId83">
                              <a:extLst>
                                <a:ext uri="{28A0092B-C50C-407E-A947-70E740481C1C}">
                                  <a14:useLocalDpi xmlns:a14="http://schemas.microsoft.com/office/drawing/2010/main" val="0"/>
                                </a:ext>
                              </a:extLst>
                            </a:blip>
                            <a:stretch>
                              <a:fillRect/>
                            </a:stretch>
                          </pic:blipFill>
                          <pic:spPr>
                            <a:xfrm rot="20700000">
                              <a:off x="1751232" y="0"/>
                              <a:ext cx="254235" cy="254235"/>
                            </a:xfrm>
                            <a:prstGeom prst="rect">
                              <a:avLst/>
                            </a:prstGeom>
                          </pic:spPr>
                        </pic:pic>
                        <wps:wsp>
                          <wps:cNvPr id="28" name="Multiplier 28"/>
                          <wps:cNvSpPr/>
                          <wps:spPr>
                            <a:xfrm>
                              <a:off x="1515988" y="1866981"/>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Connecteur droit avec flèche 29"/>
                          <wps:cNvCnPr>
                            <a:stCxn id="28" idx="1"/>
                          </wps:cNvCnPr>
                          <wps:spPr>
                            <a:xfrm flipV="1">
                              <a:off x="1646260" y="191415"/>
                              <a:ext cx="236055" cy="17190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Zone de texte 2"/>
                          <wps:cNvSpPr txBox="1">
                            <a:spLocks noChangeArrowheads="1"/>
                          </wps:cNvSpPr>
                          <wps:spPr bwMode="auto">
                            <a:xfrm>
                              <a:off x="2020044" y="198221"/>
                              <a:ext cx="533400" cy="228600"/>
                            </a:xfrm>
                            <a:prstGeom prst="rect">
                              <a:avLst/>
                            </a:prstGeom>
                            <a:no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wps:txbx>
                          <wps:bodyPr rot="0" vert="horz" wrap="square" lIns="0" tIns="0" rIns="0" bIns="0" anchor="t" anchorCtr="0">
                            <a:noAutofit/>
                          </wps:bodyPr>
                        </wps:wsp>
                        <wps:wsp>
                          <wps:cNvPr id="31" name="Zone de texte 2"/>
                          <wps:cNvSpPr txBox="1">
                            <a:spLocks noChangeArrowheads="1"/>
                          </wps:cNvSpPr>
                          <wps:spPr bwMode="auto">
                            <a:xfrm>
                              <a:off x="1515988" y="2148289"/>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wps:txbx>
                          <wps:bodyPr rot="0" vert="horz" wrap="square" lIns="0" tIns="0" rIns="0" bIns="0" anchor="t" anchorCtr="0">
                            <a:noAutofit/>
                          </wps:bodyPr>
                        </wps:wsp>
                        <wps:wsp>
                          <wps:cNvPr id="32" name="Multiplier 32"/>
                          <wps:cNvSpPr/>
                          <wps:spPr>
                            <a:xfrm>
                              <a:off x="480442" y="1902030"/>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 descr="C:\Users\houas\Desktop\Smartphone_Icon_25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0234" y="2093223"/>
                              <a:ext cx="283666" cy="283666"/>
                            </a:xfrm>
                            <a:prstGeom prst="rect">
                              <a:avLst/>
                            </a:prstGeom>
                            <a:noFill/>
                            <a:extLst>
                              <a:ext uri="{909E8E84-426E-40DD-AFC4-6F175D3DCCD1}">
                                <a14:hiddenFill xmlns:a14="http://schemas.microsoft.com/office/drawing/2010/main">
                                  <a:solidFill>
                                    <a:srgbClr val="FFFFFF"/>
                                  </a:solidFill>
                                </a14:hiddenFill>
                              </a:ext>
                            </a:extLst>
                          </pic:spPr>
                        </pic:pic>
                        <wps:wsp>
                          <wps:cNvPr id="34" name="Zone de texte 2"/>
                          <wps:cNvSpPr txBox="1">
                            <a:spLocks noChangeArrowheads="1"/>
                          </wps:cNvSpPr>
                          <wps:spPr bwMode="auto">
                            <a:xfrm>
                              <a:off x="75828" y="2155013"/>
                              <a:ext cx="360040"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wps:txbx>
                          <wps:bodyPr rot="0" vert="horz" wrap="square" lIns="0" tIns="0" rIns="0" bIns="0" anchor="t" anchorCtr="0">
                            <a:noAutofit/>
                          </wps:bodyPr>
                        </wps:wsp>
                        <wps:wsp>
                          <wps:cNvPr id="35" name="Connecteur droit avec flèche 35"/>
                          <wps:cNvCnPr/>
                          <wps:spPr>
                            <a:xfrm flipH="1">
                              <a:off x="1083940" y="1938989"/>
                              <a:ext cx="5503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Zone de texte 2"/>
                          <wps:cNvSpPr txBox="1">
                            <a:spLocks noChangeArrowheads="1"/>
                          </wps:cNvSpPr>
                          <wps:spPr bwMode="auto">
                            <a:xfrm>
                              <a:off x="1803943" y="1074734"/>
                              <a:ext cx="501107" cy="228600"/>
                            </a:xfrm>
                            <a:prstGeom prst="rect">
                              <a:avLst/>
                            </a:prstGeom>
                            <a:solidFill>
                              <a:srgbClr val="FFFFFF"/>
                            </a:solidFill>
                            <a:ln w="9525">
                              <a:solidFill>
                                <a:schemeClr val="bg1"/>
                              </a:solid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320kmm</w:t>
                                </w:r>
                              </w:p>
                            </w:txbxContent>
                          </wps:txbx>
                          <wps:bodyPr rot="0" vert="horz" wrap="square" lIns="0" tIns="0" rIns="0" bIns="0" anchor="t" anchorCtr="0">
                            <a:noAutofit/>
                          </wps:bodyPr>
                        </wps:wsp>
                        <wps:wsp>
                          <wps:cNvPr id="37" name="Zone de texte 2"/>
                          <wps:cNvSpPr txBox="1">
                            <a:spLocks noChangeArrowheads="1"/>
                          </wps:cNvSpPr>
                          <wps:spPr bwMode="auto">
                            <a:xfrm>
                              <a:off x="1189263" y="1974895"/>
                              <a:ext cx="326726" cy="180118"/>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wps:txbx>
                          <wps:bodyPr rot="0" vert="horz" wrap="square" lIns="0" tIns="0" rIns="0" bIns="0" anchor="t" anchorCtr="0">
                            <a:noAutofit/>
                          </wps:bodyPr>
                        </wps:wsp>
                        <wps:wsp>
                          <wps:cNvPr id="38" name="Arc 38"/>
                          <wps:cNvSpPr/>
                          <wps:spPr>
                            <a:xfrm rot="11469340">
                              <a:off x="1133740" y="90101"/>
                              <a:ext cx="1303564" cy="3257621"/>
                            </a:xfrm>
                            <a:prstGeom prst="arc">
                              <a:avLst>
                                <a:gd name="adj1" fmla="val 16383893"/>
                                <a:gd name="adj2" fmla="val 5016453"/>
                              </a:avLst>
                            </a:prstGeom>
                            <a:ln w="31750">
                              <a:solidFill>
                                <a:schemeClr val="accent2"/>
                              </a:solidFill>
                              <a:prstDash val="dashDot"/>
                            </a:ln>
                          </wps:spPr>
                          <wps:style>
                            <a:lnRef idx="1">
                              <a:schemeClr val="accent1"/>
                            </a:lnRef>
                            <a:fillRef idx="0">
                              <a:schemeClr val="accent1"/>
                            </a:fillRef>
                            <a:effectRef idx="0">
                              <a:schemeClr val="accent1"/>
                            </a:effectRef>
                            <a:fontRef idx="minor">
                              <a:schemeClr val="tx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Connecteur droit avec flèche 39"/>
                          <wps:cNvCnPr>
                            <a:endCxn id="26" idx="5"/>
                          </wps:cNvCnPr>
                          <wps:spPr>
                            <a:xfrm flipV="1">
                              <a:off x="577701" y="954961"/>
                              <a:ext cx="722263" cy="10560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a:off x="579884" y="2010997"/>
                              <a:ext cx="609379" cy="10717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Zone de texte 2"/>
                          <wps:cNvSpPr txBox="1">
                            <a:spLocks noChangeArrowheads="1"/>
                          </wps:cNvSpPr>
                          <wps:spPr bwMode="auto">
                            <a:xfrm>
                              <a:off x="363860" y="1290917"/>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s:wsp>
                          <wps:cNvPr id="42" name="Arc 42"/>
                          <wps:cNvSpPr/>
                          <wps:spPr>
                            <a:xfrm rot="11225137">
                              <a:off x="1096604" y="242501"/>
                              <a:ext cx="1303564" cy="3257621"/>
                            </a:xfrm>
                            <a:prstGeom prst="arc">
                              <a:avLst>
                                <a:gd name="adj1" fmla="val 17406959"/>
                                <a:gd name="adj2" fmla="val 3104299"/>
                              </a:avLst>
                            </a:prstGeom>
                            <a:ln w="50800">
                              <a:solidFill>
                                <a:schemeClr val="tx1"/>
                              </a:solidFill>
                              <a:prstDash val="solid"/>
                            </a:ln>
                          </wps:spPr>
                          <wps:style>
                            <a:lnRef idx="1">
                              <a:schemeClr val="accent1"/>
                            </a:lnRef>
                            <a:fillRef idx="0">
                              <a:schemeClr val="accent1"/>
                            </a:fillRef>
                            <a:effectRef idx="0">
                              <a:schemeClr val="accent1"/>
                            </a:effectRef>
                            <a:fontRef idx="minor">
                              <a:schemeClr val="tx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Zone de texte 2"/>
                          <wps:cNvSpPr txBox="1">
                            <a:spLocks noChangeArrowheads="1"/>
                          </wps:cNvSpPr>
                          <wps:spPr bwMode="auto">
                            <a:xfrm>
                              <a:off x="291852" y="3595173"/>
                              <a:ext cx="757808"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wps:txbx>
                          <wps:bodyPr rot="0" vert="horz" wrap="square" lIns="0" tIns="0" rIns="0" bIns="0" anchor="t" anchorCtr="0">
                            <a:noAutofit/>
                          </wps:bodyPr>
                        </wps:wsp>
                      </wpg:grpSp>
                      <wpg:grpSp>
                        <wpg:cNvPr id="1" name="Group 2"/>
                        <wpg:cNvGrpSpPr/>
                        <wpg:grpSpPr>
                          <a:xfrm>
                            <a:off x="580445" y="1868556"/>
                            <a:ext cx="370840" cy="174929"/>
                            <a:chOff x="0" y="0"/>
                            <a:chExt cx="370840" cy="174929"/>
                          </a:xfrm>
                        </wpg:grpSpPr>
                        <wps:wsp>
                          <wps:cNvPr id="6" name="Connecteur droit avec flèche 6"/>
                          <wps:cNvCnPr/>
                          <wps:spPr>
                            <a:xfrm flipH="1">
                              <a:off x="0" y="174929"/>
                              <a:ext cx="37084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 name="Zone de texte 11"/>
                          <wps:cNvSpPr txBox="1">
                            <a:spLocks noChangeArrowheads="1"/>
                          </wps:cNvSpPr>
                          <wps:spPr bwMode="auto">
                            <a:xfrm>
                              <a:off x="127221" y="0"/>
                              <a:ext cx="182880" cy="104775"/>
                            </a:xfrm>
                            <a:prstGeom prst="rect">
                              <a:avLst/>
                            </a:prstGeom>
                            <a:solidFill>
                              <a:srgbClr val="FFFFFF"/>
                            </a:solidFill>
                            <a:ln w="9525">
                              <a:noFill/>
                              <a:miter lim="800000"/>
                              <a:headEnd/>
                              <a:tailEnd/>
                            </a:ln>
                          </wps:spPr>
                          <wps:txbx>
                            <w:txbxContent>
                              <w:p w:rsidR="00125461" w:rsidRPr="004F305E" w:rsidRDefault="00125461" w:rsidP="00C30A2D">
                                <w:pPr>
                                  <w:spacing w:before="0" w:after="200" w:line="276" w:lineRule="auto"/>
                                  <w:rPr>
                                    <w:color w:val="FF0000"/>
                                    <w:sz w:val="12"/>
                                    <w:szCs w:val="12"/>
                                  </w:rPr>
                                </w:pPr>
                                <w:r w:rsidRPr="004F305E">
                                  <w:rPr>
                                    <w:rFonts w:ascii="Calibri" w:eastAsia="Calibri" w:hAnsi="Calibri"/>
                                    <w:color w:val="FF0000"/>
                                    <w:kern w:val="24"/>
                                    <w:sz w:val="12"/>
                                    <w:szCs w:val="12"/>
                                  </w:rPr>
                                  <w:t>25km</w:t>
                                </w:r>
                              </w:p>
                            </w:txbxContent>
                          </wps:txbx>
                          <wps:bodyPr rot="0" vert="horz" wrap="square" lIns="0" tIns="0" rIns="0" bIns="0" anchor="t" anchorCtr="0">
                            <a:noAutofit/>
                          </wps:bodyPr>
                        </wps:wsp>
                      </wpg:grpSp>
                    </wpg:wgp>
                  </a:graphicData>
                </a:graphic>
              </wp:inline>
            </w:drawing>
          </mc:Choice>
          <mc:Fallback>
            <w:pict>
              <v:group w14:anchorId="4BBEEBCD" id="Group 7" o:spid="_x0000_s1026" style="width:201.05pt;height:300.05pt;mso-position-horizontal-relative:char;mso-position-vertical-relative:line" coordsize="25533,3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">
                <v:group id="Groupe 34" o:spid="_x0000_s1027" style="position:absolute;width:25533;height:38106" coordsize="25534,3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Zone de texte 25" o:spid="_x0000_s1028" type="#_x0000_t202" style="position:absolute;left:5162;top:2731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shape id="Forme libre 26" o:spid="_x0000_s1029" style="position:absolute;top:9549;width:12999;height:27122;visibility:visible;mso-wrap-style:square;v-text-anchor:middle" coordsize="1447800,253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Ui8MA&#10;AADbAAAADwAAAGRycy9kb3ducmV2LnhtbESPQWvCQBSE70L/w/IK3symOQSNWYPYCh68NPHi7ZF9&#10;JsHs25Ddmvjv3UKhx2FmvmHyYja9eNDoOssKPqIYBHFtdceNgkt1XK1BOI+ssbdMCp7koNi9LXLM&#10;tJ34mx6lb0SAsMtQQev9kEnp6pYMusgOxMG72dGgD3JspB5xCnDTyySOU2mw47DQ4kCHlup7+WMU&#10;bO7X8/rrkh6rz3Tjdf/sqngqlVq+z/stCE+z/w//tU9aQZLC75fwA+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Ui8MAAADbAAAADwAAAAAAAAAAAAAAAACYAgAAZHJzL2Rv&#10;d25yZXYueG1sUEsFBgAAAAAEAAQA9QAAAIgDAAAAAA==&#10;" adj="-11796480,,5400" path="m,2533650c337344,2425700,674688,2317750,742950,2209800,811213,2101850,352425,2101850,409575,1885950v57150,-215900,539750,-715963,676275,-971550c1222375,658813,1168400,504825,1228725,352425,1289050,200025,1368425,100012,1447800,e" filled="f" strokecolor="#00b050" strokeweight="2pt">
                    <v:stroke joinstyle="miter"/>
                    <v:formulas/>
                    <v:path arrowok="t" o:connecttype="custom" o:connectlocs="0,2712220;667087,2365545;367753,2018871;974973,978846;1103259,377264;1299964,0" o:connectangles="0,0,0,0,0,0" textboxrect="0,0,1447800,2533650"/>
                    <v:textbox>
                      <w:txbxContent>
                        <w:p w:rsidR="00125461" w:rsidRDefault="00125461" w:rsidP="00C30A2D"/>
                      </w:txbxContent>
                    </v:textbox>
                  </v:shape>
                  <v:shape id="Image 27" o:spid="_x0000_s1030" type="#_x0000_t75" style="position:absolute;left:17512;width:2542;height:2542;rotation:-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663DAAAA2wAAAA8AAABkcnMvZG93bnJldi54bWxEj9FqwkAURN8L/sNyBd/qxlBqjNmIlAoh&#10;gqXqB1yy1ySYvRuyW41/3y0UfBxmzgyTbUbTiRsNrrWsYDGPQBBXVrdcKzifdq8JCOeRNXaWScGD&#10;HGzyyUuGqbZ3/qbb0dcilLBLUUHjfZ9K6aqGDLq57YmDd7GDQR/kUEs94D2Um07GUfQuDbYcFhrs&#10;6aOh6nr8MQrivuPdZ1kWyX7PX2/xcpUcpFZqNh23axCeRv8M/9OFDtwS/r6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7rrcMAAADbAAAADwAAAAAAAAAAAAAAAACf&#10;AgAAZHJzL2Rvd25yZXYueG1sUEsFBgAAAAAEAAQA9wAAAI8DAAAAAA==&#10;">
                    <v:imagedata r:id="rId85" o:title=""/>
                  </v:shape>
                  <v:shape id="Multiplier 28" o:spid="_x0000_s1031" style="position:absolute;left:15159;top:18669;width:1715;height:1810;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Ej8EA&#10;AADbAAAADwAAAGRycy9kb3ducmV2LnhtbERPy4rCMBTdC/MP4QpuRFO7GKQaxZZRHGHw+QHX5toW&#10;m5vSRO38/WQx4PJw3vNlZ2rxpNZVlhVMxhEI4tzqigsFl/N6NAXhPLLG2jIp+CUHy8VHb46Jti8+&#10;0vPkCxFC2CWooPS+SaR0eUkG3dg2xIG72dagD7AtpG7xFcJNLeMo+pQGKw4NJTaUlZTfTw+j4LFb&#10;p9dhHh82O7xPv7OvW/qz3ys16HerGQhPnX+L/91brSAOY8O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hI/BAAAA2wAAAA8AAAAAAAAAAAAAAAAAmAIAAGRycy9kb3du&#10;cmV2LnhtbFBLBQYAAAAABAAEAPUAAACGAw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type id="_x0000_t32" coordsize="21600,21600" o:spt="32" o:oned="t" path="m,l21600,21600e" filled="f">
                    <v:path arrowok="t" fillok="f" o:connecttype="none"/>
                    <o:lock v:ext="edit" shapetype="t"/>
                  </v:shapetype>
                  <v:shape id="Connecteur droit avec flèche 29" o:spid="_x0000_s1032" type="#_x0000_t32" style="position:absolute;left:16462;top:1914;width:2361;height:17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Zone de texte 2" o:spid="_x0000_s1033" type="#_x0000_t202" style="position:absolute;left:20200;top:198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v:textbox>
                  </v:shape>
                  <v:shape id="Zone de texte 2" o:spid="_x0000_s1034" type="#_x0000_t202" style="position:absolute;left:15159;top:2148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v:textbox>
                  </v:shape>
                  <v:shape id="Multiplier 32" o:spid="_x0000_s1035" style="position:absolute;left:4804;top:19020;width:1714;height:1810;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uMQA&#10;AADbAAAADwAAAGRycy9kb3ducmV2LnhtbESP0YrCMBRE34X9h3AXfBFN7YJINcoqKqsg7qofcLe5&#10;tsXmpjRR698bQfBxmJkzzHjamFJcqXaFZQX9XgSCOLW64EzB8bDsDkE4j6yxtEwK7uRgOvlojTHR&#10;9sZ/dN37TAQIuwQV5N5XiZQuzcmg69mKOHgnWxv0QdaZ1DXeAtyUMo6igTRYcFjIsaJ5Tul5fzEK&#10;Lpvl7L+Txr+rDZ6H6/niNNvudkq1P5vvEQhPjX+HX+0freArhu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JbjEAAAA2wAAAA8AAAAAAAAAAAAAAAAAmAIAAGRycy9k&#10;b3ducmV2LnhtbFBLBQYAAAAABAAEAPUAAACJAw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 id="Picture 3" o:spid="_x0000_s1036" type="#_x0000_t75" style="position:absolute;left:4402;top:20932;width:2837;height: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AxbFAAAA2wAAAA8AAABkcnMvZG93bnJldi54bWxEj0FrwkAUhO8F/8PyCr3VTQ0UTV1FRIs0&#10;Hlqt4PGRfSbB7Nuwu5r4712h0OMwM98w03lvGnEl52vLCt6GCQjiwuqaSwW/+/XrGIQPyBoby6Tg&#10;Rh7ms8HTFDNtO/6h6y6UIkLYZ6igCqHNpPRFRQb90LbE0TtZZzBE6UqpHXYRbho5SpJ3abDmuFBh&#10;S8uKivPuYhRsF1/nPMjl4eBydxxP8u5zlX4r9fLcLz5ABOrDf/ivvdEK0hQe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gMWxQAAANsAAAAPAAAAAAAAAAAAAAAA&#10;AJ8CAABkcnMvZG93bnJldi54bWxQSwUGAAAAAAQABAD3AAAAkQMAAAAA&#10;">
                    <v:imagedata r:id="rId86" o:title="Smartphone_Icon_256"/>
                  </v:shape>
                  <v:shape id="Zone de texte 2" o:spid="_x0000_s1037" type="#_x0000_t202" style="position:absolute;left:758;top:21550;width:36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v:textbox>
                  </v:shape>
                  <v:shape id="Connecteur droit avec flèche 35" o:spid="_x0000_s1038" type="#_x0000_t32" style="position:absolute;left:10839;top:19389;width:55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KIMQAAADbAAAADwAAAGRycy9kb3ducmV2LnhtbESPX2vCMBTF3wW/Q7iDvWm6TWV0RpGN&#10;gSJM6gTx7drctcXmpiTR1m9vhIGPh/Pnx5nOO1OLCzlfWVbwMkxAEOdWV1wo2P1+D95B+ICssbZM&#10;Cq7kYT7r96aYattyRpdtKEQcYZ+igjKEJpXS5yUZ9EPbEEfvzzqDIUpXSO2wjeOmlq9JMpEGK46E&#10;Ehv6LCk/bc8mQr5G2Xi9Xx9HlC027XF1+AnuoNTzU7f4ABGoC4/wf3upFbyN4f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IogxAAAANsAAAAPAAAAAAAAAAAA&#10;AAAAAKECAABkcnMvZG93bnJldi54bWxQSwUGAAAAAAQABAD5AAAAkgMAAAAA&#10;" strokecolor="#4579b8 [3044]">
                    <v:stroke endarrow="open"/>
                  </v:shape>
                  <v:shape id="Zone de texte 2" o:spid="_x0000_s1039" type="#_x0000_t202" style="position:absolute;left:18039;top:10747;width:50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Wyr8A&#10;AADbAAAADwAAAGRycy9kb3ducmV2LnhtbESPzQrCMBCE74LvEFbwpqkKKtUoIggKIvhz8bY0a1ts&#10;NqWJbX17Iwgeh5n5hlmuW1OImiqXW1YwGkYgiBOrc04V3K67wRyE88gaC8uk4E0O1qtuZ4mxtg2f&#10;qb74VAQIuxgVZN6XsZQuycigG9qSOHgPWxn0QVap1BU2AW4KOY6iqTSYc1jIsKRtRsnz8jIKnvXM&#10;nTG6t4/8YOkkJ83LHFOl+r12swDhqfX/8K+91wo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RbKvwAAANsAAAAPAAAAAAAAAAAAAAAAAJgCAABkcnMvZG93bnJl&#10;di54bWxQSwUGAAAAAAQABAD1AAAAhAMAAAAA&#10;" strokecolor="white [3212]">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320kmm</w:t>
                          </w:r>
                        </w:p>
                      </w:txbxContent>
                    </v:textbox>
                  </v:shape>
                  <v:shape id="Zone de texte 2" o:spid="_x0000_s1040" type="#_x0000_t202" style="position:absolute;left:11892;top:19748;width:3267;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v:textbox>
                  </v:shape>
                  <v:shape id="Arc 38" o:spid="_x0000_s1041" style="position:absolute;left:11337;top:901;width:13036;height:32576;rotation:-11065382fd;visibility:visible;mso-wrap-style:square;v-text-anchor:middle" coordsize="1303564,3257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c8b4A&#10;AADbAAAADwAAAGRycy9kb3ducmV2LnhtbERPyQrCMBC9C/5DGMGbpiouVKOIIAgi4nLwODRjW2wm&#10;pYm1+vXmIHh8vH2xakwhaqpcblnBoB+BIE6szjlVcL1sezMQziNrLCyTgjc5WC3brQXG2r74RPXZ&#10;pyKEsItRQeZ9GUvpkowMur4tiQN3t5VBH2CVSl3hK4SbQg6jaCIN5hwaMixpk1HyOD+NgntUlNf3&#10;cfzZ7JvpZ39Lt8mhHijV7TTrOQhPjf+Lf+6dVjAKY8OX8AP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4nPG+AAAA2wAAAA8AAAAAAAAAAAAAAAAAmAIAAGRycy9kb3ducmV2&#10;LnhtbFBLBQYAAAAABAAEAPUAAACDAwAAAAA=&#10;" adj="-11796480,,5400" path="m738224,14388nsc1059046,121665,1299758,801051,1303520,1609880v3430,737423,-191834,1388598,-476012,1587427l651782,1628811,738224,14388xem738224,14388nfc1059046,121665,1299758,801051,1303520,1609880v3430,737423,-191834,1388598,-476012,1587427e" filled="f" strokecolor="#c0504d [3205]" strokeweight="2.5pt">
                    <v:stroke dashstyle="dashDot" joinstyle="miter"/>
                    <v:formulas/>
                    <v:path arrowok="t" o:connecttype="custom" o:connectlocs="738224,14388;1303520,1609880;827508,3197307" o:connectangles="0,0,0" textboxrect="0,0,1303564,3257621"/>
                    <v:textbox>
                      <w:txbxContent>
                        <w:p w:rsidR="00125461" w:rsidRDefault="00125461" w:rsidP="00C30A2D"/>
                      </w:txbxContent>
                    </v:textbox>
                  </v:shape>
                  <v:shape id="Connecteur droit avec flèche 39" o:spid="_x0000_s1042" type="#_x0000_t32" style="position:absolute;left:5777;top:9549;width:7222;height:10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6chcEAAADbAAAADwAAAGRycy9kb3ducmV2LnhtbESP3WoCMRCF7wu+QxihdzVbxaJbo4ha&#10;6J315wGmm3ETu5ksSdTt2xuh0MvD+fk4s0XnGnGlEK1nBa+DAgRx5bXlWsHx8PEyARETssbGMyn4&#10;pQiLee9phqX2N97RdZ9qkUc4lqjApNSWUsbKkMM48C1x9k4+OExZhlrqgLc87ho5LIo36dByJhhs&#10;aWWo+tlfXOYu7Xm8DpqrzffZfgWD21ODSj33u+U7iERd+g//tT+1gtEU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LpyFwQAAANsAAAAPAAAAAAAAAAAAAAAA&#10;AKECAABkcnMvZG93bnJldi54bWxQSwUGAAAAAAQABAD5AAAAjwMAAAAA&#10;" strokecolor="black [3213]">
                    <v:stroke endarrow="open"/>
                  </v:shape>
                  <v:shape id="Connecteur droit avec flèche 40" o:spid="_x0000_s1043" type="#_x0000_t32" style="position:absolute;left:5798;top:20109;width:6094;height:10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xsb8AAADbAAAADwAAAGRycy9kb3ducmV2LnhtbERPyWrDMBC9F/oPYgq5NXLt0BQ3iilN&#10;DCG3LPQ8WFPb2BoZSbWdv48OgR4fb98Us+nFSM63lhW8LRMQxJXVLdcKrpfy9QOED8gae8uk4EYe&#10;iu3z0wZzbSc+0XgOtYgh7HNU0IQw5FL6qiGDfmkH4sj9WmcwROhqqR1OMdz0Mk2Sd2mw5djQ4EDf&#10;DVXd+c8oaDkLnO6yko77zq3rn2602VWpxcv89Qki0Bz+xQ/3QStYxfX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4xsb8AAADbAAAADwAAAAAAAAAAAAAAAACh&#10;AgAAZHJzL2Rvd25yZXYueG1sUEsFBgAAAAAEAAQA+QAAAI0DAAAAAA==&#10;" strokecolor="black [3213]">
                    <v:stroke endarrow="open"/>
                  </v:shape>
                  <v:shape id="Zone de texte 2" o:spid="_x0000_s1044" type="#_x0000_t202" style="position:absolute;left:3638;top:12909;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shape id="Arc 42" o:spid="_x0000_s1045" style="position:absolute;left:10966;top:2425;width:13035;height:32576;rotation:-11332117fd;visibility:visible;mso-wrap-style:square;v-text-anchor:middle" coordsize="1303564,3257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NzsUA&#10;AADbAAAADwAAAGRycy9kb3ducmV2LnhtbESPQWvCQBSE7wX/w/KE3pqNqVSNrhILraWHglHw+sg+&#10;k2j2bchuY/z33UKhx2FmvmFWm8E0oqfO1ZYVTKIYBHFhdc2lguPh7WkOwnlkjY1lUnAnB5v16GGF&#10;qbY33lOf+1IECLsUFVTet6mUrqjIoItsSxy8s+0M+iC7UuoObwFuGpnE8Ys0WHNYqLCl14qKa/5t&#10;FLxn9nw4zhY1b3dFdpl+nZrP9lmpx/GQLUF4Gvx/+K/9oRVME/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w3OxQAAANsAAAAPAAAAAAAAAAAAAAAAAJgCAABkcnMv&#10;ZG93bnJldi54bWxQSwUGAAAAAAQABAD1AAAAigMAAAAA&#10;" adj="-11796480,,5400" path="m1091850,427308nsc1216098,711506,1291496,1104873,1302238,1524941v7434,290712,-16467,581087,-69211,840866l651782,1628811,1091850,427308xem1091850,427308nfc1216098,711506,1291496,1104873,1302238,1524941v7434,290712,-16467,581087,-69211,840866e" filled="f" strokecolor="black [3213]" strokeweight="4pt">
                    <v:stroke joinstyle="miter"/>
                    <v:formulas/>
                    <v:path arrowok="t" o:connecttype="custom" o:connectlocs="1091850,427308;1302238,1524941;1233027,2365807" o:connectangles="0,0,0" textboxrect="0,0,1303564,3257621"/>
                    <v:textbox>
                      <w:txbxContent>
                        <w:p w:rsidR="00125461" w:rsidRDefault="00125461" w:rsidP="00C30A2D"/>
                      </w:txbxContent>
                    </v:textbox>
                  </v:shape>
                  <v:shape id="Zone de texte 2" o:spid="_x0000_s1046" type="#_x0000_t202" style="position:absolute;left:2918;top:35951;width:757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v:textbox>
                  </v:shape>
                </v:group>
                <v:group id="Group 2" o:spid="_x0000_s1047" style="position:absolute;left:5804;top:18685;width:3708;height:1749" coordsize="370840,174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Connecteur droit avec flèche 6" o:spid="_x0000_s1048" type="#_x0000_t32" style="position:absolute;top:174929;width:3708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sSsMAAADaAAAADwAAAGRycy9kb3ducmV2LnhtbESPW2sCMRSE34X+h3AKvrlZFa1sjVIK&#10;hSL1QesF3w6bsxe6OVk2qcZ/bwTBx2FmvmHmy2AacabO1ZYVDJMUBHFudc2lgt3v12AGwnlkjY1l&#10;UnAlB8vFS2+OmbYX3tB560sRIewyVFB532ZSurwigy6xLXH0CtsZ9FF2pdQdXiLcNHKUplNpsOa4&#10;UGFLnxXlf9t/Eyn6bc3FiH/2k0lxOqzG4ThcBaX6r+HjHYSn4J/hR/tbK5jC/Uq8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I7ErDAAAA2gAAAA8AAAAAAAAAAAAA&#10;AAAAoQIAAGRycy9kb3ducmV2LnhtbFBLBQYAAAAABAAEAPkAAACRAwAAAAA=&#10;" strokecolor="red">
                    <v:stroke startarrow="open" endarrow="open"/>
                  </v:shape>
                  <v:shape id="Zone de texte 11" o:spid="_x0000_s1049" type="#_x0000_t202" style="position:absolute;left:127221;width:182880;height:10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125461" w:rsidRPr="004F305E" w:rsidRDefault="00125461" w:rsidP="00C30A2D">
                          <w:pPr>
                            <w:spacing w:before="0" w:after="200" w:line="276" w:lineRule="auto"/>
                            <w:rPr>
                              <w:color w:val="FF0000"/>
                              <w:sz w:val="12"/>
                              <w:szCs w:val="12"/>
                            </w:rPr>
                          </w:pPr>
                          <w:r w:rsidRPr="004F305E">
                            <w:rPr>
                              <w:rFonts w:ascii="Calibri" w:eastAsia="Calibri" w:hAnsi="Calibri"/>
                              <w:color w:val="FF0000"/>
                              <w:kern w:val="24"/>
                              <w:sz w:val="12"/>
                              <w:szCs w:val="12"/>
                            </w:rPr>
                            <w:t>25km</w:t>
                          </w:r>
                        </w:p>
                      </w:txbxContent>
                    </v:textbox>
                  </v:shape>
                </v:group>
                <w10:anchorlock/>
              </v:group>
            </w:pict>
          </mc:Fallback>
        </mc:AlternateContent>
      </w:r>
    </w:p>
    <w:p w:rsidR="00C30A2D" w:rsidRPr="00190B0B" w:rsidRDefault="00190B0B" w:rsidP="00190B0B">
      <w:pPr>
        <w:pStyle w:val="FigureNo"/>
      </w:pPr>
      <w:r>
        <w:lastRenderedPageBreak/>
        <w:t>Figure 27</w:t>
      </w:r>
    </w:p>
    <w:p w:rsidR="00C30A2D" w:rsidRPr="0001104F" w:rsidRDefault="00C30A2D" w:rsidP="00190B0B">
      <w:pPr>
        <w:pStyle w:val="Figuretitle"/>
      </w:pPr>
      <w:r w:rsidRPr="0001104F">
        <w:t xml:space="preserve">Flight </w:t>
      </w:r>
      <w:r w:rsidRPr="00190B0B">
        <w:t>plan</w:t>
      </w:r>
      <w:r w:rsidRPr="0001104F">
        <w:t xml:space="preserve"> Scenario 1</w:t>
      </w:r>
    </w:p>
    <w:p w:rsidR="00C30A2D" w:rsidRPr="0001104F" w:rsidRDefault="00C30A2D" w:rsidP="00C30A2D">
      <w:pPr>
        <w:pStyle w:val="Figure"/>
      </w:pPr>
      <w:r w:rsidRPr="0001104F">
        <w:rPr>
          <w:noProof/>
          <w:lang w:val="en-US" w:eastAsia="zh-CN"/>
        </w:rPr>
        <mc:AlternateContent>
          <mc:Choice Requires="wpg">
            <w:drawing>
              <wp:inline distT="0" distB="0" distL="0" distR="0" wp14:anchorId="33BEF312" wp14:editId="3F7FCB70">
                <wp:extent cx="3880485" cy="2966085"/>
                <wp:effectExtent l="0" t="0" r="5715" b="5715"/>
                <wp:docPr id="3" name="Group 3"/>
                <wp:cNvGraphicFramePr/>
                <a:graphic xmlns:a="http://schemas.openxmlformats.org/drawingml/2006/main">
                  <a:graphicData uri="http://schemas.microsoft.com/office/word/2010/wordprocessingGroup">
                    <wpg:wgp>
                      <wpg:cNvGrpSpPr/>
                      <wpg:grpSpPr>
                        <a:xfrm>
                          <a:off x="0" y="0"/>
                          <a:ext cx="3880485" cy="2966085"/>
                          <a:chOff x="0" y="0"/>
                          <a:chExt cx="3880485" cy="2964815"/>
                        </a:xfrm>
                      </wpg:grpSpPr>
                      <wpg:grpSp>
                        <wpg:cNvPr id="8" name="Groupe 49"/>
                        <wpg:cNvGrpSpPr/>
                        <wpg:grpSpPr>
                          <a:xfrm>
                            <a:off x="0" y="0"/>
                            <a:ext cx="3880485" cy="2964815"/>
                            <a:chOff x="0" y="0"/>
                            <a:chExt cx="3880644" cy="2964904"/>
                          </a:xfrm>
                        </wpg:grpSpPr>
                        <wps:wsp>
                          <wps:cNvPr id="9" name="Zone de texte 45"/>
                          <wps:cNvSpPr txBox="1">
                            <a:spLocks noChangeArrowheads="1"/>
                          </wps:cNvSpPr>
                          <wps:spPr bwMode="auto">
                            <a:xfrm>
                              <a:off x="580430" y="1380728"/>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s:wsp>
                          <wps:cNvPr id="12" name="Forme libre 46"/>
                          <wps:cNvSpPr/>
                          <wps:spPr>
                            <a:xfrm>
                              <a:off x="546" y="108668"/>
                              <a:ext cx="1299964" cy="2712220"/>
                            </a:xfrm>
                            <a:custGeom>
                              <a:avLst/>
                              <a:gdLst>
                                <a:gd name="connsiteX0" fmla="*/ 0 w 1447800"/>
                                <a:gd name="connsiteY0" fmla="*/ 2533650 h 2533650"/>
                                <a:gd name="connsiteX1" fmla="*/ 742950 w 1447800"/>
                                <a:gd name="connsiteY1" fmla="*/ 2209800 h 2533650"/>
                                <a:gd name="connsiteX2" fmla="*/ 409575 w 1447800"/>
                                <a:gd name="connsiteY2" fmla="*/ 1885950 h 2533650"/>
                                <a:gd name="connsiteX3" fmla="*/ 1085850 w 1447800"/>
                                <a:gd name="connsiteY3" fmla="*/ 914400 h 2533650"/>
                                <a:gd name="connsiteX4" fmla="*/ 1228725 w 1447800"/>
                                <a:gd name="connsiteY4" fmla="*/ 352425 h 2533650"/>
                                <a:gd name="connsiteX5" fmla="*/ 1447800 w 1447800"/>
                                <a:gd name="connsiteY5" fmla="*/ 0 h 253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7800" h="2533650">
                                  <a:moveTo>
                                    <a:pt x="0" y="2533650"/>
                                  </a:moveTo>
                                  <a:cubicBezTo>
                                    <a:pt x="337344" y="2425700"/>
                                    <a:pt x="674688" y="2317750"/>
                                    <a:pt x="742950" y="2209800"/>
                                  </a:cubicBezTo>
                                  <a:cubicBezTo>
                                    <a:pt x="811213" y="2101850"/>
                                    <a:pt x="352425" y="2101850"/>
                                    <a:pt x="409575" y="1885950"/>
                                  </a:cubicBezTo>
                                  <a:cubicBezTo>
                                    <a:pt x="466725" y="1670050"/>
                                    <a:pt x="949325" y="1169987"/>
                                    <a:pt x="1085850" y="914400"/>
                                  </a:cubicBezTo>
                                  <a:cubicBezTo>
                                    <a:pt x="1222375" y="658813"/>
                                    <a:pt x="1168400" y="504825"/>
                                    <a:pt x="1228725" y="352425"/>
                                  </a:cubicBezTo>
                                  <a:cubicBezTo>
                                    <a:pt x="1289050" y="200025"/>
                                    <a:pt x="1368425" y="100012"/>
                                    <a:pt x="144780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2"/>
                          <wps:cNvSpPr/>
                          <wps:spPr>
                            <a:xfrm>
                              <a:off x="1156494" y="300608"/>
                              <a:ext cx="2457450" cy="1323975"/>
                            </a:xfrm>
                            <a:prstGeom prst="rect">
                              <a:avLst/>
                            </a:prstGeom>
                            <a:solidFill>
                              <a:schemeClr val="bg1">
                                <a:alpha val="0"/>
                              </a:schemeClr>
                            </a:solidFill>
                            <a:ln>
                              <a:solidFill>
                                <a:schemeClr val="accent2">
                                  <a:lumMod val="7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48"/>
                            <pic:cNvPicPr/>
                          </pic:nvPicPr>
                          <pic:blipFill>
                            <a:blip r:embed="rId83">
                              <a:extLst>
                                <a:ext uri="{28A0092B-C50C-407E-A947-70E740481C1C}">
                                  <a14:useLocalDpi xmlns:a14="http://schemas.microsoft.com/office/drawing/2010/main" val="0"/>
                                </a:ext>
                              </a:extLst>
                            </a:blip>
                            <a:stretch>
                              <a:fillRect/>
                            </a:stretch>
                          </pic:blipFill>
                          <pic:spPr>
                            <a:xfrm rot="2700000">
                              <a:off x="3441893" y="137238"/>
                              <a:ext cx="254235" cy="254235"/>
                            </a:xfrm>
                            <a:prstGeom prst="rect">
                              <a:avLst/>
                            </a:prstGeom>
                          </pic:spPr>
                        </pic:pic>
                        <wps:wsp>
                          <wps:cNvPr id="15" name="Multiplier 49"/>
                          <wps:cNvSpPr/>
                          <wps:spPr>
                            <a:xfrm>
                              <a:off x="1516534" y="876672"/>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Connecteur droit avec flèche 50"/>
                          <wps:cNvCnPr/>
                          <wps:spPr>
                            <a:xfrm flipV="1">
                              <a:off x="1646806" y="322643"/>
                              <a:ext cx="1967138" cy="6260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Zone de texte 2"/>
                          <wps:cNvSpPr txBox="1">
                            <a:spLocks noChangeArrowheads="1"/>
                          </wps:cNvSpPr>
                          <wps:spPr bwMode="auto">
                            <a:xfrm>
                              <a:off x="3347244" y="0"/>
                              <a:ext cx="533400" cy="228600"/>
                            </a:xfrm>
                            <a:prstGeom prst="rect">
                              <a:avLst/>
                            </a:prstGeom>
                            <a:no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wps:txbx>
                          <wps:bodyPr rot="0" vert="horz" wrap="square" lIns="0" tIns="0" rIns="0" bIns="0" anchor="t" anchorCtr="0">
                            <a:noAutofit/>
                          </wps:bodyPr>
                        </wps:wsp>
                        <wps:wsp>
                          <wps:cNvPr id="18" name="Zone de texte 2"/>
                          <wps:cNvSpPr txBox="1">
                            <a:spLocks noChangeArrowheads="1"/>
                          </wps:cNvSpPr>
                          <wps:spPr bwMode="auto">
                            <a:xfrm>
                              <a:off x="1516534" y="1020688"/>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wps:txbx>
                          <wps:bodyPr rot="0" vert="horz" wrap="square" lIns="0" tIns="0" rIns="0" bIns="0" anchor="t" anchorCtr="0">
                            <a:noAutofit/>
                          </wps:bodyPr>
                        </wps:wsp>
                        <wps:wsp>
                          <wps:cNvPr id="19" name="Multiplier 53"/>
                          <wps:cNvSpPr/>
                          <wps:spPr>
                            <a:xfrm>
                              <a:off x="480988" y="911721"/>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3" descr="C:\Users\houas\Desktop\Smartphone_Icon_25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0780" y="1092696"/>
                              <a:ext cx="283666" cy="283666"/>
                            </a:xfrm>
                            <a:prstGeom prst="rect">
                              <a:avLst/>
                            </a:prstGeom>
                            <a:noFill/>
                            <a:extLst>
                              <a:ext uri="{909E8E84-426E-40DD-AFC4-6F175D3DCCD1}">
                                <a14:hiddenFill xmlns:a14="http://schemas.microsoft.com/office/drawing/2010/main">
                                  <a:solidFill>
                                    <a:srgbClr val="FFFFFF"/>
                                  </a:solidFill>
                                </a14:hiddenFill>
                              </a:ext>
                            </a:extLst>
                          </pic:spPr>
                        </pic:pic>
                        <wps:wsp>
                          <wps:cNvPr id="21" name="Zone de texte 2"/>
                          <wps:cNvSpPr txBox="1">
                            <a:spLocks noChangeArrowheads="1"/>
                          </wps:cNvSpPr>
                          <wps:spPr bwMode="auto">
                            <a:xfrm>
                              <a:off x="0" y="948680"/>
                              <a:ext cx="436414" cy="22423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wps:txbx>
                          <wps:bodyPr rot="0" vert="horz" wrap="square" lIns="0" tIns="0" rIns="0" bIns="0" anchor="t" anchorCtr="0">
                            <a:noAutofit/>
                          </wps:bodyPr>
                        </wps:wsp>
                        <wps:wsp>
                          <wps:cNvPr id="22" name="Connecteur droit avec flèche 56"/>
                          <wps:cNvCnPr/>
                          <wps:spPr>
                            <a:xfrm flipH="1">
                              <a:off x="1156494" y="975696"/>
                              <a:ext cx="401218" cy="142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Zone de texte 2"/>
                          <wps:cNvSpPr txBox="1">
                            <a:spLocks noChangeArrowheads="1"/>
                          </wps:cNvSpPr>
                          <wps:spPr bwMode="auto">
                            <a:xfrm>
                              <a:off x="2711326" y="720080"/>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320km</w:t>
                                </w:r>
                              </w:p>
                            </w:txbxContent>
                          </wps:txbx>
                          <wps:bodyPr rot="0" vert="horz" wrap="square" lIns="0" tIns="0" rIns="0" bIns="0" anchor="t" anchorCtr="0">
                            <a:noAutofit/>
                          </wps:bodyPr>
                        </wps:wsp>
                        <wps:wsp>
                          <wps:cNvPr id="1344" name="Zone de texte 2"/>
                          <wps:cNvSpPr txBox="1">
                            <a:spLocks noChangeArrowheads="1"/>
                          </wps:cNvSpPr>
                          <wps:spPr bwMode="auto">
                            <a:xfrm>
                              <a:off x="1228502" y="660648"/>
                              <a:ext cx="358554"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wps:txbx>
                          <wps:bodyPr rot="0" vert="horz" wrap="square" lIns="0" tIns="0" rIns="0" bIns="0" anchor="t" anchorCtr="0">
                            <a:noAutofit/>
                          </wps:bodyPr>
                        </wps:wsp>
                        <wps:wsp>
                          <wps:cNvPr id="1345" name="Connecteur droit avec flèche 59"/>
                          <wps:cNvCnPr>
                            <a:stCxn id="18" idx="2"/>
                          </wps:cNvCnPr>
                          <wps:spPr>
                            <a:xfrm flipV="1">
                              <a:off x="611260" y="300608"/>
                              <a:ext cx="1171974" cy="74862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6" name="Connecteur droit avec flèche 60"/>
                          <wps:cNvCnPr>
                            <a:stCxn id="18" idx="2"/>
                          </wps:cNvCnPr>
                          <wps:spPr>
                            <a:xfrm>
                              <a:off x="611260" y="1049230"/>
                              <a:ext cx="1171974" cy="5753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7" name="Zone de texte 2"/>
                          <wps:cNvSpPr txBox="1">
                            <a:spLocks noChangeArrowheads="1"/>
                          </wps:cNvSpPr>
                          <wps:spPr bwMode="auto">
                            <a:xfrm>
                              <a:off x="479078" y="573660"/>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g:grpSp>
                          <wpg:cNvPr id="1348" name="Groupe 62"/>
                          <wpg:cNvGrpSpPr/>
                          <wpg:grpSpPr>
                            <a:xfrm>
                              <a:off x="1172644" y="306879"/>
                              <a:ext cx="610590" cy="1368152"/>
                              <a:chOff x="1172644" y="300608"/>
                              <a:chExt cx="360040" cy="1368152"/>
                            </a:xfrm>
                          </wpg:grpSpPr>
                          <wps:wsp>
                            <wps:cNvPr id="1349" name="Connecteur droit 63"/>
                            <wps:cNvCnPr/>
                            <wps:spPr>
                              <a:xfrm flipH="1">
                                <a:off x="1172644" y="300608"/>
                                <a:ext cx="360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0" name="Connecteur droit 64"/>
                            <wps:cNvCnPr/>
                            <wps:spPr>
                              <a:xfrm>
                                <a:off x="1172644" y="300608"/>
                                <a:ext cx="0" cy="1366267"/>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1" name="Connecteur droit 65"/>
                            <wps:cNvCnPr/>
                            <wps:spPr>
                              <a:xfrm flipH="1">
                                <a:off x="1172644" y="1668760"/>
                                <a:ext cx="360040" cy="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2" name="Zone de texte 2"/>
                          <wps:cNvSpPr txBox="1">
                            <a:spLocks noChangeArrowheads="1"/>
                          </wps:cNvSpPr>
                          <wps:spPr bwMode="auto">
                            <a:xfrm>
                              <a:off x="292398" y="2748880"/>
                              <a:ext cx="757808"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wps:txbx>
                          <wps:bodyPr rot="0" vert="horz" wrap="square" lIns="0" tIns="0" rIns="0" bIns="0" anchor="t" anchorCtr="0">
                            <a:noAutofit/>
                          </wps:bodyPr>
                        </wps:wsp>
                      </wpg:grpSp>
                      <wpg:grpSp>
                        <wpg:cNvPr id="1353" name="Group 1352"/>
                        <wpg:cNvGrpSpPr/>
                        <wpg:grpSpPr>
                          <a:xfrm>
                            <a:off x="572494" y="1081378"/>
                            <a:ext cx="440936" cy="128629"/>
                            <a:chOff x="0" y="0"/>
                            <a:chExt cx="440936" cy="128629"/>
                          </a:xfrm>
                        </wpg:grpSpPr>
                        <wps:wsp>
                          <wps:cNvPr id="1354" name="Connecteur droit avec flèche 9"/>
                          <wps:cNvCnPr/>
                          <wps:spPr>
                            <a:xfrm flipH="1" flipV="1">
                              <a:off x="0" y="0"/>
                              <a:ext cx="440936" cy="1482"/>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55" name="Zone de texte 12"/>
                          <wps:cNvSpPr txBox="1">
                            <a:spLocks noChangeArrowheads="1"/>
                          </wps:cNvSpPr>
                          <wps:spPr bwMode="auto">
                            <a:xfrm>
                              <a:off x="151074" y="23854"/>
                              <a:ext cx="182880" cy="104775"/>
                            </a:xfrm>
                            <a:prstGeom prst="rect">
                              <a:avLst/>
                            </a:prstGeom>
                            <a:solidFill>
                              <a:srgbClr val="FFFFFF"/>
                            </a:solidFill>
                            <a:ln w="9525">
                              <a:noFill/>
                              <a:miter lim="800000"/>
                              <a:headEnd/>
                              <a:tailEnd/>
                            </a:ln>
                          </wps:spPr>
                          <wps:txbx>
                            <w:txbxContent>
                              <w:p w:rsidR="00125461" w:rsidRPr="004F305E" w:rsidRDefault="00125461" w:rsidP="00C30A2D">
                                <w:pPr>
                                  <w:spacing w:before="0" w:after="200" w:line="276" w:lineRule="auto"/>
                                  <w:rPr>
                                    <w:color w:val="FF0000"/>
                                    <w:sz w:val="12"/>
                                    <w:szCs w:val="12"/>
                                  </w:rPr>
                                </w:pPr>
                                <w:r w:rsidRPr="004F305E">
                                  <w:rPr>
                                    <w:rFonts w:ascii="Calibri" w:eastAsia="Calibri" w:hAnsi="Calibri"/>
                                    <w:color w:val="FF0000"/>
                                    <w:kern w:val="24"/>
                                    <w:sz w:val="12"/>
                                    <w:szCs w:val="12"/>
                                  </w:rPr>
                                  <w:t>25km</w:t>
                                </w:r>
                              </w:p>
                            </w:txbxContent>
                          </wps:txbx>
                          <wps:bodyPr rot="0" vert="horz" wrap="square" lIns="0" tIns="0" rIns="0" bIns="0" anchor="t" anchorCtr="0">
                            <a:noAutofit/>
                          </wps:bodyPr>
                        </wps:wsp>
                      </wpg:grpSp>
                    </wpg:wgp>
                  </a:graphicData>
                </a:graphic>
              </wp:inline>
            </w:drawing>
          </mc:Choice>
          <mc:Fallback>
            <w:pict>
              <v:group w14:anchorId="33BEF312" id="Group 3" o:spid="_x0000_s1050" style="width:305.55pt;height:233.55pt;mso-position-horizontal-relative:char;mso-position-vertical-relative:line" coordsize="38804,29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">
                <v:group id="Groupe 49" o:spid="_x0000_s1051" style="position:absolute;width:38804;height:29648" coordsize="38806,29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Zone de texte 45" o:spid="_x0000_s1052" type="#_x0000_t202" style="position:absolute;left:5804;top:13807;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shape id="Forme libre 46" o:spid="_x0000_s1053" style="position:absolute;left:5;top:1086;width:13000;height:27122;visibility:visible;mso-wrap-style:square;v-text-anchor:middle" coordsize="1447800,253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YNb8A&#10;AADbAAAADwAAAGRycy9kb3ducmV2LnhtbERPy6rCMBDdC/5DGMGdprooWo0iPsCFG1s37oZmbIvN&#10;pDTR1r83Fy64m8N5znrbm1q8qXWVZQWzaQSCOLe64kLBLTtNFiCcR9ZYWyYFH3Kw3QwHa0y07fhK&#10;79QXIoSwS1BB6X2TSOnykgy6qW2IA/ewrUEfYFtI3WIXwk0t51EUS4MVh4YSG9qXlD/Tl1GwfN4v&#10;i+MtPmWHeOl1/amyqEuVGo/63QqEp97/xP/usw7z5/D3SzhAb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lg1vwAAANsAAAAPAAAAAAAAAAAAAAAAAJgCAABkcnMvZG93bnJl&#10;di54bWxQSwUGAAAAAAQABAD1AAAAhAMAAAAA&#10;" adj="-11796480,,5400" path="m,2533650c337344,2425700,674688,2317750,742950,2209800,811213,2101850,352425,2101850,409575,1885950v57150,-215900,539750,-715963,676275,-971550c1222375,658813,1168400,504825,1228725,352425,1289050,200025,1368425,100012,1447800,e" filled="f" strokecolor="#00b050" strokeweight="2pt">
                    <v:stroke joinstyle="miter"/>
                    <v:formulas/>
                    <v:path arrowok="t" o:connecttype="custom" o:connectlocs="0,2712220;667087,2365545;367753,2018871;974973,978846;1103259,377264;1299964,0" o:connectangles="0,0,0,0,0,0" textboxrect="0,0,1447800,2533650"/>
                    <v:textbox>
                      <w:txbxContent>
                        <w:p w:rsidR="00125461" w:rsidRDefault="00125461" w:rsidP="00C30A2D"/>
                      </w:txbxContent>
                    </v:textbox>
                  </v:shape>
                  <v:rect id="Rectangle 12" o:spid="_x0000_s1054" style="position:absolute;left:11564;top:3006;width:24575;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xBcIA&#10;AADbAAAADwAAAGRycy9kb3ducmV2LnhtbERPS2vCQBC+F/wPywjemo0RpEZX0UDBU6E2B70N2TGJ&#10;ZmdDdpvHv+8WCr3Nx/ec3WE0jeipc7VlBcsoBkFcWF1zqSD/en99A+E8ssbGMimYyMFhP3vZYart&#10;wJ/UX3wpQgi7FBVU3replK6oyKCLbEscuLvtDPoAu1LqDocQbhqZxPFaGqw5NFTYUlZR8bx8GwXZ&#10;89Gs48dwm7KP07iZhnOeHK9KLebjcQvC0+j/xX/usw7zV/D7Sz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XEFwgAAANsAAAAPAAAAAAAAAAAAAAAAAJgCAABkcnMvZG93&#10;bnJldi54bWxQSwUGAAAAAAQABAD1AAAAhwMAAAAA&#10;" fillcolor="white [3212]" strokecolor="#943634 [2405]" strokeweight="2pt">
                    <v:fill opacity="0"/>
                    <v:stroke dashstyle="dashDot"/>
                    <v:textbox>
                      <w:txbxContent>
                        <w:p w:rsidR="00125461" w:rsidRDefault="00125461" w:rsidP="00C30A2D"/>
                      </w:txbxContent>
                    </v:textbox>
                  </v:rect>
                  <v:shape id="Image 48" o:spid="_x0000_s1055" type="#_x0000_t75" style="position:absolute;left:34419;top:1371;width:2542;height:2543;rotation: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BJm8AAAA2wAAAA8AAABkcnMvZG93bnJldi54bWxET70KwjAQ3gXfIZzgpqlFRKpRVFDcpOrg&#10;eDRnW2wupYm1vr0RBLf7+H5vue5MJVpqXGlZwWQcgSDOrC45V3C97EdzEM4ja6wsk4I3OViv+r0l&#10;Jtq+OKX27HMRQtglqKDwvk6kdFlBBt3Y1sSBu9vGoA+wyaVu8BXCTSXjKJpJgyWHhgJr2hWUPc5P&#10;o+AicRrfulO+mx3qg4n3qad0q9Rw0G0WIDx1/i/+uY86zJ/C95dwgFx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EgSZvAAAANsAAAAPAAAAAAAAAAAAAAAAAJ8CAABkcnMv&#10;ZG93bnJldi54bWxQSwUGAAAAAAQABAD3AAAAiAMAAAAA&#10;">
                    <v:imagedata r:id="rId85" o:title=""/>
                  </v:shape>
                  <v:shape id="Multiplier 49" o:spid="_x0000_s1056" style="position:absolute;left:15165;top:8766;width:1714;height:1810;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rMQA&#10;AADbAAAADwAAAGRycy9kb3ducmV2LnhtbERP22rCQBB9L/Qflin0peimQiXErNJILa1Q1OgHTLNj&#10;EpKdDdlV0793BaFvczjXSReDacWZeldbVvA6jkAQF1bXXCo47FejGITzyBpby6Tgjxws5o8PKSba&#10;XnhH59yXIoSwS1BB5X2XSOmKigy6se2IA3e0vUEfYF9K3eMlhJtWTqJoKg3WHBoq7GhZUdHkJ6Pg&#10;tF5lvy/FZPu5xib+Xn4cs5/NRqnnp+F9BsLT4P/Fd/eXDvPf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4azEAAAA2wAAAA8AAAAAAAAAAAAAAAAAmAIAAGRycy9k&#10;b3ducmV2LnhtbFBLBQYAAAAABAAEAPUAAACJAw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 id="Connecteur droit avec flèche 50" o:spid="_x0000_s1057" type="#_x0000_t32" style="position:absolute;left:16468;top:3226;width:19671;height:6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shape id="Zone de texte 2" o:spid="_x0000_s1058" type="#_x0000_t202" style="position:absolute;left:3347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v:textbox>
                  </v:shape>
                  <v:shape id="Zone de texte 2" o:spid="_x0000_s1059" type="#_x0000_t202" style="position:absolute;left:15165;top:10206;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v:textbox>
                  </v:shape>
                  <v:shape id="Multiplier 53" o:spid="_x0000_s1060" style="position:absolute;left:4809;top:9117;width:1715;height:1809;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rqcQA&#10;AADbAAAADwAAAGRycy9kb3ducmV2LnhtbERPzWrCQBC+F/oOywheSrOpB9E0q6hoaQXRpn2AaXZM&#10;gtnZkN3E+PbdQsHbfHy/ky4HU4ueWldZVvASxSCIc6srLhR8f+2eZyCcR9ZYWyYFN3KwXDw+pJho&#10;e+VP6jNfiBDCLkEFpfdNIqXLSzLoItsQB+5sW4M+wLaQusVrCDe1nMTxVBqsODSU2NCmpPySdUZB&#10;t9+tf57yyeltj5fZx2Z7Xh+OR6XGo2H1CsLT4O/if/e7DvPn8PdLO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66nEAAAA2wAAAA8AAAAAAAAAAAAAAAAAmAIAAGRycy9k&#10;b3ducmV2LnhtbFBLBQYAAAAABAAEAPUAAACJAw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 id="Picture 3" o:spid="_x0000_s1061" type="#_x0000_t75" style="position:absolute;left:4407;top:10926;width:2837;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C7zCAAAA2wAAAA8AAABkcnMvZG93bnJldi54bWxET89rwjAUvg/2P4Q32E3TKQxXm4rIJmI9&#10;uKrg8dG8tcXmpSSZ7f775TDY8eP7na1G04k7Od9aVvAyTUAQV1a3XCs4nz4mCxA+IGvsLJOCH/Kw&#10;yh8fMky1HfiT7mWoRQxhn6KCJoQ+ldJXDRn0U9sTR+7LOoMhQldL7XCI4aaTsyR5lQZbjg0N9rRp&#10;qLqV30bBYb2/FUFuLhdXuOvirRi27/OjUs9P43oJItAY/sV/7p1WMIvr45f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Qu8wgAAANsAAAAPAAAAAAAAAAAAAAAAAJ8C&#10;AABkcnMvZG93bnJldi54bWxQSwUGAAAAAAQABAD3AAAAjgMAAAAA&#10;">
                    <v:imagedata r:id="rId86" o:title="Smartphone_Icon_256"/>
                  </v:shape>
                  <v:shape id="Zone de texte 2" o:spid="_x0000_s1062" type="#_x0000_t202" style="position:absolute;top:9486;width:43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v:textbox>
                  </v:shape>
                  <v:shape id="Connecteur droit avec flèche 56" o:spid="_x0000_s1063" type="#_x0000_t32" style="position:absolute;left:11564;top:9756;width:4013;height: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EicQAAADbAAAADwAAAGRycy9kb3ducmV2LnhtbESPX2vCMBTF3wd+h3AF32ZqcWNUo4hj&#10;4BAcVUF8uzbXttjclCSz3bc3g8EeD+fPjzNf9qYRd3K+tqxgMk5AEBdW11wqOB4+nt9A+ICssbFM&#10;Cn7Iw3IxeJpjpm3HOd33oRRxhH2GCqoQ2kxKX1Rk0I9tSxy9q3UGQ5SulNphF8dNI9MkeZUGa46E&#10;CltaV1Tc9t8mQt6n+cv2tL1MKV99dZfP8y64s1KjYb+agQjUh//wX3ujFaQ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ISJxAAAANsAAAAPAAAAAAAAAAAA&#10;AAAAAKECAABkcnMvZG93bnJldi54bWxQSwUGAAAAAAQABAD5AAAAkgMAAAAA&#10;" strokecolor="#4579b8 [3044]">
                    <v:stroke endarrow="open"/>
                  </v:shape>
                  <v:shape id="Zone de texte 2" o:spid="_x0000_s1064" type="#_x0000_t202" style="position:absolute;left:27113;top:720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320km</w:t>
                          </w:r>
                        </w:p>
                      </w:txbxContent>
                    </v:textbox>
                  </v:shape>
                  <v:shape id="Zone de texte 2" o:spid="_x0000_s1065" type="#_x0000_t202" style="position:absolute;left:12285;top:6606;width:358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sGsMA&#10;AADdAAAADwAAAGRycy9kb3ducmV2LnhtbERPS4vCMBC+L/gfwgh7WdZ0VUS6RvEJHtyDDzwPzdgW&#10;m0lJoq3/3gjC3ubje85k1ppK3Mn50rKCn14CgjizuuRcwem4+R6D8AFZY2WZFDzIw2za+Zhgqm3D&#10;e7ofQi5iCPsUFRQh1KmUPivIoO/ZmjhyF+sMhghdLrXDJoabSvaTZCQNlhwbCqxpWVB2PdyMgtHK&#10;3Zo9L79Wp/UO/+q8f148zkp9dtv5L4hAbfgXv91bHecPhk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sGsMAAADdAAAADwAAAAAAAAAAAAAAAACYAgAAZHJzL2Rv&#10;d25yZXYueG1sUEsFBgAAAAAEAAQA9QAAAIgDAAAAAA==&#10;" stroked="f">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v:textbox>
                  </v:shape>
                  <v:shape id="Connecteur droit avec flèche 59" o:spid="_x0000_s1066" type="#_x0000_t32" style="position:absolute;left:6112;top:3006;width:11720;height:7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63N8MAAADdAAAADwAAAGRycy9kb3ducmV2LnhtbESP0WoCMRBF3wX/IYzQt5q1rUVWo4i1&#10;0Ddb9QPGzbiJbiZLEnX796ZQ8G2Ge+eeO7NF5xpxpRCtZwWjYQGCuPLacq1gv/t8noCICVlj45kU&#10;/FKExbzfm2Gp/Y1/6LpNtcghHEtUYFJqSyljZchhHPqWOGtHHxymvIZa6oC3HO4a+VIU79Kh5Uww&#10;2NLKUHXeXlzmLu1p/BE0V+vDyX4Hg5tjg0o9DbrlFESiLj3M/9dfOtd/fRvD3zd5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OtzfDAAAA3QAAAA8AAAAAAAAAAAAA&#10;AAAAoQIAAGRycy9kb3ducmV2LnhtbFBLBQYAAAAABAAEAPkAAACRAwAAAAA=&#10;" strokecolor="black [3213]">
                    <v:stroke endarrow="open"/>
                  </v:shape>
                  <v:shape id="Connecteur droit avec flèche 60" o:spid="_x0000_s1067" type="#_x0000_t32" style="position:absolute;left:6112;top:10492;width:11720;height:5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LdMEAAADdAAAADwAAAGRycy9kb3ducmV2LnhtbERPyWrDMBC9B/oPYgq9xXLj4hTHSihp&#10;DaW3LPQ8WBPb2BoZSXHcv68Khdzm8dYpd7MZxETOd5YVPCcpCOLa6o4bBedTtXwF4QOyxsEyKfgh&#10;D7vtw6LEQtsbH2g6hkbEEPYFKmhDGAspfd2SQZ/YkThyF+sMhghdI7XDWww3g1ylaS4NdhwbWhxp&#10;31LdH69GQcdZ4NV7VtHXR+/WzXc/2eys1NPj/LYBEWgOd/G/+1PH+dlLDn/fxB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Yt0wQAAAN0AAAAPAAAAAAAAAAAAAAAA&#10;AKECAABkcnMvZG93bnJldi54bWxQSwUGAAAAAAQABAD5AAAAjwMAAAAA&#10;" strokecolor="black [3213]">
                    <v:stroke endarrow="open"/>
                  </v:shape>
                  <v:shape id="Zone de texte 2" o:spid="_x0000_s1068" type="#_x0000_t202" style="position:absolute;left:4790;top:5736;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ybcQA&#10;AADdAAAADwAAAGRycy9kb3ducmV2LnhtbERPS2vCQBC+C/0PywhepG5qJZXoKq1a8NAefOB5yI5J&#10;MDsbdlcT/323IHibj+8582VnanEj5yvLCt5GCQji3OqKCwXHw/frFIQPyBpry6TgTh6Wi5feHDNt&#10;W97RbR8KEUPYZ6igDKHJpPR5SQb9yDbEkTtbZzBE6AqpHbYx3NRynCSpNFhxbCixoVVJ+WV/NQrS&#10;tbu2O14N18fND/42xfj0dT8pNeh3nzMQgbrwFD/cWx3nv08+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cm3EAAAA3QAAAA8AAAAAAAAAAAAAAAAAmAIAAGRycy9k&#10;b3ducmV2LnhtbFBLBQYAAAAABAAEAPUAAACJAw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group id="Groupe 62" o:spid="_x0000_s1069" style="position:absolute;left:11726;top:3068;width:6106;height:13682" coordorigin="11726,3006" coordsize="3600,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Connecteur droit 63" o:spid="_x0000_s1070" style="position:absolute;flip:x;visibility:visible;mso-wrap-style:square" from="11726,3006" to="1532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qi8UAAADdAAAADwAAAGRycy9kb3ducmV2LnhtbERPTWvCQBC9F/wPywi9iNlYW6nRVaQq&#10;BC/VtNDrkB2TYHY2zW40/ffdgtDbPN7nLNe9qcWVWldZVjCJYhDEudUVFwo+P/bjVxDOI2usLZOC&#10;H3KwXg0elphoe+MTXTNfiBDCLkEFpfdNIqXLSzLoItsQB+5sW4M+wLaQusVbCDe1fIrjmTRYcWgo&#10;saG3kvJL1hkF3cvBpv13TZ3LjqNdlr5vvzZnpR6H/WYBwlPv/8V3d6rD/OnzHP6+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0qi8UAAADdAAAADwAAAAAAAAAA&#10;AAAAAAChAgAAZHJzL2Rvd25yZXYueG1sUEsFBgAAAAAEAAQA+QAAAJMDAAAAAA==&#10;" strokecolor="black [3213]" strokeweight="3pt"/>
                    <v:line id="Connecteur droit 64" o:spid="_x0000_s1071" style="position:absolute;visibility:visible;mso-wrap-style:square" from="11726,3006" to="11726,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2U8YAAADdAAAADwAAAGRycy9kb3ducmV2LnhtbESPT2/CMAzF70h8h8iTdoN0bLCpEBBD&#10;Q6q48Wfa1WpMW9E4VZLR7tvPh0m72XrP7/282gyuVXcKsfFs4GmagSIuvW24MnA57ydvoGJCtth6&#10;JgM/FGGzHo9WmFvf85Hup1QpCeGYo4E6pS7XOpY1OYxT3xGLdvXBYZI1VNoG7CXctXqWZQvtsGFp&#10;qLGjXU3l7fTtDLzOz8VLsfjc7w4f/ivc3vvDrK+MeXwYtktQiYb0b/67LqzgP8+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xNlPGAAAA3QAAAA8AAAAAAAAA&#10;AAAAAAAAoQIAAGRycy9kb3ducmV2LnhtbFBLBQYAAAAABAAEAPkAAACUAwAAAAA=&#10;" strokecolor="black [3213]" strokeweight="2.75pt"/>
                    <v:line id="Connecteur droit 65" o:spid="_x0000_s1072" style="position:absolute;flip:x;visibility:visible;mso-wrap-style:square" from="11726,16687" to="15326,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FQcMAAADdAAAADwAAAGRycy9kb3ducmV2LnhtbERPTWvCQBC9C/0PyxS86UQlUlJXKYVC&#10;CyJUW3qdZKdJMDsbdrcm/nu3UOhtHu9zNrvRdurCPrRONCzmGSiWyplWag0fp5fZA6gQSQx1TljD&#10;lQPstneTDRXGDfLOl2OsVQqRUJCGJsa+QAxVw5bC3PUsift23lJM0NdoPA0p3Ha4zLI1WmolNTTU&#10;83PD1fn4YzWY8lAOy7N3b5jv17lF/4WfpdbT+/HpEVTkMf6L/9yvJs1f5Qv4/Sadg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xUHDAAAA3QAAAA8AAAAAAAAAAAAA&#10;AAAAoQIAAGRycy9kb3ducmV2LnhtbFBLBQYAAAAABAAEAPkAAACRAwAAAAA=&#10;" strokecolor="black [3213]" strokeweight="2.75pt"/>
                  </v:group>
                  <v:shape id="Zone de texte 2" o:spid="_x0000_s1073" type="#_x0000_t202" style="position:absolute;left:2923;top:27488;width:7579;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HKMMA&#10;AADdAAAADwAAAGRycy9kb3ducmV2LnhtbERPS4vCMBC+L/gfwix4WdbULspSjeJrwYMefOB5aMa2&#10;bDMpSbT135uFBW/z8T1nOu9MLe7kfGVZwXCQgCDOra64UHA+/Xx+g/ABWWNtmRQ8yMN81nubYqZt&#10;ywe6H0MhYgj7DBWUITSZlD4vyaAf2IY4clfrDIYIXSG1wzaGm1qmSTKWBiuODSU2tCop/z3ejILx&#10;2t3aA68+1ufNDvdNkV6Wj4tS/fduMQERqAsv8b97q+P8r1EK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HKMMAAADdAAAADwAAAAAAAAAAAAAAAACYAgAAZHJzL2Rv&#10;d25yZXYueG1sUEsFBgAAAAAEAAQA9QAAAIgDAAAAAA==&#10;" stroked="f">
                    <v:textbox inset="0,0,0,0">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v:textbox>
                  </v:shape>
                </v:group>
                <v:group id="Group 1352" o:spid="_x0000_s1074" style="position:absolute;left:5724;top:10813;width:4410;height:1287" coordsize="440936,128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Connecteur droit avec flèche 9" o:spid="_x0000_s1075" type="#_x0000_t32" style="position:absolute;width:440936;height:1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eb8QAAADdAAAADwAAAGRycy9kb3ducmV2LnhtbERPTWvCQBC9C/0PyxS8FN1Y26DRVaQi&#10;CJViVPQ6ZKdJaHY2ZFeN/94VCt7m8T5nOm9NJS7UuNKygkE/AkGcWV1yruCwX/VGIJxH1lhZJgU3&#10;cjCfvXSmmGh75ZQuO5+LEMIuQQWF93UipcsKMuj6tiYO3K9tDPoAm1zqBq8h3FTyPYpiabDk0FBg&#10;TV8FZX+7s1GwSce6TeOTWZZHPb79bGj5vX1TqvvaLiYgPLX+Kf53r3WYP/z8gMc34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V5vxAAAAN0AAAAPAAAAAAAAAAAA&#10;AAAAAKECAABkcnMvZG93bnJldi54bWxQSwUGAAAAAAQABAD5AAAAkgMAAAAA&#10;" strokecolor="red">
                    <v:stroke startarrow="open" endarrow="open"/>
                  </v:shape>
                  <v:shape id="Zone de texte 12" o:spid="_x0000_s1076" type="#_x0000_t202" style="position:absolute;left:151074;top:23854;width:182880;height:10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fXMMA&#10;AADdAAAADwAAAGRycy9kb3ducmV2LnhtbERPS4vCMBC+L/gfwgh7WdZ0FUW6RvEJHtyDDzwPzdgW&#10;m0lJoq3/3gjC3ubje85k1ppK3Mn50rKCn14CgjizuuRcwem4+R6D8AFZY2WZFDzIw2za+Zhgqm3D&#10;e7ofQi5iCPsUFRQh1KmUPivIoO/ZmjhyF+sMhghdLrXDJoabSvaTZCQNlhwbCqxpWVB2PdyMgtHK&#10;3Zo9L79Wp/UO/+q8f148zkp9dtv5L4hAbfgXv91bHecPhk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fXMMAAADdAAAADwAAAAAAAAAAAAAAAACYAgAAZHJzL2Rv&#10;d25yZXYueG1sUEsFBgAAAAAEAAQA9QAAAIgDAAAAAA==&#10;" stroked="f">
                    <v:textbox inset="0,0,0,0">
                      <w:txbxContent>
                        <w:p w:rsidR="00125461" w:rsidRPr="004F305E" w:rsidRDefault="00125461" w:rsidP="00C30A2D">
                          <w:pPr>
                            <w:spacing w:before="0" w:after="200" w:line="276" w:lineRule="auto"/>
                            <w:rPr>
                              <w:color w:val="FF0000"/>
                              <w:sz w:val="12"/>
                              <w:szCs w:val="12"/>
                            </w:rPr>
                          </w:pPr>
                          <w:r w:rsidRPr="004F305E">
                            <w:rPr>
                              <w:rFonts w:ascii="Calibri" w:eastAsia="Calibri" w:hAnsi="Calibri"/>
                              <w:color w:val="FF0000"/>
                              <w:kern w:val="24"/>
                              <w:sz w:val="12"/>
                              <w:szCs w:val="12"/>
                            </w:rPr>
                            <w:t>25km</w:t>
                          </w:r>
                        </w:p>
                      </w:txbxContent>
                    </v:textbox>
                  </v:shape>
                </v:group>
                <w10:anchorlock/>
              </v:group>
            </w:pict>
          </mc:Fallback>
        </mc:AlternateContent>
      </w:r>
    </w:p>
    <w:p w:rsidR="00C30A2D" w:rsidRPr="00F96FF3" w:rsidRDefault="00190B0B" w:rsidP="00C30A2D">
      <w:pPr>
        <w:pStyle w:val="FigureNo"/>
        <w:spacing w:before="240"/>
        <w:rPr>
          <w:lang w:val="en-US" w:eastAsia="ja-JP"/>
        </w:rPr>
      </w:pPr>
      <w:r>
        <w:rPr>
          <w:lang w:val="en-US"/>
        </w:rPr>
        <w:t>Figure 28</w:t>
      </w:r>
    </w:p>
    <w:p w:rsidR="00C30A2D" w:rsidRPr="00F96FF3" w:rsidRDefault="00C30A2D" w:rsidP="00C30A2D">
      <w:pPr>
        <w:pStyle w:val="Figuretitle"/>
        <w:rPr>
          <w:lang w:val="en-US" w:eastAsia="ja-JP"/>
        </w:rPr>
      </w:pPr>
      <w:r w:rsidRPr="00F96FF3">
        <w:rPr>
          <w:lang w:val="en-US"/>
        </w:rPr>
        <w:t xml:space="preserve">Variation of the exclusion zone with respect to </w:t>
      </w:r>
      <w:r w:rsidRPr="00F96FF3">
        <w:rPr>
          <w:i/>
          <w:iCs/>
          <w:lang w:val="en-US"/>
        </w:rPr>
        <w:t>I/N</w:t>
      </w:r>
    </w:p>
    <w:p w:rsidR="00C30A2D" w:rsidRPr="0001104F" w:rsidRDefault="00C30A2D" w:rsidP="00C30A2D">
      <w:pPr>
        <w:pStyle w:val="Figure"/>
      </w:pPr>
      <w:r w:rsidRPr="0001104F">
        <w:rPr>
          <w:noProof/>
          <w:lang w:val="en-US" w:eastAsia="zh-CN"/>
        </w:rPr>
        <mc:AlternateContent>
          <mc:Choice Requires="wpg">
            <w:drawing>
              <wp:inline distT="0" distB="0" distL="0" distR="0" wp14:anchorId="24AC4F9F" wp14:editId="017748A1">
                <wp:extent cx="3880800" cy="2966400"/>
                <wp:effectExtent l="0" t="0" r="5715" b="5715"/>
                <wp:docPr id="1355" name="Group 1355"/>
                <wp:cNvGraphicFramePr/>
                <a:graphic xmlns:a="http://schemas.openxmlformats.org/drawingml/2006/main">
                  <a:graphicData uri="http://schemas.microsoft.com/office/word/2010/wordprocessingGroup">
                    <wpg:wgp>
                      <wpg:cNvGrpSpPr/>
                      <wpg:grpSpPr>
                        <a:xfrm>
                          <a:off x="0" y="0"/>
                          <a:ext cx="3880800" cy="2966400"/>
                          <a:chOff x="0" y="0"/>
                          <a:chExt cx="3880485" cy="2964815"/>
                        </a:xfrm>
                      </wpg:grpSpPr>
                      <wpg:grpSp>
                        <wpg:cNvPr id="1357" name="Group 1356"/>
                        <wpg:cNvGrpSpPr/>
                        <wpg:grpSpPr>
                          <a:xfrm>
                            <a:off x="0" y="0"/>
                            <a:ext cx="3880485" cy="2964815"/>
                            <a:chOff x="0" y="0"/>
                            <a:chExt cx="3880485" cy="2964815"/>
                          </a:xfrm>
                        </wpg:grpSpPr>
                        <wpg:grpSp>
                          <wpg:cNvPr id="1358" name="Groupe 49"/>
                          <wpg:cNvGrpSpPr/>
                          <wpg:grpSpPr>
                            <a:xfrm>
                              <a:off x="0" y="0"/>
                              <a:ext cx="3880485" cy="2964815"/>
                              <a:chOff x="0" y="0"/>
                              <a:chExt cx="3880644" cy="2964904"/>
                            </a:xfrm>
                          </wpg:grpSpPr>
                          <wps:wsp>
                            <wps:cNvPr id="1359" name="Zone de texte 78"/>
                            <wps:cNvSpPr txBox="1">
                              <a:spLocks noChangeArrowheads="1"/>
                            </wps:cNvSpPr>
                            <wps:spPr bwMode="auto">
                              <a:xfrm>
                                <a:off x="580430" y="1380728"/>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s:wsp>
                            <wps:cNvPr id="1360" name="Forme libre 79"/>
                            <wps:cNvSpPr/>
                            <wps:spPr>
                              <a:xfrm>
                                <a:off x="546" y="108668"/>
                                <a:ext cx="1299964" cy="2712220"/>
                              </a:xfrm>
                              <a:custGeom>
                                <a:avLst/>
                                <a:gdLst>
                                  <a:gd name="connsiteX0" fmla="*/ 0 w 1447800"/>
                                  <a:gd name="connsiteY0" fmla="*/ 2533650 h 2533650"/>
                                  <a:gd name="connsiteX1" fmla="*/ 742950 w 1447800"/>
                                  <a:gd name="connsiteY1" fmla="*/ 2209800 h 2533650"/>
                                  <a:gd name="connsiteX2" fmla="*/ 409575 w 1447800"/>
                                  <a:gd name="connsiteY2" fmla="*/ 1885950 h 2533650"/>
                                  <a:gd name="connsiteX3" fmla="*/ 1085850 w 1447800"/>
                                  <a:gd name="connsiteY3" fmla="*/ 914400 h 2533650"/>
                                  <a:gd name="connsiteX4" fmla="*/ 1228725 w 1447800"/>
                                  <a:gd name="connsiteY4" fmla="*/ 352425 h 2533650"/>
                                  <a:gd name="connsiteX5" fmla="*/ 1447800 w 1447800"/>
                                  <a:gd name="connsiteY5" fmla="*/ 0 h 253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7800" h="2533650">
                                    <a:moveTo>
                                      <a:pt x="0" y="2533650"/>
                                    </a:moveTo>
                                    <a:cubicBezTo>
                                      <a:pt x="337344" y="2425700"/>
                                      <a:pt x="674688" y="2317750"/>
                                      <a:pt x="742950" y="2209800"/>
                                    </a:cubicBezTo>
                                    <a:cubicBezTo>
                                      <a:pt x="811213" y="2101850"/>
                                      <a:pt x="352425" y="2101850"/>
                                      <a:pt x="409575" y="1885950"/>
                                    </a:cubicBezTo>
                                    <a:cubicBezTo>
                                      <a:pt x="466725" y="1670050"/>
                                      <a:pt x="949325" y="1169987"/>
                                      <a:pt x="1085850" y="914400"/>
                                    </a:cubicBezTo>
                                    <a:cubicBezTo>
                                      <a:pt x="1222375" y="658813"/>
                                      <a:pt x="1168400" y="504825"/>
                                      <a:pt x="1228725" y="352425"/>
                                    </a:cubicBezTo>
                                    <a:cubicBezTo>
                                      <a:pt x="1289050" y="200025"/>
                                      <a:pt x="1368425" y="100012"/>
                                      <a:pt x="144780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1" name="Rectangle 1360"/>
                            <wps:cNvSpPr/>
                            <wps:spPr>
                              <a:xfrm>
                                <a:off x="1156494" y="300608"/>
                                <a:ext cx="2457450" cy="1323975"/>
                              </a:xfrm>
                              <a:prstGeom prst="rect">
                                <a:avLst/>
                              </a:prstGeom>
                              <a:solidFill>
                                <a:schemeClr val="bg1">
                                  <a:alpha val="0"/>
                                </a:schemeClr>
                              </a:solidFill>
                              <a:ln>
                                <a:solidFill>
                                  <a:schemeClr val="accent2">
                                    <a:lumMod val="7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2" name="Image 81"/>
                              <pic:cNvPicPr/>
                            </pic:nvPicPr>
                            <pic:blipFill>
                              <a:blip r:embed="rId83">
                                <a:extLst>
                                  <a:ext uri="{28A0092B-C50C-407E-A947-70E740481C1C}">
                                    <a14:useLocalDpi xmlns:a14="http://schemas.microsoft.com/office/drawing/2010/main" val="0"/>
                                  </a:ext>
                                </a:extLst>
                              </a:blip>
                              <a:stretch>
                                <a:fillRect/>
                              </a:stretch>
                            </pic:blipFill>
                            <pic:spPr>
                              <a:xfrm rot="2700000">
                                <a:off x="3441893" y="137238"/>
                                <a:ext cx="254235" cy="254235"/>
                              </a:xfrm>
                              <a:prstGeom prst="rect">
                                <a:avLst/>
                              </a:prstGeom>
                            </pic:spPr>
                          </pic:pic>
                          <wps:wsp>
                            <wps:cNvPr id="1363" name="Multiplier 82"/>
                            <wps:cNvSpPr/>
                            <wps:spPr>
                              <a:xfrm>
                                <a:off x="1516534" y="876672"/>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4" name="Connecteur droit avec flèche 83"/>
                            <wps:cNvCnPr/>
                            <wps:spPr>
                              <a:xfrm flipV="1">
                                <a:off x="1646806" y="322643"/>
                                <a:ext cx="1967138" cy="6260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65" name="Zone de texte 2"/>
                            <wps:cNvSpPr txBox="1">
                              <a:spLocks noChangeArrowheads="1"/>
                            </wps:cNvSpPr>
                            <wps:spPr bwMode="auto">
                              <a:xfrm>
                                <a:off x="3347244" y="0"/>
                                <a:ext cx="533400" cy="228600"/>
                              </a:xfrm>
                              <a:prstGeom prst="rect">
                                <a:avLst/>
                              </a:prstGeom>
                              <a:no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wps:txbx>
                            <wps:bodyPr rot="0" vert="horz" wrap="square" lIns="0" tIns="0" rIns="0" bIns="0" anchor="t" anchorCtr="0">
                              <a:noAutofit/>
                            </wps:bodyPr>
                          </wps:wsp>
                          <wps:wsp>
                            <wps:cNvPr id="1366" name="Zone de texte 2"/>
                            <wps:cNvSpPr txBox="1">
                              <a:spLocks noChangeArrowheads="1"/>
                            </wps:cNvSpPr>
                            <wps:spPr bwMode="auto">
                              <a:xfrm>
                                <a:off x="1516534" y="1020688"/>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wps:txbx>
                            <wps:bodyPr rot="0" vert="horz" wrap="square" lIns="0" tIns="0" rIns="0" bIns="0" anchor="t" anchorCtr="0">
                              <a:noAutofit/>
                            </wps:bodyPr>
                          </wps:wsp>
                          <wps:wsp>
                            <wps:cNvPr id="1367" name="Multiplier 86"/>
                            <wps:cNvSpPr/>
                            <wps:spPr>
                              <a:xfrm>
                                <a:off x="480988" y="911721"/>
                                <a:ext cx="171450" cy="180975"/>
                              </a:xfrm>
                              <a:prstGeom prst="mathMultiply">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125461" w:rsidRDefault="00125461" w:rsidP="00C30A2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8" name="Picture 3" descr="C:\Users\houas\Desktop\Smartphone_Icon_25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0780" y="1092696"/>
                                <a:ext cx="283666" cy="283666"/>
                              </a:xfrm>
                              <a:prstGeom prst="rect">
                                <a:avLst/>
                              </a:prstGeom>
                              <a:noFill/>
                              <a:extLst>
                                <a:ext uri="{909E8E84-426E-40DD-AFC4-6F175D3DCCD1}">
                                  <a14:hiddenFill xmlns:a14="http://schemas.microsoft.com/office/drawing/2010/main">
                                    <a:solidFill>
                                      <a:srgbClr val="FFFFFF"/>
                                    </a:solidFill>
                                  </a14:hiddenFill>
                                </a:ext>
                              </a:extLst>
                            </pic:spPr>
                          </pic:pic>
                          <wps:wsp>
                            <wps:cNvPr id="1369" name="Zone de texte 2"/>
                            <wps:cNvSpPr txBox="1">
                              <a:spLocks noChangeArrowheads="1"/>
                            </wps:cNvSpPr>
                            <wps:spPr bwMode="auto">
                              <a:xfrm>
                                <a:off x="0" y="948680"/>
                                <a:ext cx="436414" cy="22423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wps:txbx>
                            <wps:bodyPr rot="0" vert="horz" wrap="square" lIns="0" tIns="0" rIns="0" bIns="0" anchor="t" anchorCtr="0">
                              <a:noAutofit/>
                            </wps:bodyPr>
                          </wps:wsp>
                          <wps:wsp>
                            <wps:cNvPr id="1370" name="Connecteur droit avec flèche 89"/>
                            <wps:cNvCnPr/>
                            <wps:spPr>
                              <a:xfrm flipH="1">
                                <a:off x="1156494" y="975696"/>
                                <a:ext cx="401218" cy="142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Zone de texte 2"/>
                            <wps:cNvSpPr txBox="1">
                              <a:spLocks noChangeArrowheads="1"/>
                            </wps:cNvSpPr>
                            <wps:spPr bwMode="auto">
                              <a:xfrm>
                                <a:off x="2711326" y="720080"/>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320km</w:t>
                                  </w:r>
                                </w:p>
                              </w:txbxContent>
                            </wps:txbx>
                            <wps:bodyPr rot="0" vert="horz" wrap="square" lIns="0" tIns="0" rIns="0" bIns="0" anchor="t" anchorCtr="0">
                              <a:noAutofit/>
                            </wps:bodyPr>
                          </wps:wsp>
                          <wps:wsp>
                            <wps:cNvPr id="45" name="Zone de texte 2"/>
                            <wps:cNvSpPr txBox="1">
                              <a:spLocks noChangeArrowheads="1"/>
                            </wps:cNvSpPr>
                            <wps:spPr bwMode="auto">
                              <a:xfrm>
                                <a:off x="1228502" y="660648"/>
                                <a:ext cx="358554"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wps:txbx>
                            <wps:bodyPr rot="0" vert="horz" wrap="square" lIns="0" tIns="0" rIns="0" bIns="0" anchor="t" anchorCtr="0">
                              <a:noAutofit/>
                            </wps:bodyPr>
                          </wps:wsp>
                          <wps:wsp>
                            <wps:cNvPr id="46" name="Connecteur droit avec flèche 92"/>
                            <wps:cNvCnPr>
                              <a:stCxn id="1366" idx="2"/>
                            </wps:cNvCnPr>
                            <wps:spPr>
                              <a:xfrm flipV="1">
                                <a:off x="611260" y="300608"/>
                                <a:ext cx="1171974" cy="74862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93"/>
                            <wps:cNvCnPr>
                              <a:stCxn id="1366" idx="2"/>
                            </wps:cNvCnPr>
                            <wps:spPr>
                              <a:xfrm>
                                <a:off x="611260" y="1049230"/>
                                <a:ext cx="1171974" cy="5753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Zone de texte 2"/>
                            <wps:cNvSpPr txBox="1">
                              <a:spLocks noChangeArrowheads="1"/>
                            </wps:cNvSpPr>
                            <wps:spPr bwMode="auto">
                              <a:xfrm>
                                <a:off x="479078" y="573660"/>
                                <a:ext cx="533400" cy="228600"/>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wps:txbx>
                            <wps:bodyPr rot="0" vert="horz" wrap="square" lIns="0" tIns="0" rIns="0" bIns="0" anchor="t" anchorCtr="0">
                              <a:noAutofit/>
                            </wps:bodyPr>
                          </wps:wsp>
                          <wpg:grpSp>
                            <wpg:cNvPr id="49" name="Groupe 95"/>
                            <wpg:cNvGrpSpPr/>
                            <wpg:grpSpPr>
                              <a:xfrm>
                                <a:off x="1172644" y="306879"/>
                                <a:ext cx="610590" cy="1368152"/>
                                <a:chOff x="1172644" y="300608"/>
                                <a:chExt cx="360040" cy="1368152"/>
                              </a:xfrm>
                            </wpg:grpSpPr>
                            <wps:wsp>
                              <wps:cNvPr id="50" name="Connecteur droit 96"/>
                              <wps:cNvCnPr/>
                              <wps:spPr>
                                <a:xfrm flipH="1">
                                  <a:off x="1172644" y="300608"/>
                                  <a:ext cx="360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Connecteur droit 97"/>
                              <wps:cNvCnPr/>
                              <wps:spPr>
                                <a:xfrm>
                                  <a:off x="1172644" y="300608"/>
                                  <a:ext cx="0" cy="1366267"/>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Connecteur droit 98"/>
                              <wps:cNvCnPr/>
                              <wps:spPr>
                                <a:xfrm flipH="1">
                                  <a:off x="1172644" y="1668760"/>
                                  <a:ext cx="360040" cy="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 name="Zone de texte 2"/>
                            <wps:cNvSpPr txBox="1">
                              <a:spLocks noChangeArrowheads="1"/>
                            </wps:cNvSpPr>
                            <wps:spPr bwMode="auto">
                              <a:xfrm>
                                <a:off x="292398" y="2748880"/>
                                <a:ext cx="757808" cy="216024"/>
                              </a:xfrm>
                              <a:prstGeom prst="rect">
                                <a:avLst/>
                              </a:prstGeom>
                              <a:solidFill>
                                <a:srgbClr val="FFFFFF"/>
                              </a:solidFill>
                              <a:ln w="9525">
                                <a:noFill/>
                                <a:miter lim="800000"/>
                                <a:headEnd/>
                                <a:tailEnd/>
                              </a:ln>
                            </wps:spPr>
                            <wps:txbx>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wps:txbx>
                            <wps:bodyPr rot="0" vert="horz" wrap="square" lIns="0" tIns="0" rIns="0" bIns="0" anchor="t" anchorCtr="0">
                              <a:noAutofit/>
                            </wps:bodyPr>
                          </wps:wsp>
                        </wpg:grpSp>
                        <wpg:grpSp>
                          <wpg:cNvPr id="54" name="Group 53"/>
                          <wpg:cNvGrpSpPr/>
                          <wpg:grpSpPr>
                            <a:xfrm>
                              <a:off x="1781092" y="302150"/>
                              <a:ext cx="1375604" cy="2183986"/>
                              <a:chOff x="0" y="0"/>
                              <a:chExt cx="1375604" cy="2183986"/>
                            </a:xfrm>
                          </wpg:grpSpPr>
                          <wps:wsp>
                            <wps:cNvPr id="55" name="Connecteur droit 100"/>
                            <wps:cNvCnPr/>
                            <wps:spPr>
                              <a:xfrm flipH="1">
                                <a:off x="7952" y="0"/>
                                <a:ext cx="25527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6" name="Connecteur droit 101"/>
                            <wps:cNvCnPr/>
                            <wps:spPr>
                              <a:xfrm flipH="1">
                                <a:off x="0" y="1375576"/>
                                <a:ext cx="25527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7" name="Connecteur droit avec flèche 102"/>
                            <wps:cNvCnPr/>
                            <wps:spPr>
                              <a:xfrm>
                                <a:off x="270345" y="1375576"/>
                                <a:ext cx="723900" cy="542925"/>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Connecteur droit avec flèche 103"/>
                            <wps:cNvCnPr/>
                            <wps:spPr>
                              <a:xfrm>
                                <a:off x="127221" y="103367"/>
                                <a:ext cx="923925" cy="1819275"/>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Zone de texte 2"/>
                            <wps:cNvSpPr txBox="1">
                              <a:spLocks noChangeArrowheads="1"/>
                            </wps:cNvSpPr>
                            <wps:spPr bwMode="auto">
                              <a:xfrm>
                                <a:off x="842839" y="1956021"/>
                                <a:ext cx="532765" cy="227965"/>
                              </a:xfrm>
                              <a:prstGeom prst="rect">
                                <a:avLst/>
                              </a:prstGeom>
                              <a:noFill/>
                              <a:ln w="9525">
                                <a:noFill/>
                                <a:miter lim="800000"/>
                                <a:headEnd/>
                                <a:tailEnd/>
                              </a:ln>
                            </wps:spPr>
                            <wps:txbx>
                              <w:txbxContent>
                                <w:p w:rsidR="00125461" w:rsidRPr="006100FC" w:rsidRDefault="00125461" w:rsidP="00C30A2D">
                                  <w:pPr>
                                    <w:spacing w:before="0" w:after="200" w:line="276" w:lineRule="auto"/>
                                    <w:rPr>
                                      <w:color w:val="FFC000"/>
                                    </w:rPr>
                                  </w:pPr>
                                  <w:r w:rsidRPr="006100FC">
                                    <w:rPr>
                                      <w:rFonts w:ascii="Calibri" w:eastAsia="Calibri" w:hAnsi="Calibri"/>
                                      <w:color w:val="FFC000"/>
                                      <w:kern w:val="24"/>
                                      <w:sz w:val="22"/>
                                      <w:szCs w:val="22"/>
                                    </w:rPr>
                                    <w:t>I/N=-6dB</w:t>
                                  </w:r>
                                </w:p>
                              </w:txbxContent>
                            </wps:txbx>
                            <wps:bodyPr rot="0" vert="horz" wrap="square" lIns="0" tIns="0" rIns="0" bIns="0" anchor="t" anchorCtr="0">
                              <a:noAutofit/>
                            </wps:bodyPr>
                          </wps:wsp>
                        </wpg:grpSp>
                      </wpg:grpSp>
                      <wpg:grpSp>
                        <wpg:cNvPr id="61" name="Group 60"/>
                        <wpg:cNvGrpSpPr/>
                        <wpg:grpSpPr>
                          <a:xfrm>
                            <a:off x="1463040" y="1677726"/>
                            <a:ext cx="755402" cy="808410"/>
                            <a:chOff x="0" y="0"/>
                            <a:chExt cx="755402" cy="808410"/>
                          </a:xfrm>
                        </wpg:grpSpPr>
                        <wps:wsp>
                          <wps:cNvPr id="62" name="Zone de texte 2"/>
                          <wps:cNvSpPr txBox="1">
                            <a:spLocks noChangeArrowheads="1"/>
                          </wps:cNvSpPr>
                          <wps:spPr bwMode="auto">
                            <a:xfrm>
                              <a:off x="222637" y="580445"/>
                              <a:ext cx="532765" cy="227965"/>
                            </a:xfrm>
                            <a:prstGeom prst="rect">
                              <a:avLst/>
                            </a:prstGeom>
                            <a:noFill/>
                            <a:ln w="9525">
                              <a:noFill/>
                              <a:miter lim="800000"/>
                              <a:headEnd/>
                              <a:tailEnd/>
                            </a:ln>
                          </wps:spPr>
                          <wps:txbx>
                            <w:txbxContent>
                              <w:p w:rsidR="00125461" w:rsidRPr="006100FC" w:rsidRDefault="00125461" w:rsidP="00C30A2D">
                                <w:pPr>
                                  <w:spacing w:before="0" w:after="200" w:line="276" w:lineRule="auto"/>
                                </w:pPr>
                                <w:r w:rsidRPr="006100FC">
                                  <w:rPr>
                                    <w:rFonts w:ascii="Calibri" w:eastAsia="Calibri" w:hAnsi="Calibri"/>
                                    <w:kern w:val="24"/>
                                    <w:sz w:val="22"/>
                                    <w:szCs w:val="22"/>
                                  </w:rPr>
                                  <w:t>I</w:t>
                                </w:r>
                                <w:r>
                                  <w:rPr>
                                    <w:rFonts w:ascii="Calibri" w:eastAsia="Calibri" w:hAnsi="Calibri"/>
                                    <w:kern w:val="24"/>
                                    <w:sz w:val="22"/>
                                    <w:szCs w:val="22"/>
                                  </w:rPr>
                                  <w:t>/N=0</w:t>
                                </w:r>
                                <w:r w:rsidRPr="006100FC">
                                  <w:rPr>
                                    <w:rFonts w:ascii="Calibri" w:eastAsia="Calibri" w:hAnsi="Calibri"/>
                                    <w:kern w:val="24"/>
                                    <w:sz w:val="22"/>
                                    <w:szCs w:val="22"/>
                                  </w:rPr>
                                  <w:t>dB</w:t>
                                </w:r>
                              </w:p>
                            </w:txbxContent>
                          </wps:txbx>
                          <wps:bodyPr rot="0" vert="horz" wrap="square" lIns="0" tIns="0" rIns="0" bIns="0" anchor="t" anchorCtr="0">
                            <a:noAutofit/>
                          </wps:bodyPr>
                        </wps:wsp>
                        <wps:wsp>
                          <wps:cNvPr id="63" name="Connecteur droit avec flèche 106"/>
                          <wps:cNvCnPr/>
                          <wps:spPr>
                            <a:xfrm>
                              <a:off x="0" y="0"/>
                              <a:ext cx="381000"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4AC4F9F" id="Group 1355" o:spid="_x0000_s1077" style="width:305.55pt;height:233.55pt;mso-position-horizontal-relative:char;mso-position-vertical-relative:line" coordsize="38804,29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">
                <v:group id="Group 1356" o:spid="_x0000_s1078" style="position:absolute;width:38804;height:29648" coordsize="38804,2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group id="Groupe 49" o:spid="_x0000_s1079" style="position:absolute;width:38804;height:29648" coordsize="38806,29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Zone de texte 78" o:spid="_x0000_s1080" type="#_x0000_t202" style="position:absolute;left:5804;top:13807;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VWcQA&#10;AADdAAAADwAAAGRycy9kb3ducmV2LnhtbERPS2vCQBC+C/0PywhepG5qMdToKq1a8NAefOB5yI5J&#10;MDsbdlcT/323IHibj+8582VnanEj5yvLCt5GCQji3OqKCwXHw/frBwgfkDXWlknBnTwsFy+9OWba&#10;tryj2z4UIoawz1BBGUKTSenzkgz6kW2II3e2zmCI0BVSO2xjuKnlOElSabDi2FBiQ6uS8sv+ahSk&#10;a3dtd7waro+bH/xtivHp635SatDvPmcgAnXhKX64tzrOf59M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1VnEAAAA3QAAAA8AAAAAAAAAAAAAAAAAmAIAAGRycy9k&#10;b3ducmV2LnhtbFBLBQYAAAAABAAEAPUAAACJAw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shape id="Forme libre 79" o:spid="_x0000_s1081" style="position:absolute;left:5;top:1086;width:13000;height:27122;visibility:visible;mso-wrap-style:square;v-text-anchor:middle" coordsize="1447800,253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YMUA&#10;AADdAAAADwAAAGRycy9kb3ducmV2LnhtbESPQWvCQBCF74L/YRnBm26sEDR1FbEVeujFxEtvQ3ZM&#10;gtnZkN2a+O87h4K3Gd6b977ZHUbXqgf1ofFsYLVMQBGX3jZcGbgW58UGVIjIFlvPZOBJAQ776WSH&#10;mfUDX+iRx0pJCIcMDdQxdpnWoazJYVj6jli0m+8dRln7StseBwl3rX5LklQ7bFgaauzoVFN5z3+d&#10;ge3953vzeU3PxUe6jbZ9NkUy5MbMZ+PxHVSkMb7M/9dfVvDXqfDLNzKC3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kJgxQAAAN0AAAAPAAAAAAAAAAAAAAAAAJgCAABkcnMv&#10;ZG93bnJldi54bWxQSwUGAAAAAAQABAD1AAAAigMAAAAA&#10;" adj="-11796480,,5400" path="m,2533650c337344,2425700,674688,2317750,742950,2209800,811213,2101850,352425,2101850,409575,1885950v57150,-215900,539750,-715963,676275,-971550c1222375,658813,1168400,504825,1228725,352425,1289050,200025,1368425,100012,1447800,e" filled="f" strokecolor="#00b050" strokeweight="2pt">
                      <v:stroke joinstyle="miter"/>
                      <v:formulas/>
                      <v:path arrowok="t" o:connecttype="custom" o:connectlocs="0,2712220;667087,2365545;367753,2018871;974973,978846;1103259,377264;1299964,0" o:connectangles="0,0,0,0,0,0" textboxrect="0,0,1447800,2533650"/>
                      <v:textbox>
                        <w:txbxContent>
                          <w:p w:rsidR="00125461" w:rsidRDefault="00125461" w:rsidP="00C30A2D"/>
                        </w:txbxContent>
                      </v:textbox>
                    </v:shape>
                    <v:rect id="Rectangle 1360" o:spid="_x0000_s1082" style="position:absolute;left:11564;top:3006;width:24575;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AC8IA&#10;AADdAAAADwAAAGRycy9kb3ducmV2LnhtbERPS4vCMBC+L/gfwgje1lSFotUoWljwJPg46G1oxrba&#10;TEqTte2/N8LC3ubje85q05lKvKhxpWUFk3EEgjizuuRcweX88z0H4TyyxsoyKejJwWY9+Fphom3L&#10;R3qdfC5CCLsEFRTe14mULivIoBvbmjhwd9sY9AE2udQNtiHcVHIaRbE0WHJoKLCmtKDsefo1CtLn&#10;o4qjR3vr08OuW/Tt/jLdXpUaDbvtEoSnzv+L/9x7HebP4gl8vg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gALwgAAAN0AAAAPAAAAAAAAAAAAAAAAAJgCAABkcnMvZG93&#10;bnJldi54bWxQSwUGAAAAAAQABAD1AAAAhwMAAAAA&#10;" fillcolor="white [3212]" strokecolor="#943634 [2405]" strokeweight="2pt">
                      <v:fill opacity="0"/>
                      <v:stroke dashstyle="dashDot"/>
                      <v:textbox>
                        <w:txbxContent>
                          <w:p w:rsidR="00125461" w:rsidRDefault="00125461" w:rsidP="00C30A2D"/>
                        </w:txbxContent>
                      </v:textbox>
                    </v:rect>
                    <v:shape id="Image 81" o:spid="_x0000_s1083" type="#_x0000_t75" style="position:absolute;left:34419;top:1371;width:2542;height:2543;rotation: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IfnBAAAA3QAAAA8AAABkcnMvZG93bnJldi54bWxET01rg0AQvRfyH5YJ9NastUWKdZVWiORW&#10;1B56HNyJStxZcbeJ+ffZQKG3ebzPyYrVTOJMixstK3jeRSCIO6tH7hV8t/unNxDOI2ucLJOCKzko&#10;8s1Dhqm2F67p3PhehBB2KSoYvJ9TKV03kEG3szNx4I52MegDXHqpF7yEcDPJOIoSaXDk0DDgTOVA&#10;3an5NQpaia/xz/rVl0k1Vybe157qT6Uet+vHOwhPq/8X/7kPOsx/SWK4fxNO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QIfnBAAAA3QAAAA8AAAAAAAAAAAAAAAAAnwIA&#10;AGRycy9kb3ducmV2LnhtbFBLBQYAAAAABAAEAPcAAACNAwAAAAA=&#10;">
                      <v:imagedata r:id="rId85" o:title=""/>
                    </v:shape>
                    <v:shape id="Multiplier 82" o:spid="_x0000_s1084" style="position:absolute;left:15165;top:8766;width:1714;height:1810;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O8QA&#10;AADdAAAADwAAAGRycy9kb3ducmV2LnhtbERP24rCMBB9F/Yfwizsi6ypClK6RlHRRQXxsvsBYzO2&#10;xWZSmqj1740g+DaHc53huDGluFLtCssKup0IBHFqdcGZgv+/xXcMwnlkjaVlUnAnB+PRR2uIibY3&#10;3tP14DMRQtglqCD3vkqkdGlOBl3HVsSBO9naoA+wzqSu8RbCTSl7UTSQBgsODTlWNMspPR8uRsFl&#10;vZge22lv97vGc7yazU/TzXar1NdnM/kB4anxb/HLvdRhfn/Qh+c34QQ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iPzvEAAAA3QAAAA8AAAAAAAAAAAAAAAAAmAIAAGRycy9k&#10;b3ducmV2LnhtbFBLBQYAAAAABAAEAPUAAACJAw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 id="Connecteur droit avec flèche 83" o:spid="_x0000_s1085" type="#_x0000_t32" style="position:absolute;left:16468;top:3226;width:19671;height:6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F8cAAADdAAAADwAAAGRycy9kb3ducmV2LnhtbESPQWvCQBCF7wX/wzKCt7ppm0pJXUVa&#10;CoqgRAvF25idJqHZ2bC7mvjvXaHgbYb35n1vpvPeNOJMzteWFTyNExDEhdU1lwq+91+PbyB8QNbY&#10;WCYFF/Iwnw0epphp23FO510oRQxhn6GCKoQ2k9IXFRn0Y9sSR+3XOoMhrq6U2mEXw00jn5NkIg3W&#10;HAkVtvRRUfG3O5kI+Uzz1/XP+phSvth2x9VhE9xBqdGwX7yDCNSHu/n/eqlj/ZdJCrdv4gh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JkXxwAAAN0AAAAPAAAAAAAA&#10;AAAAAAAAAKECAABkcnMvZG93bnJldi54bWxQSwUGAAAAAAQABAD5AAAAlQMAAAAA&#10;" strokecolor="#4579b8 [3044]">
                      <v:stroke endarrow="open"/>
                    </v:shape>
                    <v:shape id="Zone de texte 2" o:spid="_x0000_s1086" type="#_x0000_t202" style="position:absolute;left:3347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MQA&#10;AADdAAAADwAAAGRycy9kb3ducmV2LnhtbERPTWvCQBC9F/wPyxS81U0r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vzEAAAA3QAAAA8AAAAAAAAAAAAAAAAAmAIAAGRycy9k&#10;b3ducmV2LnhtbFBLBQYAAAAABAAEAPUAAACJAwAAAAA=&#10;" filled="f"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Tx</w:t>
                            </w:r>
                          </w:p>
                        </w:txbxContent>
                      </v:textbox>
                    </v:shape>
                    <v:shape id="Zone de texte 2" o:spid="_x0000_s1087" type="#_x0000_t202" style="position:absolute;left:15165;top:10206;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LlsMA&#10;AADdAAAADwAAAGRycy9kb3ducmV2LnhtbERPS4vCMBC+C/sfwizsRTRVoUg1yq66sAc9+MDz0Ixt&#10;sZmUJNr67zeC4G0+vufMl52pxZ2crywrGA0TEMS51RUXCk7H38EUhA/IGmvLpOBBHpaLj94cM21b&#10;3tP9EAoRQ9hnqKAMocmk9HlJBv3QNsSRu1hnMEToCqkdtjHc1HKcJKk0WHFsKLGhVUn59XAzCtK1&#10;u7V7XvXXp80Wd00xPv88zkp9fXbfMxCBuvAWv9x/Os6fpC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LlsMAAADdAAAADwAAAAAAAAAAAAAAAACYAgAAZHJzL2Rv&#10;d25yZXYueG1sUEsFBgAAAAAEAAQA9QAAAIgDA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AMT Rx</w:t>
                            </w:r>
                          </w:p>
                        </w:txbxContent>
                      </v:textbox>
                    </v:shape>
                    <v:shape id="Multiplier 86" o:spid="_x0000_s1088" style="position:absolute;left:4809;top:9117;width:1715;height:1809;visibility:visible;mso-wrap-style:square;v-text-anchor:middle" coordsize="17145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5OMYA&#10;AADdAAAADwAAAGRycy9kb3ducmV2LnhtbERP22rCQBB9L/gPywh9KXWjBZXoJqg0pRWKVv2AMTsm&#10;wexsyG40/ftuodC3OZzrLNPe1OJGrassKxiPIhDEudUVFwpOx+x5DsJ5ZI21ZVLwTQ7SZPCwxFjb&#10;O3/R7eALEULYxaig9L6JpXR5SQbdyDbEgbvY1qAPsC2kbvEewk0tJ1E0lQYrDg0lNrQpKb8eOqOg&#10;22br81M+2b9t8Tr/2Lxe1p+7nVKPw361AOGp9//iP/e7DvNfpjP4/Sac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k5OMYAAADdAAAADwAAAAAAAAAAAAAAAACYAgAAZHJz&#10;L2Rvd25yZXYueG1sUEsFBgAAAAAEAAQA9QAAAIsDAAAAAA==&#10;" adj="-11796480,,5400" path="m26541,57332l55815,29599,85725,61171,115635,29599r29274,27733l113499,90488r31410,33155l115635,151376,85725,119804,55815,151376,26541,123643,57951,90488,26541,57332xe" fillcolor="#4f81bd [3204]" strokecolor="#243f60 [1604]" strokeweight="1pt">
                      <v:stroke joinstyle="miter"/>
                      <v:formulas/>
                      <v:path arrowok="t" o:connecttype="custom" o:connectlocs="26541,57332;55815,29599;85725,61171;115635,29599;144909,57332;113499,90488;144909,123643;115635,151376;85725,119804;55815,151376;26541,123643;57951,90488;26541,57332" o:connectangles="0,0,0,0,0,0,0,0,0,0,0,0,0" textboxrect="0,0,171450,180975"/>
                      <v:textbox>
                        <w:txbxContent>
                          <w:p w:rsidR="00125461" w:rsidRDefault="00125461" w:rsidP="00C30A2D"/>
                        </w:txbxContent>
                      </v:textbox>
                    </v:shape>
                    <v:shape id="Picture 3" o:spid="_x0000_s1089" type="#_x0000_t75" style="position:absolute;left:4407;top:10926;width:2837;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yrPHAAAA3QAAAA8AAABkcnMvZG93bnJldi54bWxEj0FrwkAQhe+F/odlCr3VTRXERlcRqaU0&#10;PahV8DhkxySYnQ27W5P++86h0NsM78173yxWg2vVjUJsPBt4HmWgiEtvG64MHL+2TzNQMSFbbD2T&#10;gR+KsFre3y0wt77nPd0OqVISwjFHA3VKXa51LGtyGEe+Ixbt4oPDJGuotA3YS7hr9TjLptphw9JQ&#10;Y0ebmsrr4dsZ+Fx/XIukN6dTKMJ59lL0b6+TnTGPD8N6DirRkP7Nf9fvVvAnU8GV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XyrPHAAAA3QAAAA8AAAAAAAAAAAAA&#10;AAAAnwIAAGRycy9kb3ducmV2LnhtbFBLBQYAAAAABAAEAPcAAACTAwAAAAA=&#10;">
                      <v:imagedata r:id="rId86" o:title="Smartphone_Icon_256"/>
                    </v:shape>
                    <v:shape id="Zone de texte 2" o:spid="_x0000_s1090" type="#_x0000_t202" style="position:absolute;top:9486;width:43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f5MQA&#10;AADdAAAADwAAAGRycy9kb3ducmV2LnhtbERPTWvCQBC9C/6HZQq9lLqphWCja7CxhR7qISqeh+yY&#10;hGZnw+5q4r/vFgre5vE+Z5WPphNXcr61rOBlloAgrqxuuVZwPHw+L0D4gKyxs0wKbuQhX08nK8y0&#10;Hbik6z7UIoawz1BBE0KfSemrhgz6me2JI3e2zmCI0NVSOxxiuOnkPElSabDl2NBgT0VD1c/+YhSk&#10;W3cZSi6etsePb9z19fz0fjsp9fgwbpYgAo3hLv53f+k4/zV9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H+TEAAAA3QAAAA8AAAAAAAAAAAAAAAAAmAIAAGRycy9k&#10;b3ducmV2LnhtbFBLBQYAAAAABAAEAPUAAACJAwAAAAA=&#10;" stroked="f">
                      <v:textbox inset="0,0,0,0">
                        <w:txbxContent>
                          <w:p w:rsidR="00125461" w:rsidRDefault="00125461" w:rsidP="00C30A2D">
                            <w:pPr>
                              <w:spacing w:before="0" w:after="200" w:line="276" w:lineRule="auto"/>
                            </w:pPr>
                            <w:r>
                              <w:rPr>
                                <w:rFonts w:ascii="Calibri" w:eastAsia="Calibri" w:hAnsi="Calibri"/>
                                <w:color w:val="000000" w:themeColor="text1"/>
                                <w:kern w:val="24"/>
                                <w:sz w:val="22"/>
                                <w:szCs w:val="22"/>
                              </w:rPr>
                              <w:t>UE Rx</w:t>
                            </w:r>
                          </w:p>
                        </w:txbxContent>
                      </v:textbox>
                    </v:shape>
                    <v:shape id="Connecteur droit avec flèche 89" o:spid="_x0000_s1091" type="#_x0000_t32" style="position:absolute;left:11564;top:9756;width:4013;height: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JyccAAADdAAAADwAAAGRycy9kb3ducmV2LnhtbESPTUvDQBCG74L/YZlCb3bT2qrEbkup&#10;FJSCkipIb9PsmASzs2F3beK/7xwEbzPM+/HMcj24Vp0pxMazgekkA0VcettwZeDjfXfzAComZIut&#10;ZzLwSxHWq+urJebW91zQ+ZAqJSEcczRQp9TlWseyJodx4jtiuX354DDJGiptA/YS7lo9y7I77bBh&#10;aaixo21N5ffhx0nJ07xY7D/3pzkVm7f+9HJ8TeFozHg0bB5BJRrSv/jP/WwF//Ze+OUbGUG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gnJxwAAAN0AAAAPAAAAAAAA&#10;AAAAAAAAAKECAABkcnMvZG93bnJldi54bWxQSwUGAAAAAAQABAD5AAAAlQMAAAAA&#10;" strokecolor="#4579b8 [3044]">
                      <v:stroke endarrow="open"/>
                    </v:shape>
                    <v:shape id="Zone de texte 2" o:spid="_x0000_s1092" type="#_x0000_t202" style="position:absolute;left:27113;top:720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320km</w:t>
                            </w:r>
                          </w:p>
                        </w:txbxContent>
                      </v:textbox>
                    </v:shape>
                    <v:shape id="Zone de texte 2" o:spid="_x0000_s1093" type="#_x0000_t202" style="position:absolute;left:12285;top:6606;width:358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4F81BD" w:themeColor="accent1"/>
                                <w:kern w:val="24"/>
                                <w:sz w:val="22"/>
                                <w:szCs w:val="22"/>
                              </w:rPr>
                              <w:t>20km</w:t>
                            </w:r>
                          </w:p>
                        </w:txbxContent>
                      </v:textbox>
                    </v:shape>
                    <v:shape id="Connecteur droit avec flèche 92" o:spid="_x0000_s1094" type="#_x0000_t32" style="position:absolute;left:6112;top:3006;width:11720;height:7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7isEAAADbAAAADwAAAGRycy9kb3ducmV2LnhtbESP3WoCMRCF7wu+QxihdzXb0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3uKwQAAANsAAAAPAAAAAAAAAAAAAAAA&#10;AKECAABkcnMvZG93bnJldi54bWxQSwUGAAAAAAQABAD5AAAAjwMAAAAA&#10;" strokecolor="black [3213]">
                      <v:stroke endarrow="open"/>
                    </v:shape>
                    <v:shape id="Connecteur droit avec flèche 93" o:spid="_x0000_s1095" type="#_x0000_t32" style="position:absolute;left:6112;top:10492;width:11720;height:5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pxcIAAADbAAAADwAAAGRycy9kb3ducmV2LnhtbESPwWrDMBBE74H+g9hCb4kcu8T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epxcIAAADbAAAADwAAAAAAAAAAAAAA&#10;AAChAgAAZHJzL2Rvd25yZXYueG1sUEsFBgAAAAAEAAQA+QAAAJADAAAAAA==&#10;" strokecolor="black [3213]">
                      <v:stroke endarrow="open"/>
                    </v:shape>
                    <v:shape id="Zone de texte 2" o:spid="_x0000_s1096" type="#_x0000_t202" style="position:absolute;left:4790;top:5736;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125461" w:rsidRDefault="00125461" w:rsidP="00C30A2D">
                            <w:pPr>
                              <w:spacing w:before="0" w:after="200" w:line="276" w:lineRule="auto"/>
                            </w:pPr>
                            <w:r>
                              <w:rPr>
                                <w:rFonts w:asciiTheme="minorHAnsi" w:hAnsi="Calibri" w:cstheme="minorBidi"/>
                                <w:color w:val="000000" w:themeColor="text1"/>
                                <w:kern w:val="24"/>
                                <w:sz w:val="22"/>
                                <w:szCs w:val="22"/>
                              </w:rPr>
                              <w:t>d</w:t>
                            </w:r>
                            <w:r>
                              <w:rPr>
                                <w:rFonts w:asciiTheme="minorHAnsi" w:hAnsi="Calibri" w:cstheme="minorBidi"/>
                                <w:color w:val="000000" w:themeColor="text1"/>
                                <w:kern w:val="24"/>
                                <w:position w:val="-6"/>
                                <w:sz w:val="22"/>
                                <w:szCs w:val="22"/>
                                <w:vertAlign w:val="subscript"/>
                              </w:rPr>
                              <w:t>separation</w:t>
                            </w:r>
                          </w:p>
                        </w:txbxContent>
                      </v:textbox>
                    </v:shape>
                    <v:group id="Groupe 95" o:spid="_x0000_s1097" style="position:absolute;left:11726;top:3068;width:6106;height:13682" coordorigin="11726,3006" coordsize="3600,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Connecteur droit 96" o:spid="_x0000_s1098" style="position:absolute;flip:x;visibility:visible;mso-wrap-style:square" from="11726,3006" to="1532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5sAAAADbAAAADwAAAGRycy9kb3ducmV2LnhtbERPTYvCMBC9C/6HMMJexKYuKNI1iugu&#10;FC9qd8Hr0Ixt2WZSm1TrvzcHwePjfS/XvanFjVpXWVYwjWIQxLnVFRcK/n5/JgsQziNrrC2Tggc5&#10;WK+GgyUm2t75RLfMFyKEsEtQQel9k0jp8pIMusg2xIG72NagD7AtpG7xHsJNLT/jeC4NVhwaSmxo&#10;W1L+n3VGQTfb27S/1tS57Dj+ztLD7ry5KPUx6jdfIDz1/i1+uVOtYBbWhy/h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nObAAAAA2wAAAA8AAAAAAAAAAAAAAAAA&#10;oQIAAGRycy9kb3ducmV2LnhtbFBLBQYAAAAABAAEAPkAAACOAwAAAAA=&#10;" strokecolor="black [3213]" strokeweight="3pt"/>
                      <v:line id="Connecteur droit 97" o:spid="_x0000_s1099" style="position:absolute;visibility:visible;mso-wrap-style:square" from="11726,3006" to="11726,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MxsMAAADbAAAADwAAAGRycy9kb3ducmV2LnhtbESPT4vCMBTE78J+h/AW9qapsupSjaKi&#10;ULytf9jro3m2xealJNHWb28EYY/DzPyGmS87U4s7OV9ZVjAcJCCIc6srLhScjrv+DwgfkDXWlknB&#10;gzwsFx+9OabatvxL90MoRISwT1FBGUKTSunzkgz6gW2Io3exzmCI0hVSO2wj3NRylCQTabDiuFBi&#10;Q5uS8uvhZhRMx8fsO5ucd5v91v6567rdj9pCqa/PbjUDEagL/+F3O9MKxkN4fY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TMbDAAAA2wAAAA8AAAAAAAAAAAAA&#10;AAAAoQIAAGRycy9kb3ducmV2LnhtbFBLBQYAAAAABAAEAPkAAACRAwAAAAA=&#10;" strokecolor="black [3213]" strokeweight="2.75pt"/>
                      <v:line id="Connecteur droit 98" o:spid="_x0000_s1100" style="position:absolute;flip:x;visibility:visible;mso-wrap-style:square" from="11726,16687" to="15326,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fVsMAAADbAAAADwAAAGRycy9kb3ducmV2LnhtbESPUUvDQBCE3wX/w7GCb3ZjIEXSXksp&#10;CAoitFZ83eS2SWhuL9ydTfz3XqHQx2FmvmGW68n26sw+dE40PM8yUCy1M500Gg5fr08voEIkMdQ7&#10;YQ1/HGC9ur9bUmncKDs+72OjEkRCSRraGIcSMdQtWwozN7Ak7+i8pZikb9B4GhPc9phn2RwtdZIW&#10;Whp423J92v9aDab6rMb85N07Fh/zwqL/we9K68eHabMAFXmKt/C1/WY0FDlcvqQfg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gn1bDAAAA2wAAAA8AAAAAAAAAAAAA&#10;AAAAoQIAAGRycy9kb3ducmV2LnhtbFBLBQYAAAAABAAEAPkAAACRAwAAAAA=&#10;" strokecolor="black [3213]" strokeweight="2.75pt"/>
                    </v:group>
                    <v:shape id="Zone de texte 2" o:spid="_x0000_s1101" type="#_x0000_t202" style="position:absolute;left:2923;top:27488;width:7579;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125461" w:rsidRDefault="00125461" w:rsidP="00C30A2D">
                            <w:pPr>
                              <w:spacing w:before="0" w:after="200" w:line="276" w:lineRule="auto"/>
                            </w:pPr>
                            <w:r>
                              <w:rPr>
                                <w:rFonts w:ascii="Calibri" w:eastAsia="Calibri" w:hAnsi="Calibri"/>
                                <w:color w:val="00B050"/>
                                <w:kern w:val="24"/>
                                <w:sz w:val="22"/>
                                <w:szCs w:val="22"/>
                              </w:rPr>
                              <w:t>Cross-border</w:t>
                            </w:r>
                          </w:p>
                        </w:txbxContent>
                      </v:textbox>
                    </v:shape>
                  </v:group>
                  <v:group id="Group 53" o:spid="_x0000_s1102" style="position:absolute;left:17810;top:3021;width:13756;height:21840" coordsize="13756,21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Connecteur droit 100" o:spid="_x0000_s1103" style="position:absolute;flip:x;visibility:visible;mso-wrap-style:square" from="79,0" to="2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zk8IAAADbAAAADwAAAGRycy9kb3ducmV2LnhtbESPT4vCMBTE74LfIbwFb5q64J/tGkUW&#10;ZAXxYPXi7dG8bUubl5Jkbf32RhA8DjPzG2a16U0jbuR8ZVnBdJKAIM6trrhQcDnvxksQPiBrbCyT&#10;gjt52KyHgxWm2nZ8olsWChEh7FNUUIbQplL6vCSDfmJb4uj9WWcwROkKqR12EW4a+Zkkc2mw4rhQ&#10;Yks/JeV19m8UWDc9djXpxdflioddjkVV/3ZKjT767TeIQH14h1/tvVYwm8HzS/w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6zk8IAAADbAAAADwAAAAAAAAAAAAAA&#10;AAChAgAAZHJzL2Rvd25yZXYueG1sUEsFBgAAAAAEAAQA+QAAAJADAAAAAA==&#10;" strokecolor="#ffc000" strokeweight="3pt"/>
                    <v:line id="Connecteur droit 101" o:spid="_x0000_s1104" style="position:absolute;flip:x;visibility:visible;mso-wrap-style:square" from="0,13755" to="2552,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t5MIAAADbAAAADwAAAGRycy9kb3ducmV2LnhtbESPT4vCMBTE74LfIbwFb5oq+Ge7RhFB&#10;XBAPVi/eHs3btrR5KUm03W9vFhY8DjPzG2a97U0jnuR8ZVnBdJKAIM6trrhQcLsexisQPiBrbCyT&#10;gl/ysN0MB2tMte34Qs8sFCJC2KeooAyhTaX0eUkG/cS2xNH7sc5giNIVUjvsItw0cpYkC2mw4rhQ&#10;Ykv7kvI6exgF1k3PXU16+Xm74+mQY1HVx06p0Ue/+wIRqA/v8H/7WyuYL+DvS/wB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wt5MIAAADbAAAADwAAAAAAAAAAAAAA&#10;AAChAgAAZHJzL2Rvd25yZXYueG1sUEsFBgAAAAAEAAQA+QAAAJADAAAAAA==&#10;" strokecolor="#ffc000" strokeweight="3pt"/>
                    <v:shape id="Connecteur droit avec flèche 102" o:spid="_x0000_s1105" type="#_x0000_t32" style="position:absolute;left:2703;top:13755;width:7239;height:5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Br8YAAADbAAAADwAAAGRycy9kb3ducmV2LnhtbESPQU8CMRSE7yT8h+aReIMuRkVXClE3&#10;GI0nVg8en+1ju7p9XbcFFn89JSHxOJmZbzLzZe8asaMu1J4VTCcZCGLtTc2Vgo/31fgWRIjIBhvP&#10;pOBAAZaL4WCOufF7XtOujJVIEA45KrAxtrmUQVtyGCa+JU7exncOY5JdJU2H+wR3jbzMshvpsOa0&#10;YLGlJ0v6p9w6Bavvt+yqsJ+l/l3/lV+Purh7fi2Uuhj1D/cgIvXxP3xuvxgF1zM4fUk/QC6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Yga/GAAAA2wAAAA8AAAAAAAAA&#10;AAAAAAAAoQIAAGRycy9kb3ducmV2LnhtbFBLBQYAAAAABAAEAPkAAACUAwAAAAA=&#10;" strokecolor="#ffc000">
                      <v:stroke endarrow="open"/>
                    </v:shape>
                    <v:shape id="Connecteur droit avec flèche 103" o:spid="_x0000_s1106" type="#_x0000_t32" style="position:absolute;left:1272;top:1033;width:9239;height:18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V3cIAAADbAAAADwAAAGRycy9kb3ducmV2LnhtbERPz0/CMBS+m/A/NI/Em3QSNTApBFww&#10;Gk4MDhwf7XOdrK9zrTD96+3BhOOX7/ds0btGnKkLtWcF96MMBLH2puZKwX63vpuACBHZYOOZFPxQ&#10;gMV8cDPD3PgLb+lcxkqkEA45KrAxtrmUQVtyGEa+JU7ch+8cxgS7SpoOLyncNXKcZU/SYc2pwWJL&#10;L5b0qfx2Ctafm+yhsIdSf21/y+NKF9PX90Kp22G/fAYRqY9X8b/7zSh4TGPTl/Q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cV3cIAAADbAAAADwAAAAAAAAAAAAAA&#10;AAChAgAAZHJzL2Rvd25yZXYueG1sUEsFBgAAAAAEAAQA+QAAAJADAAAAAA==&#10;" strokecolor="#ffc000">
                      <v:stroke endarrow="open"/>
                    </v:shape>
                    <v:shape id="Zone de texte 2" o:spid="_x0000_s1107" type="#_x0000_t202" style="position:absolute;left:8428;top:19560;width:532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25461" w:rsidRPr="006100FC" w:rsidRDefault="00125461" w:rsidP="00C30A2D">
                            <w:pPr>
                              <w:spacing w:before="0" w:after="200" w:line="276" w:lineRule="auto"/>
                              <w:rPr>
                                <w:color w:val="FFC000"/>
                              </w:rPr>
                            </w:pPr>
                            <w:r w:rsidRPr="006100FC">
                              <w:rPr>
                                <w:rFonts w:ascii="Calibri" w:eastAsia="Calibri" w:hAnsi="Calibri"/>
                                <w:color w:val="FFC000"/>
                                <w:kern w:val="24"/>
                                <w:sz w:val="22"/>
                                <w:szCs w:val="22"/>
                              </w:rPr>
                              <w:t>I/N=-6dB</w:t>
                            </w:r>
                          </w:p>
                        </w:txbxContent>
                      </v:textbox>
                    </v:shape>
                  </v:group>
                </v:group>
                <v:group id="Group 60" o:spid="_x0000_s1108" style="position:absolute;left:14630;top:16777;width:7554;height:8084" coordsize="7554,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Zone de texte 2" o:spid="_x0000_s1109" type="#_x0000_t202" style="position:absolute;left:2226;top:5804;width:532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25461" w:rsidRPr="006100FC" w:rsidRDefault="00125461" w:rsidP="00C30A2D">
                          <w:pPr>
                            <w:spacing w:before="0" w:after="200" w:line="276" w:lineRule="auto"/>
                          </w:pPr>
                          <w:r w:rsidRPr="006100FC">
                            <w:rPr>
                              <w:rFonts w:ascii="Calibri" w:eastAsia="Calibri" w:hAnsi="Calibri"/>
                              <w:kern w:val="24"/>
                              <w:sz w:val="22"/>
                              <w:szCs w:val="22"/>
                            </w:rPr>
                            <w:t>I</w:t>
                          </w:r>
                          <w:r>
                            <w:rPr>
                              <w:rFonts w:ascii="Calibri" w:eastAsia="Calibri" w:hAnsi="Calibri"/>
                              <w:kern w:val="24"/>
                              <w:sz w:val="22"/>
                              <w:szCs w:val="22"/>
                            </w:rPr>
                            <w:t>/N=0</w:t>
                          </w:r>
                          <w:r w:rsidRPr="006100FC">
                            <w:rPr>
                              <w:rFonts w:ascii="Calibri" w:eastAsia="Calibri" w:hAnsi="Calibri"/>
                              <w:kern w:val="24"/>
                              <w:sz w:val="22"/>
                              <w:szCs w:val="22"/>
                            </w:rPr>
                            <w:t>dB</w:t>
                          </w:r>
                        </w:p>
                      </w:txbxContent>
                    </v:textbox>
                  </v:shape>
                  <v:shape id="Connecteur droit avec flèche 106" o:spid="_x0000_s1110" type="#_x0000_t32" style="position:absolute;width:381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zpsAAAADbAAAADwAAAGRycy9kb3ducmV2LnhtbESPW4vCMBSE3xf8D+EIvq2pFlSqUcQL&#10;yL55wedDc2xLm5OSxFr/vVlY2MdhZr5hVpveNKIj5yvLCibjBARxbnXFhYLb9fi9AOEDssbGMil4&#10;k4fNevC1wkzbF5+pu4RCRAj7DBWUIbSZlD4vyaAf25Y4eg/rDIYoXSG1w1eEm0ZOk2QmDVYcF0ps&#10;aVdSXl+eRkHFaeDpPj3Sz6F28+Jedza9KTUa9tsliEB9+A//tU9awSyF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J86bAAAAA2wAAAA8AAAAAAAAAAAAAAAAA&#10;oQIAAGRycy9kb3ducmV2LnhtbFBLBQYAAAAABAAEAPkAAACOAwAAAAA=&#10;" strokecolor="black [3213]">
                    <v:stroke endarrow="open"/>
                  </v:shape>
                </v:group>
                <w10:anchorlock/>
              </v:group>
            </w:pict>
          </mc:Fallback>
        </mc:AlternateContent>
      </w:r>
    </w:p>
    <w:p w:rsidR="00C30A2D" w:rsidRPr="00F96FF3" w:rsidRDefault="00C30A2D" w:rsidP="00190B0B">
      <w:pPr>
        <w:rPr>
          <w:szCs w:val="24"/>
          <w:lang w:val="en-US" w:eastAsia="ja-JP"/>
        </w:rPr>
      </w:pPr>
      <w:r w:rsidRPr="00F96FF3">
        <w:rPr>
          <w:lang w:val="en-US"/>
        </w:rPr>
        <w:t xml:space="preserve">The acceptable level of interference </w:t>
      </w:r>
      <w:r w:rsidRPr="00F96FF3">
        <w:rPr>
          <w:i/>
          <w:lang w:val="en-US"/>
        </w:rPr>
        <w:t>I</w:t>
      </w:r>
      <w:r w:rsidRPr="00F96FF3">
        <w:rPr>
          <w:i/>
          <w:vertAlign w:val="subscript"/>
          <w:lang w:val="en-US"/>
        </w:rPr>
        <w:t>max</w:t>
      </w:r>
      <w:r w:rsidRPr="00F96FF3">
        <w:rPr>
          <w:lang w:val="en-US"/>
        </w:rPr>
        <w:t xml:space="preserve"> for the UE receiver depends on both the usage and nature of the interfering service. The brief nature of the measurements campaigns of the airborne telemetry transmitters scenarios may feature scenarios for which the protection criterion over </w:t>
      </w:r>
      <w:r w:rsidRPr="00F96FF3">
        <w:rPr>
          <w:i/>
          <w:iCs/>
          <w:lang w:val="en-US"/>
        </w:rPr>
        <w:t>I/N</w:t>
      </w:r>
      <w:r w:rsidRPr="00F96FF3">
        <w:rPr>
          <w:lang w:val="en-US"/>
        </w:rPr>
        <w:t> = –6 dB could be relaxed. Prerequisites for such a relaxed protection criterion is that the average (long-term) throughput per cell should not be reduced with a significant amount (e.g. no more than 1%), and for no cell shall there</w:t>
      </w:r>
      <w:r w:rsidRPr="00F96FF3" w:rsidDel="00EF5286">
        <w:rPr>
          <w:lang w:val="en-US"/>
        </w:rPr>
        <w:t xml:space="preserve"> </w:t>
      </w:r>
      <w:r w:rsidRPr="00F96FF3">
        <w:rPr>
          <w:lang w:val="en-US"/>
        </w:rPr>
        <w:t xml:space="preserve">be a (short-term) severe degradation of the service. </w:t>
      </w:r>
      <w:r w:rsidRPr="00F96FF3">
        <w:rPr>
          <w:color w:val="000000"/>
          <w:szCs w:val="24"/>
          <w:lang w:val="en-US"/>
        </w:rPr>
        <w:t xml:space="preserve">In this manner, one way to measure performance of wireless technologies is to consider </w:t>
      </w:r>
      <w:r w:rsidRPr="00F96FF3">
        <w:rPr>
          <w:color w:val="000000"/>
          <w:szCs w:val="24"/>
          <w:lang w:val="en-US" w:eastAsia="de-DE"/>
        </w:rPr>
        <w:t xml:space="preserve">throughput metric. </w:t>
      </w:r>
      <w:r w:rsidRPr="00F96FF3">
        <w:rPr>
          <w:szCs w:val="24"/>
          <w:lang w:val="en-US" w:eastAsia="ja-JP"/>
        </w:rPr>
        <w:t>Expressed in terms of spectral efficiency (bps per Hz) in both links, this parameter can be related to</w:t>
      </w:r>
      <w:r w:rsidRPr="0001104F">
        <w:rPr>
          <w:rStyle w:val="FootnoteReference"/>
        </w:rPr>
        <w:footnoteReference w:id="23"/>
      </w:r>
      <w:r w:rsidRPr="00F96FF3">
        <w:rPr>
          <w:szCs w:val="24"/>
          <w:lang w:val="en-US" w:eastAsia="ja-JP"/>
        </w:rPr>
        <w:t xml:space="preserve"> the </w:t>
      </w:r>
      <w:r w:rsidRPr="00F96FF3">
        <w:rPr>
          <w:szCs w:val="24"/>
          <w:lang w:val="en-US"/>
        </w:rPr>
        <w:t xml:space="preserve">protection criterion </w:t>
      </w:r>
      <w:r w:rsidRPr="00F96FF3">
        <w:rPr>
          <w:szCs w:val="24"/>
          <w:lang w:val="en-US" w:eastAsia="de-DE"/>
        </w:rPr>
        <w:t>SNIR.</w:t>
      </w:r>
    </w:p>
    <w:p w:rsidR="00C30A2D" w:rsidRPr="00F96FF3" w:rsidRDefault="00C30A2D" w:rsidP="00C30A2D">
      <w:pPr>
        <w:rPr>
          <w:lang w:val="en-US" w:eastAsia="de-DE"/>
        </w:rPr>
      </w:pPr>
      <w:r w:rsidRPr="00F96FF3">
        <w:rPr>
          <w:lang w:val="en-US"/>
        </w:rPr>
        <w:lastRenderedPageBreak/>
        <w:t xml:space="preserve">That means that for each user link (located in a given position within a cell), one throughput loss </w:t>
      </w:r>
      <w:r w:rsidRPr="00F96FF3">
        <w:rPr>
          <w:lang w:val="en-US" w:eastAsia="de-DE"/>
        </w:rPr>
        <w:t xml:space="preserve">value is equivalent to one SNIR value. </w:t>
      </w:r>
    </w:p>
    <w:p w:rsidR="00C30A2D" w:rsidRPr="00F96FF3" w:rsidRDefault="00C30A2D" w:rsidP="00C30A2D">
      <w:pPr>
        <w:rPr>
          <w:lang w:val="en-US"/>
        </w:rPr>
      </w:pPr>
      <w:r w:rsidRPr="00F96FF3">
        <w:rPr>
          <w:lang w:val="en-US"/>
        </w:rPr>
        <w:t>SNIR refers to the signal to noise interference ratio within the whole cell, including the cell edge. It has to be observed that at the cell edge SNIR = </w:t>
      </w:r>
      <w:r w:rsidRPr="00F96FF3">
        <w:rPr>
          <w:i/>
          <w:iCs/>
          <w:lang w:val="en-US"/>
        </w:rPr>
        <w:t>C</w:t>
      </w:r>
      <w:r w:rsidRPr="00F96FF3">
        <w:rPr>
          <w:vertAlign w:val="subscript"/>
          <w:lang w:val="en-US"/>
        </w:rPr>
        <w:t>min</w:t>
      </w:r>
      <w:r w:rsidRPr="00F96FF3">
        <w:rPr>
          <w:lang w:val="en-US"/>
        </w:rPr>
        <w:t>/</w:t>
      </w:r>
      <w:r w:rsidRPr="00F96FF3">
        <w:rPr>
          <w:i/>
          <w:iCs/>
          <w:lang w:val="en-US"/>
        </w:rPr>
        <w:t>(N+I)</w:t>
      </w:r>
      <w:r w:rsidRPr="00F96FF3">
        <w:rPr>
          <w:lang w:val="en-US"/>
        </w:rPr>
        <w:t xml:space="preserve">, where </w:t>
      </w:r>
      <w:r w:rsidRPr="00F96FF3">
        <w:rPr>
          <w:i/>
          <w:iCs/>
          <w:lang w:val="en-US"/>
        </w:rPr>
        <w:t>C</w:t>
      </w:r>
      <w:r w:rsidRPr="00F96FF3">
        <w:rPr>
          <w:vertAlign w:val="subscript"/>
          <w:lang w:val="en-US" w:eastAsia="de-DE"/>
        </w:rPr>
        <w:t>min</w:t>
      </w:r>
      <w:r w:rsidRPr="00F96FF3">
        <w:rPr>
          <w:lang w:val="en-US" w:eastAsia="de-DE"/>
        </w:rPr>
        <w:t xml:space="preserve"> refers to the receiver sensitivity. </w:t>
      </w:r>
      <w:r w:rsidRPr="00F96FF3">
        <w:rPr>
          <w:lang w:val="en-US"/>
        </w:rPr>
        <w:t xml:space="preserve">Since SNIR varies within the cell, throughput loss also varies </w:t>
      </w:r>
      <w:r w:rsidRPr="00F96FF3">
        <w:rPr>
          <w:lang w:val="en-US" w:eastAsia="de-DE"/>
        </w:rPr>
        <w:t>within the cell</w:t>
      </w:r>
      <w:r w:rsidRPr="00F96FF3">
        <w:rPr>
          <w:lang w:val="en-US"/>
        </w:rPr>
        <w:t xml:space="preserve">. As a metric figuring out the cell performance, </w:t>
      </w:r>
      <w:r w:rsidRPr="00F96FF3">
        <w:rPr>
          <w:lang w:val="en-US" w:eastAsia="de-DE"/>
        </w:rPr>
        <w:t>throughput loss per cell</w:t>
      </w:r>
      <w:r w:rsidRPr="00F96FF3">
        <w:rPr>
          <w:lang w:val="en-US"/>
        </w:rPr>
        <w:t xml:space="preserve"> corresponds to the integration of the </w:t>
      </w:r>
      <w:r w:rsidRPr="00F96FF3">
        <w:rPr>
          <w:lang w:val="en-US" w:eastAsia="de-DE"/>
        </w:rPr>
        <w:t xml:space="preserve">throughput loss per user </w:t>
      </w:r>
      <w:r w:rsidRPr="00F96FF3">
        <w:rPr>
          <w:lang w:val="en-US"/>
        </w:rPr>
        <w:t>for all possible locations of the user within the cell.</w:t>
      </w:r>
    </w:p>
    <w:p w:rsidR="00C30A2D" w:rsidRPr="00F96FF3" w:rsidRDefault="00C30A2D" w:rsidP="00C30A2D">
      <w:pPr>
        <w:rPr>
          <w:lang w:val="en-US"/>
        </w:rPr>
      </w:pPr>
      <w:r w:rsidRPr="00F96FF3">
        <w:rPr>
          <w:lang w:val="en-US" w:eastAsia="de-DE"/>
        </w:rPr>
        <w:t>Throughput loss per cell is time dependent for any specific event generating a brief interference issue. For that reason, the probability of occurrence of an interfering AMT scenario into a UE receiver needs to be tackled in order to estimate the average (long-term) throughput loss per cell for IMT networks.</w:t>
      </w:r>
      <w:r w:rsidRPr="00F96FF3">
        <w:rPr>
          <w:lang w:val="en-US"/>
        </w:rPr>
        <w:t xml:space="preserve"> </w:t>
      </w:r>
    </w:p>
    <w:p w:rsidR="00C30A2D" w:rsidRPr="00F96FF3" w:rsidRDefault="00C30A2D" w:rsidP="00C30A2D">
      <w:pPr>
        <w:rPr>
          <w:lang w:val="en-US"/>
        </w:rPr>
      </w:pPr>
      <w:r w:rsidRPr="00F96FF3">
        <w:rPr>
          <w:lang w:val="en-US" w:eastAsia="de-DE"/>
        </w:rPr>
        <w:t>In addition to the probability of occurrence of such a brief interference event, when accounting for both duration of an aircraft telemetry trial (8 hours a day) and the total interference duration per day in the worst case scenario (rural outdoor) within this period, the average (long term) throughput loss per cell can be calculated based on three time periods within a trial day</w:t>
      </w:r>
      <w:r w:rsidRPr="00F96FF3">
        <w:rPr>
          <w:lang w:val="en-US"/>
        </w:rPr>
        <w:t xml:space="preserve">: </w:t>
      </w:r>
    </w:p>
    <w:p w:rsidR="00C30A2D" w:rsidRPr="00F96FF3" w:rsidRDefault="00C30A2D" w:rsidP="00C30A2D">
      <w:pPr>
        <w:pStyle w:val="enumlev1"/>
        <w:rPr>
          <w:lang w:val="en-US"/>
        </w:rPr>
      </w:pPr>
      <w:r w:rsidRPr="00F96FF3">
        <w:rPr>
          <w:lang w:val="en-US"/>
        </w:rPr>
        <w:t>–</w:t>
      </w:r>
      <w:r w:rsidRPr="00F96FF3">
        <w:rPr>
          <w:lang w:val="en-US"/>
        </w:rPr>
        <w:tab/>
        <w:t>Period 1: period of the day when there is no trial (no throughput loss per link)</w:t>
      </w:r>
    </w:p>
    <w:p w:rsidR="00C30A2D" w:rsidRPr="00F96FF3" w:rsidRDefault="00C30A2D" w:rsidP="00C30A2D">
      <w:pPr>
        <w:pStyle w:val="enumlev1"/>
        <w:rPr>
          <w:szCs w:val="24"/>
          <w:lang w:val="en-US"/>
        </w:rPr>
      </w:pPr>
      <w:r w:rsidRPr="00F96FF3">
        <w:rPr>
          <w:szCs w:val="24"/>
          <w:lang w:val="en-US"/>
        </w:rPr>
        <w:t>–</w:t>
      </w:r>
      <w:r w:rsidRPr="00F96FF3">
        <w:rPr>
          <w:szCs w:val="24"/>
          <w:lang w:val="en-US"/>
        </w:rPr>
        <w:tab/>
        <w:t xml:space="preserve">Period 2: period of the day when there is a trial and when the </w:t>
      </w:r>
      <w:r w:rsidRPr="00F96FF3">
        <w:rPr>
          <w:i/>
          <w:iCs/>
          <w:szCs w:val="24"/>
          <w:lang w:val="en-US"/>
        </w:rPr>
        <w:t>I/N</w:t>
      </w:r>
      <w:r w:rsidRPr="00F96FF3">
        <w:rPr>
          <w:szCs w:val="24"/>
          <w:lang w:val="en-US"/>
        </w:rPr>
        <w:t xml:space="preserve"> protection criterion met. </w:t>
      </w:r>
    </w:p>
    <w:p w:rsidR="00C30A2D" w:rsidRPr="00F96FF3" w:rsidRDefault="00C30A2D" w:rsidP="00C30A2D">
      <w:pPr>
        <w:pStyle w:val="enumlev1"/>
        <w:rPr>
          <w:szCs w:val="24"/>
          <w:lang w:val="en-US"/>
        </w:rPr>
      </w:pPr>
      <w:r w:rsidRPr="00F96FF3">
        <w:rPr>
          <w:szCs w:val="24"/>
          <w:lang w:val="en-US"/>
        </w:rPr>
        <w:t>–</w:t>
      </w:r>
      <w:r w:rsidRPr="00F96FF3">
        <w:rPr>
          <w:szCs w:val="24"/>
          <w:lang w:val="en-US"/>
        </w:rPr>
        <w:tab/>
        <w:t xml:space="preserve">Period 3: period of the day when there is a trial and when the </w:t>
      </w:r>
      <w:r w:rsidRPr="00F96FF3">
        <w:rPr>
          <w:i/>
          <w:iCs/>
          <w:szCs w:val="24"/>
          <w:lang w:val="en-US"/>
        </w:rPr>
        <w:t>I/N</w:t>
      </w:r>
      <w:r w:rsidRPr="00F96FF3">
        <w:rPr>
          <w:szCs w:val="24"/>
          <w:lang w:val="en-US"/>
        </w:rPr>
        <w:t xml:space="preserve"> is exceeded (corresponding to the exclusion zone).</w:t>
      </w:r>
    </w:p>
    <w:p w:rsidR="00C30A2D" w:rsidRPr="00F96FF3" w:rsidRDefault="00C30A2D" w:rsidP="00C30A2D">
      <w:pPr>
        <w:rPr>
          <w:lang w:val="en-US"/>
        </w:rPr>
      </w:pPr>
      <w:r w:rsidRPr="00F96FF3">
        <w:rPr>
          <w:lang w:val="en-US"/>
        </w:rPr>
        <w:t xml:space="preserve">The following results in Tables 5 and 6 give an overview of the impact of the airborne telemetry transmitter onto UE receivers for periods 2 and 3 on different radio environments: Rural indoor, Rural outdoor. </w:t>
      </w:r>
    </w:p>
    <w:p w:rsidR="00C30A2D" w:rsidRPr="00F96FF3" w:rsidRDefault="00C30A2D" w:rsidP="00C30A2D">
      <w:pPr>
        <w:rPr>
          <w:lang w:val="en-US"/>
        </w:rPr>
      </w:pPr>
      <w:r w:rsidRPr="00F96FF3">
        <w:rPr>
          <w:lang w:val="en-US"/>
        </w:rPr>
        <w:t>The average long-term throughput loss per cell is derived over the year:</w:t>
      </w:r>
    </w:p>
    <w:p w:rsidR="009D31A9" w:rsidRPr="00F96FF3" w:rsidRDefault="009D31A9" w:rsidP="009D31A9">
      <w:pPr>
        <w:pStyle w:val="TableNo"/>
        <w:rPr>
          <w:lang w:val="en-US"/>
        </w:rPr>
      </w:pPr>
      <w:r w:rsidRPr="00F96FF3">
        <w:rPr>
          <w:lang w:val="en-US"/>
        </w:rPr>
        <w:t>TABLE 5</w:t>
      </w:r>
    </w:p>
    <w:p w:rsidR="009D31A9" w:rsidRPr="00F96FF3" w:rsidRDefault="009D31A9" w:rsidP="009D31A9">
      <w:pPr>
        <w:pStyle w:val="Tabletitle"/>
        <w:rPr>
          <w:lang w:val="en-US"/>
        </w:rPr>
      </w:pPr>
      <w:r w:rsidRPr="00F96FF3">
        <w:rPr>
          <w:lang w:val="en-US"/>
        </w:rPr>
        <w:t>Distribution of the event within a trial day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884"/>
        <w:gridCol w:w="2885"/>
      </w:tblGrid>
      <w:tr w:rsidR="009D31A9" w:rsidRPr="0009363E" w:rsidTr="00190B0B">
        <w:trPr>
          <w:jc w:val="center"/>
        </w:trPr>
        <w:tc>
          <w:tcPr>
            <w:tcW w:w="3119" w:type="dxa"/>
          </w:tcPr>
          <w:p w:rsidR="009D31A9" w:rsidRPr="0001104F" w:rsidRDefault="009D31A9" w:rsidP="00125461">
            <w:pPr>
              <w:pStyle w:val="Tablehead"/>
            </w:pPr>
            <w:r w:rsidRPr="0001104F">
              <w:t>Rural outdoor</w:t>
            </w:r>
          </w:p>
        </w:tc>
        <w:tc>
          <w:tcPr>
            <w:tcW w:w="2324" w:type="dxa"/>
          </w:tcPr>
          <w:p w:rsidR="009D31A9" w:rsidRPr="0001104F" w:rsidRDefault="009D31A9" w:rsidP="00125461">
            <w:pPr>
              <w:pStyle w:val="Tablehead"/>
            </w:pPr>
            <w:r w:rsidRPr="0001104F">
              <w:t>within exclusion zone (period 3)</w:t>
            </w:r>
          </w:p>
        </w:tc>
        <w:tc>
          <w:tcPr>
            <w:tcW w:w="2325" w:type="dxa"/>
          </w:tcPr>
          <w:p w:rsidR="009D31A9" w:rsidRPr="00F96FF3" w:rsidRDefault="009D31A9" w:rsidP="00125461">
            <w:pPr>
              <w:pStyle w:val="Tablehead"/>
              <w:rPr>
                <w:lang w:val="en-US"/>
              </w:rPr>
            </w:pPr>
            <w:r w:rsidRPr="00F96FF3">
              <w:rPr>
                <w:lang w:val="en-US"/>
              </w:rPr>
              <w:t>out of the exclusion zone (period 2)</w:t>
            </w:r>
          </w:p>
        </w:tc>
      </w:tr>
      <w:tr w:rsidR="009D31A9" w:rsidRPr="0001104F" w:rsidTr="00190B0B">
        <w:trPr>
          <w:jc w:val="center"/>
        </w:trPr>
        <w:tc>
          <w:tcPr>
            <w:tcW w:w="3119" w:type="dxa"/>
          </w:tcPr>
          <w:p w:rsidR="009D31A9" w:rsidRPr="00F96FF3" w:rsidRDefault="009D31A9" w:rsidP="00190B0B">
            <w:pPr>
              <w:pStyle w:val="Tabletext"/>
              <w:jc w:val="left"/>
              <w:rPr>
                <w:b/>
                <w:bCs/>
                <w:lang w:val="en-US"/>
              </w:rPr>
            </w:pPr>
            <w:r w:rsidRPr="00F96FF3">
              <w:rPr>
                <w:b/>
                <w:bCs/>
                <w:lang w:val="en-US"/>
              </w:rPr>
              <w:t xml:space="preserve">Protection criterion </w:t>
            </w:r>
            <w:r w:rsidRPr="00F96FF3">
              <w:rPr>
                <w:b/>
                <w:bCs/>
                <w:i/>
                <w:iCs/>
                <w:lang w:val="en-US"/>
              </w:rPr>
              <w:t>I/N </w:t>
            </w:r>
            <w:r w:rsidRPr="00F96FF3">
              <w:rPr>
                <w:b/>
                <w:bCs/>
                <w:lang w:val="en-US"/>
              </w:rPr>
              <w:t>= –6 dB</w:t>
            </w:r>
          </w:p>
        </w:tc>
        <w:tc>
          <w:tcPr>
            <w:tcW w:w="2324" w:type="dxa"/>
          </w:tcPr>
          <w:p w:rsidR="009D31A9" w:rsidRPr="0001104F" w:rsidRDefault="009D31A9" w:rsidP="00125461">
            <w:pPr>
              <w:pStyle w:val="Tabletext"/>
              <w:jc w:val="center"/>
            </w:pPr>
            <w:r w:rsidRPr="0001104F">
              <w:t>25.6%</w:t>
            </w:r>
          </w:p>
        </w:tc>
        <w:tc>
          <w:tcPr>
            <w:tcW w:w="2325" w:type="dxa"/>
          </w:tcPr>
          <w:p w:rsidR="009D31A9" w:rsidRPr="0001104F" w:rsidRDefault="009D31A9" w:rsidP="00125461">
            <w:pPr>
              <w:pStyle w:val="Tabletext"/>
              <w:jc w:val="center"/>
            </w:pPr>
            <w:r w:rsidRPr="0001104F">
              <w:t>74.4%</w:t>
            </w:r>
          </w:p>
        </w:tc>
      </w:tr>
      <w:tr w:rsidR="009D31A9" w:rsidRPr="0001104F" w:rsidTr="00190B0B">
        <w:trPr>
          <w:jc w:val="center"/>
        </w:trPr>
        <w:tc>
          <w:tcPr>
            <w:tcW w:w="3119" w:type="dxa"/>
          </w:tcPr>
          <w:p w:rsidR="009D31A9" w:rsidRPr="00F96FF3" w:rsidRDefault="009D31A9" w:rsidP="00190B0B">
            <w:pPr>
              <w:pStyle w:val="Tabletext"/>
              <w:jc w:val="left"/>
              <w:rPr>
                <w:b/>
                <w:bCs/>
                <w:lang w:val="en-US"/>
              </w:rPr>
            </w:pPr>
            <w:r w:rsidRPr="00F96FF3">
              <w:rPr>
                <w:b/>
                <w:bCs/>
                <w:lang w:val="en-US"/>
              </w:rPr>
              <w:t xml:space="preserve">Protection criterion </w:t>
            </w:r>
            <w:r w:rsidRPr="00F96FF3">
              <w:rPr>
                <w:b/>
                <w:bCs/>
                <w:i/>
                <w:iCs/>
                <w:lang w:val="en-US"/>
              </w:rPr>
              <w:t>I/N</w:t>
            </w:r>
            <w:r w:rsidRPr="00F96FF3">
              <w:rPr>
                <w:b/>
                <w:bCs/>
                <w:lang w:val="en-US"/>
              </w:rPr>
              <w:t> = 0 dB</w:t>
            </w:r>
          </w:p>
        </w:tc>
        <w:tc>
          <w:tcPr>
            <w:tcW w:w="2324" w:type="dxa"/>
          </w:tcPr>
          <w:p w:rsidR="009D31A9" w:rsidRPr="0001104F" w:rsidRDefault="009D31A9" w:rsidP="00125461">
            <w:pPr>
              <w:pStyle w:val="Tabletext"/>
              <w:jc w:val="center"/>
            </w:pPr>
            <w:r w:rsidRPr="0001104F">
              <w:t>11.5%</w:t>
            </w:r>
          </w:p>
        </w:tc>
        <w:tc>
          <w:tcPr>
            <w:tcW w:w="2325" w:type="dxa"/>
          </w:tcPr>
          <w:p w:rsidR="009D31A9" w:rsidRPr="0001104F" w:rsidRDefault="009D31A9" w:rsidP="00125461">
            <w:pPr>
              <w:pStyle w:val="Tabletext"/>
              <w:jc w:val="center"/>
            </w:pPr>
            <w:r w:rsidRPr="0001104F">
              <w:t>88.5%</w:t>
            </w:r>
          </w:p>
        </w:tc>
      </w:tr>
      <w:tr w:rsidR="009D31A9" w:rsidRPr="0001104F" w:rsidTr="00190B0B">
        <w:trPr>
          <w:jc w:val="center"/>
        </w:trPr>
        <w:tc>
          <w:tcPr>
            <w:tcW w:w="3119" w:type="dxa"/>
          </w:tcPr>
          <w:p w:rsidR="009D31A9" w:rsidRPr="0001104F" w:rsidRDefault="009D31A9" w:rsidP="00125461">
            <w:pPr>
              <w:pStyle w:val="Tabletext"/>
              <w:rPr>
                <w:b/>
                <w:bCs/>
              </w:rPr>
            </w:pPr>
          </w:p>
        </w:tc>
        <w:tc>
          <w:tcPr>
            <w:tcW w:w="2324" w:type="dxa"/>
          </w:tcPr>
          <w:p w:rsidR="009D31A9" w:rsidRPr="0001104F" w:rsidRDefault="009D31A9" w:rsidP="00125461">
            <w:pPr>
              <w:pStyle w:val="Tabletext"/>
              <w:jc w:val="center"/>
            </w:pPr>
          </w:p>
        </w:tc>
        <w:tc>
          <w:tcPr>
            <w:tcW w:w="2325" w:type="dxa"/>
          </w:tcPr>
          <w:p w:rsidR="009D31A9" w:rsidRPr="0001104F" w:rsidRDefault="009D31A9" w:rsidP="00125461">
            <w:pPr>
              <w:pStyle w:val="Tabletext"/>
              <w:jc w:val="center"/>
            </w:pPr>
          </w:p>
        </w:tc>
      </w:tr>
      <w:tr w:rsidR="009D31A9" w:rsidRPr="0009363E" w:rsidTr="00190B0B">
        <w:trPr>
          <w:jc w:val="center"/>
        </w:trPr>
        <w:tc>
          <w:tcPr>
            <w:tcW w:w="3119" w:type="dxa"/>
          </w:tcPr>
          <w:p w:rsidR="009D31A9" w:rsidRPr="0001104F" w:rsidRDefault="009D31A9" w:rsidP="00125461">
            <w:pPr>
              <w:pStyle w:val="Tablehead"/>
            </w:pPr>
            <w:r w:rsidRPr="0001104F">
              <w:t>Rural indoor</w:t>
            </w:r>
          </w:p>
        </w:tc>
        <w:tc>
          <w:tcPr>
            <w:tcW w:w="2324" w:type="dxa"/>
          </w:tcPr>
          <w:p w:rsidR="009D31A9" w:rsidRPr="0001104F" w:rsidRDefault="009D31A9" w:rsidP="00125461">
            <w:pPr>
              <w:pStyle w:val="Tablehead"/>
            </w:pPr>
            <w:r w:rsidRPr="0001104F">
              <w:t>within exclusion zone (period 3)</w:t>
            </w:r>
          </w:p>
        </w:tc>
        <w:tc>
          <w:tcPr>
            <w:tcW w:w="2325" w:type="dxa"/>
          </w:tcPr>
          <w:p w:rsidR="009D31A9" w:rsidRPr="00F96FF3" w:rsidRDefault="009D31A9" w:rsidP="00125461">
            <w:pPr>
              <w:pStyle w:val="Tablehead"/>
              <w:rPr>
                <w:lang w:val="en-US"/>
              </w:rPr>
            </w:pPr>
            <w:r w:rsidRPr="00F96FF3">
              <w:rPr>
                <w:lang w:val="en-US"/>
              </w:rPr>
              <w:t>out of the exclusion zone (period 2)</w:t>
            </w:r>
          </w:p>
        </w:tc>
      </w:tr>
      <w:tr w:rsidR="009D31A9" w:rsidRPr="0001104F" w:rsidTr="00190B0B">
        <w:trPr>
          <w:jc w:val="center"/>
        </w:trPr>
        <w:tc>
          <w:tcPr>
            <w:tcW w:w="3119" w:type="dxa"/>
          </w:tcPr>
          <w:p w:rsidR="009D31A9" w:rsidRPr="00190B0B" w:rsidRDefault="009D31A9" w:rsidP="00125461">
            <w:pPr>
              <w:pStyle w:val="Tabletext"/>
              <w:rPr>
                <w:b/>
                <w:bCs/>
                <w:i/>
                <w:iCs/>
                <w:lang w:val="en-US"/>
              </w:rPr>
            </w:pPr>
            <w:r w:rsidRPr="00190B0B">
              <w:rPr>
                <w:b/>
                <w:bCs/>
                <w:i/>
                <w:iCs/>
                <w:lang w:val="en-US"/>
              </w:rPr>
              <w:t>Protection criterion I/N = –6 dB</w:t>
            </w:r>
          </w:p>
        </w:tc>
        <w:tc>
          <w:tcPr>
            <w:tcW w:w="2324" w:type="dxa"/>
          </w:tcPr>
          <w:p w:rsidR="009D31A9" w:rsidRPr="0001104F" w:rsidRDefault="009D31A9" w:rsidP="00125461">
            <w:pPr>
              <w:pStyle w:val="Tabletext"/>
              <w:jc w:val="center"/>
            </w:pPr>
            <w:r w:rsidRPr="0001104F">
              <w:t>4%</w:t>
            </w:r>
          </w:p>
        </w:tc>
        <w:tc>
          <w:tcPr>
            <w:tcW w:w="2325" w:type="dxa"/>
          </w:tcPr>
          <w:p w:rsidR="009D31A9" w:rsidRPr="0001104F" w:rsidRDefault="009D31A9" w:rsidP="00125461">
            <w:pPr>
              <w:pStyle w:val="Tabletext"/>
              <w:jc w:val="center"/>
            </w:pPr>
            <w:r w:rsidRPr="0001104F">
              <w:t>96%</w:t>
            </w:r>
          </w:p>
        </w:tc>
      </w:tr>
      <w:tr w:rsidR="009D31A9" w:rsidRPr="0001104F" w:rsidTr="00190B0B">
        <w:trPr>
          <w:jc w:val="center"/>
        </w:trPr>
        <w:tc>
          <w:tcPr>
            <w:tcW w:w="3119" w:type="dxa"/>
          </w:tcPr>
          <w:p w:rsidR="009D31A9" w:rsidRPr="00190B0B" w:rsidRDefault="009D31A9" w:rsidP="00125461">
            <w:pPr>
              <w:pStyle w:val="Tabletext"/>
              <w:rPr>
                <w:b/>
                <w:bCs/>
                <w:i/>
                <w:iCs/>
                <w:lang w:val="en-US"/>
              </w:rPr>
            </w:pPr>
            <w:r w:rsidRPr="00190B0B">
              <w:rPr>
                <w:b/>
                <w:bCs/>
                <w:i/>
                <w:iCs/>
                <w:lang w:val="en-US"/>
              </w:rPr>
              <w:t>Protection criterion I/N = 0 dB</w:t>
            </w:r>
          </w:p>
        </w:tc>
        <w:tc>
          <w:tcPr>
            <w:tcW w:w="2324" w:type="dxa"/>
          </w:tcPr>
          <w:p w:rsidR="009D31A9" w:rsidRPr="0001104F" w:rsidRDefault="009D31A9" w:rsidP="00125461">
            <w:pPr>
              <w:pStyle w:val="Tabletext"/>
              <w:jc w:val="center"/>
            </w:pPr>
            <w:r w:rsidRPr="0001104F">
              <w:t>0%</w:t>
            </w:r>
          </w:p>
        </w:tc>
        <w:tc>
          <w:tcPr>
            <w:tcW w:w="2325" w:type="dxa"/>
          </w:tcPr>
          <w:p w:rsidR="009D31A9" w:rsidRPr="0001104F" w:rsidRDefault="009D31A9" w:rsidP="00125461">
            <w:pPr>
              <w:pStyle w:val="Tabletext"/>
              <w:jc w:val="center"/>
            </w:pPr>
            <w:r w:rsidRPr="0001104F">
              <w:t>100%</w:t>
            </w:r>
          </w:p>
        </w:tc>
      </w:tr>
    </w:tbl>
    <w:p w:rsidR="009D31A9" w:rsidRDefault="009D31A9" w:rsidP="009D31A9">
      <w:pPr>
        <w:pStyle w:val="Tablefin"/>
      </w:pPr>
    </w:p>
    <w:p w:rsidR="009D31A9" w:rsidRPr="00EA19BA" w:rsidRDefault="009D31A9" w:rsidP="009D31A9">
      <w:pPr>
        <w:pStyle w:val="TableNo"/>
      </w:pPr>
      <w:r w:rsidRPr="00EA19BA">
        <w:lastRenderedPageBreak/>
        <w:t>TABLE 6</w:t>
      </w:r>
    </w:p>
    <w:p w:rsidR="009D31A9" w:rsidRPr="00F96FF3" w:rsidRDefault="009D31A9" w:rsidP="009D31A9">
      <w:pPr>
        <w:pStyle w:val="Tabletitle"/>
        <w:rPr>
          <w:lang w:val="en-US"/>
        </w:rPr>
      </w:pPr>
      <w:r w:rsidRPr="00F96FF3">
        <w:rPr>
          <w:lang w:val="en-US"/>
        </w:rPr>
        <w:t xml:space="preserve">Average Throughput Loss per cell distribution during a measurements campaign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101"/>
        <w:gridCol w:w="2141"/>
        <w:gridCol w:w="1928"/>
        <w:gridCol w:w="1715"/>
      </w:tblGrid>
      <w:tr w:rsidR="009D31A9" w:rsidRPr="0009363E" w:rsidTr="00190B0B">
        <w:trPr>
          <w:jc w:val="center"/>
        </w:trPr>
        <w:tc>
          <w:tcPr>
            <w:tcW w:w="1701" w:type="dxa"/>
          </w:tcPr>
          <w:p w:rsidR="009D31A9" w:rsidRPr="00F96FF3" w:rsidRDefault="009D31A9" w:rsidP="00125461">
            <w:pPr>
              <w:keepNext/>
              <w:keepLines/>
              <w:rPr>
                <w:color w:val="000000" w:themeColor="text1"/>
                <w:lang w:val="en-US"/>
              </w:rPr>
            </w:pPr>
          </w:p>
        </w:tc>
        <w:tc>
          <w:tcPr>
            <w:tcW w:w="2038" w:type="dxa"/>
          </w:tcPr>
          <w:p w:rsidR="009D31A9" w:rsidRPr="00F96FF3" w:rsidRDefault="009D31A9" w:rsidP="00125461">
            <w:pPr>
              <w:keepNext/>
              <w:keepLines/>
              <w:rPr>
                <w:color w:val="000000" w:themeColor="text1"/>
                <w:lang w:val="en-US"/>
              </w:rPr>
            </w:pPr>
          </w:p>
        </w:tc>
        <w:tc>
          <w:tcPr>
            <w:tcW w:w="2077" w:type="dxa"/>
          </w:tcPr>
          <w:p w:rsidR="009D31A9" w:rsidRPr="00F96FF3" w:rsidRDefault="009D31A9" w:rsidP="00125461">
            <w:pPr>
              <w:pStyle w:val="Tablehead"/>
              <w:keepLines/>
              <w:rPr>
                <w:color w:val="000000" w:themeColor="text1"/>
                <w:lang w:val="en-US"/>
              </w:rPr>
            </w:pPr>
            <w:r w:rsidRPr="00F96FF3">
              <w:rPr>
                <w:color w:val="000000" w:themeColor="text1"/>
                <w:lang w:val="en-US"/>
              </w:rPr>
              <w:t>Average throughput loss per cell during the trial in exclusion zone (period 3)</w:t>
            </w:r>
          </w:p>
        </w:tc>
        <w:tc>
          <w:tcPr>
            <w:tcW w:w="1870" w:type="dxa"/>
          </w:tcPr>
          <w:p w:rsidR="009D31A9" w:rsidRPr="00F96FF3" w:rsidRDefault="009D31A9" w:rsidP="00125461">
            <w:pPr>
              <w:pStyle w:val="Tablehead"/>
              <w:keepLines/>
              <w:rPr>
                <w:color w:val="000000" w:themeColor="text1"/>
                <w:lang w:val="en-US"/>
              </w:rPr>
            </w:pPr>
            <w:r w:rsidRPr="00F96FF3">
              <w:rPr>
                <w:color w:val="000000" w:themeColor="text1"/>
                <w:lang w:val="en-US"/>
              </w:rPr>
              <w:t xml:space="preserve">Average throughput loss </w:t>
            </w:r>
            <w:r w:rsidRPr="00F96FF3">
              <w:rPr>
                <w:lang w:val="en-US"/>
              </w:rPr>
              <w:t>per</w:t>
            </w:r>
            <w:r w:rsidRPr="00F96FF3">
              <w:rPr>
                <w:color w:val="000000" w:themeColor="text1"/>
                <w:lang w:val="en-US"/>
              </w:rPr>
              <w:t xml:space="preserve"> cell during the trial out of the exclusion zone (period 2)</w:t>
            </w:r>
          </w:p>
        </w:tc>
        <w:tc>
          <w:tcPr>
            <w:tcW w:w="1664" w:type="dxa"/>
          </w:tcPr>
          <w:p w:rsidR="009D31A9" w:rsidRPr="00F96FF3" w:rsidRDefault="009D31A9" w:rsidP="00125461">
            <w:pPr>
              <w:pStyle w:val="Tablehead"/>
              <w:keepLines/>
              <w:rPr>
                <w:color w:val="000000" w:themeColor="text1"/>
                <w:lang w:val="en-US"/>
              </w:rPr>
            </w:pPr>
            <w:r w:rsidRPr="00F96FF3">
              <w:rPr>
                <w:color w:val="000000" w:themeColor="text1"/>
                <w:lang w:val="en-US"/>
              </w:rPr>
              <w:t xml:space="preserve">Average throughput loss per cell </w:t>
            </w:r>
            <w:r w:rsidRPr="00F96FF3">
              <w:rPr>
                <w:lang w:val="en-US"/>
              </w:rPr>
              <w:t>during</w:t>
            </w:r>
            <w:r w:rsidRPr="00F96FF3">
              <w:rPr>
                <w:color w:val="000000" w:themeColor="text1"/>
                <w:lang w:val="en-US"/>
              </w:rPr>
              <w:t xml:space="preserve"> the trial </w:t>
            </w:r>
          </w:p>
        </w:tc>
      </w:tr>
      <w:tr w:rsidR="009D31A9" w:rsidRPr="0001104F" w:rsidTr="00190B0B">
        <w:trPr>
          <w:jc w:val="center"/>
        </w:trPr>
        <w:tc>
          <w:tcPr>
            <w:tcW w:w="1701" w:type="dxa"/>
            <w:vMerge w:val="restart"/>
          </w:tcPr>
          <w:p w:rsidR="009D31A9" w:rsidRPr="0001104F" w:rsidRDefault="009D31A9" w:rsidP="00125461">
            <w:pPr>
              <w:pStyle w:val="Tablehead"/>
              <w:keepLines/>
            </w:pPr>
            <w:r w:rsidRPr="0001104F">
              <w:t>Rural outdoor</w:t>
            </w:r>
          </w:p>
        </w:tc>
        <w:tc>
          <w:tcPr>
            <w:tcW w:w="2038" w:type="dxa"/>
          </w:tcPr>
          <w:p w:rsidR="009D31A9" w:rsidRPr="00F96FF3" w:rsidRDefault="009D31A9" w:rsidP="00125461">
            <w:pPr>
              <w:pStyle w:val="Tablehead"/>
              <w:keepLines/>
              <w:rPr>
                <w:lang w:val="en-US"/>
              </w:rPr>
            </w:pPr>
            <w:r w:rsidRPr="00F96FF3">
              <w:rPr>
                <w:lang w:val="en-US"/>
              </w:rPr>
              <w:t xml:space="preserve">Protection criterion </w:t>
            </w:r>
            <w:r w:rsidRPr="00F96FF3">
              <w:rPr>
                <w:i/>
                <w:iCs/>
                <w:lang w:val="en-US"/>
              </w:rPr>
              <w:t>I/N</w:t>
            </w:r>
            <w:r w:rsidRPr="00F96FF3">
              <w:rPr>
                <w:lang w:val="en-US"/>
              </w:rPr>
              <w:t> = –6 dB</w:t>
            </w:r>
          </w:p>
        </w:tc>
        <w:tc>
          <w:tcPr>
            <w:tcW w:w="2077" w:type="dxa"/>
            <w:vAlign w:val="center"/>
          </w:tcPr>
          <w:p w:rsidR="009D31A9" w:rsidRPr="0001104F" w:rsidRDefault="009D31A9" w:rsidP="00125461">
            <w:pPr>
              <w:pStyle w:val="Tabletext"/>
              <w:keepNext/>
              <w:keepLines/>
              <w:jc w:val="center"/>
            </w:pPr>
            <w:r w:rsidRPr="0001104F">
              <w:t>1.1%</w:t>
            </w:r>
          </w:p>
        </w:tc>
        <w:tc>
          <w:tcPr>
            <w:tcW w:w="1870" w:type="dxa"/>
            <w:vAlign w:val="center"/>
          </w:tcPr>
          <w:p w:rsidR="009D31A9" w:rsidRPr="0001104F" w:rsidRDefault="009D31A9" w:rsidP="00125461">
            <w:pPr>
              <w:pStyle w:val="Tabletext"/>
              <w:keepNext/>
              <w:keepLines/>
              <w:jc w:val="center"/>
            </w:pPr>
            <w:r w:rsidRPr="0001104F">
              <w:t>0.3%</w:t>
            </w:r>
          </w:p>
        </w:tc>
        <w:tc>
          <w:tcPr>
            <w:tcW w:w="1664" w:type="dxa"/>
            <w:vAlign w:val="center"/>
          </w:tcPr>
          <w:p w:rsidR="009D31A9" w:rsidRPr="0001104F" w:rsidRDefault="009D31A9" w:rsidP="00125461">
            <w:pPr>
              <w:pStyle w:val="Tabletext"/>
              <w:keepNext/>
              <w:keepLines/>
              <w:jc w:val="center"/>
            </w:pPr>
            <w:r w:rsidRPr="0001104F">
              <w:t>0.5%</w:t>
            </w:r>
          </w:p>
        </w:tc>
      </w:tr>
      <w:tr w:rsidR="009D31A9" w:rsidRPr="0001104F" w:rsidTr="00190B0B">
        <w:trPr>
          <w:jc w:val="center"/>
        </w:trPr>
        <w:tc>
          <w:tcPr>
            <w:tcW w:w="1701" w:type="dxa"/>
            <w:vMerge/>
          </w:tcPr>
          <w:p w:rsidR="009D31A9" w:rsidRPr="0001104F" w:rsidRDefault="009D31A9" w:rsidP="00125461">
            <w:pPr>
              <w:pStyle w:val="Tablehead"/>
              <w:keepLines/>
            </w:pPr>
          </w:p>
        </w:tc>
        <w:tc>
          <w:tcPr>
            <w:tcW w:w="2038" w:type="dxa"/>
          </w:tcPr>
          <w:p w:rsidR="009D31A9" w:rsidRPr="00F96FF3" w:rsidRDefault="009D31A9" w:rsidP="00125461">
            <w:pPr>
              <w:pStyle w:val="Tablehead"/>
              <w:keepLines/>
              <w:rPr>
                <w:lang w:val="en-US"/>
              </w:rPr>
            </w:pPr>
            <w:r w:rsidRPr="00F96FF3">
              <w:rPr>
                <w:lang w:val="en-US"/>
              </w:rPr>
              <w:t xml:space="preserve">Protection criterion </w:t>
            </w:r>
            <w:r w:rsidRPr="00F96FF3">
              <w:rPr>
                <w:i/>
                <w:iCs/>
                <w:lang w:val="en-US"/>
              </w:rPr>
              <w:t>I/N</w:t>
            </w:r>
            <w:r w:rsidRPr="00F96FF3">
              <w:rPr>
                <w:lang w:val="en-US"/>
              </w:rPr>
              <w:t> = 0 dB</w:t>
            </w:r>
          </w:p>
        </w:tc>
        <w:tc>
          <w:tcPr>
            <w:tcW w:w="2077" w:type="dxa"/>
            <w:vAlign w:val="center"/>
          </w:tcPr>
          <w:p w:rsidR="009D31A9" w:rsidRPr="0001104F" w:rsidRDefault="009D31A9" w:rsidP="00125461">
            <w:pPr>
              <w:pStyle w:val="Tabletext"/>
              <w:keepNext/>
              <w:keepLines/>
              <w:jc w:val="center"/>
            </w:pPr>
            <w:r w:rsidRPr="0001104F">
              <w:t>1.9%</w:t>
            </w:r>
          </w:p>
        </w:tc>
        <w:tc>
          <w:tcPr>
            <w:tcW w:w="1870" w:type="dxa"/>
            <w:vAlign w:val="center"/>
          </w:tcPr>
          <w:p w:rsidR="009D31A9" w:rsidRPr="0001104F" w:rsidRDefault="009D31A9" w:rsidP="00125461">
            <w:pPr>
              <w:pStyle w:val="Tabletext"/>
              <w:keepNext/>
              <w:keepLines/>
              <w:jc w:val="center"/>
            </w:pPr>
            <w:r w:rsidRPr="0001104F">
              <w:t>0.3%</w:t>
            </w:r>
          </w:p>
        </w:tc>
        <w:tc>
          <w:tcPr>
            <w:tcW w:w="1664" w:type="dxa"/>
            <w:vAlign w:val="center"/>
          </w:tcPr>
          <w:p w:rsidR="009D31A9" w:rsidRPr="0001104F" w:rsidRDefault="009D31A9" w:rsidP="00125461">
            <w:pPr>
              <w:pStyle w:val="Tabletext"/>
              <w:keepNext/>
              <w:keepLines/>
              <w:jc w:val="center"/>
            </w:pPr>
            <w:r w:rsidRPr="0001104F">
              <w:t>0.5%</w:t>
            </w:r>
          </w:p>
        </w:tc>
      </w:tr>
      <w:tr w:rsidR="009D31A9" w:rsidRPr="0001104F" w:rsidTr="00190B0B">
        <w:trPr>
          <w:jc w:val="center"/>
        </w:trPr>
        <w:tc>
          <w:tcPr>
            <w:tcW w:w="1701" w:type="dxa"/>
            <w:vMerge w:val="restart"/>
          </w:tcPr>
          <w:p w:rsidR="009D31A9" w:rsidRPr="0001104F" w:rsidRDefault="009D31A9" w:rsidP="00125461">
            <w:pPr>
              <w:pStyle w:val="Tablehead"/>
              <w:keepLines/>
            </w:pPr>
            <w:r w:rsidRPr="0001104F">
              <w:t>Rural indoor</w:t>
            </w:r>
          </w:p>
        </w:tc>
        <w:tc>
          <w:tcPr>
            <w:tcW w:w="2038" w:type="dxa"/>
          </w:tcPr>
          <w:p w:rsidR="009D31A9" w:rsidRPr="00F96FF3" w:rsidRDefault="009D31A9" w:rsidP="00125461">
            <w:pPr>
              <w:pStyle w:val="Tablehead"/>
              <w:keepLines/>
              <w:rPr>
                <w:lang w:val="en-US"/>
              </w:rPr>
            </w:pPr>
            <w:r w:rsidRPr="00F96FF3">
              <w:rPr>
                <w:lang w:val="en-US"/>
              </w:rPr>
              <w:t xml:space="preserve">Protection criterion </w:t>
            </w:r>
            <w:r w:rsidRPr="00F96FF3">
              <w:rPr>
                <w:i/>
                <w:iCs/>
                <w:lang w:val="en-US"/>
              </w:rPr>
              <w:t>I/N</w:t>
            </w:r>
            <w:r w:rsidRPr="00F96FF3">
              <w:rPr>
                <w:lang w:val="en-US"/>
              </w:rPr>
              <w:t> = –6 dB</w:t>
            </w:r>
          </w:p>
        </w:tc>
        <w:tc>
          <w:tcPr>
            <w:tcW w:w="2077" w:type="dxa"/>
            <w:vAlign w:val="center"/>
          </w:tcPr>
          <w:p w:rsidR="009D31A9" w:rsidRPr="0001104F" w:rsidRDefault="009D31A9" w:rsidP="00125461">
            <w:pPr>
              <w:pStyle w:val="Tabletext"/>
              <w:keepNext/>
              <w:keepLines/>
              <w:jc w:val="center"/>
            </w:pPr>
            <w:r w:rsidRPr="0001104F">
              <w:t>3%</w:t>
            </w:r>
          </w:p>
        </w:tc>
        <w:tc>
          <w:tcPr>
            <w:tcW w:w="1870" w:type="dxa"/>
            <w:vAlign w:val="center"/>
          </w:tcPr>
          <w:p w:rsidR="009D31A9" w:rsidRPr="0001104F" w:rsidRDefault="009D31A9" w:rsidP="00125461">
            <w:pPr>
              <w:pStyle w:val="Tabletext"/>
              <w:keepNext/>
              <w:keepLines/>
              <w:jc w:val="center"/>
            </w:pPr>
            <w:r w:rsidRPr="0001104F">
              <w:t>0.4%</w:t>
            </w:r>
          </w:p>
        </w:tc>
        <w:tc>
          <w:tcPr>
            <w:tcW w:w="1664" w:type="dxa"/>
            <w:vAlign w:val="center"/>
          </w:tcPr>
          <w:p w:rsidR="009D31A9" w:rsidRPr="0001104F" w:rsidRDefault="009D31A9" w:rsidP="00125461">
            <w:pPr>
              <w:pStyle w:val="Tabletext"/>
              <w:keepNext/>
              <w:keepLines/>
              <w:jc w:val="center"/>
            </w:pPr>
            <w:r w:rsidRPr="0001104F">
              <w:t>0.5%</w:t>
            </w:r>
          </w:p>
        </w:tc>
      </w:tr>
      <w:tr w:rsidR="009D31A9" w:rsidRPr="0001104F" w:rsidTr="00190B0B">
        <w:trPr>
          <w:jc w:val="center"/>
        </w:trPr>
        <w:tc>
          <w:tcPr>
            <w:tcW w:w="1701" w:type="dxa"/>
            <w:vMerge/>
          </w:tcPr>
          <w:p w:rsidR="009D31A9" w:rsidRPr="0001104F" w:rsidRDefault="009D31A9" w:rsidP="00125461">
            <w:pPr>
              <w:pStyle w:val="Tablehead"/>
              <w:keepLines/>
            </w:pPr>
          </w:p>
        </w:tc>
        <w:tc>
          <w:tcPr>
            <w:tcW w:w="2038" w:type="dxa"/>
          </w:tcPr>
          <w:p w:rsidR="009D31A9" w:rsidRPr="00F96FF3" w:rsidRDefault="009D31A9" w:rsidP="00125461">
            <w:pPr>
              <w:pStyle w:val="Tablehead"/>
              <w:keepLines/>
              <w:rPr>
                <w:lang w:val="en-US"/>
              </w:rPr>
            </w:pPr>
            <w:r w:rsidRPr="00F96FF3">
              <w:rPr>
                <w:lang w:val="en-US"/>
              </w:rPr>
              <w:t xml:space="preserve">Protection criterion </w:t>
            </w:r>
            <w:r w:rsidRPr="00F96FF3">
              <w:rPr>
                <w:i/>
                <w:iCs/>
                <w:lang w:val="en-US"/>
              </w:rPr>
              <w:t>I/N</w:t>
            </w:r>
            <w:r w:rsidRPr="00F96FF3">
              <w:rPr>
                <w:lang w:val="en-US"/>
              </w:rPr>
              <w:t> = 0 dB</w:t>
            </w:r>
          </w:p>
        </w:tc>
        <w:tc>
          <w:tcPr>
            <w:tcW w:w="2077" w:type="dxa"/>
            <w:vAlign w:val="center"/>
          </w:tcPr>
          <w:p w:rsidR="009D31A9" w:rsidRPr="0001104F" w:rsidRDefault="009D31A9" w:rsidP="00125461">
            <w:pPr>
              <w:pStyle w:val="Tabletext"/>
              <w:keepNext/>
              <w:keepLines/>
              <w:jc w:val="center"/>
            </w:pPr>
            <w:r w:rsidRPr="0001104F">
              <w:t>N/A</w:t>
            </w:r>
            <w:r w:rsidRPr="00EA19BA">
              <w:rPr>
                <w:rStyle w:val="FootnoteReference"/>
                <w:sz w:val="16"/>
                <w:szCs w:val="16"/>
              </w:rPr>
              <w:footnoteReference w:id="24"/>
            </w:r>
          </w:p>
        </w:tc>
        <w:tc>
          <w:tcPr>
            <w:tcW w:w="1870" w:type="dxa"/>
            <w:vAlign w:val="center"/>
          </w:tcPr>
          <w:p w:rsidR="009D31A9" w:rsidRPr="0001104F" w:rsidRDefault="009D31A9" w:rsidP="00125461">
            <w:pPr>
              <w:pStyle w:val="Tabletext"/>
              <w:keepNext/>
              <w:keepLines/>
              <w:jc w:val="center"/>
            </w:pPr>
            <w:r w:rsidRPr="0001104F">
              <w:t>0.5%</w:t>
            </w:r>
          </w:p>
        </w:tc>
        <w:tc>
          <w:tcPr>
            <w:tcW w:w="1664" w:type="dxa"/>
            <w:vAlign w:val="center"/>
          </w:tcPr>
          <w:p w:rsidR="009D31A9" w:rsidRPr="0001104F" w:rsidRDefault="009D31A9" w:rsidP="00125461">
            <w:pPr>
              <w:pStyle w:val="Tabletext"/>
              <w:keepNext/>
              <w:keepLines/>
              <w:jc w:val="center"/>
            </w:pPr>
            <w:r w:rsidRPr="0001104F">
              <w:t>0.5%</w:t>
            </w:r>
          </w:p>
        </w:tc>
      </w:tr>
    </w:tbl>
    <w:p w:rsidR="009D31A9" w:rsidRDefault="009D31A9" w:rsidP="009D31A9">
      <w:pPr>
        <w:pStyle w:val="Tablefin"/>
      </w:pPr>
    </w:p>
    <w:p w:rsidR="009D31A9" w:rsidRPr="00F96FF3" w:rsidRDefault="009D31A9" w:rsidP="009D31A9">
      <w:pPr>
        <w:rPr>
          <w:lang w:val="en-US"/>
        </w:rPr>
      </w:pPr>
      <w:r w:rsidRPr="00F96FF3">
        <w:rPr>
          <w:lang w:val="en-US"/>
        </w:rPr>
        <w:t>In addition to these results, the long-term average throughput loss per cell during the trial for the urban outdoor case is 0%.</w:t>
      </w:r>
    </w:p>
    <w:p w:rsidR="009D31A9" w:rsidRPr="00F96FF3" w:rsidRDefault="009D31A9" w:rsidP="009D31A9">
      <w:pPr>
        <w:rPr>
          <w:lang w:val="en-US"/>
        </w:rPr>
      </w:pPr>
      <w:r w:rsidRPr="00F96FF3">
        <w:rPr>
          <w:lang w:val="en-US"/>
        </w:rPr>
        <w:t>It has to be observed:</w:t>
      </w:r>
    </w:p>
    <w:p w:rsidR="009D31A9" w:rsidRPr="00F96FF3" w:rsidRDefault="009D31A9" w:rsidP="009D31A9">
      <w:pPr>
        <w:pStyle w:val="enumlev1"/>
        <w:rPr>
          <w:lang w:val="en-US"/>
        </w:rPr>
      </w:pPr>
      <w:r w:rsidRPr="00F96FF3">
        <w:rPr>
          <w:lang w:val="en-US"/>
        </w:rPr>
        <w:t>–</w:t>
      </w:r>
      <w:r w:rsidRPr="00F96FF3">
        <w:rPr>
          <w:lang w:val="en-US"/>
        </w:rPr>
        <w:tab/>
        <w:t xml:space="preserve">that the interference from the airborne telemetry transmitter </w:t>
      </w:r>
      <w:r w:rsidRPr="00F96FF3">
        <w:rPr>
          <w:i/>
          <w:lang w:val="en-US"/>
        </w:rPr>
        <w:t>I</w:t>
      </w:r>
      <w:r w:rsidRPr="00F96FF3">
        <w:rPr>
          <w:lang w:val="en-US"/>
        </w:rPr>
        <w:t xml:space="preserve"> decreases when UE moves away from the cell edge closer of the cross-border while the received signal on UE </w:t>
      </w:r>
      <w:r w:rsidRPr="00F96FF3">
        <w:rPr>
          <w:i/>
          <w:lang w:val="en-US"/>
        </w:rPr>
        <w:t>C</w:t>
      </w:r>
      <w:r w:rsidRPr="00F96FF3">
        <w:rPr>
          <w:lang w:val="en-US"/>
        </w:rPr>
        <w:t xml:space="preserve"> may increase (when UE moves closer to the IMT base-station within the cell) at the same time, leading to mitigating significantly the throughput loss (from the cell edge to the cell);</w:t>
      </w:r>
    </w:p>
    <w:p w:rsidR="009D31A9" w:rsidRPr="00F96FF3" w:rsidRDefault="009D31A9" w:rsidP="009D31A9">
      <w:pPr>
        <w:pStyle w:val="enumlev1"/>
        <w:rPr>
          <w:lang w:val="en-US"/>
        </w:rPr>
      </w:pPr>
      <w:r w:rsidRPr="00F96FF3">
        <w:rPr>
          <w:lang w:val="en-US"/>
        </w:rPr>
        <w:t>–</w:t>
      </w:r>
      <w:r w:rsidRPr="00F96FF3">
        <w:rPr>
          <w:lang w:val="en-US"/>
        </w:rPr>
        <w:tab/>
        <w:t xml:space="preserve">that throughput loss results for both rural indoor and outdoor are similar due to the fact that indoor additional pathloss of the UE will reduce the received signal </w:t>
      </w:r>
      <w:r w:rsidRPr="00F96FF3">
        <w:rPr>
          <w:i/>
          <w:lang w:val="en-US"/>
        </w:rPr>
        <w:t>C</w:t>
      </w:r>
      <w:r w:rsidRPr="00F96FF3">
        <w:rPr>
          <w:lang w:val="en-US"/>
        </w:rPr>
        <w:t xml:space="preserve"> from the IMT base-station as well as unwanted emissions</w:t>
      </w:r>
      <w:r w:rsidRPr="00F96FF3">
        <w:rPr>
          <w:i/>
          <w:lang w:val="en-US"/>
        </w:rPr>
        <w:t xml:space="preserve"> I</w:t>
      </w:r>
      <w:r w:rsidRPr="00F96FF3">
        <w:rPr>
          <w:lang w:val="en-US"/>
        </w:rPr>
        <w:t xml:space="preserve"> from the airborne telemetry interferer;</w:t>
      </w:r>
    </w:p>
    <w:p w:rsidR="009D31A9" w:rsidRPr="00F96FF3" w:rsidRDefault="009D31A9" w:rsidP="009D31A9">
      <w:pPr>
        <w:pStyle w:val="enumlev1"/>
        <w:rPr>
          <w:lang w:val="en-US"/>
        </w:rPr>
      </w:pPr>
      <w:r w:rsidRPr="00F96FF3">
        <w:rPr>
          <w:lang w:val="en-US"/>
        </w:rPr>
        <w:t>–</w:t>
      </w:r>
      <w:r w:rsidRPr="00F96FF3">
        <w:rPr>
          <w:lang w:val="en-US"/>
        </w:rPr>
        <w:tab/>
        <w:t xml:space="preserve">that when considering a more stringent </w:t>
      </w:r>
      <w:r w:rsidRPr="00F96FF3">
        <w:rPr>
          <w:i/>
          <w:iCs/>
          <w:lang w:val="en-US"/>
        </w:rPr>
        <w:t>I/N</w:t>
      </w:r>
      <w:r w:rsidRPr="00F96FF3">
        <w:rPr>
          <w:lang w:val="en-US"/>
        </w:rPr>
        <w:t xml:space="preserve"> protection criterion, the exclusion zone is increased but the resulting average throughput loss per cell within this exclusion zone is reduced (Table 6). This can be explained when underlining that the overall impact of the airborne telemetry transmitter on the UE receiver in the larger exclusion zone will imply longer separation distances (thus resulting in reduced average throughput loss per cell);</w:t>
      </w:r>
    </w:p>
    <w:p w:rsidR="009D31A9" w:rsidRPr="00F96FF3" w:rsidRDefault="009D31A9" w:rsidP="009D31A9">
      <w:pPr>
        <w:pStyle w:val="enumlev1"/>
        <w:rPr>
          <w:lang w:val="en-US"/>
        </w:rPr>
      </w:pPr>
      <w:r w:rsidRPr="00F96FF3">
        <w:rPr>
          <w:lang w:val="en-US"/>
        </w:rPr>
        <w:t>–</w:t>
      </w:r>
      <w:r w:rsidRPr="00F96FF3">
        <w:rPr>
          <w:lang w:val="en-US"/>
        </w:rPr>
        <w:tab/>
        <w:t xml:space="preserve">that regarding the choice of the protection criterion </w:t>
      </w:r>
      <w:r w:rsidRPr="00F96FF3">
        <w:rPr>
          <w:i/>
          <w:iCs/>
          <w:lang w:val="en-US"/>
        </w:rPr>
        <w:t>I/N</w:t>
      </w:r>
      <w:r w:rsidRPr="00F96FF3">
        <w:rPr>
          <w:lang w:val="en-US"/>
        </w:rPr>
        <w:t xml:space="preserve"> of –6 or 0 dB, Table 6 outlines that the average long-term throughput loss per cell within a trial (period 2 + period 3) will not vary, due to the fact that throughput loss per cell over this trial does not depend on the protection criterion </w:t>
      </w:r>
      <w:r w:rsidRPr="00F96FF3">
        <w:rPr>
          <w:i/>
          <w:iCs/>
          <w:lang w:val="en-US"/>
        </w:rPr>
        <w:t>I/N</w:t>
      </w:r>
      <w:r w:rsidRPr="00F96FF3">
        <w:rPr>
          <w:lang w:val="en-US"/>
        </w:rPr>
        <w:t>.</w:t>
      </w:r>
    </w:p>
    <w:p w:rsidR="009D31A9" w:rsidRPr="00F96FF3" w:rsidRDefault="009D31A9" w:rsidP="00190B0B">
      <w:pPr>
        <w:pStyle w:val="TableNo"/>
        <w:keepLines/>
        <w:rPr>
          <w:lang w:val="en-US"/>
        </w:rPr>
      </w:pPr>
      <w:r w:rsidRPr="00F96FF3">
        <w:rPr>
          <w:lang w:val="en-US"/>
        </w:rPr>
        <w:lastRenderedPageBreak/>
        <w:t>TABLE 7</w:t>
      </w:r>
    </w:p>
    <w:p w:rsidR="009D31A9" w:rsidRPr="00F96FF3" w:rsidRDefault="009D31A9" w:rsidP="00190B0B">
      <w:pPr>
        <w:pStyle w:val="Tabletitle"/>
        <w:keepLines/>
        <w:rPr>
          <w:lang w:val="en-US"/>
        </w:rPr>
      </w:pPr>
      <w:r w:rsidRPr="00F96FF3">
        <w:rPr>
          <w:lang w:val="en-US"/>
        </w:rPr>
        <w:t xml:space="preserve">Average throughput loss per cell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819"/>
        <w:gridCol w:w="1591"/>
        <w:gridCol w:w="3054"/>
      </w:tblGrid>
      <w:tr w:rsidR="009D31A9" w:rsidRPr="0009363E" w:rsidTr="00190B0B">
        <w:trPr>
          <w:jc w:val="center"/>
        </w:trPr>
        <w:tc>
          <w:tcPr>
            <w:tcW w:w="1749" w:type="dxa"/>
          </w:tcPr>
          <w:p w:rsidR="009D31A9" w:rsidRPr="003E0DEC" w:rsidRDefault="009D31A9" w:rsidP="00190B0B">
            <w:pPr>
              <w:pStyle w:val="Tablehead"/>
              <w:keepLines/>
            </w:pPr>
            <w:r w:rsidRPr="003E0DEC">
              <w:t>Radio Environment</w:t>
            </w:r>
          </w:p>
        </w:tc>
        <w:tc>
          <w:tcPr>
            <w:tcW w:w="2268" w:type="dxa"/>
          </w:tcPr>
          <w:p w:rsidR="009D31A9" w:rsidRPr="00F96FF3" w:rsidRDefault="009D31A9" w:rsidP="00190B0B">
            <w:pPr>
              <w:pStyle w:val="Tablehead"/>
              <w:keepLines/>
              <w:rPr>
                <w:lang w:val="en-US"/>
              </w:rPr>
            </w:pPr>
            <w:r w:rsidRPr="00F96FF3">
              <w:rPr>
                <w:lang w:val="en-US"/>
              </w:rPr>
              <w:t>Average throughput loss per cell during the trial</w:t>
            </w:r>
          </w:p>
        </w:tc>
        <w:tc>
          <w:tcPr>
            <w:tcW w:w="1275" w:type="dxa"/>
          </w:tcPr>
          <w:p w:rsidR="009D31A9" w:rsidRPr="003E0DEC" w:rsidRDefault="009D31A9" w:rsidP="00190B0B">
            <w:pPr>
              <w:pStyle w:val="Tablehead"/>
              <w:keepLines/>
            </w:pPr>
            <w:r w:rsidRPr="003E0DEC">
              <w:t>Probability of occurrence</w:t>
            </w:r>
          </w:p>
        </w:tc>
        <w:tc>
          <w:tcPr>
            <w:tcW w:w="2457" w:type="dxa"/>
          </w:tcPr>
          <w:p w:rsidR="009D31A9" w:rsidRPr="00F96FF3" w:rsidRDefault="009D31A9" w:rsidP="00190B0B">
            <w:pPr>
              <w:pStyle w:val="Tablehead"/>
              <w:keepLines/>
              <w:rPr>
                <w:lang w:val="en-US"/>
              </w:rPr>
            </w:pPr>
            <w:r w:rsidRPr="00F96FF3">
              <w:rPr>
                <w:lang w:val="en-US"/>
              </w:rPr>
              <w:t xml:space="preserve">Average throughput loss per cell </w:t>
            </w:r>
          </w:p>
        </w:tc>
      </w:tr>
      <w:tr w:rsidR="009D31A9" w:rsidRPr="0001104F" w:rsidTr="00190B0B">
        <w:trPr>
          <w:jc w:val="center"/>
        </w:trPr>
        <w:tc>
          <w:tcPr>
            <w:tcW w:w="1749" w:type="dxa"/>
          </w:tcPr>
          <w:p w:rsidR="009D31A9" w:rsidRPr="0001104F" w:rsidRDefault="009D31A9" w:rsidP="00190B0B">
            <w:pPr>
              <w:pStyle w:val="Tabletext"/>
              <w:keepNext/>
              <w:keepLines/>
            </w:pPr>
            <w:r w:rsidRPr="0001104F">
              <w:t>Rural outdoor</w:t>
            </w:r>
          </w:p>
        </w:tc>
        <w:tc>
          <w:tcPr>
            <w:tcW w:w="2268" w:type="dxa"/>
            <w:vAlign w:val="center"/>
          </w:tcPr>
          <w:p w:rsidR="009D31A9" w:rsidRPr="0001104F" w:rsidRDefault="009D31A9" w:rsidP="00190B0B">
            <w:pPr>
              <w:pStyle w:val="Tabletext"/>
              <w:keepNext/>
              <w:keepLines/>
              <w:jc w:val="center"/>
            </w:pPr>
            <w:r w:rsidRPr="0001104F">
              <w:t>0.5%</w:t>
            </w:r>
          </w:p>
        </w:tc>
        <w:tc>
          <w:tcPr>
            <w:tcW w:w="1275" w:type="dxa"/>
            <w:vMerge w:val="restart"/>
            <w:vAlign w:val="center"/>
          </w:tcPr>
          <w:p w:rsidR="009D31A9" w:rsidRPr="0001104F" w:rsidRDefault="009D31A9" w:rsidP="00190B0B">
            <w:pPr>
              <w:pStyle w:val="Tabletext"/>
              <w:keepNext/>
              <w:keepLines/>
              <w:jc w:val="center"/>
            </w:pPr>
            <w:r w:rsidRPr="0001104F">
              <w:t>10.7%</w:t>
            </w:r>
          </w:p>
        </w:tc>
        <w:tc>
          <w:tcPr>
            <w:tcW w:w="2457" w:type="dxa"/>
            <w:vMerge w:val="restart"/>
            <w:vAlign w:val="center"/>
          </w:tcPr>
          <w:p w:rsidR="009D31A9" w:rsidRPr="0001104F" w:rsidRDefault="009D31A9" w:rsidP="00190B0B">
            <w:pPr>
              <w:pStyle w:val="Tabletext"/>
              <w:keepNext/>
              <w:keepLines/>
              <w:jc w:val="center"/>
            </w:pPr>
            <w:r w:rsidRPr="0001104F">
              <w:t>0.1%</w:t>
            </w:r>
          </w:p>
        </w:tc>
      </w:tr>
      <w:tr w:rsidR="009D31A9" w:rsidRPr="0001104F" w:rsidTr="00190B0B">
        <w:trPr>
          <w:jc w:val="center"/>
        </w:trPr>
        <w:tc>
          <w:tcPr>
            <w:tcW w:w="1749" w:type="dxa"/>
          </w:tcPr>
          <w:p w:rsidR="009D31A9" w:rsidRPr="0001104F" w:rsidRDefault="009D31A9" w:rsidP="00190B0B">
            <w:pPr>
              <w:pStyle w:val="Tabletext"/>
              <w:keepNext/>
              <w:keepLines/>
            </w:pPr>
            <w:r w:rsidRPr="0001104F">
              <w:t>Rural indoor</w:t>
            </w:r>
          </w:p>
        </w:tc>
        <w:tc>
          <w:tcPr>
            <w:tcW w:w="2268" w:type="dxa"/>
            <w:vAlign w:val="center"/>
          </w:tcPr>
          <w:p w:rsidR="009D31A9" w:rsidRPr="0001104F" w:rsidRDefault="009D31A9" w:rsidP="00190B0B">
            <w:pPr>
              <w:pStyle w:val="Tabletext"/>
              <w:keepNext/>
              <w:keepLines/>
              <w:jc w:val="center"/>
            </w:pPr>
            <w:r w:rsidRPr="0001104F">
              <w:t>0.5%</w:t>
            </w:r>
          </w:p>
        </w:tc>
        <w:tc>
          <w:tcPr>
            <w:tcW w:w="1275" w:type="dxa"/>
            <w:vMerge/>
            <w:vAlign w:val="center"/>
          </w:tcPr>
          <w:p w:rsidR="009D31A9" w:rsidRPr="0001104F" w:rsidRDefault="009D31A9" w:rsidP="00190B0B">
            <w:pPr>
              <w:pStyle w:val="Tabletext"/>
              <w:keepNext/>
              <w:keepLines/>
              <w:jc w:val="center"/>
            </w:pPr>
          </w:p>
        </w:tc>
        <w:tc>
          <w:tcPr>
            <w:tcW w:w="2457" w:type="dxa"/>
            <w:vMerge/>
          </w:tcPr>
          <w:p w:rsidR="009D31A9" w:rsidRPr="0001104F" w:rsidRDefault="009D31A9" w:rsidP="00190B0B">
            <w:pPr>
              <w:pStyle w:val="Tabletext"/>
              <w:keepNext/>
              <w:keepLines/>
            </w:pPr>
          </w:p>
        </w:tc>
      </w:tr>
      <w:tr w:rsidR="009D31A9" w:rsidRPr="0001104F" w:rsidTr="00190B0B">
        <w:trPr>
          <w:jc w:val="center"/>
        </w:trPr>
        <w:tc>
          <w:tcPr>
            <w:tcW w:w="1749" w:type="dxa"/>
          </w:tcPr>
          <w:p w:rsidR="009D31A9" w:rsidRPr="0001104F" w:rsidRDefault="009D31A9" w:rsidP="00190B0B">
            <w:pPr>
              <w:pStyle w:val="Tabletext"/>
              <w:keepNext/>
              <w:keepLines/>
            </w:pPr>
            <w:r w:rsidRPr="0001104F">
              <w:t>Urban outdoor</w:t>
            </w:r>
          </w:p>
        </w:tc>
        <w:tc>
          <w:tcPr>
            <w:tcW w:w="2268" w:type="dxa"/>
            <w:vAlign w:val="center"/>
          </w:tcPr>
          <w:p w:rsidR="009D31A9" w:rsidRPr="0001104F" w:rsidRDefault="009D31A9" w:rsidP="00190B0B">
            <w:pPr>
              <w:pStyle w:val="Tabletext"/>
              <w:keepNext/>
              <w:keepLines/>
              <w:jc w:val="center"/>
            </w:pPr>
            <w:r w:rsidRPr="0001104F">
              <w:t>0%</w:t>
            </w:r>
          </w:p>
        </w:tc>
        <w:tc>
          <w:tcPr>
            <w:tcW w:w="1275" w:type="dxa"/>
            <w:vAlign w:val="center"/>
          </w:tcPr>
          <w:p w:rsidR="009D31A9" w:rsidRPr="0001104F" w:rsidRDefault="009D31A9" w:rsidP="00190B0B">
            <w:pPr>
              <w:pStyle w:val="Tabletext"/>
              <w:keepNext/>
              <w:keepLines/>
              <w:jc w:val="center"/>
            </w:pPr>
            <w:r w:rsidRPr="0001104F">
              <w:t>12.8%</w:t>
            </w:r>
          </w:p>
        </w:tc>
        <w:tc>
          <w:tcPr>
            <w:tcW w:w="2457" w:type="dxa"/>
            <w:vMerge/>
          </w:tcPr>
          <w:p w:rsidR="009D31A9" w:rsidRPr="0001104F" w:rsidRDefault="009D31A9" w:rsidP="00190B0B">
            <w:pPr>
              <w:pStyle w:val="Tabletext"/>
              <w:keepNext/>
              <w:keepLines/>
            </w:pPr>
          </w:p>
        </w:tc>
      </w:tr>
      <w:tr w:rsidR="009D31A9" w:rsidRPr="0001104F" w:rsidTr="00190B0B">
        <w:trPr>
          <w:jc w:val="center"/>
        </w:trPr>
        <w:tc>
          <w:tcPr>
            <w:tcW w:w="1749" w:type="dxa"/>
          </w:tcPr>
          <w:p w:rsidR="009D31A9" w:rsidRPr="0001104F" w:rsidRDefault="009D31A9" w:rsidP="00190B0B">
            <w:pPr>
              <w:pStyle w:val="Tabletext"/>
              <w:keepNext/>
              <w:keepLines/>
            </w:pPr>
            <w:r w:rsidRPr="0001104F">
              <w:t>Urban indoor</w:t>
            </w:r>
          </w:p>
        </w:tc>
        <w:tc>
          <w:tcPr>
            <w:tcW w:w="2268" w:type="dxa"/>
            <w:vAlign w:val="center"/>
          </w:tcPr>
          <w:p w:rsidR="009D31A9" w:rsidRPr="0001104F" w:rsidRDefault="009D31A9" w:rsidP="00190B0B">
            <w:pPr>
              <w:pStyle w:val="Tabletext"/>
              <w:keepNext/>
              <w:keepLines/>
              <w:jc w:val="center"/>
            </w:pPr>
            <w:r w:rsidRPr="0001104F">
              <w:t>0%</w:t>
            </w:r>
          </w:p>
        </w:tc>
        <w:tc>
          <w:tcPr>
            <w:tcW w:w="1275" w:type="dxa"/>
            <w:vAlign w:val="center"/>
          </w:tcPr>
          <w:p w:rsidR="009D31A9" w:rsidRPr="0001104F" w:rsidRDefault="009D31A9" w:rsidP="00190B0B">
            <w:pPr>
              <w:pStyle w:val="Tabletext"/>
              <w:keepNext/>
              <w:keepLines/>
              <w:jc w:val="center"/>
            </w:pPr>
            <w:r w:rsidRPr="0001104F">
              <w:t>7.8%</w:t>
            </w:r>
          </w:p>
        </w:tc>
        <w:tc>
          <w:tcPr>
            <w:tcW w:w="2457" w:type="dxa"/>
            <w:vMerge/>
          </w:tcPr>
          <w:p w:rsidR="009D31A9" w:rsidRPr="0001104F" w:rsidRDefault="009D31A9" w:rsidP="00190B0B">
            <w:pPr>
              <w:pStyle w:val="Tabletext"/>
              <w:keepNext/>
              <w:keepLines/>
            </w:pPr>
          </w:p>
        </w:tc>
      </w:tr>
    </w:tbl>
    <w:p w:rsidR="009D31A9" w:rsidRPr="0001104F" w:rsidRDefault="009D31A9" w:rsidP="00190B0B">
      <w:pPr>
        <w:pStyle w:val="Tablefin"/>
        <w:keepNext/>
        <w:keepLines/>
      </w:pPr>
    </w:p>
    <w:p w:rsidR="009D31A9" w:rsidRPr="00F96FF3" w:rsidRDefault="009D31A9" w:rsidP="00190B0B">
      <w:pPr>
        <w:keepNext/>
        <w:keepLines/>
        <w:rPr>
          <w:lang w:val="en-US"/>
        </w:rPr>
      </w:pPr>
      <w:r w:rsidRPr="00F96FF3">
        <w:rPr>
          <w:lang w:val="en-US"/>
        </w:rPr>
        <w:t>Since the average long-term throughput per cell exhibited by Table 7 is lower than 1%, this leads to the conclusion that the separation distance from UE to the cross</w:t>
      </w:r>
      <w:r w:rsidRPr="00F96FF3">
        <w:rPr>
          <w:lang w:val="en-US"/>
        </w:rPr>
        <w:noBreakHyphen/>
        <w:t>border = 25 </w:t>
      </w:r>
      <w:r w:rsidR="00AE5CAC">
        <w:rPr>
          <w:lang w:val="en-US"/>
        </w:rPr>
        <w:t>km</w:t>
      </w:r>
      <w:r w:rsidRPr="00F96FF3">
        <w:rPr>
          <w:lang w:val="en-US"/>
        </w:rPr>
        <w:t xml:space="preserve"> is an appropriate value for the protection of the UE Rx from brief interfering airborne AMT transmitter in co-channel sharing.</w:t>
      </w:r>
    </w:p>
    <w:p w:rsidR="009D31A9" w:rsidRDefault="009D31A9" w:rsidP="00554232">
      <w:pPr>
        <w:rPr>
          <w:lang w:val="en-US"/>
        </w:rPr>
      </w:pPr>
    </w:p>
    <w:p w:rsidR="00554232" w:rsidRPr="00F96FF3" w:rsidRDefault="00554232" w:rsidP="00554232">
      <w:pPr>
        <w:rPr>
          <w:lang w:val="en-US"/>
        </w:rPr>
      </w:pPr>
    </w:p>
    <w:p w:rsidR="009D31A9" w:rsidRPr="00F96FF3" w:rsidRDefault="009D31A9" w:rsidP="00554232">
      <w:pPr>
        <w:pStyle w:val="AnnexNoTitle"/>
        <w:rPr>
          <w:lang w:val="en-US" w:eastAsia="ja-JP"/>
        </w:rPr>
      </w:pPr>
      <w:r w:rsidRPr="00F96FF3">
        <w:rPr>
          <w:lang w:val="en-US"/>
        </w:rPr>
        <w:t>Annex 8</w:t>
      </w:r>
      <w:r w:rsidR="00554232">
        <w:rPr>
          <w:lang w:val="en-US"/>
        </w:rPr>
        <w:br/>
      </w:r>
      <w:r w:rsidR="00554232">
        <w:rPr>
          <w:lang w:val="en-US"/>
        </w:rPr>
        <w:br/>
      </w:r>
      <w:r w:rsidRPr="00F96FF3">
        <w:rPr>
          <w:lang w:val="en-US"/>
        </w:rPr>
        <w:t>Study 8</w:t>
      </w:r>
      <w:r w:rsidR="00554232">
        <w:rPr>
          <w:lang w:val="en-US"/>
        </w:rPr>
        <w:br/>
      </w:r>
      <w:r w:rsidR="00554232">
        <w:rPr>
          <w:lang w:val="en-US"/>
        </w:rPr>
        <w:br/>
      </w:r>
      <w:r w:rsidRPr="00F96FF3">
        <w:rPr>
          <w:lang w:val="en-US" w:eastAsia="ja-JP"/>
        </w:rPr>
        <w:t xml:space="preserve">Impact of aeronautical telemetry systems on IMT UE </w:t>
      </w:r>
      <w:r w:rsidRPr="00F96FF3">
        <w:rPr>
          <w:lang w:val="en-US" w:eastAsia="ja-JP"/>
        </w:rPr>
        <w:br/>
        <w:t xml:space="preserve">in the frequency band </w:t>
      </w:r>
      <w:r w:rsidRPr="00F96FF3">
        <w:rPr>
          <w:lang w:val="en-US" w:eastAsia="zh-CN"/>
        </w:rPr>
        <w:t>1 429-1 525 MHz</w:t>
      </w:r>
    </w:p>
    <w:p w:rsidR="009D31A9" w:rsidRPr="00F96FF3" w:rsidRDefault="009D31A9" w:rsidP="009D31A9">
      <w:pPr>
        <w:pStyle w:val="Heading1"/>
        <w:rPr>
          <w:lang w:val="en-US"/>
        </w:rPr>
      </w:pPr>
      <w:r w:rsidRPr="00F96FF3">
        <w:rPr>
          <w:lang w:val="en-US"/>
        </w:rPr>
        <w:t>1</w:t>
      </w:r>
      <w:r w:rsidRPr="00F96FF3">
        <w:rPr>
          <w:lang w:val="en-US"/>
        </w:rPr>
        <w:tab/>
        <w:t>Introduction</w:t>
      </w:r>
    </w:p>
    <w:p w:rsidR="009D31A9" w:rsidRPr="00F96FF3" w:rsidRDefault="009D31A9" w:rsidP="009D31A9">
      <w:pPr>
        <w:rPr>
          <w:lang w:val="en-US"/>
        </w:rPr>
      </w:pPr>
      <w:r w:rsidRPr="00F96FF3">
        <w:rPr>
          <w:lang w:val="en-US"/>
        </w:rPr>
        <w:t>Sharing studies have been initiated in the bands 1 429-1 452 MHz, 1 452-1 492 MHz, 1 492</w:t>
      </w:r>
      <w:r w:rsidRPr="00F96FF3">
        <w:rPr>
          <w:lang w:val="en-US"/>
        </w:rPr>
        <w:noBreakHyphen/>
        <w:t>1 518 MHz and 1 518-1 525 MHz which were considered as potential candidate bands for IMT systems under WRC-15 agenda item 1.1. In addition to the primary services listed in the Table of Frequency Allocations, there is also an additional allocation for the band 1 429</w:t>
      </w:r>
      <w:r w:rsidRPr="00F96FF3">
        <w:rPr>
          <w:lang w:val="en-US"/>
        </w:rPr>
        <w:noBreakHyphen/>
        <w:t xml:space="preserve">1 535 MHz (RR No. </w:t>
      </w:r>
      <w:r w:rsidRPr="00F96FF3">
        <w:rPr>
          <w:b/>
          <w:bCs/>
          <w:lang w:val="en-US"/>
        </w:rPr>
        <w:t>5.342</w:t>
      </w:r>
      <w:r w:rsidRPr="00F96FF3">
        <w:rPr>
          <w:lang w:val="en-US"/>
        </w:rPr>
        <w:t>):</w:t>
      </w:r>
    </w:p>
    <w:p w:rsidR="009D31A9" w:rsidRPr="00F96FF3" w:rsidRDefault="009D31A9" w:rsidP="009D31A9">
      <w:pPr>
        <w:pStyle w:val="enumlev1"/>
        <w:rPr>
          <w:i/>
          <w:iCs/>
          <w:lang w:val="en-US"/>
        </w:rPr>
      </w:pPr>
      <w:r w:rsidRPr="00F96FF3">
        <w:rPr>
          <w:lang w:val="en-US"/>
        </w:rPr>
        <w:tab/>
      </w:r>
      <w:r w:rsidRPr="00F96FF3">
        <w:rPr>
          <w:i/>
          <w:iCs/>
          <w:lang w:val="en-US"/>
        </w:rPr>
        <w:t>“Additional allocation: in Armenia, Azerbaijan, Belarus, Bulgaria, the Russian Federation, Uzbekistan, Kyrgyzstan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w:t>
      </w:r>
    </w:p>
    <w:p w:rsidR="009D31A9" w:rsidRPr="00F96FF3" w:rsidRDefault="009D31A9" w:rsidP="009D31A9">
      <w:pPr>
        <w:rPr>
          <w:lang w:val="en-US"/>
        </w:rPr>
      </w:pPr>
      <w:r w:rsidRPr="00F96FF3">
        <w:rPr>
          <w:lang w:val="en-US"/>
        </w:rPr>
        <w:t xml:space="preserve">Use of the frequency band for IMT downlink enables IMT systems to provide SDL capacity to carry comprehensive text, audio, images, data, sound and video content in general in a unicasting, multicasting or broadcasting mode. If the band is used for the DL component only, as it concerns the protection of IMT systems, it is sufficient to address the scenario of interference to UE receivers. </w:t>
      </w:r>
    </w:p>
    <w:p w:rsidR="009D31A9" w:rsidRPr="00F96FF3" w:rsidRDefault="009D31A9" w:rsidP="009D31A9">
      <w:pPr>
        <w:rPr>
          <w:lang w:val="en-US"/>
        </w:rPr>
      </w:pPr>
      <w:r w:rsidRPr="00F96FF3">
        <w:rPr>
          <w:lang w:val="en-US"/>
        </w:rPr>
        <w:t xml:space="preserve">This </w:t>
      </w:r>
      <w:r w:rsidRPr="00F96FF3">
        <w:rPr>
          <w:lang w:val="en-US" w:eastAsia="ja-JP"/>
        </w:rPr>
        <w:t xml:space="preserve">Annex </w:t>
      </w:r>
      <w:r w:rsidRPr="00F96FF3">
        <w:rPr>
          <w:lang w:val="en-US"/>
        </w:rPr>
        <w:t>presents a co-channel compatibility study between airborne transmitters of aeronautical telemetry systems and IMT receivers in the frequency band 1 429-1 525 MHz in Region 1.</w:t>
      </w:r>
    </w:p>
    <w:p w:rsidR="009D31A9" w:rsidRPr="00F96FF3" w:rsidRDefault="009D31A9" w:rsidP="009D31A9">
      <w:pPr>
        <w:pStyle w:val="Heading1"/>
        <w:rPr>
          <w:lang w:val="en-US"/>
        </w:rPr>
      </w:pPr>
      <w:r w:rsidRPr="00F96FF3">
        <w:rPr>
          <w:lang w:val="en-US"/>
        </w:rPr>
        <w:lastRenderedPageBreak/>
        <w:t>2</w:t>
      </w:r>
      <w:r w:rsidRPr="00F96FF3">
        <w:rPr>
          <w:lang w:val="en-US"/>
        </w:rPr>
        <w:tab/>
        <w:t>Technical characteristics used in the analysis</w:t>
      </w:r>
    </w:p>
    <w:p w:rsidR="009D31A9" w:rsidRPr="00F96FF3" w:rsidRDefault="00554232" w:rsidP="009D31A9">
      <w:pPr>
        <w:pStyle w:val="Headingb"/>
        <w:rPr>
          <w:lang w:val="en-US"/>
        </w:rPr>
      </w:pPr>
      <w:r>
        <w:rPr>
          <w:lang w:val="en-US"/>
        </w:rPr>
        <w:t>Aeronautical Telemetry System</w:t>
      </w:r>
    </w:p>
    <w:p w:rsidR="009D31A9" w:rsidRPr="00F96FF3" w:rsidRDefault="009D31A9" w:rsidP="009D31A9">
      <w:pPr>
        <w:rPr>
          <w:lang w:val="en-US"/>
        </w:rPr>
      </w:pPr>
      <w:r w:rsidRPr="00F96FF3">
        <w:rPr>
          <w:lang w:val="en-US"/>
        </w:rPr>
        <w:t>There are two possible sources of the technical characteristics of telemetry airborne transmitter parameters:</w:t>
      </w:r>
    </w:p>
    <w:p w:rsidR="009D31A9" w:rsidRPr="00F96FF3" w:rsidRDefault="00554232" w:rsidP="00554232">
      <w:pPr>
        <w:pStyle w:val="enumlev1"/>
        <w:rPr>
          <w:lang w:val="en-US"/>
        </w:rPr>
      </w:pPr>
      <w:r>
        <w:rPr>
          <w:lang w:val="en-US"/>
        </w:rPr>
        <w:t>–</w:t>
      </w:r>
      <w:r>
        <w:rPr>
          <w:lang w:val="en-US"/>
        </w:rPr>
        <w:tab/>
        <w:t>Recommendation ITU-R M.1459 –</w:t>
      </w:r>
      <w:r w:rsidR="009D31A9" w:rsidRPr="00F96FF3">
        <w:rPr>
          <w:lang w:val="en-US"/>
        </w:rPr>
        <w:t xml:space="preserve"> Protection criteria for telemetry systems in the aeronautical mobile service and mitigation techniques to facilitate sharing with geostationary broadcasting-satellite and mobile-satellite Services in the frequency bands 1 452-1 525 MHz and 2 310 2 360 MHz.</w:t>
      </w:r>
    </w:p>
    <w:p w:rsidR="009D31A9" w:rsidRPr="00F96FF3" w:rsidRDefault="009D31A9" w:rsidP="009D31A9">
      <w:pPr>
        <w:pStyle w:val="enumlev1"/>
        <w:rPr>
          <w:lang w:val="en-US"/>
        </w:rPr>
      </w:pPr>
      <w:r w:rsidRPr="00F96FF3">
        <w:rPr>
          <w:lang w:val="en-US"/>
        </w:rPr>
        <w:t>–</w:t>
      </w:r>
      <w:r w:rsidRPr="00F96FF3">
        <w:rPr>
          <w:lang w:val="en-US"/>
        </w:rPr>
        <w:tab/>
        <w:t xml:space="preserve">Assignments of class of station “MA” (airborne transmitting station) in the Master International Frequency Register (MIFR from countries listed in RR </w:t>
      </w:r>
      <w:r w:rsidRPr="00F96FF3">
        <w:rPr>
          <w:b/>
          <w:bCs/>
          <w:lang w:val="en-US"/>
        </w:rPr>
        <w:t>5.342</w:t>
      </w:r>
      <w:r w:rsidRPr="00F96FF3">
        <w:rPr>
          <w:lang w:val="en-US"/>
        </w:rPr>
        <w:t xml:space="preserve"> footnote.</w:t>
      </w:r>
    </w:p>
    <w:p w:rsidR="009D31A9" w:rsidRPr="00F96FF3" w:rsidRDefault="009D31A9" w:rsidP="009D31A9">
      <w:pPr>
        <w:rPr>
          <w:lang w:val="en-US"/>
        </w:rPr>
      </w:pPr>
      <w:r w:rsidRPr="00F96FF3">
        <w:rPr>
          <w:lang w:val="en-US"/>
        </w:rPr>
        <w:t>Since these sources provide different characteristics of telemetry systems, the compatibility analysis was carried out for two sets of parameters as indicated in Table 1.</w:t>
      </w:r>
    </w:p>
    <w:p w:rsidR="009D31A9" w:rsidRPr="00F96FF3" w:rsidRDefault="00554232" w:rsidP="009D31A9">
      <w:pPr>
        <w:pStyle w:val="TableNo"/>
        <w:rPr>
          <w:lang w:val="en-US"/>
        </w:rPr>
      </w:pPr>
      <w:r w:rsidRPr="00F96FF3">
        <w:rPr>
          <w:lang w:val="en-US"/>
        </w:rPr>
        <w:t xml:space="preserve">TABLE </w:t>
      </w:r>
      <w:r w:rsidR="009D31A9" w:rsidRPr="00F96FF3">
        <w:rPr>
          <w:lang w:val="en-US"/>
        </w:rPr>
        <w:t>1</w:t>
      </w:r>
    </w:p>
    <w:p w:rsidR="009D31A9" w:rsidRPr="00F96FF3" w:rsidRDefault="009D31A9" w:rsidP="009D31A9">
      <w:pPr>
        <w:pStyle w:val="Tabletitle"/>
        <w:rPr>
          <w:caps/>
          <w:lang w:val="en-US"/>
        </w:rPr>
      </w:pPr>
      <w:r w:rsidRPr="00F96FF3">
        <w:rPr>
          <w:lang w:val="en-US"/>
        </w:rPr>
        <w:t>Parameters of aeronautical telemetry airborne transmitter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733"/>
        <w:gridCol w:w="1833"/>
        <w:gridCol w:w="3236"/>
      </w:tblGrid>
      <w:tr w:rsidR="009D31A9" w:rsidRPr="0009363E" w:rsidTr="00554232">
        <w:tc>
          <w:tcPr>
            <w:tcW w:w="1549" w:type="pct"/>
            <w:tcMar>
              <w:top w:w="57" w:type="dxa"/>
              <w:bottom w:w="57" w:type="dxa"/>
            </w:tcMar>
          </w:tcPr>
          <w:p w:rsidR="009D31A9" w:rsidRPr="00F96FF3" w:rsidRDefault="009D31A9" w:rsidP="00125461">
            <w:pPr>
              <w:pStyle w:val="Tablehead"/>
              <w:rPr>
                <w:lang w:val="en-US"/>
              </w:rPr>
            </w:pPr>
          </w:p>
        </w:tc>
        <w:tc>
          <w:tcPr>
            <w:tcW w:w="1809" w:type="pct"/>
            <w:gridSpan w:val="2"/>
            <w:tcMar>
              <w:top w:w="57" w:type="dxa"/>
              <w:bottom w:w="57" w:type="dxa"/>
            </w:tcMar>
            <w:vAlign w:val="center"/>
          </w:tcPr>
          <w:p w:rsidR="009D31A9" w:rsidRPr="003E0DEC" w:rsidRDefault="009D31A9" w:rsidP="00125461">
            <w:pPr>
              <w:pStyle w:val="Tablehead"/>
            </w:pPr>
            <w:r w:rsidRPr="003E0DEC">
              <w:t>Rec. ITU-R M.1459</w:t>
            </w:r>
          </w:p>
        </w:tc>
        <w:tc>
          <w:tcPr>
            <w:tcW w:w="1642" w:type="pct"/>
            <w:tcMar>
              <w:top w:w="57" w:type="dxa"/>
              <w:bottom w:w="57" w:type="dxa"/>
            </w:tcMar>
            <w:vAlign w:val="center"/>
          </w:tcPr>
          <w:p w:rsidR="009D31A9" w:rsidRPr="00F96FF3" w:rsidRDefault="009D31A9" w:rsidP="00125461">
            <w:pPr>
              <w:pStyle w:val="Tablehead"/>
              <w:rPr>
                <w:lang w:val="en-US"/>
              </w:rPr>
            </w:pPr>
            <w:r w:rsidRPr="00F96FF3">
              <w:rPr>
                <w:lang w:val="en-US"/>
              </w:rPr>
              <w:t>Master International Frequency Register (MIFR)</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Central frequency</w:t>
            </w:r>
          </w:p>
        </w:tc>
        <w:tc>
          <w:tcPr>
            <w:tcW w:w="3451" w:type="pct"/>
            <w:gridSpan w:val="3"/>
            <w:tcMar>
              <w:top w:w="57" w:type="dxa"/>
              <w:bottom w:w="57" w:type="dxa"/>
            </w:tcMar>
            <w:vAlign w:val="center"/>
          </w:tcPr>
          <w:p w:rsidR="009D31A9" w:rsidRPr="0001104F" w:rsidRDefault="009D31A9" w:rsidP="00125461">
            <w:pPr>
              <w:pStyle w:val="Tabletext"/>
              <w:jc w:val="center"/>
            </w:pPr>
            <w:r w:rsidRPr="0001104F">
              <w:t>1439.65 MHz; 1460.9 MHz; 1482.15 MHz; 1503.35 MHz</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Channel bandwidth</w:t>
            </w:r>
          </w:p>
        </w:tc>
        <w:tc>
          <w:tcPr>
            <w:tcW w:w="1809" w:type="pct"/>
            <w:gridSpan w:val="2"/>
            <w:tcMar>
              <w:top w:w="57" w:type="dxa"/>
              <w:bottom w:w="57" w:type="dxa"/>
            </w:tcMar>
            <w:vAlign w:val="center"/>
          </w:tcPr>
          <w:p w:rsidR="009D31A9" w:rsidRPr="0001104F" w:rsidRDefault="009D31A9" w:rsidP="00125461">
            <w:pPr>
              <w:pStyle w:val="Tabletext"/>
              <w:jc w:val="center"/>
            </w:pPr>
            <w:r w:rsidRPr="0001104F">
              <w:t>5 MHz</w:t>
            </w:r>
          </w:p>
        </w:tc>
        <w:tc>
          <w:tcPr>
            <w:tcW w:w="1642" w:type="pct"/>
            <w:tcMar>
              <w:top w:w="57" w:type="dxa"/>
              <w:bottom w:w="57" w:type="dxa"/>
            </w:tcMar>
            <w:vAlign w:val="center"/>
          </w:tcPr>
          <w:p w:rsidR="009D31A9" w:rsidRPr="0001104F" w:rsidRDefault="009D31A9" w:rsidP="00125461">
            <w:pPr>
              <w:pStyle w:val="Tabletext"/>
              <w:jc w:val="center"/>
            </w:pPr>
            <w:r w:rsidRPr="0001104F">
              <w:t>21.3 MHz</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Antenna gain</w:t>
            </w:r>
          </w:p>
        </w:tc>
        <w:tc>
          <w:tcPr>
            <w:tcW w:w="879" w:type="pct"/>
            <w:tcMar>
              <w:top w:w="57" w:type="dxa"/>
              <w:bottom w:w="57" w:type="dxa"/>
            </w:tcMar>
            <w:vAlign w:val="center"/>
          </w:tcPr>
          <w:p w:rsidR="009D31A9" w:rsidRPr="0001104F" w:rsidRDefault="009D31A9" w:rsidP="00125461">
            <w:pPr>
              <w:pStyle w:val="Tabletext"/>
              <w:jc w:val="center"/>
            </w:pPr>
            <w:r w:rsidRPr="0001104F">
              <w:t>10 dBi (maximum)</w:t>
            </w:r>
          </w:p>
        </w:tc>
        <w:tc>
          <w:tcPr>
            <w:tcW w:w="930" w:type="pct"/>
            <w:vAlign w:val="center"/>
          </w:tcPr>
          <w:p w:rsidR="009D31A9" w:rsidRPr="0001104F" w:rsidRDefault="009D31A9" w:rsidP="00125461">
            <w:pPr>
              <w:pStyle w:val="Tabletext"/>
              <w:jc w:val="center"/>
            </w:pPr>
            <w:r w:rsidRPr="0001104F">
              <w:t>0 dBi</w:t>
            </w:r>
            <w:r>
              <w:br/>
            </w:r>
            <w:r w:rsidRPr="0001104F">
              <w:t>(near realistic)</w:t>
            </w:r>
          </w:p>
        </w:tc>
        <w:tc>
          <w:tcPr>
            <w:tcW w:w="1642" w:type="pct"/>
            <w:tcMar>
              <w:top w:w="57" w:type="dxa"/>
              <w:bottom w:w="57" w:type="dxa"/>
            </w:tcMar>
            <w:vAlign w:val="center"/>
          </w:tcPr>
          <w:p w:rsidR="009D31A9" w:rsidRPr="0001104F" w:rsidRDefault="009D31A9" w:rsidP="00125461">
            <w:pPr>
              <w:pStyle w:val="Tabletext"/>
              <w:jc w:val="center"/>
            </w:pPr>
            <w:r w:rsidRPr="00F96FF3">
              <w:rPr>
                <w:lang w:val="en-US"/>
              </w:rPr>
              <w:t xml:space="preserve">No information. Assumed according to Rec. </w:t>
            </w:r>
            <w:r w:rsidRPr="0001104F">
              <w:t>ITU-R M.1459</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e.i.r.p.</w:t>
            </w:r>
          </w:p>
        </w:tc>
        <w:tc>
          <w:tcPr>
            <w:tcW w:w="879" w:type="pct"/>
            <w:tcMar>
              <w:top w:w="57" w:type="dxa"/>
              <w:bottom w:w="57" w:type="dxa"/>
            </w:tcMar>
            <w:vAlign w:val="center"/>
          </w:tcPr>
          <w:p w:rsidR="009D31A9" w:rsidRPr="0001104F" w:rsidRDefault="009D31A9" w:rsidP="00125461">
            <w:pPr>
              <w:pStyle w:val="Tabletext"/>
              <w:jc w:val="center"/>
            </w:pPr>
            <w:r w:rsidRPr="0001104F">
              <w:t>23.98 dBW</w:t>
            </w:r>
          </w:p>
        </w:tc>
        <w:tc>
          <w:tcPr>
            <w:tcW w:w="930" w:type="pct"/>
            <w:vAlign w:val="center"/>
          </w:tcPr>
          <w:p w:rsidR="009D31A9" w:rsidRPr="0001104F" w:rsidRDefault="009D31A9" w:rsidP="00125461">
            <w:pPr>
              <w:pStyle w:val="Tabletext"/>
              <w:jc w:val="center"/>
            </w:pPr>
            <w:r w:rsidRPr="0001104F">
              <w:t>13.98 dBW</w:t>
            </w:r>
          </w:p>
        </w:tc>
        <w:tc>
          <w:tcPr>
            <w:tcW w:w="1642" w:type="pct"/>
            <w:tcMar>
              <w:top w:w="57" w:type="dxa"/>
              <w:bottom w:w="57" w:type="dxa"/>
            </w:tcMar>
            <w:vAlign w:val="center"/>
          </w:tcPr>
          <w:p w:rsidR="009D31A9" w:rsidRPr="0001104F" w:rsidRDefault="009D31A9" w:rsidP="00125461">
            <w:pPr>
              <w:pStyle w:val="Tabletext"/>
              <w:jc w:val="center"/>
            </w:pPr>
            <w:r w:rsidRPr="0001104F">
              <w:t>25.15 dBW</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Maximum antenna height</w:t>
            </w:r>
          </w:p>
        </w:tc>
        <w:tc>
          <w:tcPr>
            <w:tcW w:w="1809" w:type="pct"/>
            <w:gridSpan w:val="2"/>
            <w:tcMar>
              <w:top w:w="57" w:type="dxa"/>
              <w:bottom w:w="57" w:type="dxa"/>
            </w:tcMar>
            <w:vAlign w:val="center"/>
          </w:tcPr>
          <w:p w:rsidR="009D31A9" w:rsidRPr="0001104F" w:rsidRDefault="009D31A9" w:rsidP="00125461">
            <w:pPr>
              <w:pStyle w:val="Tabletext"/>
              <w:jc w:val="center"/>
            </w:pPr>
            <w:r w:rsidRPr="0001104F">
              <w:t>10 000 m</w:t>
            </w:r>
          </w:p>
        </w:tc>
        <w:tc>
          <w:tcPr>
            <w:tcW w:w="1642" w:type="pct"/>
            <w:tcMar>
              <w:top w:w="57" w:type="dxa"/>
              <w:bottom w:w="57" w:type="dxa"/>
            </w:tcMar>
            <w:vAlign w:val="center"/>
          </w:tcPr>
          <w:p w:rsidR="009D31A9" w:rsidRPr="0001104F" w:rsidRDefault="009D31A9" w:rsidP="00125461">
            <w:pPr>
              <w:pStyle w:val="Tabletext"/>
              <w:jc w:val="center"/>
            </w:pPr>
            <w:r w:rsidRPr="0001104F">
              <w:t>10 000 m</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Antenna pattern</w:t>
            </w:r>
          </w:p>
        </w:tc>
        <w:tc>
          <w:tcPr>
            <w:tcW w:w="1809" w:type="pct"/>
            <w:gridSpan w:val="2"/>
            <w:tcMar>
              <w:top w:w="57" w:type="dxa"/>
              <w:bottom w:w="57" w:type="dxa"/>
            </w:tcMar>
            <w:vAlign w:val="center"/>
          </w:tcPr>
          <w:p w:rsidR="009D31A9" w:rsidRPr="0001104F" w:rsidRDefault="009D31A9" w:rsidP="00125461">
            <w:pPr>
              <w:pStyle w:val="Tabletext"/>
              <w:jc w:val="center"/>
            </w:pPr>
            <w:r w:rsidRPr="0001104F">
              <w:t>Omnidirectional</w:t>
            </w:r>
          </w:p>
        </w:tc>
        <w:tc>
          <w:tcPr>
            <w:tcW w:w="1642" w:type="pct"/>
            <w:tcMar>
              <w:top w:w="57" w:type="dxa"/>
              <w:bottom w:w="57" w:type="dxa"/>
            </w:tcMar>
            <w:vAlign w:val="center"/>
          </w:tcPr>
          <w:p w:rsidR="009D31A9" w:rsidRPr="0001104F" w:rsidRDefault="009D31A9" w:rsidP="00125461">
            <w:pPr>
              <w:pStyle w:val="Tabletext"/>
              <w:jc w:val="center"/>
            </w:pPr>
            <w:r w:rsidRPr="0001104F">
              <w:t>Omnidirectional</w:t>
            </w:r>
          </w:p>
        </w:tc>
      </w:tr>
      <w:tr w:rsidR="009D31A9" w:rsidRPr="0001104F" w:rsidTr="00554232">
        <w:tc>
          <w:tcPr>
            <w:tcW w:w="1549" w:type="pct"/>
            <w:tcMar>
              <w:top w:w="57" w:type="dxa"/>
              <w:bottom w:w="57" w:type="dxa"/>
            </w:tcMar>
            <w:vAlign w:val="center"/>
          </w:tcPr>
          <w:p w:rsidR="009D31A9" w:rsidRPr="0001104F" w:rsidRDefault="009D31A9" w:rsidP="00125461">
            <w:pPr>
              <w:pStyle w:val="Tabletext"/>
              <w:jc w:val="center"/>
            </w:pPr>
            <w:r w:rsidRPr="0001104F">
              <w:t>Transmission path length</w:t>
            </w:r>
          </w:p>
        </w:tc>
        <w:tc>
          <w:tcPr>
            <w:tcW w:w="1809" w:type="pct"/>
            <w:gridSpan w:val="2"/>
            <w:tcMar>
              <w:top w:w="57" w:type="dxa"/>
              <w:bottom w:w="57" w:type="dxa"/>
            </w:tcMar>
            <w:vAlign w:val="center"/>
          </w:tcPr>
          <w:p w:rsidR="009D31A9" w:rsidRPr="0001104F" w:rsidRDefault="009D31A9" w:rsidP="00125461">
            <w:pPr>
              <w:pStyle w:val="Tabletext"/>
              <w:jc w:val="center"/>
            </w:pPr>
            <w:r w:rsidRPr="0001104F">
              <w:t>Up to 320 km</w:t>
            </w:r>
          </w:p>
        </w:tc>
        <w:tc>
          <w:tcPr>
            <w:tcW w:w="1642" w:type="pct"/>
            <w:tcMar>
              <w:top w:w="57" w:type="dxa"/>
              <w:bottom w:w="57" w:type="dxa"/>
            </w:tcMar>
            <w:vAlign w:val="center"/>
          </w:tcPr>
          <w:p w:rsidR="009D31A9" w:rsidRPr="0001104F" w:rsidRDefault="009D31A9" w:rsidP="00125461">
            <w:pPr>
              <w:pStyle w:val="Tabletext"/>
              <w:jc w:val="center"/>
            </w:pPr>
            <w:r w:rsidRPr="0001104F">
              <w:t>Up to 600 km</w:t>
            </w:r>
          </w:p>
        </w:tc>
      </w:tr>
    </w:tbl>
    <w:p w:rsidR="009D31A9" w:rsidRDefault="009D31A9" w:rsidP="009D31A9">
      <w:pPr>
        <w:pStyle w:val="Tablefin"/>
      </w:pPr>
    </w:p>
    <w:p w:rsidR="009D31A9" w:rsidRPr="00F96FF3" w:rsidRDefault="009D31A9" w:rsidP="009D31A9">
      <w:pPr>
        <w:rPr>
          <w:lang w:val="en-US"/>
        </w:rPr>
      </w:pPr>
      <w:r w:rsidRPr="00F96FF3">
        <w:rPr>
          <w:lang w:val="en-US"/>
        </w:rPr>
        <w:t>The telemetry airborne antenna ideally would be an isotropic antenna to cover all possible radiation angles toward the telemetry receiving station. However, in practice, multiple reflections and blockage form the airborne fuselage can cause large variations in the antenna gain (</w:t>
      </w:r>
      <w:r w:rsidRPr="00F96FF3">
        <w:rPr>
          <w:i/>
          <w:lang w:val="en-US"/>
        </w:rPr>
        <w:t>G</w:t>
      </w:r>
      <w:r w:rsidRPr="00F96FF3">
        <w:rPr>
          <w:i/>
          <w:vertAlign w:val="subscript"/>
          <w:lang w:val="en-US"/>
        </w:rPr>
        <w:t>TX</w:t>
      </w:r>
      <w:r w:rsidRPr="00F96FF3">
        <w:rPr>
          <w:lang w:val="en-US"/>
        </w:rPr>
        <w:t xml:space="preserve">) pattern (compared to </w:t>
      </w:r>
      <w:r w:rsidRPr="00F96FF3">
        <w:rPr>
          <w:i/>
          <w:lang w:val="en-US"/>
        </w:rPr>
        <w:t>G</w:t>
      </w:r>
      <w:r w:rsidRPr="00F96FF3">
        <w:rPr>
          <w:vertAlign w:val="subscript"/>
          <w:lang w:val="en-US"/>
        </w:rPr>
        <w:t>max</w:t>
      </w:r>
      <w:r w:rsidRPr="00F96FF3">
        <w:rPr>
          <w:lang w:val="en-US"/>
        </w:rPr>
        <w:t xml:space="preserve"> = 10 dBi), e.g. the probability that </w:t>
      </w:r>
      <w:r w:rsidRPr="00F96FF3">
        <w:rPr>
          <w:i/>
          <w:lang w:val="en-US"/>
        </w:rPr>
        <w:t>G</w:t>
      </w:r>
      <w:r w:rsidRPr="00F96FF3">
        <w:rPr>
          <w:i/>
          <w:vertAlign w:val="subscript"/>
          <w:lang w:val="en-US"/>
        </w:rPr>
        <w:t>TX</w:t>
      </w:r>
      <w:r w:rsidRPr="00F96FF3">
        <w:rPr>
          <w:lang w:val="en-US"/>
        </w:rPr>
        <w:t xml:space="preserve"> ≤ 0 dBi is equal to 0.96 (see Annex 1 of Recommendation ITU-R M.1459). Such variation of antenna gain can have a significant influence to the interference experienced by IMT UE. </w:t>
      </w:r>
    </w:p>
    <w:p w:rsidR="009D31A9" w:rsidRPr="00F96FF3" w:rsidRDefault="009D31A9" w:rsidP="009D31A9">
      <w:pPr>
        <w:rPr>
          <w:lang w:val="en-US"/>
        </w:rPr>
      </w:pPr>
      <w:r w:rsidRPr="00F96FF3">
        <w:rPr>
          <w:lang w:val="en-US"/>
        </w:rPr>
        <w:t>Considering the above mentioned variation, different values of antenna gain of telemetry airborne transmitter were used in this analysis:</w:t>
      </w:r>
    </w:p>
    <w:p w:rsidR="009D31A9" w:rsidRPr="00F96FF3" w:rsidRDefault="009D31A9" w:rsidP="009D31A9">
      <w:pPr>
        <w:pStyle w:val="enumlev1"/>
        <w:rPr>
          <w:lang w:val="en-US"/>
        </w:rPr>
      </w:pPr>
      <w:r w:rsidRPr="00F96FF3">
        <w:rPr>
          <w:lang w:val="en-US"/>
        </w:rPr>
        <w:t>–</w:t>
      </w:r>
      <w:r w:rsidRPr="00F96FF3">
        <w:rPr>
          <w:lang w:val="en-US"/>
        </w:rPr>
        <w:tab/>
      </w:r>
      <w:r w:rsidRPr="00F96FF3">
        <w:rPr>
          <w:i/>
          <w:lang w:val="en-US"/>
        </w:rPr>
        <w:t>G</w:t>
      </w:r>
      <w:r w:rsidRPr="00F96FF3">
        <w:rPr>
          <w:lang w:val="en-US"/>
        </w:rPr>
        <w:t xml:space="preserve"> = 10 dBi, i.e. maximum antenna gain according to the Recommendation ITU</w:t>
      </w:r>
      <w:r w:rsidRPr="00F96FF3">
        <w:rPr>
          <w:lang w:val="en-US"/>
        </w:rPr>
        <w:noBreakHyphen/>
        <w:t>R M.1459;</w:t>
      </w:r>
    </w:p>
    <w:p w:rsidR="009D31A9" w:rsidRPr="00F96FF3" w:rsidRDefault="009D31A9" w:rsidP="009D31A9">
      <w:pPr>
        <w:pStyle w:val="enumlev1"/>
        <w:rPr>
          <w:lang w:val="en-US"/>
        </w:rPr>
      </w:pPr>
      <w:r w:rsidRPr="00F96FF3">
        <w:rPr>
          <w:lang w:val="en-US"/>
        </w:rPr>
        <w:t>–</w:t>
      </w:r>
      <w:r w:rsidRPr="00F96FF3">
        <w:rPr>
          <w:lang w:val="en-US"/>
        </w:rPr>
        <w:tab/>
      </w:r>
      <w:r w:rsidRPr="00F96FF3">
        <w:rPr>
          <w:i/>
          <w:lang w:val="en-US"/>
        </w:rPr>
        <w:t>G</w:t>
      </w:r>
      <w:r w:rsidRPr="00F96FF3">
        <w:rPr>
          <w:lang w:val="en-US"/>
        </w:rPr>
        <w:t xml:space="preserve"> = 0 dBi, treated as near realistic in terms of interference experienced by IMT UE;</w:t>
      </w:r>
    </w:p>
    <w:p w:rsidR="009D31A9" w:rsidRPr="00F96FF3" w:rsidRDefault="009D31A9" w:rsidP="009D31A9">
      <w:pPr>
        <w:pStyle w:val="enumlev1"/>
        <w:rPr>
          <w:lang w:val="en-US"/>
        </w:rPr>
      </w:pPr>
      <w:r w:rsidRPr="00F96FF3">
        <w:rPr>
          <w:lang w:val="en-US"/>
        </w:rPr>
        <w:t>–</w:t>
      </w:r>
      <w:r w:rsidRPr="00F96FF3">
        <w:rPr>
          <w:lang w:val="en-US"/>
        </w:rPr>
        <w:tab/>
        <w:t xml:space="preserve">distribution of </w:t>
      </w:r>
      <w:r w:rsidRPr="00F96FF3">
        <w:rPr>
          <w:i/>
          <w:lang w:val="en-US"/>
        </w:rPr>
        <w:t>G</w:t>
      </w:r>
      <w:r w:rsidRPr="00F96FF3">
        <w:rPr>
          <w:i/>
          <w:vertAlign w:val="subscript"/>
          <w:lang w:val="en-US"/>
        </w:rPr>
        <w:t>TX</w:t>
      </w:r>
      <w:r w:rsidRPr="00F96FF3">
        <w:rPr>
          <w:lang w:val="en-US"/>
        </w:rPr>
        <w:t xml:space="preserve"> (CDF), as provided in Figure 1 of Annex 1 of Recommendation ITU-R M.1459, for Monte Carlo simulations only.</w:t>
      </w:r>
    </w:p>
    <w:p w:rsidR="009D31A9" w:rsidRPr="00F96FF3" w:rsidRDefault="009D31A9" w:rsidP="009D31A9">
      <w:pPr>
        <w:rPr>
          <w:lang w:val="en-US"/>
        </w:rPr>
      </w:pPr>
      <w:r w:rsidRPr="00F96FF3">
        <w:rPr>
          <w:lang w:val="en-US"/>
        </w:rPr>
        <w:t>It was assumed that antenna type is omnidirectional in all cases.</w:t>
      </w:r>
    </w:p>
    <w:p w:rsidR="009D31A9" w:rsidRPr="00F96FF3" w:rsidRDefault="009D31A9" w:rsidP="009D31A9">
      <w:pPr>
        <w:pStyle w:val="Headingb"/>
        <w:rPr>
          <w:lang w:val="en-US"/>
        </w:rPr>
      </w:pPr>
      <w:r w:rsidRPr="00F96FF3">
        <w:rPr>
          <w:lang w:val="en-US"/>
        </w:rPr>
        <w:lastRenderedPageBreak/>
        <w:t>IMT system</w:t>
      </w:r>
    </w:p>
    <w:p w:rsidR="009D31A9" w:rsidRPr="00F96FF3" w:rsidRDefault="009D31A9" w:rsidP="009D31A9">
      <w:pPr>
        <w:rPr>
          <w:lang w:val="en-US"/>
        </w:rPr>
      </w:pPr>
      <w:r w:rsidRPr="00F96FF3">
        <w:rPr>
          <w:rFonts w:cs="Arial"/>
          <w:lang w:val="en-US"/>
        </w:rPr>
        <w:t>Technical characteristics for UE receivers were taken from</w:t>
      </w:r>
      <w:r w:rsidRPr="00F96FF3">
        <w:rPr>
          <w:lang w:val="en-US"/>
        </w:rPr>
        <w:t xml:space="preserve"> Report ITU-R M.2292. For protection criteria, additional 0 dB value was used which represents relaxed protection requirement. The parameters used are provided in Table 2.</w:t>
      </w:r>
    </w:p>
    <w:p w:rsidR="009D31A9" w:rsidRPr="00F96FF3" w:rsidRDefault="00554232" w:rsidP="009D31A9">
      <w:pPr>
        <w:pStyle w:val="TableNo"/>
        <w:rPr>
          <w:lang w:val="en-US"/>
        </w:rPr>
      </w:pPr>
      <w:r w:rsidRPr="00F96FF3">
        <w:rPr>
          <w:lang w:val="en-US"/>
        </w:rPr>
        <w:t xml:space="preserve">TABLE </w:t>
      </w:r>
      <w:r w:rsidR="009D31A9" w:rsidRPr="00F96FF3">
        <w:rPr>
          <w:lang w:val="en-US"/>
        </w:rPr>
        <w:t>2</w:t>
      </w:r>
    </w:p>
    <w:p w:rsidR="009D31A9" w:rsidRPr="00F96FF3" w:rsidRDefault="009D31A9" w:rsidP="009D31A9">
      <w:pPr>
        <w:pStyle w:val="Tabletitle"/>
        <w:rPr>
          <w:caps/>
          <w:lang w:val="en-US"/>
        </w:rPr>
      </w:pPr>
      <w:r w:rsidRPr="00F96FF3">
        <w:rPr>
          <w:lang w:val="en-US"/>
        </w:rPr>
        <w:t>IMT use equipment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4947"/>
      </w:tblGrid>
      <w:tr w:rsidR="009D31A9" w:rsidRPr="0001104F" w:rsidTr="00554232">
        <w:tc>
          <w:tcPr>
            <w:tcW w:w="2490" w:type="pct"/>
            <w:tcMar>
              <w:top w:w="57" w:type="dxa"/>
              <w:bottom w:w="57" w:type="dxa"/>
            </w:tcMar>
          </w:tcPr>
          <w:p w:rsidR="009D31A9" w:rsidRPr="0001104F" w:rsidRDefault="009D31A9" w:rsidP="00125461">
            <w:pPr>
              <w:pStyle w:val="Tablehead"/>
              <w:keepLines/>
            </w:pPr>
            <w:r w:rsidRPr="0001104F">
              <w:t>Parameter</w:t>
            </w:r>
          </w:p>
        </w:tc>
        <w:tc>
          <w:tcPr>
            <w:tcW w:w="2510" w:type="pct"/>
            <w:tcMar>
              <w:top w:w="57" w:type="dxa"/>
              <w:bottom w:w="57" w:type="dxa"/>
            </w:tcMar>
          </w:tcPr>
          <w:p w:rsidR="009D31A9" w:rsidRPr="0001104F" w:rsidRDefault="009D31A9" w:rsidP="00125461">
            <w:pPr>
              <w:pStyle w:val="Tablehead"/>
              <w:keepLines/>
            </w:pPr>
            <w:r w:rsidRPr="0001104F">
              <w:t>Value</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Antenna height</w:t>
            </w:r>
          </w:p>
        </w:tc>
        <w:tc>
          <w:tcPr>
            <w:tcW w:w="2510" w:type="pct"/>
            <w:tcMar>
              <w:top w:w="57" w:type="dxa"/>
              <w:bottom w:w="57" w:type="dxa"/>
            </w:tcMar>
          </w:tcPr>
          <w:p w:rsidR="009D31A9" w:rsidRPr="0001104F" w:rsidRDefault="009D31A9" w:rsidP="00125461">
            <w:pPr>
              <w:pStyle w:val="Tabletext"/>
              <w:keepNext/>
              <w:keepLines/>
              <w:jc w:val="center"/>
            </w:pPr>
            <w:r w:rsidRPr="0001104F">
              <w:t>1.5 m</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Antenna gain</w:t>
            </w:r>
          </w:p>
        </w:tc>
        <w:tc>
          <w:tcPr>
            <w:tcW w:w="2510" w:type="pct"/>
            <w:tcMar>
              <w:top w:w="57" w:type="dxa"/>
              <w:bottom w:w="57" w:type="dxa"/>
            </w:tcMar>
          </w:tcPr>
          <w:p w:rsidR="009D31A9" w:rsidRPr="0001104F" w:rsidRDefault="009D31A9" w:rsidP="00125461">
            <w:pPr>
              <w:pStyle w:val="Tabletext"/>
              <w:keepNext/>
              <w:keepLines/>
              <w:jc w:val="center"/>
            </w:pPr>
            <w:r w:rsidRPr="0001104F">
              <w:t>–3 dBi</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Antenna pattern</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Omnidirectional</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Body loss</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4 dB</w:t>
            </w:r>
          </w:p>
        </w:tc>
      </w:tr>
      <w:tr w:rsidR="009D31A9" w:rsidRPr="0009363E" w:rsidTr="00554232">
        <w:tc>
          <w:tcPr>
            <w:tcW w:w="2490" w:type="pct"/>
            <w:tcMar>
              <w:top w:w="57" w:type="dxa"/>
              <w:bottom w:w="57" w:type="dxa"/>
            </w:tcMar>
          </w:tcPr>
          <w:p w:rsidR="009D31A9" w:rsidRPr="0001104F" w:rsidRDefault="009D31A9" w:rsidP="00125461">
            <w:pPr>
              <w:pStyle w:val="Tabletext"/>
              <w:keepNext/>
              <w:keepLines/>
            </w:pPr>
            <w:r w:rsidRPr="0001104F">
              <w:t>Building penetration loss</w:t>
            </w:r>
          </w:p>
        </w:tc>
        <w:tc>
          <w:tcPr>
            <w:tcW w:w="2510" w:type="pct"/>
            <w:tcMar>
              <w:top w:w="57" w:type="dxa"/>
              <w:bottom w:w="57" w:type="dxa"/>
            </w:tcMar>
          </w:tcPr>
          <w:p w:rsidR="009D31A9" w:rsidRPr="00F96FF3" w:rsidRDefault="009D31A9" w:rsidP="00125461">
            <w:pPr>
              <w:pStyle w:val="Tabletext"/>
              <w:keepNext/>
              <w:keepLines/>
              <w:jc w:val="center"/>
              <w:rPr>
                <w:rFonts w:cs="Arial"/>
                <w:color w:val="000000"/>
                <w:lang w:val="en-US"/>
              </w:rPr>
            </w:pPr>
            <w:r w:rsidRPr="00F96FF3">
              <w:rPr>
                <w:rFonts w:cs="Arial"/>
                <w:color w:val="000000"/>
                <w:lang w:val="en-US"/>
              </w:rPr>
              <w:t>rural: 15 dB; suburban, urban: 20 dB</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Indoor UE usage</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rural: 50%; suburban, urban: 70%</w:t>
            </w:r>
          </w:p>
        </w:tc>
      </w:tr>
      <w:tr w:rsidR="009D31A9" w:rsidRPr="0001104F" w:rsidTr="00554232">
        <w:tc>
          <w:tcPr>
            <w:tcW w:w="2490" w:type="pct"/>
            <w:tcMar>
              <w:top w:w="57" w:type="dxa"/>
              <w:bottom w:w="57" w:type="dxa"/>
            </w:tcMar>
          </w:tcPr>
          <w:p w:rsidR="009D31A9" w:rsidRPr="00F96FF3" w:rsidRDefault="009D31A9" w:rsidP="00125461">
            <w:pPr>
              <w:pStyle w:val="Tabletext"/>
              <w:keepNext/>
              <w:keepLines/>
              <w:rPr>
                <w:lang w:val="en-US"/>
              </w:rPr>
            </w:pPr>
            <w:r w:rsidRPr="00F96FF3">
              <w:rPr>
                <w:lang w:val="en-US"/>
              </w:rPr>
              <w:t>Building blocking for outdoor UE (only urban)</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10 dB</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Receiver bandwidth</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5 MHz</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Receiver noise Figure</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9 dB</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t>Receiver Thermal Noise Level</w:t>
            </w:r>
          </w:p>
        </w:tc>
        <w:tc>
          <w:tcPr>
            <w:tcW w:w="2510" w:type="pct"/>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–98 dBm</w:t>
            </w:r>
          </w:p>
        </w:tc>
      </w:tr>
      <w:tr w:rsidR="009D31A9" w:rsidRPr="0001104F" w:rsidTr="00554232">
        <w:tc>
          <w:tcPr>
            <w:tcW w:w="2490" w:type="pct"/>
            <w:tcMar>
              <w:top w:w="57" w:type="dxa"/>
              <w:bottom w:w="57" w:type="dxa"/>
            </w:tcMar>
          </w:tcPr>
          <w:p w:rsidR="009D31A9" w:rsidRPr="0001104F" w:rsidRDefault="009D31A9" w:rsidP="00125461">
            <w:pPr>
              <w:pStyle w:val="Tabletext"/>
              <w:keepNext/>
              <w:keepLines/>
            </w:pPr>
            <w:r w:rsidRPr="0001104F">
              <w:rPr>
                <w:i/>
              </w:rPr>
              <w:t>I/N</w:t>
            </w:r>
            <w:r w:rsidRPr="0001104F">
              <w:t xml:space="preserve"> target</w:t>
            </w:r>
          </w:p>
        </w:tc>
        <w:tc>
          <w:tcPr>
            <w:tcW w:w="2510" w:type="pct"/>
            <w:shd w:val="clear" w:color="auto" w:fill="auto"/>
            <w:tcMar>
              <w:top w:w="57" w:type="dxa"/>
              <w:bottom w:w="57" w:type="dxa"/>
            </w:tcMar>
          </w:tcPr>
          <w:p w:rsidR="009D31A9" w:rsidRPr="0001104F" w:rsidRDefault="009D31A9" w:rsidP="00125461">
            <w:pPr>
              <w:pStyle w:val="Tabletext"/>
              <w:keepNext/>
              <w:keepLines/>
              <w:jc w:val="center"/>
              <w:rPr>
                <w:rFonts w:cs="Arial"/>
                <w:color w:val="000000"/>
              </w:rPr>
            </w:pPr>
            <w:r w:rsidRPr="0001104F">
              <w:rPr>
                <w:rFonts w:cs="Arial"/>
                <w:color w:val="000000"/>
              </w:rPr>
              <w:t>0 dB and –6 dB</w:t>
            </w:r>
          </w:p>
        </w:tc>
      </w:tr>
    </w:tbl>
    <w:p w:rsidR="009D31A9" w:rsidRDefault="009D31A9" w:rsidP="009D31A9">
      <w:pPr>
        <w:pStyle w:val="Tablefin"/>
      </w:pPr>
    </w:p>
    <w:p w:rsidR="009D31A9" w:rsidRPr="0001104F" w:rsidRDefault="009D31A9" w:rsidP="009D31A9">
      <w:pPr>
        <w:pStyle w:val="Heading1"/>
      </w:pPr>
      <w:r w:rsidRPr="0001104F">
        <w:t>3</w:t>
      </w:r>
      <w:r w:rsidRPr="0001104F">
        <w:tab/>
        <w:t>Minimum coupling loss (MCL) analysis</w:t>
      </w:r>
    </w:p>
    <w:p w:rsidR="009D31A9" w:rsidRPr="00F96FF3" w:rsidRDefault="009D31A9" w:rsidP="009D31A9">
      <w:pPr>
        <w:rPr>
          <w:lang w:val="en-US"/>
        </w:rPr>
      </w:pPr>
      <w:r w:rsidRPr="00F96FF3">
        <w:rPr>
          <w:lang w:val="en-US"/>
        </w:rPr>
        <w:t>The co-channel impact of aeronautical telemetry airborne transmitter on IMT UE receiver was analysed to calculate required separation distances.</w:t>
      </w:r>
    </w:p>
    <w:p w:rsidR="009D31A9" w:rsidRPr="00F96FF3" w:rsidRDefault="009D31A9" w:rsidP="009D31A9">
      <w:pPr>
        <w:rPr>
          <w:lang w:val="en-US"/>
        </w:rPr>
      </w:pPr>
      <w:r w:rsidRPr="00F96FF3">
        <w:rPr>
          <w:lang w:val="en-US"/>
        </w:rPr>
        <w:t>This section provides the calculation results using a minimum coupling loss method based on the deterministic link budget analysis. The calculated path loss was converted into a separation distance using the free space propagation model (formula (3) of Recommendation ITU</w:t>
      </w:r>
      <w:r w:rsidRPr="00F96FF3">
        <w:rPr>
          <w:lang w:val="en-US"/>
        </w:rPr>
        <w:noBreakHyphen/>
        <w:t>R P.525</w:t>
      </w:r>
      <w:r w:rsidRPr="00F96FF3">
        <w:rPr>
          <w:lang w:val="en-US"/>
        </w:rPr>
        <w:noBreakHyphen/>
        <w:t>2).</w:t>
      </w:r>
    </w:p>
    <w:p w:rsidR="009D31A9" w:rsidRPr="00F96FF3" w:rsidRDefault="009D31A9" w:rsidP="009D31A9">
      <w:pPr>
        <w:rPr>
          <w:lang w:val="en-US"/>
        </w:rPr>
      </w:pPr>
      <w:r w:rsidRPr="00F96FF3">
        <w:rPr>
          <w:lang w:val="en-US"/>
        </w:rPr>
        <w:t>For the calculation of the minimum path loss required (</w:t>
      </w:r>
      <w:r w:rsidRPr="00F96FF3">
        <w:rPr>
          <w:i/>
          <w:lang w:val="en-US"/>
        </w:rPr>
        <w:t>L</w:t>
      </w:r>
      <w:r w:rsidRPr="00F96FF3">
        <w:rPr>
          <w:lang w:val="en-US"/>
        </w:rPr>
        <w:t>) the following formula was used:</w:t>
      </w:r>
    </w:p>
    <w:p w:rsidR="009D31A9" w:rsidRPr="00F96FF3" w:rsidRDefault="009D31A9" w:rsidP="009D31A9">
      <w:pPr>
        <w:pStyle w:val="Equation"/>
        <w:rPr>
          <w:i/>
          <w:iCs/>
          <w:lang w:val="en-US"/>
        </w:rPr>
      </w:pPr>
      <w:r w:rsidRPr="00F96FF3">
        <w:rPr>
          <w:lang w:val="en-US"/>
        </w:rPr>
        <w:tab/>
      </w:r>
      <w:r w:rsidRPr="00F96FF3">
        <w:rPr>
          <w:lang w:val="en-US"/>
        </w:rPr>
        <w:tab/>
      </w:r>
      <w:r w:rsidRPr="00F96FF3">
        <w:rPr>
          <w:i/>
          <w:iCs/>
          <w:lang w:val="en-US"/>
        </w:rPr>
        <w:t>L = P</w:t>
      </w:r>
      <w:r w:rsidRPr="00F96FF3">
        <w:rPr>
          <w:rFonts w:ascii="Times New Roman italic" w:hAnsi="Times New Roman italic"/>
          <w:i/>
          <w:iCs/>
          <w:vertAlign w:val="subscript"/>
          <w:lang w:val="en-US"/>
        </w:rPr>
        <w:t>TX</w:t>
      </w:r>
      <w:r w:rsidRPr="00F96FF3">
        <w:rPr>
          <w:i/>
          <w:iCs/>
          <w:lang w:val="en-US"/>
        </w:rPr>
        <w:t xml:space="preserve"> + G</w:t>
      </w:r>
      <w:r w:rsidRPr="00F96FF3">
        <w:rPr>
          <w:rFonts w:ascii="Times New Roman italic" w:hAnsi="Times New Roman italic"/>
          <w:i/>
          <w:iCs/>
          <w:vertAlign w:val="subscript"/>
          <w:lang w:val="en-US"/>
        </w:rPr>
        <w:t>RX</w:t>
      </w:r>
      <w:r w:rsidRPr="00F96FF3">
        <w:rPr>
          <w:i/>
          <w:iCs/>
          <w:lang w:val="en-US"/>
        </w:rPr>
        <w:t xml:space="preserve"> –L</w:t>
      </w:r>
      <w:r w:rsidRPr="00F96FF3">
        <w:rPr>
          <w:rFonts w:ascii="Times New Roman italic" w:hAnsi="Times New Roman italic"/>
          <w:i/>
          <w:iCs/>
          <w:vertAlign w:val="subscript"/>
          <w:lang w:val="en-US"/>
        </w:rPr>
        <w:t>body</w:t>
      </w:r>
      <w:r w:rsidRPr="00F96FF3">
        <w:rPr>
          <w:i/>
          <w:iCs/>
          <w:lang w:val="en-US"/>
        </w:rPr>
        <w:t xml:space="preserve"> – C</w:t>
      </w:r>
      <w:r w:rsidRPr="00F96FF3">
        <w:rPr>
          <w:rFonts w:ascii="Times New Roman italic" w:hAnsi="Times New Roman italic"/>
          <w:i/>
          <w:iCs/>
          <w:vertAlign w:val="subscript"/>
          <w:lang w:val="en-US"/>
        </w:rPr>
        <w:t>env</w:t>
      </w:r>
      <w:r w:rsidRPr="00F96FF3">
        <w:rPr>
          <w:i/>
          <w:iCs/>
          <w:lang w:val="en-US"/>
        </w:rPr>
        <w:t xml:space="preserve"> + C</w:t>
      </w:r>
      <w:r w:rsidRPr="00F96FF3">
        <w:rPr>
          <w:rFonts w:ascii="Times New Roman italic" w:hAnsi="Times New Roman italic"/>
          <w:i/>
          <w:iCs/>
          <w:vertAlign w:val="subscript"/>
          <w:lang w:val="en-US"/>
        </w:rPr>
        <w:t>BW</w:t>
      </w:r>
      <w:r w:rsidRPr="00F96FF3">
        <w:rPr>
          <w:i/>
          <w:iCs/>
          <w:lang w:val="en-US"/>
        </w:rPr>
        <w:t xml:space="preserve"> – I</w:t>
      </w:r>
      <w:r w:rsidRPr="00F96FF3">
        <w:rPr>
          <w:rFonts w:ascii="Times New Roman italic" w:hAnsi="Times New Roman italic"/>
          <w:i/>
          <w:iCs/>
          <w:vertAlign w:val="subscript"/>
          <w:lang w:val="en-US"/>
        </w:rPr>
        <w:t>max</w:t>
      </w:r>
    </w:p>
    <w:p w:rsidR="009D31A9" w:rsidRPr="00F96FF3" w:rsidRDefault="009D31A9" w:rsidP="009D31A9">
      <w:pPr>
        <w:rPr>
          <w:lang w:val="en-US"/>
        </w:rPr>
      </w:pPr>
      <w:r w:rsidRPr="00F96FF3">
        <w:rPr>
          <w:lang w:val="en-US"/>
        </w:rPr>
        <w:t xml:space="preserve">where: </w:t>
      </w:r>
    </w:p>
    <w:p w:rsidR="009D31A9" w:rsidRPr="0001104F" w:rsidRDefault="009D31A9" w:rsidP="00554232">
      <w:pPr>
        <w:pStyle w:val="Equationlegend"/>
      </w:pPr>
      <w:r>
        <w:rPr>
          <w:i/>
        </w:rPr>
        <w:tab/>
      </w:r>
      <w:r w:rsidRPr="0001104F">
        <w:rPr>
          <w:i/>
        </w:rPr>
        <w:t>P</w:t>
      </w:r>
      <w:r w:rsidRPr="0001104F">
        <w:rPr>
          <w:rFonts w:ascii="Times New Roman italic" w:hAnsi="Times New Roman italic"/>
          <w:i/>
          <w:vertAlign w:val="subscript"/>
        </w:rPr>
        <w:t>TX</w:t>
      </w:r>
      <w:r w:rsidRPr="00DD071E">
        <w:t xml:space="preserve"> </w:t>
      </w:r>
      <w:r w:rsidR="00554232">
        <w:t>:</w:t>
      </w:r>
      <w:r w:rsidRPr="0001104F">
        <w:t xml:space="preserve"> </w:t>
      </w:r>
      <w:r>
        <w:tab/>
      </w:r>
      <w:r w:rsidRPr="0001104F">
        <w:t>e.i.r.p. of aeronautical telemetry airborne transmitter</w:t>
      </w:r>
    </w:p>
    <w:p w:rsidR="009D31A9" w:rsidRPr="0001104F" w:rsidRDefault="009D31A9" w:rsidP="00554232">
      <w:pPr>
        <w:pStyle w:val="Equationlegend"/>
      </w:pPr>
      <w:r>
        <w:rPr>
          <w:i/>
        </w:rPr>
        <w:tab/>
      </w:r>
      <w:r w:rsidRPr="0001104F">
        <w:rPr>
          <w:i/>
        </w:rPr>
        <w:t>G</w:t>
      </w:r>
      <w:r w:rsidRPr="0001104F">
        <w:rPr>
          <w:rFonts w:ascii="Times New Roman italic" w:hAnsi="Times New Roman italic"/>
          <w:i/>
          <w:vertAlign w:val="subscript"/>
        </w:rPr>
        <w:t>RX</w:t>
      </w:r>
      <w:r w:rsidRPr="00DD071E">
        <w:rPr>
          <w:rFonts w:hint="eastAsia"/>
        </w:rPr>
        <w:t> </w:t>
      </w:r>
      <w:r w:rsidR="00554232">
        <w:t>:</w:t>
      </w:r>
      <w:r w:rsidRPr="0001104F">
        <w:t xml:space="preserve"> </w:t>
      </w:r>
      <w:r>
        <w:tab/>
      </w:r>
      <w:r w:rsidRPr="0001104F">
        <w:t>antenna gain of IMT UE receiver</w:t>
      </w:r>
    </w:p>
    <w:p w:rsidR="009D31A9" w:rsidRPr="0001104F" w:rsidRDefault="009D31A9" w:rsidP="00554232">
      <w:pPr>
        <w:pStyle w:val="Equationlegend"/>
      </w:pPr>
      <w:r>
        <w:rPr>
          <w:i/>
        </w:rPr>
        <w:tab/>
      </w:r>
      <w:r w:rsidRPr="0001104F">
        <w:rPr>
          <w:i/>
        </w:rPr>
        <w:t>L</w:t>
      </w:r>
      <w:r w:rsidRPr="0001104F">
        <w:rPr>
          <w:rFonts w:ascii="Times New Roman italic" w:hAnsi="Times New Roman italic"/>
          <w:i/>
          <w:vertAlign w:val="subscript"/>
        </w:rPr>
        <w:t>body</w:t>
      </w:r>
      <w:r w:rsidRPr="00DD071E">
        <w:rPr>
          <w:rFonts w:hint="eastAsia"/>
        </w:rPr>
        <w:t> </w:t>
      </w:r>
      <w:r w:rsidR="00554232">
        <w:t>:</w:t>
      </w:r>
      <w:r w:rsidRPr="0001104F">
        <w:t xml:space="preserve"> </w:t>
      </w:r>
      <w:r>
        <w:tab/>
      </w:r>
      <w:r w:rsidRPr="0001104F">
        <w:t>body loss</w:t>
      </w:r>
    </w:p>
    <w:p w:rsidR="009D31A9" w:rsidRPr="0001104F" w:rsidRDefault="009D31A9" w:rsidP="00554232">
      <w:pPr>
        <w:pStyle w:val="Equationlegend"/>
      </w:pPr>
      <w:r>
        <w:rPr>
          <w:i/>
        </w:rPr>
        <w:tab/>
      </w:r>
      <w:r w:rsidRPr="0001104F">
        <w:rPr>
          <w:i/>
        </w:rPr>
        <w:t>C</w:t>
      </w:r>
      <w:r w:rsidRPr="0001104F">
        <w:rPr>
          <w:rFonts w:ascii="Times New Roman italic" w:hAnsi="Times New Roman italic"/>
          <w:i/>
          <w:vertAlign w:val="subscript"/>
        </w:rPr>
        <w:t>env</w:t>
      </w:r>
      <w:r w:rsidRPr="00DD071E">
        <w:rPr>
          <w:rFonts w:hint="eastAsia"/>
        </w:rPr>
        <w:t> </w:t>
      </w:r>
      <w:r w:rsidR="00554232">
        <w:t>:</w:t>
      </w:r>
      <w:r w:rsidRPr="0001104F">
        <w:t xml:space="preserve"> </w:t>
      </w:r>
      <w:r>
        <w:tab/>
      </w:r>
      <w:r w:rsidRPr="0001104F">
        <w:t>environment correction factor combining building penetration loss and blocking</w:t>
      </w:r>
    </w:p>
    <w:p w:rsidR="009D31A9" w:rsidRPr="0001104F" w:rsidRDefault="009D31A9" w:rsidP="00554232">
      <w:pPr>
        <w:pStyle w:val="Equationlegend"/>
      </w:pPr>
      <w:r>
        <w:rPr>
          <w:i/>
        </w:rPr>
        <w:tab/>
      </w:r>
      <w:r w:rsidRPr="0001104F">
        <w:rPr>
          <w:i/>
        </w:rPr>
        <w:t>C</w:t>
      </w:r>
      <w:r w:rsidRPr="0001104F">
        <w:rPr>
          <w:rFonts w:ascii="Times New Roman italic" w:hAnsi="Times New Roman italic"/>
          <w:i/>
          <w:vertAlign w:val="subscript"/>
        </w:rPr>
        <w:t>BW</w:t>
      </w:r>
      <w:r w:rsidRPr="00DD071E">
        <w:rPr>
          <w:rFonts w:hint="eastAsia"/>
        </w:rPr>
        <w:t> </w:t>
      </w:r>
      <w:r w:rsidR="00554232">
        <w:t>:</w:t>
      </w:r>
      <w:r w:rsidRPr="0001104F">
        <w:t xml:space="preserve"> </w:t>
      </w:r>
      <w:r>
        <w:tab/>
      </w:r>
      <w:r w:rsidRPr="0001104F">
        <w:t>bandwidth correction factor</w:t>
      </w:r>
    </w:p>
    <w:p w:rsidR="009D31A9" w:rsidRPr="0001104F" w:rsidRDefault="009D31A9" w:rsidP="00554232">
      <w:pPr>
        <w:pStyle w:val="Equationlegend"/>
      </w:pPr>
      <w:r>
        <w:rPr>
          <w:i/>
        </w:rPr>
        <w:tab/>
      </w:r>
      <w:r w:rsidRPr="0001104F">
        <w:rPr>
          <w:i/>
        </w:rPr>
        <w:t>I</w:t>
      </w:r>
      <w:r w:rsidRPr="0001104F">
        <w:rPr>
          <w:rFonts w:ascii="Times New Roman italic" w:hAnsi="Times New Roman italic"/>
          <w:i/>
          <w:vertAlign w:val="subscript"/>
        </w:rPr>
        <w:t>max</w:t>
      </w:r>
      <w:r w:rsidRPr="00DD071E">
        <w:rPr>
          <w:rFonts w:hint="eastAsia"/>
        </w:rPr>
        <w:t> </w:t>
      </w:r>
      <w:r w:rsidR="00554232">
        <w:t>:</w:t>
      </w:r>
      <w:r w:rsidRPr="0001104F">
        <w:t xml:space="preserve"> </w:t>
      </w:r>
      <w:r>
        <w:tab/>
      </w:r>
      <w:r w:rsidRPr="0001104F">
        <w:t>maximal interference level allowed</w:t>
      </w:r>
      <w:r>
        <w:t>.</w:t>
      </w:r>
    </w:p>
    <w:p w:rsidR="009D31A9" w:rsidRPr="00F96FF3" w:rsidRDefault="009D31A9" w:rsidP="009D31A9">
      <w:pPr>
        <w:keepNext/>
        <w:keepLines/>
        <w:spacing w:after="120"/>
        <w:rPr>
          <w:lang w:val="en-US"/>
        </w:rPr>
      </w:pPr>
      <w:r w:rsidRPr="00F96FF3">
        <w:rPr>
          <w:lang w:val="en-US"/>
        </w:rPr>
        <w:lastRenderedPageBreak/>
        <w:t xml:space="preserve">Four different environments were analysed: </w:t>
      </w:r>
    </w:p>
    <w:p w:rsidR="009D31A9" w:rsidRPr="00F96FF3" w:rsidRDefault="009D31A9" w:rsidP="009D31A9">
      <w:pPr>
        <w:pStyle w:val="enumlev1"/>
        <w:keepNext/>
        <w:keepLines/>
        <w:rPr>
          <w:lang w:val="en-US"/>
        </w:rPr>
      </w:pPr>
      <w:r w:rsidRPr="00F96FF3">
        <w:rPr>
          <w:lang w:val="en-US"/>
        </w:rPr>
        <w:t>–</w:t>
      </w:r>
      <w:r w:rsidRPr="00F96FF3">
        <w:rPr>
          <w:lang w:val="en-US"/>
        </w:rPr>
        <w:tab/>
        <w:t>rural outdoor;</w:t>
      </w:r>
    </w:p>
    <w:p w:rsidR="009D31A9" w:rsidRPr="00F96FF3" w:rsidRDefault="009D31A9" w:rsidP="009D31A9">
      <w:pPr>
        <w:pStyle w:val="enumlev1"/>
        <w:rPr>
          <w:lang w:val="en-US"/>
        </w:rPr>
      </w:pPr>
      <w:r w:rsidRPr="00F96FF3">
        <w:rPr>
          <w:lang w:val="en-US"/>
        </w:rPr>
        <w:t>–</w:t>
      </w:r>
      <w:r w:rsidRPr="00F96FF3">
        <w:rPr>
          <w:lang w:val="en-US"/>
        </w:rPr>
        <w:tab/>
        <w:t>rural indoor (building penetration loss of 15 dB was taken into account);</w:t>
      </w:r>
    </w:p>
    <w:p w:rsidR="009D31A9" w:rsidRPr="00F96FF3" w:rsidRDefault="009D31A9" w:rsidP="009D31A9">
      <w:pPr>
        <w:pStyle w:val="enumlev1"/>
        <w:rPr>
          <w:lang w:val="en-US"/>
        </w:rPr>
      </w:pPr>
      <w:r w:rsidRPr="00F96FF3">
        <w:rPr>
          <w:lang w:val="en-US"/>
        </w:rPr>
        <w:t>–</w:t>
      </w:r>
      <w:r w:rsidRPr="00F96FF3">
        <w:rPr>
          <w:lang w:val="en-US"/>
        </w:rPr>
        <w:tab/>
        <w:t>urban outdoor (building blocking of 10 dB was taken into account, UE is not in line</w:t>
      </w:r>
      <w:r w:rsidRPr="00F96FF3">
        <w:rPr>
          <w:lang w:val="en-US"/>
        </w:rPr>
        <w:noBreakHyphen/>
        <w:t>of-sight);</w:t>
      </w:r>
    </w:p>
    <w:p w:rsidR="009D31A9" w:rsidRPr="00F96FF3" w:rsidRDefault="009D31A9" w:rsidP="009D31A9">
      <w:pPr>
        <w:pStyle w:val="enumlev1"/>
        <w:rPr>
          <w:lang w:val="en-US"/>
        </w:rPr>
      </w:pPr>
      <w:r w:rsidRPr="00F96FF3">
        <w:rPr>
          <w:lang w:val="en-US"/>
        </w:rPr>
        <w:t>–</w:t>
      </w:r>
      <w:r w:rsidRPr="00F96FF3">
        <w:rPr>
          <w:lang w:val="en-US"/>
        </w:rPr>
        <w:tab/>
        <w:t>urban indoor (building penetration loss 15 dB and building blocking 10 dB was taken into account).</w:t>
      </w:r>
    </w:p>
    <w:p w:rsidR="009D31A9" w:rsidRPr="00F96FF3" w:rsidRDefault="009D31A9" w:rsidP="00554232">
      <w:pPr>
        <w:rPr>
          <w:lang w:val="en-US"/>
        </w:rPr>
      </w:pPr>
      <w:r w:rsidRPr="00F96FF3">
        <w:rPr>
          <w:lang w:val="en-US"/>
        </w:rPr>
        <w:t>Calculation results are provided in Table</w:t>
      </w:r>
      <w:r w:rsidR="00554232">
        <w:rPr>
          <w:lang w:val="en-US"/>
        </w:rPr>
        <w:t>s</w:t>
      </w:r>
      <w:r w:rsidRPr="00F96FF3">
        <w:rPr>
          <w:lang w:val="en-US"/>
        </w:rPr>
        <w:t xml:space="preserve"> 3 and 4 below.</w:t>
      </w:r>
    </w:p>
    <w:p w:rsidR="009D31A9" w:rsidRPr="00F96FF3" w:rsidRDefault="00554232" w:rsidP="009D31A9">
      <w:pPr>
        <w:pStyle w:val="TableNo"/>
        <w:rPr>
          <w:lang w:val="en-US"/>
        </w:rPr>
      </w:pPr>
      <w:r w:rsidRPr="00F96FF3">
        <w:rPr>
          <w:lang w:val="en-US"/>
        </w:rPr>
        <w:t xml:space="preserve">TABLE </w:t>
      </w:r>
      <w:r w:rsidR="009D31A9" w:rsidRPr="00F96FF3">
        <w:rPr>
          <w:lang w:val="en-US"/>
        </w:rPr>
        <w:t>3</w:t>
      </w:r>
    </w:p>
    <w:p w:rsidR="009D31A9" w:rsidRPr="00F96FF3" w:rsidRDefault="009D31A9" w:rsidP="009D31A9">
      <w:pPr>
        <w:pStyle w:val="Tabletitle"/>
        <w:rPr>
          <w:caps/>
          <w:lang w:val="en-US"/>
        </w:rPr>
      </w:pPr>
      <w:r w:rsidRPr="00F96FF3">
        <w:rPr>
          <w:lang w:val="en-US"/>
        </w:rPr>
        <w:t>Protection distances for IMT UE receiver when interfered with by AMT airborne transmitter,</w:t>
      </w:r>
      <w:r w:rsidRPr="00F96FF3">
        <w:rPr>
          <w:lang w:val="en-US"/>
        </w:rPr>
        <w:br/>
        <w:t xml:space="preserve">according to MCL analysis, </w:t>
      </w:r>
      <w:r w:rsidRPr="00F96FF3">
        <w:rPr>
          <w:i/>
          <w:lang w:val="en-US"/>
        </w:rPr>
        <w:t>I/N</w:t>
      </w:r>
      <w:r w:rsidRPr="00F96FF3">
        <w:rPr>
          <w:lang w:val="en-US"/>
        </w:rPr>
        <w:t xml:space="preserve"> = 0 dB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463"/>
        <w:gridCol w:w="2464"/>
        <w:gridCol w:w="2269"/>
        <w:gridCol w:w="2659"/>
      </w:tblGrid>
      <w:tr w:rsidR="009D31A9" w:rsidRPr="0009363E" w:rsidTr="00554232">
        <w:trPr>
          <w:jc w:val="center"/>
        </w:trPr>
        <w:tc>
          <w:tcPr>
            <w:tcW w:w="5000" w:type="pct"/>
            <w:gridSpan w:val="4"/>
            <w:shd w:val="clear" w:color="auto" w:fill="D9D9D9" w:themeFill="background1" w:themeFillShade="D9"/>
            <w:tcMar>
              <w:top w:w="57" w:type="dxa"/>
              <w:bottom w:w="57" w:type="dxa"/>
            </w:tcMar>
          </w:tcPr>
          <w:p w:rsidR="009D31A9" w:rsidRPr="00F96FF3" w:rsidRDefault="009D31A9" w:rsidP="00125461">
            <w:pPr>
              <w:pStyle w:val="Tablehead"/>
              <w:rPr>
                <w:lang w:val="en-US"/>
              </w:rPr>
            </w:pPr>
            <w:r w:rsidRPr="00F96FF3">
              <w:rPr>
                <w:lang w:val="en-US"/>
              </w:rPr>
              <w:t>AMT characteristics from Recommendation ITU-R M.1459, G</w:t>
            </w:r>
            <w:r w:rsidRPr="00F96FF3">
              <w:rPr>
                <w:vertAlign w:val="subscript"/>
                <w:lang w:val="en-US"/>
              </w:rPr>
              <w:t xml:space="preserve">TX </w:t>
            </w:r>
            <w:r w:rsidRPr="00F96FF3">
              <w:rPr>
                <w:lang w:val="en-US"/>
              </w:rPr>
              <w:t>= 10 dBi</w:t>
            </w:r>
          </w:p>
        </w:tc>
      </w:tr>
      <w:tr w:rsidR="009D31A9" w:rsidRPr="0001104F" w:rsidTr="00554232">
        <w:trPr>
          <w:jc w:val="center"/>
        </w:trPr>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indoor</w:t>
            </w:r>
          </w:p>
        </w:tc>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outdoor</w:t>
            </w:r>
          </w:p>
        </w:tc>
        <w:tc>
          <w:tcPr>
            <w:tcW w:w="1151"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Rural indoor</w:t>
            </w:r>
          </w:p>
        </w:tc>
        <w:tc>
          <w:tcPr>
            <w:tcW w:w="1349" w:type="pct"/>
            <w:shd w:val="clear" w:color="auto" w:fill="D9D9D9" w:themeFill="background1" w:themeFillShade="D9"/>
          </w:tcPr>
          <w:p w:rsidR="009D31A9" w:rsidRPr="0001104F" w:rsidRDefault="009D31A9" w:rsidP="00125461">
            <w:pPr>
              <w:pStyle w:val="Tabletext"/>
              <w:jc w:val="center"/>
            </w:pPr>
            <w:r w:rsidRPr="0001104F">
              <w:t>Rural outdoor</w:t>
            </w:r>
          </w:p>
        </w:tc>
      </w:tr>
      <w:tr w:rsidR="009D31A9" w:rsidRPr="0001104F" w:rsidTr="00554232">
        <w:trPr>
          <w:jc w:val="center"/>
        </w:trPr>
        <w:tc>
          <w:tcPr>
            <w:tcW w:w="1250" w:type="pct"/>
            <w:tcMar>
              <w:top w:w="57" w:type="dxa"/>
              <w:bottom w:w="57" w:type="dxa"/>
            </w:tcMar>
            <w:vAlign w:val="center"/>
          </w:tcPr>
          <w:p w:rsidR="009D31A9" w:rsidRPr="0001104F" w:rsidRDefault="009D31A9" w:rsidP="00125461">
            <w:pPr>
              <w:pStyle w:val="Tabletext"/>
              <w:jc w:val="center"/>
            </w:pPr>
            <w:r w:rsidRPr="0001104F">
              <w:t>9.3 km</w:t>
            </w:r>
          </w:p>
        </w:tc>
        <w:tc>
          <w:tcPr>
            <w:tcW w:w="1250" w:type="pct"/>
            <w:tcMar>
              <w:top w:w="57" w:type="dxa"/>
              <w:bottom w:w="57" w:type="dxa"/>
            </w:tcMar>
            <w:vAlign w:val="center"/>
          </w:tcPr>
          <w:p w:rsidR="009D31A9" w:rsidRPr="0001104F" w:rsidRDefault="009D31A9" w:rsidP="00125461">
            <w:pPr>
              <w:pStyle w:val="Tabletext"/>
              <w:jc w:val="center"/>
            </w:pPr>
            <w:r w:rsidRPr="0001104F">
              <w:t>93 km</w:t>
            </w:r>
          </w:p>
        </w:tc>
        <w:tc>
          <w:tcPr>
            <w:tcW w:w="1151" w:type="pct"/>
            <w:tcMar>
              <w:top w:w="57" w:type="dxa"/>
              <w:bottom w:w="57" w:type="dxa"/>
            </w:tcMar>
            <w:vAlign w:val="center"/>
          </w:tcPr>
          <w:p w:rsidR="009D31A9" w:rsidRPr="0001104F" w:rsidRDefault="009D31A9" w:rsidP="00125461">
            <w:pPr>
              <w:pStyle w:val="Tabletext"/>
              <w:jc w:val="center"/>
            </w:pPr>
            <w:r w:rsidRPr="0001104F">
              <w:t>52 km</w:t>
            </w:r>
          </w:p>
        </w:tc>
        <w:tc>
          <w:tcPr>
            <w:tcW w:w="1349" w:type="pct"/>
          </w:tcPr>
          <w:p w:rsidR="009D31A9" w:rsidRPr="0001104F" w:rsidRDefault="009D31A9" w:rsidP="00125461">
            <w:pPr>
              <w:pStyle w:val="Tabletext"/>
              <w:jc w:val="center"/>
            </w:pPr>
            <w:r w:rsidRPr="0001104F">
              <w:t>294 km</w:t>
            </w:r>
          </w:p>
        </w:tc>
      </w:tr>
      <w:tr w:rsidR="009D31A9" w:rsidRPr="0009363E" w:rsidTr="00554232">
        <w:trPr>
          <w:jc w:val="center"/>
        </w:trPr>
        <w:tc>
          <w:tcPr>
            <w:tcW w:w="5000" w:type="pct"/>
            <w:gridSpan w:val="4"/>
            <w:shd w:val="clear" w:color="auto" w:fill="D9D9D9" w:themeFill="background1" w:themeFillShade="D9"/>
            <w:tcMar>
              <w:top w:w="57" w:type="dxa"/>
              <w:bottom w:w="57" w:type="dxa"/>
            </w:tcMar>
            <w:vAlign w:val="center"/>
          </w:tcPr>
          <w:p w:rsidR="009D31A9" w:rsidRPr="00F96FF3" w:rsidRDefault="009D31A9" w:rsidP="00125461">
            <w:pPr>
              <w:pStyle w:val="Tablehead"/>
              <w:rPr>
                <w:lang w:val="en-US"/>
              </w:rPr>
            </w:pPr>
            <w:r w:rsidRPr="00F96FF3">
              <w:rPr>
                <w:lang w:val="en-US"/>
              </w:rPr>
              <w:t>AMT characteristics from Recommendation ITU-R M.1459, G</w:t>
            </w:r>
            <w:r w:rsidRPr="00F96FF3">
              <w:rPr>
                <w:vertAlign w:val="subscript"/>
                <w:lang w:val="en-US"/>
              </w:rPr>
              <w:t xml:space="preserve">TX </w:t>
            </w:r>
            <w:r w:rsidRPr="00F96FF3">
              <w:rPr>
                <w:lang w:val="en-US"/>
              </w:rPr>
              <w:t>= 0 dBi</w:t>
            </w:r>
          </w:p>
        </w:tc>
      </w:tr>
      <w:tr w:rsidR="009D31A9" w:rsidRPr="0001104F" w:rsidTr="00554232">
        <w:trPr>
          <w:jc w:val="center"/>
        </w:trPr>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indoor</w:t>
            </w:r>
          </w:p>
        </w:tc>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outdoor</w:t>
            </w:r>
          </w:p>
        </w:tc>
        <w:tc>
          <w:tcPr>
            <w:tcW w:w="1151"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Rural indoor</w:t>
            </w:r>
          </w:p>
        </w:tc>
        <w:tc>
          <w:tcPr>
            <w:tcW w:w="1349" w:type="pct"/>
            <w:shd w:val="clear" w:color="auto" w:fill="D9D9D9" w:themeFill="background1" w:themeFillShade="D9"/>
          </w:tcPr>
          <w:p w:rsidR="009D31A9" w:rsidRPr="0001104F" w:rsidRDefault="009D31A9" w:rsidP="00125461">
            <w:pPr>
              <w:pStyle w:val="Tabletext"/>
              <w:jc w:val="center"/>
            </w:pPr>
            <w:r w:rsidRPr="0001104F">
              <w:t>Rural outdoor</w:t>
            </w:r>
          </w:p>
        </w:tc>
      </w:tr>
      <w:tr w:rsidR="009D31A9" w:rsidRPr="0001104F" w:rsidTr="00554232">
        <w:trPr>
          <w:jc w:val="center"/>
        </w:trPr>
        <w:tc>
          <w:tcPr>
            <w:tcW w:w="1250" w:type="pct"/>
            <w:tcMar>
              <w:top w:w="57" w:type="dxa"/>
              <w:bottom w:w="57" w:type="dxa"/>
            </w:tcMar>
            <w:vAlign w:val="center"/>
          </w:tcPr>
          <w:p w:rsidR="009D31A9" w:rsidRPr="0001104F" w:rsidRDefault="009D31A9" w:rsidP="00125461">
            <w:pPr>
              <w:pStyle w:val="Tabletext"/>
              <w:jc w:val="center"/>
            </w:pPr>
            <w:r w:rsidRPr="0001104F">
              <w:t>2.9 km</w:t>
            </w:r>
          </w:p>
        </w:tc>
        <w:tc>
          <w:tcPr>
            <w:tcW w:w="1250" w:type="pct"/>
            <w:tcMar>
              <w:top w:w="57" w:type="dxa"/>
              <w:bottom w:w="57" w:type="dxa"/>
            </w:tcMar>
            <w:vAlign w:val="center"/>
          </w:tcPr>
          <w:p w:rsidR="009D31A9" w:rsidRPr="0001104F" w:rsidRDefault="009D31A9" w:rsidP="00125461">
            <w:pPr>
              <w:pStyle w:val="Tabletext"/>
              <w:jc w:val="center"/>
            </w:pPr>
            <w:r w:rsidRPr="0001104F">
              <w:t>29 km</w:t>
            </w:r>
          </w:p>
        </w:tc>
        <w:tc>
          <w:tcPr>
            <w:tcW w:w="1151" w:type="pct"/>
            <w:tcMar>
              <w:top w:w="57" w:type="dxa"/>
              <w:bottom w:w="57" w:type="dxa"/>
            </w:tcMar>
            <w:vAlign w:val="center"/>
          </w:tcPr>
          <w:p w:rsidR="009D31A9" w:rsidRPr="0001104F" w:rsidRDefault="009D31A9" w:rsidP="00125461">
            <w:pPr>
              <w:pStyle w:val="Tabletext"/>
              <w:jc w:val="center"/>
            </w:pPr>
            <w:r w:rsidRPr="0001104F">
              <w:t>17 km</w:t>
            </w:r>
          </w:p>
        </w:tc>
        <w:tc>
          <w:tcPr>
            <w:tcW w:w="1349" w:type="pct"/>
          </w:tcPr>
          <w:p w:rsidR="009D31A9" w:rsidRPr="0001104F" w:rsidRDefault="009D31A9" w:rsidP="00125461">
            <w:pPr>
              <w:pStyle w:val="Tabletext"/>
              <w:jc w:val="center"/>
            </w:pPr>
            <w:r w:rsidRPr="0001104F">
              <w:t>93 km</w:t>
            </w:r>
          </w:p>
        </w:tc>
      </w:tr>
      <w:tr w:rsidR="009D31A9" w:rsidRPr="0001104F" w:rsidTr="00554232">
        <w:trPr>
          <w:jc w:val="center"/>
        </w:trPr>
        <w:tc>
          <w:tcPr>
            <w:tcW w:w="5000" w:type="pct"/>
            <w:gridSpan w:val="4"/>
            <w:shd w:val="clear" w:color="auto" w:fill="D9D9D9" w:themeFill="background1" w:themeFillShade="D9"/>
            <w:tcMar>
              <w:top w:w="57" w:type="dxa"/>
              <w:bottom w:w="57" w:type="dxa"/>
            </w:tcMar>
            <w:vAlign w:val="center"/>
          </w:tcPr>
          <w:p w:rsidR="009D31A9" w:rsidRPr="0001104F" w:rsidRDefault="009D31A9" w:rsidP="00125461">
            <w:pPr>
              <w:pStyle w:val="Tablehead"/>
            </w:pPr>
            <w:r w:rsidRPr="0001104F">
              <w:t>AMT characteristics from MIFR</w:t>
            </w:r>
          </w:p>
        </w:tc>
      </w:tr>
      <w:tr w:rsidR="009D31A9" w:rsidRPr="0001104F" w:rsidTr="00554232">
        <w:trPr>
          <w:jc w:val="center"/>
        </w:trPr>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indoor</w:t>
            </w:r>
          </w:p>
        </w:tc>
        <w:tc>
          <w:tcPr>
            <w:tcW w:w="1250"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Urban outdoor</w:t>
            </w:r>
          </w:p>
        </w:tc>
        <w:tc>
          <w:tcPr>
            <w:tcW w:w="1151" w:type="pct"/>
            <w:shd w:val="clear" w:color="auto" w:fill="D9D9D9" w:themeFill="background1" w:themeFillShade="D9"/>
            <w:tcMar>
              <w:top w:w="57" w:type="dxa"/>
              <w:bottom w:w="57" w:type="dxa"/>
            </w:tcMar>
            <w:vAlign w:val="center"/>
          </w:tcPr>
          <w:p w:rsidR="009D31A9" w:rsidRPr="0001104F" w:rsidRDefault="009D31A9" w:rsidP="00125461">
            <w:pPr>
              <w:pStyle w:val="Tabletext"/>
              <w:jc w:val="center"/>
            </w:pPr>
            <w:r w:rsidRPr="0001104F">
              <w:t>Rural indoor</w:t>
            </w:r>
          </w:p>
        </w:tc>
        <w:tc>
          <w:tcPr>
            <w:tcW w:w="1349" w:type="pct"/>
            <w:shd w:val="clear" w:color="auto" w:fill="D9D9D9" w:themeFill="background1" w:themeFillShade="D9"/>
          </w:tcPr>
          <w:p w:rsidR="009D31A9" w:rsidRPr="0001104F" w:rsidRDefault="009D31A9" w:rsidP="00125461">
            <w:pPr>
              <w:pStyle w:val="Tabletext"/>
              <w:jc w:val="center"/>
            </w:pPr>
            <w:r w:rsidRPr="0001104F">
              <w:t>Rural outdoor</w:t>
            </w:r>
          </w:p>
        </w:tc>
      </w:tr>
      <w:tr w:rsidR="009D31A9" w:rsidRPr="0001104F" w:rsidTr="00554232">
        <w:trPr>
          <w:jc w:val="center"/>
        </w:trPr>
        <w:tc>
          <w:tcPr>
            <w:tcW w:w="1250" w:type="pct"/>
            <w:tcMar>
              <w:top w:w="57" w:type="dxa"/>
              <w:bottom w:w="57" w:type="dxa"/>
            </w:tcMar>
            <w:vAlign w:val="center"/>
          </w:tcPr>
          <w:p w:rsidR="009D31A9" w:rsidRPr="0001104F" w:rsidRDefault="009D31A9" w:rsidP="00125461">
            <w:pPr>
              <w:pStyle w:val="Tabletext"/>
              <w:jc w:val="center"/>
            </w:pPr>
            <w:r w:rsidRPr="0001104F">
              <w:t>5.1 km</w:t>
            </w:r>
          </w:p>
        </w:tc>
        <w:tc>
          <w:tcPr>
            <w:tcW w:w="1250" w:type="pct"/>
            <w:tcMar>
              <w:top w:w="57" w:type="dxa"/>
              <w:bottom w:w="57" w:type="dxa"/>
            </w:tcMar>
            <w:vAlign w:val="center"/>
          </w:tcPr>
          <w:p w:rsidR="009D31A9" w:rsidRPr="0001104F" w:rsidRDefault="009D31A9" w:rsidP="00125461">
            <w:pPr>
              <w:pStyle w:val="Tabletext"/>
              <w:jc w:val="center"/>
            </w:pPr>
            <w:r w:rsidRPr="0001104F">
              <w:t>52 km</w:t>
            </w:r>
          </w:p>
        </w:tc>
        <w:tc>
          <w:tcPr>
            <w:tcW w:w="1151" w:type="pct"/>
            <w:tcMar>
              <w:top w:w="57" w:type="dxa"/>
              <w:bottom w:w="57" w:type="dxa"/>
            </w:tcMar>
            <w:vAlign w:val="center"/>
          </w:tcPr>
          <w:p w:rsidR="009D31A9" w:rsidRPr="0001104F" w:rsidRDefault="009D31A9" w:rsidP="00125461">
            <w:pPr>
              <w:pStyle w:val="Tabletext"/>
              <w:jc w:val="center"/>
            </w:pPr>
            <w:r w:rsidRPr="0001104F">
              <w:t>29 km</w:t>
            </w:r>
          </w:p>
        </w:tc>
        <w:tc>
          <w:tcPr>
            <w:tcW w:w="1349" w:type="pct"/>
          </w:tcPr>
          <w:p w:rsidR="009D31A9" w:rsidRPr="0001104F" w:rsidRDefault="009D31A9" w:rsidP="00125461">
            <w:pPr>
              <w:pStyle w:val="Tabletext"/>
              <w:jc w:val="center"/>
            </w:pPr>
            <w:r w:rsidRPr="0001104F">
              <w:t>163 km</w:t>
            </w:r>
          </w:p>
        </w:tc>
      </w:tr>
    </w:tbl>
    <w:p w:rsidR="009D31A9" w:rsidRPr="0001104F" w:rsidRDefault="00554232" w:rsidP="009D31A9">
      <w:pPr>
        <w:pStyle w:val="TableNo"/>
      </w:pPr>
      <w:r w:rsidRPr="0001104F">
        <w:lastRenderedPageBreak/>
        <w:t xml:space="preserve">TABLE </w:t>
      </w:r>
      <w:r w:rsidR="009D31A9" w:rsidRPr="0001104F">
        <w:t>4</w:t>
      </w:r>
    </w:p>
    <w:p w:rsidR="009D31A9" w:rsidRPr="00F96FF3" w:rsidRDefault="009D31A9" w:rsidP="009D31A9">
      <w:pPr>
        <w:pStyle w:val="Tabletitle"/>
        <w:rPr>
          <w:caps/>
          <w:lang w:val="en-US"/>
        </w:rPr>
      </w:pPr>
      <w:r w:rsidRPr="00F96FF3">
        <w:rPr>
          <w:lang w:val="en-US"/>
        </w:rPr>
        <w:t xml:space="preserve">Protection distances for IMT UE receiver when interfered with by AMT airborne transmitter, </w:t>
      </w:r>
      <w:r w:rsidRPr="00F96FF3">
        <w:rPr>
          <w:lang w:val="en-US"/>
        </w:rPr>
        <w:br/>
        <w:t xml:space="preserve">according to MCL analysis, </w:t>
      </w:r>
      <w:r w:rsidRPr="00F96FF3">
        <w:rPr>
          <w:i/>
          <w:lang w:val="en-US"/>
        </w:rPr>
        <w:t>I/N</w:t>
      </w:r>
      <w:r w:rsidRPr="00F96FF3">
        <w:rPr>
          <w:lang w:val="en-US"/>
        </w:rPr>
        <w:t xml:space="preserve"> = –6 dB</w:t>
      </w:r>
    </w:p>
    <w:tbl>
      <w:tblPr>
        <w:tblW w:w="5000" w:type="pct"/>
        <w:jc w:val="center"/>
        <w:tblCellMar>
          <w:top w:w="85" w:type="dxa"/>
          <w:bottom w:w="85" w:type="dxa"/>
        </w:tblCellMar>
        <w:tblLook w:val="04A0" w:firstRow="1" w:lastRow="0" w:firstColumn="1" w:lastColumn="0" w:noHBand="0" w:noVBand="1"/>
      </w:tblPr>
      <w:tblGrid>
        <w:gridCol w:w="2463"/>
        <w:gridCol w:w="2464"/>
        <w:gridCol w:w="2269"/>
        <w:gridCol w:w="2659"/>
      </w:tblGrid>
      <w:tr w:rsidR="009D31A9" w:rsidRPr="0009363E" w:rsidTr="0055423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rsidR="009D31A9" w:rsidRPr="00F96FF3" w:rsidRDefault="009D31A9" w:rsidP="00125461">
            <w:pPr>
              <w:pStyle w:val="Tablehead"/>
              <w:keepLines/>
              <w:rPr>
                <w:lang w:val="en-US"/>
              </w:rPr>
            </w:pPr>
            <w:r w:rsidRPr="00F96FF3">
              <w:rPr>
                <w:lang w:val="en-US"/>
              </w:rPr>
              <w:t>AMT characteristics from Recommendation ITU-R M.1459, G</w:t>
            </w:r>
            <w:r w:rsidRPr="00F96FF3">
              <w:rPr>
                <w:vertAlign w:val="subscript"/>
                <w:lang w:val="en-US"/>
              </w:rPr>
              <w:t xml:space="preserve">TX </w:t>
            </w:r>
            <w:r w:rsidRPr="00F96FF3">
              <w:rPr>
                <w:lang w:val="en-US"/>
              </w:rPr>
              <w:t>= 10 dBi</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indoor</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outdoor</w:t>
            </w:r>
          </w:p>
        </w:tc>
        <w:tc>
          <w:tcPr>
            <w:tcW w:w="11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Rural indoor</w:t>
            </w:r>
          </w:p>
        </w:tc>
        <w:tc>
          <w:tcPr>
            <w:tcW w:w="1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31A9" w:rsidRPr="0001104F" w:rsidRDefault="009D31A9" w:rsidP="00125461">
            <w:pPr>
              <w:pStyle w:val="Tabletext"/>
              <w:keepNext/>
              <w:keepLines/>
              <w:jc w:val="center"/>
            </w:pPr>
            <w:r w:rsidRPr="0001104F">
              <w:t>Rural outdoor</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18.5 km</w:t>
            </w:r>
          </w:p>
        </w:tc>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185 km</w:t>
            </w:r>
          </w:p>
        </w:tc>
        <w:tc>
          <w:tcPr>
            <w:tcW w:w="1151"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104 km</w:t>
            </w:r>
          </w:p>
        </w:tc>
        <w:tc>
          <w:tcPr>
            <w:tcW w:w="1349" w:type="pct"/>
            <w:tcBorders>
              <w:top w:val="single" w:sz="4" w:space="0" w:color="auto"/>
              <w:left w:val="single" w:sz="4" w:space="0" w:color="auto"/>
              <w:bottom w:val="single" w:sz="4" w:space="0" w:color="auto"/>
              <w:right w:val="single" w:sz="4" w:space="0" w:color="auto"/>
            </w:tcBorders>
          </w:tcPr>
          <w:p w:rsidR="009D31A9" w:rsidRPr="0001104F" w:rsidRDefault="009D31A9" w:rsidP="00125461">
            <w:pPr>
              <w:pStyle w:val="Tabletext"/>
              <w:keepNext/>
              <w:keepLines/>
              <w:jc w:val="center"/>
            </w:pPr>
            <w:r w:rsidRPr="0001104F">
              <w:t>412 km (limited by LoS)</w:t>
            </w:r>
          </w:p>
        </w:tc>
      </w:tr>
      <w:tr w:rsidR="009D31A9" w:rsidRPr="0009363E" w:rsidTr="0055423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F96FF3" w:rsidRDefault="009D31A9" w:rsidP="00125461">
            <w:pPr>
              <w:pStyle w:val="Tablehead"/>
              <w:keepLines/>
              <w:rPr>
                <w:lang w:val="en-US"/>
              </w:rPr>
            </w:pPr>
            <w:r w:rsidRPr="00F96FF3">
              <w:rPr>
                <w:lang w:val="en-US"/>
              </w:rPr>
              <w:t>AMT characteristics from Recommendation ITU-R M.1459, G</w:t>
            </w:r>
            <w:r w:rsidRPr="00F96FF3">
              <w:rPr>
                <w:vertAlign w:val="subscript"/>
                <w:lang w:val="en-US"/>
              </w:rPr>
              <w:t xml:space="preserve">TX </w:t>
            </w:r>
            <w:r w:rsidRPr="00F96FF3">
              <w:rPr>
                <w:lang w:val="en-US"/>
              </w:rPr>
              <w:t>= 0 dBi</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indoor</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outdoor</w:t>
            </w:r>
          </w:p>
        </w:tc>
        <w:tc>
          <w:tcPr>
            <w:tcW w:w="11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Rural indoor</w:t>
            </w:r>
          </w:p>
        </w:tc>
        <w:tc>
          <w:tcPr>
            <w:tcW w:w="1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31A9" w:rsidRPr="0001104F" w:rsidRDefault="009D31A9" w:rsidP="00125461">
            <w:pPr>
              <w:pStyle w:val="Tabletext"/>
              <w:keepNext/>
              <w:keepLines/>
              <w:jc w:val="center"/>
            </w:pPr>
            <w:r w:rsidRPr="0001104F">
              <w:t>Rural outdoor</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5.9 km</w:t>
            </w:r>
          </w:p>
        </w:tc>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59 km</w:t>
            </w:r>
          </w:p>
        </w:tc>
        <w:tc>
          <w:tcPr>
            <w:tcW w:w="1151"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33 km</w:t>
            </w:r>
          </w:p>
        </w:tc>
        <w:tc>
          <w:tcPr>
            <w:tcW w:w="1349" w:type="pct"/>
            <w:tcBorders>
              <w:top w:val="single" w:sz="4" w:space="0" w:color="auto"/>
              <w:left w:val="single" w:sz="4" w:space="0" w:color="auto"/>
              <w:bottom w:val="single" w:sz="4" w:space="0" w:color="auto"/>
              <w:right w:val="single" w:sz="4" w:space="0" w:color="auto"/>
            </w:tcBorders>
          </w:tcPr>
          <w:p w:rsidR="009D31A9" w:rsidRPr="0001104F" w:rsidRDefault="009D31A9" w:rsidP="00125461">
            <w:pPr>
              <w:pStyle w:val="Tabletext"/>
              <w:keepNext/>
              <w:keepLines/>
              <w:jc w:val="center"/>
            </w:pPr>
            <w:r w:rsidRPr="0001104F">
              <w:t>185 km</w:t>
            </w:r>
          </w:p>
        </w:tc>
      </w:tr>
      <w:tr w:rsidR="009D31A9" w:rsidRPr="0001104F" w:rsidTr="0055423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head"/>
              <w:keepLines/>
            </w:pPr>
            <w:r w:rsidRPr="0001104F">
              <w:t>AMT characteristics from MIFR</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indoor</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Urban outdoor</w:t>
            </w:r>
          </w:p>
        </w:tc>
        <w:tc>
          <w:tcPr>
            <w:tcW w:w="11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rsidR="009D31A9" w:rsidRPr="0001104F" w:rsidRDefault="009D31A9" w:rsidP="00125461">
            <w:pPr>
              <w:pStyle w:val="Tabletext"/>
              <w:keepNext/>
              <w:keepLines/>
              <w:jc w:val="center"/>
            </w:pPr>
            <w:r w:rsidRPr="0001104F">
              <w:t>Rural indoor</w:t>
            </w:r>
          </w:p>
        </w:tc>
        <w:tc>
          <w:tcPr>
            <w:tcW w:w="1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31A9" w:rsidRPr="0001104F" w:rsidRDefault="009D31A9" w:rsidP="00125461">
            <w:pPr>
              <w:pStyle w:val="Tabletext"/>
              <w:keepNext/>
              <w:keepLines/>
              <w:jc w:val="center"/>
            </w:pPr>
            <w:r w:rsidRPr="0001104F">
              <w:t>Rural outdoor</w:t>
            </w:r>
          </w:p>
        </w:tc>
      </w:tr>
      <w:tr w:rsidR="009D31A9" w:rsidRPr="0001104F" w:rsidTr="00554232">
        <w:trPr>
          <w:jc w:val="center"/>
        </w:trPr>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10.3 km</w:t>
            </w:r>
          </w:p>
        </w:tc>
        <w:tc>
          <w:tcPr>
            <w:tcW w:w="125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103 km</w:t>
            </w:r>
          </w:p>
        </w:tc>
        <w:tc>
          <w:tcPr>
            <w:tcW w:w="1151"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9D31A9" w:rsidRPr="0001104F" w:rsidRDefault="009D31A9" w:rsidP="00125461">
            <w:pPr>
              <w:pStyle w:val="Tabletext"/>
              <w:keepNext/>
              <w:keepLines/>
              <w:jc w:val="center"/>
            </w:pPr>
            <w:r w:rsidRPr="0001104F">
              <w:t>58 km</w:t>
            </w:r>
          </w:p>
        </w:tc>
        <w:tc>
          <w:tcPr>
            <w:tcW w:w="1349" w:type="pct"/>
            <w:tcBorders>
              <w:top w:val="single" w:sz="4" w:space="0" w:color="auto"/>
              <w:left w:val="single" w:sz="4" w:space="0" w:color="auto"/>
              <w:bottom w:val="single" w:sz="4" w:space="0" w:color="auto"/>
              <w:right w:val="single" w:sz="4" w:space="0" w:color="auto"/>
            </w:tcBorders>
          </w:tcPr>
          <w:p w:rsidR="009D31A9" w:rsidRPr="0001104F" w:rsidRDefault="009D31A9" w:rsidP="00125461">
            <w:pPr>
              <w:pStyle w:val="Tabletext"/>
              <w:keepNext/>
              <w:keepLines/>
              <w:jc w:val="center"/>
            </w:pPr>
            <w:r w:rsidRPr="0001104F">
              <w:t>325 km</w:t>
            </w:r>
          </w:p>
        </w:tc>
      </w:tr>
    </w:tbl>
    <w:p w:rsidR="009D31A9" w:rsidRDefault="009D31A9" w:rsidP="009D31A9">
      <w:pPr>
        <w:pStyle w:val="Tablefin"/>
      </w:pPr>
    </w:p>
    <w:p w:rsidR="009D31A9" w:rsidRPr="00F96FF3" w:rsidRDefault="009D31A9" w:rsidP="009D31A9">
      <w:pPr>
        <w:rPr>
          <w:lang w:val="en-US"/>
        </w:rPr>
      </w:pPr>
      <w:r w:rsidRPr="00F96FF3">
        <w:rPr>
          <w:lang w:val="en-US"/>
        </w:rPr>
        <w:t>The calculation results show significant variation of required protection distance depending on the parameters of aeronautical telemetry system and protection criteria used.</w:t>
      </w:r>
    </w:p>
    <w:p w:rsidR="009D31A9" w:rsidRPr="00F96FF3" w:rsidRDefault="009D31A9" w:rsidP="00555B95">
      <w:pPr>
        <w:rPr>
          <w:lang w:val="en-US"/>
        </w:rPr>
      </w:pPr>
      <w:r w:rsidRPr="00F96FF3">
        <w:rPr>
          <w:lang w:val="en-US"/>
        </w:rPr>
        <w:t>MCL evaluations are based on worst case assumptions therefore lead to possibly overestimated separation distances. In practice, UE is not necessarily used in every potential occurrence of interference; additionally, the telemetry airborne transmitter is not always capable to influence UE, because a telemetry airborne transmitter normally is in motion (having velocities up to 1 000 km/h) servicing the area of radii up to 320 </w:t>
      </w:r>
      <w:r w:rsidR="00AE5CAC">
        <w:rPr>
          <w:lang w:val="en-US"/>
        </w:rPr>
        <w:t>km</w:t>
      </w:r>
      <w:r w:rsidRPr="00F96FF3">
        <w:rPr>
          <w:lang w:val="en-US"/>
        </w:rPr>
        <w:t xml:space="preserve"> (according to Rec</w:t>
      </w:r>
      <w:r w:rsidR="00555B95">
        <w:rPr>
          <w:lang w:val="en-US"/>
        </w:rPr>
        <w:t>ommendation</w:t>
      </w:r>
      <w:r w:rsidRPr="00F96FF3">
        <w:rPr>
          <w:lang w:val="en-US"/>
        </w:rPr>
        <w:t xml:space="preserve"> ITU-R M.1459) or up to 600 </w:t>
      </w:r>
      <w:r w:rsidR="00AE5CAC">
        <w:rPr>
          <w:lang w:val="en-US"/>
        </w:rPr>
        <w:t>km</w:t>
      </w:r>
      <w:r w:rsidRPr="00F96FF3">
        <w:rPr>
          <w:lang w:val="en-US"/>
        </w:rPr>
        <w:t xml:space="preserve"> (according to MIFR). Since the interference is not of a permanent nature, Monte-Carlo simulations using SEAMCAT software tool could show more realistic picture of interference potential.</w:t>
      </w:r>
    </w:p>
    <w:p w:rsidR="009D31A9" w:rsidRPr="00F96FF3" w:rsidRDefault="009D31A9" w:rsidP="009D31A9">
      <w:pPr>
        <w:pStyle w:val="Heading1"/>
        <w:rPr>
          <w:lang w:val="en-US"/>
        </w:rPr>
      </w:pPr>
      <w:r w:rsidRPr="00F96FF3">
        <w:rPr>
          <w:lang w:val="en-US"/>
        </w:rPr>
        <w:t>4</w:t>
      </w:r>
      <w:r w:rsidRPr="00F96FF3">
        <w:rPr>
          <w:lang w:val="en-US"/>
        </w:rPr>
        <w:tab/>
        <w:t>Interference scenario for Monte-Carlo simulations</w:t>
      </w:r>
    </w:p>
    <w:p w:rsidR="009D31A9" w:rsidRPr="00F96FF3" w:rsidRDefault="009D31A9" w:rsidP="00555B95">
      <w:pPr>
        <w:rPr>
          <w:lang w:val="en-US"/>
        </w:rPr>
      </w:pPr>
      <w:r w:rsidRPr="00F96FF3">
        <w:rPr>
          <w:lang w:val="en-US"/>
        </w:rPr>
        <w:t>The interference scenario created in SEAMCAT is shown in Fig</w:t>
      </w:r>
      <w:r w:rsidR="00555B95">
        <w:rPr>
          <w:lang w:val="en-US"/>
        </w:rPr>
        <w:t xml:space="preserve">. 29 </w:t>
      </w:r>
      <w:r w:rsidRPr="00F96FF3">
        <w:rPr>
          <w:lang w:val="en-US"/>
        </w:rPr>
        <w:t>below. The separation distance (</w:t>
      </w:r>
      <w:r w:rsidRPr="00F96FF3">
        <w:rPr>
          <w:i/>
          <w:lang w:val="en-US"/>
        </w:rPr>
        <w:t>d</w:t>
      </w:r>
      <w:r w:rsidRPr="00F96FF3">
        <w:rPr>
          <w:i/>
          <w:vertAlign w:val="subscript"/>
          <w:lang w:val="en-US"/>
        </w:rPr>
        <w:t>sep</w:t>
      </w:r>
      <w:r w:rsidRPr="00F96FF3">
        <w:rPr>
          <w:lang w:val="en-US"/>
        </w:rPr>
        <w:t>) is defined as the distance between the location of a victim IMT UE and the closest edge of the service area of an AMT airborne transmitter.</w:t>
      </w:r>
    </w:p>
    <w:p w:rsidR="009D31A9" w:rsidRPr="0001104F" w:rsidRDefault="00555B95" w:rsidP="009D31A9">
      <w:pPr>
        <w:pStyle w:val="FigureNo"/>
      </w:pPr>
      <w:r>
        <w:lastRenderedPageBreak/>
        <w:t>FIGURE 29</w:t>
      </w:r>
    </w:p>
    <w:p w:rsidR="009D31A9" w:rsidRPr="0001104F" w:rsidRDefault="009D31A9" w:rsidP="009D31A9">
      <w:pPr>
        <w:pStyle w:val="Figuretitle"/>
        <w:rPr>
          <w:caps/>
        </w:rPr>
      </w:pPr>
      <w:r w:rsidRPr="0001104F">
        <w:t>Interference scenario for Monte Carlo simulation</w:t>
      </w:r>
    </w:p>
    <w:p w:rsidR="009D31A9" w:rsidRPr="0001104F" w:rsidRDefault="009D31A9" w:rsidP="009D31A9">
      <w:pPr>
        <w:pStyle w:val="Figure"/>
      </w:pPr>
      <w:r w:rsidRPr="0001104F">
        <w:object w:dxaOrig="15439" w:dyaOrig="9312">
          <v:shape id="_x0000_i1041" type="#_x0000_t75" style="width:494pt;height:222pt" o:ole="">
            <v:imagedata r:id="rId87" o:title="" croptop="8984f" cropbottom="8984f"/>
          </v:shape>
          <o:OLEObject Type="Embed" ProgID="Visio.Drawing.11" ShapeID="_x0000_i1041" DrawAspect="Content" ObjectID="_1486983714" r:id="rId88"/>
        </w:object>
      </w:r>
    </w:p>
    <w:p w:rsidR="009D31A9" w:rsidRPr="00F96FF3" w:rsidRDefault="009D31A9" w:rsidP="009D31A9">
      <w:pPr>
        <w:rPr>
          <w:lang w:val="en-US"/>
        </w:rPr>
      </w:pPr>
      <w:r w:rsidRPr="00F96FF3">
        <w:rPr>
          <w:lang w:val="en-US"/>
        </w:rPr>
        <w:t>The simulations were carried out using 1 000 000 randomly generated snapshots. Separation distances for worst case (rural) of MCL evaluations were used as a starting point. A relaxed interference criterion (</w:t>
      </w:r>
      <w:r w:rsidRPr="00F96FF3">
        <w:rPr>
          <w:i/>
          <w:lang w:val="en-US"/>
        </w:rPr>
        <w:t>I/N</w:t>
      </w:r>
      <w:r w:rsidRPr="00F96FF3">
        <w:rPr>
          <w:lang w:val="en-US"/>
        </w:rPr>
        <w:t xml:space="preserve"> = 0 dB) was used. The proportion of 50% of IMT UE used for indoor was taken into account.</w:t>
      </w:r>
    </w:p>
    <w:p w:rsidR="009D31A9" w:rsidRPr="00F96FF3" w:rsidRDefault="009D31A9" w:rsidP="00555B95">
      <w:pPr>
        <w:rPr>
          <w:lang w:val="en-US"/>
        </w:rPr>
      </w:pPr>
      <w:r w:rsidRPr="00F96FF3">
        <w:rPr>
          <w:lang w:val="en-US"/>
        </w:rPr>
        <w:t>The interference probability (</w:t>
      </w:r>
      <w:r w:rsidRPr="00F96FF3">
        <w:rPr>
          <w:i/>
          <w:lang w:val="en-US"/>
        </w:rPr>
        <w:t>IP</w:t>
      </w:r>
      <w:r w:rsidRPr="00F96FF3">
        <w:rPr>
          <w:lang w:val="en-US"/>
        </w:rPr>
        <w:t xml:space="preserve">) for different separation distances i.e. equal to and less than the largest separation distance resulted in MCL simulations are presented in Table </w:t>
      </w:r>
      <w:r w:rsidR="00555B95">
        <w:rPr>
          <w:lang w:val="en-US"/>
        </w:rPr>
        <w:t>5</w:t>
      </w:r>
      <w:r w:rsidRPr="00F96FF3">
        <w:rPr>
          <w:lang w:val="en-US"/>
        </w:rPr>
        <w:t>.</w:t>
      </w:r>
    </w:p>
    <w:p w:rsidR="009D31A9" w:rsidRPr="00F96FF3" w:rsidRDefault="00555B95" w:rsidP="009D31A9">
      <w:pPr>
        <w:pStyle w:val="TableNo"/>
        <w:rPr>
          <w:lang w:val="en-US" w:eastAsia="ja-JP"/>
        </w:rPr>
      </w:pPr>
      <w:r w:rsidRPr="00F96FF3">
        <w:rPr>
          <w:lang w:val="en-US"/>
        </w:rPr>
        <w:t xml:space="preserve">TABLE </w:t>
      </w:r>
      <w:r w:rsidR="009D31A9" w:rsidRPr="00F96FF3">
        <w:rPr>
          <w:lang w:val="en-US" w:eastAsia="ja-JP"/>
        </w:rPr>
        <w:t>5</w:t>
      </w:r>
    </w:p>
    <w:p w:rsidR="009D31A9" w:rsidRPr="00F96FF3" w:rsidRDefault="009D31A9" w:rsidP="009D31A9">
      <w:pPr>
        <w:pStyle w:val="Tabletitle"/>
        <w:rPr>
          <w:lang w:val="en-US"/>
        </w:rPr>
      </w:pPr>
      <w:r w:rsidRPr="00F96FF3">
        <w:rPr>
          <w:lang w:val="en-US"/>
        </w:rPr>
        <w:t>Simulations results using Monte-Carlo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05"/>
        <w:gridCol w:w="1905"/>
        <w:gridCol w:w="1905"/>
        <w:gridCol w:w="1905"/>
      </w:tblGrid>
      <w:tr w:rsidR="009D31A9" w:rsidRPr="0001104F" w:rsidTr="00555B95">
        <w:trPr>
          <w:cantSplit/>
        </w:trPr>
        <w:tc>
          <w:tcPr>
            <w:tcW w:w="2235" w:type="dxa"/>
            <w:shd w:val="clear" w:color="auto" w:fill="D9D9D9" w:themeFill="background1" w:themeFillShade="D9"/>
          </w:tcPr>
          <w:p w:rsidR="009D31A9" w:rsidRPr="00F96FF3" w:rsidRDefault="009D31A9" w:rsidP="00125461">
            <w:pPr>
              <w:keepNext/>
              <w:keepLines/>
              <w:jc w:val="center"/>
              <w:rPr>
                <w:sz w:val="20"/>
                <w:lang w:val="en-US"/>
              </w:rPr>
            </w:pPr>
          </w:p>
        </w:tc>
        <w:tc>
          <w:tcPr>
            <w:tcW w:w="1905" w:type="dxa"/>
            <w:shd w:val="clear" w:color="auto" w:fill="D9D9D9" w:themeFill="background1" w:themeFillShade="D9"/>
          </w:tcPr>
          <w:p w:rsidR="009D31A9" w:rsidRPr="0001104F" w:rsidRDefault="009D31A9" w:rsidP="00125461">
            <w:pPr>
              <w:pStyle w:val="Tablehead"/>
            </w:pPr>
            <w:r w:rsidRPr="0001104F">
              <w:t>Scenario 1</w:t>
            </w:r>
            <w:r w:rsidRPr="0001104F">
              <w:br/>
              <w:t>(pessimistic)</w:t>
            </w:r>
          </w:p>
        </w:tc>
        <w:tc>
          <w:tcPr>
            <w:tcW w:w="1905" w:type="dxa"/>
            <w:shd w:val="clear" w:color="auto" w:fill="D9D9D9" w:themeFill="background1" w:themeFillShade="D9"/>
          </w:tcPr>
          <w:p w:rsidR="009D31A9" w:rsidRPr="0001104F" w:rsidRDefault="009D31A9" w:rsidP="00125461">
            <w:pPr>
              <w:pStyle w:val="Tablehead"/>
            </w:pPr>
            <w:r w:rsidRPr="0001104F">
              <w:t>Scenario 2</w:t>
            </w:r>
            <w:r w:rsidRPr="0001104F">
              <w:br/>
              <w:t>(near realistic)</w:t>
            </w:r>
          </w:p>
        </w:tc>
        <w:tc>
          <w:tcPr>
            <w:tcW w:w="1905" w:type="dxa"/>
            <w:shd w:val="clear" w:color="auto" w:fill="D9D9D9" w:themeFill="background1" w:themeFillShade="D9"/>
          </w:tcPr>
          <w:p w:rsidR="009D31A9" w:rsidRPr="0001104F" w:rsidRDefault="009D31A9" w:rsidP="00125461">
            <w:pPr>
              <w:pStyle w:val="Tablehead"/>
            </w:pPr>
            <w:r w:rsidRPr="0001104F">
              <w:t>Scenario 3</w:t>
            </w:r>
            <w:r w:rsidRPr="0001104F">
              <w:br/>
              <w:t>(realistic)</w:t>
            </w:r>
          </w:p>
        </w:tc>
        <w:tc>
          <w:tcPr>
            <w:tcW w:w="1905" w:type="dxa"/>
            <w:shd w:val="clear" w:color="auto" w:fill="D9D9D9" w:themeFill="background1" w:themeFillShade="D9"/>
          </w:tcPr>
          <w:p w:rsidR="009D31A9" w:rsidRPr="0001104F" w:rsidRDefault="009D31A9" w:rsidP="00125461">
            <w:pPr>
              <w:pStyle w:val="Tablehead"/>
            </w:pPr>
            <w:r w:rsidRPr="0001104F">
              <w:t>Scenario 4</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t>AMT characteristics</w:t>
            </w:r>
          </w:p>
        </w:tc>
        <w:tc>
          <w:tcPr>
            <w:tcW w:w="1905" w:type="dxa"/>
            <w:shd w:val="clear" w:color="auto" w:fill="D9D9D9" w:themeFill="background1" w:themeFillShade="D9"/>
          </w:tcPr>
          <w:p w:rsidR="009D31A9" w:rsidRPr="0001104F" w:rsidRDefault="009D31A9" w:rsidP="00125461">
            <w:pPr>
              <w:pStyle w:val="Tabletext"/>
              <w:jc w:val="center"/>
            </w:pPr>
            <w:r w:rsidRPr="0001104F">
              <w:t>ITU-R M.1459</w:t>
            </w:r>
          </w:p>
        </w:tc>
        <w:tc>
          <w:tcPr>
            <w:tcW w:w="1905" w:type="dxa"/>
            <w:shd w:val="clear" w:color="auto" w:fill="D9D9D9" w:themeFill="background1" w:themeFillShade="D9"/>
          </w:tcPr>
          <w:p w:rsidR="009D31A9" w:rsidRPr="0001104F" w:rsidRDefault="009D31A9" w:rsidP="00125461">
            <w:pPr>
              <w:pStyle w:val="Tabletext"/>
              <w:jc w:val="center"/>
            </w:pPr>
            <w:r w:rsidRPr="0001104F">
              <w:t>ITU-R M.1459</w:t>
            </w:r>
          </w:p>
        </w:tc>
        <w:tc>
          <w:tcPr>
            <w:tcW w:w="1905" w:type="dxa"/>
            <w:shd w:val="clear" w:color="auto" w:fill="D9D9D9" w:themeFill="background1" w:themeFillShade="D9"/>
          </w:tcPr>
          <w:p w:rsidR="009D31A9" w:rsidRPr="0001104F" w:rsidRDefault="009D31A9" w:rsidP="00125461">
            <w:pPr>
              <w:pStyle w:val="Tabletext"/>
              <w:jc w:val="center"/>
            </w:pPr>
            <w:r w:rsidRPr="0001104F">
              <w:t>ITU-R M.1459</w:t>
            </w:r>
          </w:p>
        </w:tc>
        <w:tc>
          <w:tcPr>
            <w:tcW w:w="1905" w:type="dxa"/>
            <w:shd w:val="clear" w:color="auto" w:fill="D9D9D9" w:themeFill="background1" w:themeFillShade="D9"/>
          </w:tcPr>
          <w:p w:rsidR="009D31A9" w:rsidRPr="0001104F" w:rsidRDefault="009D31A9" w:rsidP="00125461">
            <w:pPr>
              <w:pStyle w:val="Tabletext"/>
              <w:jc w:val="center"/>
            </w:pPr>
            <w:r w:rsidRPr="0001104F">
              <w:t>MIFR</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t>AMT antenna gain</w:t>
            </w:r>
          </w:p>
        </w:tc>
        <w:tc>
          <w:tcPr>
            <w:tcW w:w="1905" w:type="dxa"/>
            <w:shd w:val="clear" w:color="auto" w:fill="D9D9D9" w:themeFill="background1" w:themeFillShade="D9"/>
          </w:tcPr>
          <w:p w:rsidR="009D31A9" w:rsidRPr="0001104F" w:rsidRDefault="009D31A9" w:rsidP="00125461">
            <w:pPr>
              <w:pStyle w:val="Tabletext"/>
              <w:jc w:val="center"/>
            </w:pPr>
            <w:r w:rsidRPr="0001104F">
              <w:t>10 dBi</w:t>
            </w:r>
          </w:p>
        </w:tc>
        <w:tc>
          <w:tcPr>
            <w:tcW w:w="1905" w:type="dxa"/>
            <w:shd w:val="clear" w:color="auto" w:fill="D9D9D9" w:themeFill="background1" w:themeFillShade="D9"/>
          </w:tcPr>
          <w:p w:rsidR="009D31A9" w:rsidRPr="0001104F" w:rsidRDefault="009D31A9" w:rsidP="00125461">
            <w:pPr>
              <w:pStyle w:val="Tabletext"/>
              <w:jc w:val="center"/>
            </w:pPr>
            <w:r w:rsidRPr="0001104F">
              <w:t>0 dBi</w:t>
            </w:r>
          </w:p>
        </w:tc>
        <w:tc>
          <w:tcPr>
            <w:tcW w:w="1905" w:type="dxa"/>
            <w:shd w:val="clear" w:color="auto" w:fill="D9D9D9" w:themeFill="background1" w:themeFillShade="D9"/>
          </w:tcPr>
          <w:p w:rsidR="009D31A9" w:rsidRPr="00F96FF3" w:rsidRDefault="009D31A9" w:rsidP="00125461">
            <w:pPr>
              <w:pStyle w:val="Tabletext"/>
              <w:jc w:val="center"/>
              <w:rPr>
                <w:lang w:val="en-US"/>
              </w:rPr>
            </w:pPr>
            <w:r w:rsidRPr="00F96FF3">
              <w:rPr>
                <w:lang w:val="en-US"/>
              </w:rPr>
              <w:t>CDF from M.1459 (Fig. 2 of Ann. 1)</w:t>
            </w:r>
          </w:p>
        </w:tc>
        <w:tc>
          <w:tcPr>
            <w:tcW w:w="1905" w:type="dxa"/>
            <w:shd w:val="clear" w:color="auto" w:fill="D9D9D9" w:themeFill="background1" w:themeFillShade="D9"/>
          </w:tcPr>
          <w:p w:rsidR="009D31A9" w:rsidRPr="0001104F" w:rsidRDefault="009D31A9" w:rsidP="00125461">
            <w:pPr>
              <w:pStyle w:val="Tabletext"/>
              <w:jc w:val="center"/>
            </w:pPr>
            <w:r w:rsidRPr="0001104F">
              <w:t>10 dBi</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0%</w:t>
            </w:r>
          </w:p>
        </w:tc>
        <w:tc>
          <w:tcPr>
            <w:tcW w:w="1905" w:type="dxa"/>
          </w:tcPr>
          <w:p w:rsidR="009D31A9" w:rsidRPr="0001104F" w:rsidRDefault="009D31A9" w:rsidP="00125461">
            <w:pPr>
              <w:pStyle w:val="Tabletext"/>
              <w:jc w:val="center"/>
            </w:pPr>
            <w:r w:rsidRPr="0001104F">
              <w:t>294 km</w:t>
            </w:r>
          </w:p>
        </w:tc>
        <w:tc>
          <w:tcPr>
            <w:tcW w:w="1905" w:type="dxa"/>
          </w:tcPr>
          <w:p w:rsidR="009D31A9" w:rsidRPr="0001104F" w:rsidRDefault="009D31A9" w:rsidP="00125461">
            <w:pPr>
              <w:pStyle w:val="Tabletext"/>
              <w:jc w:val="center"/>
            </w:pPr>
            <w:r w:rsidRPr="0001104F">
              <w:t>93 km</w:t>
            </w:r>
          </w:p>
        </w:tc>
        <w:tc>
          <w:tcPr>
            <w:tcW w:w="1905" w:type="dxa"/>
          </w:tcPr>
          <w:p w:rsidR="009D31A9" w:rsidRPr="0001104F" w:rsidRDefault="009D31A9" w:rsidP="00125461">
            <w:pPr>
              <w:pStyle w:val="Tabletext"/>
              <w:jc w:val="center"/>
            </w:pPr>
            <w:r w:rsidRPr="0001104F">
              <w:t>71 km</w:t>
            </w:r>
          </w:p>
        </w:tc>
        <w:tc>
          <w:tcPr>
            <w:tcW w:w="1905" w:type="dxa"/>
          </w:tcPr>
          <w:p w:rsidR="009D31A9" w:rsidRPr="0001104F" w:rsidRDefault="009D31A9" w:rsidP="00125461">
            <w:pPr>
              <w:pStyle w:val="Tabletext"/>
              <w:jc w:val="center"/>
            </w:pPr>
            <w:r w:rsidRPr="0001104F">
              <w:t>163 km</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0.5%</w:t>
            </w:r>
          </w:p>
        </w:tc>
        <w:tc>
          <w:tcPr>
            <w:tcW w:w="1905" w:type="dxa"/>
          </w:tcPr>
          <w:p w:rsidR="009D31A9" w:rsidRPr="0001104F" w:rsidRDefault="009D31A9" w:rsidP="00125461">
            <w:pPr>
              <w:pStyle w:val="Tabletext"/>
              <w:jc w:val="center"/>
            </w:pPr>
            <w:r w:rsidRPr="0001104F">
              <w:t>265 km</w:t>
            </w:r>
          </w:p>
        </w:tc>
        <w:tc>
          <w:tcPr>
            <w:tcW w:w="1905" w:type="dxa"/>
          </w:tcPr>
          <w:p w:rsidR="009D31A9" w:rsidRPr="0001104F" w:rsidRDefault="009D31A9" w:rsidP="00125461">
            <w:pPr>
              <w:pStyle w:val="Tabletext"/>
              <w:jc w:val="center"/>
            </w:pPr>
            <w:r w:rsidRPr="0001104F">
              <w:t>56 km</w:t>
            </w:r>
          </w:p>
        </w:tc>
        <w:tc>
          <w:tcPr>
            <w:tcW w:w="1905" w:type="dxa"/>
          </w:tcPr>
          <w:p w:rsidR="009D31A9" w:rsidRPr="0001104F" w:rsidRDefault="009D31A9" w:rsidP="00125461">
            <w:pPr>
              <w:pStyle w:val="Tabletext"/>
              <w:jc w:val="center"/>
            </w:pPr>
            <w:r w:rsidRPr="0001104F">
              <w:t>15 km</w:t>
            </w:r>
          </w:p>
        </w:tc>
        <w:tc>
          <w:tcPr>
            <w:tcW w:w="1905" w:type="dxa"/>
          </w:tcPr>
          <w:p w:rsidR="009D31A9" w:rsidRPr="0001104F" w:rsidRDefault="009D31A9" w:rsidP="00125461">
            <w:pPr>
              <w:pStyle w:val="Tabletext"/>
              <w:jc w:val="center"/>
            </w:pPr>
            <w:r w:rsidRPr="0001104F">
              <w:t>95 km</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1.0%</w:t>
            </w:r>
          </w:p>
        </w:tc>
        <w:tc>
          <w:tcPr>
            <w:tcW w:w="1905" w:type="dxa"/>
          </w:tcPr>
          <w:p w:rsidR="009D31A9" w:rsidRPr="0001104F" w:rsidRDefault="009D31A9" w:rsidP="00125461">
            <w:pPr>
              <w:pStyle w:val="Tabletext"/>
              <w:jc w:val="center"/>
            </w:pPr>
            <w:r w:rsidRPr="0001104F">
              <w:t>250 km</w:t>
            </w:r>
          </w:p>
        </w:tc>
        <w:tc>
          <w:tcPr>
            <w:tcW w:w="1905" w:type="dxa"/>
          </w:tcPr>
          <w:p w:rsidR="009D31A9" w:rsidRPr="0001104F" w:rsidRDefault="009D31A9" w:rsidP="00125461">
            <w:pPr>
              <w:pStyle w:val="Tabletext"/>
              <w:jc w:val="center"/>
            </w:pPr>
            <w:r w:rsidRPr="0001104F">
              <w:t>34 km</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52 km</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2.0%</w:t>
            </w:r>
          </w:p>
        </w:tc>
        <w:tc>
          <w:tcPr>
            <w:tcW w:w="1905" w:type="dxa"/>
          </w:tcPr>
          <w:p w:rsidR="009D31A9" w:rsidRPr="0001104F" w:rsidRDefault="009D31A9" w:rsidP="00125461">
            <w:pPr>
              <w:pStyle w:val="Tabletext"/>
              <w:jc w:val="center"/>
            </w:pPr>
            <w:r w:rsidRPr="0001104F">
              <w:t>225 km</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3.0%</w:t>
            </w:r>
          </w:p>
        </w:tc>
        <w:tc>
          <w:tcPr>
            <w:tcW w:w="1905" w:type="dxa"/>
          </w:tcPr>
          <w:p w:rsidR="009D31A9" w:rsidRPr="0001104F" w:rsidRDefault="009D31A9" w:rsidP="00125461">
            <w:pPr>
              <w:pStyle w:val="Tabletext"/>
              <w:jc w:val="center"/>
            </w:pPr>
            <w:r w:rsidRPr="0001104F">
              <w:t>204 km</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d</w:t>
            </w:r>
            <w:r w:rsidRPr="0001104F">
              <w:rPr>
                <w:i/>
                <w:vertAlign w:val="subscript"/>
              </w:rPr>
              <w:t>sep</w:t>
            </w:r>
            <w:r w:rsidRPr="0001104F">
              <w:t xml:space="preserve"> for </w:t>
            </w:r>
            <w:r w:rsidRPr="0001104F">
              <w:rPr>
                <w:i/>
              </w:rPr>
              <w:t>IP</w:t>
            </w:r>
            <w:r w:rsidRPr="0001104F">
              <w:t xml:space="preserve"> = 5.0%</w:t>
            </w:r>
          </w:p>
        </w:tc>
        <w:tc>
          <w:tcPr>
            <w:tcW w:w="1905" w:type="dxa"/>
          </w:tcPr>
          <w:p w:rsidR="009D31A9" w:rsidRPr="0001104F" w:rsidRDefault="009D31A9" w:rsidP="00125461">
            <w:pPr>
              <w:pStyle w:val="Tabletext"/>
              <w:jc w:val="center"/>
            </w:pPr>
            <w:r w:rsidRPr="0001104F">
              <w:t>167 km</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c>
          <w:tcPr>
            <w:tcW w:w="1905" w:type="dxa"/>
          </w:tcPr>
          <w:p w:rsidR="009D31A9" w:rsidRPr="0001104F" w:rsidRDefault="009D31A9" w:rsidP="00125461">
            <w:pPr>
              <w:pStyle w:val="Tabletext"/>
              <w:jc w:val="center"/>
            </w:pPr>
            <w:r w:rsidRPr="0001104F">
              <w:t>not required</w:t>
            </w:r>
          </w:p>
        </w:tc>
      </w:tr>
      <w:tr w:rsidR="009D31A9" w:rsidRPr="0001104F" w:rsidTr="00555B95">
        <w:trPr>
          <w:cantSplit/>
        </w:trPr>
        <w:tc>
          <w:tcPr>
            <w:tcW w:w="2235" w:type="dxa"/>
            <w:shd w:val="clear" w:color="auto" w:fill="D9D9D9" w:themeFill="background1" w:themeFillShade="D9"/>
          </w:tcPr>
          <w:p w:rsidR="009D31A9" w:rsidRPr="0001104F" w:rsidRDefault="009D31A9" w:rsidP="00125461">
            <w:pPr>
              <w:pStyle w:val="Tabletext"/>
            </w:pPr>
            <w:r w:rsidRPr="0001104F">
              <w:rPr>
                <w:i/>
              </w:rPr>
              <w:t>IP</w:t>
            </w:r>
            <w:r w:rsidRPr="0001104F">
              <w:t xml:space="preserve"> for</w:t>
            </w:r>
            <w:r w:rsidRPr="0001104F">
              <w:rPr>
                <w:i/>
              </w:rPr>
              <w:t xml:space="preserve"> d</w:t>
            </w:r>
            <w:r w:rsidRPr="0001104F">
              <w:rPr>
                <w:i/>
                <w:vertAlign w:val="subscript"/>
              </w:rPr>
              <w:t>sep</w:t>
            </w:r>
            <w:r w:rsidRPr="0001104F">
              <w:t xml:space="preserve"> = 1 km</w:t>
            </w:r>
          </w:p>
        </w:tc>
        <w:tc>
          <w:tcPr>
            <w:tcW w:w="1905" w:type="dxa"/>
          </w:tcPr>
          <w:p w:rsidR="009D31A9" w:rsidRPr="0001104F" w:rsidRDefault="009D31A9" w:rsidP="00125461">
            <w:pPr>
              <w:pStyle w:val="Tabletext"/>
              <w:jc w:val="center"/>
            </w:pPr>
            <w:r w:rsidRPr="0001104F">
              <w:t>17.4%</w:t>
            </w:r>
          </w:p>
        </w:tc>
        <w:tc>
          <w:tcPr>
            <w:tcW w:w="1905" w:type="dxa"/>
          </w:tcPr>
          <w:p w:rsidR="009D31A9" w:rsidRPr="0001104F" w:rsidRDefault="009D31A9" w:rsidP="00125461">
            <w:pPr>
              <w:pStyle w:val="Tabletext"/>
              <w:jc w:val="center"/>
            </w:pPr>
            <w:r w:rsidRPr="0001104F">
              <w:t>1.96%</w:t>
            </w:r>
          </w:p>
        </w:tc>
        <w:tc>
          <w:tcPr>
            <w:tcW w:w="1905" w:type="dxa"/>
          </w:tcPr>
          <w:p w:rsidR="009D31A9" w:rsidRPr="0001104F" w:rsidRDefault="009D31A9" w:rsidP="00125461">
            <w:pPr>
              <w:pStyle w:val="Tabletext"/>
              <w:jc w:val="center"/>
            </w:pPr>
            <w:r w:rsidRPr="0001104F">
              <w:t>0.75%</w:t>
            </w:r>
          </w:p>
        </w:tc>
        <w:tc>
          <w:tcPr>
            <w:tcW w:w="1905" w:type="dxa"/>
          </w:tcPr>
          <w:p w:rsidR="009D31A9" w:rsidRPr="0001104F" w:rsidRDefault="009D31A9" w:rsidP="00125461">
            <w:pPr>
              <w:pStyle w:val="Tabletext"/>
              <w:jc w:val="center"/>
            </w:pPr>
            <w:r w:rsidRPr="0001104F">
              <w:t>1.76%</w:t>
            </w:r>
          </w:p>
        </w:tc>
      </w:tr>
    </w:tbl>
    <w:p w:rsidR="009D31A9" w:rsidRDefault="009D31A9" w:rsidP="009D31A9">
      <w:pPr>
        <w:pStyle w:val="Tablefin"/>
      </w:pPr>
    </w:p>
    <w:p w:rsidR="009D31A9" w:rsidRPr="00F96FF3" w:rsidRDefault="009D31A9" w:rsidP="009D31A9">
      <w:pPr>
        <w:rPr>
          <w:lang w:val="en-US"/>
        </w:rPr>
      </w:pPr>
      <w:r w:rsidRPr="00F96FF3">
        <w:rPr>
          <w:lang w:val="en-US"/>
        </w:rPr>
        <w:t>Results of a SEAMCAT simulation show that the required separation distance between an aeronautical telemetry airborne transmitter and an IMT UE receiver is significantly smaller given that a certain probability of interference to an IMT UE is considered to be acceptable.</w:t>
      </w:r>
    </w:p>
    <w:p w:rsidR="009D31A9" w:rsidRPr="00F96FF3" w:rsidRDefault="009D31A9" w:rsidP="009D31A9">
      <w:pPr>
        <w:pStyle w:val="Heading1"/>
        <w:rPr>
          <w:lang w:val="en-US" w:eastAsia="ja-JP"/>
        </w:rPr>
      </w:pPr>
      <w:r w:rsidRPr="00F96FF3">
        <w:rPr>
          <w:lang w:val="en-US"/>
        </w:rPr>
        <w:lastRenderedPageBreak/>
        <w:t>5</w:t>
      </w:r>
      <w:r w:rsidRPr="00F96FF3">
        <w:rPr>
          <w:lang w:val="en-US"/>
        </w:rPr>
        <w:tab/>
      </w:r>
      <w:r w:rsidRPr="00F96FF3">
        <w:rPr>
          <w:lang w:val="en-US" w:eastAsia="ja-JP"/>
        </w:rPr>
        <w:t>Summary</w:t>
      </w:r>
    </w:p>
    <w:p w:rsidR="009D31A9" w:rsidRPr="00F96FF3" w:rsidRDefault="009D31A9" w:rsidP="000D28B1">
      <w:pPr>
        <w:rPr>
          <w:lang w:val="en-US"/>
        </w:rPr>
      </w:pPr>
      <w:r w:rsidRPr="00F96FF3">
        <w:rPr>
          <w:lang w:val="en-US"/>
        </w:rPr>
        <w:t>The results of analysis using an MCL calculation method show a significant variation of the required separation distance (see Table</w:t>
      </w:r>
      <w:r w:rsidR="000D28B1">
        <w:rPr>
          <w:lang w:val="en-US"/>
        </w:rPr>
        <w:t>s</w:t>
      </w:r>
      <w:r w:rsidRPr="00F96FF3">
        <w:rPr>
          <w:lang w:val="en-US"/>
        </w:rPr>
        <w:t xml:space="preserve"> 3 and 4) for IMT UE depending on the parameters of the aeronautical telemetry system (Recommendation ITU-R M.1459 or MIFR) and the receiving environment.</w:t>
      </w:r>
    </w:p>
    <w:p w:rsidR="00772D8E" w:rsidRDefault="009D31A9" w:rsidP="009D31A9">
      <w:pPr>
        <w:rPr>
          <w:lang w:val="en-US"/>
        </w:rPr>
      </w:pPr>
      <w:r w:rsidRPr="00F96FF3">
        <w:rPr>
          <w:lang w:val="en-US"/>
        </w:rPr>
        <w:t xml:space="preserve">A probabilistic approach allowed to make a quantitative assessment of the reduction of the protection distances which were obtained by using an MCL method. Monte-Carlo simulations showed that the separation distance can be significantly reduced while maintaining an acceptable interference probability for an IMT UE receiver (see Table </w:t>
      </w:r>
      <w:r w:rsidRPr="00F96FF3">
        <w:rPr>
          <w:lang w:val="en-US" w:eastAsia="ja-JP"/>
        </w:rPr>
        <w:t>5</w:t>
      </w:r>
      <w:r w:rsidRPr="00F96FF3">
        <w:rPr>
          <w:lang w:val="en-US"/>
        </w:rPr>
        <w:t>). According to a realistic scenario which takes into account a measured distribution of antenna gain of an AMT airborne transmitter (provided in Recommendation ITU-R M.1459), the separation distance of 15 </w:t>
      </w:r>
      <w:r w:rsidR="00AE5CAC">
        <w:rPr>
          <w:lang w:val="en-US"/>
        </w:rPr>
        <w:t>km</w:t>
      </w:r>
      <w:r w:rsidRPr="00F96FF3">
        <w:rPr>
          <w:lang w:val="en-US"/>
        </w:rPr>
        <w:t xml:space="preserve"> is sufficient to protect an IMT UE receiver with less than 0.5% interference probability.</w:t>
      </w:r>
    </w:p>
    <w:p w:rsidR="000D28B1" w:rsidRDefault="000D28B1" w:rsidP="009D31A9">
      <w:pPr>
        <w:rPr>
          <w:lang w:val="en-US"/>
        </w:rPr>
      </w:pPr>
    </w:p>
    <w:p w:rsidR="000D28B1" w:rsidRPr="00772D8E" w:rsidRDefault="000D28B1" w:rsidP="000D28B1">
      <w:pPr>
        <w:pStyle w:val="Line"/>
      </w:pPr>
    </w:p>
    <w:sectPr w:rsidR="000D28B1" w:rsidRPr="00772D8E" w:rsidSect="009C14C2">
      <w:headerReference w:type="even" r:id="rId89"/>
      <w:headerReference w:type="default" r:id="rId9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461" w:rsidRDefault="00125461">
      <w:r>
        <w:separator/>
      </w:r>
    </w:p>
  </w:endnote>
  <w:endnote w:type="continuationSeparator" w:id="0">
    <w:p w:rsidR="00125461" w:rsidRDefault="0012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italic">
    <w:panose1 w:val="0202050305040509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316869" w:rsidRDefault="00125461" w:rsidP="003168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316869" w:rsidRDefault="00125461" w:rsidP="003168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316869" w:rsidRDefault="00125461" w:rsidP="003168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316869" w:rsidRDefault="00125461" w:rsidP="003168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316869" w:rsidRDefault="00125461" w:rsidP="00316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461" w:rsidRDefault="00125461">
      <w:r>
        <w:separator/>
      </w:r>
    </w:p>
  </w:footnote>
  <w:footnote w:type="continuationSeparator" w:id="0">
    <w:p w:rsidR="00125461" w:rsidRDefault="00125461">
      <w:r>
        <w:continuationSeparator/>
      </w:r>
    </w:p>
  </w:footnote>
  <w:footnote w:id="1">
    <w:p w:rsidR="00125461" w:rsidRPr="00155527" w:rsidRDefault="00125461" w:rsidP="009C14C2">
      <w:pPr>
        <w:tabs>
          <w:tab w:val="left" w:pos="284"/>
        </w:tabs>
        <w:rPr>
          <w:lang w:val="en-US"/>
        </w:rPr>
      </w:pPr>
      <w:r>
        <w:rPr>
          <w:rStyle w:val="FootnoteReference"/>
        </w:rPr>
        <w:footnoteRef/>
      </w:r>
      <w:r w:rsidRPr="00155527">
        <w:rPr>
          <w:lang w:val="en-US"/>
        </w:rPr>
        <w:tab/>
      </w:r>
      <w:r w:rsidRPr="005623E3">
        <w:rPr>
          <w:lang w:val="en-US"/>
        </w:rPr>
        <w:t>I</w:t>
      </w:r>
      <w:r w:rsidRPr="005623E3">
        <w:rPr>
          <w:vertAlign w:val="subscript"/>
          <w:lang w:val="en-US"/>
        </w:rPr>
        <w:t>max</w:t>
      </w:r>
      <w:r>
        <w:rPr>
          <w:lang w:val="en-US"/>
        </w:rPr>
        <w:t xml:space="preserve">(dBm)=e.i.r.p. </w:t>
      </w:r>
      <w:r>
        <w:rPr>
          <w:vertAlign w:val="subscript"/>
          <w:lang w:val="en-US"/>
        </w:rPr>
        <w:t>base-station</w:t>
      </w:r>
      <w:r w:rsidRPr="005623E3">
        <w:rPr>
          <w:lang w:val="en-US"/>
        </w:rPr>
        <w:t>(dBm)</w:t>
      </w:r>
      <m:oMath>
        <m:r>
          <w:rPr>
            <w:rFonts w:ascii="Cambria Math" w:hAnsi="Cambria Math"/>
            <w:lang w:val="en-US"/>
          </w:rPr>
          <m:t xml:space="preserve"> </m:t>
        </m:r>
      </m:oMath>
      <w:r w:rsidRPr="00155527">
        <w:rPr>
          <w:lang w:val="en-US"/>
        </w:rPr>
        <w:t>+PathLoss(dB)+G</w:t>
      </w:r>
      <w:r w:rsidRPr="00155527">
        <w:rPr>
          <w:vertAlign w:val="subscript"/>
          <w:lang w:val="en-US"/>
        </w:rPr>
        <w:t>o</w:t>
      </w:r>
      <w:r w:rsidRPr="00155527">
        <w:rPr>
          <w:lang w:val="en-US"/>
        </w:rPr>
        <w:t>(dBi)</w:t>
      </w:r>
      <w:r>
        <w:rPr>
          <w:lang w:val="en-US"/>
        </w:rPr>
        <w:t>.</w:t>
      </w:r>
    </w:p>
  </w:footnote>
  <w:footnote w:id="2">
    <w:p w:rsidR="00125461" w:rsidRPr="00FE06E6" w:rsidRDefault="00125461" w:rsidP="009C14C2">
      <w:pPr>
        <w:pStyle w:val="FootnoteText"/>
        <w:rPr>
          <w:lang w:val="en-US"/>
        </w:rPr>
      </w:pPr>
      <w:r>
        <w:rPr>
          <w:rStyle w:val="FootnoteReference"/>
        </w:rPr>
        <w:footnoteRef/>
      </w:r>
      <w:r w:rsidRPr="00FE06E6">
        <w:rPr>
          <w:lang w:val="en-US"/>
        </w:rPr>
        <w:tab/>
      </w:r>
      <w:r w:rsidRPr="00FE06E6">
        <w:rPr>
          <w:color w:val="000000"/>
          <w:szCs w:val="24"/>
          <w:shd w:val="clear" w:color="auto" w:fill="FFFFFF"/>
          <w:lang w:val="en-US"/>
        </w:rPr>
        <w:t>The adjusted Recommendation ITU-R P.1546 model is suitable for modelling propagation path loss in the broadcasting, land mobile and certain fixed services (e.g. those employing point</w:t>
      </w:r>
      <w:r w:rsidRPr="00FE06E6">
        <w:rPr>
          <w:color w:val="000000"/>
          <w:szCs w:val="24"/>
          <w:shd w:val="clear" w:color="auto" w:fill="FFFFFF"/>
          <w:lang w:val="en-US"/>
        </w:rPr>
        <w:noBreakHyphen/>
        <w:t>to</w:t>
      </w:r>
      <w:r w:rsidRPr="00FE06E6">
        <w:rPr>
          <w:color w:val="000000"/>
          <w:szCs w:val="24"/>
          <w:shd w:val="clear" w:color="auto" w:fill="FFFFFF"/>
          <w:lang w:val="en-US"/>
        </w:rPr>
        <w:noBreakHyphen/>
        <w:t>multipoint systems) in the frequency range 30 to 3 000 MHz and for the distance range 1 km to 1 000 km.</w:t>
      </w:r>
    </w:p>
  </w:footnote>
  <w:footnote w:id="3">
    <w:p w:rsidR="00125461" w:rsidRPr="00FE06E6" w:rsidRDefault="00125461" w:rsidP="009C14C2">
      <w:pPr>
        <w:pStyle w:val="FootnoteText"/>
        <w:rPr>
          <w:lang w:val="en-US"/>
        </w:rPr>
      </w:pPr>
      <w:r>
        <w:rPr>
          <w:rStyle w:val="FootnoteReference"/>
        </w:rPr>
        <w:footnoteRef/>
      </w:r>
      <w:r w:rsidRPr="00FE06E6">
        <w:rPr>
          <w:lang w:val="en-US"/>
        </w:rPr>
        <w:tab/>
        <w:t>Recommendation ITU-R P.1546-4 is under revision for short paths longer than one kilometre when there is a large required correction (happening with large difference in antenna heights).</w:t>
      </w:r>
      <w:r w:rsidRPr="003B1FD7">
        <w:rPr>
          <w:position w:val="-32"/>
          <w:sz w:val="20"/>
        </w:rPr>
        <w:object w:dxaOrig="1860" w:dyaOrig="700">
          <v:shape id="_x0000_i1043" type="#_x0000_t75" style="width:93pt;height:37pt" o:ole="">
            <v:imagedata r:id="rId1" o:title=""/>
          </v:shape>
          <o:OLEObject Type="Embed" ProgID="Equation.3" ShapeID="_x0000_i1043" DrawAspect="Content" ObjectID="_1486983715" r:id="rId2"/>
        </w:object>
      </w:r>
      <w:r>
        <w:rPr>
          <w:lang w:val="en-US"/>
        </w:rPr>
        <w:t> dB. This is not the case here since |</w:t>
      </w:r>
      <w:r w:rsidRPr="005203D5">
        <w:rPr>
          <w:i/>
          <w:lang w:val="en-US"/>
        </w:rPr>
        <w:t>C</w:t>
      </w:r>
      <w:r w:rsidRPr="005203D5">
        <w:rPr>
          <w:i/>
          <w:vertAlign w:val="subscript"/>
          <w:lang w:val="en-US"/>
        </w:rPr>
        <w:t>ds</w:t>
      </w:r>
      <w:r>
        <w:rPr>
          <w:lang w:val="en-US"/>
        </w:rPr>
        <w:t>|&lt;10</w:t>
      </w:r>
      <w:r w:rsidRPr="005203D5">
        <w:rPr>
          <w:vertAlign w:val="superscript"/>
          <w:lang w:val="en-US"/>
        </w:rPr>
        <w:t>-3</w:t>
      </w:r>
      <w:r>
        <w:rPr>
          <w:lang w:val="en-US"/>
        </w:rPr>
        <w:t>.</w:t>
      </w:r>
    </w:p>
  </w:footnote>
  <w:footnote w:id="4">
    <w:p w:rsidR="00125461" w:rsidRPr="0065077A" w:rsidRDefault="00125461" w:rsidP="009C14C2">
      <w:pPr>
        <w:pStyle w:val="FootnoteText"/>
        <w:rPr>
          <w:lang w:val="en-US"/>
        </w:rPr>
      </w:pPr>
      <w:r>
        <w:rPr>
          <w:rStyle w:val="FootnoteReference"/>
        </w:rPr>
        <w:footnoteRef/>
      </w:r>
      <w:r w:rsidRPr="00FE06E6">
        <w:rPr>
          <w:lang w:val="en-US"/>
        </w:rPr>
        <w:tab/>
      </w:r>
      <w:r>
        <w:rPr>
          <w:lang w:val="en-US"/>
        </w:rPr>
        <w:t xml:space="preserve">Available for download at: </w:t>
      </w:r>
      <w:hyperlink r:id="rId3" w:history="1">
        <w:r w:rsidRPr="00042C65">
          <w:rPr>
            <w:rStyle w:val="Hyperlink"/>
            <w:lang w:val="en-US"/>
          </w:rPr>
          <w:t>http://dds.cr.usgs.gov/srtm/version2_1/SRTM3/Eurasia/</w:t>
        </w:r>
      </w:hyperlink>
    </w:p>
  </w:footnote>
  <w:footnote w:id="5">
    <w:p w:rsidR="00125461" w:rsidRPr="00A91109" w:rsidRDefault="00125461" w:rsidP="009C14C2">
      <w:pPr>
        <w:pStyle w:val="FootnoteText"/>
        <w:rPr>
          <w:lang w:val="en-US"/>
        </w:rPr>
      </w:pPr>
      <w:r w:rsidRPr="00A91109">
        <w:rPr>
          <w:rStyle w:val="FootnoteReference"/>
        </w:rPr>
        <w:footnoteRef/>
      </w:r>
      <w:r>
        <w:rPr>
          <w:lang w:val="en-US"/>
        </w:rPr>
        <w:tab/>
      </w:r>
      <w:r w:rsidRPr="00A91109">
        <w:rPr>
          <w:lang w:val="en-US"/>
        </w:rPr>
        <w:t>There should be 8 but one of them (number K) does not have the SRTM data to calculate the</w:t>
      </w:r>
      <w:r>
        <w:rPr>
          <w:lang w:val="en-US"/>
        </w:rPr>
        <w:t> </w:t>
      </w:r>
      <w:r w:rsidRPr="00A91109">
        <w:rPr>
          <w:lang w:val="en-US"/>
        </w:rPr>
        <w:t>required separation distance.</w:t>
      </w:r>
    </w:p>
  </w:footnote>
  <w:footnote w:id="6">
    <w:p w:rsidR="00125461" w:rsidRDefault="00125461" w:rsidP="00A166CD">
      <w:pPr>
        <w:pStyle w:val="FootnoteText"/>
        <w:tabs>
          <w:tab w:val="left" w:pos="406"/>
        </w:tabs>
        <w:spacing w:before="0"/>
        <w:rPr>
          <w:lang w:val="en-US"/>
        </w:rPr>
      </w:pPr>
      <w:r>
        <w:rPr>
          <w:rStyle w:val="FootnoteReference"/>
        </w:rPr>
        <w:footnoteRef/>
      </w:r>
      <w:r w:rsidRPr="00F96FF3">
        <w:rPr>
          <w:lang w:val="en-US"/>
        </w:rPr>
        <w:t xml:space="preserve"> </w:t>
      </w:r>
      <w:r w:rsidRPr="00F96FF3">
        <w:rPr>
          <w:lang w:val="en-US"/>
        </w:rPr>
        <w:tab/>
        <w:t xml:space="preserve">These studies use propagation models contained in Recommendation ITU-R P.1546, whereas the present study cites propagation models in Recommendations ITU-R P.452 and ITU-R P.528. In its </w:t>
      </w:r>
      <w:r w:rsidRPr="00F96FF3">
        <w:rPr>
          <w:i/>
          <w:lang w:val="en-US"/>
        </w:rPr>
        <w:t>notings</w:t>
      </w:r>
      <w:r w:rsidRPr="00F96FF3">
        <w:rPr>
          <w:lang w:val="en-US"/>
        </w:rPr>
        <w:t>, Recommendation ITU-R P.1546 compares the features of each model. Of relevance here, Recommendation ITU-R P.1546 uses values for important technical parameters that are specific to Region</w:t>
      </w:r>
      <w:r w:rsidR="00A166CD">
        <w:rPr>
          <w:lang w:val="en-US"/>
        </w:rPr>
        <w:t> </w:t>
      </w:r>
      <w:r w:rsidRPr="00F96FF3">
        <w:rPr>
          <w:lang w:val="en-US"/>
        </w:rPr>
        <w:t>1.</w:t>
      </w:r>
    </w:p>
  </w:footnote>
  <w:footnote w:id="7">
    <w:p w:rsidR="00125461" w:rsidRPr="002B2688" w:rsidRDefault="00125461" w:rsidP="00EF4FA2">
      <w:pPr>
        <w:pStyle w:val="FootnoteText"/>
        <w:tabs>
          <w:tab w:val="left" w:pos="284"/>
        </w:tabs>
        <w:rPr>
          <w:lang w:val="en-US"/>
        </w:rPr>
      </w:pPr>
      <w:r>
        <w:rPr>
          <w:rStyle w:val="FootnoteReference"/>
        </w:rPr>
        <w:footnoteRef/>
      </w:r>
      <w:r w:rsidRPr="00F96FF3">
        <w:rPr>
          <w:lang w:val="en-US"/>
        </w:rPr>
        <w:tab/>
      </w:r>
      <w:r>
        <w:rPr>
          <w:lang w:val="en-US"/>
        </w:rPr>
        <w:t>At this time it cannot be predicted with certainty whether the frequency band 1 435</w:t>
      </w:r>
      <w:r>
        <w:rPr>
          <w:lang w:val="en-US"/>
        </w:rPr>
        <w:noBreakHyphen/>
        <w:t>1 525 MHz will be used for LTE UE, or for LTE base-stations (“base-stations”), or for some combination of the two, by all administrations in all Regions. Hence, for the sake of completeness this study addresses both uplink and downlink scenarios.</w:t>
      </w:r>
    </w:p>
  </w:footnote>
  <w:footnote w:id="8">
    <w:p w:rsidR="00125461" w:rsidRPr="00075D7C" w:rsidRDefault="00125461" w:rsidP="00A166CD">
      <w:pPr>
        <w:pStyle w:val="FootnoteText"/>
        <w:rPr>
          <w:lang w:val="en-US"/>
        </w:rPr>
      </w:pPr>
      <w:r>
        <w:rPr>
          <w:rStyle w:val="FootnoteReference"/>
        </w:rPr>
        <w:footnoteRef/>
      </w:r>
      <w:r w:rsidRPr="00F96FF3">
        <w:rPr>
          <w:lang w:val="en-US"/>
        </w:rPr>
        <w:tab/>
      </w:r>
      <w:r w:rsidRPr="00F96FF3">
        <w:rPr>
          <w:bCs/>
          <w:szCs w:val="24"/>
          <w:lang w:val="en-US"/>
        </w:rPr>
        <w:t xml:space="preserve">Recommendation ITU-R M.1459 has been applied in both terrestrial and satellite cases. See, e.g. </w:t>
      </w:r>
      <w:r w:rsidR="00A166CD">
        <w:rPr>
          <w:bCs/>
          <w:szCs w:val="24"/>
          <w:lang w:val="en-US"/>
        </w:rPr>
        <w:t>Report ITU-R M.</w:t>
      </w:r>
      <w:r>
        <w:rPr>
          <w:bCs/>
          <w:szCs w:val="24"/>
          <w:lang w:val="en-US"/>
        </w:rPr>
        <w:t>2118</w:t>
      </w:r>
      <w:r w:rsidR="00A166CD">
        <w:rPr>
          <w:bCs/>
          <w:szCs w:val="24"/>
          <w:lang w:val="en-US"/>
        </w:rPr>
        <w:t xml:space="preserve"> –</w:t>
      </w:r>
      <w:r>
        <w:rPr>
          <w:bCs/>
          <w:szCs w:val="24"/>
          <w:lang w:val="en-US"/>
        </w:rPr>
        <w:t xml:space="preserve"> Compatibility between proposed systems in the aeronautical mobile service</w:t>
      </w:r>
      <w:r>
        <w:rPr>
          <w:rStyle w:val="FootnoteReference"/>
          <w:bCs/>
          <w:sz w:val="24"/>
          <w:szCs w:val="24"/>
          <w:lang w:val="en-US"/>
        </w:rPr>
        <w:t xml:space="preserve"> </w:t>
      </w:r>
      <w:r>
        <w:rPr>
          <w:bCs/>
          <w:szCs w:val="24"/>
          <w:lang w:val="en-US"/>
        </w:rPr>
        <w:t xml:space="preserve">and the existing fixed-satellite service in the 5 091-5 250 MHz band </w:t>
      </w:r>
      <w:r w:rsidRPr="00F96FF3">
        <w:rPr>
          <w:bCs/>
          <w:szCs w:val="24"/>
          <w:lang w:val="en-US"/>
        </w:rPr>
        <w:t xml:space="preserve">(see </w:t>
      </w:r>
      <w:r w:rsidR="00A166CD">
        <w:rPr>
          <w:bCs/>
          <w:szCs w:val="24"/>
          <w:lang w:val="en-US"/>
        </w:rPr>
        <w:t>§</w:t>
      </w:r>
      <w:r w:rsidRPr="00F96FF3">
        <w:rPr>
          <w:bCs/>
          <w:szCs w:val="24"/>
          <w:lang w:val="en-US"/>
        </w:rPr>
        <w:t xml:space="preserve"> 5.2.1: “Impact into AMS for telemetry limited to flight testing, “The compatibility between the FSS ground transmitter and the AMS for telemetry...”); and Report ITU-R M.2238</w:t>
      </w:r>
      <w:r w:rsidRPr="00F96FF3">
        <w:rPr>
          <w:lang w:val="en-US"/>
        </w:rPr>
        <w:t xml:space="preserve"> </w:t>
      </w:r>
      <w:r w:rsidR="00A166CD">
        <w:rPr>
          <w:lang w:val="en-US"/>
        </w:rPr>
        <w:t xml:space="preserve">– </w:t>
      </w:r>
      <w:r>
        <w:rPr>
          <w:szCs w:val="24"/>
          <w:lang w:val="en-US"/>
        </w:rPr>
        <w:t>Compatibility study to support line of sight control and non</w:t>
      </w:r>
      <w:r w:rsidR="00A166CD">
        <w:rPr>
          <w:szCs w:val="24"/>
          <w:lang w:val="en-US"/>
        </w:rPr>
        <w:noBreakHyphen/>
      </w:r>
      <w:r>
        <w:rPr>
          <w:szCs w:val="24"/>
          <w:lang w:val="en-US"/>
        </w:rPr>
        <w:t>payload communications links for unmanned aircraft system ground tracking antennas in 5 091</w:t>
      </w:r>
      <w:r w:rsidR="00A166CD">
        <w:rPr>
          <w:szCs w:val="24"/>
          <w:lang w:val="en-US"/>
        </w:rPr>
        <w:noBreakHyphen/>
      </w:r>
      <w:r>
        <w:rPr>
          <w:szCs w:val="24"/>
          <w:lang w:val="en-US"/>
        </w:rPr>
        <w:t>5 150</w:t>
      </w:r>
      <w:r w:rsidR="00A166CD">
        <w:rPr>
          <w:szCs w:val="24"/>
          <w:lang w:val="en-US"/>
        </w:rPr>
        <w:t> </w:t>
      </w:r>
      <w:r>
        <w:rPr>
          <w:szCs w:val="24"/>
          <w:lang w:val="en-US"/>
        </w:rPr>
        <w:t>MHz.</w:t>
      </w:r>
    </w:p>
  </w:footnote>
  <w:footnote w:id="9">
    <w:p w:rsidR="00125461" w:rsidRDefault="00125461" w:rsidP="00EF4FA2">
      <w:pPr>
        <w:pStyle w:val="FootnoteText"/>
        <w:tabs>
          <w:tab w:val="left" w:pos="322"/>
        </w:tabs>
        <w:rPr>
          <w:lang w:val="en-US"/>
        </w:rPr>
      </w:pPr>
      <w:r>
        <w:rPr>
          <w:rStyle w:val="FootnoteReference"/>
        </w:rPr>
        <w:footnoteRef/>
      </w:r>
      <w:r w:rsidRPr="00F96FF3">
        <w:rPr>
          <w:lang w:val="en-US"/>
        </w:rPr>
        <w:t xml:space="preserve"> </w:t>
      </w:r>
      <w:r w:rsidRPr="00F96FF3">
        <w:rPr>
          <w:lang w:val="en-US"/>
        </w:rPr>
        <w:tab/>
      </w:r>
      <w:r>
        <w:rPr>
          <w:lang w:val="en-US"/>
        </w:rPr>
        <w:t>Although the percentages in Table 2 refer to spatial, rather than temporal averages, individual LTE UE cannot be presumed to be actively transmitting 100% of the time on a 24 hour basis. Thus, a temporal component is implicit in the assumption that 2.6% of all UE that are active at a particular instant, are transmitting at maximum power under PC1, 2, or 3 limits. This means that the UE that comprise the 2.6% change over time within a time frame that is neither specified nor material to the analysis.</w:t>
      </w:r>
    </w:p>
  </w:footnote>
  <w:footnote w:id="10">
    <w:p w:rsidR="00125461" w:rsidRPr="00F96FF3" w:rsidRDefault="00125461" w:rsidP="00EF4FA2">
      <w:pPr>
        <w:pStyle w:val="FootnoteText"/>
        <w:rPr>
          <w:lang w:val="en-US" w:eastAsia="ja-JP"/>
        </w:rPr>
      </w:pPr>
      <w:r>
        <w:rPr>
          <w:rStyle w:val="FootnoteReference"/>
        </w:rPr>
        <w:footnoteRef/>
      </w:r>
      <w:r w:rsidRPr="00F96FF3">
        <w:rPr>
          <w:lang w:val="en-US"/>
        </w:rPr>
        <w:t xml:space="preserve"> Average base-station power factor was not considered in the analyses here. The assumption is made in the analyses that the difference between peak and average power due to a 50% activity factor means that an individual base-station transmits at peak power 50% of the time, rather than at average power 100% of the time. Although this distinction might not matter when computing the aggregate interference due to a large number of interfering base-stations, it is important in situations where a small number of base-stations is responsible for the majority of the interference. From the AMT perspective, transmission at peak power for an </w:t>
      </w:r>
      <w:r w:rsidRPr="00F96FF3">
        <w:rPr>
          <w:rFonts w:hint="eastAsia"/>
          <w:lang w:val="en-US" w:eastAsia="ja-JP"/>
        </w:rPr>
        <w:t xml:space="preserve">even </w:t>
      </w:r>
      <w:r w:rsidRPr="00F96FF3">
        <w:rPr>
          <w:lang w:val="en-US"/>
        </w:rPr>
        <w:t>short period of time is more harmful than transmission at average power for a long period of time. This is because short term interference results in long-term telemetry dropouts. Thus, if the activity factor for a network is 50%, rather than 100%, even during peak broadband service periods, the 50% activity factor does not necessarily yield a 50% reduction in impact to AMT operations.</w:t>
      </w:r>
    </w:p>
  </w:footnote>
  <w:footnote w:id="11">
    <w:p w:rsidR="00125461" w:rsidRDefault="00125461" w:rsidP="00FC328C">
      <w:pPr>
        <w:pStyle w:val="FootnoteText"/>
        <w:rPr>
          <w:lang w:val="en-US"/>
        </w:rPr>
      </w:pPr>
      <w:r>
        <w:rPr>
          <w:rStyle w:val="FootnoteReference"/>
        </w:rPr>
        <w:footnoteRef/>
      </w:r>
      <w:r w:rsidRPr="00F96FF3">
        <w:rPr>
          <w:lang w:val="en-US"/>
        </w:rPr>
        <w:tab/>
      </w:r>
      <w:r>
        <w:rPr>
          <w:lang w:val="en-US"/>
        </w:rPr>
        <w:t xml:space="preserve">Cf. </w:t>
      </w:r>
      <w:r w:rsidR="00FC328C">
        <w:rPr>
          <w:lang w:val="en-US"/>
        </w:rPr>
        <w:t>§</w:t>
      </w:r>
      <w:r>
        <w:rPr>
          <w:lang w:val="en-US"/>
        </w:rPr>
        <w:t xml:space="preserve"> 3.3.3.1.</w:t>
      </w:r>
    </w:p>
  </w:footnote>
  <w:footnote w:id="12">
    <w:p w:rsidR="00125461" w:rsidRDefault="00125461" w:rsidP="00FC328C">
      <w:pPr>
        <w:pStyle w:val="FootnoteText"/>
        <w:rPr>
          <w:lang w:val="en-US"/>
        </w:rPr>
      </w:pPr>
      <w:r>
        <w:rPr>
          <w:rStyle w:val="FootnoteReference"/>
        </w:rPr>
        <w:footnoteRef/>
      </w:r>
      <w:r w:rsidRPr="00F96FF3">
        <w:rPr>
          <w:lang w:val="en-US"/>
        </w:rPr>
        <w:tab/>
        <w:t xml:space="preserve">As stated in </w:t>
      </w:r>
      <w:r w:rsidR="00FC328C">
        <w:rPr>
          <w:lang w:val="en-US"/>
        </w:rPr>
        <w:t>§</w:t>
      </w:r>
      <w:r w:rsidRPr="00F96FF3">
        <w:rPr>
          <w:lang w:val="en-US"/>
        </w:rPr>
        <w:t xml:space="preserve"> 3.3.2, short-term interference to AMT systems causes long-term dropouts. Hence, 50% activity factor or other time-division factors (e.g. time division multiplexing among sector antennas on a single base-station) might not provide mitigation against the inevitable worst-case maximum power situation. The exception is when aggregate effects are significant enough that the use of average power per base-station is appropriate. However, in this limit and for AMT systems, the deleterious effects of aggregation will likely outweigh the benefits to sharing that result from the use of average values.</w:t>
      </w:r>
    </w:p>
  </w:footnote>
  <w:footnote w:id="13">
    <w:p w:rsidR="00125461" w:rsidRDefault="00125461" w:rsidP="00FC328C">
      <w:pPr>
        <w:pStyle w:val="FootnoteText"/>
        <w:rPr>
          <w:lang w:val="en-US"/>
        </w:rPr>
      </w:pPr>
      <w:r>
        <w:rPr>
          <w:rStyle w:val="FootnoteReference"/>
        </w:rPr>
        <w:footnoteRef/>
      </w:r>
      <w:r w:rsidRPr="00F96FF3">
        <w:rPr>
          <w:lang w:val="en-US"/>
        </w:rPr>
        <w:tab/>
        <w:t>E.g. 90</w:t>
      </w:r>
      <w:r>
        <w:rPr>
          <w:lang w:val="en-US"/>
        </w:rPr>
        <w:t xml:space="preserve"> </w:t>
      </w:r>
      <w:r w:rsidR="00FC328C">
        <w:rPr>
          <w:lang w:val="en-US"/>
        </w:rPr>
        <w:t xml:space="preserve">m </w:t>
      </w:r>
      <w:r>
        <w:rPr>
          <w:lang w:val="en-US"/>
        </w:rPr>
        <w:t>average terrain variation, which is common in Region 2.</w:t>
      </w:r>
    </w:p>
  </w:footnote>
  <w:footnote w:id="14">
    <w:p w:rsidR="00125461" w:rsidRPr="00401134" w:rsidRDefault="00125461" w:rsidP="002E0C5A">
      <w:pPr>
        <w:pStyle w:val="FootnoteText"/>
        <w:rPr>
          <w:lang w:val="en-US"/>
        </w:rPr>
      </w:pPr>
      <w:r>
        <w:rPr>
          <w:rStyle w:val="FootnoteReference"/>
        </w:rPr>
        <w:footnoteRef/>
      </w:r>
      <w:r w:rsidRPr="00401134">
        <w:rPr>
          <w:lang w:val="en-US"/>
        </w:rPr>
        <w:tab/>
      </w:r>
      <w:r w:rsidRPr="00F96FF3">
        <w:rPr>
          <w:lang w:val="en-US"/>
        </w:rPr>
        <w:t>BR International Frequency information Circular.</w:t>
      </w:r>
    </w:p>
  </w:footnote>
  <w:footnote w:id="15">
    <w:p w:rsidR="00125461" w:rsidRPr="00CF2B8C" w:rsidRDefault="00125461" w:rsidP="002E0C5A">
      <w:pPr>
        <w:pStyle w:val="FootnoteText"/>
        <w:rPr>
          <w:lang w:val="en-US"/>
        </w:rPr>
      </w:pPr>
      <w:r>
        <w:rPr>
          <w:rStyle w:val="FootnoteReference"/>
        </w:rPr>
        <w:footnoteRef/>
      </w:r>
      <w:r w:rsidRPr="00CF2B8C">
        <w:rPr>
          <w:lang w:val="en-US"/>
        </w:rPr>
        <w:tab/>
      </w:r>
      <w:hyperlink r:id="rId4" w:history="1">
        <w:r w:rsidRPr="00CF2B8C">
          <w:rPr>
            <w:rStyle w:val="Hyperlink"/>
            <w:lang w:val="en-US"/>
          </w:rPr>
          <w:t>http://www.itu.int/ITU-R/terrestrial/docs/notice-forms/fxm/fxm-guide.pdf</w:t>
        </w:r>
      </w:hyperlink>
      <w:r w:rsidRPr="00CF2B8C">
        <w:rPr>
          <w:rStyle w:val="Hyperlink"/>
          <w:lang w:val="en-US"/>
        </w:rPr>
        <w:t xml:space="preserve"> </w:t>
      </w:r>
      <w:r w:rsidRPr="00AC2BBD">
        <w:rPr>
          <w:rStyle w:val="Hyperlink"/>
          <w:color w:val="000000" w:themeColor="text1"/>
          <w:lang w:val="en-US"/>
        </w:rPr>
        <w:t>(page 21).</w:t>
      </w:r>
    </w:p>
  </w:footnote>
  <w:footnote w:id="16">
    <w:p w:rsidR="00125461" w:rsidRPr="00BB2670" w:rsidRDefault="00125461" w:rsidP="00F34F0B">
      <w:pPr>
        <w:pStyle w:val="FootnoteText"/>
        <w:rPr>
          <w:lang w:val="en-US"/>
        </w:rPr>
      </w:pPr>
      <w:r>
        <w:rPr>
          <w:rStyle w:val="FootnoteReference"/>
        </w:rPr>
        <w:footnoteRef/>
      </w:r>
      <w:r w:rsidRPr="00F96FF3">
        <w:rPr>
          <w:lang w:val="en-US"/>
        </w:rPr>
        <w:t xml:space="preserve"> </w:t>
      </w:r>
      <w:r w:rsidRPr="00F96FF3">
        <w:rPr>
          <w:lang w:val="en-US"/>
        </w:rPr>
        <w:tab/>
      </w:r>
      <w:r w:rsidRPr="00EB04FC">
        <w:rPr>
          <w:lang w:val="en-US"/>
        </w:rPr>
        <w:t xml:space="preserve">Using </w:t>
      </w:r>
      <w:r w:rsidRPr="00F96FF3">
        <w:rPr>
          <w:lang w:val="en-US"/>
        </w:rPr>
        <w:t>the</w:t>
      </w:r>
      <w:r w:rsidRPr="00EB04FC">
        <w:rPr>
          <w:lang w:val="en-US"/>
        </w:rPr>
        <w:t xml:space="preserve"> </w:t>
      </w:r>
      <w:r w:rsidRPr="00F96FF3">
        <w:rPr>
          <w:lang w:val="en-US"/>
        </w:rPr>
        <w:t>formula</w:t>
      </w:r>
      <w:r w:rsidRPr="00EB04FC">
        <w:rPr>
          <w:lang w:val="en-US"/>
        </w:rPr>
        <w:t xml:space="preserve"> given in Rec</w:t>
      </w:r>
      <w:r w:rsidR="00F34F0B">
        <w:rPr>
          <w:lang w:val="en-US"/>
        </w:rPr>
        <w:t>ommendation</w:t>
      </w:r>
      <w:r w:rsidRPr="00EB04FC">
        <w:rPr>
          <w:lang w:val="en-US"/>
        </w:rPr>
        <w:t xml:space="preserve"> </w:t>
      </w:r>
      <w:r w:rsidRPr="00BB2670">
        <w:rPr>
          <w:lang w:val="en-US"/>
        </w:rPr>
        <w:t>ITU-R M.1459 P(G</w:t>
      </w:r>
      <w:r>
        <w:rPr>
          <w:lang w:val="en-US"/>
        </w:rPr>
        <w:t> </w:t>
      </w:r>
      <w:r w:rsidRPr="00BB2670">
        <w:rPr>
          <w:rFonts w:ascii="Arial" w:hAnsi="Arial" w:cs="Arial"/>
          <w:szCs w:val="24"/>
          <w:lang w:val="en-US" w:eastAsia="zh-CN"/>
        </w:rPr>
        <w:t>≤</w:t>
      </w:r>
      <w:r>
        <w:rPr>
          <w:rFonts w:ascii="Arial" w:hAnsi="Arial" w:cs="Arial"/>
          <w:szCs w:val="24"/>
          <w:lang w:val="en-US" w:eastAsia="zh-CN"/>
        </w:rPr>
        <w:t> </w:t>
      </w:r>
      <w:r w:rsidRPr="00BB2670">
        <w:rPr>
          <w:rFonts w:ascii="TimesNewRoman" w:hAnsi="TimesNewRoman" w:cs="TimesNewRoman"/>
          <w:szCs w:val="24"/>
          <w:lang w:val="en-US" w:eastAsia="zh-CN"/>
        </w:rPr>
        <w:t>G</w:t>
      </w:r>
      <w:r w:rsidRPr="00BB2670">
        <w:rPr>
          <w:rFonts w:ascii="TimesNewRoman" w:hAnsi="TimesNewRoman" w:cs="TimesNewRoman"/>
          <w:szCs w:val="24"/>
          <w:vertAlign w:val="subscript"/>
          <w:lang w:val="en-US" w:eastAsia="zh-CN"/>
        </w:rPr>
        <w:t>Tx</w:t>
      </w:r>
      <w:r w:rsidRPr="00BB2670">
        <w:rPr>
          <w:rFonts w:ascii="TimesNewRoman" w:hAnsi="TimesNewRoman" w:cs="TimesNewRoman"/>
          <w:szCs w:val="24"/>
          <w:lang w:val="en-US" w:eastAsia="zh-CN"/>
        </w:rPr>
        <w:t>)=(1-e</w:t>
      </w:r>
      <w:r w:rsidR="00F34F0B">
        <w:rPr>
          <w:szCs w:val="24"/>
          <w:vertAlign w:val="superscript"/>
          <w:lang w:val="en-US" w:eastAsia="zh-CN"/>
        </w:rPr>
        <w:t>−</w:t>
      </w:r>
      <w:r w:rsidRPr="00BB2670">
        <w:rPr>
          <w:rFonts w:ascii="TimesNewRoman" w:hAnsi="TimesNewRoman" w:cs="TimesNewRoman"/>
          <w:szCs w:val="24"/>
          <w:vertAlign w:val="superscript"/>
          <w:lang w:val="en-US" w:eastAsia="zh-CN"/>
        </w:rPr>
        <w:t>3.46G1</w:t>
      </w:r>
      <w:r w:rsidRPr="00BB2670">
        <w:rPr>
          <w:rFonts w:ascii="TimesNewRoman" w:hAnsi="TimesNewRoman" w:cs="TimesNewRoman"/>
          <w:szCs w:val="24"/>
          <w:lang w:val="en-US" w:eastAsia="zh-CN"/>
        </w:rPr>
        <w:t>)</w:t>
      </w:r>
      <w:r w:rsidRPr="00BB2670">
        <w:rPr>
          <w:rFonts w:ascii="TimesNewRoman" w:hAnsi="TimesNewRoman" w:cs="TimesNewRoman"/>
          <w:szCs w:val="24"/>
          <w:vertAlign w:val="superscript"/>
          <w:lang w:val="en-US" w:eastAsia="zh-CN"/>
        </w:rPr>
        <w:t>1.25</w:t>
      </w:r>
      <w:r w:rsidRPr="00BB2670">
        <w:rPr>
          <w:lang w:val="en-US"/>
        </w:rPr>
        <w:t>.</w:t>
      </w:r>
    </w:p>
  </w:footnote>
  <w:footnote w:id="17">
    <w:p w:rsidR="00125461" w:rsidRPr="00F96FF3" w:rsidRDefault="00125461" w:rsidP="00C30A2D">
      <w:pPr>
        <w:pStyle w:val="FootnoteText"/>
        <w:rPr>
          <w:lang w:val="en-US"/>
        </w:rPr>
      </w:pPr>
      <w:r>
        <w:rPr>
          <w:rStyle w:val="FootnoteReference"/>
        </w:rPr>
        <w:footnoteRef/>
      </w:r>
      <w:r w:rsidRPr="00F96FF3">
        <w:rPr>
          <w:lang w:val="en-US"/>
        </w:rPr>
        <w:t xml:space="preserve"> </w:t>
      </w:r>
      <w:r w:rsidRPr="00F96FF3">
        <w:rPr>
          <w:lang w:val="en-US"/>
        </w:rPr>
        <w:tab/>
        <w:t>For building entry loss.</w:t>
      </w:r>
    </w:p>
  </w:footnote>
  <w:footnote w:id="18">
    <w:p w:rsidR="00125461" w:rsidRPr="00F96FF3" w:rsidRDefault="00125461" w:rsidP="00C30A2D">
      <w:pPr>
        <w:pStyle w:val="FootnoteText"/>
        <w:rPr>
          <w:lang w:val="en-US"/>
        </w:rPr>
      </w:pPr>
      <w:r>
        <w:rPr>
          <w:rStyle w:val="FootnoteReference"/>
        </w:rPr>
        <w:footnoteRef/>
      </w:r>
      <w:r w:rsidRPr="00F96FF3">
        <w:rPr>
          <w:lang w:val="en-US"/>
        </w:rPr>
        <w:t xml:space="preserve"> </w:t>
      </w:r>
      <w:r w:rsidRPr="00F96FF3">
        <w:rPr>
          <w:lang w:val="en-US"/>
        </w:rPr>
        <w:tab/>
        <w:t>I</w:t>
      </w:r>
      <w:r w:rsidRPr="00F96FF3">
        <w:rPr>
          <w:vertAlign w:val="subscript"/>
          <w:lang w:val="en-US"/>
        </w:rPr>
        <w:t>max </w:t>
      </w:r>
      <w:r w:rsidRPr="00F96FF3">
        <w:rPr>
          <w:lang w:val="en-US"/>
        </w:rPr>
        <w:t>= </w:t>
      </w:r>
      <w:r w:rsidRPr="00F96FF3">
        <w:rPr>
          <w:i/>
          <w:iCs/>
          <w:lang w:val="en-US"/>
        </w:rPr>
        <w:t>I/N+N</w:t>
      </w:r>
      <w:r w:rsidRPr="00F96FF3">
        <w:rPr>
          <w:lang w:val="en-US"/>
        </w:rPr>
        <w:t>.</w:t>
      </w:r>
    </w:p>
  </w:footnote>
  <w:footnote w:id="19">
    <w:p w:rsidR="00125461" w:rsidRPr="009B5B3C" w:rsidRDefault="00125461" w:rsidP="00C30A2D">
      <w:pPr>
        <w:pStyle w:val="FootnoteText"/>
        <w:rPr>
          <w:lang w:val="en-US"/>
        </w:rPr>
      </w:pPr>
      <w:r>
        <w:rPr>
          <w:rStyle w:val="FootnoteReference"/>
        </w:rPr>
        <w:footnoteRef/>
      </w:r>
      <w:r w:rsidRPr="00F96FF3">
        <w:rPr>
          <w:lang w:val="en-US"/>
        </w:rPr>
        <w:t xml:space="preserve"> </w:t>
      </w:r>
      <w:r w:rsidRPr="00F96FF3">
        <w:rPr>
          <w:lang w:val="en-US"/>
        </w:rPr>
        <w:tab/>
      </w:r>
      <w:r>
        <w:rPr>
          <w:lang w:val="en-US"/>
        </w:rPr>
        <w:t>We assume</w:t>
      </w:r>
      <w:r w:rsidRPr="009B5B3C">
        <w:rPr>
          <w:lang w:val="en-US"/>
        </w:rPr>
        <w:t xml:space="preserve"> that the UE Rx operates when the consumer uses the UE while interfering by the AMT transmitter.</w:t>
      </w:r>
    </w:p>
  </w:footnote>
  <w:footnote w:id="20">
    <w:p w:rsidR="00125461" w:rsidRPr="009B5B3C" w:rsidRDefault="00125461" w:rsidP="00C30A2D">
      <w:pPr>
        <w:pStyle w:val="FootnoteText"/>
        <w:rPr>
          <w:lang w:val="en-US"/>
        </w:rPr>
      </w:pPr>
      <w:r>
        <w:rPr>
          <w:rStyle w:val="FootnoteReference"/>
        </w:rPr>
        <w:footnoteRef/>
      </w:r>
      <w:r w:rsidRPr="00F96FF3">
        <w:rPr>
          <w:lang w:val="en-US"/>
        </w:rPr>
        <w:t xml:space="preserve"> </w:t>
      </w:r>
      <w:r w:rsidRPr="00F96FF3">
        <w:rPr>
          <w:lang w:val="en-US"/>
        </w:rPr>
        <w:tab/>
      </w:r>
      <w:r>
        <w:rPr>
          <w:lang w:val="en-US"/>
        </w:rPr>
        <w:t>We assume</w:t>
      </w:r>
      <w:r w:rsidRPr="009B5B3C">
        <w:rPr>
          <w:lang w:val="en-US"/>
        </w:rPr>
        <w:t xml:space="preserve"> that the UE Rx operates when the consumer uses the UE while interfering by the AMT transmitter.</w:t>
      </w:r>
    </w:p>
  </w:footnote>
  <w:footnote w:id="21">
    <w:p w:rsidR="00125461" w:rsidRPr="00762C36" w:rsidRDefault="00125461" w:rsidP="00C30A2D">
      <w:pPr>
        <w:pStyle w:val="FootnoteText"/>
        <w:rPr>
          <w:lang w:val="en-US"/>
        </w:rPr>
      </w:pPr>
      <w:r>
        <w:rPr>
          <w:rStyle w:val="FootnoteReference"/>
        </w:rPr>
        <w:footnoteRef/>
      </w:r>
      <w:r w:rsidRPr="00F96FF3">
        <w:rPr>
          <w:lang w:val="en-US"/>
        </w:rPr>
        <w:tab/>
      </w:r>
      <w:r w:rsidRPr="00762C36">
        <w:rPr>
          <w:lang w:val="en-US"/>
        </w:rPr>
        <w:t xml:space="preserve">Corresponding to the approach </w:t>
      </w:r>
      <w:r>
        <w:rPr>
          <w:lang w:val="en-US"/>
        </w:rPr>
        <w:t>and the distancing of the aircraft from the UE.</w:t>
      </w:r>
      <w:r w:rsidRPr="00762C36">
        <w:rPr>
          <w:lang w:val="en-US"/>
        </w:rPr>
        <w:t xml:space="preserve"> </w:t>
      </w:r>
    </w:p>
  </w:footnote>
  <w:footnote w:id="22">
    <w:p w:rsidR="00125461" w:rsidRPr="00F96FF3" w:rsidRDefault="00125461" w:rsidP="00190B0B">
      <w:pPr>
        <w:pStyle w:val="FootnoteText"/>
        <w:rPr>
          <w:lang w:val="en-US"/>
        </w:rPr>
      </w:pPr>
      <w:r>
        <w:rPr>
          <w:rStyle w:val="FootnoteReference"/>
        </w:rPr>
        <w:footnoteRef/>
      </w:r>
      <w:r w:rsidRPr="00F96FF3">
        <w:rPr>
          <w:lang w:val="en-US"/>
        </w:rPr>
        <w:tab/>
        <w:t>Orange curve in Fig</w:t>
      </w:r>
      <w:r w:rsidR="00190B0B">
        <w:rPr>
          <w:lang w:val="en-US"/>
        </w:rPr>
        <w:t>. 28</w:t>
      </w:r>
      <w:r w:rsidRPr="00F96FF3">
        <w:rPr>
          <w:lang w:val="en-US"/>
        </w:rPr>
        <w:t xml:space="preserve"> shows the expansion of the exclusion zone for </w:t>
      </w:r>
      <w:r w:rsidRPr="00F96FF3">
        <w:rPr>
          <w:i/>
          <w:iCs/>
          <w:lang w:val="en-US"/>
        </w:rPr>
        <w:t>I/N</w:t>
      </w:r>
      <w:r w:rsidRPr="00F96FF3">
        <w:rPr>
          <w:lang w:val="en-US"/>
        </w:rPr>
        <w:t xml:space="preserve"> = –6 dB with respect of the exclusion zone for </w:t>
      </w:r>
      <w:r w:rsidRPr="00F96FF3">
        <w:rPr>
          <w:i/>
          <w:iCs/>
          <w:lang w:val="en-US"/>
        </w:rPr>
        <w:t>I/N</w:t>
      </w:r>
      <w:r w:rsidRPr="00F96FF3">
        <w:rPr>
          <w:lang w:val="en-US"/>
        </w:rPr>
        <w:t> = 0 dB.</w:t>
      </w:r>
    </w:p>
  </w:footnote>
  <w:footnote w:id="23">
    <w:p w:rsidR="00125461" w:rsidRPr="00F96FF3" w:rsidRDefault="00125461" w:rsidP="00C30A2D">
      <w:pPr>
        <w:pStyle w:val="FootnoteText"/>
        <w:spacing w:before="0"/>
        <w:rPr>
          <w:lang w:val="en-US"/>
        </w:rPr>
      </w:pPr>
      <w:r w:rsidRPr="003D470B">
        <w:rPr>
          <w:rStyle w:val="FootnoteReference"/>
        </w:rPr>
        <w:footnoteRef/>
      </w:r>
      <w:r w:rsidRPr="00F96FF3">
        <w:rPr>
          <w:lang w:val="en-US"/>
        </w:rPr>
        <w:tab/>
      </w:r>
      <w:r w:rsidRPr="00680396">
        <w:rPr>
          <w:szCs w:val="24"/>
          <w:lang w:val="en-US"/>
        </w:rPr>
        <w:t>3GPP TR 36.942</w:t>
      </w:r>
      <w:r>
        <w:rPr>
          <w:szCs w:val="24"/>
          <w:lang w:val="en-US"/>
        </w:rPr>
        <w:t xml:space="preserve"> Table A.2.</w:t>
      </w:r>
    </w:p>
  </w:footnote>
  <w:footnote w:id="24">
    <w:p w:rsidR="00125461" w:rsidRPr="002025C4" w:rsidRDefault="00125461" w:rsidP="009D31A9">
      <w:pPr>
        <w:pStyle w:val="FootnoteText"/>
        <w:rPr>
          <w:lang w:val="en-US"/>
        </w:rPr>
      </w:pPr>
      <w:r w:rsidRPr="003D470B">
        <w:rPr>
          <w:rStyle w:val="FootnoteReference"/>
        </w:rPr>
        <w:footnoteRef/>
      </w:r>
      <w:r w:rsidRPr="00F96FF3">
        <w:rPr>
          <w:lang w:val="en-US"/>
        </w:rPr>
        <w:tab/>
        <w:t>Given</w:t>
      </w:r>
      <w:r w:rsidRPr="002025C4">
        <w:rPr>
          <w:lang w:val="en-US"/>
        </w:rPr>
        <w:t xml:space="preserve"> that the separation distance for </w:t>
      </w:r>
      <w:r w:rsidRPr="003E0DEC">
        <w:rPr>
          <w:i/>
          <w:iCs/>
          <w:lang w:val="en-US"/>
        </w:rPr>
        <w:t>I/N</w:t>
      </w:r>
      <w:r>
        <w:rPr>
          <w:lang w:val="en-US"/>
        </w:rPr>
        <w:t> </w:t>
      </w:r>
      <w:r w:rsidRPr="002025C4">
        <w:rPr>
          <w:lang w:val="en-US"/>
        </w:rPr>
        <w:t>=</w:t>
      </w:r>
      <w:r>
        <w:rPr>
          <w:lang w:val="en-US"/>
        </w:rPr>
        <w:t> </w:t>
      </w:r>
      <w:r w:rsidRPr="002025C4">
        <w:rPr>
          <w:lang w:val="en-US"/>
        </w:rPr>
        <w:t>0</w:t>
      </w:r>
      <w:r>
        <w:rPr>
          <w:lang w:val="en-US"/>
        </w:rPr>
        <w:t> </w:t>
      </w:r>
      <w:r w:rsidRPr="002025C4">
        <w:rPr>
          <w:lang w:val="en-US"/>
        </w:rPr>
        <w:t>dB (16</w:t>
      </w:r>
      <w:r>
        <w:rPr>
          <w:lang w:val="en-US"/>
        </w:rPr>
        <w:t> </w:t>
      </w:r>
      <w:r w:rsidRPr="002025C4">
        <w:rPr>
          <w:lang w:val="en-US"/>
        </w:rPr>
        <w:t>km) is met</w:t>
      </w:r>
      <w:r>
        <w:rPr>
          <w:lang w:val="en-US"/>
        </w:rPr>
        <w:t xml:space="preserve"> (d(UE,cross-border)</w:t>
      </w:r>
      <w:r w:rsidR="00190B0B">
        <w:rPr>
          <w:lang w:val="en-US"/>
        </w:rPr>
        <w:t xml:space="preserve"> </w:t>
      </w:r>
      <w:r>
        <w:rPr>
          <w:lang w:val="en-US"/>
        </w:rPr>
        <w:t>=</w:t>
      </w:r>
      <w:r w:rsidR="00190B0B">
        <w:rPr>
          <w:lang w:val="en-US"/>
        </w:rPr>
        <w:t xml:space="preserve"> </w:t>
      </w:r>
      <w:r>
        <w:rPr>
          <w:lang w:val="en-US"/>
        </w:rPr>
        <w:t>25 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4E46B8" w:rsidRDefault="00125461" w:rsidP="00125461">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01EDA">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6</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tabs>
        <w:tab w:val="clear" w:pos="4848"/>
        <w:tab w:val="clear" w:pos="9696"/>
        <w:tab w:val="center" w:pos="7088"/>
        <w:tab w:val="right" w:pos="13892"/>
      </w:tabs>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tabs>
        <w:tab w:val="clear" w:pos="4848"/>
        <w:tab w:val="clear" w:pos="9696"/>
        <w:tab w:val="center" w:pos="7088"/>
        <w:tab w:val="right" w:pos="13892"/>
      </w:tabs>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F96FF3">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1EDA">
      <w:rPr>
        <w:rStyle w:val="PageNumber"/>
        <w:b/>
        <w:bCs/>
        <w:noProof/>
        <w:lang w:val="en-US"/>
      </w:rPr>
      <w:t>18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125461">
    <w:pPr>
      <w:pStyle w:val="Header"/>
      <w:ind w:right="360" w:firstLine="360"/>
    </w:pPr>
    <w:r>
      <w:rPr>
        <w:noProof/>
        <w:lang w:val="en-US" w:eastAsia="zh-CN"/>
      </w:rPr>
      <w:drawing>
        <wp:anchor distT="0" distB="0" distL="114300" distR="114300" simplePos="0" relativeHeight="251806720" behindDoc="0" locked="0" layoutInCell="1" allowOverlap="1" wp14:anchorId="11D2352B" wp14:editId="484E5B2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010BF1A4" wp14:editId="4241C77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F96FF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1EDA">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F96FF3">
    <w:pPr>
      <w:pStyle w:val="Header"/>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tabs>
        <w:tab w:val="clear" w:pos="4848"/>
        <w:tab w:val="clear" w:pos="9696"/>
        <w:tab w:val="center" w:pos="7088"/>
        <w:tab w:val="right" w:pos="13892"/>
      </w:tabs>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F96FF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M.2324-0</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tabs>
        <w:tab w:val="clear" w:pos="4848"/>
        <w:tab w:val="clear" w:pos="9696"/>
        <w:tab w:val="center" w:pos="7088"/>
        <w:tab w:val="right" w:pos="13892"/>
      </w:tabs>
      <w:rPr>
        <w:rStyle w:val="PageNumber"/>
      </w:rPr>
    </w:pP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Pr="00F96FF3" w:rsidRDefault="00125461" w:rsidP="00F96FF3">
    <w:pPr>
      <w:pStyle w:val="Header"/>
      <w:tabs>
        <w:tab w:val="clear" w:pos="4848"/>
        <w:tab w:val="clear" w:pos="9696"/>
        <w:tab w:val="center" w:pos="7088"/>
        <w:tab w:val="right" w:pos="13892"/>
      </w:tabs>
    </w:pPr>
    <w:r>
      <w:rPr>
        <w:rStyle w:val="PageNumber"/>
        <w:b/>
        <w:bCs/>
      </w:rPr>
      <w:fldChar w:fldCharType="begin"/>
    </w:r>
    <w:r>
      <w:rPr>
        <w:rStyle w:val="PageNumber"/>
        <w:b/>
        <w:bCs/>
      </w:rPr>
      <w:instrText xml:space="preserve"> PAGE </w:instrText>
    </w:r>
    <w:r>
      <w:rPr>
        <w:rStyle w:val="PageNumber"/>
        <w:b/>
        <w:bCs/>
      </w:rPr>
      <w:fldChar w:fldCharType="separate"/>
    </w:r>
    <w:r w:rsidR="00801EDA">
      <w:rPr>
        <w:rStyle w:val="PageNumber"/>
        <w:b/>
        <w:bCs/>
        <w:noProof/>
      </w:rPr>
      <w:t>4</w:t>
    </w:r>
    <w:r>
      <w:rPr>
        <w:rStyle w:val="PageNumber"/>
        <w:b/>
        <w:bCs/>
      </w:rPr>
      <w:fldChar w:fldCharType="end"/>
    </w:r>
    <w: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1EDA">
      <w:rPr>
        <w:b/>
        <w:bCs/>
        <w:noProof/>
      </w:rPr>
      <w:t>ITU-R  M.2324-0</w:t>
    </w:r>
    <w:r w:rsidRPr="00C00883">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1" w:rsidRDefault="00125461" w:rsidP="0012546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w:t>
    </w:r>
  </w:p>
  <w:p w:rsidR="00125461" w:rsidRPr="007A2192" w:rsidRDefault="00125461" w:rsidP="00125461">
    <w:pPr>
      <w:pStyle w:val="Header"/>
      <w:rPr>
        <w:rStyle w:val="PageNumber"/>
      </w:rPr>
    </w:pPr>
    <w:r>
      <w:rPr>
        <w:lang w:val="en-US"/>
      </w:rPr>
      <w:t>4-5-6-7/TEMP/165 (Rev.1)-E</w:t>
    </w:r>
  </w:p>
  <w:p w:rsidR="00125461" w:rsidRPr="003B7AA4" w:rsidRDefault="00125461" w:rsidP="00125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63CF6AA"/>
    <w:lvl w:ilvl="0">
      <w:start w:val="1"/>
      <w:numFmt w:val="decimal"/>
      <w:lvlText w:val="%1."/>
      <w:lvlJc w:val="left"/>
      <w:pPr>
        <w:tabs>
          <w:tab w:val="num" w:pos="1492"/>
        </w:tabs>
        <w:ind w:left="1492" w:hanging="360"/>
      </w:pPr>
    </w:lvl>
  </w:abstractNum>
  <w:abstractNum w:abstractNumId="1">
    <w:nsid w:val="FFFFFF7D"/>
    <w:multiLevelType w:val="singleLevel"/>
    <w:tmpl w:val="9D8C850A"/>
    <w:lvl w:ilvl="0">
      <w:start w:val="1"/>
      <w:numFmt w:val="decimal"/>
      <w:lvlText w:val="%1."/>
      <w:lvlJc w:val="left"/>
      <w:pPr>
        <w:tabs>
          <w:tab w:val="num" w:pos="1209"/>
        </w:tabs>
        <w:ind w:left="1209" w:hanging="360"/>
      </w:pPr>
    </w:lvl>
  </w:abstractNum>
  <w:abstractNum w:abstractNumId="2">
    <w:nsid w:val="FFFFFF7E"/>
    <w:multiLevelType w:val="singleLevel"/>
    <w:tmpl w:val="B07E8542"/>
    <w:lvl w:ilvl="0">
      <w:start w:val="1"/>
      <w:numFmt w:val="decimal"/>
      <w:lvlText w:val="%1."/>
      <w:lvlJc w:val="left"/>
      <w:pPr>
        <w:tabs>
          <w:tab w:val="num" w:pos="926"/>
        </w:tabs>
        <w:ind w:left="926" w:hanging="360"/>
      </w:pPr>
    </w:lvl>
  </w:abstractNum>
  <w:abstractNum w:abstractNumId="3">
    <w:nsid w:val="FFFFFF7F"/>
    <w:multiLevelType w:val="singleLevel"/>
    <w:tmpl w:val="9DF2E6E6"/>
    <w:lvl w:ilvl="0">
      <w:start w:val="1"/>
      <w:numFmt w:val="decimal"/>
      <w:lvlText w:val="%1."/>
      <w:lvlJc w:val="left"/>
      <w:pPr>
        <w:tabs>
          <w:tab w:val="num" w:pos="643"/>
        </w:tabs>
        <w:ind w:left="643" w:hanging="360"/>
      </w:pPr>
    </w:lvl>
  </w:abstractNum>
  <w:abstractNum w:abstractNumId="4">
    <w:nsid w:val="FFFFFF80"/>
    <w:multiLevelType w:val="singleLevel"/>
    <w:tmpl w:val="8D5439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206A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3C55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5A03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F5E548A"/>
    <w:lvl w:ilvl="0">
      <w:start w:val="1"/>
      <w:numFmt w:val="decimal"/>
      <w:lvlText w:val="%1."/>
      <w:lvlJc w:val="left"/>
      <w:pPr>
        <w:tabs>
          <w:tab w:val="num" w:pos="360"/>
        </w:tabs>
        <w:ind w:left="360" w:hanging="360"/>
      </w:pPr>
    </w:lvl>
  </w:abstractNum>
  <w:abstractNum w:abstractNumId="9">
    <w:nsid w:val="FFFFFF89"/>
    <w:multiLevelType w:val="singleLevel"/>
    <w:tmpl w:val="348C3F26"/>
    <w:lvl w:ilvl="0">
      <w:start w:val="1"/>
      <w:numFmt w:val="bullet"/>
      <w:lvlText w:val=""/>
      <w:lvlJc w:val="left"/>
      <w:pPr>
        <w:tabs>
          <w:tab w:val="num" w:pos="360"/>
        </w:tabs>
        <w:ind w:left="360" w:hanging="360"/>
      </w:pPr>
      <w:rPr>
        <w:rFonts w:ascii="Symbol" w:hAnsi="Symbol" w:hint="default"/>
      </w:rPr>
    </w:lvl>
  </w:abstractNum>
  <w:abstractNum w:abstractNumId="10">
    <w:nsid w:val="0261793D"/>
    <w:multiLevelType w:val="hybridMultilevel"/>
    <w:tmpl w:val="5FC0ACEA"/>
    <w:lvl w:ilvl="0" w:tplc="B00A1066">
      <w:start w:val="4"/>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02715A3B"/>
    <w:multiLevelType w:val="multilevel"/>
    <w:tmpl w:val="081A37FE"/>
    <w:lvl w:ilvl="0">
      <w:start w:val="1"/>
      <w:numFmt w:val="none"/>
      <w:lvlText w:val="%1"/>
      <w:lvlJc w:val="left"/>
      <w:pPr>
        <w:tabs>
          <w:tab w:val="num" w:pos="0"/>
        </w:tabs>
        <w:ind w:left="0" w:firstLine="0"/>
      </w:pPr>
      <w:rPr>
        <w:rFonts w:hint="default"/>
        <w:color w:val="FFFFFF"/>
      </w:rPr>
    </w:lvl>
    <w:lvl w:ilvl="1">
      <w:start w:val="1"/>
      <w:numFmt w:val="decimal"/>
      <w:lvlRestart w:val="0"/>
      <w:lvlText w:val="%2"/>
      <w:lvlJc w:val="left"/>
      <w:pPr>
        <w:tabs>
          <w:tab w:val="num" w:pos="0"/>
        </w:tabs>
        <w:ind w:left="0" w:hanging="720"/>
      </w:pPr>
      <w:rPr>
        <w:rFonts w:hint="default"/>
        <w:color w:val="FFFFFF"/>
      </w:rPr>
    </w:lvl>
    <w:lvl w:ilvl="2">
      <w:start w:val="1"/>
      <w:numFmt w:val="none"/>
      <w:lvlRestart w:val="0"/>
      <w:lvlText w:val=""/>
      <w:lvlJc w:val="left"/>
      <w:pPr>
        <w:tabs>
          <w:tab w:val="num" w:pos="284"/>
        </w:tabs>
        <w:ind w:left="284" w:firstLine="0"/>
      </w:pPr>
      <w:rPr>
        <w:rFonts w:hint="default"/>
      </w:rPr>
    </w:lvl>
    <w:lvl w:ilvl="3">
      <w:start w:val="1"/>
      <w:numFmt w:val="decimal"/>
      <w:lvlRestart w:val="2"/>
      <w:lvlText w:val="%2.%4"/>
      <w:lvlJc w:val="left"/>
      <w:pPr>
        <w:tabs>
          <w:tab w:val="num" w:pos="0"/>
        </w:tabs>
        <w:ind w:left="720" w:hanging="720"/>
      </w:pPr>
      <w:rPr>
        <w:rFonts w:hint="default"/>
      </w:rPr>
    </w:lvl>
    <w:lvl w:ilvl="4">
      <w:start w:val="1"/>
      <w:numFmt w:val="decimal"/>
      <w:lvlText w:val="%2.%4.%5"/>
      <w:lvlJc w:val="left"/>
      <w:pPr>
        <w:tabs>
          <w:tab w:val="num" w:pos="1656"/>
        </w:tabs>
        <w:ind w:left="1656" w:hanging="936"/>
      </w:pPr>
      <w:rPr>
        <w:rFonts w:hint="default"/>
      </w:rPr>
    </w:lvl>
    <w:lvl w:ilvl="5">
      <w:start w:val="1"/>
      <w:numFmt w:val="lowerLetter"/>
      <w:lvlRestart w:val="4"/>
      <w:lvlText w:val="%6)"/>
      <w:lvlJc w:val="left"/>
      <w:pPr>
        <w:tabs>
          <w:tab w:val="num" w:pos="1080"/>
        </w:tabs>
        <w:ind w:left="1080" w:hanging="360"/>
      </w:pPr>
      <w:rPr>
        <w:rFonts w:hint="default"/>
      </w:rPr>
    </w:lvl>
    <w:lvl w:ilvl="6">
      <w:start w:val="1"/>
      <w:numFmt w:val="lowerRoman"/>
      <w:lvlRestart w:val="4"/>
      <w:lvlText w:val="%7)"/>
      <w:lvlJc w:val="left"/>
      <w:pPr>
        <w:tabs>
          <w:tab w:val="num" w:pos="1080"/>
        </w:tabs>
        <w:ind w:left="1080" w:hanging="360"/>
      </w:pPr>
      <w:rPr>
        <w:rFonts w:hint="default"/>
        <w:color w:val="auto"/>
      </w:rPr>
    </w:lvl>
    <w:lvl w:ilvl="7">
      <w:start w:val="1"/>
      <w:numFmt w:val="none"/>
      <w:lvlRestart w:val="0"/>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2">
    <w:nsid w:val="02A3446C"/>
    <w:multiLevelType w:val="hybridMultilevel"/>
    <w:tmpl w:val="C28876E4"/>
    <w:lvl w:ilvl="0" w:tplc="1BA27D34">
      <w:start w:val="20"/>
      <w:numFmt w:val="bullet"/>
      <w:lvlText w:val="-"/>
      <w:lvlJc w:val="left"/>
      <w:pPr>
        <w:ind w:left="720" w:hanging="360"/>
      </w:pPr>
      <w:rPr>
        <w:rFonts w:ascii="CG Times" w:eastAsia="Times New Roman" w:hAnsi="CG Times"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7D2D67"/>
    <w:multiLevelType w:val="hybridMultilevel"/>
    <w:tmpl w:val="4A00465C"/>
    <w:lvl w:ilvl="0" w:tplc="BE0EA4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1D67C16"/>
    <w:multiLevelType w:val="multilevel"/>
    <w:tmpl w:val="0809001D"/>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1F6D446A"/>
    <w:multiLevelType w:val="hybridMultilevel"/>
    <w:tmpl w:val="2F345962"/>
    <w:lvl w:ilvl="0" w:tplc="2F10E9DC">
      <w:numFmt w:val="bullet"/>
      <w:lvlText w:val="·"/>
      <w:lvlJc w:val="left"/>
      <w:pPr>
        <w:ind w:left="645" w:hanging="360"/>
      </w:pPr>
      <w:rPr>
        <w:rFonts w:ascii="Arial" w:eastAsiaTheme="minorEastAsia" w:hAnsi="Arial" w:cs="Arial" w:hint="default"/>
        <w:i w:val="0"/>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17">
    <w:nsid w:val="229A3033"/>
    <w:multiLevelType w:val="hybridMultilevel"/>
    <w:tmpl w:val="B38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A77B72"/>
    <w:multiLevelType w:val="hybridMultilevel"/>
    <w:tmpl w:val="9CF4CAE6"/>
    <w:lvl w:ilvl="0" w:tplc="C3705B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D5919"/>
    <w:multiLevelType w:val="hybridMultilevel"/>
    <w:tmpl w:val="6AC8E88E"/>
    <w:lvl w:ilvl="0" w:tplc="5676602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2B7A1C8D"/>
    <w:multiLevelType w:val="hybridMultilevel"/>
    <w:tmpl w:val="598EF2F2"/>
    <w:lvl w:ilvl="0" w:tplc="EAE4D58E">
      <w:start w:val="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2C672D5C"/>
    <w:multiLevelType w:val="hybridMultilevel"/>
    <w:tmpl w:val="4D4CCB62"/>
    <w:lvl w:ilvl="0" w:tplc="1DD861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CCE24A2"/>
    <w:multiLevelType w:val="hybridMultilevel"/>
    <w:tmpl w:val="4BAC8F9C"/>
    <w:lvl w:ilvl="0" w:tplc="97563826">
      <w:start w:val="6"/>
      <w:numFmt w:val="bullet"/>
      <w:lvlText w:val="–"/>
      <w:lvlJc w:val="left"/>
      <w:pPr>
        <w:ind w:left="1080" w:hanging="360"/>
      </w:pPr>
      <w:rPr>
        <w:rFonts w:ascii="Times New Roman" w:eastAsia="MS Mincho" w:hAnsi="Times New Roman" w:cs="Times New Roman"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1B23E9D"/>
    <w:multiLevelType w:val="hybridMultilevel"/>
    <w:tmpl w:val="087CD4B0"/>
    <w:lvl w:ilvl="0" w:tplc="A1DE6BF4">
      <w:start w:val="4"/>
      <w:numFmt w:val="bullet"/>
      <w:lvlText w:val="−"/>
      <w:lvlJc w:val="left"/>
      <w:pPr>
        <w:ind w:left="720" w:hanging="360"/>
      </w:pPr>
      <w:rPr>
        <w:rFonts w:ascii="CG Times" w:eastAsia="Times New Roman" w:hAnsi="CG Time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4C76229"/>
    <w:multiLevelType w:val="hybridMultilevel"/>
    <w:tmpl w:val="4650CAA2"/>
    <w:lvl w:ilvl="0" w:tplc="B6DC90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53D20A7"/>
    <w:multiLevelType w:val="hybridMultilevel"/>
    <w:tmpl w:val="BAF49E8A"/>
    <w:lvl w:ilvl="0" w:tplc="9F1CA044">
      <w:start w:val="1"/>
      <w:numFmt w:val="lowerLetter"/>
      <w:lvlText w:val="%1)"/>
      <w:lvlJc w:val="left"/>
      <w:pPr>
        <w:ind w:left="1494" w:hanging="360"/>
      </w:pPr>
      <w:rPr>
        <w:rFonts w:ascii="Times" w:hAnsi="Time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6">
    <w:nsid w:val="3B200179"/>
    <w:multiLevelType w:val="hybridMultilevel"/>
    <w:tmpl w:val="6D4EC484"/>
    <w:lvl w:ilvl="0" w:tplc="F976EA00">
      <w:numFmt w:val="bullet"/>
      <w:lvlText w:val="•"/>
      <w:lvlJc w:val="left"/>
      <w:pPr>
        <w:ind w:left="1560" w:hanging="120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0E09C4"/>
    <w:multiLevelType w:val="hybridMultilevel"/>
    <w:tmpl w:val="6EFC299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10022EB"/>
    <w:multiLevelType w:val="hybridMultilevel"/>
    <w:tmpl w:val="D88289E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nsid w:val="519D45A9"/>
    <w:multiLevelType w:val="hybridMultilevel"/>
    <w:tmpl w:val="68A03CDA"/>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6CC1038"/>
    <w:multiLevelType w:val="hybridMultilevel"/>
    <w:tmpl w:val="9A72A8BE"/>
    <w:lvl w:ilvl="0" w:tplc="227C57EE">
      <w:start w:val="1"/>
      <w:numFmt w:val="lowerRoman"/>
      <w:lvlText w:val="%1."/>
      <w:lvlJc w:val="righ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9B0080"/>
    <w:multiLevelType w:val="hybridMultilevel"/>
    <w:tmpl w:val="D0108402"/>
    <w:lvl w:ilvl="0" w:tplc="697E8D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8C35108"/>
    <w:multiLevelType w:val="hybridMultilevel"/>
    <w:tmpl w:val="D12E5396"/>
    <w:lvl w:ilvl="0" w:tplc="F3C213C6">
      <w:numFmt w:val="bullet"/>
      <w:lvlText w:val=""/>
      <w:lvlJc w:val="left"/>
      <w:pPr>
        <w:ind w:left="2235" w:hanging="360"/>
      </w:pPr>
      <w:rPr>
        <w:rFonts w:ascii="Symbol" w:eastAsia="Times New Roman" w:hAnsi="Symbol" w:cs="Times New Roman" w:hint="default"/>
      </w:rPr>
    </w:lvl>
    <w:lvl w:ilvl="1" w:tplc="040C0003" w:tentative="1">
      <w:start w:val="1"/>
      <w:numFmt w:val="bullet"/>
      <w:lvlText w:val="o"/>
      <w:lvlJc w:val="left"/>
      <w:pPr>
        <w:ind w:left="2955" w:hanging="360"/>
      </w:pPr>
      <w:rPr>
        <w:rFonts w:ascii="Courier New" w:hAnsi="Courier New" w:cs="Courier New" w:hint="default"/>
      </w:rPr>
    </w:lvl>
    <w:lvl w:ilvl="2" w:tplc="040C0005" w:tentative="1">
      <w:start w:val="1"/>
      <w:numFmt w:val="bullet"/>
      <w:lvlText w:val=""/>
      <w:lvlJc w:val="left"/>
      <w:pPr>
        <w:ind w:left="3675" w:hanging="360"/>
      </w:pPr>
      <w:rPr>
        <w:rFonts w:ascii="Wingdings" w:hAnsi="Wingdings" w:hint="default"/>
      </w:rPr>
    </w:lvl>
    <w:lvl w:ilvl="3" w:tplc="040C0001" w:tentative="1">
      <w:start w:val="1"/>
      <w:numFmt w:val="bullet"/>
      <w:lvlText w:val=""/>
      <w:lvlJc w:val="left"/>
      <w:pPr>
        <w:ind w:left="4395" w:hanging="360"/>
      </w:pPr>
      <w:rPr>
        <w:rFonts w:ascii="Symbol" w:hAnsi="Symbol" w:hint="default"/>
      </w:rPr>
    </w:lvl>
    <w:lvl w:ilvl="4" w:tplc="040C0003" w:tentative="1">
      <w:start w:val="1"/>
      <w:numFmt w:val="bullet"/>
      <w:lvlText w:val="o"/>
      <w:lvlJc w:val="left"/>
      <w:pPr>
        <w:ind w:left="5115" w:hanging="360"/>
      </w:pPr>
      <w:rPr>
        <w:rFonts w:ascii="Courier New" w:hAnsi="Courier New" w:cs="Courier New" w:hint="default"/>
      </w:rPr>
    </w:lvl>
    <w:lvl w:ilvl="5" w:tplc="040C0005" w:tentative="1">
      <w:start w:val="1"/>
      <w:numFmt w:val="bullet"/>
      <w:lvlText w:val=""/>
      <w:lvlJc w:val="left"/>
      <w:pPr>
        <w:ind w:left="5835" w:hanging="360"/>
      </w:pPr>
      <w:rPr>
        <w:rFonts w:ascii="Wingdings" w:hAnsi="Wingdings" w:hint="default"/>
      </w:rPr>
    </w:lvl>
    <w:lvl w:ilvl="6" w:tplc="040C0001" w:tentative="1">
      <w:start w:val="1"/>
      <w:numFmt w:val="bullet"/>
      <w:lvlText w:val=""/>
      <w:lvlJc w:val="left"/>
      <w:pPr>
        <w:ind w:left="6555" w:hanging="360"/>
      </w:pPr>
      <w:rPr>
        <w:rFonts w:ascii="Symbol" w:hAnsi="Symbol" w:hint="default"/>
      </w:rPr>
    </w:lvl>
    <w:lvl w:ilvl="7" w:tplc="040C0003" w:tentative="1">
      <w:start w:val="1"/>
      <w:numFmt w:val="bullet"/>
      <w:lvlText w:val="o"/>
      <w:lvlJc w:val="left"/>
      <w:pPr>
        <w:ind w:left="7275" w:hanging="360"/>
      </w:pPr>
      <w:rPr>
        <w:rFonts w:ascii="Courier New" w:hAnsi="Courier New" w:cs="Courier New" w:hint="default"/>
      </w:rPr>
    </w:lvl>
    <w:lvl w:ilvl="8" w:tplc="040C0005" w:tentative="1">
      <w:start w:val="1"/>
      <w:numFmt w:val="bullet"/>
      <w:lvlText w:val=""/>
      <w:lvlJc w:val="left"/>
      <w:pPr>
        <w:ind w:left="7995" w:hanging="360"/>
      </w:pPr>
      <w:rPr>
        <w:rFonts w:ascii="Wingdings" w:hAnsi="Wingdings" w:hint="default"/>
      </w:rPr>
    </w:lvl>
  </w:abstractNum>
  <w:abstractNum w:abstractNumId="33">
    <w:nsid w:val="731E0F66"/>
    <w:multiLevelType w:val="hybridMultilevel"/>
    <w:tmpl w:val="C4160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35724CC"/>
    <w:multiLevelType w:val="hybridMultilevel"/>
    <w:tmpl w:val="F508BE5A"/>
    <w:lvl w:ilvl="0" w:tplc="058E94EE">
      <w:start w:val="1"/>
      <w:numFmt w:val="decimal"/>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5">
    <w:nsid w:val="74814688"/>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82037B5"/>
    <w:multiLevelType w:val="hybridMultilevel"/>
    <w:tmpl w:val="AF20D2E0"/>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C6E5929"/>
    <w:multiLevelType w:val="hybridMultilevel"/>
    <w:tmpl w:val="9686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DF2948"/>
    <w:multiLevelType w:val="hybridMultilevel"/>
    <w:tmpl w:val="170C85AA"/>
    <w:lvl w:ilvl="0" w:tplc="4C18C26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15"/>
  </w:num>
  <w:num w:numId="2">
    <w:abstractNumId w:val="35"/>
  </w:num>
  <w:num w:numId="3">
    <w:abstractNumId w:val="19"/>
  </w:num>
  <w:num w:numId="4">
    <w:abstractNumId w:val="13"/>
  </w:num>
  <w:num w:numId="5">
    <w:abstractNumId w:val="39"/>
  </w:num>
  <w:num w:numId="6">
    <w:abstractNumId w:val="27"/>
  </w:num>
  <w:num w:numId="7">
    <w:abstractNumId w:val="24"/>
  </w:num>
  <w:num w:numId="8">
    <w:abstractNumId w:val="28"/>
  </w:num>
  <w:num w:numId="9">
    <w:abstractNumId w:val="16"/>
  </w:num>
  <w:num w:numId="10">
    <w:abstractNumId w:val="14"/>
  </w:num>
  <w:num w:numId="11">
    <w:abstractNumId w:val="34"/>
  </w:num>
  <w:num w:numId="12">
    <w:abstractNumId w:val="11"/>
  </w:num>
  <w:num w:numId="13">
    <w:abstractNumId w:val="30"/>
  </w:num>
  <w:num w:numId="14">
    <w:abstractNumId w:val="37"/>
  </w:num>
  <w:num w:numId="15">
    <w:abstractNumId w:val="25"/>
  </w:num>
  <w:num w:numId="16">
    <w:abstractNumId w:val="31"/>
  </w:num>
  <w:num w:numId="17">
    <w:abstractNumId w:val="21"/>
  </w:num>
  <w:num w:numId="18">
    <w:abstractNumId w:val="38"/>
  </w:num>
  <w:num w:numId="19">
    <w:abstractNumId w:val="26"/>
  </w:num>
  <w:num w:numId="20">
    <w:abstractNumId w:val="17"/>
  </w:num>
  <w:num w:numId="21">
    <w:abstractNumId w:val="12"/>
  </w:num>
  <w:num w:numId="22">
    <w:abstractNumId w:val="23"/>
  </w:num>
  <w:num w:numId="23">
    <w:abstractNumId w:val="20"/>
  </w:num>
  <w:num w:numId="24">
    <w:abstractNumId w:val="29"/>
  </w:num>
  <w:num w:numId="25">
    <w:abstractNumId w:val="36"/>
  </w:num>
  <w:num w:numId="26">
    <w:abstractNumId w:val="22"/>
  </w:num>
  <w:num w:numId="27">
    <w:abstractNumId w:val="18"/>
  </w:num>
  <w:num w:numId="28">
    <w:abstractNumId w:val="32"/>
  </w:num>
  <w:num w:numId="29">
    <w:abstractNumId w:val="10"/>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FF6"/>
    <w:rsid w:val="00002285"/>
    <w:rsid w:val="0007018B"/>
    <w:rsid w:val="0009363E"/>
    <w:rsid w:val="000D28B1"/>
    <w:rsid w:val="00125461"/>
    <w:rsid w:val="0016327F"/>
    <w:rsid w:val="00190B0B"/>
    <w:rsid w:val="00217EBF"/>
    <w:rsid w:val="00242AEE"/>
    <w:rsid w:val="00290AEB"/>
    <w:rsid w:val="002D76C4"/>
    <w:rsid w:val="002E0C5A"/>
    <w:rsid w:val="00316869"/>
    <w:rsid w:val="003A1069"/>
    <w:rsid w:val="00401112"/>
    <w:rsid w:val="0052529D"/>
    <w:rsid w:val="00554232"/>
    <w:rsid w:val="00555B95"/>
    <w:rsid w:val="00607D68"/>
    <w:rsid w:val="00712AD5"/>
    <w:rsid w:val="007468DA"/>
    <w:rsid w:val="00765955"/>
    <w:rsid w:val="00772D8E"/>
    <w:rsid w:val="00801EDA"/>
    <w:rsid w:val="00872CBF"/>
    <w:rsid w:val="00894843"/>
    <w:rsid w:val="008D3D67"/>
    <w:rsid w:val="00924E66"/>
    <w:rsid w:val="00976FF6"/>
    <w:rsid w:val="009A49EB"/>
    <w:rsid w:val="009C14C2"/>
    <w:rsid w:val="009D31A9"/>
    <w:rsid w:val="009D6E27"/>
    <w:rsid w:val="009E00A8"/>
    <w:rsid w:val="00A166CD"/>
    <w:rsid w:val="00A6617B"/>
    <w:rsid w:val="00A72417"/>
    <w:rsid w:val="00AB0DC8"/>
    <w:rsid w:val="00AE5CAC"/>
    <w:rsid w:val="00B44E24"/>
    <w:rsid w:val="00C30A2D"/>
    <w:rsid w:val="00C83F5B"/>
    <w:rsid w:val="00D3756A"/>
    <w:rsid w:val="00D47F3E"/>
    <w:rsid w:val="00D615CE"/>
    <w:rsid w:val="00DF4176"/>
    <w:rsid w:val="00E33C75"/>
    <w:rsid w:val="00EF4FA2"/>
    <w:rsid w:val="00F01C53"/>
    <w:rsid w:val="00F34F0B"/>
    <w:rsid w:val="00F96FF3"/>
    <w:rsid w:val="00FC328C"/>
    <w:rsid w:val="00FD2540"/>
    <w:rsid w:val="00FE06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4"/>
    <o:shapelayout v:ext="edit">
      <o:idmap v:ext="edit" data="1"/>
    </o:shapelayout>
  </w:shapeDefaults>
  <w:decimalSymbol w:val="."/>
  <w:listSeparator w:val=";"/>
  <w15:docId w15:val="{DC2B79FF-E22A-40BE-BF5C-AA680F66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F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76FF6"/>
    <w:rPr>
      <w:b/>
      <w:sz w:val="24"/>
      <w:lang w:val="fr-FR" w:eastAsia="en-US"/>
    </w:rPr>
  </w:style>
  <w:style w:type="character" w:customStyle="1" w:styleId="HeaderChar">
    <w:name w:val="Header Char"/>
    <w:basedOn w:val="DefaultParagraphFont"/>
    <w:link w:val="Header"/>
    <w:rsid w:val="00976FF6"/>
    <w:rPr>
      <w:sz w:val="24"/>
      <w:lang w:val="fr-FR" w:eastAsia="en-US"/>
    </w:rPr>
  </w:style>
  <w:style w:type="character" w:styleId="Hyperlink">
    <w:name w:val="Hyperlink"/>
    <w:basedOn w:val="DefaultParagraphFont"/>
    <w:uiPriority w:val="99"/>
    <w:rsid w:val="00976FF6"/>
    <w:rPr>
      <w:color w:val="0000FF"/>
      <w:u w:val="single"/>
    </w:rPr>
  </w:style>
  <w:style w:type="character" w:customStyle="1" w:styleId="Heading2Char">
    <w:name w:val="Heading 2 Char"/>
    <w:basedOn w:val="DefaultParagraphFont"/>
    <w:link w:val="Heading2"/>
    <w:rsid w:val="00D615CE"/>
    <w:rPr>
      <w:b/>
      <w:sz w:val="24"/>
      <w:lang w:val="fr-FR" w:eastAsia="en-US"/>
    </w:rPr>
  </w:style>
  <w:style w:type="character" w:customStyle="1" w:styleId="Heading3Char">
    <w:name w:val="Heading 3 Char"/>
    <w:basedOn w:val="DefaultParagraphFont"/>
    <w:link w:val="Heading3"/>
    <w:uiPriority w:val="9"/>
    <w:rsid w:val="00D615CE"/>
    <w:rPr>
      <w:b/>
      <w:sz w:val="24"/>
      <w:lang w:val="fr-FR" w:eastAsia="en-US"/>
    </w:rPr>
  </w:style>
  <w:style w:type="character" w:customStyle="1" w:styleId="Heading4Char">
    <w:name w:val="Heading 4 Char"/>
    <w:basedOn w:val="DefaultParagraphFont"/>
    <w:link w:val="Heading4"/>
    <w:rsid w:val="00D615CE"/>
    <w:rPr>
      <w:b/>
      <w:sz w:val="24"/>
      <w:lang w:val="fr-FR" w:eastAsia="en-US"/>
    </w:rPr>
  </w:style>
  <w:style w:type="character" w:customStyle="1" w:styleId="Heading5Char">
    <w:name w:val="Heading 5 Char"/>
    <w:basedOn w:val="DefaultParagraphFont"/>
    <w:link w:val="Heading5"/>
    <w:rsid w:val="00D615CE"/>
    <w:rPr>
      <w:b/>
      <w:sz w:val="24"/>
      <w:lang w:val="fr-FR" w:eastAsia="en-US"/>
    </w:rPr>
  </w:style>
  <w:style w:type="character" w:customStyle="1" w:styleId="Heading6Char">
    <w:name w:val="Heading 6 Char"/>
    <w:basedOn w:val="DefaultParagraphFont"/>
    <w:link w:val="Heading6"/>
    <w:rsid w:val="00D615CE"/>
    <w:rPr>
      <w:b/>
      <w:sz w:val="24"/>
      <w:lang w:val="fr-FR" w:eastAsia="en-US"/>
    </w:rPr>
  </w:style>
  <w:style w:type="character" w:customStyle="1" w:styleId="Heading7Char">
    <w:name w:val="Heading 7 Char"/>
    <w:basedOn w:val="DefaultParagraphFont"/>
    <w:link w:val="Heading7"/>
    <w:rsid w:val="00D615CE"/>
    <w:rPr>
      <w:b/>
      <w:sz w:val="24"/>
      <w:lang w:val="fr-FR" w:eastAsia="en-US"/>
    </w:rPr>
  </w:style>
  <w:style w:type="character" w:customStyle="1" w:styleId="Heading8Char">
    <w:name w:val="Heading 8 Char"/>
    <w:basedOn w:val="DefaultParagraphFont"/>
    <w:link w:val="Heading8"/>
    <w:rsid w:val="00D615CE"/>
    <w:rPr>
      <w:b/>
      <w:sz w:val="24"/>
      <w:lang w:val="fr-FR" w:eastAsia="en-US"/>
    </w:rPr>
  </w:style>
  <w:style w:type="character" w:customStyle="1" w:styleId="Heading9Char">
    <w:name w:val="Heading 9 Char"/>
    <w:basedOn w:val="DefaultParagraphFont"/>
    <w:link w:val="Heading9"/>
    <w:rsid w:val="00D615CE"/>
    <w:rPr>
      <w:b/>
      <w:sz w:val="24"/>
      <w:lang w:val="fr-FR" w:eastAsia="en-US"/>
    </w:rPr>
  </w:style>
  <w:style w:type="character" w:customStyle="1" w:styleId="FooterChar">
    <w:name w:val="Footer Char"/>
    <w:basedOn w:val="DefaultParagraphFont"/>
    <w:link w:val="Footer"/>
    <w:rsid w:val="00D615CE"/>
    <w:rPr>
      <w:noProof/>
      <w:sz w:val="18"/>
      <w:lang w:val="fr-FR" w:eastAsia="en-US"/>
    </w:rPr>
  </w:style>
  <w:style w:type="character" w:customStyle="1" w:styleId="FootnoteTextChar">
    <w:name w:val="Footnote Text Char"/>
    <w:basedOn w:val="DefaultParagraphFont"/>
    <w:link w:val="FootnoteText"/>
    <w:rsid w:val="00D615CE"/>
    <w:rPr>
      <w:sz w:val="22"/>
      <w:lang w:val="fr-FR" w:eastAsia="en-US"/>
    </w:rPr>
  </w:style>
  <w:style w:type="character" w:customStyle="1" w:styleId="TabletextChar">
    <w:name w:val="Table_text Char"/>
    <w:link w:val="Tabletext"/>
    <w:locked/>
    <w:rsid w:val="00D615CE"/>
    <w:rPr>
      <w:sz w:val="22"/>
      <w:lang w:val="fr-FR" w:eastAsia="en-US"/>
    </w:rPr>
  </w:style>
  <w:style w:type="paragraph" w:styleId="Revision">
    <w:name w:val="Revision"/>
    <w:hidden/>
    <w:uiPriority w:val="99"/>
    <w:semiHidden/>
    <w:rsid w:val="00D615CE"/>
    <w:rPr>
      <w:rFonts w:eastAsia="MS Mincho"/>
      <w:sz w:val="24"/>
      <w:lang w:val="en-GB" w:eastAsia="en-US"/>
    </w:rPr>
  </w:style>
  <w:style w:type="character" w:customStyle="1" w:styleId="enumlev1Char">
    <w:name w:val="enumlev1 Char"/>
    <w:link w:val="enumlev1"/>
    <w:locked/>
    <w:rsid w:val="00D615CE"/>
    <w:rPr>
      <w:sz w:val="24"/>
      <w:lang w:val="fr-FR" w:eastAsia="en-US"/>
    </w:rPr>
  </w:style>
  <w:style w:type="character" w:customStyle="1" w:styleId="EquationlegendChar">
    <w:name w:val="Equation_legend Char"/>
    <w:link w:val="Equationlegend"/>
    <w:locked/>
    <w:rsid w:val="00D615CE"/>
    <w:rPr>
      <w:sz w:val="24"/>
      <w:lang w:eastAsia="en-US"/>
    </w:rPr>
  </w:style>
  <w:style w:type="character" w:customStyle="1" w:styleId="TabletitleChar">
    <w:name w:val="Table_title Char"/>
    <w:link w:val="Tabletitle"/>
    <w:locked/>
    <w:rsid w:val="00D615CE"/>
    <w:rPr>
      <w:b/>
      <w:sz w:val="24"/>
      <w:lang w:val="fr-FR" w:eastAsia="en-US"/>
    </w:rPr>
  </w:style>
  <w:style w:type="character" w:customStyle="1" w:styleId="FiguretitleChar">
    <w:name w:val="Figure_title Char"/>
    <w:link w:val="Figuretitle"/>
    <w:locked/>
    <w:rsid w:val="00D615CE"/>
    <w:rPr>
      <w:rFonts w:ascii="Times New Roman Bold" w:hAnsi="Times New Roman Bold"/>
      <w:b/>
      <w:sz w:val="18"/>
      <w:lang w:val="fr-FR" w:eastAsia="en-US"/>
    </w:rPr>
  </w:style>
  <w:style w:type="character" w:customStyle="1" w:styleId="FigureNoChar">
    <w:name w:val="Figure_No Char"/>
    <w:link w:val="FigureNo"/>
    <w:locked/>
    <w:rsid w:val="00D615CE"/>
    <w:rPr>
      <w:caps/>
      <w:sz w:val="18"/>
      <w:lang w:val="fr-FR" w:eastAsia="en-US"/>
    </w:rPr>
  </w:style>
  <w:style w:type="character" w:customStyle="1" w:styleId="TableNoChar">
    <w:name w:val="Table_No Char"/>
    <w:link w:val="TableNo"/>
    <w:locked/>
    <w:rsid w:val="00D615CE"/>
    <w:rPr>
      <w:sz w:val="24"/>
      <w:lang w:val="fr-FR" w:eastAsia="en-US"/>
    </w:rPr>
  </w:style>
  <w:style w:type="character" w:customStyle="1" w:styleId="RectitleChar">
    <w:name w:val="Rec_title Char"/>
    <w:link w:val="Rectitle"/>
    <w:locked/>
    <w:rsid w:val="00D615CE"/>
    <w:rPr>
      <w:b/>
      <w:sz w:val="28"/>
      <w:lang w:val="fr-FR" w:eastAsia="en-US"/>
    </w:rPr>
  </w:style>
  <w:style w:type="character" w:customStyle="1" w:styleId="RecNoChar">
    <w:name w:val="Rec_No Char"/>
    <w:link w:val="RecNo"/>
    <w:locked/>
    <w:rsid w:val="00D615CE"/>
    <w:rPr>
      <w:sz w:val="28"/>
      <w:lang w:val="fr-FR" w:eastAsia="en-US"/>
    </w:rPr>
  </w:style>
  <w:style w:type="character" w:customStyle="1" w:styleId="CallChar">
    <w:name w:val="Call Char"/>
    <w:link w:val="Call"/>
    <w:locked/>
    <w:rsid w:val="00D615CE"/>
    <w:rPr>
      <w:i/>
      <w:sz w:val="24"/>
      <w:lang w:val="fr-FR" w:eastAsia="en-US"/>
    </w:rPr>
  </w:style>
  <w:style w:type="character" w:customStyle="1" w:styleId="TableheadChar">
    <w:name w:val="Table_head Char"/>
    <w:link w:val="Tablehead"/>
    <w:locked/>
    <w:rsid w:val="00D615CE"/>
    <w:rPr>
      <w:b/>
      <w:sz w:val="22"/>
      <w:lang w:val="fr-FR" w:eastAsia="en-US"/>
    </w:rPr>
  </w:style>
  <w:style w:type="character" w:customStyle="1" w:styleId="NormalaftertitleChar">
    <w:name w:val="Normal_after_title Char"/>
    <w:link w:val="Normalaftertitle"/>
    <w:locked/>
    <w:rsid w:val="00D615CE"/>
    <w:rPr>
      <w:sz w:val="24"/>
      <w:lang w:val="fr-FR" w:eastAsia="en-US"/>
    </w:rPr>
  </w:style>
  <w:style w:type="character" w:customStyle="1" w:styleId="TablelegendChar">
    <w:name w:val="Table_legend Char"/>
    <w:link w:val="Tablelegend"/>
    <w:locked/>
    <w:rsid w:val="00D615CE"/>
    <w:rPr>
      <w:sz w:val="22"/>
      <w:lang w:val="fr-FR" w:eastAsia="en-US"/>
    </w:rPr>
  </w:style>
  <w:style w:type="character" w:customStyle="1" w:styleId="HeadingbChar">
    <w:name w:val="Heading_b Char"/>
    <w:link w:val="Headingb"/>
    <w:locked/>
    <w:rsid w:val="00D615CE"/>
    <w:rPr>
      <w:b/>
      <w:sz w:val="24"/>
      <w:lang w:val="fr-FR" w:eastAsia="en-US"/>
    </w:rPr>
  </w:style>
  <w:style w:type="character" w:customStyle="1" w:styleId="EquationChar">
    <w:name w:val="Equation Char"/>
    <w:link w:val="Equation"/>
    <w:locked/>
    <w:rsid w:val="00D615CE"/>
    <w:rPr>
      <w:sz w:val="24"/>
      <w:lang w:val="fr-FR" w:eastAsia="en-US"/>
    </w:rPr>
  </w:style>
  <w:style w:type="character" w:customStyle="1" w:styleId="NoteChar">
    <w:name w:val="Note Char"/>
    <w:link w:val="Note"/>
    <w:rsid w:val="00D615CE"/>
    <w:rPr>
      <w:sz w:val="22"/>
      <w:lang w:val="fr-FR" w:eastAsia="en-US"/>
    </w:rPr>
  </w:style>
  <w:style w:type="character" w:customStyle="1" w:styleId="RestitleChar">
    <w:name w:val="Res_title Char"/>
    <w:link w:val="Restitle"/>
    <w:rsid w:val="00D615CE"/>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image" Target="media/image7.wmf"/><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wmf"/><Relationship Id="rId63" Type="http://schemas.openxmlformats.org/officeDocument/2006/relationships/oleObject" Target="embeddings/oleObject12.bin"/><Relationship Id="rId68" Type="http://schemas.openxmlformats.org/officeDocument/2006/relationships/oleObject" Target="embeddings/oleObject14.bin"/><Relationship Id="rId76" Type="http://schemas.openxmlformats.org/officeDocument/2006/relationships/image" Target="media/image39.png"/><Relationship Id="rId84" Type="http://schemas.openxmlformats.org/officeDocument/2006/relationships/image" Target="media/image44.png"/><Relationship Id="rId89" Type="http://schemas.openxmlformats.org/officeDocument/2006/relationships/header" Target="header13.xml"/><Relationship Id="rId7" Type="http://schemas.openxmlformats.org/officeDocument/2006/relationships/image" Target="media/image1.wmf"/><Relationship Id="rId71" Type="http://schemas.openxmlformats.org/officeDocument/2006/relationships/image" Target="media/image34.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oleObject" Target="embeddings/oleObject2.bin"/><Relationship Id="rId11" Type="http://schemas.openxmlformats.org/officeDocument/2006/relationships/hyperlink" Target="http://www.itu.int/ITU-R/go/patents/en" TargetMode="External"/><Relationship Id="rId24" Type="http://schemas.openxmlformats.org/officeDocument/2006/relationships/header" Target="header10.xml"/><Relationship Id="rId32" Type="http://schemas.openxmlformats.org/officeDocument/2006/relationships/image" Target="media/image6.wm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cid:image003.png@01CEF5D5.855F5660" TargetMode="External"/><Relationship Id="rId53" Type="http://schemas.openxmlformats.org/officeDocument/2006/relationships/image" Target="media/image24.wmf"/><Relationship Id="rId58" Type="http://schemas.openxmlformats.org/officeDocument/2006/relationships/oleObject" Target="embeddings/oleObject10.bin"/><Relationship Id="rId66" Type="http://schemas.openxmlformats.org/officeDocument/2006/relationships/image" Target="media/image30.emf"/><Relationship Id="rId74" Type="http://schemas.openxmlformats.org/officeDocument/2006/relationships/image" Target="media/image37.png"/><Relationship Id="rId79" Type="http://schemas.openxmlformats.org/officeDocument/2006/relationships/image" Target="media/image41.wmf"/><Relationship Id="rId87" Type="http://schemas.openxmlformats.org/officeDocument/2006/relationships/image" Target="media/image47.emf"/><Relationship Id="rId5" Type="http://schemas.openxmlformats.org/officeDocument/2006/relationships/footnotes" Target="footnotes.xml"/><Relationship Id="rId61" Type="http://schemas.openxmlformats.org/officeDocument/2006/relationships/hyperlink" Target="http://www.3GPP.org" TargetMode="External"/><Relationship Id="rId82" Type="http://schemas.openxmlformats.org/officeDocument/2006/relationships/oleObject" Target="embeddings/oleObject17.bin"/><Relationship Id="rId90" Type="http://schemas.openxmlformats.org/officeDocument/2006/relationships/header" Target="header14.xml"/><Relationship Id="rId1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oleObject" Target="embeddings/oleObject9.bin"/><Relationship Id="rId64" Type="http://schemas.openxmlformats.org/officeDocument/2006/relationships/image" Target="media/image29.wmf"/><Relationship Id="rId69" Type="http://schemas.openxmlformats.org/officeDocument/2006/relationships/image" Target="media/image32.png"/><Relationship Id="rId77" Type="http://schemas.openxmlformats.org/officeDocument/2006/relationships/image" Target="media/image40.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5.png"/><Relationship Id="rId80" Type="http://schemas.openxmlformats.org/officeDocument/2006/relationships/oleObject" Target="embeddings/oleObject16.bin"/><Relationship Id="rId85"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7.wmf"/><Relationship Id="rId67" Type="http://schemas.openxmlformats.org/officeDocument/2006/relationships/image" Target="media/image31.emf"/><Relationship Id="rId20" Type="http://schemas.openxmlformats.org/officeDocument/2006/relationships/header" Target="header8.xml"/><Relationship Id="rId41" Type="http://schemas.openxmlformats.org/officeDocument/2006/relationships/image" Target="media/image13.png"/><Relationship Id="rId54" Type="http://schemas.openxmlformats.org/officeDocument/2006/relationships/oleObject" Target="embeddings/oleObject8.bin"/><Relationship Id="rId62" Type="http://schemas.openxmlformats.org/officeDocument/2006/relationships/image" Target="media/image28.emf"/><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3.png"/><Relationship Id="rId88" Type="http://schemas.openxmlformats.org/officeDocument/2006/relationships/oleObject" Target="embeddings/oleObject18.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image" Target="media/image4.emf"/><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6.wmf"/><Relationship Id="rId10"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image" Target="media/image17.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oleObject" Target="embeddings/oleObject13.bin"/><Relationship Id="rId73" Type="http://schemas.openxmlformats.org/officeDocument/2006/relationships/image" Target="media/image36.png"/><Relationship Id="rId78" Type="http://schemas.openxmlformats.org/officeDocument/2006/relationships/oleObject" Target="embeddings/oleObject15.bin"/><Relationship Id="rId81" Type="http://schemas.openxmlformats.org/officeDocument/2006/relationships/image" Target="media/image42.wmf"/><Relationship Id="rId86"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ds.cr.usgs.gov/srtm/version2_1/SRTM3/Eurasia/" TargetMode="External"/><Relationship Id="rId2" Type="http://schemas.openxmlformats.org/officeDocument/2006/relationships/oleObject" Target="embeddings/oleObject6.bin"/><Relationship Id="rId1" Type="http://schemas.openxmlformats.org/officeDocument/2006/relationships/image" Target="media/image15.wmf"/><Relationship Id="rId4" Type="http://schemas.openxmlformats.org/officeDocument/2006/relationships/hyperlink" Target="http://www.itu.int/ITU-R/terrestrial/docs/notice-forms/fxm/fxm-guid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99</TotalTime>
  <Pages>79</Pages>
  <Words>21449</Words>
  <Characters>122264</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42</cp:revision>
  <cp:lastPrinted>2005-02-10T15:54:00Z</cp:lastPrinted>
  <dcterms:created xsi:type="dcterms:W3CDTF">2015-03-04T08:05:00Z</dcterms:created>
  <dcterms:modified xsi:type="dcterms:W3CDTF">2015-03-04T13:09:00Z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