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E01D80" w:rsidRDefault="00FE79FE">
      <w:pPr>
        <w:rPr>
          <w:lang w:val="en-GB"/>
        </w:rPr>
      </w:pPr>
    </w:p>
    <w:p w:rsidR="00FE79FE" w:rsidRPr="00E01D80" w:rsidRDefault="00FE79FE">
      <w:pPr>
        <w:rPr>
          <w:lang w:val="en-GB"/>
        </w:rPr>
      </w:pPr>
    </w:p>
    <w:p w:rsidR="00FE79FE" w:rsidRPr="00E01D80" w:rsidRDefault="00FE79FE">
      <w:pPr>
        <w:rPr>
          <w:lang w:val="en-GB"/>
        </w:rPr>
      </w:pPr>
    </w:p>
    <w:p w:rsidR="00FE79FE" w:rsidRPr="00E01D80" w:rsidRDefault="00FE79FE">
      <w:pPr>
        <w:rPr>
          <w:lang w:val="en-GB"/>
        </w:rPr>
      </w:pPr>
    </w:p>
    <w:p w:rsidR="00FE79FE" w:rsidRPr="00E01D80" w:rsidRDefault="00FE79FE">
      <w:pPr>
        <w:rPr>
          <w:lang w:val="en-GB"/>
        </w:rPr>
      </w:pPr>
    </w:p>
    <w:p w:rsidR="00013002" w:rsidRPr="00E01D80" w:rsidRDefault="00013002">
      <w:pPr>
        <w:rPr>
          <w:lang w:val="en-GB"/>
        </w:rPr>
      </w:pPr>
    </w:p>
    <w:p w:rsidR="00013002" w:rsidRPr="00E01D80" w:rsidRDefault="00013002">
      <w:pPr>
        <w:rPr>
          <w:lang w:val="en-GB"/>
        </w:rPr>
      </w:pPr>
    </w:p>
    <w:p w:rsidR="00013002" w:rsidRPr="00E01D80" w:rsidRDefault="00013002">
      <w:pPr>
        <w:rPr>
          <w:lang w:val="en-GB"/>
        </w:rPr>
      </w:pPr>
    </w:p>
    <w:p w:rsidR="00FE79FE" w:rsidRPr="00E01D80" w:rsidRDefault="00FE79FE">
      <w:pPr>
        <w:rPr>
          <w:lang w:val="en-GB"/>
        </w:rPr>
      </w:pPr>
    </w:p>
    <w:p w:rsidR="00FE79FE" w:rsidRPr="00E01D80" w:rsidRDefault="00FE79FE">
      <w:pPr>
        <w:rPr>
          <w:lang w:val="en-GB"/>
        </w:rPr>
      </w:pPr>
    </w:p>
    <w:p w:rsidR="00FE79FE" w:rsidRPr="00E01D80" w:rsidRDefault="00FE79FE">
      <w:pPr>
        <w:rPr>
          <w:lang w:val="en-GB"/>
        </w:rPr>
      </w:pPr>
    </w:p>
    <w:p w:rsidR="00FE79FE" w:rsidRPr="00E01D80" w:rsidRDefault="00FE79FE">
      <w:pPr>
        <w:rPr>
          <w:lang w:val="en-GB"/>
        </w:rPr>
      </w:pPr>
    </w:p>
    <w:tbl>
      <w:tblPr>
        <w:tblW w:w="10089" w:type="dxa"/>
        <w:tblLook w:val="01E0" w:firstRow="1" w:lastRow="1" w:firstColumn="1" w:lastColumn="1" w:noHBand="0" w:noVBand="0"/>
      </w:tblPr>
      <w:tblGrid>
        <w:gridCol w:w="10089"/>
      </w:tblGrid>
      <w:tr w:rsidR="00FE79FE" w:rsidRPr="00E01D80" w:rsidTr="004C5120">
        <w:tc>
          <w:tcPr>
            <w:tcW w:w="10089" w:type="dxa"/>
          </w:tcPr>
          <w:p w:rsidR="00276D21" w:rsidRPr="00E01D80" w:rsidRDefault="00D73FBE" w:rsidP="004C5120">
            <w:pPr>
              <w:spacing w:before="380" w:line="280" w:lineRule="exact"/>
              <w:jc w:val="right"/>
              <w:rPr>
                <w:rFonts w:ascii="Tahoma" w:hAnsi="Tahoma" w:cs="Tahoma"/>
                <w:b/>
                <w:bCs/>
                <w:iCs/>
                <w:color w:val="509141"/>
                <w:sz w:val="32"/>
                <w:szCs w:val="32"/>
                <w:lang w:val="en-GB"/>
              </w:rPr>
            </w:pPr>
            <w:r w:rsidRPr="00E01D80">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75pt" o:ole="">
                  <v:imagedata r:id="rId8" o:title=""/>
                </v:shape>
                <o:OLEObject Type="Embed" ProgID="Equation.3" ShapeID="_x0000_i1025" DrawAspect="Content" ObjectID="_1507363043" r:id="rId9"/>
              </w:object>
            </w:r>
          </w:p>
          <w:p w:rsidR="00FE79FE" w:rsidRPr="00E01D80" w:rsidRDefault="00FE79FE" w:rsidP="00E83BBD">
            <w:pPr>
              <w:spacing w:before="380" w:line="280" w:lineRule="exact"/>
              <w:jc w:val="right"/>
              <w:rPr>
                <w:rFonts w:ascii="Tahoma" w:hAnsi="Tahoma" w:cs="Tahoma"/>
                <w:b/>
                <w:bCs/>
                <w:iCs/>
                <w:color w:val="509141"/>
                <w:sz w:val="36"/>
                <w:szCs w:val="36"/>
                <w:lang w:val="en-GB"/>
              </w:rPr>
            </w:pPr>
            <w:r w:rsidRPr="00E01D80">
              <w:rPr>
                <w:rFonts w:ascii="Tahoma" w:hAnsi="Tahoma" w:cs="Tahoma"/>
                <w:b/>
                <w:bCs/>
                <w:iCs/>
                <w:color w:val="509141"/>
                <w:sz w:val="36"/>
                <w:szCs w:val="36"/>
                <w:lang w:val="en-GB"/>
              </w:rPr>
              <w:t>R</w:t>
            </w:r>
            <w:r w:rsidR="00526063" w:rsidRPr="00E01D80">
              <w:rPr>
                <w:rFonts w:ascii="Tahoma" w:hAnsi="Tahoma" w:cs="Tahoma"/>
                <w:b/>
                <w:bCs/>
                <w:iCs/>
                <w:color w:val="509141"/>
                <w:sz w:val="36"/>
                <w:szCs w:val="36"/>
                <w:lang w:val="en-GB"/>
              </w:rPr>
              <w:t>eport</w:t>
            </w:r>
            <w:r w:rsidRPr="00E01D80">
              <w:rPr>
                <w:rFonts w:ascii="Tahoma" w:hAnsi="Tahoma" w:cs="Tahoma"/>
                <w:b/>
                <w:bCs/>
                <w:iCs/>
                <w:color w:val="509141"/>
                <w:sz w:val="36"/>
                <w:szCs w:val="36"/>
                <w:lang w:val="en-GB"/>
              </w:rPr>
              <w:t xml:space="preserve">  ITU-R  </w:t>
            </w:r>
            <w:r w:rsidR="002F00DE" w:rsidRPr="00E01D80">
              <w:rPr>
                <w:rFonts w:ascii="Tahoma" w:hAnsi="Tahoma" w:cs="Tahoma"/>
                <w:b/>
                <w:bCs/>
                <w:iCs/>
                <w:color w:val="509141"/>
                <w:sz w:val="36"/>
                <w:szCs w:val="36"/>
                <w:lang w:val="en-GB"/>
              </w:rPr>
              <w:t>M</w:t>
            </w:r>
            <w:r w:rsidRPr="00E01D80">
              <w:rPr>
                <w:rFonts w:ascii="Tahoma" w:hAnsi="Tahoma" w:cs="Tahoma"/>
                <w:b/>
                <w:bCs/>
                <w:iCs/>
                <w:color w:val="509141"/>
                <w:sz w:val="36"/>
                <w:szCs w:val="36"/>
                <w:lang w:val="en-GB"/>
              </w:rPr>
              <w:t>.</w:t>
            </w:r>
            <w:r w:rsidR="00E83BBD" w:rsidRPr="00E01D80">
              <w:rPr>
                <w:rFonts w:ascii="Tahoma" w:hAnsi="Tahoma" w:cs="Tahoma"/>
                <w:b/>
                <w:bCs/>
                <w:iCs/>
                <w:color w:val="509141"/>
                <w:sz w:val="36"/>
                <w:szCs w:val="36"/>
                <w:lang w:val="en-GB"/>
              </w:rPr>
              <w:t>2376-0</w:t>
            </w:r>
          </w:p>
          <w:p w:rsidR="00FE79FE" w:rsidRPr="00E01D80" w:rsidRDefault="00FE79FE" w:rsidP="006B5A0D">
            <w:pPr>
              <w:spacing w:before="80" w:line="280" w:lineRule="exact"/>
              <w:jc w:val="right"/>
              <w:rPr>
                <w:rFonts w:ascii="Tahoma" w:hAnsi="Tahoma" w:cs="Tahoma"/>
                <w:iCs/>
                <w:color w:val="509141"/>
                <w:szCs w:val="24"/>
                <w:lang w:val="en-GB"/>
              </w:rPr>
            </w:pPr>
            <w:r w:rsidRPr="00E01D80">
              <w:rPr>
                <w:rFonts w:ascii="Tahoma" w:hAnsi="Tahoma" w:cs="Tahoma"/>
                <w:b/>
                <w:bCs/>
                <w:iCs/>
                <w:color w:val="509141"/>
                <w:szCs w:val="24"/>
                <w:lang w:val="en-GB"/>
              </w:rPr>
              <w:t>(</w:t>
            </w:r>
            <w:r w:rsidR="00E83BBD" w:rsidRPr="00E01D80">
              <w:rPr>
                <w:rFonts w:ascii="Tahoma" w:hAnsi="Tahoma" w:cs="Tahoma"/>
                <w:b/>
                <w:bCs/>
                <w:iCs/>
                <w:color w:val="509141"/>
                <w:szCs w:val="24"/>
                <w:lang w:val="en-GB"/>
              </w:rPr>
              <w:t>0</w:t>
            </w:r>
            <w:r w:rsidR="006B5A0D">
              <w:rPr>
                <w:rFonts w:ascii="Tahoma" w:hAnsi="Tahoma" w:cs="Tahoma"/>
                <w:b/>
                <w:bCs/>
                <w:iCs/>
                <w:color w:val="509141"/>
                <w:szCs w:val="24"/>
                <w:lang w:val="en-GB"/>
              </w:rPr>
              <w:t>7</w:t>
            </w:r>
            <w:bookmarkStart w:id="0" w:name="_GoBack"/>
            <w:bookmarkEnd w:id="0"/>
            <w:r w:rsidRPr="00E01D80">
              <w:rPr>
                <w:rFonts w:ascii="Tahoma" w:hAnsi="Tahoma" w:cs="Tahoma"/>
                <w:b/>
                <w:bCs/>
                <w:iCs/>
                <w:color w:val="509141"/>
                <w:szCs w:val="24"/>
                <w:lang w:val="en-GB"/>
              </w:rPr>
              <w:t>/</w:t>
            </w:r>
            <w:r w:rsidR="00296EE3" w:rsidRPr="00E01D80">
              <w:rPr>
                <w:rFonts w:ascii="Tahoma" w:hAnsi="Tahoma" w:cs="Tahoma"/>
                <w:b/>
                <w:bCs/>
                <w:iCs/>
                <w:color w:val="509141"/>
                <w:szCs w:val="24"/>
                <w:lang w:val="en-GB"/>
              </w:rPr>
              <w:t>201</w:t>
            </w:r>
            <w:r w:rsidR="00E83BBD" w:rsidRPr="00E01D80">
              <w:rPr>
                <w:rFonts w:ascii="Tahoma" w:hAnsi="Tahoma" w:cs="Tahoma"/>
                <w:b/>
                <w:bCs/>
                <w:iCs/>
                <w:color w:val="509141"/>
                <w:szCs w:val="24"/>
                <w:lang w:val="en-GB"/>
              </w:rPr>
              <w:t>5</w:t>
            </w:r>
            <w:r w:rsidRPr="00E01D80">
              <w:rPr>
                <w:rFonts w:ascii="Tahoma" w:hAnsi="Tahoma" w:cs="Tahoma"/>
                <w:b/>
                <w:bCs/>
                <w:iCs/>
                <w:color w:val="509141"/>
                <w:szCs w:val="24"/>
                <w:lang w:val="en-GB"/>
              </w:rPr>
              <w:t>)</w:t>
            </w:r>
          </w:p>
        </w:tc>
      </w:tr>
      <w:tr w:rsidR="00FE79FE" w:rsidRPr="00216841" w:rsidTr="004C5120">
        <w:tc>
          <w:tcPr>
            <w:tcW w:w="10089" w:type="dxa"/>
          </w:tcPr>
          <w:p w:rsidR="00013002" w:rsidRPr="00E01D80" w:rsidRDefault="00013002" w:rsidP="004C5120">
            <w:pPr>
              <w:spacing w:before="80" w:line="500" w:lineRule="exact"/>
              <w:jc w:val="right"/>
              <w:rPr>
                <w:rFonts w:ascii="Tahoma" w:hAnsi="Tahoma" w:cs="Tahoma"/>
                <w:b/>
                <w:bCs/>
                <w:iCs/>
                <w:color w:val="509141"/>
                <w:sz w:val="44"/>
                <w:szCs w:val="44"/>
                <w:lang w:val="en-GB"/>
              </w:rPr>
            </w:pPr>
          </w:p>
          <w:p w:rsidR="00D8150A" w:rsidRPr="00E01D80" w:rsidRDefault="00E83BBD" w:rsidP="005128EB">
            <w:pPr>
              <w:spacing w:before="80" w:line="500" w:lineRule="exact"/>
              <w:jc w:val="right"/>
              <w:rPr>
                <w:rFonts w:ascii="Tahoma" w:hAnsi="Tahoma" w:cs="Tahoma"/>
                <w:b/>
                <w:bCs/>
                <w:iCs/>
                <w:color w:val="509141"/>
                <w:sz w:val="44"/>
                <w:szCs w:val="44"/>
                <w:lang w:val="en-GB"/>
              </w:rPr>
            </w:pPr>
            <w:r w:rsidRPr="00E01D80">
              <w:rPr>
                <w:rFonts w:ascii="Tahoma" w:hAnsi="Tahoma" w:cs="Tahoma"/>
                <w:b/>
                <w:bCs/>
                <w:iCs/>
                <w:color w:val="509141"/>
                <w:sz w:val="44"/>
                <w:szCs w:val="44"/>
                <w:lang w:val="en-GB"/>
              </w:rPr>
              <w:t xml:space="preserve">Technical feasibility of IMT </w:t>
            </w:r>
            <w:r w:rsidRPr="00E01D80">
              <w:rPr>
                <w:rFonts w:ascii="Tahoma" w:hAnsi="Tahoma" w:cs="Tahoma"/>
                <w:b/>
                <w:bCs/>
                <w:iCs/>
                <w:color w:val="509141"/>
                <w:sz w:val="44"/>
                <w:szCs w:val="44"/>
                <w:lang w:val="en-GB"/>
              </w:rPr>
              <w:br/>
              <w:t>in bands above 6 GHz</w:t>
            </w:r>
          </w:p>
          <w:p w:rsidR="00FE79FE" w:rsidRPr="00E01D80" w:rsidRDefault="00AD26B8" w:rsidP="004C5120">
            <w:pPr>
              <w:spacing w:before="80" w:line="500" w:lineRule="exact"/>
              <w:jc w:val="right"/>
              <w:rPr>
                <w:rFonts w:ascii="Tahoma" w:hAnsi="Tahoma" w:cs="Tahoma"/>
                <w:b/>
                <w:bCs/>
                <w:iCs/>
                <w:color w:val="509141"/>
                <w:sz w:val="44"/>
                <w:szCs w:val="44"/>
                <w:lang w:val="en-GB"/>
              </w:rPr>
            </w:pPr>
            <w:r w:rsidRPr="00E01D80">
              <w:rPr>
                <w:rFonts w:ascii="Tahoma" w:hAnsi="Tahoma" w:cs="Tahoma"/>
                <w:b/>
                <w:bCs/>
                <w:iCs/>
                <w:color w:val="509141"/>
                <w:sz w:val="44"/>
                <w:szCs w:val="44"/>
                <w:lang w:val="en-GB"/>
              </w:rPr>
              <w:t xml:space="preserve">  </w:t>
            </w:r>
          </w:p>
        </w:tc>
      </w:tr>
      <w:tr w:rsidR="00FE79FE" w:rsidRPr="00E01D80" w:rsidTr="004C5120">
        <w:tc>
          <w:tcPr>
            <w:tcW w:w="10089" w:type="dxa"/>
          </w:tcPr>
          <w:p w:rsidR="007B203C" w:rsidRPr="00E01D80" w:rsidRDefault="007B203C" w:rsidP="004C5120">
            <w:pPr>
              <w:spacing w:before="80" w:line="280" w:lineRule="exact"/>
              <w:ind w:right="640"/>
              <w:rPr>
                <w:rFonts w:ascii="Tahoma" w:hAnsi="Tahoma" w:cs="Tahoma"/>
                <w:b/>
                <w:bCs/>
                <w:iCs/>
                <w:color w:val="243285"/>
                <w:sz w:val="32"/>
                <w:szCs w:val="32"/>
                <w:lang w:val="en-GB"/>
              </w:rPr>
            </w:pPr>
          </w:p>
          <w:p w:rsidR="007B203C" w:rsidRPr="00E01D80" w:rsidRDefault="007B203C" w:rsidP="004C5120">
            <w:pPr>
              <w:spacing w:before="80" w:line="280" w:lineRule="exact"/>
              <w:ind w:right="640"/>
              <w:rPr>
                <w:rFonts w:ascii="Tahoma" w:hAnsi="Tahoma" w:cs="Tahoma"/>
                <w:b/>
                <w:bCs/>
                <w:iCs/>
                <w:color w:val="243285"/>
                <w:sz w:val="32"/>
                <w:szCs w:val="32"/>
                <w:lang w:val="en-GB"/>
              </w:rPr>
            </w:pPr>
          </w:p>
          <w:p w:rsidR="007B203C" w:rsidRPr="00E01D80" w:rsidRDefault="007B203C" w:rsidP="004C5120">
            <w:pPr>
              <w:spacing w:before="80" w:line="280" w:lineRule="exact"/>
              <w:ind w:right="640"/>
              <w:rPr>
                <w:rFonts w:ascii="Tahoma" w:hAnsi="Tahoma" w:cs="Tahoma"/>
                <w:b/>
                <w:bCs/>
                <w:iCs/>
                <w:color w:val="243285"/>
                <w:sz w:val="32"/>
                <w:szCs w:val="32"/>
                <w:lang w:val="en-GB"/>
              </w:rPr>
            </w:pPr>
          </w:p>
          <w:p w:rsidR="007B203C" w:rsidRPr="00E01D80" w:rsidRDefault="007B203C" w:rsidP="004C5120">
            <w:pPr>
              <w:spacing w:before="80" w:after="180" w:line="360" w:lineRule="exact"/>
              <w:jc w:val="right"/>
              <w:rPr>
                <w:rFonts w:ascii="Tahoma" w:hAnsi="Tahoma" w:cs="Tahoma"/>
                <w:b/>
                <w:bCs/>
                <w:iCs/>
                <w:color w:val="243285"/>
                <w:sz w:val="36"/>
                <w:szCs w:val="36"/>
                <w:lang w:val="en-GB"/>
              </w:rPr>
            </w:pPr>
          </w:p>
          <w:p w:rsidR="00013002" w:rsidRPr="00E01D80" w:rsidRDefault="002F00DE" w:rsidP="004C5120">
            <w:pPr>
              <w:spacing w:before="80" w:after="180" w:line="360" w:lineRule="exact"/>
              <w:jc w:val="right"/>
              <w:rPr>
                <w:rFonts w:ascii="Tahoma" w:hAnsi="Tahoma" w:cs="Tahoma"/>
                <w:b/>
                <w:bCs/>
                <w:iCs/>
                <w:color w:val="509141"/>
                <w:sz w:val="36"/>
                <w:szCs w:val="36"/>
                <w:lang w:val="en-GB"/>
              </w:rPr>
            </w:pPr>
            <w:r w:rsidRPr="00E01D80">
              <w:rPr>
                <w:rFonts w:ascii="Tahoma" w:hAnsi="Tahoma" w:cs="Tahoma"/>
                <w:b/>
                <w:bCs/>
                <w:iCs/>
                <w:color w:val="509141"/>
                <w:sz w:val="36"/>
                <w:szCs w:val="36"/>
                <w:lang w:val="en-GB"/>
              </w:rPr>
              <w:t>M</w:t>
            </w:r>
            <w:r w:rsidR="00FE79FE" w:rsidRPr="00E01D80">
              <w:rPr>
                <w:rFonts w:ascii="Tahoma" w:hAnsi="Tahoma" w:cs="Tahoma"/>
                <w:b/>
                <w:bCs/>
                <w:iCs/>
                <w:color w:val="509141"/>
                <w:sz w:val="36"/>
                <w:szCs w:val="36"/>
                <w:lang w:val="en-GB"/>
              </w:rPr>
              <w:t xml:space="preserve"> Series</w:t>
            </w:r>
          </w:p>
          <w:p w:rsidR="009F0D75" w:rsidRPr="00E01D80" w:rsidRDefault="002F00DE" w:rsidP="004C5120">
            <w:pPr>
              <w:spacing w:before="80" w:line="420" w:lineRule="exact"/>
              <w:jc w:val="right"/>
              <w:rPr>
                <w:rFonts w:ascii="Tahoma" w:hAnsi="Tahoma" w:cs="Tahoma"/>
                <w:b/>
                <w:bCs/>
                <w:iCs/>
                <w:color w:val="509141"/>
                <w:sz w:val="36"/>
                <w:szCs w:val="36"/>
                <w:lang w:val="en-GB"/>
              </w:rPr>
            </w:pPr>
            <w:r w:rsidRPr="00E01D80">
              <w:rPr>
                <w:rFonts w:ascii="Tahoma" w:hAnsi="Tahoma" w:cs="Tahoma"/>
                <w:b/>
                <w:bCs/>
                <w:iCs/>
                <w:color w:val="509141"/>
                <w:sz w:val="36"/>
                <w:szCs w:val="36"/>
                <w:lang w:val="en-GB"/>
              </w:rPr>
              <w:t>Mobile, radiodetermination, amateur</w:t>
            </w:r>
          </w:p>
          <w:p w:rsidR="00FE79FE" w:rsidRPr="00E01D80" w:rsidRDefault="002F00DE" w:rsidP="00AF0C96">
            <w:pPr>
              <w:spacing w:before="80" w:line="420" w:lineRule="exact"/>
              <w:jc w:val="right"/>
              <w:rPr>
                <w:rFonts w:ascii="Tahoma" w:hAnsi="Tahoma" w:cs="Tahoma"/>
                <w:b/>
                <w:bCs/>
                <w:iCs/>
                <w:color w:val="509141"/>
                <w:sz w:val="36"/>
                <w:szCs w:val="36"/>
                <w:lang w:val="en-GB"/>
              </w:rPr>
            </w:pPr>
            <w:r w:rsidRPr="00E01D80">
              <w:rPr>
                <w:rFonts w:ascii="Tahoma" w:hAnsi="Tahoma" w:cs="Tahoma"/>
                <w:b/>
                <w:bCs/>
                <w:iCs/>
                <w:color w:val="509141"/>
                <w:sz w:val="36"/>
                <w:szCs w:val="36"/>
                <w:lang w:val="en-GB"/>
              </w:rPr>
              <w:t>and related satellite services</w:t>
            </w:r>
          </w:p>
        </w:tc>
      </w:tr>
    </w:tbl>
    <w:p w:rsidR="00A71FE5" w:rsidRPr="00E01D80" w:rsidRDefault="00A71FE5" w:rsidP="00CD659B">
      <w:pPr>
        <w:spacing w:before="80"/>
        <w:rPr>
          <w:i/>
          <w:sz w:val="22"/>
          <w:lang w:val="en-GB"/>
        </w:rPr>
      </w:pPr>
    </w:p>
    <w:p w:rsidR="00FE79FE" w:rsidRPr="00E01D80" w:rsidRDefault="00FE79FE" w:rsidP="00CD659B">
      <w:pPr>
        <w:spacing w:before="80"/>
        <w:rPr>
          <w:i/>
          <w:sz w:val="22"/>
          <w:lang w:val="en-GB"/>
        </w:rPr>
      </w:pPr>
    </w:p>
    <w:p w:rsidR="00FE79FE" w:rsidRPr="00E01D80" w:rsidRDefault="00FE79FE" w:rsidP="00CD659B">
      <w:pPr>
        <w:spacing w:before="80"/>
        <w:rPr>
          <w:i/>
          <w:sz w:val="22"/>
          <w:lang w:val="en-GB"/>
        </w:rPr>
      </w:pPr>
    </w:p>
    <w:p w:rsidR="00FE79FE" w:rsidRPr="00E01D80" w:rsidRDefault="00FE79FE" w:rsidP="00CD659B">
      <w:pPr>
        <w:spacing w:before="80"/>
        <w:rPr>
          <w:i/>
          <w:sz w:val="22"/>
          <w:lang w:val="en-GB"/>
        </w:rPr>
      </w:pPr>
    </w:p>
    <w:p w:rsidR="00FE79FE" w:rsidRPr="00E01D80" w:rsidRDefault="00FE79FE" w:rsidP="00CD659B">
      <w:pPr>
        <w:spacing w:before="80"/>
        <w:rPr>
          <w:i/>
          <w:sz w:val="22"/>
          <w:lang w:val="en-GB"/>
        </w:rPr>
      </w:pPr>
    </w:p>
    <w:p w:rsidR="00A71FE5" w:rsidRPr="00E01D80" w:rsidRDefault="00A71FE5" w:rsidP="00CD659B">
      <w:pPr>
        <w:spacing w:before="80"/>
        <w:rPr>
          <w:i/>
          <w:sz w:val="22"/>
          <w:lang w:val="en-GB"/>
        </w:rPr>
      </w:pPr>
    </w:p>
    <w:p w:rsidR="00CD659B" w:rsidRPr="00E01D80" w:rsidRDefault="00CD659B" w:rsidP="00CD659B">
      <w:pPr>
        <w:rPr>
          <w:rFonts w:ascii="Palatino Linotype" w:hAnsi="Palatino Linotype"/>
          <w:lang w:val="en-GB"/>
        </w:rPr>
        <w:sectPr w:rsidR="00CD659B" w:rsidRPr="00E01D80" w:rsidSect="009F0D75">
          <w:headerReference w:type="even" r:id="rId10"/>
          <w:headerReference w:type="default" r:id="rId11"/>
          <w:pgSz w:w="11907" w:h="16840" w:code="9"/>
          <w:pgMar w:top="1089" w:right="1089" w:bottom="284" w:left="1089" w:header="567" w:footer="284" w:gutter="0"/>
          <w:pgNumType w:start="1"/>
          <w:cols w:space="720"/>
        </w:sectPr>
      </w:pPr>
    </w:p>
    <w:p w:rsidR="00CB60A4" w:rsidRPr="00E01D80"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E01D80">
        <w:rPr>
          <w:bCs/>
          <w:sz w:val="24"/>
          <w:szCs w:val="24"/>
          <w:lang w:val="en-GB"/>
        </w:rPr>
        <w:lastRenderedPageBreak/>
        <w:t>Foreword</w:t>
      </w:r>
    </w:p>
    <w:p w:rsidR="00CB60A4" w:rsidRPr="00E01D80" w:rsidRDefault="00CB60A4" w:rsidP="00CB60A4">
      <w:pPr>
        <w:spacing w:before="240"/>
        <w:rPr>
          <w:sz w:val="20"/>
          <w:lang w:val="en-GB"/>
        </w:rPr>
      </w:pPr>
      <w:r w:rsidRPr="00E01D80">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E01D80" w:rsidRDefault="00CB60A4" w:rsidP="00CB60A4">
      <w:pPr>
        <w:rPr>
          <w:sz w:val="20"/>
          <w:lang w:val="en-GB"/>
        </w:rPr>
      </w:pPr>
      <w:r w:rsidRPr="00E01D80">
        <w:rPr>
          <w:sz w:val="20"/>
          <w:lang w:val="en-GB"/>
        </w:rPr>
        <w:t>The regulatory and policy functions of the Radiocommunication Sector are performed by World and Regional Radiocommunication Conferences and Radiocommunication Assemblies supported by Study Groups.</w:t>
      </w:r>
    </w:p>
    <w:p w:rsidR="00505FB4" w:rsidRPr="00E01D80" w:rsidRDefault="00505FB4" w:rsidP="00505FB4">
      <w:pPr>
        <w:pStyle w:val="Heading1"/>
        <w:spacing w:before="400"/>
        <w:jc w:val="center"/>
        <w:rPr>
          <w:szCs w:val="24"/>
          <w:lang w:val="en-GB"/>
        </w:rPr>
      </w:pPr>
    </w:p>
    <w:p w:rsidR="00CB60A4" w:rsidRPr="00E01D80" w:rsidRDefault="00CB60A4" w:rsidP="000C0413">
      <w:pPr>
        <w:pStyle w:val="Heading1"/>
        <w:spacing w:before="540"/>
        <w:jc w:val="center"/>
        <w:rPr>
          <w:szCs w:val="24"/>
          <w:lang w:val="en-GB"/>
        </w:rPr>
      </w:pPr>
      <w:bookmarkStart w:id="2" w:name="_Toc432152748"/>
      <w:r w:rsidRPr="00E01D80">
        <w:rPr>
          <w:szCs w:val="24"/>
          <w:lang w:val="en-GB"/>
        </w:rPr>
        <w:t>Policy on Intellectual Property Right (IPR)</w:t>
      </w:r>
      <w:bookmarkEnd w:id="2"/>
    </w:p>
    <w:p w:rsidR="00CB60A4" w:rsidRPr="00E01D80" w:rsidRDefault="00CB60A4" w:rsidP="009030CC">
      <w:pPr>
        <w:tabs>
          <w:tab w:val="left" w:pos="720"/>
        </w:tabs>
        <w:spacing w:before="240"/>
        <w:rPr>
          <w:sz w:val="20"/>
          <w:lang w:val="en-GB"/>
        </w:rPr>
      </w:pPr>
      <w:r w:rsidRPr="00E01D80">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E01D80">
          <w:rPr>
            <w:rStyle w:val="Hyperlink"/>
            <w:sz w:val="20"/>
            <w:lang w:val="en-GB"/>
          </w:rPr>
          <w:t>http://www.itu.int/ITU</w:t>
        </w:r>
        <w:r w:rsidR="009030CC" w:rsidRPr="00E01D80">
          <w:rPr>
            <w:rStyle w:val="Hyperlink"/>
            <w:sz w:val="20"/>
            <w:lang w:val="en-GB"/>
          </w:rPr>
          <w:t>-</w:t>
        </w:r>
        <w:r w:rsidRPr="00E01D80">
          <w:rPr>
            <w:rStyle w:val="Hyperlink"/>
            <w:sz w:val="20"/>
            <w:lang w:val="en-GB"/>
          </w:rPr>
          <w:t>R/go/patents/en</w:t>
        </w:r>
      </w:hyperlink>
      <w:r w:rsidRPr="00E01D80">
        <w:rPr>
          <w:sz w:val="20"/>
          <w:lang w:val="en-GB"/>
        </w:rPr>
        <w:t xml:space="preserve"> where the Guidelines for Implementation of the Common Patent Policy for ITU</w:t>
      </w:r>
      <w:r w:rsidRPr="00E01D80">
        <w:rPr>
          <w:sz w:val="20"/>
          <w:lang w:val="en-GB"/>
        </w:rPr>
        <w:noBreakHyphen/>
        <w:t>T/ITU</w:t>
      </w:r>
      <w:r w:rsidRPr="00E01D80">
        <w:rPr>
          <w:sz w:val="20"/>
          <w:lang w:val="en-GB"/>
        </w:rPr>
        <w:noBreakHyphen/>
        <w:t xml:space="preserve">R/ISO/IEC and the ITU-R patent information database can also be found. </w:t>
      </w:r>
    </w:p>
    <w:p w:rsidR="00CB60A4" w:rsidRPr="00E01D80" w:rsidRDefault="00CB60A4" w:rsidP="00CB60A4">
      <w:pPr>
        <w:jc w:val="center"/>
        <w:rPr>
          <w:sz w:val="22"/>
          <w:lang w:val="en-GB"/>
        </w:rPr>
      </w:pPr>
    </w:p>
    <w:p w:rsidR="00505FB4" w:rsidRPr="00E01D80" w:rsidRDefault="00505FB4" w:rsidP="00CB60A4">
      <w:pPr>
        <w:jc w:val="center"/>
        <w:rPr>
          <w:sz w:val="22"/>
          <w:lang w:val="en-GB"/>
        </w:rPr>
      </w:pPr>
    </w:p>
    <w:p w:rsidR="00CB60A4" w:rsidRPr="00E01D80"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216841">
        <w:tc>
          <w:tcPr>
            <w:tcW w:w="9360" w:type="dxa"/>
            <w:gridSpan w:val="2"/>
            <w:tcBorders>
              <w:top w:val="single" w:sz="12" w:space="0" w:color="000080"/>
              <w:left w:val="single" w:sz="12" w:space="0" w:color="000080"/>
              <w:bottom w:val="nil"/>
              <w:right w:val="single" w:sz="12" w:space="0" w:color="000080"/>
            </w:tcBorders>
          </w:tcPr>
          <w:p w:rsidR="00CB60A4" w:rsidRPr="00E01D80" w:rsidRDefault="00CB60A4" w:rsidP="00C7761D">
            <w:pPr>
              <w:pStyle w:val="ChapNo"/>
              <w:spacing w:before="240"/>
              <w:rPr>
                <w:sz w:val="22"/>
                <w:szCs w:val="22"/>
                <w:lang w:val="en-GB"/>
              </w:rPr>
            </w:pPr>
            <w:r w:rsidRPr="00E01D80">
              <w:rPr>
                <w:sz w:val="22"/>
                <w:szCs w:val="22"/>
                <w:lang w:val="en-GB"/>
              </w:rPr>
              <w:t xml:space="preserve">Series of ITU-R </w:t>
            </w:r>
            <w:r w:rsidR="00505FB4" w:rsidRPr="00E01D80">
              <w:rPr>
                <w:sz w:val="22"/>
                <w:szCs w:val="22"/>
                <w:lang w:val="en-GB"/>
              </w:rPr>
              <w:t>Reports</w:t>
            </w:r>
            <w:r w:rsidRPr="00E01D80">
              <w:rPr>
                <w:sz w:val="22"/>
                <w:szCs w:val="22"/>
                <w:lang w:val="en-GB"/>
              </w:rPr>
              <w:t xml:space="preserve"> </w:t>
            </w:r>
          </w:p>
          <w:p w:rsidR="00CB60A4" w:rsidRPr="00E01D8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01D80">
              <w:rPr>
                <w:b w:val="0"/>
                <w:sz w:val="18"/>
                <w:szCs w:val="18"/>
                <w:lang w:val="en-GB"/>
              </w:rPr>
              <w:t xml:space="preserve">(Also available online at </w:t>
            </w:r>
            <w:hyperlink r:id="rId13" w:history="1">
              <w:r w:rsidR="009030CC" w:rsidRPr="00E01D80">
                <w:rPr>
                  <w:rStyle w:val="Hyperlink"/>
                  <w:b w:val="0"/>
                  <w:bCs/>
                  <w:sz w:val="18"/>
                  <w:szCs w:val="18"/>
                  <w:lang w:val="en-GB"/>
                </w:rPr>
                <w:t>http://www.itu.int/publ</w:t>
              </w:r>
              <w:r w:rsidR="00505FB4" w:rsidRPr="00E01D80">
                <w:rPr>
                  <w:rStyle w:val="Hyperlink"/>
                  <w:b w:val="0"/>
                  <w:bCs/>
                  <w:sz w:val="18"/>
                  <w:szCs w:val="18"/>
                  <w:lang w:val="en-GB"/>
                </w:rPr>
                <w:t>/R-REP/en</w:t>
              </w:r>
            </w:hyperlink>
            <w:r w:rsidRPr="00E01D80">
              <w:rPr>
                <w:b w:val="0"/>
                <w:sz w:val="18"/>
                <w:szCs w:val="18"/>
                <w:lang w:val="en-GB"/>
              </w:rPr>
              <w:t>)</w:t>
            </w:r>
          </w:p>
        </w:tc>
      </w:tr>
      <w:tr w:rsidR="00CB60A4" w:rsidRPr="00E01D80">
        <w:tc>
          <w:tcPr>
            <w:tcW w:w="1140" w:type="dxa"/>
            <w:tcBorders>
              <w:top w:val="nil"/>
              <w:left w:val="single" w:sz="12" w:space="0" w:color="000080"/>
              <w:bottom w:val="nil"/>
              <w:right w:val="nil"/>
            </w:tcBorders>
          </w:tcPr>
          <w:p w:rsidR="00CB60A4" w:rsidRPr="00E01D80" w:rsidRDefault="00CB60A4">
            <w:pPr>
              <w:spacing w:before="200" w:after="100"/>
              <w:ind w:left="57"/>
              <w:rPr>
                <w:b/>
                <w:bCs/>
                <w:sz w:val="20"/>
                <w:lang w:val="en-GB"/>
              </w:rPr>
            </w:pPr>
            <w:r w:rsidRPr="00E01D80">
              <w:rPr>
                <w:b/>
                <w:bCs/>
                <w:sz w:val="20"/>
                <w:lang w:val="en-GB"/>
              </w:rPr>
              <w:t>Series</w:t>
            </w:r>
          </w:p>
        </w:tc>
        <w:tc>
          <w:tcPr>
            <w:tcW w:w="8220" w:type="dxa"/>
            <w:tcBorders>
              <w:top w:val="nil"/>
              <w:left w:val="nil"/>
              <w:bottom w:val="nil"/>
              <w:right w:val="single" w:sz="12" w:space="0" w:color="000080"/>
            </w:tcBorders>
          </w:tcPr>
          <w:p w:rsidR="00CB60A4" w:rsidRPr="00E01D8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01D80">
              <w:rPr>
                <w:bCs/>
                <w:sz w:val="20"/>
                <w:lang w:val="en-GB"/>
              </w:rPr>
              <w:t>Title</w:t>
            </w:r>
          </w:p>
        </w:tc>
      </w:tr>
      <w:tr w:rsidR="00CB60A4" w:rsidRPr="00E01D80" w:rsidTr="002F00DE">
        <w:tc>
          <w:tcPr>
            <w:tcW w:w="1140" w:type="dxa"/>
            <w:tcBorders>
              <w:top w:val="nil"/>
              <w:left w:val="single" w:sz="12" w:space="0" w:color="000080"/>
              <w:bottom w:val="nil"/>
              <w:right w:val="nil"/>
            </w:tcBorders>
          </w:tcPr>
          <w:p w:rsidR="00CB60A4" w:rsidRPr="00E01D80" w:rsidRDefault="00CB60A4">
            <w:pPr>
              <w:spacing w:before="30" w:after="30"/>
              <w:ind w:left="57"/>
              <w:jc w:val="left"/>
              <w:rPr>
                <w:b/>
                <w:bCs/>
                <w:sz w:val="20"/>
                <w:lang w:val="en-GB"/>
              </w:rPr>
            </w:pPr>
            <w:r w:rsidRPr="00E01D80">
              <w:rPr>
                <w:b/>
                <w:bCs/>
                <w:sz w:val="20"/>
                <w:lang w:val="en-GB"/>
              </w:rPr>
              <w:t>BO</w:t>
            </w:r>
          </w:p>
        </w:tc>
        <w:tc>
          <w:tcPr>
            <w:tcW w:w="8220" w:type="dxa"/>
            <w:tcBorders>
              <w:top w:val="nil"/>
              <w:left w:val="nil"/>
              <w:bottom w:val="nil"/>
              <w:right w:val="single" w:sz="12" w:space="0" w:color="000080"/>
            </w:tcBorders>
          </w:tcPr>
          <w:p w:rsidR="00CB60A4" w:rsidRPr="00E01D8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E01D80">
              <w:rPr>
                <w:b w:val="0"/>
                <w:bCs/>
                <w:sz w:val="20"/>
                <w:lang w:val="en-GB"/>
              </w:rPr>
              <w:t>Satellite delivery</w:t>
            </w:r>
          </w:p>
        </w:tc>
      </w:tr>
      <w:tr w:rsidR="00CB60A4" w:rsidRPr="00216841" w:rsidTr="002F00DE">
        <w:tc>
          <w:tcPr>
            <w:tcW w:w="1140" w:type="dxa"/>
            <w:tcBorders>
              <w:top w:val="nil"/>
              <w:left w:val="single" w:sz="12" w:space="0" w:color="000080"/>
              <w:bottom w:val="nil"/>
              <w:right w:val="nil"/>
            </w:tcBorders>
            <w:shd w:val="clear" w:color="auto" w:fill="auto"/>
          </w:tcPr>
          <w:p w:rsidR="00CB60A4" w:rsidRPr="00E01D80" w:rsidRDefault="00CB60A4">
            <w:pPr>
              <w:spacing w:before="30" w:after="30"/>
              <w:ind w:left="57"/>
              <w:jc w:val="left"/>
              <w:rPr>
                <w:rFonts w:ascii="Times New Roman Bold" w:hAnsi="Times New Roman Bold" w:cs="Times New Roman Bold"/>
                <w:b/>
                <w:bCs/>
                <w:sz w:val="20"/>
                <w:lang w:val="en-GB"/>
              </w:rPr>
            </w:pPr>
            <w:r w:rsidRPr="00E01D80">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CB60A4" w:rsidRPr="00E01D8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1D80">
              <w:rPr>
                <w:b w:val="0"/>
                <w:sz w:val="20"/>
                <w:lang w:val="en-GB"/>
              </w:rPr>
              <w:t>Recording for production, archival and play-out; film for television</w:t>
            </w:r>
          </w:p>
        </w:tc>
      </w:tr>
      <w:tr w:rsidR="00CB60A4" w:rsidRPr="00E01D80" w:rsidTr="009F0D75">
        <w:tc>
          <w:tcPr>
            <w:tcW w:w="1140" w:type="dxa"/>
            <w:tcBorders>
              <w:top w:val="nil"/>
              <w:left w:val="single" w:sz="12" w:space="0" w:color="000080"/>
              <w:bottom w:val="nil"/>
              <w:right w:val="nil"/>
            </w:tcBorders>
          </w:tcPr>
          <w:p w:rsidR="00CB60A4" w:rsidRPr="00E01D80" w:rsidRDefault="00CB60A4">
            <w:pPr>
              <w:spacing w:before="30" w:after="30"/>
              <w:ind w:left="57"/>
              <w:jc w:val="left"/>
              <w:rPr>
                <w:b/>
                <w:bCs/>
                <w:sz w:val="20"/>
                <w:lang w:val="en-GB"/>
              </w:rPr>
            </w:pPr>
            <w:r w:rsidRPr="00E01D80">
              <w:rPr>
                <w:b/>
                <w:bCs/>
                <w:sz w:val="20"/>
                <w:lang w:val="en-GB"/>
              </w:rPr>
              <w:t>BS</w:t>
            </w:r>
          </w:p>
        </w:tc>
        <w:tc>
          <w:tcPr>
            <w:tcW w:w="8220" w:type="dxa"/>
            <w:tcBorders>
              <w:top w:val="nil"/>
              <w:left w:val="nil"/>
              <w:bottom w:val="nil"/>
              <w:right w:val="single" w:sz="12" w:space="0" w:color="000080"/>
            </w:tcBorders>
          </w:tcPr>
          <w:p w:rsidR="00CB60A4" w:rsidRPr="00E01D8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1D80">
              <w:rPr>
                <w:b w:val="0"/>
                <w:sz w:val="20"/>
                <w:lang w:val="en-GB"/>
              </w:rPr>
              <w:t>Broadcasting service (sound)</w:t>
            </w:r>
          </w:p>
        </w:tc>
      </w:tr>
      <w:tr w:rsidR="00CB60A4" w:rsidRPr="00E01D80" w:rsidTr="009F0D75">
        <w:tc>
          <w:tcPr>
            <w:tcW w:w="1140" w:type="dxa"/>
            <w:tcBorders>
              <w:top w:val="nil"/>
              <w:left w:val="single" w:sz="12" w:space="0" w:color="000080"/>
              <w:bottom w:val="nil"/>
              <w:right w:val="nil"/>
            </w:tcBorders>
            <w:shd w:val="clear" w:color="auto" w:fill="auto"/>
          </w:tcPr>
          <w:p w:rsidR="00CB60A4" w:rsidRPr="00E01D80" w:rsidRDefault="00CB60A4">
            <w:pPr>
              <w:spacing w:before="30" w:after="30"/>
              <w:ind w:left="57"/>
              <w:jc w:val="left"/>
              <w:rPr>
                <w:rFonts w:ascii="Times New Roman Bold" w:hAnsi="Times New Roman Bold" w:cs="Times New Roman Bold"/>
                <w:b/>
                <w:bCs/>
                <w:sz w:val="20"/>
                <w:lang w:val="en-GB"/>
              </w:rPr>
            </w:pPr>
            <w:r w:rsidRPr="00E01D80">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E01D8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1D80">
              <w:rPr>
                <w:b w:val="0"/>
                <w:sz w:val="20"/>
                <w:lang w:val="en-GB"/>
              </w:rPr>
              <w:t>Broadcasting service (television)</w:t>
            </w:r>
          </w:p>
        </w:tc>
      </w:tr>
      <w:tr w:rsidR="00CB60A4" w:rsidRPr="00E01D80" w:rsidTr="002F00DE">
        <w:tc>
          <w:tcPr>
            <w:tcW w:w="1140" w:type="dxa"/>
            <w:tcBorders>
              <w:top w:val="nil"/>
              <w:left w:val="single" w:sz="12" w:space="0" w:color="000080"/>
              <w:bottom w:val="nil"/>
              <w:right w:val="nil"/>
            </w:tcBorders>
          </w:tcPr>
          <w:p w:rsidR="00CB60A4" w:rsidRPr="00E01D80" w:rsidRDefault="00CB60A4">
            <w:pPr>
              <w:spacing w:before="30" w:after="30"/>
              <w:ind w:left="57"/>
              <w:jc w:val="left"/>
              <w:rPr>
                <w:b/>
                <w:bCs/>
                <w:sz w:val="20"/>
                <w:lang w:val="en-GB"/>
              </w:rPr>
            </w:pPr>
            <w:r w:rsidRPr="00E01D80">
              <w:rPr>
                <w:b/>
                <w:bCs/>
                <w:sz w:val="20"/>
                <w:lang w:val="en-GB"/>
              </w:rPr>
              <w:t>F</w:t>
            </w:r>
          </w:p>
        </w:tc>
        <w:tc>
          <w:tcPr>
            <w:tcW w:w="8220" w:type="dxa"/>
            <w:tcBorders>
              <w:top w:val="nil"/>
              <w:left w:val="nil"/>
              <w:bottom w:val="nil"/>
              <w:right w:val="single" w:sz="12" w:space="0" w:color="000080"/>
            </w:tcBorders>
          </w:tcPr>
          <w:p w:rsidR="00CB60A4" w:rsidRPr="00E01D8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1D80">
              <w:rPr>
                <w:sz w:val="20"/>
                <w:lang w:val="en-GB"/>
              </w:rPr>
              <w:t>Fixed service</w:t>
            </w:r>
          </w:p>
        </w:tc>
      </w:tr>
      <w:tr w:rsidR="00CB60A4" w:rsidRPr="00E01D80" w:rsidTr="002F00DE">
        <w:tc>
          <w:tcPr>
            <w:tcW w:w="1140" w:type="dxa"/>
            <w:tcBorders>
              <w:top w:val="nil"/>
              <w:left w:val="single" w:sz="12" w:space="0" w:color="000080"/>
              <w:bottom w:val="nil"/>
              <w:right w:val="nil"/>
            </w:tcBorders>
            <w:shd w:val="clear" w:color="auto" w:fill="F3F3F3"/>
          </w:tcPr>
          <w:p w:rsidR="00CB60A4" w:rsidRPr="00E01D80" w:rsidRDefault="00CB60A4">
            <w:pPr>
              <w:spacing w:before="30" w:after="30"/>
              <w:ind w:left="57"/>
              <w:jc w:val="left"/>
              <w:rPr>
                <w:b/>
                <w:bCs/>
                <w:color w:val="000080"/>
                <w:sz w:val="20"/>
                <w:lang w:val="en-GB"/>
              </w:rPr>
            </w:pPr>
            <w:r w:rsidRPr="00E01D80">
              <w:rPr>
                <w:b/>
                <w:bCs/>
                <w:color w:val="000080"/>
                <w:sz w:val="20"/>
                <w:lang w:val="en-GB"/>
              </w:rPr>
              <w:t>M</w:t>
            </w:r>
          </w:p>
        </w:tc>
        <w:tc>
          <w:tcPr>
            <w:tcW w:w="8220" w:type="dxa"/>
            <w:tcBorders>
              <w:top w:val="nil"/>
              <w:left w:val="nil"/>
              <w:bottom w:val="nil"/>
              <w:right w:val="single" w:sz="12" w:space="0" w:color="000080"/>
            </w:tcBorders>
            <w:shd w:val="clear" w:color="auto" w:fill="F3F3F3"/>
          </w:tcPr>
          <w:p w:rsidR="00CB60A4" w:rsidRPr="00E01D80"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E01D80">
              <w:rPr>
                <w:bCs/>
                <w:color w:val="000080"/>
                <w:sz w:val="20"/>
                <w:lang w:val="en-GB"/>
              </w:rPr>
              <w:t>Mobile, radiodetermination, amateur and related satellite services</w:t>
            </w:r>
          </w:p>
        </w:tc>
      </w:tr>
      <w:tr w:rsidR="00CB60A4" w:rsidRPr="00E01D80">
        <w:tc>
          <w:tcPr>
            <w:tcW w:w="1140" w:type="dxa"/>
            <w:tcBorders>
              <w:top w:val="nil"/>
              <w:left w:val="single" w:sz="12" w:space="0" w:color="000080"/>
              <w:bottom w:val="nil"/>
              <w:right w:val="nil"/>
            </w:tcBorders>
          </w:tcPr>
          <w:p w:rsidR="00CB60A4" w:rsidRPr="00E01D80" w:rsidRDefault="00CB60A4">
            <w:pPr>
              <w:spacing w:before="30" w:after="30"/>
              <w:ind w:left="57"/>
              <w:jc w:val="left"/>
              <w:rPr>
                <w:b/>
                <w:bCs/>
                <w:sz w:val="20"/>
                <w:lang w:val="en-GB"/>
              </w:rPr>
            </w:pPr>
            <w:r w:rsidRPr="00E01D80">
              <w:rPr>
                <w:b/>
                <w:bCs/>
                <w:sz w:val="20"/>
                <w:lang w:val="en-GB"/>
              </w:rPr>
              <w:t>P</w:t>
            </w:r>
          </w:p>
        </w:tc>
        <w:tc>
          <w:tcPr>
            <w:tcW w:w="8220" w:type="dxa"/>
            <w:tcBorders>
              <w:top w:val="nil"/>
              <w:left w:val="nil"/>
              <w:bottom w:val="nil"/>
              <w:right w:val="single" w:sz="12" w:space="0" w:color="000080"/>
            </w:tcBorders>
          </w:tcPr>
          <w:p w:rsidR="00CB60A4" w:rsidRPr="00E01D80" w:rsidRDefault="00CB60A4">
            <w:pPr>
              <w:spacing w:before="30" w:after="30"/>
              <w:jc w:val="left"/>
              <w:rPr>
                <w:sz w:val="20"/>
                <w:lang w:val="en-GB"/>
              </w:rPr>
            </w:pPr>
            <w:r w:rsidRPr="00E01D80">
              <w:rPr>
                <w:sz w:val="20"/>
                <w:lang w:val="en-GB"/>
              </w:rPr>
              <w:t>Radiowave propagation</w:t>
            </w:r>
          </w:p>
        </w:tc>
      </w:tr>
      <w:tr w:rsidR="00CB60A4" w:rsidRPr="00E01D80">
        <w:tc>
          <w:tcPr>
            <w:tcW w:w="1140" w:type="dxa"/>
            <w:tcBorders>
              <w:top w:val="nil"/>
              <w:left w:val="single" w:sz="12" w:space="0" w:color="000080"/>
              <w:bottom w:val="nil"/>
              <w:right w:val="nil"/>
            </w:tcBorders>
          </w:tcPr>
          <w:p w:rsidR="00CB60A4" w:rsidRPr="00E01D80" w:rsidRDefault="00CB60A4">
            <w:pPr>
              <w:spacing w:before="30" w:after="30"/>
              <w:ind w:left="57"/>
              <w:jc w:val="left"/>
              <w:rPr>
                <w:b/>
                <w:bCs/>
                <w:sz w:val="20"/>
                <w:lang w:val="en-GB"/>
              </w:rPr>
            </w:pPr>
            <w:r w:rsidRPr="00E01D80">
              <w:rPr>
                <w:b/>
                <w:bCs/>
                <w:sz w:val="20"/>
                <w:lang w:val="en-GB"/>
              </w:rPr>
              <w:t>RA</w:t>
            </w:r>
          </w:p>
        </w:tc>
        <w:tc>
          <w:tcPr>
            <w:tcW w:w="8220" w:type="dxa"/>
            <w:tcBorders>
              <w:top w:val="nil"/>
              <w:left w:val="nil"/>
              <w:bottom w:val="nil"/>
              <w:right w:val="single" w:sz="12" w:space="0" w:color="000080"/>
            </w:tcBorders>
          </w:tcPr>
          <w:p w:rsidR="00CB60A4" w:rsidRPr="00E01D8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1D80">
              <w:rPr>
                <w:sz w:val="20"/>
                <w:lang w:val="en-GB"/>
              </w:rPr>
              <w:t>Radio astronomy</w:t>
            </w:r>
          </w:p>
        </w:tc>
      </w:tr>
      <w:tr w:rsidR="00CB60A4" w:rsidRPr="00E01D80">
        <w:tc>
          <w:tcPr>
            <w:tcW w:w="1140" w:type="dxa"/>
            <w:tcBorders>
              <w:top w:val="nil"/>
              <w:left w:val="single" w:sz="12" w:space="0" w:color="000080"/>
              <w:bottom w:val="nil"/>
              <w:right w:val="nil"/>
            </w:tcBorders>
          </w:tcPr>
          <w:p w:rsidR="00CB60A4" w:rsidRPr="00E01D80" w:rsidRDefault="00CB60A4">
            <w:pPr>
              <w:spacing w:before="30" w:after="30"/>
              <w:ind w:left="57"/>
              <w:jc w:val="left"/>
              <w:rPr>
                <w:b/>
                <w:bCs/>
                <w:sz w:val="20"/>
                <w:lang w:val="en-GB"/>
              </w:rPr>
            </w:pPr>
            <w:r w:rsidRPr="00E01D80">
              <w:rPr>
                <w:b/>
                <w:bCs/>
                <w:sz w:val="20"/>
                <w:lang w:val="en-GB"/>
              </w:rPr>
              <w:t>RS</w:t>
            </w:r>
          </w:p>
        </w:tc>
        <w:tc>
          <w:tcPr>
            <w:tcW w:w="8220" w:type="dxa"/>
            <w:tcBorders>
              <w:top w:val="nil"/>
              <w:left w:val="nil"/>
              <w:bottom w:val="nil"/>
              <w:right w:val="single" w:sz="12" w:space="0" w:color="000080"/>
            </w:tcBorders>
          </w:tcPr>
          <w:p w:rsidR="00CB60A4" w:rsidRPr="00E01D80"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1D80">
              <w:rPr>
                <w:sz w:val="20"/>
                <w:lang w:val="en-GB"/>
              </w:rPr>
              <w:t>Remote sensing systems</w:t>
            </w:r>
          </w:p>
        </w:tc>
      </w:tr>
      <w:tr w:rsidR="00CD7A62" w:rsidRPr="00E01D80">
        <w:tc>
          <w:tcPr>
            <w:tcW w:w="1140" w:type="dxa"/>
            <w:tcBorders>
              <w:top w:val="nil"/>
              <w:left w:val="single" w:sz="12" w:space="0" w:color="000080"/>
              <w:bottom w:val="nil"/>
              <w:right w:val="nil"/>
            </w:tcBorders>
          </w:tcPr>
          <w:p w:rsidR="00CD7A62" w:rsidRPr="00E01D80" w:rsidRDefault="00CD7A62">
            <w:pPr>
              <w:spacing w:before="30" w:after="30"/>
              <w:ind w:left="57"/>
              <w:jc w:val="left"/>
              <w:rPr>
                <w:b/>
                <w:bCs/>
                <w:sz w:val="20"/>
                <w:lang w:val="en-GB"/>
              </w:rPr>
            </w:pPr>
            <w:r w:rsidRPr="00E01D80">
              <w:rPr>
                <w:b/>
                <w:bCs/>
                <w:sz w:val="20"/>
                <w:lang w:val="en-GB"/>
              </w:rPr>
              <w:t>S</w:t>
            </w:r>
          </w:p>
        </w:tc>
        <w:tc>
          <w:tcPr>
            <w:tcW w:w="8220" w:type="dxa"/>
            <w:tcBorders>
              <w:top w:val="nil"/>
              <w:left w:val="nil"/>
              <w:bottom w:val="nil"/>
              <w:right w:val="single" w:sz="12" w:space="0" w:color="000080"/>
            </w:tcBorders>
          </w:tcPr>
          <w:p w:rsidR="00CD7A62" w:rsidRPr="00E01D80" w:rsidRDefault="00CD7A62">
            <w:pPr>
              <w:spacing w:before="30" w:after="30"/>
              <w:jc w:val="left"/>
              <w:rPr>
                <w:sz w:val="20"/>
                <w:lang w:val="en-GB"/>
              </w:rPr>
            </w:pPr>
            <w:r w:rsidRPr="00E01D80">
              <w:rPr>
                <w:sz w:val="20"/>
                <w:lang w:val="en-GB"/>
              </w:rPr>
              <w:t>Fixed</w:t>
            </w:r>
            <w:r w:rsidR="00C07EAC" w:rsidRPr="00E01D80">
              <w:rPr>
                <w:sz w:val="20"/>
                <w:lang w:val="en-GB"/>
              </w:rPr>
              <w:t>-</w:t>
            </w:r>
            <w:r w:rsidRPr="00E01D80">
              <w:rPr>
                <w:sz w:val="20"/>
                <w:lang w:val="en-GB"/>
              </w:rPr>
              <w:t>satellite service</w:t>
            </w:r>
          </w:p>
        </w:tc>
      </w:tr>
      <w:tr w:rsidR="00CB60A4" w:rsidRPr="00E01D80">
        <w:tc>
          <w:tcPr>
            <w:tcW w:w="1140" w:type="dxa"/>
            <w:tcBorders>
              <w:top w:val="nil"/>
              <w:left w:val="single" w:sz="12" w:space="0" w:color="000080"/>
              <w:bottom w:val="nil"/>
              <w:right w:val="nil"/>
            </w:tcBorders>
          </w:tcPr>
          <w:p w:rsidR="00CB60A4" w:rsidRPr="00E01D80" w:rsidRDefault="00CB60A4">
            <w:pPr>
              <w:spacing w:before="30" w:after="30"/>
              <w:ind w:left="57"/>
              <w:jc w:val="left"/>
              <w:rPr>
                <w:b/>
                <w:bCs/>
                <w:sz w:val="20"/>
                <w:lang w:val="en-GB"/>
              </w:rPr>
            </w:pPr>
            <w:r w:rsidRPr="00E01D80">
              <w:rPr>
                <w:b/>
                <w:bCs/>
                <w:sz w:val="20"/>
                <w:lang w:val="en-GB"/>
              </w:rPr>
              <w:t>SA</w:t>
            </w:r>
          </w:p>
        </w:tc>
        <w:tc>
          <w:tcPr>
            <w:tcW w:w="8220" w:type="dxa"/>
            <w:tcBorders>
              <w:top w:val="nil"/>
              <w:left w:val="nil"/>
              <w:bottom w:val="nil"/>
              <w:right w:val="single" w:sz="12" w:space="0" w:color="000080"/>
            </w:tcBorders>
          </w:tcPr>
          <w:p w:rsidR="00CB60A4" w:rsidRPr="00E01D80" w:rsidRDefault="00CB60A4">
            <w:pPr>
              <w:spacing w:before="30" w:after="30"/>
              <w:jc w:val="left"/>
              <w:rPr>
                <w:sz w:val="20"/>
                <w:lang w:val="en-GB"/>
              </w:rPr>
            </w:pPr>
            <w:r w:rsidRPr="00E01D80">
              <w:rPr>
                <w:sz w:val="20"/>
                <w:lang w:val="en-GB"/>
              </w:rPr>
              <w:t>Space applications and meteorology</w:t>
            </w:r>
          </w:p>
        </w:tc>
      </w:tr>
      <w:tr w:rsidR="00CB60A4" w:rsidRPr="00216841">
        <w:tc>
          <w:tcPr>
            <w:tcW w:w="1140" w:type="dxa"/>
            <w:tcBorders>
              <w:top w:val="nil"/>
              <w:left w:val="single" w:sz="12" w:space="0" w:color="000080"/>
              <w:bottom w:val="nil"/>
              <w:right w:val="nil"/>
            </w:tcBorders>
          </w:tcPr>
          <w:p w:rsidR="00CB60A4" w:rsidRPr="00E01D80" w:rsidRDefault="00CB60A4">
            <w:pPr>
              <w:spacing w:before="30" w:after="30"/>
              <w:ind w:left="57"/>
              <w:jc w:val="left"/>
              <w:rPr>
                <w:b/>
                <w:bCs/>
                <w:sz w:val="20"/>
                <w:lang w:val="en-GB"/>
              </w:rPr>
            </w:pPr>
            <w:r w:rsidRPr="00E01D80">
              <w:rPr>
                <w:b/>
                <w:bCs/>
                <w:sz w:val="20"/>
                <w:lang w:val="en-GB"/>
              </w:rPr>
              <w:t>SF</w:t>
            </w:r>
          </w:p>
        </w:tc>
        <w:tc>
          <w:tcPr>
            <w:tcW w:w="8220" w:type="dxa"/>
            <w:tcBorders>
              <w:top w:val="nil"/>
              <w:left w:val="nil"/>
              <w:bottom w:val="nil"/>
              <w:right w:val="single" w:sz="12" w:space="0" w:color="000080"/>
            </w:tcBorders>
          </w:tcPr>
          <w:p w:rsidR="00CB60A4" w:rsidRPr="00E01D80" w:rsidRDefault="00CB60A4">
            <w:pPr>
              <w:spacing w:before="30" w:after="30"/>
              <w:jc w:val="left"/>
              <w:rPr>
                <w:sz w:val="20"/>
                <w:lang w:val="en-GB"/>
              </w:rPr>
            </w:pPr>
            <w:r w:rsidRPr="00E01D80">
              <w:rPr>
                <w:sz w:val="20"/>
                <w:lang w:val="en-GB"/>
              </w:rPr>
              <w:t>Frequency sharing and coordination between fixed-satellite and fixed service systems</w:t>
            </w:r>
          </w:p>
        </w:tc>
      </w:tr>
      <w:tr w:rsidR="00CB60A4" w:rsidRPr="00E01D80">
        <w:tc>
          <w:tcPr>
            <w:tcW w:w="1140" w:type="dxa"/>
            <w:tcBorders>
              <w:top w:val="nil"/>
              <w:left w:val="single" w:sz="12" w:space="0" w:color="000080"/>
              <w:bottom w:val="single" w:sz="12" w:space="0" w:color="000080"/>
              <w:right w:val="nil"/>
            </w:tcBorders>
          </w:tcPr>
          <w:p w:rsidR="00CB60A4" w:rsidRPr="00E01D80" w:rsidRDefault="00CB60A4">
            <w:pPr>
              <w:spacing w:before="30" w:after="30"/>
              <w:ind w:left="57"/>
              <w:jc w:val="left"/>
              <w:rPr>
                <w:b/>
                <w:bCs/>
                <w:sz w:val="20"/>
                <w:lang w:val="en-GB"/>
              </w:rPr>
            </w:pPr>
            <w:r w:rsidRPr="00E01D80">
              <w:rPr>
                <w:b/>
                <w:bCs/>
                <w:sz w:val="20"/>
                <w:lang w:val="en-GB"/>
              </w:rPr>
              <w:t>SM</w:t>
            </w:r>
          </w:p>
        </w:tc>
        <w:tc>
          <w:tcPr>
            <w:tcW w:w="8220" w:type="dxa"/>
            <w:tcBorders>
              <w:top w:val="nil"/>
              <w:left w:val="nil"/>
              <w:bottom w:val="single" w:sz="12" w:space="0" w:color="000080"/>
              <w:right w:val="single" w:sz="12" w:space="0" w:color="000080"/>
            </w:tcBorders>
          </w:tcPr>
          <w:p w:rsidR="00CB60A4" w:rsidRPr="00E01D80" w:rsidRDefault="00CB60A4" w:rsidP="00505FB4">
            <w:pPr>
              <w:spacing w:before="30" w:after="180"/>
              <w:jc w:val="left"/>
              <w:rPr>
                <w:sz w:val="20"/>
                <w:lang w:val="en-GB"/>
              </w:rPr>
            </w:pPr>
            <w:r w:rsidRPr="00E01D80">
              <w:rPr>
                <w:sz w:val="20"/>
                <w:lang w:val="en-GB"/>
              </w:rPr>
              <w:t>Spectrum management</w:t>
            </w:r>
          </w:p>
        </w:tc>
      </w:tr>
    </w:tbl>
    <w:p w:rsidR="00CB60A4" w:rsidRPr="00E01D80"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E01D80">
        <w:tc>
          <w:tcPr>
            <w:tcW w:w="720" w:type="dxa"/>
          </w:tcPr>
          <w:p w:rsidR="00CB60A4" w:rsidRPr="00E01D80" w:rsidRDefault="00CB60A4">
            <w:pPr>
              <w:jc w:val="center"/>
              <w:rPr>
                <w:sz w:val="22"/>
                <w:lang w:val="en-GB"/>
              </w:rPr>
            </w:pPr>
          </w:p>
        </w:tc>
      </w:tr>
    </w:tbl>
    <w:p w:rsidR="00CB60A4" w:rsidRPr="00E01D80"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216841"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E01D80" w:rsidRDefault="00CB60A4" w:rsidP="004E46B8">
            <w:pPr>
              <w:spacing w:after="120"/>
              <w:jc w:val="left"/>
              <w:rPr>
                <w:b/>
                <w:bCs/>
                <w:sz w:val="20"/>
                <w:lang w:val="en-GB"/>
              </w:rPr>
            </w:pPr>
            <w:r w:rsidRPr="00E01D80">
              <w:rPr>
                <w:b/>
                <w:bCs/>
                <w:i/>
                <w:iCs/>
                <w:sz w:val="20"/>
                <w:lang w:val="en-GB"/>
              </w:rPr>
              <w:t>Note</w:t>
            </w:r>
            <w:r w:rsidRPr="00E01D80">
              <w:rPr>
                <w:i/>
                <w:iCs/>
                <w:sz w:val="20"/>
                <w:lang w:val="en-GB"/>
              </w:rPr>
              <w:t xml:space="preserve">: This ITU-R </w:t>
            </w:r>
            <w:r w:rsidR="00505FB4" w:rsidRPr="00E01D80">
              <w:rPr>
                <w:i/>
                <w:iCs/>
                <w:sz w:val="20"/>
                <w:lang w:val="en-GB"/>
              </w:rPr>
              <w:t>Report</w:t>
            </w:r>
            <w:r w:rsidRPr="00E01D80">
              <w:rPr>
                <w:i/>
                <w:iCs/>
                <w:sz w:val="20"/>
                <w:lang w:val="en-GB"/>
              </w:rPr>
              <w:t xml:space="preserve"> was approved in English </w:t>
            </w:r>
            <w:r w:rsidR="001A5259" w:rsidRPr="00E01D80">
              <w:rPr>
                <w:i/>
                <w:iCs/>
                <w:sz w:val="20"/>
                <w:lang w:val="en-GB"/>
              </w:rPr>
              <w:t xml:space="preserve">by the Study Group </w:t>
            </w:r>
            <w:r w:rsidRPr="00E01D80">
              <w:rPr>
                <w:i/>
                <w:iCs/>
                <w:sz w:val="20"/>
                <w:lang w:val="en-GB"/>
              </w:rPr>
              <w:t xml:space="preserve">under the </w:t>
            </w:r>
            <w:r w:rsidR="001A5259" w:rsidRPr="00E01D80">
              <w:rPr>
                <w:i/>
                <w:iCs/>
                <w:sz w:val="20"/>
                <w:lang w:val="en-GB"/>
              </w:rPr>
              <w:t>procedure detailed in Resolution</w:t>
            </w:r>
            <w:r w:rsidR="004E46B8" w:rsidRPr="00E01D80">
              <w:rPr>
                <w:i/>
                <w:iCs/>
                <w:sz w:val="20"/>
                <w:lang w:val="en-GB"/>
              </w:rPr>
              <w:t> </w:t>
            </w:r>
            <w:r w:rsidRPr="00E01D80">
              <w:rPr>
                <w:i/>
                <w:iCs/>
                <w:sz w:val="20"/>
                <w:lang w:val="en-GB"/>
              </w:rPr>
              <w:t>ITU-R 1.</w:t>
            </w:r>
          </w:p>
        </w:tc>
      </w:tr>
    </w:tbl>
    <w:p w:rsidR="00CB60A4" w:rsidRPr="00E01D80" w:rsidRDefault="00CB60A4" w:rsidP="00CB60A4">
      <w:pPr>
        <w:spacing w:before="0"/>
        <w:jc w:val="center"/>
        <w:rPr>
          <w:sz w:val="22"/>
          <w:lang w:val="en-GB"/>
        </w:rPr>
      </w:pPr>
    </w:p>
    <w:p w:rsidR="00CB60A4" w:rsidRPr="00E01D80" w:rsidRDefault="00CB60A4" w:rsidP="00CB60A4">
      <w:pPr>
        <w:spacing w:before="0"/>
        <w:jc w:val="center"/>
        <w:rPr>
          <w:sz w:val="22"/>
          <w:lang w:val="en-GB"/>
        </w:rPr>
      </w:pPr>
    </w:p>
    <w:p w:rsidR="00CB60A4" w:rsidRPr="00E01D80" w:rsidRDefault="00CB60A4" w:rsidP="00CB60A4">
      <w:pPr>
        <w:spacing w:before="0"/>
        <w:jc w:val="right"/>
        <w:rPr>
          <w:i/>
          <w:iCs/>
          <w:sz w:val="20"/>
          <w:lang w:val="en-GB"/>
        </w:rPr>
      </w:pPr>
      <w:r w:rsidRPr="00E01D80">
        <w:rPr>
          <w:i/>
          <w:iCs/>
          <w:sz w:val="20"/>
          <w:lang w:val="en-GB"/>
        </w:rPr>
        <w:t>Electronic Publication</w:t>
      </w:r>
    </w:p>
    <w:p w:rsidR="00CB60A4" w:rsidRPr="00E01D80" w:rsidRDefault="00CB60A4" w:rsidP="005A3E0C">
      <w:pPr>
        <w:spacing w:before="0"/>
        <w:jc w:val="right"/>
        <w:rPr>
          <w:sz w:val="20"/>
          <w:lang w:val="en-GB"/>
        </w:rPr>
      </w:pPr>
      <w:r w:rsidRPr="00E01D80">
        <w:rPr>
          <w:sz w:val="20"/>
          <w:lang w:val="en-GB"/>
        </w:rPr>
        <w:t>Geneva, 20</w:t>
      </w:r>
      <w:r w:rsidR="00AD41F7" w:rsidRPr="00E01D80">
        <w:rPr>
          <w:sz w:val="20"/>
          <w:lang w:val="en-GB"/>
        </w:rPr>
        <w:t>1</w:t>
      </w:r>
      <w:r w:rsidR="00F07FEF" w:rsidRPr="00E01D80">
        <w:rPr>
          <w:sz w:val="20"/>
          <w:lang w:val="en-GB"/>
        </w:rPr>
        <w:t>5</w:t>
      </w:r>
    </w:p>
    <w:p w:rsidR="00CB60A4" w:rsidRPr="00E01D80" w:rsidRDefault="00CB60A4" w:rsidP="005A3E0C">
      <w:pPr>
        <w:jc w:val="center"/>
        <w:rPr>
          <w:sz w:val="20"/>
          <w:lang w:val="en-GB"/>
        </w:rPr>
      </w:pPr>
      <w:r w:rsidRPr="00E01D80">
        <w:rPr>
          <w:sz w:val="20"/>
          <w:lang w:val="en-GB"/>
        </w:rPr>
        <w:sym w:font="Symbol" w:char="00E3"/>
      </w:r>
      <w:r w:rsidRPr="00E01D80">
        <w:rPr>
          <w:sz w:val="20"/>
          <w:lang w:val="en-GB"/>
        </w:rPr>
        <w:t xml:space="preserve"> ITU </w:t>
      </w:r>
      <w:bookmarkStart w:id="3" w:name="iiannee"/>
      <w:bookmarkEnd w:id="3"/>
      <w:r w:rsidRPr="00E01D80">
        <w:rPr>
          <w:sz w:val="20"/>
          <w:lang w:val="en-GB"/>
        </w:rPr>
        <w:t>20</w:t>
      </w:r>
      <w:r w:rsidR="00AD41F7" w:rsidRPr="00E01D80">
        <w:rPr>
          <w:sz w:val="20"/>
          <w:lang w:val="en-GB"/>
        </w:rPr>
        <w:t>1</w:t>
      </w:r>
      <w:r w:rsidR="00F07FEF" w:rsidRPr="00E01D80">
        <w:rPr>
          <w:sz w:val="20"/>
          <w:lang w:val="en-GB"/>
        </w:rPr>
        <w:t>5</w:t>
      </w:r>
    </w:p>
    <w:p w:rsidR="00CB60A4" w:rsidRPr="00E01D80" w:rsidRDefault="00CB60A4" w:rsidP="00CB60A4">
      <w:pPr>
        <w:rPr>
          <w:sz w:val="18"/>
          <w:szCs w:val="18"/>
          <w:lang w:val="en-GB"/>
        </w:rPr>
      </w:pPr>
      <w:r w:rsidRPr="00E01D80">
        <w:rPr>
          <w:sz w:val="18"/>
          <w:szCs w:val="18"/>
          <w:lang w:val="en-GB"/>
        </w:rPr>
        <w:t>All rights reserved. No part of this publication may be reproduced, by any means whatsoever, without written permission of ITU.</w:t>
      </w:r>
    </w:p>
    <w:p w:rsidR="00CB60A4" w:rsidRPr="00E01D80"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E01D80" w:rsidSect="009F0D75">
          <w:pgSz w:w="11907" w:h="16834"/>
          <w:pgMar w:top="1418" w:right="1134" w:bottom="1134" w:left="1134" w:header="720" w:footer="482" w:gutter="0"/>
          <w:paperSrc w:first="15" w:other="15"/>
          <w:pgNumType w:fmt="lowerRoman" w:start="2"/>
          <w:cols w:space="720"/>
        </w:sectPr>
      </w:pPr>
    </w:p>
    <w:p w:rsidR="00934ED7" w:rsidRPr="00E01D80" w:rsidRDefault="00934ED7" w:rsidP="00302F35">
      <w:pPr>
        <w:pStyle w:val="RepNo"/>
        <w:spacing w:before="0"/>
        <w:rPr>
          <w:lang w:val="en-GB"/>
        </w:rPr>
      </w:pPr>
      <w:bookmarkStart w:id="4" w:name="irecnoe"/>
      <w:bookmarkEnd w:id="4"/>
      <w:r w:rsidRPr="00E01D80">
        <w:rPr>
          <w:lang w:val="en-GB"/>
        </w:rPr>
        <w:lastRenderedPageBreak/>
        <w:t>R</w:t>
      </w:r>
      <w:r w:rsidR="008D3D8D" w:rsidRPr="00E01D80">
        <w:rPr>
          <w:lang w:val="en-GB"/>
        </w:rPr>
        <w:t>EPORT</w:t>
      </w:r>
      <w:r w:rsidRPr="00E01D80">
        <w:rPr>
          <w:lang w:val="en-GB"/>
        </w:rPr>
        <w:t xml:space="preserve">  </w:t>
      </w:r>
      <w:r w:rsidRPr="00E01D80">
        <w:rPr>
          <w:rStyle w:val="href"/>
          <w:lang w:val="en-GB"/>
        </w:rPr>
        <w:t xml:space="preserve">ITU-R  </w:t>
      </w:r>
      <w:r w:rsidR="002F00DE" w:rsidRPr="00E01D80">
        <w:rPr>
          <w:rStyle w:val="href"/>
          <w:lang w:val="en-GB"/>
        </w:rPr>
        <w:t>M</w:t>
      </w:r>
      <w:r w:rsidR="008D3D8D" w:rsidRPr="00E01D80">
        <w:rPr>
          <w:rStyle w:val="href"/>
          <w:lang w:val="en-GB"/>
        </w:rPr>
        <w:t>.</w:t>
      </w:r>
      <w:r w:rsidR="00520ED5" w:rsidRPr="00E01D80">
        <w:rPr>
          <w:rStyle w:val="href"/>
          <w:lang w:val="en-GB"/>
        </w:rPr>
        <w:t>2376-0</w:t>
      </w:r>
    </w:p>
    <w:p w:rsidR="00520ED5" w:rsidRPr="00E01D80" w:rsidRDefault="00520ED5" w:rsidP="00520ED5">
      <w:pPr>
        <w:pStyle w:val="Reptitle"/>
        <w:rPr>
          <w:lang w:val="en-GB"/>
        </w:rPr>
      </w:pPr>
      <w:r w:rsidRPr="00E01D80">
        <w:rPr>
          <w:lang w:val="en-GB"/>
        </w:rPr>
        <w:t>Technical feasibility of IMT in bands above 6 GHz</w:t>
      </w:r>
    </w:p>
    <w:p w:rsidR="00520ED5" w:rsidRPr="00E01D80" w:rsidRDefault="00A23A69" w:rsidP="00520ED5">
      <w:pPr>
        <w:pStyle w:val="Repdate"/>
        <w:rPr>
          <w:lang w:val="en-GB"/>
        </w:rPr>
      </w:pPr>
      <w:r w:rsidRPr="00E01D80">
        <w:rPr>
          <w:lang w:val="en-GB"/>
        </w:rPr>
        <w:t>(2015)</w:t>
      </w:r>
    </w:p>
    <w:p w:rsidR="00045548" w:rsidRDefault="00045548" w:rsidP="00045548">
      <w:pPr>
        <w:pStyle w:val="Heading1"/>
        <w:spacing w:before="240"/>
        <w:jc w:val="center"/>
        <w:rPr>
          <w:rFonts w:eastAsia="SimSun"/>
          <w:b w:val="0"/>
          <w:bCs/>
          <w:lang w:val="en-GB"/>
        </w:rPr>
      </w:pPr>
      <w:bookmarkStart w:id="5" w:name="_Toc432152749"/>
      <w:bookmarkStart w:id="6" w:name="_Toc422338921"/>
      <w:bookmarkStart w:id="7" w:name="_Toc422843962"/>
      <w:r w:rsidRPr="00045548">
        <w:rPr>
          <w:rFonts w:eastAsia="SimSun"/>
          <w:b w:val="0"/>
          <w:bCs/>
          <w:lang w:val="en-GB"/>
        </w:rPr>
        <w:t>TABLE OF CONTENTS</w:t>
      </w:r>
      <w:bookmarkEnd w:id="5"/>
    </w:p>
    <w:p w:rsidR="00045548" w:rsidRDefault="00045548" w:rsidP="00045548">
      <w:pPr>
        <w:jc w:val="right"/>
        <w:rPr>
          <w:i/>
          <w:iCs/>
          <w:lang w:val="en-GB"/>
        </w:rPr>
      </w:pPr>
      <w:r w:rsidRPr="00045548">
        <w:rPr>
          <w:i/>
          <w:iCs/>
          <w:lang w:val="en-GB"/>
        </w:rPr>
        <w:t>Page</w:t>
      </w:r>
    </w:p>
    <w:p w:rsidR="00045548" w:rsidRDefault="00045548" w:rsidP="00045548">
      <w:pPr>
        <w:pStyle w:val="TOC1"/>
        <w:rPr>
          <w:rFonts w:asciiTheme="minorHAnsi" w:hAnsiTheme="minorHAnsi" w:cstheme="minorBidi"/>
          <w:noProof/>
          <w:sz w:val="22"/>
          <w:szCs w:val="22"/>
          <w:lang w:val="en-GB" w:eastAsia="zh-CN"/>
        </w:rPr>
      </w:pPr>
      <w:r>
        <w:rPr>
          <w:i/>
          <w:iCs/>
          <w:lang w:val="en-GB"/>
        </w:rPr>
        <w:fldChar w:fldCharType="begin"/>
      </w:r>
      <w:r>
        <w:rPr>
          <w:i/>
          <w:iCs/>
          <w:lang w:val="en-GB"/>
        </w:rPr>
        <w:instrText xml:space="preserve"> TOC \o "1-2" \h \z \t "Annex_NoTitle,1,Appendix_NoTitle,1" </w:instrText>
      </w:r>
      <w:r>
        <w:rPr>
          <w:i/>
          <w:iCs/>
          <w:lang w:val="en-GB"/>
        </w:rPr>
        <w:fldChar w:fldCharType="separate"/>
      </w:r>
      <w:hyperlink w:anchor="_Toc432152750" w:history="1">
        <w:r w:rsidRPr="0073062F">
          <w:rPr>
            <w:rStyle w:val="Hyperlink"/>
            <w:rFonts w:eastAsia="SimSun"/>
            <w:noProof/>
            <w:lang w:val="en-GB"/>
          </w:rPr>
          <w:t>1</w:t>
        </w:r>
        <w:r>
          <w:rPr>
            <w:rFonts w:asciiTheme="minorHAnsi" w:hAnsiTheme="minorHAnsi" w:cstheme="minorBidi"/>
            <w:noProof/>
            <w:sz w:val="22"/>
            <w:szCs w:val="22"/>
            <w:lang w:val="en-GB" w:eastAsia="zh-CN"/>
          </w:rPr>
          <w:tab/>
        </w:r>
        <w:r w:rsidRPr="0073062F">
          <w:rPr>
            <w:rStyle w:val="Hyperlink"/>
            <w:noProof/>
            <w:lang w:val="en-GB"/>
          </w:rPr>
          <w:t>Introduction</w:t>
        </w:r>
        <w:r>
          <w:rPr>
            <w:noProof/>
            <w:webHidden/>
          </w:rPr>
          <w:tab/>
        </w:r>
        <w:r>
          <w:rPr>
            <w:noProof/>
            <w:webHidden/>
          </w:rPr>
          <w:tab/>
        </w:r>
        <w:r>
          <w:rPr>
            <w:noProof/>
            <w:webHidden/>
          </w:rPr>
          <w:fldChar w:fldCharType="begin"/>
        </w:r>
        <w:r>
          <w:rPr>
            <w:noProof/>
            <w:webHidden/>
          </w:rPr>
          <w:instrText xml:space="preserve"> PAGEREF _Toc432152750 \h </w:instrText>
        </w:r>
        <w:r>
          <w:rPr>
            <w:noProof/>
            <w:webHidden/>
          </w:rPr>
        </w:r>
        <w:r>
          <w:rPr>
            <w:noProof/>
            <w:webHidden/>
          </w:rPr>
          <w:fldChar w:fldCharType="separate"/>
        </w:r>
        <w:r w:rsidR="003118CB">
          <w:rPr>
            <w:noProof/>
            <w:webHidden/>
          </w:rPr>
          <w:t>3</w:t>
        </w:r>
        <w:r>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51" w:history="1">
        <w:r w:rsidR="00045548" w:rsidRPr="0073062F">
          <w:rPr>
            <w:rStyle w:val="Hyperlink"/>
            <w:rFonts w:eastAsia="SimSun"/>
            <w:noProof/>
            <w:lang w:val="en-GB" w:eastAsia="zh-CN"/>
          </w:rPr>
          <w:t>2</w:t>
        </w:r>
        <w:r w:rsidR="00045548">
          <w:rPr>
            <w:rFonts w:asciiTheme="minorHAnsi" w:hAnsiTheme="minorHAnsi" w:cstheme="minorBidi"/>
            <w:noProof/>
            <w:sz w:val="22"/>
            <w:szCs w:val="22"/>
            <w:lang w:val="en-GB" w:eastAsia="zh-CN"/>
          </w:rPr>
          <w:tab/>
        </w:r>
        <w:r w:rsidR="00045548" w:rsidRPr="0073062F">
          <w:rPr>
            <w:rStyle w:val="Hyperlink"/>
            <w:noProof/>
            <w:lang w:val="en-GB"/>
          </w:rPr>
          <w:t>Scope</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_Toc432152751 \h </w:instrText>
        </w:r>
        <w:r w:rsidR="00045548">
          <w:rPr>
            <w:noProof/>
            <w:webHidden/>
          </w:rPr>
        </w:r>
        <w:r w:rsidR="00045548">
          <w:rPr>
            <w:noProof/>
            <w:webHidden/>
          </w:rPr>
          <w:fldChar w:fldCharType="separate"/>
        </w:r>
        <w:r>
          <w:rPr>
            <w:noProof/>
            <w:webHidden/>
          </w:rPr>
          <w:t>3</w:t>
        </w:r>
        <w:r w:rsidR="00045548">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52" w:history="1">
        <w:r w:rsidR="00045548" w:rsidRPr="0073062F">
          <w:rPr>
            <w:rStyle w:val="Hyperlink"/>
            <w:noProof/>
            <w:lang w:val="en-GB"/>
          </w:rPr>
          <w:t>3</w:t>
        </w:r>
        <w:r w:rsidR="00045548">
          <w:rPr>
            <w:rFonts w:asciiTheme="minorHAnsi" w:hAnsiTheme="minorHAnsi" w:cstheme="minorBidi"/>
            <w:noProof/>
            <w:sz w:val="22"/>
            <w:szCs w:val="22"/>
            <w:lang w:val="en-GB" w:eastAsia="zh-CN"/>
          </w:rPr>
          <w:tab/>
        </w:r>
        <w:r w:rsidR="00045548" w:rsidRPr="0073062F">
          <w:rPr>
            <w:rStyle w:val="Hyperlink"/>
            <w:noProof/>
            <w:lang w:val="en-GB"/>
          </w:rPr>
          <w:t>Related documents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_Toc432152752 \h </w:instrText>
        </w:r>
        <w:r w:rsidR="00045548">
          <w:rPr>
            <w:noProof/>
            <w:webHidden/>
          </w:rPr>
        </w:r>
        <w:r w:rsidR="00045548">
          <w:rPr>
            <w:noProof/>
            <w:webHidden/>
          </w:rPr>
          <w:fldChar w:fldCharType="separate"/>
        </w:r>
        <w:r>
          <w:rPr>
            <w:noProof/>
            <w:webHidden/>
          </w:rPr>
          <w:t>3</w:t>
        </w:r>
        <w:r w:rsidR="00045548">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53" w:history="1">
        <w:r w:rsidR="00045548" w:rsidRPr="0073062F">
          <w:rPr>
            <w:rStyle w:val="Hyperlink"/>
            <w:noProof/>
            <w:lang w:val="en-GB" w:eastAsia="ko-KR"/>
          </w:rPr>
          <w:t>4</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Radiowave propagation in bands above 6 GHz</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_Toc432152753 \h </w:instrText>
        </w:r>
        <w:r w:rsidR="00045548">
          <w:rPr>
            <w:noProof/>
            <w:webHidden/>
          </w:rPr>
        </w:r>
        <w:r w:rsidR="00045548">
          <w:rPr>
            <w:noProof/>
            <w:webHidden/>
          </w:rPr>
          <w:fldChar w:fldCharType="separate"/>
        </w:r>
        <w:r>
          <w:rPr>
            <w:noProof/>
            <w:webHidden/>
          </w:rPr>
          <w:t>4</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54" w:history="1">
        <w:r w:rsidR="00045548" w:rsidRPr="0073062F">
          <w:rPr>
            <w:rStyle w:val="Hyperlink"/>
            <w:noProof/>
            <w:lang w:val="en-GB" w:eastAsia="zh-CN"/>
          </w:rPr>
          <w:t>4.1</w:t>
        </w:r>
        <w:r w:rsidR="00045548">
          <w:rPr>
            <w:rFonts w:asciiTheme="minorHAnsi" w:hAnsiTheme="minorHAnsi" w:cstheme="minorBidi"/>
            <w:noProof/>
            <w:sz w:val="22"/>
            <w:szCs w:val="22"/>
            <w:lang w:val="en-GB" w:eastAsia="zh-CN"/>
          </w:rPr>
          <w:tab/>
        </w:r>
        <w:r w:rsidR="00045548" w:rsidRPr="0073062F">
          <w:rPr>
            <w:rStyle w:val="Hyperlink"/>
            <w:noProof/>
            <w:lang w:val="en-GB" w:eastAsia="zh-CN"/>
          </w:rPr>
          <w:t>Propagation losses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_Toc432152754 \h </w:instrText>
        </w:r>
        <w:r w:rsidR="00045548">
          <w:rPr>
            <w:noProof/>
            <w:webHidden/>
          </w:rPr>
        </w:r>
        <w:r w:rsidR="00045548">
          <w:rPr>
            <w:noProof/>
            <w:webHidden/>
          </w:rPr>
          <w:fldChar w:fldCharType="separate"/>
        </w:r>
        <w:r>
          <w:rPr>
            <w:noProof/>
            <w:webHidden/>
          </w:rPr>
          <w:t>4</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55" w:history="1">
        <w:r w:rsidR="00045548" w:rsidRPr="0073062F">
          <w:rPr>
            <w:rStyle w:val="Hyperlink"/>
            <w:noProof/>
            <w:lang w:val="en-GB"/>
          </w:rPr>
          <w:t>4.2</w:t>
        </w:r>
        <w:r w:rsidR="00045548">
          <w:rPr>
            <w:rFonts w:asciiTheme="minorHAnsi" w:hAnsiTheme="minorHAnsi" w:cstheme="minorBidi"/>
            <w:noProof/>
            <w:sz w:val="22"/>
            <w:szCs w:val="22"/>
            <w:lang w:val="en-GB" w:eastAsia="zh-CN"/>
          </w:rPr>
          <w:tab/>
        </w:r>
        <w:r w:rsidR="00045548" w:rsidRPr="0073062F">
          <w:rPr>
            <w:rStyle w:val="Hyperlink"/>
            <w:noProof/>
            <w:lang w:val="en-GB"/>
          </w:rPr>
          <w:t>Recent activities on radiocommunication channel characteristics and modelling</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_Toc432152755 \h </w:instrText>
        </w:r>
        <w:r w:rsidR="00045548">
          <w:rPr>
            <w:noProof/>
            <w:webHidden/>
          </w:rPr>
        </w:r>
        <w:r w:rsidR="00045548">
          <w:rPr>
            <w:noProof/>
            <w:webHidden/>
          </w:rPr>
          <w:fldChar w:fldCharType="separate"/>
        </w:r>
        <w:r>
          <w:rPr>
            <w:noProof/>
            <w:webHidden/>
          </w:rPr>
          <w:t>9</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56" w:history="1">
        <w:r w:rsidR="00045548" w:rsidRPr="0073062F">
          <w:rPr>
            <w:rStyle w:val="Hyperlink"/>
            <w:noProof/>
            <w:lang w:val="en-GB" w:eastAsia="zh-CN"/>
          </w:rPr>
          <w:t>4.3</w:t>
        </w:r>
        <w:r w:rsidR="00045548">
          <w:rPr>
            <w:rFonts w:asciiTheme="minorHAnsi" w:hAnsiTheme="minorHAnsi" w:cstheme="minorBidi"/>
            <w:noProof/>
            <w:sz w:val="22"/>
            <w:szCs w:val="22"/>
            <w:lang w:val="en-GB" w:eastAsia="zh-CN"/>
          </w:rPr>
          <w:tab/>
        </w:r>
        <w:r w:rsidR="00045548" w:rsidRPr="0073062F">
          <w:rPr>
            <w:rStyle w:val="Hyperlink"/>
            <w:noProof/>
            <w:lang w:val="en-GB" w:eastAsia="zh-CN"/>
          </w:rPr>
          <w:t>Summary of the results of the studies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_Toc432152756 \h </w:instrText>
        </w:r>
        <w:r w:rsidR="00045548">
          <w:rPr>
            <w:noProof/>
            <w:webHidden/>
          </w:rPr>
        </w:r>
        <w:r w:rsidR="00045548">
          <w:rPr>
            <w:noProof/>
            <w:webHidden/>
          </w:rPr>
          <w:fldChar w:fldCharType="separate"/>
        </w:r>
        <w:r>
          <w:rPr>
            <w:noProof/>
            <w:webHidden/>
          </w:rPr>
          <w:t>14</w:t>
        </w:r>
        <w:r w:rsidR="00045548">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57" w:history="1">
        <w:r w:rsidR="00045548" w:rsidRPr="0073062F">
          <w:rPr>
            <w:rStyle w:val="Hyperlink"/>
            <w:noProof/>
            <w:lang w:val="en-GB" w:eastAsia="ko-KR"/>
          </w:rPr>
          <w:t>5</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Characteristics of IMT in the bands above 6 GHz</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_Toc432152757 \h </w:instrText>
        </w:r>
        <w:r w:rsidR="00045548">
          <w:rPr>
            <w:noProof/>
            <w:webHidden/>
          </w:rPr>
        </w:r>
        <w:r w:rsidR="00045548">
          <w:rPr>
            <w:noProof/>
            <w:webHidden/>
          </w:rPr>
          <w:fldChar w:fldCharType="separate"/>
        </w:r>
        <w:r>
          <w:rPr>
            <w:noProof/>
            <w:webHidden/>
          </w:rPr>
          <w:t>14</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58" w:history="1">
        <w:r w:rsidR="00045548" w:rsidRPr="0073062F">
          <w:rPr>
            <w:rStyle w:val="Hyperlink"/>
            <w:noProof/>
            <w:lang w:val="en-GB" w:eastAsia="ko-KR"/>
          </w:rPr>
          <w:t>5.1</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Outdoor-to-outdoor coverage and link budget</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_Toc432152758 \h </w:instrText>
        </w:r>
        <w:r w:rsidR="00045548">
          <w:rPr>
            <w:noProof/>
            <w:webHidden/>
          </w:rPr>
        </w:r>
        <w:r w:rsidR="00045548">
          <w:rPr>
            <w:noProof/>
            <w:webHidden/>
          </w:rPr>
          <w:fldChar w:fldCharType="separate"/>
        </w:r>
        <w:r>
          <w:rPr>
            <w:noProof/>
            <w:webHidden/>
          </w:rPr>
          <w:t>14</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59" w:history="1">
        <w:r w:rsidR="00045548" w:rsidRPr="0073062F">
          <w:rPr>
            <w:rStyle w:val="Hyperlink"/>
            <w:noProof/>
            <w:lang w:val="en-GB"/>
          </w:rPr>
          <w:t>5.2</w:t>
        </w:r>
        <w:r w:rsidR="00045548">
          <w:rPr>
            <w:rFonts w:asciiTheme="minorHAnsi" w:hAnsiTheme="minorHAnsi" w:cstheme="minorBidi"/>
            <w:noProof/>
            <w:sz w:val="22"/>
            <w:szCs w:val="22"/>
            <w:lang w:val="en-GB" w:eastAsia="zh-CN"/>
          </w:rPr>
          <w:tab/>
        </w:r>
        <w:r w:rsidR="00045548" w:rsidRPr="0073062F">
          <w:rPr>
            <w:rStyle w:val="Hyperlink"/>
            <w:noProof/>
            <w:lang w:val="en-GB"/>
          </w:rPr>
          <w:t>Outdoor-to-indoor coverage</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_Toc432152759 \h </w:instrText>
        </w:r>
        <w:r w:rsidR="00045548">
          <w:rPr>
            <w:noProof/>
            <w:webHidden/>
          </w:rPr>
        </w:r>
        <w:r w:rsidR="00045548">
          <w:rPr>
            <w:noProof/>
            <w:webHidden/>
          </w:rPr>
          <w:fldChar w:fldCharType="separate"/>
        </w:r>
        <w:r>
          <w:rPr>
            <w:noProof/>
            <w:webHidden/>
          </w:rPr>
          <w:t>17</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60" w:history="1">
        <w:r w:rsidR="00045548" w:rsidRPr="0073062F">
          <w:rPr>
            <w:rStyle w:val="Hyperlink"/>
            <w:noProof/>
            <w:lang w:val="en-GB" w:eastAsia="ko-KR"/>
          </w:rPr>
          <w:t>5.</w:t>
        </w:r>
        <w:r w:rsidR="00045548" w:rsidRPr="0073062F">
          <w:rPr>
            <w:rStyle w:val="Hyperlink"/>
            <w:noProof/>
            <w:lang w:val="en-GB" w:eastAsia="ja-JP"/>
          </w:rPr>
          <w:t>3</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Mobility</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_Toc432152760 \h </w:instrText>
        </w:r>
        <w:r w:rsidR="00045548">
          <w:rPr>
            <w:noProof/>
            <w:webHidden/>
          </w:rPr>
        </w:r>
        <w:r w:rsidR="00045548">
          <w:rPr>
            <w:noProof/>
            <w:webHidden/>
          </w:rPr>
          <w:fldChar w:fldCharType="separate"/>
        </w:r>
        <w:r>
          <w:rPr>
            <w:noProof/>
            <w:webHidden/>
          </w:rPr>
          <w:t>18</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61" w:history="1">
        <w:r w:rsidR="00045548" w:rsidRPr="0073062F">
          <w:rPr>
            <w:rStyle w:val="Hyperlink"/>
            <w:noProof/>
            <w:lang w:val="en-GB" w:eastAsia="ko-KR"/>
          </w:rPr>
          <w:t>5.</w:t>
        </w:r>
        <w:r w:rsidR="00045548" w:rsidRPr="0073062F">
          <w:rPr>
            <w:rStyle w:val="Hyperlink"/>
            <w:noProof/>
            <w:lang w:val="en-GB" w:eastAsia="ja-JP"/>
          </w:rPr>
          <w:t>4</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Impact of bandwidth</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_Toc432152761 \h </w:instrText>
        </w:r>
        <w:r w:rsidR="00045548">
          <w:rPr>
            <w:noProof/>
            <w:webHidden/>
          </w:rPr>
        </w:r>
        <w:r w:rsidR="00045548">
          <w:rPr>
            <w:noProof/>
            <w:webHidden/>
          </w:rPr>
          <w:fldChar w:fldCharType="separate"/>
        </w:r>
        <w:r>
          <w:rPr>
            <w:noProof/>
            <w:webHidden/>
          </w:rPr>
          <w:t>18</w:t>
        </w:r>
        <w:r w:rsidR="00045548">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62" w:history="1">
        <w:r w:rsidR="00045548" w:rsidRPr="0073062F">
          <w:rPr>
            <w:rStyle w:val="Hyperlink"/>
            <w:noProof/>
            <w:lang w:val="en-GB" w:eastAsia="ko-KR"/>
          </w:rPr>
          <w:t>6</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Enabling technologies toward IMT in bands above 6 GHz</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_Toc432152762 \h </w:instrText>
        </w:r>
        <w:r w:rsidR="00045548">
          <w:rPr>
            <w:noProof/>
            <w:webHidden/>
          </w:rPr>
        </w:r>
        <w:r w:rsidR="00045548">
          <w:rPr>
            <w:noProof/>
            <w:webHidden/>
          </w:rPr>
          <w:fldChar w:fldCharType="separate"/>
        </w:r>
        <w:r>
          <w:rPr>
            <w:noProof/>
            <w:webHidden/>
          </w:rPr>
          <w:t>19</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63" w:history="1">
        <w:r w:rsidR="00045548" w:rsidRPr="0073062F">
          <w:rPr>
            <w:rStyle w:val="Hyperlink"/>
            <w:noProof/>
            <w:lang w:val="en-GB" w:eastAsia="ko-KR"/>
          </w:rPr>
          <w:t>6.1</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Antenna technology</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_Toc432152763 \h </w:instrText>
        </w:r>
        <w:r w:rsidR="00045548">
          <w:rPr>
            <w:noProof/>
            <w:webHidden/>
          </w:rPr>
        </w:r>
        <w:r w:rsidR="00045548">
          <w:rPr>
            <w:noProof/>
            <w:webHidden/>
          </w:rPr>
          <w:fldChar w:fldCharType="separate"/>
        </w:r>
        <w:r>
          <w:rPr>
            <w:noProof/>
            <w:webHidden/>
          </w:rPr>
          <w:t>19</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64" w:history="1">
        <w:r w:rsidR="00045548" w:rsidRPr="0073062F">
          <w:rPr>
            <w:rStyle w:val="Hyperlink"/>
            <w:noProof/>
            <w:lang w:val="en-GB" w:eastAsia="ko-KR"/>
          </w:rPr>
          <w:t>6.2</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Semiconductor technology</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_Toc432152764 \h </w:instrText>
        </w:r>
        <w:r w:rsidR="00045548">
          <w:rPr>
            <w:noProof/>
            <w:webHidden/>
          </w:rPr>
        </w:r>
        <w:r w:rsidR="00045548">
          <w:rPr>
            <w:noProof/>
            <w:webHidden/>
          </w:rPr>
          <w:fldChar w:fldCharType="separate"/>
        </w:r>
        <w:r>
          <w:rPr>
            <w:noProof/>
            <w:webHidden/>
          </w:rPr>
          <w:t>24</w:t>
        </w:r>
        <w:r w:rsidR="00045548">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65" w:history="1">
        <w:r w:rsidR="00045548" w:rsidRPr="0073062F">
          <w:rPr>
            <w:rStyle w:val="Hyperlink"/>
            <w:rFonts w:eastAsia="SimSun"/>
            <w:noProof/>
            <w:lang w:val="en-GB" w:eastAsia="zh-CN"/>
          </w:rPr>
          <w:t>7</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Deployment scenarios and architectures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_Toc432152765 \h </w:instrText>
        </w:r>
        <w:r w:rsidR="00045548">
          <w:rPr>
            <w:noProof/>
            <w:webHidden/>
          </w:rPr>
        </w:r>
        <w:r w:rsidR="00045548">
          <w:rPr>
            <w:noProof/>
            <w:webHidden/>
          </w:rPr>
          <w:fldChar w:fldCharType="separate"/>
        </w:r>
        <w:r>
          <w:rPr>
            <w:noProof/>
            <w:webHidden/>
          </w:rPr>
          <w:t>27</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66" w:history="1">
        <w:r w:rsidR="00045548" w:rsidRPr="0073062F">
          <w:rPr>
            <w:rStyle w:val="Hyperlink"/>
            <w:rFonts w:eastAsia="Malgun Gothic"/>
            <w:noProof/>
            <w:lang w:val="en-GB"/>
          </w:rPr>
          <w:t>7.1</w:t>
        </w:r>
        <w:r w:rsidR="00045548">
          <w:rPr>
            <w:rFonts w:asciiTheme="minorHAnsi" w:hAnsiTheme="minorHAnsi" w:cstheme="minorBidi"/>
            <w:noProof/>
            <w:sz w:val="22"/>
            <w:szCs w:val="22"/>
            <w:lang w:val="en-GB" w:eastAsia="zh-CN"/>
          </w:rPr>
          <w:tab/>
        </w:r>
        <w:r w:rsidR="00045548" w:rsidRPr="0073062F">
          <w:rPr>
            <w:rStyle w:val="Hyperlink"/>
            <w:rFonts w:eastAsia="Malgun Gothic"/>
            <w:noProof/>
            <w:lang w:val="en-GB"/>
          </w:rPr>
          <w:t>Use cases for IMT in bands above 6 GHz</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_Toc432152766 \h </w:instrText>
        </w:r>
        <w:r w:rsidR="00045548">
          <w:rPr>
            <w:noProof/>
            <w:webHidden/>
          </w:rPr>
        </w:r>
        <w:r w:rsidR="00045548">
          <w:rPr>
            <w:noProof/>
            <w:webHidden/>
          </w:rPr>
          <w:fldChar w:fldCharType="separate"/>
        </w:r>
        <w:r>
          <w:rPr>
            <w:noProof/>
            <w:webHidden/>
          </w:rPr>
          <w:t>27</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67" w:history="1">
        <w:r w:rsidR="00045548" w:rsidRPr="0073062F">
          <w:rPr>
            <w:rStyle w:val="Hyperlink"/>
            <w:noProof/>
            <w:lang w:val="en-GB"/>
          </w:rPr>
          <w:t>7.2</w:t>
        </w:r>
        <w:r w:rsidR="00045548">
          <w:rPr>
            <w:rFonts w:asciiTheme="minorHAnsi" w:hAnsiTheme="minorHAnsi" w:cstheme="minorBidi"/>
            <w:noProof/>
            <w:sz w:val="22"/>
            <w:szCs w:val="22"/>
            <w:lang w:val="en-GB" w:eastAsia="zh-CN"/>
          </w:rPr>
          <w:tab/>
        </w:r>
        <w:r w:rsidR="00045548" w:rsidRPr="0073062F">
          <w:rPr>
            <w:rStyle w:val="Hyperlink"/>
            <w:noProof/>
            <w:lang w:val="en-GB"/>
          </w:rPr>
          <w:t>Deployment architecture</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_Toc432152767 \h </w:instrText>
        </w:r>
        <w:r w:rsidR="00045548">
          <w:rPr>
            <w:noProof/>
            <w:webHidden/>
          </w:rPr>
        </w:r>
        <w:r w:rsidR="00045548">
          <w:rPr>
            <w:noProof/>
            <w:webHidden/>
          </w:rPr>
          <w:fldChar w:fldCharType="separate"/>
        </w:r>
        <w:r>
          <w:rPr>
            <w:noProof/>
            <w:webHidden/>
          </w:rPr>
          <w:t>29</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68" w:history="1">
        <w:r w:rsidR="00045548" w:rsidRPr="0073062F">
          <w:rPr>
            <w:rStyle w:val="Hyperlink"/>
            <w:noProof/>
            <w:lang w:val="en-GB"/>
          </w:rPr>
          <w:t>7.3</w:t>
        </w:r>
        <w:r w:rsidR="00045548">
          <w:rPr>
            <w:rFonts w:asciiTheme="minorHAnsi" w:hAnsiTheme="minorHAnsi" w:cstheme="minorBidi"/>
            <w:noProof/>
            <w:sz w:val="22"/>
            <w:szCs w:val="22"/>
            <w:lang w:val="en-GB" w:eastAsia="zh-CN"/>
          </w:rPr>
          <w:tab/>
        </w:r>
        <w:r w:rsidR="00045548" w:rsidRPr="0073062F">
          <w:rPr>
            <w:rStyle w:val="Hyperlink"/>
            <w:noProof/>
            <w:lang w:val="en-GB"/>
          </w:rPr>
          <w:t>Deployment scenarios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_Toc432152768 \h </w:instrText>
        </w:r>
        <w:r w:rsidR="00045548">
          <w:rPr>
            <w:noProof/>
            <w:webHidden/>
          </w:rPr>
        </w:r>
        <w:r w:rsidR="00045548">
          <w:rPr>
            <w:noProof/>
            <w:webHidden/>
          </w:rPr>
          <w:fldChar w:fldCharType="separate"/>
        </w:r>
        <w:r>
          <w:rPr>
            <w:noProof/>
            <w:webHidden/>
          </w:rPr>
          <w:t>31</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69" w:history="1">
        <w:r w:rsidR="00045548" w:rsidRPr="0073062F">
          <w:rPr>
            <w:rStyle w:val="Hyperlink"/>
            <w:noProof/>
            <w:lang w:val="en-GB"/>
          </w:rPr>
          <w:t>7.4</w:t>
        </w:r>
        <w:r w:rsidR="00045548">
          <w:rPr>
            <w:rFonts w:asciiTheme="minorHAnsi" w:hAnsiTheme="minorHAnsi" w:cstheme="minorBidi"/>
            <w:noProof/>
            <w:sz w:val="22"/>
            <w:szCs w:val="22"/>
            <w:lang w:val="en-GB" w:eastAsia="zh-CN"/>
          </w:rPr>
          <w:tab/>
        </w:r>
        <w:r w:rsidR="00045548" w:rsidRPr="0073062F">
          <w:rPr>
            <w:rStyle w:val="Hyperlink"/>
            <w:noProof/>
            <w:lang w:val="en-GB"/>
          </w:rPr>
          <w:t>Flexible deployment of access and backhaul</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_Toc432152769 \h </w:instrText>
        </w:r>
        <w:r w:rsidR="00045548">
          <w:rPr>
            <w:noProof/>
            <w:webHidden/>
          </w:rPr>
        </w:r>
        <w:r w:rsidR="00045548">
          <w:rPr>
            <w:noProof/>
            <w:webHidden/>
          </w:rPr>
          <w:fldChar w:fldCharType="separate"/>
        </w:r>
        <w:r>
          <w:rPr>
            <w:noProof/>
            <w:webHidden/>
          </w:rPr>
          <w:t>35</w:t>
        </w:r>
        <w:r w:rsidR="00045548">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70" w:history="1">
        <w:r w:rsidR="00045548" w:rsidRPr="0073062F">
          <w:rPr>
            <w:rStyle w:val="Hyperlink"/>
            <w:noProof/>
            <w:lang w:val="en-GB" w:eastAsia="ko-KR"/>
          </w:rPr>
          <w:t>8</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Conclusions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_Toc432152770 \h </w:instrText>
        </w:r>
        <w:r w:rsidR="00045548">
          <w:rPr>
            <w:noProof/>
            <w:webHidden/>
          </w:rPr>
        </w:r>
        <w:r w:rsidR="00045548">
          <w:rPr>
            <w:noProof/>
            <w:webHidden/>
          </w:rPr>
          <w:fldChar w:fldCharType="separate"/>
        </w:r>
        <w:r>
          <w:rPr>
            <w:noProof/>
            <w:webHidden/>
          </w:rPr>
          <w:t>36</w:t>
        </w:r>
        <w:r w:rsidR="00045548">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71" w:history="1">
        <w:r w:rsidR="00045548" w:rsidRPr="0073062F">
          <w:rPr>
            <w:rStyle w:val="Hyperlink"/>
            <w:noProof/>
            <w:lang w:val="en-GB" w:eastAsia="ko-KR"/>
          </w:rPr>
          <w:t>Acronyms and Abbreviations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_Toc432152771 \h </w:instrText>
        </w:r>
        <w:r w:rsidR="00045548">
          <w:rPr>
            <w:noProof/>
            <w:webHidden/>
          </w:rPr>
        </w:r>
        <w:r w:rsidR="00045548">
          <w:rPr>
            <w:noProof/>
            <w:webHidden/>
          </w:rPr>
          <w:fldChar w:fldCharType="separate"/>
        </w:r>
        <w:r>
          <w:rPr>
            <w:noProof/>
            <w:webHidden/>
          </w:rPr>
          <w:t>42</w:t>
        </w:r>
        <w:r w:rsidR="00045548">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72" w:history="1">
        <w:r w:rsidR="00045548" w:rsidRPr="0073062F">
          <w:rPr>
            <w:rStyle w:val="Hyperlink"/>
            <w:noProof/>
            <w:lang w:val="en-GB"/>
          </w:rPr>
          <w:t xml:space="preserve">Annex </w:t>
        </w:r>
        <w:r w:rsidR="00045548" w:rsidRPr="0073062F">
          <w:rPr>
            <w:rStyle w:val="Hyperlink"/>
            <w:noProof/>
            <w:lang w:val="en-GB" w:eastAsia="ko-KR"/>
          </w:rPr>
          <w:t xml:space="preserve">1 </w:t>
        </w:r>
        <w:r w:rsidR="00045548">
          <w:rPr>
            <w:rStyle w:val="Hyperlink"/>
            <w:noProof/>
            <w:lang w:val="en-GB" w:eastAsia="ko-KR"/>
          </w:rPr>
          <w:t>–</w:t>
        </w:r>
        <w:r w:rsidR="00045548" w:rsidRPr="0073062F">
          <w:rPr>
            <w:rStyle w:val="Hyperlink"/>
            <w:noProof/>
            <w:lang w:val="en-GB" w:eastAsia="ko-KR"/>
          </w:rPr>
          <w:t xml:space="preserve"> Semiconductor technology status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_Toc432152772 \h </w:instrText>
        </w:r>
        <w:r w:rsidR="00045548">
          <w:rPr>
            <w:noProof/>
            <w:webHidden/>
          </w:rPr>
        </w:r>
        <w:r w:rsidR="00045548">
          <w:rPr>
            <w:noProof/>
            <w:webHidden/>
          </w:rPr>
          <w:fldChar w:fldCharType="separate"/>
        </w:r>
        <w:r>
          <w:rPr>
            <w:noProof/>
            <w:webHidden/>
          </w:rPr>
          <w:t>44</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73" w:history="1">
        <w:r w:rsidR="00045548" w:rsidRPr="0073062F">
          <w:rPr>
            <w:rStyle w:val="Hyperlink"/>
            <w:noProof/>
            <w:lang w:val="en-GB"/>
          </w:rPr>
          <w:t>A1.1</w:t>
        </w:r>
        <w:r w:rsidR="00045548">
          <w:rPr>
            <w:rFonts w:asciiTheme="minorHAnsi" w:hAnsiTheme="minorHAnsi" w:cstheme="minorBidi"/>
            <w:noProof/>
            <w:sz w:val="22"/>
            <w:szCs w:val="22"/>
            <w:lang w:val="en-GB" w:eastAsia="zh-CN"/>
          </w:rPr>
          <w:tab/>
        </w:r>
        <w:r w:rsidR="00045548" w:rsidRPr="0073062F">
          <w:rPr>
            <w:rStyle w:val="Hyperlink"/>
            <w:noProof/>
            <w:lang w:val="en-GB" w:eastAsia="zh-CN"/>
          </w:rPr>
          <w:t>Introduction</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_Toc432152773 \h </w:instrText>
        </w:r>
        <w:r w:rsidR="00045548">
          <w:rPr>
            <w:noProof/>
            <w:webHidden/>
          </w:rPr>
        </w:r>
        <w:r w:rsidR="00045548">
          <w:rPr>
            <w:noProof/>
            <w:webHidden/>
          </w:rPr>
          <w:fldChar w:fldCharType="separate"/>
        </w:r>
        <w:r>
          <w:rPr>
            <w:noProof/>
            <w:webHidden/>
          </w:rPr>
          <w:t>44</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74" w:history="1">
        <w:r w:rsidR="00045548" w:rsidRPr="0073062F">
          <w:rPr>
            <w:rStyle w:val="Hyperlink"/>
            <w:noProof/>
            <w:lang w:val="en-GB" w:eastAsia="zh-CN"/>
          </w:rPr>
          <w:t>A1</w:t>
        </w:r>
        <w:r w:rsidR="00045548" w:rsidRPr="0073062F">
          <w:rPr>
            <w:rStyle w:val="Hyperlink"/>
            <w:noProof/>
            <w:lang w:val="en-GB" w:eastAsia="ko-KR"/>
          </w:rPr>
          <w:t>.2</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Semiconductor technology</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_Toc432152774 \h </w:instrText>
        </w:r>
        <w:r w:rsidR="00045548">
          <w:rPr>
            <w:noProof/>
            <w:webHidden/>
          </w:rPr>
        </w:r>
        <w:r w:rsidR="00045548">
          <w:rPr>
            <w:noProof/>
            <w:webHidden/>
          </w:rPr>
          <w:fldChar w:fldCharType="separate"/>
        </w:r>
        <w:r>
          <w:rPr>
            <w:noProof/>
            <w:webHidden/>
          </w:rPr>
          <w:t>44</w:t>
        </w:r>
        <w:r w:rsidR="00045548">
          <w:rPr>
            <w:noProof/>
            <w:webHidden/>
          </w:rPr>
          <w:fldChar w:fldCharType="end"/>
        </w:r>
      </w:hyperlink>
    </w:p>
    <w:p w:rsidR="00DD5E70" w:rsidRDefault="00DD5E70" w:rsidP="00DD5E70">
      <w:pPr>
        <w:jc w:val="right"/>
        <w:rPr>
          <w:i/>
          <w:iCs/>
          <w:noProof/>
          <w:lang w:val="en-GB"/>
        </w:rPr>
      </w:pPr>
      <w:r w:rsidRPr="00045548">
        <w:rPr>
          <w:i/>
          <w:iCs/>
          <w:noProof/>
          <w:lang w:val="en-GB"/>
        </w:rPr>
        <w:lastRenderedPageBreak/>
        <w:t>Page</w:t>
      </w:r>
    </w:p>
    <w:p w:rsidR="00045548" w:rsidRDefault="003118CB">
      <w:pPr>
        <w:pStyle w:val="TOC1"/>
        <w:rPr>
          <w:rFonts w:asciiTheme="minorHAnsi" w:hAnsiTheme="minorHAnsi" w:cstheme="minorBidi"/>
          <w:noProof/>
          <w:sz w:val="22"/>
          <w:szCs w:val="22"/>
          <w:lang w:val="en-GB" w:eastAsia="zh-CN"/>
        </w:rPr>
      </w:pPr>
      <w:hyperlink w:anchor="_Toc432152775" w:history="1">
        <w:r w:rsidR="00045548" w:rsidRPr="0073062F">
          <w:rPr>
            <w:rStyle w:val="Hyperlink"/>
            <w:noProof/>
            <w:lang w:val="en-GB"/>
          </w:rPr>
          <w:t xml:space="preserve">Annex </w:t>
        </w:r>
        <w:r w:rsidR="00045548" w:rsidRPr="0073062F">
          <w:rPr>
            <w:rStyle w:val="Hyperlink"/>
            <w:noProof/>
            <w:lang w:val="en-GB" w:eastAsia="ko-KR"/>
          </w:rPr>
          <w:t xml:space="preserve">2 </w:t>
        </w:r>
        <w:r w:rsidR="00045548">
          <w:rPr>
            <w:rStyle w:val="Hyperlink"/>
            <w:noProof/>
            <w:lang w:val="en-GB" w:eastAsia="ko-KR"/>
          </w:rPr>
          <w:t>–</w:t>
        </w:r>
        <w:r w:rsidR="00045548" w:rsidRPr="0073062F">
          <w:rPr>
            <w:rStyle w:val="Hyperlink"/>
            <w:noProof/>
            <w:lang w:val="en-GB" w:eastAsia="ko-KR"/>
          </w:rPr>
          <w:t xml:space="preserve"> Measurement results in bands above 6 GHz</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_Toc432152775 \h </w:instrText>
        </w:r>
        <w:r w:rsidR="00045548">
          <w:rPr>
            <w:noProof/>
            <w:webHidden/>
          </w:rPr>
        </w:r>
        <w:r w:rsidR="00045548">
          <w:rPr>
            <w:noProof/>
            <w:webHidden/>
          </w:rPr>
          <w:fldChar w:fldCharType="separate"/>
        </w:r>
        <w:r>
          <w:rPr>
            <w:noProof/>
            <w:webHidden/>
          </w:rPr>
          <w:t>47</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76" w:history="1">
        <w:r w:rsidR="00045548" w:rsidRPr="0073062F">
          <w:rPr>
            <w:rStyle w:val="Hyperlink"/>
            <w:noProof/>
            <w:lang w:val="en-GB" w:eastAsia="ko-KR"/>
          </w:rPr>
          <w:t>A2.1</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Test results of prototype mobile system</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_Toc432152776 \h </w:instrText>
        </w:r>
        <w:r w:rsidR="00045548">
          <w:rPr>
            <w:noProof/>
            <w:webHidden/>
          </w:rPr>
        </w:r>
        <w:r w:rsidR="00045548">
          <w:rPr>
            <w:noProof/>
            <w:webHidden/>
          </w:rPr>
          <w:fldChar w:fldCharType="separate"/>
        </w:r>
        <w:r>
          <w:rPr>
            <w:noProof/>
            <w:webHidden/>
          </w:rPr>
          <w:t>47</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77" w:history="1">
        <w:r w:rsidR="00045548" w:rsidRPr="0073062F">
          <w:rPr>
            <w:rStyle w:val="Hyperlink"/>
            <w:noProof/>
            <w:lang w:val="en-GB" w:eastAsia="ko-KR"/>
          </w:rPr>
          <w:t>A2.2</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Coverage test results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_Toc432152777 \h </w:instrText>
        </w:r>
        <w:r w:rsidR="00045548">
          <w:rPr>
            <w:noProof/>
            <w:webHidden/>
          </w:rPr>
        </w:r>
        <w:r w:rsidR="00045548">
          <w:rPr>
            <w:noProof/>
            <w:webHidden/>
          </w:rPr>
          <w:fldChar w:fldCharType="separate"/>
        </w:r>
        <w:r>
          <w:rPr>
            <w:noProof/>
            <w:webHidden/>
          </w:rPr>
          <w:t>53</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78" w:history="1">
        <w:r w:rsidR="00045548" w:rsidRPr="0073062F">
          <w:rPr>
            <w:rStyle w:val="Hyperlink"/>
            <w:noProof/>
            <w:lang w:val="en-GB" w:eastAsia="ja-JP"/>
          </w:rPr>
          <w:t>A2.3</w:t>
        </w:r>
        <w:r w:rsidR="00045548">
          <w:rPr>
            <w:rFonts w:asciiTheme="minorHAnsi" w:hAnsiTheme="minorHAnsi" w:cstheme="minorBidi"/>
            <w:noProof/>
            <w:sz w:val="22"/>
            <w:szCs w:val="22"/>
            <w:lang w:val="en-GB" w:eastAsia="zh-CN"/>
          </w:rPr>
          <w:tab/>
        </w:r>
        <w:r w:rsidR="00045548" w:rsidRPr="0073062F">
          <w:rPr>
            <w:rStyle w:val="Hyperlink"/>
            <w:noProof/>
            <w:lang w:val="en-GB" w:eastAsia="ja-JP"/>
          </w:rPr>
          <w:t>High mobility test results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_Toc432152778 \h </w:instrText>
        </w:r>
        <w:r w:rsidR="00045548">
          <w:rPr>
            <w:noProof/>
            <w:webHidden/>
          </w:rPr>
        </w:r>
        <w:r w:rsidR="00045548">
          <w:rPr>
            <w:noProof/>
            <w:webHidden/>
          </w:rPr>
          <w:fldChar w:fldCharType="separate"/>
        </w:r>
        <w:r>
          <w:rPr>
            <w:noProof/>
            <w:webHidden/>
          </w:rPr>
          <w:t>58</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79" w:history="1">
        <w:r w:rsidR="00045548" w:rsidRPr="0073062F">
          <w:rPr>
            <w:rStyle w:val="Hyperlink"/>
            <w:rFonts w:eastAsia="Malgun Gothic"/>
            <w:noProof/>
            <w:lang w:val="en-GB" w:eastAsia="ko-KR"/>
          </w:rPr>
          <w:t>A2.4</w:t>
        </w:r>
        <w:r w:rsidR="00045548">
          <w:rPr>
            <w:rFonts w:asciiTheme="minorHAnsi" w:hAnsiTheme="minorHAnsi" w:cstheme="minorBidi"/>
            <w:noProof/>
            <w:sz w:val="22"/>
            <w:szCs w:val="22"/>
            <w:lang w:val="en-GB" w:eastAsia="zh-CN"/>
          </w:rPr>
          <w:tab/>
        </w:r>
        <w:r w:rsidR="00045548" w:rsidRPr="0073062F">
          <w:rPr>
            <w:rStyle w:val="Hyperlink"/>
            <w:rFonts w:eastAsia="Malgun Gothic"/>
            <w:noProof/>
            <w:lang w:val="en-GB" w:eastAsia="ko-KR"/>
          </w:rPr>
          <w:t>Multi-user MIMO test results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_Toc432152779 \h </w:instrText>
        </w:r>
        <w:r w:rsidR="00045548">
          <w:rPr>
            <w:noProof/>
            <w:webHidden/>
          </w:rPr>
        </w:r>
        <w:r w:rsidR="00045548">
          <w:rPr>
            <w:noProof/>
            <w:webHidden/>
          </w:rPr>
          <w:fldChar w:fldCharType="separate"/>
        </w:r>
        <w:r>
          <w:rPr>
            <w:noProof/>
            <w:webHidden/>
          </w:rPr>
          <w:t>61</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80" w:history="1">
        <w:r w:rsidR="00045548" w:rsidRPr="0073062F">
          <w:rPr>
            <w:rStyle w:val="Hyperlink"/>
            <w:noProof/>
            <w:lang w:val="en-GB"/>
          </w:rPr>
          <w:t>A2.5</w:t>
        </w:r>
        <w:r w:rsidR="00045548">
          <w:rPr>
            <w:rFonts w:asciiTheme="minorHAnsi" w:hAnsiTheme="minorHAnsi" w:cstheme="minorBidi"/>
            <w:noProof/>
            <w:sz w:val="22"/>
            <w:szCs w:val="22"/>
            <w:lang w:val="en-GB" w:eastAsia="zh-CN"/>
          </w:rPr>
          <w:tab/>
        </w:r>
        <w:r w:rsidR="00045548" w:rsidRPr="0073062F">
          <w:rPr>
            <w:rStyle w:val="Hyperlink"/>
            <w:noProof/>
            <w:lang w:val="en-GB"/>
          </w:rPr>
          <w:t>Test results in 70 GHz bands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_Toc432152780 \h </w:instrText>
        </w:r>
        <w:r w:rsidR="00045548">
          <w:rPr>
            <w:noProof/>
            <w:webHidden/>
          </w:rPr>
        </w:r>
        <w:r w:rsidR="00045548">
          <w:rPr>
            <w:noProof/>
            <w:webHidden/>
          </w:rPr>
          <w:fldChar w:fldCharType="separate"/>
        </w:r>
        <w:r>
          <w:rPr>
            <w:noProof/>
            <w:webHidden/>
          </w:rPr>
          <w:t>61</w:t>
        </w:r>
        <w:r w:rsidR="00045548">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81" w:history="1">
        <w:r w:rsidR="00045548" w:rsidRPr="0073062F">
          <w:rPr>
            <w:rStyle w:val="Hyperlink"/>
            <w:noProof/>
            <w:lang w:val="en-GB"/>
          </w:rPr>
          <w:t xml:space="preserve">Annex 3 </w:t>
        </w:r>
        <w:r w:rsidR="00045548">
          <w:rPr>
            <w:rStyle w:val="Hyperlink"/>
            <w:noProof/>
            <w:lang w:val="en-GB" w:eastAsia="ko-KR"/>
          </w:rPr>
          <w:t>–</w:t>
        </w:r>
        <w:r w:rsidR="00045548" w:rsidRPr="0073062F">
          <w:rPr>
            <w:rStyle w:val="Hyperlink"/>
            <w:noProof/>
            <w:lang w:val="en-GB"/>
          </w:rPr>
          <w:t xml:space="preserve"> Simulation results above 6 GHz</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_Toc432152781 \h </w:instrText>
        </w:r>
        <w:r w:rsidR="00045548">
          <w:rPr>
            <w:noProof/>
            <w:webHidden/>
          </w:rPr>
        </w:r>
        <w:r w:rsidR="00045548">
          <w:rPr>
            <w:noProof/>
            <w:webHidden/>
          </w:rPr>
          <w:fldChar w:fldCharType="separate"/>
        </w:r>
        <w:r>
          <w:rPr>
            <w:noProof/>
            <w:webHidden/>
          </w:rPr>
          <w:t>68</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82" w:history="1">
        <w:r w:rsidR="00045548" w:rsidRPr="0073062F">
          <w:rPr>
            <w:rStyle w:val="Hyperlink"/>
            <w:noProof/>
            <w:lang w:val="en-GB"/>
          </w:rPr>
          <w:t>A3.1</w:t>
        </w:r>
        <w:r w:rsidR="00045548">
          <w:rPr>
            <w:rFonts w:asciiTheme="minorHAnsi" w:hAnsiTheme="minorHAnsi" w:cstheme="minorBidi"/>
            <w:noProof/>
            <w:sz w:val="22"/>
            <w:szCs w:val="22"/>
            <w:lang w:val="en-GB" w:eastAsia="zh-CN"/>
          </w:rPr>
          <w:tab/>
        </w:r>
        <w:r w:rsidR="00045548" w:rsidRPr="0073062F">
          <w:rPr>
            <w:rStyle w:val="Hyperlink"/>
            <w:noProof/>
            <w:lang w:val="en-GB"/>
          </w:rPr>
          <w:t>Simulations at 10 GHz, 30 GHz, and 60 GHz</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_Toc432152782 \h </w:instrText>
        </w:r>
        <w:r w:rsidR="00045548">
          <w:rPr>
            <w:noProof/>
            <w:webHidden/>
          </w:rPr>
        </w:r>
        <w:r w:rsidR="00045548">
          <w:rPr>
            <w:noProof/>
            <w:webHidden/>
          </w:rPr>
          <w:fldChar w:fldCharType="separate"/>
        </w:r>
        <w:r>
          <w:rPr>
            <w:noProof/>
            <w:webHidden/>
          </w:rPr>
          <w:t>68</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91" w:history="1">
        <w:r w:rsidR="00045548" w:rsidRPr="0073062F">
          <w:rPr>
            <w:rStyle w:val="Hyperlink"/>
            <w:noProof/>
            <w:lang w:val="en-GB"/>
          </w:rPr>
          <w:t>A3.2</w:t>
        </w:r>
        <w:r w:rsidR="00045548">
          <w:rPr>
            <w:rFonts w:asciiTheme="minorHAnsi" w:hAnsiTheme="minorHAnsi" w:cstheme="minorBidi"/>
            <w:noProof/>
            <w:sz w:val="22"/>
            <w:szCs w:val="22"/>
            <w:lang w:val="en-GB" w:eastAsia="zh-CN"/>
          </w:rPr>
          <w:tab/>
        </w:r>
        <w:r w:rsidR="00045548" w:rsidRPr="0073062F">
          <w:rPr>
            <w:rStyle w:val="Hyperlink"/>
            <w:noProof/>
            <w:lang w:val="en-GB" w:eastAsia="ko-KR"/>
          </w:rPr>
          <w:t>System simulations at 72 GHz – Example 1</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_Toc432152791 \h </w:instrText>
        </w:r>
        <w:r w:rsidR="00045548">
          <w:rPr>
            <w:noProof/>
            <w:webHidden/>
          </w:rPr>
        </w:r>
        <w:r w:rsidR="00045548">
          <w:rPr>
            <w:noProof/>
            <w:webHidden/>
          </w:rPr>
          <w:fldChar w:fldCharType="separate"/>
        </w:r>
        <w:r>
          <w:rPr>
            <w:noProof/>
            <w:webHidden/>
          </w:rPr>
          <w:t>81</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92" w:history="1">
        <w:r w:rsidR="00045548" w:rsidRPr="0073062F">
          <w:rPr>
            <w:rStyle w:val="Hyperlink"/>
            <w:noProof/>
            <w:lang w:val="en-GB"/>
          </w:rPr>
          <w:t>A3.3</w:t>
        </w:r>
        <w:r w:rsidR="00045548">
          <w:rPr>
            <w:rFonts w:asciiTheme="minorHAnsi" w:hAnsiTheme="minorHAnsi" w:cstheme="minorBidi"/>
            <w:noProof/>
            <w:sz w:val="22"/>
            <w:szCs w:val="22"/>
            <w:lang w:val="en-GB" w:eastAsia="zh-CN"/>
          </w:rPr>
          <w:tab/>
        </w:r>
        <w:r w:rsidR="00045548" w:rsidRPr="0073062F">
          <w:rPr>
            <w:rStyle w:val="Hyperlink"/>
            <w:noProof/>
            <w:lang w:val="en-GB"/>
          </w:rPr>
          <w:t>System simulation results on 72 GHz – Example 2</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_Toc432152792 \h </w:instrText>
        </w:r>
        <w:r w:rsidR="00045548">
          <w:rPr>
            <w:noProof/>
            <w:webHidden/>
          </w:rPr>
        </w:r>
        <w:r w:rsidR="00045548">
          <w:rPr>
            <w:noProof/>
            <w:webHidden/>
          </w:rPr>
          <w:fldChar w:fldCharType="separate"/>
        </w:r>
        <w:r>
          <w:rPr>
            <w:noProof/>
            <w:webHidden/>
          </w:rPr>
          <w:t>84</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93" w:history="1">
        <w:r w:rsidR="00045548" w:rsidRPr="0073062F">
          <w:rPr>
            <w:rStyle w:val="Hyperlink"/>
            <w:noProof/>
            <w:lang w:val="en-GB"/>
          </w:rPr>
          <w:t>A3.4</w:t>
        </w:r>
        <w:r w:rsidR="00045548">
          <w:rPr>
            <w:rFonts w:asciiTheme="minorHAnsi" w:hAnsiTheme="minorHAnsi" w:cstheme="minorBidi"/>
            <w:noProof/>
            <w:sz w:val="22"/>
            <w:szCs w:val="22"/>
            <w:lang w:val="en-GB" w:eastAsia="zh-CN"/>
          </w:rPr>
          <w:tab/>
        </w:r>
        <w:r w:rsidR="00045548" w:rsidRPr="0073062F">
          <w:rPr>
            <w:rStyle w:val="Hyperlink"/>
            <w:noProof/>
            <w:lang w:val="en-GB"/>
          </w:rPr>
          <w:t>Performance comparison of millimetric overlay HetNet</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_Toc432152793 \h </w:instrText>
        </w:r>
        <w:r w:rsidR="00045548">
          <w:rPr>
            <w:noProof/>
            <w:webHidden/>
          </w:rPr>
        </w:r>
        <w:r w:rsidR="00045548">
          <w:rPr>
            <w:noProof/>
            <w:webHidden/>
          </w:rPr>
          <w:fldChar w:fldCharType="separate"/>
        </w:r>
        <w:r>
          <w:rPr>
            <w:noProof/>
            <w:webHidden/>
          </w:rPr>
          <w:t>88</w:t>
        </w:r>
        <w:r w:rsidR="00045548">
          <w:rPr>
            <w:noProof/>
            <w:webHidden/>
          </w:rPr>
          <w:fldChar w:fldCharType="end"/>
        </w:r>
      </w:hyperlink>
    </w:p>
    <w:p w:rsidR="00045548" w:rsidRDefault="003118CB">
      <w:pPr>
        <w:pStyle w:val="TOC1"/>
        <w:rPr>
          <w:rFonts w:asciiTheme="minorHAnsi" w:hAnsiTheme="minorHAnsi" w:cstheme="minorBidi"/>
          <w:noProof/>
          <w:sz w:val="22"/>
          <w:szCs w:val="22"/>
          <w:lang w:val="en-GB" w:eastAsia="zh-CN"/>
        </w:rPr>
      </w:pPr>
      <w:hyperlink w:anchor="_Toc432152795" w:history="1">
        <w:r w:rsidR="00045548" w:rsidRPr="0073062F">
          <w:rPr>
            <w:rStyle w:val="Hyperlink"/>
            <w:noProof/>
            <w:lang w:val="en-GB"/>
          </w:rPr>
          <w:t xml:space="preserve">Annex 4 </w:t>
        </w:r>
        <w:r w:rsidR="00045548">
          <w:rPr>
            <w:rStyle w:val="Hyperlink"/>
            <w:noProof/>
            <w:lang w:val="en-GB" w:eastAsia="ko-KR"/>
          </w:rPr>
          <w:t>–</w:t>
        </w:r>
        <w:r w:rsidR="00045548" w:rsidRPr="0073062F">
          <w:rPr>
            <w:rStyle w:val="Hyperlink"/>
            <w:noProof/>
            <w:lang w:val="en-GB"/>
          </w:rPr>
          <w:t xml:space="preserve"> Details of propagation channel measurements and modelling</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_Toc432152795 \h </w:instrText>
        </w:r>
        <w:r w:rsidR="00045548">
          <w:rPr>
            <w:noProof/>
            <w:webHidden/>
          </w:rPr>
        </w:r>
        <w:r w:rsidR="00045548">
          <w:rPr>
            <w:noProof/>
            <w:webHidden/>
          </w:rPr>
          <w:fldChar w:fldCharType="separate"/>
        </w:r>
        <w:r>
          <w:rPr>
            <w:noProof/>
            <w:webHidden/>
          </w:rPr>
          <w:t>92</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96" w:history="1">
        <w:r w:rsidR="00045548" w:rsidRPr="0073062F">
          <w:rPr>
            <w:rStyle w:val="Hyperlink"/>
            <w:noProof/>
            <w:lang w:val="en-GB" w:eastAsia="zh-CN"/>
          </w:rPr>
          <w:t>A4.1</w:t>
        </w:r>
        <w:r w:rsidR="00045548">
          <w:rPr>
            <w:rFonts w:asciiTheme="minorHAnsi" w:hAnsiTheme="minorHAnsi" w:cstheme="minorBidi"/>
            <w:noProof/>
            <w:sz w:val="22"/>
            <w:szCs w:val="22"/>
            <w:lang w:val="en-GB" w:eastAsia="zh-CN"/>
          </w:rPr>
          <w:tab/>
        </w:r>
        <w:r w:rsidR="00045548" w:rsidRPr="0073062F">
          <w:rPr>
            <w:rStyle w:val="Hyperlink"/>
            <w:noProof/>
            <w:lang w:val="en-GB" w:eastAsia="zh-CN"/>
          </w:rPr>
          <w:t>Description of a 10 and 18 GHz measurement campaign</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_Toc432152796 \h </w:instrText>
        </w:r>
        <w:r w:rsidR="00045548">
          <w:rPr>
            <w:noProof/>
            <w:webHidden/>
          </w:rPr>
        </w:r>
        <w:r w:rsidR="00045548">
          <w:rPr>
            <w:noProof/>
            <w:webHidden/>
          </w:rPr>
          <w:fldChar w:fldCharType="separate"/>
        </w:r>
        <w:r>
          <w:rPr>
            <w:noProof/>
            <w:webHidden/>
          </w:rPr>
          <w:t>92</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97" w:history="1">
        <w:r w:rsidR="00045548" w:rsidRPr="0073062F">
          <w:rPr>
            <w:rStyle w:val="Hyperlink"/>
            <w:noProof/>
            <w:lang w:val="en-GB" w:eastAsia="ko-KR"/>
          </w:rPr>
          <w:t>A4.2</w:t>
        </w:r>
        <w:r w:rsidR="00045548">
          <w:rPr>
            <w:rFonts w:asciiTheme="minorHAnsi" w:hAnsiTheme="minorHAnsi" w:cstheme="minorBidi"/>
            <w:noProof/>
            <w:sz w:val="22"/>
            <w:szCs w:val="22"/>
            <w:lang w:val="en-GB" w:eastAsia="zh-CN"/>
          </w:rPr>
          <w:tab/>
        </w:r>
        <w:r w:rsidR="00A67923">
          <w:rPr>
            <w:rStyle w:val="Hyperlink"/>
            <w:noProof/>
            <w:lang w:val="en-GB" w:eastAsia="ko-KR"/>
          </w:rPr>
          <w:t>Outdoor NLo</w:t>
        </w:r>
        <w:r w:rsidR="00045548" w:rsidRPr="0073062F">
          <w:rPr>
            <w:rStyle w:val="Hyperlink"/>
            <w:noProof/>
            <w:lang w:val="en-GB" w:eastAsia="ko-KR"/>
          </w:rPr>
          <w:t>S channel measurement results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_Toc432152797 \h </w:instrText>
        </w:r>
        <w:r w:rsidR="00045548">
          <w:rPr>
            <w:noProof/>
            <w:webHidden/>
          </w:rPr>
        </w:r>
        <w:r w:rsidR="00045548">
          <w:rPr>
            <w:noProof/>
            <w:webHidden/>
          </w:rPr>
          <w:fldChar w:fldCharType="separate"/>
        </w:r>
        <w:r>
          <w:rPr>
            <w:noProof/>
            <w:webHidden/>
          </w:rPr>
          <w:t>98</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98" w:history="1">
        <w:r w:rsidR="00045548" w:rsidRPr="0073062F">
          <w:rPr>
            <w:rStyle w:val="Hyperlink"/>
            <w:noProof/>
            <w:lang w:val="en-GB"/>
          </w:rPr>
          <w:t>A4.3</w:t>
        </w:r>
        <w:r w:rsidR="00045548">
          <w:rPr>
            <w:rFonts w:asciiTheme="minorHAnsi" w:hAnsiTheme="minorHAnsi" w:cstheme="minorBidi"/>
            <w:noProof/>
            <w:sz w:val="22"/>
            <w:szCs w:val="22"/>
            <w:lang w:val="en-GB" w:eastAsia="zh-CN"/>
          </w:rPr>
          <w:tab/>
        </w:r>
        <w:r w:rsidR="00045548" w:rsidRPr="0073062F">
          <w:rPr>
            <w:rStyle w:val="Hyperlink"/>
            <w:noProof/>
            <w:lang w:val="en-GB"/>
          </w:rPr>
          <w:t>Measurements and quasi-deterministic app</w:t>
        </w:r>
        <w:r w:rsidR="00045548">
          <w:rPr>
            <w:rStyle w:val="Hyperlink"/>
            <w:noProof/>
            <w:lang w:val="en-GB"/>
          </w:rPr>
          <w:t>roach to channel modeling at 60 </w:t>
        </w:r>
        <w:r w:rsidR="00045548" w:rsidRPr="0073062F">
          <w:rPr>
            <w:rStyle w:val="Hyperlink"/>
            <w:noProof/>
            <w:lang w:val="en-GB"/>
          </w:rPr>
          <w:t>GHz</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_Toc432152798 \h </w:instrText>
        </w:r>
        <w:r w:rsidR="00045548">
          <w:rPr>
            <w:noProof/>
            <w:webHidden/>
          </w:rPr>
        </w:r>
        <w:r w:rsidR="00045548">
          <w:rPr>
            <w:noProof/>
            <w:webHidden/>
          </w:rPr>
          <w:fldChar w:fldCharType="separate"/>
        </w:r>
        <w:r>
          <w:rPr>
            <w:noProof/>
            <w:webHidden/>
          </w:rPr>
          <w:t>101</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799" w:history="1">
        <w:r w:rsidR="00045548" w:rsidRPr="0073062F">
          <w:rPr>
            <w:rStyle w:val="Hyperlink"/>
            <w:noProof/>
            <w:lang w:val="en-GB"/>
          </w:rPr>
          <w:t>A4.4</w:t>
        </w:r>
        <w:r w:rsidR="00045548">
          <w:rPr>
            <w:rFonts w:asciiTheme="minorHAnsi" w:hAnsiTheme="minorHAnsi" w:cstheme="minorBidi"/>
            <w:noProof/>
            <w:sz w:val="22"/>
            <w:szCs w:val="22"/>
            <w:lang w:val="en-GB" w:eastAsia="zh-CN"/>
          </w:rPr>
          <w:tab/>
        </w:r>
        <w:r w:rsidR="00045548" w:rsidRPr="0073062F">
          <w:rPr>
            <w:rStyle w:val="Hyperlink"/>
            <w:noProof/>
            <w:lang w:val="en-GB"/>
          </w:rPr>
          <w:t>Measurement and modelling of pathloss at 72 GHz</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_Toc432152799 \h </w:instrText>
        </w:r>
        <w:r w:rsidR="00045548">
          <w:rPr>
            <w:noProof/>
            <w:webHidden/>
          </w:rPr>
        </w:r>
        <w:r w:rsidR="00045548">
          <w:rPr>
            <w:noProof/>
            <w:webHidden/>
          </w:rPr>
          <w:fldChar w:fldCharType="separate"/>
        </w:r>
        <w:r>
          <w:rPr>
            <w:noProof/>
            <w:webHidden/>
          </w:rPr>
          <w:t>120</w:t>
        </w:r>
        <w:r w:rsidR="00045548">
          <w:rPr>
            <w:noProof/>
            <w:webHidden/>
          </w:rPr>
          <w:fldChar w:fldCharType="end"/>
        </w:r>
      </w:hyperlink>
    </w:p>
    <w:p w:rsidR="00045548" w:rsidRDefault="003118CB">
      <w:pPr>
        <w:pStyle w:val="TOC2"/>
        <w:rPr>
          <w:rFonts w:asciiTheme="minorHAnsi" w:hAnsiTheme="minorHAnsi" w:cstheme="minorBidi"/>
          <w:noProof/>
          <w:sz w:val="22"/>
          <w:szCs w:val="22"/>
          <w:lang w:val="en-GB" w:eastAsia="zh-CN"/>
        </w:rPr>
      </w:pPr>
      <w:hyperlink w:anchor="_Toc432152800" w:history="1">
        <w:r w:rsidR="00045548" w:rsidRPr="0073062F">
          <w:rPr>
            <w:rStyle w:val="Hyperlink"/>
            <w:noProof/>
            <w:lang w:val="en-GB"/>
          </w:rPr>
          <w:t>A4.5</w:t>
        </w:r>
        <w:r w:rsidR="00045548">
          <w:rPr>
            <w:rFonts w:asciiTheme="minorHAnsi" w:hAnsiTheme="minorHAnsi" w:cstheme="minorBidi"/>
            <w:noProof/>
            <w:sz w:val="22"/>
            <w:szCs w:val="22"/>
            <w:lang w:val="en-GB" w:eastAsia="zh-CN"/>
          </w:rPr>
          <w:tab/>
        </w:r>
        <w:r w:rsidR="00045548" w:rsidRPr="0073062F">
          <w:rPr>
            <w:rStyle w:val="Hyperlink"/>
            <w:noProof/>
            <w:lang w:val="en-GB"/>
          </w:rPr>
          <w:t>Introduction of MiWaveS project scope and findings</w:t>
        </w:r>
        <w:r w:rsidR="00045548">
          <w:rPr>
            <w:noProof/>
            <w:webHidden/>
          </w:rPr>
          <w:tab/>
        </w:r>
        <w:r w:rsidR="00045548">
          <w:rPr>
            <w:noProof/>
            <w:webHidden/>
          </w:rPr>
          <w:tab/>
        </w:r>
        <w:r w:rsidR="00045548">
          <w:rPr>
            <w:noProof/>
            <w:webHidden/>
          </w:rPr>
          <w:fldChar w:fldCharType="begin"/>
        </w:r>
        <w:r w:rsidR="00045548">
          <w:rPr>
            <w:noProof/>
            <w:webHidden/>
          </w:rPr>
          <w:instrText xml:space="preserve"> PAGEREF _Toc432152800 \h </w:instrText>
        </w:r>
        <w:r w:rsidR="00045548">
          <w:rPr>
            <w:noProof/>
            <w:webHidden/>
          </w:rPr>
        </w:r>
        <w:r w:rsidR="00045548">
          <w:rPr>
            <w:noProof/>
            <w:webHidden/>
          </w:rPr>
          <w:fldChar w:fldCharType="separate"/>
        </w:r>
        <w:r>
          <w:rPr>
            <w:noProof/>
            <w:webHidden/>
          </w:rPr>
          <w:t>123</w:t>
        </w:r>
        <w:r w:rsidR="00045548">
          <w:rPr>
            <w:noProof/>
            <w:webHidden/>
          </w:rPr>
          <w:fldChar w:fldCharType="end"/>
        </w:r>
      </w:hyperlink>
    </w:p>
    <w:p w:rsidR="00045548" w:rsidRPr="00045548" w:rsidRDefault="00045548" w:rsidP="00045548">
      <w:pPr>
        <w:jc w:val="left"/>
        <w:rPr>
          <w:i/>
          <w:iCs/>
          <w:lang w:val="en-GB"/>
        </w:rPr>
      </w:pPr>
      <w:r>
        <w:rPr>
          <w:i/>
          <w:iCs/>
          <w:lang w:val="en-GB"/>
        </w:rPr>
        <w:fldChar w:fldCharType="end"/>
      </w:r>
    </w:p>
    <w:p w:rsidR="00045548" w:rsidRDefault="00045548">
      <w:pPr>
        <w:tabs>
          <w:tab w:val="clear" w:pos="794"/>
          <w:tab w:val="clear" w:pos="1191"/>
          <w:tab w:val="clear" w:pos="1588"/>
          <w:tab w:val="clear" w:pos="1985"/>
        </w:tabs>
        <w:overflowPunct/>
        <w:autoSpaceDE/>
        <w:autoSpaceDN/>
        <w:adjustRightInd/>
        <w:spacing w:before="0"/>
        <w:jc w:val="left"/>
        <w:textAlignment w:val="auto"/>
        <w:rPr>
          <w:rFonts w:eastAsia="SimSun"/>
          <w:b/>
          <w:lang w:val="en-GB"/>
        </w:rPr>
      </w:pPr>
      <w:bookmarkStart w:id="8" w:name="_Toc432152750"/>
      <w:r>
        <w:rPr>
          <w:rFonts w:eastAsia="SimSun"/>
          <w:lang w:val="en-GB"/>
        </w:rPr>
        <w:br w:type="page"/>
      </w:r>
    </w:p>
    <w:p w:rsidR="00520ED5" w:rsidRPr="00E01D80" w:rsidRDefault="00520ED5" w:rsidP="00520ED5">
      <w:pPr>
        <w:pStyle w:val="Heading1"/>
        <w:spacing w:before="240"/>
        <w:rPr>
          <w:lang w:val="en-GB"/>
        </w:rPr>
      </w:pPr>
      <w:r w:rsidRPr="00E01D80">
        <w:rPr>
          <w:rFonts w:eastAsia="SimSun"/>
          <w:lang w:val="en-GB"/>
        </w:rPr>
        <w:lastRenderedPageBreak/>
        <w:t>1</w:t>
      </w:r>
      <w:r w:rsidRPr="00E01D80">
        <w:rPr>
          <w:rFonts w:eastAsia="SimSun"/>
          <w:lang w:val="en-GB"/>
        </w:rPr>
        <w:tab/>
      </w:r>
      <w:r w:rsidRPr="00E01D80">
        <w:rPr>
          <w:lang w:val="en-GB"/>
        </w:rPr>
        <w:t>Introduction</w:t>
      </w:r>
      <w:bookmarkEnd w:id="6"/>
      <w:bookmarkEnd w:id="7"/>
      <w:bookmarkEnd w:id="8"/>
    </w:p>
    <w:p w:rsidR="00520ED5" w:rsidRPr="00E01D80" w:rsidRDefault="00520ED5" w:rsidP="00520ED5">
      <w:pPr>
        <w:rPr>
          <w:lang w:val="en-GB" w:eastAsia="ja-JP"/>
        </w:rPr>
      </w:pPr>
      <w:r w:rsidRPr="00E01D80">
        <w:rPr>
          <w:rFonts w:eastAsia="Heiti SC Light"/>
          <w:lang w:val="en-GB" w:eastAsia="zh-CN"/>
        </w:rPr>
        <w:t xml:space="preserve">The experiences of current mobile and wireless communications networks have shown that data traffic is growing more than anticipated </w:t>
      </w:r>
      <w:r w:rsidRPr="00E01D80">
        <w:rPr>
          <w:lang w:val="en-GB" w:eastAsia="ja-JP"/>
        </w:rPr>
        <w:t xml:space="preserve">(see </w:t>
      </w:r>
      <w:r w:rsidRPr="00E01D80">
        <w:rPr>
          <w:lang w:val="en-GB"/>
        </w:rPr>
        <w:t>Report ITU-R M.22</w:t>
      </w:r>
      <w:r w:rsidRPr="00E01D80">
        <w:rPr>
          <w:lang w:val="en-GB" w:eastAsia="ja-JP"/>
        </w:rPr>
        <w:t>43). This development is providing a significant challenge to the development of future mobile and wireless communication networks. It is envisioned that future IMT systems, in addition to other features, will need to support very high throughput data links to cope with the growth of the data traffic. There has been academic and industry research and development ongoing related to suitability of mobile broadband systems in frequency bands above 6 GHz.</w:t>
      </w:r>
    </w:p>
    <w:p w:rsidR="00520ED5" w:rsidRPr="00E01D80" w:rsidRDefault="00520ED5" w:rsidP="004B7A54">
      <w:pPr>
        <w:rPr>
          <w:lang w:val="en-GB" w:eastAsia="ja-JP"/>
        </w:rPr>
      </w:pPr>
      <w:r w:rsidRPr="00E01D80">
        <w:rPr>
          <w:lang w:val="en-GB" w:eastAsia="ja-JP"/>
        </w:rPr>
        <w:t>In ITU-R, studies are underway on further developments of IMT and its future needs. Recommendation ITU-R M.</w:t>
      </w:r>
      <w:r w:rsidR="004B7A54" w:rsidRPr="00E01D80">
        <w:rPr>
          <w:lang w:val="en-GB" w:eastAsia="ja-JP"/>
        </w:rPr>
        <w:t>2083 –</w:t>
      </w:r>
      <w:r w:rsidRPr="00E01D80">
        <w:rPr>
          <w:lang w:val="en-GB" w:eastAsia="ja-JP"/>
        </w:rPr>
        <w:t xml:space="preserve"> </w:t>
      </w:r>
      <w:r w:rsidRPr="00E01D80">
        <w:rPr>
          <w:bCs/>
          <w:lang w:val="en-GB" w:eastAsia="ja-JP"/>
        </w:rPr>
        <w:t>Framework and overall objectives of the future development of IMT for 2020 and beyond</w:t>
      </w:r>
      <w:r w:rsidR="004B7A54" w:rsidRPr="00E01D80">
        <w:rPr>
          <w:bCs/>
          <w:lang w:val="en-GB" w:eastAsia="ja-JP"/>
        </w:rPr>
        <w:t>;</w:t>
      </w:r>
      <w:r w:rsidRPr="00E01D80">
        <w:rPr>
          <w:bCs/>
          <w:lang w:val="en-GB" w:eastAsia="ja-JP"/>
        </w:rPr>
        <w:t xml:space="preserve"> </w:t>
      </w:r>
      <w:r w:rsidRPr="00E01D80">
        <w:rPr>
          <w:lang w:val="en-GB" w:eastAsia="ja-JP"/>
        </w:rPr>
        <w:t>describes “</w:t>
      </w:r>
      <w:r w:rsidRPr="00E01D80">
        <w:rPr>
          <w:i/>
          <w:lang w:val="en-GB" w:eastAsia="ja-JP"/>
        </w:rPr>
        <w:t>the framework of the future development of IMT for 2020 and beyond, including a broad variety of capabilities associated with envisaged usage scenarios.</w:t>
      </w:r>
      <w:r w:rsidRPr="00E01D80">
        <w:rPr>
          <w:lang w:val="en-GB" w:eastAsia="ja-JP"/>
        </w:rPr>
        <w:t>” For some of these new usage scenarios “</w:t>
      </w:r>
      <w:r w:rsidRPr="00E01D80">
        <w:rPr>
          <w:i/>
          <w:lang w:val="en-GB" w:eastAsia="ja-JP"/>
        </w:rPr>
        <w:t>contiguous and broader channel bandwidths than available to current IMT systems would be desirable to support continued growth</w:t>
      </w:r>
      <w:r w:rsidRPr="00E01D80">
        <w:rPr>
          <w:lang w:val="en-GB" w:eastAsia="ja-JP"/>
        </w:rPr>
        <w:t>.” Report ITU-R M.2320</w:t>
      </w:r>
      <w:r w:rsidR="004B7A54" w:rsidRPr="00E01D80">
        <w:rPr>
          <w:lang w:val="en-GB" w:eastAsia="ja-JP"/>
        </w:rPr>
        <w:t xml:space="preserve"> – </w:t>
      </w:r>
      <w:r w:rsidRPr="00E01D80">
        <w:rPr>
          <w:lang w:val="en-GB" w:eastAsia="zh-CN"/>
        </w:rPr>
        <w:t>Future technology trends of terrestrial IMT systems</w:t>
      </w:r>
      <w:r w:rsidR="004B7A54" w:rsidRPr="00E01D80">
        <w:rPr>
          <w:lang w:val="en-GB" w:eastAsia="zh-CN"/>
        </w:rPr>
        <w:t>;</w:t>
      </w:r>
      <w:r w:rsidRPr="00E01D80">
        <w:rPr>
          <w:lang w:val="en-GB" w:eastAsia="ja-JP"/>
        </w:rPr>
        <w:t xml:space="preserve"> highlights the development of technologies such as small cells, 3D beamforming and massive MIMO techniques that “</w:t>
      </w:r>
      <w:r w:rsidRPr="00E01D80">
        <w:rPr>
          <w:i/>
          <w:lang w:val="en-GB" w:eastAsia="ja-JP"/>
        </w:rPr>
        <w:t>may realize their full potential when applied to smaller wavelengths, which are characteristic of higher frequency bands</w:t>
      </w:r>
      <w:r w:rsidRPr="00E01D80">
        <w:rPr>
          <w:lang w:val="en-GB" w:eastAsia="ja-JP"/>
        </w:rPr>
        <w:t>”.</w:t>
      </w:r>
    </w:p>
    <w:p w:rsidR="00520ED5" w:rsidRPr="00E01D80" w:rsidRDefault="00520ED5" w:rsidP="00520ED5">
      <w:pPr>
        <w:rPr>
          <w:lang w:val="en-GB" w:eastAsia="ko-KR"/>
        </w:rPr>
      </w:pPr>
      <w:r w:rsidRPr="00E01D80">
        <w:rPr>
          <w:lang w:val="en-GB" w:eastAsia="ko-KR"/>
        </w:rPr>
        <w:t>Recently, considerable research has been carried out by various organizations on a global scale on feasibility of IMT in spectrum above 6 GHz. The corresponding results have been presented at various workshops and conferences. In particular, several presentations were made during the ‘workshop on research views of IMT beyond 2020’</w:t>
      </w:r>
      <w:r w:rsidRPr="00E01D80">
        <w:rPr>
          <w:rStyle w:val="FootnoteReference"/>
          <w:lang w:val="en-GB" w:eastAsia="ko-KR"/>
        </w:rPr>
        <w:footnoteReference w:id="1"/>
      </w:r>
      <w:r w:rsidRPr="00E01D80">
        <w:rPr>
          <w:lang w:val="en-GB" w:eastAsia="ko-KR"/>
        </w:rPr>
        <w:t xml:space="preserve"> hosted by the ITU in February 2014. During this workshop, most research organizations expressed their interest in utilizing higher frequencies for IMT and mobile broadband usage. It is expected that usage of higher frequencies will be one of the key enabling components of future IMT.</w:t>
      </w:r>
    </w:p>
    <w:p w:rsidR="00520ED5" w:rsidRPr="00E01D80" w:rsidRDefault="00520ED5" w:rsidP="00520ED5">
      <w:pPr>
        <w:pStyle w:val="Heading1"/>
        <w:rPr>
          <w:lang w:val="en-GB"/>
        </w:rPr>
      </w:pPr>
      <w:bookmarkStart w:id="9" w:name="_Toc422338922"/>
      <w:bookmarkStart w:id="10" w:name="_Toc422843963"/>
      <w:bookmarkStart w:id="11" w:name="_Toc432152751"/>
      <w:r w:rsidRPr="00E01D80">
        <w:rPr>
          <w:rFonts w:eastAsia="SimSun"/>
          <w:lang w:val="en-GB" w:eastAsia="zh-CN"/>
        </w:rPr>
        <w:t>2</w:t>
      </w:r>
      <w:r w:rsidRPr="00E01D80">
        <w:rPr>
          <w:rFonts w:eastAsia="SimSun"/>
          <w:lang w:val="en-GB" w:eastAsia="zh-CN"/>
        </w:rPr>
        <w:tab/>
      </w:r>
      <w:r w:rsidRPr="00E01D80">
        <w:rPr>
          <w:lang w:val="en-GB"/>
        </w:rPr>
        <w:t>Scope</w:t>
      </w:r>
      <w:bookmarkEnd w:id="9"/>
      <w:bookmarkEnd w:id="10"/>
      <w:bookmarkEnd w:id="11"/>
    </w:p>
    <w:p w:rsidR="00520ED5" w:rsidRPr="00E01D80" w:rsidRDefault="00520ED5" w:rsidP="00520ED5">
      <w:pPr>
        <w:rPr>
          <w:bCs/>
          <w:lang w:val="en-GB" w:eastAsia="ko-KR"/>
        </w:rPr>
      </w:pPr>
      <w:r w:rsidRPr="00E01D80">
        <w:rPr>
          <w:bCs/>
          <w:lang w:val="en-GB"/>
        </w:rPr>
        <w:t xml:space="preserve">The scope of this Report is to </w:t>
      </w:r>
      <w:r w:rsidRPr="00E01D80">
        <w:rPr>
          <w:bCs/>
          <w:lang w:val="en-GB" w:eastAsia="ko-KR"/>
        </w:rPr>
        <w:t>study and</w:t>
      </w:r>
      <w:r w:rsidRPr="00E01D80">
        <w:rPr>
          <w:bCs/>
          <w:lang w:val="en-GB"/>
        </w:rPr>
        <w:t xml:space="preserve"> provide information on the technical feasibility of IMT in the bands between 6 GHz and 100 GHz.</w:t>
      </w:r>
      <w:r w:rsidRPr="00E01D80">
        <w:rPr>
          <w:bCs/>
          <w:lang w:val="en-GB" w:eastAsia="ja-JP"/>
        </w:rPr>
        <w:t xml:space="preserve"> </w:t>
      </w:r>
      <w:r w:rsidRPr="00E01D80">
        <w:rPr>
          <w:rFonts w:eastAsia="SimSun"/>
          <w:lang w:val="en-GB" w:eastAsia="zh-CN"/>
        </w:rPr>
        <w:t xml:space="preserve">Technical feasibility includes information on how current IMT systems, their evolution, and/or potentially new IMT radio interface technologies and system approaches could be appropriate for operation in the bands between 6 GHz and 100 GHz, taking into account the impact of the </w:t>
      </w:r>
      <w:r w:rsidRPr="00E01D80">
        <w:rPr>
          <w:lang w:val="en-GB"/>
        </w:rPr>
        <w:t xml:space="preserve">propagation characteristics related to the possible future operation of IMT in those </w:t>
      </w:r>
      <w:r w:rsidR="00DE0BEC" w:rsidRPr="00E01D80">
        <w:rPr>
          <w:lang w:val="en-GB"/>
        </w:rPr>
        <w:t>bands</w:t>
      </w:r>
      <w:r w:rsidR="00DE0BEC" w:rsidRPr="00E01D80">
        <w:rPr>
          <w:rFonts w:eastAsia="SimSun"/>
          <w:lang w:val="en-GB" w:eastAsia="zh-CN"/>
        </w:rPr>
        <w:t>.</w:t>
      </w:r>
      <w:r w:rsidR="00DE0BEC" w:rsidRPr="00E01D80">
        <w:rPr>
          <w:bCs/>
          <w:lang w:val="en-GB" w:eastAsia="ko-KR"/>
        </w:rPr>
        <w:t xml:space="preserve"> </w:t>
      </w:r>
      <w:r w:rsidR="00DE0BEC" w:rsidRPr="00E01D80">
        <w:rPr>
          <w:bCs/>
          <w:lang w:val="en-GB"/>
        </w:rPr>
        <w:t>Technology</w:t>
      </w:r>
      <w:r w:rsidRPr="00E01D80">
        <w:rPr>
          <w:bCs/>
          <w:lang w:val="en-GB"/>
        </w:rPr>
        <w:t xml:space="preserve"> enablers such as </w:t>
      </w:r>
      <w:r w:rsidRPr="00E01D80">
        <w:rPr>
          <w:bCs/>
          <w:lang w:val="en-GB" w:eastAsia="ko-KR"/>
        </w:rPr>
        <w:t xml:space="preserve">developments in </w:t>
      </w:r>
      <w:r w:rsidRPr="00E01D80">
        <w:rPr>
          <w:bCs/>
          <w:lang w:val="en-GB"/>
        </w:rPr>
        <w:t xml:space="preserve">active and passive components, antenna techniques, deployment architectures, and </w:t>
      </w:r>
      <w:r w:rsidRPr="00E01D80">
        <w:rPr>
          <w:bCs/>
          <w:lang w:val="en-GB" w:eastAsia="ko-KR"/>
        </w:rPr>
        <w:t xml:space="preserve">the </w:t>
      </w:r>
      <w:r w:rsidRPr="00E01D80">
        <w:rPr>
          <w:bCs/>
          <w:lang w:val="en-GB"/>
        </w:rPr>
        <w:t>results of simulations and performance tests</w:t>
      </w:r>
      <w:r w:rsidRPr="00E01D80">
        <w:rPr>
          <w:bCs/>
          <w:lang w:val="en-GB" w:eastAsia="ko-KR"/>
        </w:rPr>
        <w:t xml:space="preserve"> are considered.</w:t>
      </w:r>
    </w:p>
    <w:p w:rsidR="00BA5D32" w:rsidRPr="00E01D80" w:rsidRDefault="00BA5D32" w:rsidP="00045548">
      <w:pPr>
        <w:pStyle w:val="Heading1"/>
        <w:rPr>
          <w:lang w:val="en-GB"/>
        </w:rPr>
      </w:pPr>
      <w:bookmarkStart w:id="12" w:name="_Toc422338923"/>
      <w:bookmarkStart w:id="13" w:name="_Toc422843964"/>
      <w:bookmarkStart w:id="14" w:name="_Toc432152752"/>
      <w:r w:rsidRPr="00E01D80">
        <w:rPr>
          <w:lang w:val="en-GB"/>
        </w:rPr>
        <w:t>3</w:t>
      </w:r>
      <w:r w:rsidRPr="00E01D80">
        <w:rPr>
          <w:lang w:val="en-GB"/>
        </w:rPr>
        <w:tab/>
        <w:t>Related documents</w:t>
      </w:r>
      <w:bookmarkEnd w:id="12"/>
      <w:bookmarkEnd w:id="13"/>
      <w:bookmarkEnd w:id="14"/>
    </w:p>
    <w:p w:rsidR="00BA5D32" w:rsidRPr="00E01D80" w:rsidRDefault="00BA5D32" w:rsidP="00045548">
      <w:pPr>
        <w:keepNext/>
        <w:keepLines/>
        <w:rPr>
          <w:lang w:val="en-GB" w:eastAsia="ja-JP"/>
        </w:rPr>
      </w:pPr>
      <w:r w:rsidRPr="00E01D80">
        <w:rPr>
          <w:rFonts w:eastAsia="Malgun Gothic"/>
          <w:lang w:val="en-GB" w:eastAsia="ko-KR"/>
        </w:rPr>
        <w:t>Report ITU-R M.2320</w:t>
      </w:r>
    </w:p>
    <w:p w:rsidR="00BA5D32" w:rsidRPr="00E01D80" w:rsidRDefault="00BA5D32" w:rsidP="00045548">
      <w:pPr>
        <w:keepNext/>
        <w:keepLines/>
        <w:rPr>
          <w:rFonts w:eastAsia="Malgun Gothic"/>
          <w:lang w:val="en-GB" w:eastAsia="ko-KR"/>
        </w:rPr>
      </w:pPr>
      <w:r w:rsidRPr="00E01D80">
        <w:rPr>
          <w:rFonts w:eastAsia="Malgun Gothic"/>
          <w:lang w:val="en-GB" w:eastAsia="ko-KR"/>
        </w:rPr>
        <w:t>Recommendation ITU-R M.</w:t>
      </w:r>
      <w:r w:rsidR="00527A01" w:rsidRPr="00E01D80">
        <w:rPr>
          <w:rFonts w:eastAsia="Malgun Gothic"/>
          <w:lang w:val="en-GB" w:eastAsia="ko-KR"/>
        </w:rPr>
        <w:t>2083</w:t>
      </w:r>
    </w:p>
    <w:p w:rsidR="00BA5D32" w:rsidRPr="00E01D80" w:rsidRDefault="00BA5D32" w:rsidP="00527A01">
      <w:pPr>
        <w:rPr>
          <w:lang w:val="en-GB"/>
        </w:rPr>
      </w:pPr>
      <w:r w:rsidRPr="00E01D80">
        <w:rPr>
          <w:lang w:val="en-GB"/>
        </w:rPr>
        <w:t>Recommendation ITU-R P.676</w:t>
      </w:r>
    </w:p>
    <w:p w:rsidR="00BA5D32" w:rsidRPr="00E01D80" w:rsidRDefault="00BA5D32" w:rsidP="00527A01">
      <w:pPr>
        <w:rPr>
          <w:lang w:val="en-GB" w:eastAsia="ja-JP"/>
        </w:rPr>
      </w:pPr>
      <w:r w:rsidRPr="00E01D80">
        <w:rPr>
          <w:lang w:val="en-GB"/>
        </w:rPr>
        <w:t>Recommendation ITU-R P.833</w:t>
      </w:r>
    </w:p>
    <w:p w:rsidR="00BA5D32" w:rsidRPr="00E01D80" w:rsidRDefault="00BA5D32" w:rsidP="00527A01">
      <w:pPr>
        <w:rPr>
          <w:lang w:val="en-GB" w:eastAsia="ja-JP"/>
        </w:rPr>
      </w:pPr>
      <w:r w:rsidRPr="00E01D80">
        <w:rPr>
          <w:lang w:val="en-GB"/>
        </w:rPr>
        <w:t>Recommendation ITU-R P.837</w:t>
      </w:r>
    </w:p>
    <w:p w:rsidR="00BA5D32" w:rsidRPr="00045548" w:rsidRDefault="00BA5D32" w:rsidP="00527A01">
      <w:pPr>
        <w:rPr>
          <w:lang w:val="fr-CH"/>
        </w:rPr>
      </w:pPr>
      <w:r w:rsidRPr="00045548">
        <w:rPr>
          <w:lang w:val="fr-CH"/>
        </w:rPr>
        <w:t>Recommendation ITU-R P.838</w:t>
      </w:r>
    </w:p>
    <w:p w:rsidR="00BA5D32" w:rsidRPr="00045548" w:rsidRDefault="00BA5D32" w:rsidP="00527A01">
      <w:pPr>
        <w:rPr>
          <w:lang w:val="fr-CH"/>
        </w:rPr>
      </w:pPr>
      <w:r w:rsidRPr="00045548">
        <w:rPr>
          <w:lang w:val="fr-CH"/>
        </w:rPr>
        <w:lastRenderedPageBreak/>
        <w:t>Recommendation ITU-R P.525</w:t>
      </w:r>
    </w:p>
    <w:p w:rsidR="00BA5D32" w:rsidRPr="00E01D80" w:rsidRDefault="003118CB" w:rsidP="00527A01">
      <w:pPr>
        <w:rPr>
          <w:lang w:val="en-GB"/>
        </w:rPr>
      </w:pPr>
      <w:hyperlink r:id="rId14" w:history="1">
        <w:r w:rsidR="00BA5D32" w:rsidRPr="00E01D80">
          <w:rPr>
            <w:lang w:val="en-GB"/>
          </w:rPr>
          <w:t>ITU-R Handbook on Radiometeorology</w:t>
        </w:r>
      </w:hyperlink>
    </w:p>
    <w:p w:rsidR="00BA5D32" w:rsidRPr="00E01D80" w:rsidRDefault="00BA5D32" w:rsidP="00F6533F">
      <w:pPr>
        <w:pStyle w:val="Heading1"/>
        <w:rPr>
          <w:lang w:val="en-GB" w:eastAsia="ko-KR"/>
        </w:rPr>
      </w:pPr>
      <w:bookmarkStart w:id="15" w:name="_Toc422338924"/>
      <w:bookmarkStart w:id="16" w:name="_Toc422843965"/>
      <w:bookmarkStart w:id="17" w:name="_Toc432152753"/>
      <w:r w:rsidRPr="00E01D80">
        <w:rPr>
          <w:lang w:val="en-GB" w:eastAsia="ko-KR"/>
        </w:rPr>
        <w:t>4</w:t>
      </w:r>
      <w:r w:rsidRPr="00E01D80">
        <w:rPr>
          <w:lang w:val="en-GB" w:eastAsia="ko-KR"/>
        </w:rPr>
        <w:tab/>
        <w:t>Radiowave propagation in bands above 6 GHz</w:t>
      </w:r>
      <w:bookmarkEnd w:id="15"/>
      <w:bookmarkEnd w:id="16"/>
      <w:bookmarkEnd w:id="17"/>
      <w:r w:rsidRPr="00E01D80">
        <w:rPr>
          <w:lang w:val="en-GB" w:eastAsia="ko-KR"/>
        </w:rPr>
        <w:t xml:space="preserve"> </w:t>
      </w:r>
    </w:p>
    <w:p w:rsidR="00BA5D32" w:rsidRPr="00E01D80" w:rsidRDefault="00BA5D32" w:rsidP="00BA5D32">
      <w:pPr>
        <w:rPr>
          <w:lang w:val="en-GB"/>
        </w:rPr>
      </w:pPr>
      <w:r w:rsidRPr="00E01D80">
        <w:rPr>
          <w:lang w:val="en-GB"/>
        </w:rPr>
        <w:t>T</w:t>
      </w:r>
      <w:r w:rsidRPr="00E01D80">
        <w:rPr>
          <w:lang w:val="en-GB" w:eastAsia="ko-KR"/>
        </w:rPr>
        <w:t>his section contains material which is the combination of existing ITU-R Recommendations and Reports as well as new preliminary material contributed through research work done outside ITU-R to address certain new use cases and applications. Further investigations are ongoing and a</w:t>
      </w:r>
      <w:r w:rsidRPr="00E01D80">
        <w:rPr>
          <w:lang w:val="en-GB"/>
        </w:rPr>
        <w:t>pplicable ITU-R Recommendations are being developed.</w:t>
      </w:r>
    </w:p>
    <w:p w:rsidR="00BA5D32" w:rsidRPr="00E01D80" w:rsidRDefault="00BA5D32" w:rsidP="00F6533F">
      <w:pPr>
        <w:pStyle w:val="Heading2"/>
        <w:rPr>
          <w:lang w:val="en-GB" w:eastAsia="zh-CN"/>
        </w:rPr>
      </w:pPr>
      <w:bookmarkStart w:id="18" w:name="_Toc432152754"/>
      <w:r w:rsidRPr="00E01D80">
        <w:rPr>
          <w:lang w:val="en-GB" w:eastAsia="zh-CN"/>
        </w:rPr>
        <w:t>4.1</w:t>
      </w:r>
      <w:r w:rsidRPr="00E01D80">
        <w:rPr>
          <w:lang w:val="en-GB" w:eastAsia="zh-CN"/>
        </w:rPr>
        <w:tab/>
        <w:t>Propagation losses</w:t>
      </w:r>
      <w:bookmarkEnd w:id="18"/>
    </w:p>
    <w:p w:rsidR="00BA5D32" w:rsidRPr="00E01D80" w:rsidRDefault="00BA5D32" w:rsidP="00F6533F">
      <w:pPr>
        <w:pStyle w:val="Heading3"/>
        <w:rPr>
          <w:lang w:val="en-GB" w:eastAsia="zh-CN"/>
        </w:rPr>
      </w:pPr>
      <w:r w:rsidRPr="00E01D80">
        <w:rPr>
          <w:lang w:val="en-GB" w:eastAsia="zh-CN"/>
        </w:rPr>
        <w:t>4.1.1</w:t>
      </w:r>
      <w:r w:rsidRPr="00E01D80">
        <w:rPr>
          <w:lang w:val="en-GB" w:eastAsia="zh-CN"/>
        </w:rPr>
        <w:tab/>
        <w:t>Path loss</w:t>
      </w:r>
    </w:p>
    <w:p w:rsidR="00BA5D32" w:rsidRPr="00E01D80" w:rsidRDefault="00BA5D32" w:rsidP="00BA5D32">
      <w:pPr>
        <w:rPr>
          <w:lang w:val="en-GB"/>
        </w:rPr>
      </w:pPr>
      <w:r w:rsidRPr="00E01D80">
        <w:rPr>
          <w:lang w:val="en-GB"/>
        </w:rPr>
        <w:t>One of the challenges of mobile communications in the higher bands for outdoor access will be to overcome the expected difficulties in propagation conditions. Understanding the propagation conditions will be critical to designing an appropriate air interface and determining the type of hardware (particularly the array size) needed for reliable communications. The most obvious obstacle will be the higher pathloss of the bands above 6 GHz relative to traditional cellular bands. Just looking at free-space pathloss, the expected loss (dB) will be</w:t>
      </w:r>
    </w:p>
    <w:p w:rsidR="00BA5D32" w:rsidRPr="00E01D80" w:rsidRDefault="00BA5D32" w:rsidP="00F6533F">
      <w:pPr>
        <w:pStyle w:val="Equation"/>
        <w:rPr>
          <w:lang w:val="en-GB"/>
        </w:rPr>
      </w:pPr>
      <w:r w:rsidRPr="00E01D80">
        <w:rPr>
          <w:lang w:val="en-GB"/>
        </w:rPr>
        <w:tab/>
      </w:r>
      <w:r w:rsidRPr="00E01D80">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p</m:t>
            </m:r>
          </m:sub>
        </m:sSub>
        <m:r>
          <w:rPr>
            <w:rFonts w:ascii="Cambria Math" w:hAnsi="Cambria Math"/>
            <w:lang w:val="en-GB"/>
          </w:rPr>
          <m:t>=92.4+20</m:t>
        </m:r>
        <m:func>
          <m:funcPr>
            <m:ctrlPr>
              <w:rPr>
                <w:rFonts w:ascii="Cambria Math" w:hAnsi="Cambria Math"/>
                <w:i/>
                <w:lang w:val="en-GB"/>
              </w:rPr>
            </m:ctrlPr>
          </m:funcPr>
          <m:fName>
            <m:r>
              <m:rPr>
                <m:sty m:val="p"/>
              </m:rPr>
              <w:rPr>
                <w:rFonts w:ascii="Cambria Math" w:hAnsi="Cambria Math"/>
                <w:lang w:val="en-GB"/>
              </w:rPr>
              <m:t>log</m:t>
            </m:r>
          </m:fName>
          <m:e>
            <m:r>
              <w:rPr>
                <w:rFonts w:ascii="Cambria Math" w:hAnsi="Cambria Math"/>
                <w:lang w:val="en-GB"/>
              </w:rPr>
              <m:t>f+20</m:t>
            </m:r>
            <m:func>
              <m:funcPr>
                <m:ctrlPr>
                  <w:rPr>
                    <w:rFonts w:ascii="Cambria Math" w:hAnsi="Cambria Math"/>
                    <w:iCs/>
                    <w:lang w:val="en-GB"/>
                  </w:rPr>
                </m:ctrlPr>
              </m:funcPr>
              <m:fName>
                <m:r>
                  <m:rPr>
                    <m:sty m:val="p"/>
                  </m:rPr>
                  <w:rPr>
                    <w:rFonts w:ascii="Cambria Math" w:hAnsi="Cambria Math"/>
                    <w:lang w:val="en-GB"/>
                  </w:rPr>
                  <m:t>log</m:t>
                </m:r>
              </m:fName>
              <m:e>
                <m:r>
                  <w:rPr>
                    <w:rFonts w:ascii="Cambria Math" w:hAnsi="Cambria Math"/>
                    <w:lang w:val="en-GB"/>
                  </w:rPr>
                  <m:t>d</m:t>
                </m:r>
              </m:e>
            </m:func>
          </m:e>
        </m:func>
      </m:oMath>
      <w:r w:rsidRPr="00E01D80">
        <w:rPr>
          <w:lang w:val="en-GB"/>
        </w:rPr>
        <w:tab/>
        <w:t>(1)</w:t>
      </w:r>
    </w:p>
    <w:p w:rsidR="00BA5D32" w:rsidRPr="00E01D80" w:rsidRDefault="00BA5D32" w:rsidP="00F6533F">
      <w:pPr>
        <w:rPr>
          <w:lang w:val="en-GB"/>
        </w:rPr>
      </w:pPr>
      <w:r w:rsidRPr="00E01D80">
        <w:rPr>
          <w:lang w:val="en-GB"/>
        </w:rPr>
        <w:t xml:space="preserve">where </w:t>
      </w:r>
      <w:r w:rsidRPr="00E01D80">
        <w:rPr>
          <w:i/>
          <w:iCs/>
          <w:lang w:val="en-GB"/>
        </w:rPr>
        <w:t>f</w:t>
      </w:r>
      <w:r w:rsidRPr="00E01D80">
        <w:rPr>
          <w:lang w:val="en-GB"/>
        </w:rPr>
        <w:t xml:space="preserve"> is the frequency </w:t>
      </w:r>
      <w:r w:rsidR="00F6533F" w:rsidRPr="00E01D80">
        <w:rPr>
          <w:lang w:val="en-GB"/>
        </w:rPr>
        <w:t>(</w:t>
      </w:r>
      <w:r w:rsidRPr="00E01D80">
        <w:rPr>
          <w:lang w:val="en-GB"/>
        </w:rPr>
        <w:t>GHz</w:t>
      </w:r>
      <w:r w:rsidR="00F6533F" w:rsidRPr="00E01D80">
        <w:rPr>
          <w:lang w:val="en-GB"/>
        </w:rPr>
        <w:t>)</w:t>
      </w:r>
      <w:r w:rsidRPr="00E01D80">
        <w:rPr>
          <w:lang w:val="en-GB"/>
        </w:rPr>
        <w:t xml:space="preserve"> and </w:t>
      </w:r>
      <w:r w:rsidRPr="00E01D80">
        <w:rPr>
          <w:i/>
          <w:iCs/>
          <w:lang w:val="en-GB"/>
        </w:rPr>
        <w:t>d</w:t>
      </w:r>
      <w:r w:rsidRPr="00E01D80">
        <w:rPr>
          <w:lang w:val="en-GB"/>
        </w:rPr>
        <w:t xml:space="preserve"> is the distance </w:t>
      </w:r>
      <w:r w:rsidR="00F6533F" w:rsidRPr="00E01D80">
        <w:rPr>
          <w:lang w:val="en-GB"/>
        </w:rPr>
        <w:t>(</w:t>
      </w:r>
      <w:r w:rsidRPr="00E01D80">
        <w:rPr>
          <w:lang w:val="en-GB"/>
        </w:rPr>
        <w:t>k</w:t>
      </w:r>
      <w:r w:rsidR="00F6533F" w:rsidRPr="00E01D80">
        <w:rPr>
          <w:lang w:val="en-GB"/>
        </w:rPr>
        <w:t>m)</w:t>
      </w:r>
      <w:r w:rsidRPr="00E01D80">
        <w:rPr>
          <w:lang w:val="en-GB"/>
        </w:rPr>
        <w:t xml:space="preserve"> between transmitter and receiver (</w:t>
      </w:r>
      <w:r w:rsidRPr="00E01D80">
        <w:rPr>
          <w:szCs w:val="24"/>
          <w:lang w:val="en-GB" w:eastAsia="en-CA"/>
        </w:rPr>
        <w:t>Recommendation ITU-R P.525</w:t>
      </w:r>
      <w:r w:rsidRPr="00E01D80">
        <w:rPr>
          <w:lang w:val="en-GB"/>
        </w:rPr>
        <w:t xml:space="preserve">). For example, an additional </w:t>
      </w:r>
      <w:r w:rsidRPr="00E01D80">
        <w:rPr>
          <w:lang w:val="en-GB" w:eastAsia="ko-KR"/>
        </w:rPr>
        <w:t xml:space="preserve">22.9 dB and </w:t>
      </w:r>
      <w:r w:rsidRPr="00E01D80">
        <w:rPr>
          <w:lang w:val="en-GB"/>
        </w:rPr>
        <w:t xml:space="preserve">30.9 dB of losses are expected to result in the ranges from 2 GHz to </w:t>
      </w:r>
      <w:r w:rsidRPr="00E01D80">
        <w:rPr>
          <w:lang w:val="en-GB" w:eastAsia="ko-KR"/>
        </w:rPr>
        <w:t xml:space="preserve">28 GHz and </w:t>
      </w:r>
      <w:r w:rsidRPr="00E01D80">
        <w:rPr>
          <w:lang w:val="en-GB"/>
        </w:rPr>
        <w:t>70 GHz</w:t>
      </w:r>
      <w:r w:rsidRPr="00E01D80">
        <w:rPr>
          <w:lang w:val="en-GB" w:eastAsia="ko-KR"/>
        </w:rPr>
        <w:t xml:space="preserve"> respectively</w:t>
      </w:r>
      <w:r w:rsidRPr="00E01D80">
        <w:rPr>
          <w:lang w:val="en-GB"/>
        </w:rPr>
        <w:t xml:space="preserve"> which will need to be compensated by some means, for example, larger antenna array sizes with </w:t>
      </w:r>
      <w:r w:rsidRPr="00E01D80">
        <w:rPr>
          <w:rFonts w:cs="Arial"/>
          <w:szCs w:val="24"/>
          <w:lang w:val="en-GB"/>
        </w:rPr>
        <w:t>higher antenna gains and MIMO technologies</w:t>
      </w:r>
      <w:r w:rsidRPr="00E01D80">
        <w:rPr>
          <w:lang w:val="en-GB"/>
        </w:rPr>
        <w:t>.</w:t>
      </w:r>
    </w:p>
    <w:p w:rsidR="00BA5D32" w:rsidRPr="00E01D80" w:rsidRDefault="00BA5D32" w:rsidP="00BA5D32">
      <w:pPr>
        <w:rPr>
          <w:rFonts w:eastAsia="SimSun"/>
          <w:i/>
          <w:lang w:val="en-GB" w:eastAsia="zh-CN"/>
        </w:rPr>
      </w:pPr>
      <w:r w:rsidRPr="00E01D80">
        <w:rPr>
          <w:rFonts w:eastAsia="SimSun"/>
          <w:lang w:val="en-GB" w:eastAsia="zh-CN"/>
        </w:rPr>
        <w:t>Due to variation of propagation characteristics in bands above 6 GHz, it is appropriate to investigate the propagation characteristics of these frequency bands independently. Some preliminary investigations were conducted by both industry and academy</w:t>
      </w:r>
      <w:r w:rsidRPr="00E01D80">
        <w:rPr>
          <w:lang w:val="en-GB"/>
        </w:rPr>
        <w:t xml:space="preserve"> The combined effects of all contributors to propagation loss can be expressed via the path loss exponent. </w:t>
      </w:r>
    </w:p>
    <w:p w:rsidR="00BA5D32" w:rsidRPr="00E01D80" w:rsidRDefault="00BA5D32" w:rsidP="00BA5D32">
      <w:pPr>
        <w:rPr>
          <w:rFonts w:eastAsia="Malgun Gothic"/>
          <w:b/>
          <w:lang w:val="en-GB" w:eastAsia="ko-KR"/>
        </w:rPr>
      </w:pPr>
      <w:r w:rsidRPr="00E01D80">
        <w:rPr>
          <w:lang w:val="en-GB"/>
        </w:rPr>
        <w:t xml:space="preserve">Some preliminary experiments in urban micro cell outdoor-to-outdoor and indoor scenarios, with transmitter and receiver antenna heights below rooftop, measured path loss exponents for </w:t>
      </w:r>
      <w:r w:rsidRPr="00E01D80">
        <w:rPr>
          <w:rFonts w:eastAsia="SimSun"/>
          <w:lang w:val="en-GB" w:eastAsia="zh-CN"/>
        </w:rPr>
        <w:t>10 GHz, 18 GHz, 28GHz, 38 GHz, 60 GHz</w:t>
      </w:r>
      <w:r w:rsidRPr="00E01D80">
        <w:rPr>
          <w:rFonts w:eastAsia="SimSun"/>
          <w:lang w:val="en-GB"/>
        </w:rPr>
        <w:t xml:space="preserve"> and 72 GHz </w:t>
      </w:r>
      <w:r w:rsidRPr="00E01D80">
        <w:rPr>
          <w:lang w:val="en-GB"/>
        </w:rPr>
        <w:t xml:space="preserve">in both </w:t>
      </w:r>
      <w:r w:rsidR="00D475F8" w:rsidRPr="00E01D80">
        <w:rPr>
          <w:lang w:val="en-GB"/>
        </w:rPr>
        <w:t>line-of-sight (</w:t>
      </w:r>
      <w:r w:rsidRPr="00E01D80">
        <w:rPr>
          <w:lang w:val="en-GB"/>
        </w:rPr>
        <w:t>L</w:t>
      </w:r>
      <w:r w:rsidR="00D475F8" w:rsidRPr="00E01D80">
        <w:rPr>
          <w:lang w:val="en-GB"/>
        </w:rPr>
        <w:t>o</w:t>
      </w:r>
      <w:r w:rsidRPr="00E01D80">
        <w:rPr>
          <w:lang w:val="en-GB"/>
        </w:rPr>
        <w:t>S</w:t>
      </w:r>
      <w:r w:rsidR="00D475F8" w:rsidRPr="00E01D80">
        <w:rPr>
          <w:lang w:val="en-GB"/>
        </w:rPr>
        <w:t>)</w:t>
      </w:r>
      <w:r w:rsidRPr="00E01D80">
        <w:rPr>
          <w:lang w:val="en-GB"/>
        </w:rPr>
        <w:t xml:space="preserve"> and </w:t>
      </w:r>
      <w:r w:rsidR="00D475F8" w:rsidRPr="00E01D80">
        <w:rPr>
          <w:lang w:val="en-GB"/>
        </w:rPr>
        <w:t>non-line-of-sight (</w:t>
      </w:r>
      <w:r w:rsidRPr="00E01D80">
        <w:rPr>
          <w:lang w:val="en-GB"/>
        </w:rPr>
        <w:t>NL</w:t>
      </w:r>
      <w:r w:rsidR="00D475F8" w:rsidRPr="00E01D80">
        <w:rPr>
          <w:lang w:val="en-GB"/>
        </w:rPr>
        <w:t>o</w:t>
      </w:r>
      <w:r w:rsidRPr="00E01D80">
        <w:rPr>
          <w:lang w:val="en-GB"/>
        </w:rPr>
        <w:t>S</w:t>
      </w:r>
      <w:r w:rsidR="00D475F8" w:rsidRPr="00E01D80">
        <w:rPr>
          <w:lang w:val="en-GB"/>
        </w:rPr>
        <w:t>)</w:t>
      </w:r>
      <w:r w:rsidRPr="00E01D80">
        <w:rPr>
          <w:lang w:val="en-GB"/>
        </w:rPr>
        <w:t xml:space="preserve"> environments which are summarized </w:t>
      </w:r>
      <w:r w:rsidRPr="00E01D80">
        <w:rPr>
          <w:szCs w:val="22"/>
          <w:lang w:val="en-GB"/>
        </w:rPr>
        <w:t xml:space="preserve">below. </w:t>
      </w:r>
      <w:r w:rsidRPr="00E01D80">
        <w:rPr>
          <w:rFonts w:eastAsia="Malgun Gothic"/>
          <w:szCs w:val="22"/>
          <w:lang w:val="en-GB" w:eastAsia="ko-KR"/>
        </w:rPr>
        <w:t>Please note that every experiment at each frequency could have different measurement setup.</w:t>
      </w:r>
    </w:p>
    <w:p w:rsidR="00286B43" w:rsidRDefault="00286B43">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rsidR="00BA5D32" w:rsidRPr="00E01D80" w:rsidRDefault="00D475F8" w:rsidP="00BA5D32">
      <w:pPr>
        <w:pStyle w:val="TableNo"/>
        <w:rPr>
          <w:lang w:val="en-GB"/>
        </w:rPr>
      </w:pPr>
      <w:r w:rsidRPr="00E01D80">
        <w:rPr>
          <w:lang w:val="en-GB"/>
        </w:rPr>
        <w:lastRenderedPageBreak/>
        <w:t xml:space="preserve">TABLE </w:t>
      </w:r>
      <w:r w:rsidR="00BA5D32" w:rsidRPr="00E01D80">
        <w:rPr>
          <w:lang w:val="en-GB"/>
        </w:rPr>
        <w:t>1</w:t>
      </w:r>
    </w:p>
    <w:p w:rsidR="00BA5D32" w:rsidRPr="00E01D80" w:rsidRDefault="00BA5D32" w:rsidP="00BA5D32">
      <w:pPr>
        <w:pStyle w:val="Tabletitle"/>
        <w:rPr>
          <w:lang w:val="en-GB"/>
        </w:rPr>
      </w:pPr>
      <w:r w:rsidRPr="00E01D80">
        <w:rPr>
          <w:lang w:val="en-GB"/>
        </w:rPr>
        <w:t>Path loss exponents measured in several frequencies above 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520"/>
        <w:gridCol w:w="1521"/>
        <w:gridCol w:w="1108"/>
        <w:gridCol w:w="970"/>
        <w:gridCol w:w="948"/>
        <w:gridCol w:w="1301"/>
        <w:gridCol w:w="1301"/>
      </w:tblGrid>
      <w:tr w:rsidR="00BA5D32" w:rsidRPr="00E01D80" w:rsidTr="000F013C">
        <w:trPr>
          <w:jc w:val="center"/>
        </w:trPr>
        <w:tc>
          <w:tcPr>
            <w:tcW w:w="992" w:type="dxa"/>
            <w:vMerge w:val="restart"/>
          </w:tcPr>
          <w:p w:rsidR="00BA5D32" w:rsidRPr="00E01D80" w:rsidRDefault="00BA5D32" w:rsidP="00084CCA">
            <w:pPr>
              <w:spacing w:before="40" w:after="40"/>
              <w:rPr>
                <w:sz w:val="20"/>
                <w:lang w:val="en-GB" w:eastAsia="zh-CN"/>
              </w:rPr>
            </w:pPr>
          </w:p>
        </w:tc>
        <w:tc>
          <w:tcPr>
            <w:tcW w:w="1559" w:type="dxa"/>
            <w:vMerge w:val="restart"/>
            <w:vAlign w:val="center"/>
          </w:tcPr>
          <w:p w:rsidR="00BA5D32" w:rsidRPr="00E01D80" w:rsidRDefault="00BA5D32" w:rsidP="00084CCA">
            <w:pPr>
              <w:spacing w:before="40" w:after="40"/>
              <w:jc w:val="center"/>
              <w:rPr>
                <w:b/>
                <w:sz w:val="20"/>
                <w:lang w:val="en-GB" w:eastAsia="zh-CN"/>
              </w:rPr>
            </w:pPr>
            <w:r w:rsidRPr="00E01D80">
              <w:rPr>
                <w:b/>
                <w:sz w:val="20"/>
                <w:lang w:val="en-GB" w:eastAsia="zh-CN"/>
              </w:rPr>
              <w:t xml:space="preserve">10 GHz </w:t>
            </w:r>
            <w:r w:rsidRPr="00E01D80">
              <w:rPr>
                <w:b/>
                <w:sz w:val="20"/>
                <w:lang w:val="en-GB" w:eastAsia="ko-KR"/>
              </w:rPr>
              <w:t>[A4.1]</w:t>
            </w:r>
          </w:p>
        </w:tc>
        <w:tc>
          <w:tcPr>
            <w:tcW w:w="1560" w:type="dxa"/>
            <w:vMerge w:val="restart"/>
            <w:vAlign w:val="center"/>
          </w:tcPr>
          <w:p w:rsidR="00BA5D32" w:rsidRPr="00E01D80" w:rsidRDefault="00BA5D32" w:rsidP="00084CCA">
            <w:pPr>
              <w:spacing w:before="40" w:after="40"/>
              <w:jc w:val="center"/>
              <w:rPr>
                <w:b/>
                <w:sz w:val="20"/>
                <w:lang w:val="en-GB" w:eastAsia="zh-CN"/>
              </w:rPr>
            </w:pPr>
            <w:r w:rsidRPr="00E01D80">
              <w:rPr>
                <w:b/>
                <w:sz w:val="20"/>
                <w:lang w:val="en-GB" w:eastAsia="zh-CN"/>
              </w:rPr>
              <w:t xml:space="preserve">18 GHz </w:t>
            </w:r>
            <w:r w:rsidRPr="00E01D80">
              <w:rPr>
                <w:b/>
                <w:sz w:val="20"/>
                <w:lang w:val="en-GB" w:eastAsia="ko-KR"/>
              </w:rPr>
              <w:t>[A4.1]</w:t>
            </w:r>
          </w:p>
        </w:tc>
        <w:tc>
          <w:tcPr>
            <w:tcW w:w="1134" w:type="dxa"/>
          </w:tcPr>
          <w:p w:rsidR="00BA5D32" w:rsidRPr="00E01D80" w:rsidRDefault="00BA5D32" w:rsidP="00084CCA">
            <w:pPr>
              <w:spacing w:before="40" w:after="40"/>
              <w:jc w:val="center"/>
              <w:rPr>
                <w:rFonts w:eastAsia="MS Mincho"/>
                <w:b/>
                <w:sz w:val="20"/>
                <w:lang w:val="en-GB" w:eastAsia="zh-CN"/>
              </w:rPr>
            </w:pPr>
            <w:r w:rsidRPr="00E01D80">
              <w:rPr>
                <w:rFonts w:eastAsia="Malgun Gothic"/>
                <w:b/>
                <w:sz w:val="20"/>
                <w:lang w:val="en-GB" w:eastAsia="ko-KR"/>
              </w:rPr>
              <w:t>2</w:t>
            </w:r>
            <w:r w:rsidRPr="00E01D80">
              <w:rPr>
                <w:b/>
                <w:sz w:val="20"/>
                <w:lang w:val="en-GB" w:eastAsia="zh-CN"/>
              </w:rPr>
              <w:t>8 GHz</w:t>
            </w:r>
            <w:r w:rsidRPr="00E01D80">
              <w:rPr>
                <w:rStyle w:val="FootnoteReference"/>
                <w:lang w:val="en-GB"/>
              </w:rPr>
              <w:footnoteReference w:id="2"/>
            </w:r>
            <w:r w:rsidRPr="00E01D80">
              <w:rPr>
                <w:rFonts w:eastAsia="Malgun Gothic"/>
                <w:b/>
                <w:sz w:val="20"/>
                <w:lang w:val="en-GB" w:eastAsia="ko-KR"/>
              </w:rPr>
              <w:br/>
              <w:t>[19]</w:t>
            </w:r>
          </w:p>
        </w:tc>
        <w:tc>
          <w:tcPr>
            <w:tcW w:w="992" w:type="dxa"/>
            <w:vMerge w:val="restart"/>
            <w:vAlign w:val="center"/>
          </w:tcPr>
          <w:p w:rsidR="00BA5D32" w:rsidRPr="00E01D80" w:rsidRDefault="00BA5D32" w:rsidP="00084CCA">
            <w:pPr>
              <w:spacing w:before="40" w:after="40"/>
              <w:jc w:val="center"/>
              <w:rPr>
                <w:b/>
                <w:sz w:val="20"/>
                <w:lang w:val="en-GB" w:eastAsia="zh-CN"/>
              </w:rPr>
            </w:pPr>
            <w:r w:rsidRPr="00E01D80">
              <w:rPr>
                <w:b/>
                <w:sz w:val="20"/>
                <w:lang w:val="en-GB" w:eastAsia="zh-CN"/>
              </w:rPr>
              <w:t>38 GHz</w:t>
            </w:r>
            <w:r w:rsidRPr="00E01D80">
              <w:rPr>
                <w:b/>
                <w:sz w:val="20"/>
                <w:lang w:val="en-GB" w:eastAsia="zh-CN"/>
              </w:rPr>
              <w:br/>
              <w:t>[29]</w:t>
            </w:r>
          </w:p>
        </w:tc>
        <w:tc>
          <w:tcPr>
            <w:tcW w:w="970" w:type="dxa"/>
            <w:vMerge w:val="restart"/>
            <w:vAlign w:val="center"/>
          </w:tcPr>
          <w:p w:rsidR="00BA5D32" w:rsidRPr="00E01D80" w:rsidRDefault="00BA5D32" w:rsidP="00084CCA">
            <w:pPr>
              <w:spacing w:before="40" w:after="40"/>
              <w:jc w:val="center"/>
              <w:rPr>
                <w:b/>
                <w:sz w:val="20"/>
                <w:lang w:val="en-GB" w:eastAsia="zh-CN"/>
              </w:rPr>
            </w:pPr>
            <w:r w:rsidRPr="00E01D80">
              <w:rPr>
                <w:b/>
                <w:sz w:val="20"/>
                <w:lang w:val="en-GB" w:eastAsia="zh-CN"/>
              </w:rPr>
              <w:t>60 GHz</w:t>
            </w:r>
            <w:r w:rsidRPr="00E01D80">
              <w:rPr>
                <w:b/>
                <w:sz w:val="20"/>
                <w:lang w:val="en-GB" w:eastAsia="zh-CN"/>
              </w:rPr>
              <w:br/>
              <w:t>[2]</w:t>
            </w:r>
          </w:p>
        </w:tc>
        <w:tc>
          <w:tcPr>
            <w:tcW w:w="2666" w:type="dxa"/>
            <w:gridSpan w:val="2"/>
            <w:vAlign w:val="center"/>
          </w:tcPr>
          <w:p w:rsidR="00BA5D32" w:rsidRPr="00E01D80" w:rsidRDefault="00BA5D32" w:rsidP="00084CCA">
            <w:pPr>
              <w:spacing w:before="40" w:after="40"/>
              <w:jc w:val="center"/>
              <w:rPr>
                <w:b/>
                <w:sz w:val="20"/>
                <w:lang w:val="en-GB" w:eastAsia="zh-CN"/>
              </w:rPr>
            </w:pPr>
            <w:r w:rsidRPr="00E01D80">
              <w:rPr>
                <w:b/>
                <w:sz w:val="20"/>
                <w:lang w:val="en-GB" w:eastAsia="zh-CN"/>
              </w:rPr>
              <w:t>72 GHz</w:t>
            </w:r>
            <w:r w:rsidRPr="00E01D80">
              <w:rPr>
                <w:rStyle w:val="FootnoteReference"/>
                <w:lang w:val="en-GB"/>
              </w:rPr>
              <w:footnoteReference w:id="3"/>
            </w:r>
            <w:r w:rsidRPr="00E01D80">
              <w:rPr>
                <w:rStyle w:val="FootnoteReference"/>
                <w:lang w:val="en-GB"/>
              </w:rPr>
              <w:t xml:space="preserve"> </w:t>
            </w:r>
            <w:r w:rsidRPr="00E01D80">
              <w:rPr>
                <w:b/>
                <w:sz w:val="20"/>
                <w:lang w:val="en-GB" w:eastAsia="zh-CN"/>
              </w:rPr>
              <w:t>[A4.4]</w:t>
            </w:r>
          </w:p>
        </w:tc>
      </w:tr>
      <w:tr w:rsidR="00BA5D32" w:rsidRPr="00E01D80" w:rsidTr="000F013C">
        <w:trPr>
          <w:jc w:val="center"/>
        </w:trPr>
        <w:tc>
          <w:tcPr>
            <w:tcW w:w="992" w:type="dxa"/>
            <w:vMerge/>
          </w:tcPr>
          <w:p w:rsidR="00BA5D32" w:rsidRPr="00E01D80" w:rsidRDefault="00BA5D32" w:rsidP="00084CCA">
            <w:pPr>
              <w:spacing w:before="40" w:after="40"/>
              <w:rPr>
                <w:sz w:val="20"/>
                <w:lang w:val="en-GB" w:eastAsia="zh-CN"/>
              </w:rPr>
            </w:pPr>
          </w:p>
        </w:tc>
        <w:tc>
          <w:tcPr>
            <w:tcW w:w="1559" w:type="dxa"/>
            <w:vMerge/>
            <w:vAlign w:val="center"/>
          </w:tcPr>
          <w:p w:rsidR="00BA5D32" w:rsidRPr="00E01D80" w:rsidRDefault="00BA5D32" w:rsidP="00084CCA">
            <w:pPr>
              <w:spacing w:before="40" w:after="40"/>
              <w:jc w:val="center"/>
              <w:rPr>
                <w:sz w:val="20"/>
                <w:lang w:val="en-GB" w:eastAsia="zh-CN"/>
              </w:rPr>
            </w:pPr>
          </w:p>
        </w:tc>
        <w:tc>
          <w:tcPr>
            <w:tcW w:w="1560" w:type="dxa"/>
            <w:vMerge/>
            <w:vAlign w:val="center"/>
          </w:tcPr>
          <w:p w:rsidR="00BA5D32" w:rsidRPr="00E01D80" w:rsidRDefault="00BA5D32" w:rsidP="00084CCA">
            <w:pPr>
              <w:spacing w:before="40" w:after="40"/>
              <w:jc w:val="center"/>
              <w:rPr>
                <w:sz w:val="20"/>
                <w:lang w:val="en-GB" w:eastAsia="zh-CN"/>
              </w:rPr>
            </w:pPr>
          </w:p>
        </w:tc>
        <w:tc>
          <w:tcPr>
            <w:tcW w:w="1134" w:type="dxa"/>
          </w:tcPr>
          <w:p w:rsidR="00BA5D32" w:rsidRPr="00E01D80" w:rsidRDefault="00BA5D32" w:rsidP="00084CCA">
            <w:pPr>
              <w:spacing w:before="40" w:after="40"/>
              <w:jc w:val="center"/>
              <w:rPr>
                <w:sz w:val="20"/>
                <w:lang w:val="en-GB" w:eastAsia="zh-CN"/>
              </w:rPr>
            </w:pPr>
          </w:p>
        </w:tc>
        <w:tc>
          <w:tcPr>
            <w:tcW w:w="992" w:type="dxa"/>
            <w:vMerge/>
            <w:vAlign w:val="center"/>
          </w:tcPr>
          <w:p w:rsidR="00BA5D32" w:rsidRPr="00E01D80" w:rsidRDefault="00BA5D32" w:rsidP="00084CCA">
            <w:pPr>
              <w:spacing w:before="40" w:after="40"/>
              <w:jc w:val="center"/>
              <w:rPr>
                <w:sz w:val="20"/>
                <w:lang w:val="en-GB" w:eastAsia="zh-CN"/>
              </w:rPr>
            </w:pPr>
          </w:p>
        </w:tc>
        <w:tc>
          <w:tcPr>
            <w:tcW w:w="970" w:type="dxa"/>
            <w:vMerge/>
            <w:vAlign w:val="center"/>
          </w:tcPr>
          <w:p w:rsidR="00BA5D32" w:rsidRPr="00E01D80" w:rsidRDefault="00BA5D32" w:rsidP="00084CCA">
            <w:pPr>
              <w:spacing w:before="40" w:after="40"/>
              <w:jc w:val="center"/>
              <w:rPr>
                <w:sz w:val="20"/>
                <w:lang w:val="en-GB" w:eastAsia="zh-CN"/>
              </w:rPr>
            </w:pPr>
          </w:p>
        </w:tc>
        <w:tc>
          <w:tcPr>
            <w:tcW w:w="1333" w:type="dxa"/>
            <w:vAlign w:val="center"/>
          </w:tcPr>
          <w:p w:rsidR="00BA5D32" w:rsidRPr="00E01D80" w:rsidRDefault="00BA5D32" w:rsidP="00084CCA">
            <w:pPr>
              <w:spacing w:before="40" w:after="40"/>
              <w:jc w:val="center"/>
              <w:rPr>
                <w:b/>
                <w:bCs/>
                <w:sz w:val="20"/>
                <w:lang w:val="en-GB" w:eastAsia="zh-CN"/>
              </w:rPr>
            </w:pPr>
            <w:r w:rsidRPr="00E01D80">
              <w:rPr>
                <w:b/>
                <w:bCs/>
                <w:sz w:val="20"/>
                <w:lang w:val="en-GB" w:eastAsia="zh-CN"/>
              </w:rPr>
              <w:t>Indoor</w:t>
            </w:r>
          </w:p>
        </w:tc>
        <w:tc>
          <w:tcPr>
            <w:tcW w:w="1333" w:type="dxa"/>
            <w:vAlign w:val="center"/>
          </w:tcPr>
          <w:p w:rsidR="00BA5D32" w:rsidRPr="00E01D80" w:rsidRDefault="00BA5D32" w:rsidP="00084CCA">
            <w:pPr>
              <w:spacing w:before="40" w:after="40"/>
              <w:jc w:val="center"/>
              <w:rPr>
                <w:b/>
                <w:bCs/>
                <w:sz w:val="20"/>
                <w:lang w:val="en-GB" w:eastAsia="zh-CN"/>
              </w:rPr>
            </w:pPr>
            <w:r w:rsidRPr="00E01D80">
              <w:rPr>
                <w:b/>
                <w:bCs/>
                <w:sz w:val="20"/>
                <w:lang w:val="en-GB" w:eastAsia="zh-CN"/>
              </w:rPr>
              <w:t>Outdoor</w:t>
            </w:r>
          </w:p>
        </w:tc>
      </w:tr>
      <w:tr w:rsidR="00BA5D32" w:rsidRPr="00E01D80" w:rsidTr="000F013C">
        <w:trPr>
          <w:jc w:val="center"/>
        </w:trPr>
        <w:tc>
          <w:tcPr>
            <w:tcW w:w="992" w:type="dxa"/>
            <w:vAlign w:val="center"/>
          </w:tcPr>
          <w:p w:rsidR="00BA5D32" w:rsidRPr="00E01D80" w:rsidRDefault="00BA5D32" w:rsidP="00084CCA">
            <w:pPr>
              <w:spacing w:before="40" w:after="40"/>
              <w:rPr>
                <w:sz w:val="20"/>
                <w:lang w:val="en-GB" w:eastAsia="zh-CN"/>
              </w:rPr>
            </w:pPr>
            <w:r w:rsidRPr="00E01D80">
              <w:rPr>
                <w:sz w:val="20"/>
                <w:lang w:val="en-GB" w:eastAsia="zh-CN"/>
              </w:rPr>
              <w:t>L</w:t>
            </w:r>
            <w:r w:rsidR="000F013C" w:rsidRPr="00E01D80">
              <w:rPr>
                <w:sz w:val="20"/>
                <w:lang w:val="en-GB" w:eastAsia="zh-CN"/>
              </w:rPr>
              <w:t>o</w:t>
            </w:r>
            <w:r w:rsidRPr="00E01D80">
              <w:rPr>
                <w:sz w:val="20"/>
                <w:lang w:val="en-GB" w:eastAsia="zh-CN"/>
              </w:rPr>
              <w:t>S</w:t>
            </w:r>
          </w:p>
        </w:tc>
        <w:tc>
          <w:tcPr>
            <w:tcW w:w="1559" w:type="dxa"/>
            <w:vAlign w:val="center"/>
          </w:tcPr>
          <w:p w:rsidR="00BA5D32" w:rsidRPr="00E01D80" w:rsidRDefault="00BA5D32" w:rsidP="00084CCA">
            <w:pPr>
              <w:spacing w:before="40" w:after="40"/>
              <w:jc w:val="center"/>
              <w:rPr>
                <w:sz w:val="20"/>
                <w:lang w:val="en-GB" w:eastAsia="zh-CN"/>
              </w:rPr>
            </w:pPr>
            <w:r w:rsidRPr="00E01D80">
              <w:rPr>
                <w:sz w:val="20"/>
                <w:lang w:val="en-GB" w:eastAsia="zh-CN"/>
              </w:rPr>
              <w:t>2</w:t>
            </w:r>
          </w:p>
        </w:tc>
        <w:tc>
          <w:tcPr>
            <w:tcW w:w="1560" w:type="dxa"/>
            <w:vAlign w:val="center"/>
          </w:tcPr>
          <w:p w:rsidR="00BA5D32" w:rsidRPr="00E01D80" w:rsidRDefault="00BA5D32" w:rsidP="00084CCA">
            <w:pPr>
              <w:spacing w:before="40" w:after="40"/>
              <w:jc w:val="center"/>
              <w:rPr>
                <w:sz w:val="20"/>
                <w:lang w:val="en-GB" w:eastAsia="zh-CN"/>
              </w:rPr>
            </w:pPr>
            <w:r w:rsidRPr="00E01D80">
              <w:rPr>
                <w:sz w:val="20"/>
                <w:lang w:val="en-GB" w:eastAsia="zh-CN"/>
              </w:rPr>
              <w:t>2</w:t>
            </w:r>
          </w:p>
        </w:tc>
        <w:tc>
          <w:tcPr>
            <w:tcW w:w="1134" w:type="dxa"/>
          </w:tcPr>
          <w:p w:rsidR="00BA5D32" w:rsidRPr="00E01D80" w:rsidRDefault="00BA5D32" w:rsidP="00084CCA">
            <w:pPr>
              <w:spacing w:before="40" w:after="40"/>
              <w:jc w:val="center"/>
              <w:rPr>
                <w:sz w:val="20"/>
                <w:lang w:val="en-GB"/>
              </w:rPr>
            </w:pPr>
            <w:r w:rsidRPr="00E01D80">
              <w:rPr>
                <w:rFonts w:eastAsia="Malgun Gothic"/>
                <w:sz w:val="20"/>
                <w:lang w:val="en-GB" w:eastAsia="ko-KR"/>
              </w:rPr>
              <w:t>2</w:t>
            </w:r>
          </w:p>
        </w:tc>
        <w:tc>
          <w:tcPr>
            <w:tcW w:w="992" w:type="dxa"/>
            <w:vAlign w:val="center"/>
          </w:tcPr>
          <w:p w:rsidR="00BA5D32" w:rsidRPr="00E01D80" w:rsidRDefault="00BA5D32" w:rsidP="00084CCA">
            <w:pPr>
              <w:spacing w:before="40" w:after="40"/>
              <w:jc w:val="center"/>
              <w:rPr>
                <w:sz w:val="20"/>
                <w:lang w:val="en-GB" w:eastAsia="zh-CN"/>
              </w:rPr>
            </w:pPr>
            <w:r w:rsidRPr="00E01D80">
              <w:rPr>
                <w:sz w:val="20"/>
                <w:lang w:val="en-GB"/>
              </w:rPr>
              <w:t>2</w:t>
            </w:r>
          </w:p>
        </w:tc>
        <w:tc>
          <w:tcPr>
            <w:tcW w:w="970" w:type="dxa"/>
            <w:vAlign w:val="center"/>
          </w:tcPr>
          <w:p w:rsidR="00BA5D32" w:rsidRPr="00E01D80" w:rsidRDefault="00BA5D32" w:rsidP="00084CCA">
            <w:pPr>
              <w:spacing w:before="40" w:after="40"/>
              <w:jc w:val="center"/>
              <w:rPr>
                <w:sz w:val="20"/>
                <w:lang w:val="en-GB" w:eastAsia="zh-CN"/>
              </w:rPr>
            </w:pPr>
            <w:r w:rsidRPr="00E01D80">
              <w:rPr>
                <w:rFonts w:eastAsia="SimSun"/>
                <w:sz w:val="20"/>
                <w:lang w:val="en-GB"/>
              </w:rPr>
              <w:t>2.25</w:t>
            </w:r>
          </w:p>
        </w:tc>
        <w:tc>
          <w:tcPr>
            <w:tcW w:w="1333" w:type="dxa"/>
            <w:vAlign w:val="center"/>
          </w:tcPr>
          <w:p w:rsidR="00BA5D32" w:rsidRPr="00E01D80" w:rsidRDefault="00BA5D32" w:rsidP="00084CCA">
            <w:pPr>
              <w:spacing w:before="40" w:after="40"/>
              <w:jc w:val="center"/>
              <w:rPr>
                <w:sz w:val="20"/>
                <w:lang w:val="en-GB" w:eastAsia="zh-CN"/>
              </w:rPr>
            </w:pPr>
            <w:r w:rsidRPr="00E01D80">
              <w:rPr>
                <w:sz w:val="20"/>
                <w:lang w:val="en-GB" w:eastAsia="zh-CN"/>
              </w:rPr>
              <w:t>2.58</w:t>
            </w:r>
          </w:p>
        </w:tc>
        <w:tc>
          <w:tcPr>
            <w:tcW w:w="1333" w:type="dxa"/>
            <w:vAlign w:val="center"/>
          </w:tcPr>
          <w:p w:rsidR="00BA5D32" w:rsidRPr="00E01D80" w:rsidRDefault="00BA5D32" w:rsidP="00084CCA">
            <w:pPr>
              <w:spacing w:before="40" w:after="40"/>
              <w:jc w:val="center"/>
              <w:rPr>
                <w:sz w:val="20"/>
                <w:lang w:val="en-GB" w:eastAsia="zh-CN"/>
              </w:rPr>
            </w:pPr>
            <w:r w:rsidRPr="00E01D80">
              <w:rPr>
                <w:sz w:val="20"/>
                <w:lang w:val="en-GB" w:eastAsia="zh-CN"/>
              </w:rPr>
              <w:t>2.86</w:t>
            </w:r>
          </w:p>
        </w:tc>
      </w:tr>
      <w:tr w:rsidR="00BA5D32" w:rsidRPr="00E01D80" w:rsidTr="000F013C">
        <w:trPr>
          <w:jc w:val="center"/>
        </w:trPr>
        <w:tc>
          <w:tcPr>
            <w:tcW w:w="992" w:type="dxa"/>
            <w:vAlign w:val="center"/>
          </w:tcPr>
          <w:p w:rsidR="00BA5D32" w:rsidRPr="00E01D80" w:rsidRDefault="00A67923" w:rsidP="00084CCA">
            <w:pPr>
              <w:spacing w:before="40" w:after="40"/>
              <w:rPr>
                <w:sz w:val="20"/>
                <w:lang w:val="en-GB" w:eastAsia="zh-CN"/>
              </w:rPr>
            </w:pPr>
            <w:r>
              <w:rPr>
                <w:sz w:val="20"/>
                <w:lang w:val="en-GB" w:eastAsia="zh-CN"/>
              </w:rPr>
              <w:t>NLo</w:t>
            </w:r>
            <w:r w:rsidR="00BA5D32" w:rsidRPr="00E01D80">
              <w:rPr>
                <w:sz w:val="20"/>
                <w:lang w:val="en-GB" w:eastAsia="zh-CN"/>
              </w:rPr>
              <w:t>S</w:t>
            </w:r>
          </w:p>
        </w:tc>
        <w:tc>
          <w:tcPr>
            <w:tcW w:w="1559" w:type="dxa"/>
            <w:vAlign w:val="center"/>
          </w:tcPr>
          <w:p w:rsidR="00BA5D32" w:rsidRPr="00E01D80" w:rsidRDefault="00BA5D32" w:rsidP="00084CCA">
            <w:pPr>
              <w:spacing w:before="40" w:after="40"/>
              <w:jc w:val="center"/>
              <w:rPr>
                <w:sz w:val="20"/>
                <w:lang w:val="en-GB" w:eastAsia="zh-CN"/>
              </w:rPr>
            </w:pPr>
            <w:r w:rsidRPr="00E01D80">
              <w:rPr>
                <w:sz w:val="20"/>
                <w:lang w:val="en-GB" w:eastAsia="zh-CN"/>
              </w:rPr>
              <w:t>3.5</w:t>
            </w:r>
            <w:r w:rsidRPr="00E01D80">
              <w:rPr>
                <w:rStyle w:val="FootnoteReference"/>
                <w:sz w:val="20"/>
                <w:lang w:val="en-GB" w:eastAsia="zh-CN"/>
              </w:rPr>
              <w:footnoteReference w:id="4"/>
            </w:r>
          </w:p>
        </w:tc>
        <w:tc>
          <w:tcPr>
            <w:tcW w:w="1560" w:type="dxa"/>
            <w:vAlign w:val="center"/>
          </w:tcPr>
          <w:p w:rsidR="00BA5D32" w:rsidRPr="00E01D80" w:rsidRDefault="00BA5D32" w:rsidP="00084CCA">
            <w:pPr>
              <w:spacing w:before="40" w:after="40"/>
              <w:jc w:val="center"/>
              <w:rPr>
                <w:sz w:val="20"/>
                <w:vertAlign w:val="superscript"/>
                <w:lang w:val="en-GB" w:eastAsia="zh-CN"/>
              </w:rPr>
            </w:pPr>
            <w:r w:rsidRPr="00E01D80">
              <w:rPr>
                <w:sz w:val="20"/>
                <w:lang w:val="en-GB" w:eastAsia="zh-CN"/>
              </w:rPr>
              <w:t>3.5</w:t>
            </w:r>
            <w:r w:rsidRPr="00E01D80">
              <w:rPr>
                <w:rStyle w:val="FootnoteReference"/>
                <w:sz w:val="20"/>
                <w:lang w:val="en-GB"/>
              </w:rPr>
              <w:footnoteReference w:id="5"/>
            </w:r>
          </w:p>
        </w:tc>
        <w:tc>
          <w:tcPr>
            <w:tcW w:w="1134" w:type="dxa"/>
          </w:tcPr>
          <w:p w:rsidR="00BA5D32" w:rsidRPr="00E01D80" w:rsidRDefault="00BA5D32" w:rsidP="00084CCA">
            <w:pPr>
              <w:spacing w:before="40" w:after="40"/>
              <w:jc w:val="center"/>
              <w:rPr>
                <w:sz w:val="20"/>
                <w:lang w:val="en-GB"/>
              </w:rPr>
            </w:pPr>
            <w:r w:rsidRPr="00E01D80">
              <w:rPr>
                <w:rFonts w:eastAsia="Malgun Gothic"/>
                <w:sz w:val="20"/>
                <w:lang w:val="en-GB" w:eastAsia="ko-KR"/>
              </w:rPr>
              <w:t>3.4</w:t>
            </w:r>
          </w:p>
        </w:tc>
        <w:tc>
          <w:tcPr>
            <w:tcW w:w="992" w:type="dxa"/>
            <w:vAlign w:val="center"/>
          </w:tcPr>
          <w:p w:rsidR="00BA5D32" w:rsidRPr="00E01D80" w:rsidRDefault="00BA5D32" w:rsidP="00084CCA">
            <w:pPr>
              <w:spacing w:before="40" w:after="40"/>
              <w:jc w:val="center"/>
              <w:rPr>
                <w:sz w:val="20"/>
                <w:vertAlign w:val="superscript"/>
                <w:lang w:val="en-GB" w:eastAsia="zh-CN"/>
              </w:rPr>
            </w:pPr>
            <w:r w:rsidRPr="00E01D80">
              <w:rPr>
                <w:sz w:val="20"/>
                <w:lang w:val="en-GB"/>
              </w:rPr>
              <w:t>3.71</w:t>
            </w:r>
            <w:r w:rsidRPr="00E01D80">
              <w:rPr>
                <w:rStyle w:val="FootnoteReference"/>
                <w:lang w:val="en-GB"/>
              </w:rPr>
              <w:t>5</w:t>
            </w:r>
          </w:p>
        </w:tc>
        <w:tc>
          <w:tcPr>
            <w:tcW w:w="970" w:type="dxa"/>
            <w:vAlign w:val="center"/>
          </w:tcPr>
          <w:p w:rsidR="00BA5D32" w:rsidRPr="00E01D80" w:rsidRDefault="00BA5D32" w:rsidP="00084CCA">
            <w:pPr>
              <w:spacing w:before="40" w:after="40"/>
              <w:jc w:val="center"/>
              <w:rPr>
                <w:rFonts w:eastAsia="MS Mincho"/>
                <w:sz w:val="20"/>
                <w:vertAlign w:val="superscript"/>
                <w:lang w:val="en-GB" w:eastAsia="zh-CN"/>
              </w:rPr>
            </w:pPr>
            <w:r w:rsidRPr="00E01D80">
              <w:rPr>
                <w:rFonts w:eastAsia="SimSun"/>
                <w:sz w:val="20"/>
                <w:lang w:val="en-GB"/>
              </w:rPr>
              <w:t>3.76</w:t>
            </w:r>
            <w:r w:rsidRPr="00E01D80">
              <w:rPr>
                <w:rStyle w:val="FootnoteReference"/>
                <w:rFonts w:eastAsia="SimSun"/>
                <w:lang w:val="en-GB"/>
              </w:rPr>
              <w:t>2</w:t>
            </w:r>
          </w:p>
        </w:tc>
        <w:tc>
          <w:tcPr>
            <w:tcW w:w="1333" w:type="dxa"/>
            <w:vAlign w:val="center"/>
          </w:tcPr>
          <w:p w:rsidR="00BA5D32" w:rsidRPr="00E01D80" w:rsidRDefault="00BA5D32" w:rsidP="00084CCA">
            <w:pPr>
              <w:spacing w:before="40" w:after="40"/>
              <w:jc w:val="center"/>
              <w:rPr>
                <w:sz w:val="20"/>
                <w:lang w:val="en-GB" w:eastAsia="zh-CN"/>
              </w:rPr>
            </w:pPr>
            <w:r w:rsidRPr="00E01D80">
              <w:rPr>
                <w:sz w:val="20"/>
                <w:lang w:val="en-GB" w:eastAsia="zh-CN"/>
              </w:rPr>
              <w:t>4.08</w:t>
            </w:r>
          </w:p>
        </w:tc>
        <w:tc>
          <w:tcPr>
            <w:tcW w:w="1333" w:type="dxa"/>
            <w:vAlign w:val="center"/>
          </w:tcPr>
          <w:p w:rsidR="00BA5D32" w:rsidRPr="00E01D80" w:rsidRDefault="00BA5D32" w:rsidP="00084CCA">
            <w:pPr>
              <w:spacing w:before="40" w:after="40"/>
              <w:jc w:val="center"/>
              <w:rPr>
                <w:sz w:val="20"/>
                <w:lang w:val="en-GB" w:eastAsia="zh-CN"/>
              </w:rPr>
            </w:pPr>
            <w:r w:rsidRPr="00E01D80">
              <w:rPr>
                <w:sz w:val="20"/>
                <w:lang w:val="en-GB" w:eastAsia="zh-CN"/>
              </w:rPr>
              <w:t>3.67</w:t>
            </w:r>
          </w:p>
        </w:tc>
      </w:tr>
    </w:tbl>
    <w:p w:rsidR="00BA5D32" w:rsidRPr="00E01D80" w:rsidRDefault="00BA5D32" w:rsidP="000F013C">
      <w:pPr>
        <w:pStyle w:val="Tablefin"/>
      </w:pPr>
    </w:p>
    <w:p w:rsidR="00BA5D32" w:rsidRPr="00E01D80" w:rsidRDefault="00BA5D32" w:rsidP="000F013C">
      <w:pPr>
        <w:pStyle w:val="Headingi"/>
        <w:rPr>
          <w:lang w:val="en-GB"/>
        </w:rPr>
      </w:pPr>
      <w:r w:rsidRPr="00E01D80">
        <w:rPr>
          <w:lang w:val="en-GB"/>
        </w:rPr>
        <w:t>Path loss comparison</w:t>
      </w:r>
    </w:p>
    <w:p w:rsidR="00BA5D32" w:rsidRPr="00E01D80" w:rsidRDefault="00BA5D32" w:rsidP="00C36840">
      <w:pPr>
        <w:rPr>
          <w:lang w:val="en-GB"/>
        </w:rPr>
      </w:pPr>
      <w:r w:rsidRPr="00E01D80">
        <w:rPr>
          <w:lang w:val="en-GB"/>
        </w:rPr>
        <w:t>For comparison, Table 2 compares the measured L</w:t>
      </w:r>
      <w:r w:rsidR="00C36840" w:rsidRPr="00E01D80">
        <w:rPr>
          <w:lang w:val="en-GB"/>
        </w:rPr>
        <w:t>o</w:t>
      </w:r>
      <w:r w:rsidR="00A67923">
        <w:rPr>
          <w:lang w:val="en-GB"/>
        </w:rPr>
        <w:t>S with the NLo</w:t>
      </w:r>
      <w:r w:rsidRPr="00E01D80">
        <w:rPr>
          <w:lang w:val="en-GB"/>
        </w:rPr>
        <w:t xml:space="preserve">S path loss derived from the 10 GHz and 20 GHz path loss exponents in the urban micro cell outdoor-to-outdoor experiments </w:t>
      </w:r>
      <w:r w:rsidRPr="00E01D80">
        <w:rPr>
          <w:rFonts w:eastAsia="SimSun"/>
          <w:lang w:val="en-GB"/>
        </w:rPr>
        <w:t>as well as 38 GHz and 60 GHz path loss exponents measured in the experiments outlined in [29]</w:t>
      </w:r>
      <w:r w:rsidRPr="00E01D80">
        <w:rPr>
          <w:lang w:val="en-GB"/>
        </w:rPr>
        <w:t xml:space="preserve">. </w:t>
      </w:r>
      <w:r w:rsidR="000F013C" w:rsidRPr="00E01D80">
        <w:rPr>
          <w:lang w:val="en-GB"/>
        </w:rPr>
        <w:t>The </w:t>
      </w:r>
      <w:r w:rsidRPr="00E01D80">
        <w:rPr>
          <w:lang w:val="en-GB"/>
        </w:rPr>
        <w:t>values are computed for various small cell applicable distances. The last row of the table indicates the additional pat</w:t>
      </w:r>
      <w:r w:rsidR="00A67923">
        <w:rPr>
          <w:lang w:val="en-GB"/>
        </w:rPr>
        <w:t>h loss (dB) measured for the NLo</w:t>
      </w:r>
      <w:r w:rsidRPr="00E01D80">
        <w:rPr>
          <w:lang w:val="en-GB"/>
        </w:rPr>
        <w:t>S case relative to the L</w:t>
      </w:r>
      <w:r w:rsidR="00C36840" w:rsidRPr="00E01D80">
        <w:rPr>
          <w:lang w:val="en-GB"/>
        </w:rPr>
        <w:t>o</w:t>
      </w:r>
      <w:r w:rsidRPr="00E01D80">
        <w:rPr>
          <w:lang w:val="en-GB"/>
        </w:rPr>
        <w:t>S case.</w:t>
      </w:r>
    </w:p>
    <w:p w:rsidR="00BA5D32" w:rsidRPr="00E01D80" w:rsidRDefault="000F013C" w:rsidP="00BA5D32">
      <w:pPr>
        <w:pStyle w:val="TableNo"/>
        <w:rPr>
          <w:lang w:val="en-GB"/>
        </w:rPr>
      </w:pPr>
      <w:r w:rsidRPr="00E01D80">
        <w:rPr>
          <w:lang w:val="en-GB"/>
        </w:rPr>
        <w:t xml:space="preserve">TABLE </w:t>
      </w:r>
      <w:r w:rsidR="00BA5D32" w:rsidRPr="00E01D80">
        <w:rPr>
          <w:lang w:val="en-GB"/>
        </w:rPr>
        <w:t>2</w:t>
      </w:r>
    </w:p>
    <w:p w:rsidR="00BA5D32" w:rsidRPr="00E01D80" w:rsidRDefault="00BA5D32" w:rsidP="00BA5D32">
      <w:pPr>
        <w:pStyle w:val="Tabletitle"/>
        <w:rPr>
          <w:lang w:val="en-GB"/>
        </w:rPr>
      </w:pPr>
      <w:r w:rsidRPr="00E01D80">
        <w:rPr>
          <w:lang w:val="en-GB"/>
        </w:rPr>
        <w:t>Path loss comparison for L</w:t>
      </w:r>
      <w:r w:rsidR="00D77B94" w:rsidRPr="00E01D80">
        <w:rPr>
          <w:lang w:val="en-GB"/>
        </w:rPr>
        <w:t>o</w:t>
      </w:r>
      <w:r w:rsidR="00A67923">
        <w:rPr>
          <w:lang w:val="en-GB"/>
        </w:rPr>
        <w:t>S and NLo</w:t>
      </w:r>
      <w:r w:rsidRPr="00E01D80">
        <w:rPr>
          <w:lang w:val="en-GB"/>
        </w:rPr>
        <w:t xml:space="preserve">S scenarios in the 10 GHz, 20 GHz, 38 GHz </w:t>
      </w:r>
      <w:r w:rsidR="000F013C" w:rsidRPr="00E01D80">
        <w:rPr>
          <w:lang w:val="en-GB"/>
        </w:rPr>
        <w:br/>
      </w:r>
      <w:r w:rsidRPr="00E01D80">
        <w:rPr>
          <w:lang w:val="en-GB"/>
        </w:rPr>
        <w:t>and 60 GHz frequencies</w:t>
      </w:r>
      <w:r w:rsidR="005265A4" w:rsidRPr="00E01D80">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847"/>
        <w:gridCol w:w="626"/>
        <w:gridCol w:w="627"/>
        <w:gridCol w:w="628"/>
        <w:gridCol w:w="627"/>
        <w:gridCol w:w="627"/>
        <w:gridCol w:w="628"/>
        <w:gridCol w:w="627"/>
        <w:gridCol w:w="627"/>
        <w:gridCol w:w="627"/>
        <w:gridCol w:w="627"/>
        <w:gridCol w:w="627"/>
        <w:gridCol w:w="627"/>
      </w:tblGrid>
      <w:tr w:rsidR="00BA5D32" w:rsidRPr="00E01D80" w:rsidTr="00EA12FF">
        <w:trPr>
          <w:cantSplit/>
          <w:jc w:val="center"/>
        </w:trPr>
        <w:tc>
          <w:tcPr>
            <w:tcW w:w="658" w:type="pct"/>
            <w:shd w:val="clear" w:color="auto" w:fill="auto"/>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Frequency</w:t>
            </w:r>
          </w:p>
        </w:tc>
        <w:tc>
          <w:tcPr>
            <w:tcW w:w="440"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p>
        </w:tc>
        <w:tc>
          <w:tcPr>
            <w:tcW w:w="976" w:type="pct"/>
            <w:gridSpan w:val="3"/>
            <w:shd w:val="clear" w:color="auto" w:fill="auto"/>
            <w:vAlign w:val="center"/>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10 GHz</w:t>
            </w:r>
          </w:p>
        </w:tc>
        <w:tc>
          <w:tcPr>
            <w:tcW w:w="976" w:type="pct"/>
            <w:gridSpan w:val="3"/>
            <w:vAlign w:val="center"/>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20 GHz</w:t>
            </w:r>
          </w:p>
        </w:tc>
        <w:tc>
          <w:tcPr>
            <w:tcW w:w="973" w:type="pct"/>
            <w:gridSpan w:val="3"/>
            <w:vAlign w:val="center"/>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38 GHz</w:t>
            </w:r>
          </w:p>
        </w:tc>
        <w:tc>
          <w:tcPr>
            <w:tcW w:w="977" w:type="pct"/>
            <w:gridSpan w:val="3"/>
            <w:vAlign w:val="center"/>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60 GHz</w:t>
            </w:r>
          </w:p>
        </w:tc>
      </w:tr>
      <w:tr w:rsidR="00BA5D32" w:rsidRPr="00E01D80" w:rsidTr="00EA12FF">
        <w:trPr>
          <w:cantSplit/>
          <w:jc w:val="center"/>
        </w:trPr>
        <w:tc>
          <w:tcPr>
            <w:tcW w:w="658" w:type="pct"/>
            <w:shd w:val="clear" w:color="auto" w:fill="auto"/>
          </w:tcPr>
          <w:p w:rsidR="00BA5D32" w:rsidRPr="00E01D80" w:rsidRDefault="00A67923"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Pr>
                <w:rFonts w:ascii="Times New Roman Bold" w:eastAsia="SimSun" w:hAnsi="Times New Roman Bold"/>
                <w:b/>
                <w:sz w:val="20"/>
                <w:lang w:val="en-GB"/>
              </w:rPr>
              <w:t>NLo</w:t>
            </w:r>
            <w:r w:rsidR="00BA5D32" w:rsidRPr="00E01D80">
              <w:rPr>
                <w:rFonts w:ascii="Times New Roman Bold" w:eastAsia="SimSun" w:hAnsi="Times New Roman Bold"/>
                <w:b/>
                <w:sz w:val="20"/>
                <w:lang w:val="en-GB"/>
              </w:rPr>
              <w:t xml:space="preserve">S </w:t>
            </w:r>
            <w:r w:rsidR="0022388C" w:rsidRPr="00E01D80">
              <w:rPr>
                <w:rFonts w:ascii="Times New Roman Bold" w:eastAsia="SimSun" w:hAnsi="Times New Roman Bold"/>
                <w:b/>
                <w:sz w:val="20"/>
                <w:lang w:val="en-GB"/>
              </w:rPr>
              <w:t>path loss exp</w:t>
            </w:r>
          </w:p>
        </w:tc>
        <w:tc>
          <w:tcPr>
            <w:tcW w:w="440"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p>
        </w:tc>
        <w:tc>
          <w:tcPr>
            <w:tcW w:w="976" w:type="pct"/>
            <w:gridSpan w:val="3"/>
            <w:shd w:val="clear" w:color="auto" w:fill="auto"/>
            <w:vAlign w:val="center"/>
          </w:tcPr>
          <w:p w:rsidR="00BA5D32" w:rsidRPr="00E01D80" w:rsidDel="00A02C39"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3.5</w:t>
            </w:r>
          </w:p>
        </w:tc>
        <w:tc>
          <w:tcPr>
            <w:tcW w:w="976" w:type="pct"/>
            <w:gridSpan w:val="3"/>
            <w:vAlign w:val="center"/>
          </w:tcPr>
          <w:p w:rsidR="00BA5D32" w:rsidRPr="00E01D80" w:rsidDel="00A02C39"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3.5</w:t>
            </w:r>
          </w:p>
        </w:tc>
        <w:tc>
          <w:tcPr>
            <w:tcW w:w="973" w:type="pct"/>
            <w:gridSpan w:val="3"/>
            <w:vAlign w:val="center"/>
          </w:tcPr>
          <w:p w:rsidR="00BA5D32" w:rsidRPr="00E01D80" w:rsidDel="00A02C39"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3.71</w:t>
            </w:r>
          </w:p>
        </w:tc>
        <w:tc>
          <w:tcPr>
            <w:tcW w:w="977" w:type="pct"/>
            <w:gridSpan w:val="3"/>
            <w:vAlign w:val="center"/>
          </w:tcPr>
          <w:p w:rsidR="00BA5D32" w:rsidRPr="00E01D80" w:rsidDel="00A02C39"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3.76</w:t>
            </w:r>
          </w:p>
        </w:tc>
      </w:tr>
      <w:tr w:rsidR="00BA5D32" w:rsidRPr="00E01D80" w:rsidTr="00EA12FF">
        <w:trPr>
          <w:cantSplit/>
          <w:jc w:val="center"/>
        </w:trPr>
        <w:tc>
          <w:tcPr>
            <w:tcW w:w="658" w:type="pct"/>
            <w:shd w:val="clear" w:color="auto" w:fill="auto"/>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Distance</w:t>
            </w:r>
          </w:p>
        </w:tc>
        <w:tc>
          <w:tcPr>
            <w:tcW w:w="440"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Meters</w:t>
            </w:r>
          </w:p>
        </w:tc>
        <w:tc>
          <w:tcPr>
            <w:tcW w:w="325" w:type="pct"/>
            <w:shd w:val="clear" w:color="auto" w:fill="auto"/>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20</w:t>
            </w:r>
          </w:p>
        </w:tc>
        <w:tc>
          <w:tcPr>
            <w:tcW w:w="325" w:type="pct"/>
            <w:shd w:val="clear" w:color="auto" w:fill="auto"/>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100</w:t>
            </w:r>
          </w:p>
        </w:tc>
        <w:tc>
          <w:tcPr>
            <w:tcW w:w="326"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200</w:t>
            </w:r>
          </w:p>
        </w:tc>
        <w:tc>
          <w:tcPr>
            <w:tcW w:w="325"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20</w:t>
            </w:r>
          </w:p>
        </w:tc>
        <w:tc>
          <w:tcPr>
            <w:tcW w:w="325"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100</w:t>
            </w:r>
          </w:p>
        </w:tc>
        <w:tc>
          <w:tcPr>
            <w:tcW w:w="325"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200</w:t>
            </w:r>
          </w:p>
        </w:tc>
        <w:tc>
          <w:tcPr>
            <w:tcW w:w="325"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20</w:t>
            </w:r>
          </w:p>
        </w:tc>
        <w:tc>
          <w:tcPr>
            <w:tcW w:w="325"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100</w:t>
            </w:r>
          </w:p>
        </w:tc>
        <w:tc>
          <w:tcPr>
            <w:tcW w:w="325"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200</w:t>
            </w:r>
          </w:p>
        </w:tc>
        <w:tc>
          <w:tcPr>
            <w:tcW w:w="325"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20</w:t>
            </w:r>
          </w:p>
        </w:tc>
        <w:tc>
          <w:tcPr>
            <w:tcW w:w="325"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100</w:t>
            </w:r>
          </w:p>
        </w:tc>
        <w:tc>
          <w:tcPr>
            <w:tcW w:w="324" w:type="pct"/>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SimSun" w:hAnsi="Times New Roman Bold"/>
                <w:b/>
                <w:sz w:val="20"/>
                <w:lang w:val="en-GB"/>
              </w:rPr>
            </w:pPr>
            <w:r w:rsidRPr="00E01D80">
              <w:rPr>
                <w:rFonts w:ascii="Times New Roman Bold" w:eastAsia="SimSun" w:hAnsi="Times New Roman Bold"/>
                <w:b/>
                <w:sz w:val="20"/>
                <w:lang w:val="en-GB"/>
              </w:rPr>
              <w:t>200</w:t>
            </w:r>
          </w:p>
        </w:tc>
      </w:tr>
      <w:tr w:rsidR="00BA5D32" w:rsidRPr="00E01D80" w:rsidTr="00EA12FF">
        <w:trPr>
          <w:cantSplit/>
          <w:jc w:val="center"/>
        </w:trPr>
        <w:tc>
          <w:tcPr>
            <w:tcW w:w="658" w:type="pct"/>
            <w:shd w:val="clear" w:color="auto" w:fill="auto"/>
          </w:tcPr>
          <w:p w:rsidR="00BA5D32" w:rsidRPr="00E01D80" w:rsidRDefault="00BA5D32" w:rsidP="002238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20"/>
                <w:lang w:val="en-GB"/>
              </w:rPr>
            </w:pPr>
          </w:p>
          <w:p w:rsidR="00BA5D32" w:rsidRPr="00E01D80" w:rsidRDefault="00A67923" w:rsidP="002238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20"/>
                <w:lang w:val="en-GB"/>
              </w:rPr>
            </w:pPr>
            <w:r>
              <w:rPr>
                <w:rFonts w:eastAsia="SimSun"/>
                <w:sz w:val="20"/>
                <w:lang w:val="en-GB"/>
              </w:rPr>
              <w:t>NLo</w:t>
            </w:r>
            <w:r w:rsidR="00BA5D32" w:rsidRPr="00E01D80">
              <w:rPr>
                <w:rFonts w:eastAsia="SimSun"/>
                <w:sz w:val="20"/>
                <w:lang w:val="en-GB"/>
              </w:rPr>
              <w:t>S Path Loss</w:t>
            </w:r>
          </w:p>
        </w:tc>
        <w:tc>
          <w:tcPr>
            <w:tcW w:w="440" w:type="pct"/>
            <w:vAlign w:val="center"/>
          </w:tcPr>
          <w:p w:rsidR="00BA5D32" w:rsidRPr="00E01D80" w:rsidRDefault="00BA5D32" w:rsidP="00084C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rPr>
            </w:pPr>
            <w:r w:rsidRPr="00E01D80">
              <w:rPr>
                <w:rFonts w:eastAsia="SimSun"/>
                <w:sz w:val="20"/>
                <w:lang w:val="en-GB"/>
              </w:rPr>
              <w:t>dB</w:t>
            </w:r>
          </w:p>
        </w:tc>
        <w:tc>
          <w:tcPr>
            <w:tcW w:w="325" w:type="pct"/>
            <w:shd w:val="clear" w:color="auto" w:fill="auto"/>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90.0</w:t>
            </w:r>
          </w:p>
        </w:tc>
        <w:tc>
          <w:tcPr>
            <w:tcW w:w="325" w:type="pct"/>
            <w:shd w:val="clear" w:color="auto" w:fill="auto"/>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114.6</w:t>
            </w:r>
          </w:p>
        </w:tc>
        <w:tc>
          <w:tcPr>
            <w:tcW w:w="326"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125.0</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96.1</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120.8</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131.4</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104.1</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130.1</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141.2</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108.5</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134.8</w:t>
            </w:r>
          </w:p>
        </w:tc>
        <w:tc>
          <w:tcPr>
            <w:tcW w:w="324"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146.1</w:t>
            </w:r>
          </w:p>
        </w:tc>
      </w:tr>
      <w:tr w:rsidR="00BA5D32" w:rsidRPr="00E01D80" w:rsidTr="00EA12FF">
        <w:trPr>
          <w:cantSplit/>
          <w:jc w:val="center"/>
        </w:trPr>
        <w:tc>
          <w:tcPr>
            <w:tcW w:w="658" w:type="pct"/>
            <w:shd w:val="clear" w:color="auto" w:fill="auto"/>
          </w:tcPr>
          <w:p w:rsidR="00BA5D32" w:rsidRPr="00E01D80" w:rsidRDefault="00BA5D32" w:rsidP="002238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SimSun"/>
                <w:sz w:val="20"/>
                <w:lang w:val="en-GB"/>
              </w:rPr>
            </w:pPr>
            <w:r w:rsidRPr="00E01D80">
              <w:rPr>
                <w:rFonts w:eastAsia="SimSun"/>
                <w:sz w:val="20"/>
                <w:lang w:val="en-GB"/>
              </w:rPr>
              <w:t>L</w:t>
            </w:r>
            <w:r w:rsidR="0022388C" w:rsidRPr="00E01D80">
              <w:rPr>
                <w:rFonts w:eastAsia="SimSun"/>
                <w:sz w:val="20"/>
                <w:lang w:val="en-GB"/>
              </w:rPr>
              <w:t>o</w:t>
            </w:r>
            <w:r w:rsidRPr="00E01D80">
              <w:rPr>
                <w:rFonts w:eastAsia="SimSun"/>
                <w:sz w:val="20"/>
                <w:lang w:val="en-GB"/>
              </w:rPr>
              <w:t xml:space="preserve">S </w:t>
            </w:r>
            <w:r w:rsidR="0022388C" w:rsidRPr="00E01D80">
              <w:rPr>
                <w:rFonts w:eastAsia="SimSun"/>
                <w:sz w:val="20"/>
                <w:lang w:val="en-GB"/>
              </w:rPr>
              <w:t>path loss</w:t>
            </w:r>
          </w:p>
        </w:tc>
        <w:tc>
          <w:tcPr>
            <w:tcW w:w="440" w:type="pct"/>
            <w:vAlign w:val="center"/>
          </w:tcPr>
          <w:p w:rsidR="00BA5D32" w:rsidRPr="00E01D80" w:rsidRDefault="00BA5D32" w:rsidP="00084C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rPr>
            </w:pPr>
            <w:r w:rsidRPr="00E01D80">
              <w:rPr>
                <w:rFonts w:eastAsia="SimSun"/>
                <w:sz w:val="20"/>
                <w:lang w:val="en-GB"/>
              </w:rPr>
              <w:t>dB</w:t>
            </w:r>
          </w:p>
        </w:tc>
        <w:tc>
          <w:tcPr>
            <w:tcW w:w="325" w:type="pct"/>
            <w:shd w:val="clear" w:color="auto" w:fill="auto"/>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78.2</w:t>
            </w:r>
          </w:p>
        </w:tc>
        <w:tc>
          <w:tcPr>
            <w:tcW w:w="325" w:type="pct"/>
            <w:shd w:val="clear" w:color="auto" w:fill="auto"/>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92.0</w:t>
            </w:r>
          </w:p>
        </w:tc>
        <w:tc>
          <w:tcPr>
            <w:tcW w:w="326"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98.0</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83.4</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97.4</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103.4</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90.0</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104.0</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110.1</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96.1</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111.8</w:t>
            </w:r>
          </w:p>
        </w:tc>
        <w:tc>
          <w:tcPr>
            <w:tcW w:w="324"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118.6</w:t>
            </w:r>
          </w:p>
        </w:tc>
      </w:tr>
      <w:tr w:rsidR="00BA5D32" w:rsidRPr="00E01D80" w:rsidTr="00EA12FF">
        <w:trPr>
          <w:cantSplit/>
          <w:jc w:val="center"/>
        </w:trPr>
        <w:tc>
          <w:tcPr>
            <w:tcW w:w="658" w:type="pct"/>
            <w:shd w:val="clear" w:color="auto" w:fill="auto"/>
          </w:tcPr>
          <w:p w:rsidR="00BA5D32" w:rsidRPr="00E01D80" w:rsidRDefault="00BA5D32" w:rsidP="0022388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lang w:val="en-GB" w:eastAsia="ja-JP"/>
              </w:rPr>
            </w:pPr>
            <w:r w:rsidRPr="00E01D80">
              <w:rPr>
                <w:rFonts w:eastAsia="SimSun"/>
                <w:sz w:val="20"/>
                <w:lang w:val="en-GB"/>
              </w:rPr>
              <w:t>Delta</w:t>
            </w:r>
          </w:p>
        </w:tc>
        <w:tc>
          <w:tcPr>
            <w:tcW w:w="440" w:type="pct"/>
            <w:vAlign w:val="center"/>
          </w:tcPr>
          <w:p w:rsidR="00BA5D32" w:rsidRPr="00E01D80" w:rsidRDefault="00BA5D32" w:rsidP="00084CC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lang w:val="en-GB"/>
              </w:rPr>
            </w:pPr>
            <w:r w:rsidRPr="00E01D80">
              <w:rPr>
                <w:rFonts w:eastAsia="SimSun"/>
                <w:sz w:val="20"/>
                <w:lang w:val="en-GB"/>
              </w:rPr>
              <w:t>dB</w:t>
            </w:r>
          </w:p>
        </w:tc>
        <w:tc>
          <w:tcPr>
            <w:tcW w:w="325" w:type="pct"/>
            <w:shd w:val="clear" w:color="auto" w:fill="auto"/>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11.8</w:t>
            </w:r>
          </w:p>
        </w:tc>
        <w:tc>
          <w:tcPr>
            <w:tcW w:w="325" w:type="pct"/>
            <w:shd w:val="clear" w:color="auto" w:fill="auto"/>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22.6</w:t>
            </w:r>
          </w:p>
        </w:tc>
        <w:tc>
          <w:tcPr>
            <w:tcW w:w="326"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27.0</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12.7</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23.4</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28.0</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14.1</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26.1</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31.1</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12.4</w:t>
            </w:r>
          </w:p>
        </w:tc>
        <w:tc>
          <w:tcPr>
            <w:tcW w:w="325"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23.0</w:t>
            </w:r>
          </w:p>
        </w:tc>
        <w:tc>
          <w:tcPr>
            <w:tcW w:w="324" w:type="pct"/>
            <w:vAlign w:val="center"/>
          </w:tcPr>
          <w:p w:rsidR="00BA5D32" w:rsidRPr="00E01D80" w:rsidRDefault="00BA5D32" w:rsidP="00EA12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57" w:right="-57"/>
              <w:jc w:val="center"/>
              <w:rPr>
                <w:rFonts w:eastAsia="SimSun"/>
                <w:sz w:val="20"/>
                <w:lang w:val="en-GB"/>
              </w:rPr>
            </w:pPr>
            <w:r w:rsidRPr="00E01D80">
              <w:rPr>
                <w:rFonts w:eastAsia="SimSun"/>
                <w:sz w:val="20"/>
                <w:lang w:val="en-GB"/>
              </w:rPr>
              <w:t>27.5</w:t>
            </w:r>
          </w:p>
        </w:tc>
      </w:tr>
    </w:tbl>
    <w:p w:rsidR="00EA12FF" w:rsidRPr="00E01D80" w:rsidRDefault="00EA12FF" w:rsidP="00EA12FF">
      <w:pPr>
        <w:pStyle w:val="Tablefin"/>
        <w:rPr>
          <w:lang w:eastAsia="zh-CN"/>
        </w:rPr>
      </w:pPr>
    </w:p>
    <w:p w:rsidR="00BA5D32" w:rsidRPr="00E01D80" w:rsidRDefault="00BA5D32" w:rsidP="00BA5D32">
      <w:pPr>
        <w:pStyle w:val="Heading3"/>
        <w:rPr>
          <w:lang w:val="en-GB" w:eastAsia="zh-CN"/>
        </w:rPr>
      </w:pPr>
      <w:r w:rsidRPr="00E01D80">
        <w:rPr>
          <w:lang w:val="en-GB" w:eastAsia="zh-CN"/>
        </w:rPr>
        <w:t>4.1.2</w:t>
      </w:r>
      <w:r w:rsidRPr="00E01D80">
        <w:rPr>
          <w:lang w:val="en-GB" w:eastAsia="zh-CN"/>
        </w:rPr>
        <w:tab/>
        <w:t>Atmospheric and other losses</w:t>
      </w:r>
    </w:p>
    <w:p w:rsidR="00BA5D32" w:rsidRPr="00E01D80" w:rsidRDefault="00BA5D32" w:rsidP="00BA5D32">
      <w:pPr>
        <w:rPr>
          <w:lang w:val="en-GB" w:eastAsia="ko-KR"/>
        </w:rPr>
      </w:pPr>
      <w:r w:rsidRPr="00E01D80">
        <w:rPr>
          <w:lang w:val="en-GB"/>
        </w:rPr>
        <w:t>Other major challenge</w:t>
      </w:r>
      <w:r w:rsidRPr="00E01D80">
        <w:rPr>
          <w:lang w:val="en-GB" w:eastAsia="ja-JP"/>
        </w:rPr>
        <w:t>s</w:t>
      </w:r>
      <w:r w:rsidRPr="00E01D80">
        <w:rPr>
          <w:lang w:val="en-GB"/>
        </w:rPr>
        <w:t xml:space="preserve"> are introduced by environmental effects such as gaseous (oxygen and water vapour) absorption, rain loss</w:t>
      </w:r>
      <w:r w:rsidRPr="00E01D80">
        <w:rPr>
          <w:lang w:val="en-GB" w:eastAsia="ko-KR"/>
        </w:rPr>
        <w:t xml:space="preserve"> </w:t>
      </w:r>
      <w:r w:rsidRPr="00E01D80">
        <w:rPr>
          <w:lang w:val="en-GB"/>
        </w:rPr>
        <w:t>and foliage loss. Path</w:t>
      </w:r>
      <w:r w:rsidRPr="00E01D80">
        <w:rPr>
          <w:lang w:val="en-GB" w:eastAsia="ko-KR"/>
        </w:rPr>
        <w:t xml:space="preserve"> losses due to snow and fog are usually minor, but may be important for rare cases. Gas loss is ubiquitous, but rain attenuation occurs only for small time percentages (Recommendation ITU-R P.837).</w:t>
      </w:r>
    </w:p>
    <w:p w:rsidR="00BA5D32" w:rsidRPr="00E01D80" w:rsidRDefault="00BA5D32" w:rsidP="00BA5D32">
      <w:pPr>
        <w:rPr>
          <w:rFonts w:cs="Arial"/>
          <w:szCs w:val="24"/>
          <w:lang w:val="en-GB" w:eastAsia="ja-JP"/>
        </w:rPr>
      </w:pPr>
      <w:r w:rsidRPr="00E01D80">
        <w:rPr>
          <w:lang w:val="en-GB"/>
        </w:rPr>
        <w:lastRenderedPageBreak/>
        <w:t xml:space="preserve">Despite </w:t>
      </w:r>
      <w:r w:rsidRPr="00E01D80">
        <w:rPr>
          <w:rFonts w:cs="Arial"/>
          <w:szCs w:val="24"/>
          <w:lang w:val="en-GB"/>
        </w:rPr>
        <w:t xml:space="preserve">these losses, higher frequencies nevertheless could be applicable for IMT use. In fact, frequencies above 6 GHz can actually provide large chunks of spectrum with sufficiently low atmospheric attenuation in the case of small cells. </w:t>
      </w:r>
    </w:p>
    <w:p w:rsidR="00BA5D32" w:rsidRPr="00E01D80" w:rsidRDefault="00BA5D32" w:rsidP="00FD64B7">
      <w:pPr>
        <w:rPr>
          <w:lang w:val="en-GB"/>
        </w:rPr>
      </w:pPr>
      <w:r w:rsidRPr="00E01D80">
        <w:rPr>
          <w:lang w:val="en-GB"/>
        </w:rPr>
        <w:t>Figure 1 (</w:t>
      </w:r>
      <w:r w:rsidRPr="00E01D80">
        <w:rPr>
          <w:lang w:val="en-GB" w:eastAsia="en-CA"/>
        </w:rPr>
        <w:t>Fig</w:t>
      </w:r>
      <w:r w:rsidR="00FD64B7" w:rsidRPr="00E01D80">
        <w:rPr>
          <w:lang w:val="en-GB" w:eastAsia="en-CA"/>
        </w:rPr>
        <w:t>.</w:t>
      </w:r>
      <w:r w:rsidRPr="00E01D80">
        <w:rPr>
          <w:lang w:val="en-GB" w:eastAsia="en-CA"/>
        </w:rPr>
        <w:t xml:space="preserve"> 6.1 of the </w:t>
      </w:r>
      <w:r w:rsidR="001A5696" w:rsidRPr="00216841">
        <w:rPr>
          <w:szCs w:val="24"/>
          <w:lang w:val="en-GB" w:eastAsia="en-CA"/>
        </w:rPr>
        <w:t>ITU-R Handbook on Radiometeorology</w:t>
      </w:r>
      <w:r w:rsidRPr="00E01D80">
        <w:rPr>
          <w:lang w:val="en-GB"/>
        </w:rPr>
        <w:t>) shows the specific gas, rain and fog attenuation (dB/km) as a function of frequency</w:t>
      </w:r>
      <w:r w:rsidRPr="00E01D80">
        <w:rPr>
          <w:rFonts w:cs="Arial"/>
          <w:szCs w:val="24"/>
          <w:lang w:val="en-GB"/>
        </w:rPr>
        <w:t xml:space="preserve">. </w:t>
      </w:r>
      <w:r w:rsidRPr="00E01D80">
        <w:rPr>
          <w:lang w:val="en-GB"/>
        </w:rPr>
        <w:t>As seen in Fig</w:t>
      </w:r>
      <w:r w:rsidR="00FD64B7" w:rsidRPr="00E01D80">
        <w:rPr>
          <w:lang w:val="en-GB"/>
        </w:rPr>
        <w:t>.</w:t>
      </w:r>
      <w:r w:rsidRPr="00E01D80">
        <w:rPr>
          <w:lang w:val="en-GB"/>
        </w:rPr>
        <w:t xml:space="preserve"> 1, these effects exhibit a high degree of frequency dependent variation. Rain loss can be more significant compared to other atmospheric losses, except near the peaks in gaseous attenuation, but is relatively infrequent. </w:t>
      </w:r>
    </w:p>
    <w:p w:rsidR="00BA5D32" w:rsidRPr="00E01D80" w:rsidRDefault="00BA5D32" w:rsidP="001A5696">
      <w:pPr>
        <w:rPr>
          <w:rFonts w:cs="Arial"/>
          <w:szCs w:val="24"/>
          <w:lang w:val="en-GB"/>
        </w:rPr>
      </w:pPr>
      <w:r w:rsidRPr="00E01D80">
        <w:rPr>
          <w:lang w:val="en-GB"/>
        </w:rPr>
        <w:t xml:space="preserve">Atmospheric gas loss is approximately 0.10 dB/km and 0.15 dB/km at 28 GHz and 38 GHz, respectively, and about 0.40 dB/km at frequencies between 70 and 90 GHz. Since urban microcells will be designed for inter-site distances within 200 m (both for backhaul and cellular), the gas attenuation could be of little concern. </w:t>
      </w:r>
      <w:r w:rsidRPr="00E01D80">
        <w:rPr>
          <w:rFonts w:cs="Arial"/>
          <w:szCs w:val="24"/>
          <w:lang w:val="en-GB"/>
        </w:rPr>
        <w:t xml:space="preserve">Thus, frequencies above 6 GHz can provide access to spectrum with sufficiently low atmospheric attenuation in the case of small cells. </w:t>
      </w:r>
    </w:p>
    <w:p w:rsidR="00BA5D32" w:rsidRPr="00E01D80" w:rsidRDefault="00BA5D32" w:rsidP="00F168CF">
      <w:pPr>
        <w:rPr>
          <w:lang w:val="en-GB" w:eastAsia="ja-JP"/>
        </w:rPr>
      </w:pPr>
      <w:r w:rsidRPr="00E01D80">
        <w:rPr>
          <w:lang w:val="en-GB"/>
        </w:rPr>
        <w:t>Generally, rain effects are analysed in terms of system outages which are typically required to be on the order of 0.01% or even 0.001% (i.e. 99.999% system availability) against expected mm/hr rainfall in a geographical region (Recommendation ITU-R P.837). For small cell radii below 200 m, the effects do not seem to be insurmountable. A 30 GHz carrier will see less than 1 dB loss over 200 m in a “heavy rain” (25 mm/h), while a 60 GHz carrier would see less than 2 dB. However, tropical downpours, hurricanes, and the like where reliable mobile communications links are vital, must be taken into consideration [26].</w:t>
      </w:r>
      <w:r w:rsidRPr="00E01D80">
        <w:rPr>
          <w:lang w:val="en-GB" w:eastAsia="ja-JP"/>
        </w:rPr>
        <w:t xml:space="preserve"> </w:t>
      </w:r>
    </w:p>
    <w:p w:rsidR="00BA5D32" w:rsidRPr="00E01D80" w:rsidRDefault="00BA5D32" w:rsidP="00F168CF">
      <w:pPr>
        <w:rPr>
          <w:lang w:val="en-GB" w:eastAsia="ja-JP"/>
        </w:rPr>
      </w:pPr>
      <w:r w:rsidRPr="00E01D80">
        <w:rPr>
          <w:lang w:val="en-GB"/>
        </w:rPr>
        <w:t>Even those frequencies represented by the peaks in Fig</w:t>
      </w:r>
      <w:r w:rsidR="00F168CF" w:rsidRPr="00E01D80">
        <w:rPr>
          <w:lang w:val="en-GB"/>
        </w:rPr>
        <w:t>.</w:t>
      </w:r>
      <w:r w:rsidRPr="00E01D80">
        <w:rPr>
          <w:lang w:val="en-GB"/>
        </w:rPr>
        <w:t xml:space="preserve"> 1 that are more susceptible to molecular oxygen and water vapour losses than other bands could still be used for small cell applications where the atmospheric attenuation is not a limitation. In these frequency ranges, the inherent atmospheric loss also limits reach of interfering signals, allowing tighter reuse of carrier frequencies.</w:t>
      </w:r>
    </w:p>
    <w:p w:rsidR="00BA5D32" w:rsidRPr="00E01D80" w:rsidRDefault="00BA5D32" w:rsidP="00BA5D32">
      <w:pPr>
        <w:pStyle w:val="FigureNo"/>
        <w:rPr>
          <w:lang w:val="en-GB"/>
        </w:rPr>
      </w:pPr>
      <w:r w:rsidRPr="00E01D80">
        <w:rPr>
          <w:lang w:val="en-GB"/>
        </w:rPr>
        <w:t>Figure 1</w:t>
      </w:r>
    </w:p>
    <w:p w:rsidR="00BA5D32" w:rsidRPr="00E01D80" w:rsidRDefault="00BA5D32" w:rsidP="00BA5D32">
      <w:pPr>
        <w:pStyle w:val="Figuretitle"/>
        <w:rPr>
          <w:lang w:val="en-GB"/>
        </w:rPr>
      </w:pPr>
      <w:r w:rsidRPr="00E01D80">
        <w:rPr>
          <w:lang w:val="en-GB"/>
        </w:rPr>
        <w:t xml:space="preserve">Atmospheric attenuation vs. frequency </w:t>
      </w:r>
    </w:p>
    <w:p w:rsidR="00BA5D32" w:rsidRPr="00E01D80" w:rsidRDefault="00BA5D32" w:rsidP="001A5696">
      <w:pPr>
        <w:pStyle w:val="Figure"/>
        <w:rPr>
          <w:lang w:val="en-GB"/>
        </w:rPr>
      </w:pPr>
      <w:r w:rsidRPr="00E01D80">
        <w:rPr>
          <w:noProof/>
          <w:lang w:val="en-US" w:eastAsia="zh-CN"/>
        </w:rPr>
        <w:drawing>
          <wp:inline distT="0" distB="0" distL="0" distR="0" wp14:anchorId="65B9EE64" wp14:editId="28FB7262">
            <wp:extent cx="6120765" cy="3618865"/>
            <wp:effectExtent l="0" t="0" r="0" b="635"/>
            <wp:docPr id="17"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892"/>
                    <a:stretch/>
                  </pic:blipFill>
                  <pic:spPr bwMode="auto">
                    <a:xfrm>
                      <a:off x="0" y="0"/>
                      <a:ext cx="6120765" cy="3618865"/>
                    </a:xfrm>
                    <a:prstGeom prst="rect">
                      <a:avLst/>
                    </a:prstGeom>
                    <a:noFill/>
                    <a:ln>
                      <a:noFill/>
                    </a:ln>
                    <a:extLst>
                      <a:ext uri="{53640926-AAD7-44D8-BBD7-CCE9431645EC}">
                        <a14:shadowObscured xmlns:a14="http://schemas.microsoft.com/office/drawing/2010/main"/>
                      </a:ext>
                    </a:extLst>
                  </pic:spPr>
                </pic:pic>
              </a:graphicData>
            </a:graphic>
          </wp:inline>
        </w:drawing>
      </w:r>
    </w:p>
    <w:p w:rsidR="00BA5D32" w:rsidRPr="00E01D80" w:rsidRDefault="00BA5D32" w:rsidP="00BA5D32">
      <w:pPr>
        <w:spacing w:before="360"/>
        <w:rPr>
          <w:lang w:val="en-GB"/>
        </w:rPr>
      </w:pPr>
      <w:r w:rsidRPr="00E01D80">
        <w:rPr>
          <w:lang w:val="en-GB"/>
        </w:rPr>
        <w:lastRenderedPageBreak/>
        <w:t>Since the size</w:t>
      </w:r>
      <w:r w:rsidRPr="00E01D80">
        <w:rPr>
          <w:lang w:val="en-GB" w:eastAsia="ko-KR"/>
        </w:rPr>
        <w:t xml:space="preserve"> of raindrops is similar to the wavelength around the millimetric wave frequency bands, it causes the scattering effect of the signal propagation.</w:t>
      </w:r>
    </w:p>
    <w:p w:rsidR="00BA5D32" w:rsidRPr="00E01D80" w:rsidRDefault="00BA5D32" w:rsidP="00981954">
      <w:pPr>
        <w:rPr>
          <w:lang w:val="en-GB"/>
        </w:rPr>
      </w:pPr>
      <w:r w:rsidRPr="00E01D80">
        <w:rPr>
          <w:lang w:val="en-GB"/>
        </w:rPr>
        <w:t xml:space="preserve">Detailed information on oxygen and water </w:t>
      </w:r>
      <w:r w:rsidR="003552CE" w:rsidRPr="00E01D80">
        <w:rPr>
          <w:lang w:val="en-GB"/>
        </w:rPr>
        <w:t>vapour</w:t>
      </w:r>
      <w:r w:rsidRPr="00E01D80">
        <w:rPr>
          <w:lang w:val="en-GB"/>
        </w:rPr>
        <w:t xml:space="preserve"> loss can be found in Recommendation ITU</w:t>
      </w:r>
      <w:r w:rsidR="00981954" w:rsidRPr="00E01D80">
        <w:rPr>
          <w:lang w:val="en-GB"/>
        </w:rPr>
        <w:noBreakHyphen/>
      </w:r>
      <w:r w:rsidRPr="00E01D80">
        <w:rPr>
          <w:lang w:val="en-GB"/>
        </w:rPr>
        <w:t>R</w:t>
      </w:r>
      <w:r w:rsidR="00981954" w:rsidRPr="00E01D80">
        <w:rPr>
          <w:lang w:val="en-GB"/>
        </w:rPr>
        <w:t> </w:t>
      </w:r>
      <w:r w:rsidRPr="00E01D80">
        <w:rPr>
          <w:lang w:val="en-GB"/>
        </w:rPr>
        <w:t xml:space="preserve">P.676. Information on rain loss can be obtained from Recommendation ITU-R P.838. Also, the </w:t>
      </w:r>
      <w:r w:rsidRPr="003552CE">
        <w:rPr>
          <w:szCs w:val="24"/>
          <w:lang w:val="en-GB" w:eastAsia="en-CA"/>
        </w:rPr>
        <w:t>ITU-R Handbook on Radiometeorology</w:t>
      </w:r>
      <w:r w:rsidRPr="00E01D80">
        <w:rPr>
          <w:lang w:val="en-GB" w:eastAsia="en-CA"/>
        </w:rPr>
        <w:t xml:space="preserve"> will provide good supporting material.</w:t>
      </w:r>
      <w:r w:rsidRPr="00E01D80">
        <w:rPr>
          <w:lang w:val="en-GB"/>
        </w:rPr>
        <w:t xml:space="preserve"> </w:t>
      </w:r>
    </w:p>
    <w:p w:rsidR="00BA5D32" w:rsidRPr="00E01D80" w:rsidRDefault="00BA5D32" w:rsidP="00BA5D32">
      <w:pPr>
        <w:rPr>
          <w:lang w:val="en-GB"/>
        </w:rPr>
      </w:pPr>
      <w:r w:rsidRPr="00E01D80">
        <w:rPr>
          <w:lang w:val="en-GB"/>
        </w:rPr>
        <w:t>The total specific attenuation (dB/km) caused by atmospheric gasses and rain is:</w:t>
      </w:r>
    </w:p>
    <w:p w:rsidR="00BA5D32" w:rsidRPr="00E01D80" w:rsidRDefault="00BA5D32" w:rsidP="00084CCA">
      <w:pPr>
        <w:pStyle w:val="Equation"/>
        <w:rPr>
          <w:lang w:val="en-GB"/>
        </w:rPr>
      </w:pPr>
      <w:r w:rsidRPr="00E01D80">
        <w:rPr>
          <w:lang w:val="en-GB"/>
        </w:rPr>
        <w:tab/>
      </w:r>
      <w:r w:rsidRPr="00E01D80">
        <w:rPr>
          <w:lang w:val="en-GB"/>
        </w:rPr>
        <w:tab/>
      </w:r>
      <m:oMath>
        <m:r>
          <m:rPr>
            <m:sty m:val="p"/>
          </m:rPr>
          <w:rPr>
            <w:rFonts w:ascii="Cambria Math" w:hAnsi="Cambria Math"/>
            <w:lang w:val="en-GB"/>
          </w:rPr>
          <m:t>γ</m:t>
        </m:r>
        <m:r>
          <w:rPr>
            <w:rFonts w:ascii="Cambria Math" w:hAnsi="Cambria Math"/>
            <w:noProof/>
            <w:lang w:val="en-GB" w:eastAsia="zh-CN"/>
          </w:rPr>
          <m:t>=</m:t>
        </m:r>
        <m:sSub>
          <m:sSubPr>
            <m:ctrlPr>
              <w:rPr>
                <w:rFonts w:ascii="Cambria Math" w:hAnsi="Cambria Math"/>
                <w:i/>
                <w:noProof/>
                <w:lang w:val="en-GB" w:eastAsia="zh-CN"/>
              </w:rPr>
            </m:ctrlPr>
          </m:sSubPr>
          <m:e>
            <m:r>
              <m:rPr>
                <m:sty m:val="p"/>
              </m:rPr>
              <w:rPr>
                <w:rFonts w:ascii="Cambria Math" w:hAnsi="Cambria Math"/>
                <w:noProof/>
                <w:lang w:val="en-GB" w:eastAsia="zh-CN"/>
              </w:rPr>
              <m:t>γ</m:t>
            </m:r>
          </m:e>
          <m:sub>
            <m:r>
              <w:rPr>
                <w:rFonts w:ascii="Cambria Math" w:hAnsi="Cambria Math"/>
                <w:noProof/>
                <w:lang w:val="en-GB" w:eastAsia="zh-CN"/>
              </w:rPr>
              <m:t>G</m:t>
            </m:r>
          </m:sub>
        </m:sSub>
        <m:r>
          <w:rPr>
            <w:rFonts w:ascii="Cambria Math" w:hAnsi="Cambria Math"/>
            <w:noProof/>
            <w:lang w:val="en-GB" w:eastAsia="zh-CN"/>
          </w:rPr>
          <m:t>+</m:t>
        </m:r>
        <m:sSub>
          <m:sSubPr>
            <m:ctrlPr>
              <w:rPr>
                <w:rFonts w:ascii="Cambria Math" w:hAnsi="Cambria Math"/>
                <w:i/>
                <w:noProof/>
                <w:lang w:val="en-GB" w:eastAsia="zh-CN"/>
              </w:rPr>
            </m:ctrlPr>
          </m:sSubPr>
          <m:e>
            <m:r>
              <m:rPr>
                <m:sty m:val="p"/>
              </m:rPr>
              <w:rPr>
                <w:rFonts w:ascii="Cambria Math" w:hAnsi="Cambria Math"/>
                <w:noProof/>
                <w:lang w:val="en-GB" w:eastAsia="zh-CN"/>
              </w:rPr>
              <m:t>γ</m:t>
            </m:r>
          </m:e>
          <m:sub>
            <m:r>
              <w:rPr>
                <w:rFonts w:ascii="Cambria Math" w:hAnsi="Cambria Math"/>
                <w:noProof/>
                <w:lang w:val="en-GB" w:eastAsia="zh-CN"/>
              </w:rPr>
              <m:t>R</m:t>
            </m:r>
          </m:sub>
        </m:sSub>
        <m:r>
          <w:rPr>
            <w:rFonts w:ascii="Cambria Math" w:hAnsi="Cambria Math"/>
            <w:noProof/>
            <w:lang w:val="en-GB" w:eastAsia="zh-CN"/>
          </w:rPr>
          <m:t>=</m:t>
        </m:r>
        <m:sSub>
          <m:sSubPr>
            <m:ctrlPr>
              <w:rPr>
                <w:rFonts w:ascii="Cambria Math" w:hAnsi="Cambria Math"/>
                <w:i/>
                <w:noProof/>
                <w:lang w:val="en-GB" w:eastAsia="zh-CN"/>
              </w:rPr>
            </m:ctrlPr>
          </m:sSubPr>
          <m:e>
            <m:r>
              <m:rPr>
                <m:sty m:val="p"/>
              </m:rPr>
              <w:rPr>
                <w:rFonts w:ascii="Cambria Math" w:hAnsi="Cambria Math"/>
                <w:noProof/>
                <w:lang w:val="en-GB" w:eastAsia="zh-CN"/>
              </w:rPr>
              <m:t>γ</m:t>
            </m:r>
          </m:e>
          <m:sub>
            <m:r>
              <w:rPr>
                <w:rFonts w:ascii="Cambria Math" w:hAnsi="Cambria Math"/>
                <w:noProof/>
                <w:lang w:val="en-GB" w:eastAsia="zh-CN"/>
              </w:rPr>
              <m:t>0</m:t>
            </m:r>
          </m:sub>
        </m:sSub>
        <m:r>
          <w:rPr>
            <w:rFonts w:ascii="Cambria Math" w:hAnsi="Cambria Math"/>
            <w:noProof/>
            <w:lang w:val="en-GB" w:eastAsia="zh-CN"/>
          </w:rPr>
          <m:t>+</m:t>
        </m:r>
        <m:sSub>
          <m:sSubPr>
            <m:ctrlPr>
              <w:rPr>
                <w:rFonts w:ascii="Cambria Math" w:hAnsi="Cambria Math"/>
                <w:i/>
                <w:noProof/>
                <w:lang w:val="en-GB" w:eastAsia="zh-CN"/>
              </w:rPr>
            </m:ctrlPr>
          </m:sSubPr>
          <m:e>
            <m:r>
              <m:rPr>
                <m:sty m:val="p"/>
              </m:rPr>
              <w:rPr>
                <w:rFonts w:ascii="Cambria Math" w:hAnsi="Cambria Math"/>
                <w:noProof/>
                <w:lang w:val="en-GB" w:eastAsia="zh-CN"/>
              </w:rPr>
              <m:t>γ</m:t>
            </m:r>
          </m:e>
          <m:sub>
            <m:r>
              <w:rPr>
                <w:rFonts w:ascii="Cambria Math" w:hAnsi="Cambria Math"/>
                <w:noProof/>
                <w:lang w:val="en-GB" w:eastAsia="zh-CN"/>
              </w:rPr>
              <m:t>w</m:t>
            </m:r>
          </m:sub>
        </m:sSub>
        <m:r>
          <w:rPr>
            <w:rFonts w:ascii="Cambria Math" w:hAnsi="Cambria Math"/>
            <w:noProof/>
            <w:lang w:val="en-GB" w:eastAsia="zh-CN"/>
          </w:rPr>
          <m:t>+k∙</m:t>
        </m:r>
        <m:sSup>
          <m:sSupPr>
            <m:ctrlPr>
              <w:rPr>
                <w:rFonts w:ascii="Cambria Math" w:hAnsi="Cambria Math"/>
                <w:i/>
                <w:noProof/>
                <w:lang w:val="en-GB" w:eastAsia="zh-CN"/>
              </w:rPr>
            </m:ctrlPr>
          </m:sSupPr>
          <m:e>
            <m:r>
              <w:rPr>
                <w:rFonts w:ascii="Cambria Math" w:hAnsi="Cambria Math"/>
                <w:noProof/>
                <w:lang w:val="en-GB" w:eastAsia="zh-CN"/>
              </w:rPr>
              <m:t>R</m:t>
            </m:r>
          </m:e>
          <m:sup>
            <m:r>
              <w:rPr>
                <w:rFonts w:ascii="Cambria Math" w:hAnsi="Cambria Math"/>
                <w:noProof/>
                <w:lang w:val="en-GB" w:eastAsia="zh-CN"/>
              </w:rPr>
              <m:t>a</m:t>
            </m:r>
          </m:sup>
        </m:sSup>
      </m:oMath>
      <w:r w:rsidRPr="00E01D80">
        <w:rPr>
          <w:lang w:val="en-GB"/>
        </w:rPr>
        <w:tab/>
        <w:t>(2)</w:t>
      </w:r>
    </w:p>
    <w:p w:rsidR="00BA5D32" w:rsidRPr="00E01D80" w:rsidRDefault="00BA5D32" w:rsidP="00BA5D32">
      <w:pPr>
        <w:rPr>
          <w:lang w:val="en-GB"/>
        </w:rPr>
      </w:pPr>
      <w:r w:rsidRPr="00E01D80">
        <w:rPr>
          <w:lang w:val="en-GB"/>
        </w:rPr>
        <w:t xml:space="preserve">where </w:t>
      </w:r>
    </w:p>
    <w:p w:rsidR="00BA5D32" w:rsidRPr="00E01D80" w:rsidRDefault="00BA5D32" w:rsidP="003552CE">
      <w:pPr>
        <w:pStyle w:val="Equationlegend"/>
        <w:rPr>
          <w:lang w:val="en-GB"/>
        </w:rPr>
      </w:pPr>
      <w:r w:rsidRPr="00E01D80">
        <w:rPr>
          <w:lang w:val="en-GB"/>
        </w:rPr>
        <w:tab/>
      </w:r>
      <w:r w:rsidRPr="00E01D80">
        <w:rPr>
          <w:rFonts w:ascii="Symbol" w:hAnsi="Symbol"/>
          <w:iCs/>
          <w:color w:val="000000"/>
          <w:sz w:val="28"/>
          <w:lang w:val="en-GB"/>
        </w:rPr>
        <w:t></w:t>
      </w:r>
      <w:r w:rsidRPr="00E01D80">
        <w:rPr>
          <w:rFonts w:hAnsiTheme="minorEastAsia"/>
          <w:i/>
          <w:color w:val="000000"/>
          <w:sz w:val="28"/>
          <w:vertAlign w:val="subscript"/>
          <w:lang w:val="en-GB"/>
        </w:rPr>
        <w:t>G</w:t>
      </w:r>
      <w:r w:rsidR="00C61CA3" w:rsidRPr="00E01D80">
        <w:rPr>
          <w:lang w:val="en-GB"/>
        </w:rPr>
        <w:t>:</w:t>
      </w:r>
      <w:r w:rsidR="00C61CA3" w:rsidRPr="00E01D80">
        <w:rPr>
          <w:lang w:val="en-GB"/>
        </w:rPr>
        <w:tab/>
      </w:r>
      <w:r w:rsidRPr="00E01D80">
        <w:rPr>
          <w:lang w:val="en-GB"/>
        </w:rPr>
        <w:t>sum of the specific attenuations (dB/km) of oxygen and water vapour, respectively:</w:t>
      </w:r>
    </w:p>
    <w:p w:rsidR="00BA5D32" w:rsidRPr="00E01D80" w:rsidRDefault="00BA5D32" w:rsidP="000D5D0A">
      <w:pPr>
        <w:pStyle w:val="Equation"/>
        <w:rPr>
          <w:lang w:val="en-GB"/>
        </w:rPr>
      </w:pPr>
      <w:r w:rsidRPr="00E01D80">
        <w:rPr>
          <w:lang w:val="en-GB"/>
        </w:rPr>
        <w:tab/>
      </w:r>
      <w:r w:rsidRPr="00E01D80">
        <w:rPr>
          <w:lang w:val="en-GB"/>
        </w:rPr>
        <w:tab/>
      </w:r>
      <m:oMath>
        <m:sSub>
          <m:sSubPr>
            <m:ctrlPr>
              <w:rPr>
                <w:rFonts w:ascii="Cambria Math" w:hAnsi="Cambria Math"/>
                <w:i/>
                <w:noProof/>
                <w:lang w:val="en-GB" w:eastAsia="zh-CN"/>
              </w:rPr>
            </m:ctrlPr>
          </m:sSubPr>
          <m:e>
            <m:r>
              <m:rPr>
                <m:sty m:val="p"/>
              </m:rPr>
              <w:rPr>
                <w:rFonts w:ascii="Cambria Math" w:hAnsi="Cambria Math"/>
                <w:noProof/>
                <w:lang w:val="en-GB" w:eastAsia="zh-CN"/>
              </w:rPr>
              <m:t>γ</m:t>
            </m:r>
          </m:e>
          <m:sub>
            <m:r>
              <w:rPr>
                <w:rFonts w:ascii="Cambria Math" w:hAnsi="Cambria Math"/>
                <w:noProof/>
                <w:lang w:val="en-GB" w:eastAsia="zh-CN"/>
              </w:rPr>
              <m:t>G</m:t>
            </m:r>
          </m:sub>
        </m:sSub>
        <m:r>
          <w:rPr>
            <w:rFonts w:ascii="Cambria Math" w:hAnsi="Cambria Math"/>
            <w:noProof/>
            <w:lang w:val="en-GB" w:eastAsia="zh-CN"/>
          </w:rPr>
          <m:t>=</m:t>
        </m:r>
        <m:sSub>
          <m:sSubPr>
            <m:ctrlPr>
              <w:rPr>
                <w:rFonts w:ascii="Cambria Math" w:hAnsi="Cambria Math"/>
                <w:i/>
                <w:noProof/>
                <w:lang w:val="en-GB" w:eastAsia="zh-CN"/>
              </w:rPr>
            </m:ctrlPr>
          </m:sSubPr>
          <m:e>
            <m:r>
              <m:rPr>
                <m:sty m:val="p"/>
              </m:rPr>
              <w:rPr>
                <w:rFonts w:ascii="Cambria Math" w:hAnsi="Cambria Math"/>
                <w:noProof/>
                <w:lang w:val="en-GB" w:eastAsia="zh-CN"/>
              </w:rPr>
              <m:t>γ</m:t>
            </m:r>
          </m:e>
          <m:sub>
            <m:r>
              <w:rPr>
                <w:rFonts w:ascii="Cambria Math" w:hAnsi="Cambria Math"/>
                <w:noProof/>
                <w:lang w:val="en-GB" w:eastAsia="zh-CN"/>
              </w:rPr>
              <m:t>0</m:t>
            </m:r>
          </m:sub>
        </m:sSub>
        <m:r>
          <w:rPr>
            <w:rFonts w:ascii="Cambria Math" w:hAnsi="Cambria Math"/>
            <w:noProof/>
            <w:lang w:val="en-GB" w:eastAsia="zh-CN"/>
          </w:rPr>
          <m:t>+</m:t>
        </m:r>
        <m:sSub>
          <m:sSubPr>
            <m:ctrlPr>
              <w:rPr>
                <w:rFonts w:ascii="Cambria Math" w:hAnsi="Cambria Math"/>
                <w:i/>
                <w:noProof/>
                <w:lang w:val="en-GB" w:eastAsia="zh-CN"/>
              </w:rPr>
            </m:ctrlPr>
          </m:sSubPr>
          <m:e>
            <m:r>
              <m:rPr>
                <m:sty m:val="p"/>
              </m:rPr>
              <w:rPr>
                <w:rFonts w:ascii="Cambria Math" w:hAnsi="Cambria Math"/>
                <w:noProof/>
                <w:lang w:val="en-GB" w:eastAsia="zh-CN"/>
              </w:rPr>
              <m:t>γ</m:t>
            </m:r>
          </m:e>
          <m:sub>
            <m:r>
              <w:rPr>
                <w:rFonts w:ascii="Cambria Math" w:hAnsi="Cambria Math"/>
                <w:noProof/>
                <w:lang w:val="en-GB" w:eastAsia="zh-CN"/>
              </w:rPr>
              <m:t>w</m:t>
            </m:r>
          </m:sub>
        </m:sSub>
      </m:oMath>
    </w:p>
    <w:p w:rsidR="00BA5D32" w:rsidRPr="00E01D80" w:rsidRDefault="00BA5D32" w:rsidP="00BA5D32">
      <w:pPr>
        <w:rPr>
          <w:lang w:val="en-GB"/>
        </w:rPr>
      </w:pPr>
      <w:r w:rsidRPr="00E01D80">
        <w:rPr>
          <w:lang w:val="en-GB"/>
        </w:rPr>
        <w:t>and</w:t>
      </w:r>
    </w:p>
    <w:p w:rsidR="00BA5D32" w:rsidRPr="00E01D80" w:rsidRDefault="00BA5D32" w:rsidP="003552CE">
      <w:pPr>
        <w:pStyle w:val="Equationlegend"/>
        <w:rPr>
          <w:lang w:val="en-GB"/>
        </w:rPr>
      </w:pPr>
      <w:r w:rsidRPr="00E01D80">
        <w:rPr>
          <w:rFonts w:ascii="Symbol" w:hAnsi="Symbol"/>
          <w:i/>
          <w:color w:val="000000"/>
          <w:sz w:val="28"/>
          <w:szCs w:val="28"/>
          <w:lang w:val="en-GB" w:eastAsia="zh-CN"/>
        </w:rPr>
        <w:tab/>
      </w:r>
      <w:r w:rsidRPr="00E01D80">
        <w:rPr>
          <w:rFonts w:ascii="Symbol" w:hAnsi="Symbol"/>
          <w:iCs/>
          <w:color w:val="000000"/>
          <w:sz w:val="28"/>
          <w:szCs w:val="28"/>
          <w:lang w:val="en-GB" w:eastAsia="zh-CN"/>
        </w:rPr>
        <w:t></w:t>
      </w:r>
      <w:r w:rsidRPr="00E01D80">
        <w:rPr>
          <w:rFonts w:hAnsiTheme="minorEastAsia"/>
          <w:i/>
          <w:iCs/>
          <w:color w:val="000000"/>
          <w:sz w:val="28"/>
          <w:szCs w:val="28"/>
          <w:vertAlign w:val="subscript"/>
          <w:lang w:val="en-GB" w:eastAsia="zh-CN"/>
        </w:rPr>
        <w:t>R</w:t>
      </w:r>
      <w:r w:rsidR="00C61CA3" w:rsidRPr="00E01D80">
        <w:rPr>
          <w:lang w:val="en-GB"/>
        </w:rPr>
        <w:t>:</w:t>
      </w:r>
      <w:r w:rsidR="00C61CA3" w:rsidRPr="00E01D80">
        <w:rPr>
          <w:lang w:val="en-GB"/>
        </w:rPr>
        <w:tab/>
      </w:r>
      <w:r w:rsidRPr="00E01D80">
        <w:rPr>
          <w:lang w:val="en-GB"/>
        </w:rPr>
        <w:t xml:space="preserve">specific attenuations (dB/km) due to the rainfall: </w:t>
      </w:r>
    </w:p>
    <w:p w:rsidR="00BA5D32" w:rsidRPr="00E01D80" w:rsidRDefault="00BA5D32" w:rsidP="000D5D0A">
      <w:pPr>
        <w:pStyle w:val="Equation"/>
        <w:rPr>
          <w:lang w:val="en-GB"/>
        </w:rPr>
      </w:pPr>
      <w:r w:rsidRPr="00E01D80">
        <w:rPr>
          <w:lang w:val="en-GB"/>
        </w:rPr>
        <w:tab/>
      </w:r>
      <w:r w:rsidRPr="00E01D80">
        <w:rPr>
          <w:lang w:val="en-GB"/>
        </w:rPr>
        <w:tab/>
      </w:r>
      <m:oMath>
        <m:sSub>
          <m:sSubPr>
            <m:ctrlPr>
              <w:rPr>
                <w:rFonts w:ascii="Cambria Math" w:hAnsi="Cambria Math"/>
                <w:i/>
                <w:noProof/>
                <w:lang w:val="en-GB" w:eastAsia="zh-CN"/>
              </w:rPr>
            </m:ctrlPr>
          </m:sSubPr>
          <m:e>
            <m:r>
              <m:rPr>
                <m:sty m:val="p"/>
              </m:rPr>
              <w:rPr>
                <w:rFonts w:ascii="Cambria Math" w:hAnsi="Cambria Math"/>
                <w:noProof/>
                <w:lang w:val="en-GB" w:eastAsia="zh-CN"/>
              </w:rPr>
              <m:t>γ</m:t>
            </m:r>
          </m:e>
          <m:sub>
            <m:r>
              <w:rPr>
                <w:rFonts w:ascii="Cambria Math" w:hAnsi="Cambria Math"/>
                <w:noProof/>
                <w:lang w:val="en-GB" w:eastAsia="zh-CN"/>
              </w:rPr>
              <m:t>R</m:t>
            </m:r>
          </m:sub>
        </m:sSub>
        <m:r>
          <w:rPr>
            <w:rFonts w:ascii="Cambria Math" w:hAnsi="Cambria Math"/>
            <w:noProof/>
            <w:lang w:val="en-GB" w:eastAsia="zh-CN"/>
          </w:rPr>
          <m:t>=k∙</m:t>
        </m:r>
        <m:sSup>
          <m:sSupPr>
            <m:ctrlPr>
              <w:rPr>
                <w:rFonts w:ascii="Cambria Math" w:hAnsi="Cambria Math"/>
                <w:i/>
                <w:noProof/>
                <w:lang w:val="en-GB" w:eastAsia="zh-CN"/>
              </w:rPr>
            </m:ctrlPr>
          </m:sSupPr>
          <m:e>
            <m:r>
              <w:rPr>
                <w:rFonts w:ascii="Cambria Math" w:hAnsi="Cambria Math"/>
                <w:noProof/>
                <w:lang w:val="en-GB" w:eastAsia="zh-CN"/>
              </w:rPr>
              <m:t>R</m:t>
            </m:r>
          </m:e>
          <m:sup>
            <m:r>
              <w:rPr>
                <w:rFonts w:ascii="Cambria Math" w:hAnsi="Cambria Math"/>
                <w:noProof/>
                <w:lang w:val="en-GB" w:eastAsia="zh-CN"/>
              </w:rPr>
              <m:t>a</m:t>
            </m:r>
          </m:sup>
        </m:sSup>
      </m:oMath>
    </w:p>
    <w:p w:rsidR="00BA5D32" w:rsidRPr="00E01D80" w:rsidRDefault="00BA5D32" w:rsidP="00BA5D32">
      <w:pPr>
        <w:rPr>
          <w:lang w:val="en-GB"/>
        </w:rPr>
      </w:pPr>
      <w:r w:rsidRPr="00E01D80">
        <w:rPr>
          <w:i/>
          <w:lang w:val="en-GB"/>
        </w:rPr>
        <w:t>R</w:t>
      </w:r>
      <w:r w:rsidRPr="00E01D80">
        <w:rPr>
          <w:lang w:val="en-GB"/>
        </w:rPr>
        <w:t xml:space="preserve"> is the rain rate (mm/h); values for the coefficients </w:t>
      </w:r>
      <w:r w:rsidRPr="00E01D80">
        <w:rPr>
          <w:i/>
          <w:iCs/>
          <w:lang w:val="en-GB"/>
        </w:rPr>
        <w:t xml:space="preserve">k </w:t>
      </w:r>
      <w:r w:rsidRPr="00E01D80">
        <w:rPr>
          <w:lang w:val="en-GB"/>
        </w:rPr>
        <w:t xml:space="preserve">and </w:t>
      </w:r>
      <w:r w:rsidRPr="00E01D80">
        <w:rPr>
          <w:i/>
          <w:lang w:val="en-GB"/>
        </w:rPr>
        <w:t>α</w:t>
      </w:r>
      <w:r w:rsidRPr="00E01D80">
        <w:rPr>
          <w:lang w:val="en-GB"/>
        </w:rPr>
        <w:t xml:space="preserve">are determined as functions of frequency, </w:t>
      </w:r>
      <w:r w:rsidRPr="00E01D80">
        <w:rPr>
          <w:i/>
          <w:iCs/>
          <w:lang w:val="en-GB"/>
        </w:rPr>
        <w:t xml:space="preserve">f </w:t>
      </w:r>
      <w:r w:rsidRPr="00E01D80">
        <w:rPr>
          <w:lang w:val="en-GB"/>
        </w:rPr>
        <w:t xml:space="preserve">(GHz) and the polarization type (Recommendation ITU-R P.838). </w:t>
      </w:r>
    </w:p>
    <w:p w:rsidR="00BA5D32" w:rsidRPr="00E01D80" w:rsidRDefault="00BA5D32" w:rsidP="00BA5D32">
      <w:pPr>
        <w:rPr>
          <w:lang w:val="en-GB"/>
        </w:rPr>
      </w:pPr>
      <w:r w:rsidRPr="00E01D80">
        <w:rPr>
          <w:lang w:val="en-GB"/>
        </w:rPr>
        <w:t>For outdoor usage, there are other signal impairments that must be considered</w:t>
      </w:r>
      <w:r w:rsidRPr="00E01D80">
        <w:rPr>
          <w:szCs w:val="22"/>
          <w:lang w:val="en-GB"/>
        </w:rPr>
        <w:t>. Local environmental</w:t>
      </w:r>
      <w:r w:rsidRPr="00E01D80">
        <w:rPr>
          <w:lang w:val="en-GB"/>
        </w:rPr>
        <w:t xml:space="preserve"> factors such as trees and shrubs cause additional attenuation of the millimetric signal. The associated loss is caused by a combination of diffraction, ground reflection and through-vegetation scattering. Recommendation ITU-R P.833 includes information for calculation of foliage loss for up to 60 GHz for terrestrial and slant paths. For terrestrial links, the loss is expressed in the form of:</w:t>
      </w:r>
    </w:p>
    <w:p w:rsidR="00BA5D32" w:rsidRPr="00E01D80" w:rsidRDefault="00BA5D32" w:rsidP="00BA5D32">
      <w:pPr>
        <w:jc w:val="center"/>
        <w:rPr>
          <w:lang w:val="en-GB"/>
        </w:rPr>
      </w:pPr>
      <w:r w:rsidRPr="00E01D80">
        <w:rPr>
          <w:noProof/>
          <w:position w:val="-50"/>
          <w:lang w:val="en-US" w:eastAsia="zh-CN"/>
        </w:rPr>
        <w:drawing>
          <wp:inline distT="0" distB="0" distL="0" distR="0" wp14:anchorId="44C930B7" wp14:editId="755EC05B">
            <wp:extent cx="5104765" cy="715645"/>
            <wp:effectExtent l="0" t="0" r="635" b="8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104765" cy="715645"/>
                    </a:xfrm>
                    <a:prstGeom prst="rect">
                      <a:avLst/>
                    </a:prstGeom>
                    <a:noFill/>
                    <a:ln>
                      <a:noFill/>
                    </a:ln>
                  </pic:spPr>
                </pic:pic>
              </a:graphicData>
            </a:graphic>
          </wp:inline>
        </w:drawing>
      </w:r>
    </w:p>
    <w:p w:rsidR="00BA5D32" w:rsidRPr="00E01D80" w:rsidRDefault="00BA5D32" w:rsidP="00BA5D32">
      <w:pPr>
        <w:rPr>
          <w:lang w:val="en-GB"/>
        </w:rPr>
      </w:pPr>
      <w:r w:rsidRPr="00E01D80">
        <w:rPr>
          <w:lang w:val="en-GB"/>
        </w:rPr>
        <w:t xml:space="preserve">In which </w:t>
      </w:r>
      <w:r w:rsidRPr="00E01D80">
        <w:rPr>
          <w:i/>
          <w:iCs/>
          <w:lang w:val="en-GB"/>
        </w:rPr>
        <w:t>L</w:t>
      </w:r>
      <w:r w:rsidRPr="00E01D80">
        <w:rPr>
          <w:i/>
          <w:iCs/>
          <w:vertAlign w:val="subscript"/>
          <w:lang w:val="en-GB"/>
        </w:rPr>
        <w:t>sidea</w:t>
      </w:r>
      <w:r w:rsidRPr="00E01D80">
        <w:rPr>
          <w:vertAlign w:val="subscript"/>
          <w:lang w:val="en-GB"/>
        </w:rPr>
        <w:t xml:space="preserve"> </w:t>
      </w:r>
      <w:r w:rsidRPr="00E01D80">
        <w:rPr>
          <w:lang w:val="en-GB"/>
        </w:rPr>
        <w:t xml:space="preserve">and </w:t>
      </w:r>
      <w:r w:rsidRPr="00E01D80">
        <w:rPr>
          <w:i/>
          <w:iCs/>
          <w:lang w:val="en-GB"/>
        </w:rPr>
        <w:t>L</w:t>
      </w:r>
      <w:r w:rsidRPr="00E01D80">
        <w:rPr>
          <w:i/>
          <w:iCs/>
          <w:vertAlign w:val="subscript"/>
          <w:lang w:val="en-GB"/>
        </w:rPr>
        <w:t>sideb</w:t>
      </w:r>
      <w:r w:rsidRPr="00E01D80">
        <w:rPr>
          <w:lang w:val="en-GB"/>
        </w:rPr>
        <w:t xml:space="preserve"> represent loss due to diffraction from either side of the vegetation, </w:t>
      </w:r>
      <w:r w:rsidRPr="00E01D80">
        <w:rPr>
          <w:i/>
          <w:iCs/>
          <w:lang w:val="en-GB"/>
        </w:rPr>
        <w:t>L</w:t>
      </w:r>
      <w:r w:rsidRPr="00E01D80">
        <w:rPr>
          <w:i/>
          <w:iCs/>
          <w:vertAlign w:val="subscript"/>
          <w:lang w:val="en-GB"/>
        </w:rPr>
        <w:t>top</w:t>
      </w:r>
      <w:r w:rsidRPr="00E01D80">
        <w:rPr>
          <w:lang w:val="en-GB"/>
        </w:rPr>
        <w:t xml:space="preserve"> represents the diffraction loss above the vegetation, </w:t>
      </w:r>
      <w:r w:rsidRPr="00E01D80">
        <w:rPr>
          <w:i/>
          <w:iCs/>
          <w:lang w:val="en-GB"/>
        </w:rPr>
        <w:t>L</w:t>
      </w:r>
      <w:r w:rsidRPr="00E01D80">
        <w:rPr>
          <w:i/>
          <w:iCs/>
          <w:vertAlign w:val="subscript"/>
          <w:lang w:val="en-GB"/>
        </w:rPr>
        <w:t>ground</w:t>
      </w:r>
      <w:r w:rsidRPr="00E01D80">
        <w:rPr>
          <w:lang w:val="en-GB"/>
        </w:rPr>
        <w:t xml:space="preserve"> is the loss due to ground reflection, and </w:t>
      </w:r>
      <w:r w:rsidRPr="00E01D80">
        <w:rPr>
          <w:i/>
          <w:iCs/>
          <w:lang w:val="en-GB"/>
        </w:rPr>
        <w:t>L</w:t>
      </w:r>
      <w:r w:rsidRPr="00E01D80">
        <w:rPr>
          <w:i/>
          <w:iCs/>
          <w:vertAlign w:val="subscript"/>
          <w:lang w:val="en-GB"/>
        </w:rPr>
        <w:t>scat</w:t>
      </w:r>
      <w:r w:rsidRPr="00E01D80">
        <w:rPr>
          <w:lang w:val="en-GB"/>
        </w:rPr>
        <w:t xml:space="preserve"> is the loss due to scattering through the vegetation. Formulas for calculating the above losses, which depend on frequency, depth of the vegetation, and type of the vegetation, are included in Recommendation ITU-R P.833. The figure below depicts attenuation due to vegetation for 0.5 m</w:t>
      </w:r>
      <w:r w:rsidRPr="00E01D80">
        <w:rPr>
          <w:rFonts w:cs="Times New Roman Bold"/>
          <w:vertAlign w:val="superscript"/>
          <w:lang w:val="en-GB"/>
        </w:rPr>
        <w:t>2</w:t>
      </w:r>
      <w:r w:rsidRPr="00E01D80">
        <w:rPr>
          <w:lang w:val="en-GB"/>
        </w:rPr>
        <w:t xml:space="preserve"> and 2 m</w:t>
      </w:r>
      <w:r w:rsidRPr="00E01D80">
        <w:rPr>
          <w:rFonts w:cs="Times New Roman Bold"/>
          <w:vertAlign w:val="superscript"/>
          <w:lang w:val="en-GB"/>
        </w:rPr>
        <w:t>2</w:t>
      </w:r>
      <w:r w:rsidRPr="00E01D80">
        <w:rPr>
          <w:lang w:val="en-GB"/>
        </w:rPr>
        <w:t xml:space="preserve"> illumination area, for in leaf and out of leaf situations.</w:t>
      </w:r>
    </w:p>
    <w:p w:rsidR="00BA5D32" w:rsidRPr="00E01D80" w:rsidRDefault="00BA5D32" w:rsidP="00BA5D32">
      <w:pPr>
        <w:pStyle w:val="FigureNo"/>
        <w:rPr>
          <w:lang w:val="en-GB"/>
        </w:rPr>
      </w:pPr>
      <w:r w:rsidRPr="00E01D80">
        <w:rPr>
          <w:lang w:val="en-GB"/>
        </w:rPr>
        <w:lastRenderedPageBreak/>
        <w:t>Figure 2</w:t>
      </w:r>
    </w:p>
    <w:p w:rsidR="00BA5D32" w:rsidRPr="00E01D80" w:rsidRDefault="00BA5D32" w:rsidP="00BA5D32">
      <w:pPr>
        <w:pStyle w:val="Figuretitle"/>
        <w:rPr>
          <w:lang w:val="en-GB"/>
        </w:rPr>
      </w:pPr>
      <w:r w:rsidRPr="00E01D80">
        <w:rPr>
          <w:lang w:val="en-GB"/>
        </w:rPr>
        <w:t>Attenuation for 0.5m</w:t>
      </w:r>
      <w:r w:rsidRPr="00E01D80">
        <w:rPr>
          <w:vertAlign w:val="superscript"/>
          <w:lang w:val="en-GB"/>
        </w:rPr>
        <w:t>2</w:t>
      </w:r>
      <w:r w:rsidRPr="00E01D80">
        <w:rPr>
          <w:lang w:val="en-GB"/>
        </w:rPr>
        <w:t xml:space="preserve"> and 3m</w:t>
      </w:r>
      <w:r w:rsidRPr="00E01D80">
        <w:rPr>
          <w:vertAlign w:val="superscript"/>
          <w:lang w:val="en-GB"/>
        </w:rPr>
        <w:t>2</w:t>
      </w:r>
      <w:r w:rsidRPr="00E01D80">
        <w:rPr>
          <w:lang w:val="en-GB"/>
        </w:rPr>
        <w:t xml:space="preserve"> illumination area, a) in leaf, b) out of leaf</w:t>
      </w:r>
    </w:p>
    <w:p w:rsidR="00BA5D32" w:rsidRPr="00E01D80" w:rsidRDefault="00BA5D32" w:rsidP="004D199A">
      <w:pPr>
        <w:pStyle w:val="Figure"/>
        <w:rPr>
          <w:lang w:val="en-GB"/>
        </w:rPr>
      </w:pPr>
      <w:r w:rsidRPr="00E01D80">
        <w:rPr>
          <w:noProof/>
          <w:lang w:val="en-US" w:eastAsia="zh-CN"/>
        </w:rPr>
        <w:drawing>
          <wp:inline distT="0" distB="0" distL="0" distR="0" wp14:anchorId="4F066821" wp14:editId="43D5AA9B">
            <wp:extent cx="4427220" cy="77724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427220" cy="7772400"/>
                    </a:xfrm>
                    <a:prstGeom prst="rect">
                      <a:avLst/>
                    </a:prstGeom>
                    <a:noFill/>
                    <a:ln>
                      <a:noFill/>
                    </a:ln>
                  </pic:spPr>
                </pic:pic>
              </a:graphicData>
            </a:graphic>
          </wp:inline>
        </w:drawing>
      </w:r>
    </w:p>
    <w:p w:rsidR="00BA5D32" w:rsidRPr="00E01D80" w:rsidRDefault="00BA5D32" w:rsidP="00BA5D32">
      <w:pPr>
        <w:rPr>
          <w:lang w:val="en-GB"/>
        </w:rPr>
      </w:pPr>
    </w:p>
    <w:p w:rsidR="00BA5D32" w:rsidRPr="00E01D80" w:rsidRDefault="004D199A" w:rsidP="00BA5D32">
      <w:pPr>
        <w:pStyle w:val="Heading2"/>
        <w:rPr>
          <w:lang w:val="en-GB"/>
        </w:rPr>
      </w:pPr>
      <w:bookmarkStart w:id="19" w:name="_Toc432152755"/>
      <w:r w:rsidRPr="00E01D80">
        <w:rPr>
          <w:lang w:val="en-GB"/>
        </w:rPr>
        <w:lastRenderedPageBreak/>
        <w:t>4.2</w:t>
      </w:r>
      <w:r w:rsidRPr="00E01D80">
        <w:rPr>
          <w:lang w:val="en-GB"/>
        </w:rPr>
        <w:tab/>
        <w:t>Recent activities on radio</w:t>
      </w:r>
      <w:r w:rsidR="00BA5D32" w:rsidRPr="00E01D80">
        <w:rPr>
          <w:lang w:val="en-GB"/>
        </w:rPr>
        <w:t>communication channel characteristics and modelling</w:t>
      </w:r>
      <w:bookmarkEnd w:id="19"/>
      <w:r w:rsidR="00BA5D32" w:rsidRPr="00E01D80">
        <w:rPr>
          <w:lang w:val="en-GB"/>
        </w:rPr>
        <w:t xml:space="preserve"> </w:t>
      </w:r>
    </w:p>
    <w:p w:rsidR="00BA5D32" w:rsidRPr="00E01D80" w:rsidRDefault="00BA5D32" w:rsidP="004D199A">
      <w:pPr>
        <w:pStyle w:val="Heading3"/>
        <w:rPr>
          <w:lang w:val="en-GB"/>
        </w:rPr>
      </w:pPr>
      <w:r w:rsidRPr="00E01D80">
        <w:rPr>
          <w:lang w:val="en-GB"/>
        </w:rPr>
        <w:t>4.2.1</w:t>
      </w:r>
      <w:r w:rsidRPr="00E01D80">
        <w:rPr>
          <w:lang w:val="en-GB"/>
        </w:rPr>
        <w:tab/>
        <w:t>General</w:t>
      </w:r>
    </w:p>
    <w:p w:rsidR="00BA5D32" w:rsidRPr="00E01D80" w:rsidRDefault="00BA5D32" w:rsidP="00BA5D32">
      <w:pPr>
        <w:rPr>
          <w:lang w:val="en-GB"/>
        </w:rPr>
      </w:pPr>
      <w:r w:rsidRPr="00E01D80">
        <w:rPr>
          <w:lang w:val="en-GB"/>
        </w:rPr>
        <w:t>In general, an appropriate channel model for higher bands including millimetric bands should fulfil a set of requirements including those listed below:</w:t>
      </w:r>
    </w:p>
    <w:p w:rsidR="00BA5D32" w:rsidRPr="00E01D80" w:rsidRDefault="00BA5D32" w:rsidP="003552CE">
      <w:pPr>
        <w:pStyle w:val="enumlev1"/>
        <w:rPr>
          <w:lang w:val="en-GB"/>
        </w:rPr>
      </w:pPr>
      <w:r w:rsidRPr="00E01D80">
        <w:rPr>
          <w:lang w:val="en-GB"/>
        </w:rPr>
        <w:t>–</w:t>
      </w:r>
      <w:r w:rsidRPr="00E01D80">
        <w:rPr>
          <w:lang w:val="en-GB"/>
        </w:rPr>
        <w:tab/>
        <w:t>provide accurate space-time characteristics of the propagation channels in three-dimensional (3D) space for L</w:t>
      </w:r>
      <w:r w:rsidR="00BF6CED" w:rsidRPr="00E01D80">
        <w:rPr>
          <w:lang w:val="en-GB"/>
        </w:rPr>
        <w:t>o</w:t>
      </w:r>
      <w:r w:rsidRPr="00E01D80">
        <w:rPr>
          <w:lang w:val="en-GB"/>
        </w:rPr>
        <w:t>S and NL</w:t>
      </w:r>
      <w:r w:rsidR="003552CE">
        <w:rPr>
          <w:lang w:val="en-GB"/>
        </w:rPr>
        <w:t>o</w:t>
      </w:r>
      <w:r w:rsidRPr="00E01D80">
        <w:rPr>
          <w:lang w:val="en-GB"/>
        </w:rPr>
        <w:t>S conditions;</w:t>
      </w:r>
    </w:p>
    <w:p w:rsidR="00BA5D32" w:rsidRPr="00E01D80" w:rsidRDefault="00BA5D32" w:rsidP="00BA5D32">
      <w:pPr>
        <w:pStyle w:val="enumlev1"/>
        <w:rPr>
          <w:lang w:val="en-GB"/>
        </w:rPr>
      </w:pPr>
      <w:r w:rsidRPr="00E01D80">
        <w:rPr>
          <w:lang w:val="en-GB"/>
        </w:rPr>
        <w:t>–</w:t>
      </w:r>
      <w:r w:rsidRPr="00E01D80">
        <w:rPr>
          <w:lang w:val="en-GB"/>
        </w:rPr>
        <w:tab/>
        <w:t>support beamforming with steerable directional antennas on both transmitter and receiver sides with no limitation on the antenna type and technology;</w:t>
      </w:r>
    </w:p>
    <w:p w:rsidR="00BA5D32" w:rsidRPr="00E01D80" w:rsidRDefault="00BA5D32" w:rsidP="00BA5D32">
      <w:pPr>
        <w:pStyle w:val="enumlev1"/>
        <w:rPr>
          <w:lang w:val="en-GB"/>
        </w:rPr>
      </w:pPr>
      <w:r w:rsidRPr="00E01D80">
        <w:rPr>
          <w:lang w:val="en-GB"/>
        </w:rPr>
        <w:t>–</w:t>
      </w:r>
      <w:r w:rsidRPr="00E01D80">
        <w:rPr>
          <w:lang w:val="en-GB"/>
        </w:rPr>
        <w:tab/>
        <w:t>account for polarization characteristics of antennas and signals;</w:t>
      </w:r>
    </w:p>
    <w:p w:rsidR="00BA5D32" w:rsidRPr="00E01D80" w:rsidRDefault="00BA5D32" w:rsidP="00BA5D32">
      <w:pPr>
        <w:pStyle w:val="enumlev1"/>
        <w:rPr>
          <w:lang w:val="en-GB"/>
        </w:rPr>
      </w:pPr>
      <w:r w:rsidRPr="00E01D80">
        <w:rPr>
          <w:lang w:val="en-GB"/>
        </w:rPr>
        <w:t>–</w:t>
      </w:r>
      <w:r w:rsidRPr="00E01D80">
        <w:rPr>
          <w:lang w:val="en-GB"/>
        </w:rPr>
        <w:tab/>
        <w:t>support non-stationary characteristics of the propagation channel arising from UE motion and non-stationary environment (e.g. moving people causing communication link attenuation or full blockage).</w:t>
      </w:r>
    </w:p>
    <w:p w:rsidR="00BA5D32" w:rsidRPr="00E01D80" w:rsidRDefault="00BA5D32" w:rsidP="00BA5D32">
      <w:pPr>
        <w:rPr>
          <w:lang w:val="en-GB"/>
        </w:rPr>
      </w:pPr>
      <w:r w:rsidRPr="00E01D80">
        <w:rPr>
          <w:lang w:val="en-GB"/>
        </w:rPr>
        <w:t xml:space="preserve">The channel models can be divided in two categories, geometry based stochastic approach, and deterministic/quasi-deterministic, depending on the approach taken. The geometry based stochastic approach characterizes the channel as a number of probabilistic rays with different delay and angular spread representative of a particular multi-path propagation environment. The spatial and temporal statistics are collected in a measurement campaign for a given frequency in an environment typical to the desired deployment. The purely deterministic model would use electromagnetic equations and the model of the scatterer environment to predict the channel between the transmitted and the receiver, whereas the quasi-deterministic approach is based on the representation of the channel impulse response as superposition of a few quasi-deterministic strong rays and a number of relatively weak random rays, and the parameters for a given frequency in a particular environment are based on a measurement campaign. A large body of work by industry and academia has already gone into channel measurements and </w:t>
      </w:r>
      <w:r w:rsidR="003552CE" w:rsidRPr="00E01D80">
        <w:rPr>
          <w:lang w:val="en-GB"/>
        </w:rPr>
        <w:t>modelling</w:t>
      </w:r>
      <w:r w:rsidRPr="00E01D80">
        <w:rPr>
          <w:lang w:val="en-GB"/>
        </w:rPr>
        <w:t>, due to the multitude of different propagation environments and the large frequency range. This will continue, and a set of channel models</w:t>
      </w:r>
      <w:r w:rsidR="005265A4" w:rsidRPr="00E01D80">
        <w:rPr>
          <w:lang w:val="en-GB"/>
        </w:rPr>
        <w:t xml:space="preserve"> </w:t>
      </w:r>
      <w:r w:rsidRPr="00E01D80">
        <w:rPr>
          <w:lang w:val="en-GB"/>
        </w:rPr>
        <w:t>will be developed for the IMT propagation environments for bands above 6 GHz, which will be described in ITU-R Recommendations..</w:t>
      </w:r>
      <w:r w:rsidRPr="00E01D80" w:rsidDel="00860FD9">
        <w:rPr>
          <w:lang w:val="en-GB"/>
        </w:rPr>
        <w:t xml:space="preserve"> </w:t>
      </w:r>
    </w:p>
    <w:p w:rsidR="00BA5D32" w:rsidRPr="00E01D80" w:rsidDel="00860FD9" w:rsidRDefault="00BA5D32" w:rsidP="00BA5D32">
      <w:pPr>
        <w:rPr>
          <w:lang w:val="en-GB"/>
        </w:rPr>
      </w:pPr>
      <w:r w:rsidRPr="00E01D80" w:rsidDel="00860FD9">
        <w:rPr>
          <w:lang w:val="en-GB"/>
        </w:rPr>
        <w:t>One advantage of millimetric wave systems is in the inherently small antennas required, which can be arranged in relatively small-footprint phased-arrays for high directivity and beamsteering.</w:t>
      </w:r>
    </w:p>
    <w:p w:rsidR="00BA5D32" w:rsidRPr="00E01D80" w:rsidDel="00860FD9" w:rsidRDefault="00BA5D32" w:rsidP="003552CE">
      <w:pPr>
        <w:rPr>
          <w:lang w:val="en-GB"/>
        </w:rPr>
      </w:pPr>
      <w:r w:rsidRPr="00E01D80" w:rsidDel="00860FD9">
        <w:rPr>
          <w:lang w:val="en-GB"/>
        </w:rPr>
        <w:t>Generally, RMS delay spread is increased for lower gain antennas which employ wider beams, as the wider profile collects signals from more directions with similar or equal gain to the boresight angle. This particularly applies to UE equipment whose size and power requirements do not support large arrays and have a more omni-directional pattern.</w:t>
      </w:r>
    </w:p>
    <w:p w:rsidR="00BA5D32" w:rsidRPr="00E01D80" w:rsidDel="00860FD9" w:rsidRDefault="00BA5D32" w:rsidP="00BA5D32">
      <w:pPr>
        <w:rPr>
          <w:lang w:val="en-GB"/>
        </w:rPr>
      </w:pPr>
      <w:r w:rsidRPr="00E01D80" w:rsidDel="00860FD9">
        <w:rPr>
          <w:lang w:val="en-GB"/>
        </w:rPr>
        <w:t>Conversely, RMS</w:t>
      </w:r>
      <w:r w:rsidR="004D199A" w:rsidRPr="00E01D80">
        <w:rPr>
          <w:lang w:val="en-GB"/>
        </w:rPr>
        <w:t xml:space="preserve"> </w:t>
      </w:r>
      <w:r w:rsidRPr="00E01D80" w:rsidDel="00860FD9">
        <w:rPr>
          <w:lang w:val="en-GB"/>
        </w:rPr>
        <w:t>delay spread is decreased for higher gain antennas and the associated narrower beamwidth. The transmit beamwidth from the base station limits the direction of the generated energy and thus the opportunities to scatter. Likewise, in spite of the higher gain, scattered energy of the multipath link may not be picked up by the spatial range of the receive antenna boresight.</w:t>
      </w:r>
    </w:p>
    <w:p w:rsidR="00BA5D32" w:rsidRPr="00E01D80" w:rsidDel="00860FD9" w:rsidRDefault="00BA5D32" w:rsidP="004D199A">
      <w:pPr>
        <w:rPr>
          <w:lang w:val="en-GB"/>
        </w:rPr>
      </w:pPr>
      <w:r w:rsidRPr="00E01D80" w:rsidDel="00860FD9">
        <w:rPr>
          <w:lang w:val="en-GB"/>
        </w:rPr>
        <w:t xml:space="preserve">As an example, assuming a transmitter beamwidth of 5 degrees and the transmitter distance of 100 m, the UE receiver will be illuminated by the primary transmitter energy and its reflections over an arc length of about 9 m. </w:t>
      </w:r>
    </w:p>
    <w:p w:rsidR="00BA5D32" w:rsidRPr="00E01D80" w:rsidDel="00860FD9" w:rsidRDefault="00BA5D32" w:rsidP="00BA5D32">
      <w:pPr>
        <w:rPr>
          <w:lang w:val="en-GB"/>
        </w:rPr>
      </w:pPr>
      <w:r w:rsidRPr="00E01D80" w:rsidDel="00860FD9">
        <w:rPr>
          <w:lang w:val="en-GB"/>
        </w:rPr>
        <w:t xml:space="preserve">The reflections will thus be primarily bounded by delays around 30 ns. This model is theoretical, of course, and does not account for sidelobe energy or reflections behind the UE. </w:t>
      </w:r>
    </w:p>
    <w:p w:rsidR="00BA5D32" w:rsidRPr="00E01D80" w:rsidDel="00860FD9" w:rsidRDefault="00BA5D32" w:rsidP="003552CE">
      <w:pPr>
        <w:rPr>
          <w:lang w:val="en-GB"/>
        </w:rPr>
      </w:pPr>
      <w:r w:rsidRPr="00E01D80" w:rsidDel="00860FD9">
        <w:rPr>
          <w:lang w:val="en-GB"/>
        </w:rPr>
        <w:t>Meanwhile, as outlined through an outdoor ray-tracing analysis of [</w:t>
      </w:r>
      <w:r w:rsidRPr="00E01D80">
        <w:rPr>
          <w:lang w:val="en-GB"/>
        </w:rPr>
        <w:t>32</w:t>
      </w:r>
      <w:r w:rsidRPr="00E01D80" w:rsidDel="00860FD9">
        <w:rPr>
          <w:lang w:val="en-GB"/>
        </w:rPr>
        <w:t xml:space="preserve">], higher-order rays (i.e. rays with more reflections) have larger angles of incidence and are, therefore, more likely to fall outside of the receiver antenna beamwidth. Theoretically, for a typical geometry of lampposts several meters </w:t>
      </w:r>
      <w:r w:rsidRPr="00E01D80" w:rsidDel="00860FD9">
        <w:rPr>
          <w:lang w:val="en-GB"/>
        </w:rPr>
        <w:lastRenderedPageBreak/>
        <w:t>above the ground and several hundred metr</w:t>
      </w:r>
      <w:r w:rsidR="003552CE" w:rsidRPr="00E01D80" w:rsidDel="00860FD9">
        <w:rPr>
          <w:lang w:val="en-GB"/>
        </w:rPr>
        <w:t>e</w:t>
      </w:r>
      <w:r w:rsidRPr="00E01D80" w:rsidDel="00860FD9">
        <w:rPr>
          <w:lang w:val="en-GB"/>
        </w:rPr>
        <w:t>s separate, second order systems are often deemed sufficient approximations. A model for this system is outlined later in this section.</w:t>
      </w:r>
    </w:p>
    <w:p w:rsidR="00BA5D32" w:rsidRPr="00E01D80" w:rsidDel="00860FD9" w:rsidRDefault="00BA5D32" w:rsidP="00FD64B7">
      <w:pPr>
        <w:rPr>
          <w:lang w:val="en-GB"/>
        </w:rPr>
      </w:pPr>
      <w:r w:rsidRPr="00E01D80" w:rsidDel="00860FD9">
        <w:rPr>
          <w:lang w:val="en-GB"/>
        </w:rPr>
        <w:t>Thus, for a given environment and use cases with different transmitter and receiver antenna radiation patterns, one may observe different scattering effects as illustrated, in a rather ideal sense for ease of conceptualization, in Fig</w:t>
      </w:r>
      <w:r w:rsidR="00FD64B7" w:rsidRPr="00E01D80">
        <w:rPr>
          <w:lang w:val="en-GB"/>
        </w:rPr>
        <w:t>.</w:t>
      </w:r>
      <w:r w:rsidRPr="00E01D80" w:rsidDel="00860FD9">
        <w:rPr>
          <w:lang w:val="en-GB"/>
        </w:rPr>
        <w:t xml:space="preserve"> </w:t>
      </w:r>
      <w:r w:rsidRPr="00E01D80">
        <w:rPr>
          <w:lang w:val="en-GB"/>
        </w:rPr>
        <w:t>3</w:t>
      </w:r>
      <w:r w:rsidRPr="00E01D80" w:rsidDel="00860FD9">
        <w:rPr>
          <w:lang w:val="en-GB"/>
        </w:rPr>
        <w:t>. The primary point is that delay spread is mitigated by the beamforming paradigm. This is a key area of exploration, simulation and prototyping.</w:t>
      </w:r>
    </w:p>
    <w:p w:rsidR="00BA5D32" w:rsidRPr="00E01D80" w:rsidDel="00860FD9" w:rsidRDefault="00BA5D32" w:rsidP="00BA5D32">
      <w:pPr>
        <w:pStyle w:val="FigureNo"/>
        <w:rPr>
          <w:lang w:val="en-GB"/>
        </w:rPr>
      </w:pPr>
      <w:r w:rsidRPr="00E01D80" w:rsidDel="00860FD9">
        <w:rPr>
          <w:lang w:val="en-GB"/>
        </w:rPr>
        <w:t xml:space="preserve">Figure </w:t>
      </w:r>
      <w:r w:rsidRPr="00E01D80">
        <w:rPr>
          <w:lang w:val="en-GB"/>
        </w:rPr>
        <w:t>3</w:t>
      </w:r>
    </w:p>
    <w:p w:rsidR="00BA5D32" w:rsidRPr="00E01D80" w:rsidDel="00860FD9" w:rsidRDefault="00BA5D32" w:rsidP="00BA5D32">
      <w:pPr>
        <w:pStyle w:val="Figuretitle"/>
        <w:rPr>
          <w:lang w:val="en-GB"/>
        </w:rPr>
      </w:pPr>
      <w:r w:rsidRPr="00E01D80" w:rsidDel="00860FD9">
        <w:rPr>
          <w:lang w:val="en-GB"/>
        </w:rPr>
        <w:t>Scattering effects</w:t>
      </w:r>
    </w:p>
    <w:p w:rsidR="00BA5D32" w:rsidRPr="00E01D80" w:rsidDel="00860FD9" w:rsidRDefault="00BA5D32" w:rsidP="004D199A">
      <w:pPr>
        <w:pStyle w:val="Figure"/>
        <w:rPr>
          <w:lang w:val="en-GB"/>
        </w:rPr>
      </w:pPr>
      <w:r w:rsidRPr="00E01D80" w:rsidDel="00860FD9">
        <w:rPr>
          <w:noProof/>
          <w:lang w:val="en-US" w:eastAsia="zh-CN"/>
        </w:rPr>
        <w:drawing>
          <wp:inline distT="0" distB="0" distL="0" distR="0" wp14:anchorId="76FED65F" wp14:editId="2972E117">
            <wp:extent cx="5605780" cy="22580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05780" cy="2258060"/>
                    </a:xfrm>
                    <a:prstGeom prst="rect">
                      <a:avLst/>
                    </a:prstGeom>
                    <a:noFill/>
                    <a:ln>
                      <a:noFill/>
                    </a:ln>
                  </pic:spPr>
                </pic:pic>
              </a:graphicData>
            </a:graphic>
          </wp:inline>
        </w:drawing>
      </w:r>
    </w:p>
    <w:p w:rsidR="00BA5D32" w:rsidRPr="00E01D80" w:rsidDel="00860FD9" w:rsidRDefault="00BA5D32" w:rsidP="004D199A">
      <w:pPr>
        <w:rPr>
          <w:lang w:val="en-GB"/>
        </w:rPr>
      </w:pPr>
      <w:r w:rsidRPr="00E01D80" w:rsidDel="00860FD9">
        <w:rPr>
          <w:lang w:val="en-GB"/>
        </w:rPr>
        <w:t>As stated, recently there have been experiments conducted at millimetric wave frequencies in outdoor environments. These experiments involved both L</w:t>
      </w:r>
      <w:r w:rsidR="00462B71" w:rsidRPr="00E01D80" w:rsidDel="00860FD9">
        <w:rPr>
          <w:lang w:val="en-GB"/>
        </w:rPr>
        <w:t>o</w:t>
      </w:r>
      <w:r w:rsidRPr="00E01D80" w:rsidDel="00860FD9">
        <w:rPr>
          <w:lang w:val="en-GB"/>
        </w:rPr>
        <w:t xml:space="preserve">S and </w:t>
      </w:r>
      <w:r w:rsidR="00A67923">
        <w:rPr>
          <w:lang w:val="en-GB"/>
        </w:rPr>
        <w:t>NLo</w:t>
      </w:r>
      <w:r w:rsidR="003552CE">
        <w:rPr>
          <w:lang w:val="en-GB"/>
        </w:rPr>
        <w:t>S</w:t>
      </w:r>
      <w:r w:rsidRPr="00E01D80" w:rsidDel="00860FD9">
        <w:rPr>
          <w:lang w:val="en-GB"/>
        </w:rPr>
        <w:t xml:space="preserve"> scenarios over a variety of distances, antenna gains and beamwidth for several frequencies. Following subsections provide detailed information. The findings are summarized in Table </w:t>
      </w:r>
      <w:r w:rsidRPr="00E01D80">
        <w:rPr>
          <w:lang w:val="en-GB"/>
        </w:rPr>
        <w:t>3</w:t>
      </w:r>
      <w:r w:rsidRPr="00E01D80" w:rsidDel="00860FD9">
        <w:rPr>
          <w:lang w:val="en-GB"/>
        </w:rPr>
        <w:t>.</w:t>
      </w:r>
    </w:p>
    <w:p w:rsidR="00BA5D32" w:rsidRPr="00E01D80" w:rsidDel="00860FD9" w:rsidRDefault="004D199A" w:rsidP="004D199A">
      <w:pPr>
        <w:pStyle w:val="TableNo"/>
        <w:rPr>
          <w:i/>
          <w:lang w:val="en-GB"/>
        </w:rPr>
      </w:pPr>
      <w:r w:rsidRPr="00E01D80" w:rsidDel="00860FD9">
        <w:rPr>
          <w:lang w:val="en-GB"/>
        </w:rPr>
        <w:t xml:space="preserve">TABLE </w:t>
      </w:r>
      <w:r w:rsidR="00BA5D32" w:rsidRPr="00E01D80">
        <w:rPr>
          <w:lang w:val="en-GB"/>
        </w:rPr>
        <w:t>3</w:t>
      </w:r>
      <w:r w:rsidR="00BA5D32" w:rsidRPr="00E01D80" w:rsidDel="00860FD9">
        <w:rPr>
          <w:lang w:val="en-GB"/>
        </w:rPr>
        <w:t xml:space="preserve"> </w:t>
      </w:r>
    </w:p>
    <w:p w:rsidR="00BA5D32" w:rsidRPr="00E01D80" w:rsidDel="00860FD9" w:rsidRDefault="00BA5D32" w:rsidP="004D199A">
      <w:pPr>
        <w:pStyle w:val="Tabletitle"/>
        <w:rPr>
          <w:lang w:val="en-GB"/>
        </w:rPr>
      </w:pPr>
      <w:r w:rsidRPr="00E01D80" w:rsidDel="00860FD9">
        <w:rPr>
          <w:lang w:val="en-GB"/>
        </w:rPr>
        <w:t xml:space="preserve">Summary of channel rms delay spread for </w:t>
      </w:r>
      <w:r w:rsidR="00A67923">
        <w:rPr>
          <w:lang w:val="en-GB"/>
        </w:rPr>
        <w:t>NLo</w:t>
      </w:r>
      <w:r w:rsidR="003552CE">
        <w:rPr>
          <w:lang w:val="en-GB"/>
        </w:rPr>
        <w:t>S</w:t>
      </w:r>
      <w:r w:rsidRPr="00E01D80" w:rsidDel="00860FD9">
        <w:rPr>
          <w:lang w:val="en-GB"/>
        </w:rPr>
        <w:t xml:space="preserve"> experiments </w:t>
      </w:r>
      <w:r w:rsidRPr="00E01D80">
        <w:rPr>
          <w:lang w:val="en-GB"/>
        </w:rPr>
        <w:t>in different environments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260"/>
        <w:gridCol w:w="1260"/>
        <w:gridCol w:w="1170"/>
        <w:gridCol w:w="1170"/>
      </w:tblGrid>
      <w:tr w:rsidR="00BA5D32" w:rsidRPr="00E01D80" w:rsidDel="00860FD9" w:rsidTr="00084CCA">
        <w:trPr>
          <w:jc w:val="center"/>
        </w:trPr>
        <w:tc>
          <w:tcPr>
            <w:tcW w:w="3060" w:type="dxa"/>
            <w:shd w:val="clear" w:color="auto" w:fill="auto"/>
          </w:tcPr>
          <w:p w:rsidR="00BA5D32" w:rsidRPr="00E01D80" w:rsidDel="00860FD9" w:rsidRDefault="00BA5D32" w:rsidP="00084CCA">
            <w:pPr>
              <w:pStyle w:val="Tablehead"/>
              <w:rPr>
                <w:lang w:val="en-GB"/>
              </w:rPr>
            </w:pPr>
          </w:p>
        </w:tc>
        <w:tc>
          <w:tcPr>
            <w:tcW w:w="1260" w:type="dxa"/>
          </w:tcPr>
          <w:p w:rsidR="00BA5D32" w:rsidRPr="00E01D80" w:rsidDel="00860FD9" w:rsidRDefault="00BA5D32" w:rsidP="00084CCA">
            <w:pPr>
              <w:pStyle w:val="Tablehead"/>
              <w:rPr>
                <w:lang w:val="en-GB"/>
              </w:rPr>
            </w:pPr>
            <w:r w:rsidRPr="00E01D80" w:rsidDel="00860FD9">
              <w:rPr>
                <w:lang w:val="en-GB"/>
              </w:rPr>
              <w:t>28 GHz</w:t>
            </w:r>
          </w:p>
        </w:tc>
        <w:tc>
          <w:tcPr>
            <w:tcW w:w="1260" w:type="dxa"/>
            <w:shd w:val="clear" w:color="auto" w:fill="auto"/>
          </w:tcPr>
          <w:p w:rsidR="00BA5D32" w:rsidRPr="00E01D80" w:rsidDel="00860FD9" w:rsidRDefault="00BA5D32" w:rsidP="00084CCA">
            <w:pPr>
              <w:pStyle w:val="Tablehead"/>
              <w:rPr>
                <w:lang w:val="en-GB"/>
              </w:rPr>
            </w:pPr>
            <w:r w:rsidRPr="00E01D80" w:rsidDel="00860FD9">
              <w:rPr>
                <w:lang w:val="en-GB"/>
              </w:rPr>
              <w:t>38 GHz</w:t>
            </w:r>
          </w:p>
        </w:tc>
        <w:tc>
          <w:tcPr>
            <w:tcW w:w="1170" w:type="dxa"/>
            <w:shd w:val="clear" w:color="auto" w:fill="auto"/>
          </w:tcPr>
          <w:p w:rsidR="00BA5D32" w:rsidRPr="00E01D80" w:rsidDel="00860FD9" w:rsidRDefault="00BA5D32" w:rsidP="00084CCA">
            <w:pPr>
              <w:pStyle w:val="Tablehead"/>
              <w:rPr>
                <w:lang w:val="en-GB"/>
              </w:rPr>
            </w:pPr>
            <w:r w:rsidRPr="00E01D80" w:rsidDel="00860FD9">
              <w:rPr>
                <w:lang w:val="en-GB"/>
              </w:rPr>
              <w:t>60 GHz</w:t>
            </w:r>
          </w:p>
        </w:tc>
        <w:tc>
          <w:tcPr>
            <w:tcW w:w="1170" w:type="dxa"/>
          </w:tcPr>
          <w:p w:rsidR="00BA5D32" w:rsidRPr="00E01D80" w:rsidDel="00860FD9" w:rsidRDefault="00BA5D32" w:rsidP="00084CCA">
            <w:pPr>
              <w:pStyle w:val="Tablehead"/>
              <w:rPr>
                <w:lang w:val="en-GB"/>
              </w:rPr>
            </w:pPr>
            <w:r w:rsidRPr="00E01D80" w:rsidDel="00860FD9">
              <w:rPr>
                <w:lang w:val="en-GB"/>
              </w:rPr>
              <w:t>73 GHz</w:t>
            </w:r>
          </w:p>
        </w:tc>
      </w:tr>
      <w:tr w:rsidR="00BA5D32" w:rsidRPr="00E01D80" w:rsidDel="00860FD9" w:rsidTr="00084CCA">
        <w:trPr>
          <w:jc w:val="center"/>
        </w:trPr>
        <w:tc>
          <w:tcPr>
            <w:tcW w:w="3060" w:type="dxa"/>
            <w:shd w:val="clear" w:color="auto" w:fill="auto"/>
          </w:tcPr>
          <w:p w:rsidR="00BA5D32" w:rsidRPr="00E01D80" w:rsidDel="00860FD9" w:rsidRDefault="00BA5D32" w:rsidP="00084CCA">
            <w:pPr>
              <w:pStyle w:val="Tabletext"/>
              <w:rPr>
                <w:lang w:val="en-GB"/>
              </w:rPr>
            </w:pPr>
            <w:r w:rsidRPr="00E01D80" w:rsidDel="00860FD9">
              <w:rPr>
                <w:lang w:val="en-GB"/>
              </w:rPr>
              <w:t xml:space="preserve">Mean RMS delay spread </w:t>
            </w:r>
          </w:p>
        </w:tc>
        <w:tc>
          <w:tcPr>
            <w:tcW w:w="1260" w:type="dxa"/>
          </w:tcPr>
          <w:p w:rsidR="00BA5D32" w:rsidRPr="00E01D80" w:rsidDel="00860FD9" w:rsidRDefault="00BA5D32" w:rsidP="00084CCA">
            <w:pPr>
              <w:pStyle w:val="Tabletext"/>
              <w:jc w:val="center"/>
              <w:rPr>
                <w:lang w:val="en-GB"/>
              </w:rPr>
            </w:pPr>
          </w:p>
        </w:tc>
        <w:tc>
          <w:tcPr>
            <w:tcW w:w="1260" w:type="dxa"/>
            <w:shd w:val="clear" w:color="auto" w:fill="auto"/>
          </w:tcPr>
          <w:p w:rsidR="00BA5D32" w:rsidRPr="00E01D80" w:rsidDel="00860FD9" w:rsidRDefault="00BA5D32" w:rsidP="00084CCA">
            <w:pPr>
              <w:pStyle w:val="Tabletext"/>
              <w:jc w:val="center"/>
              <w:rPr>
                <w:lang w:val="en-GB"/>
              </w:rPr>
            </w:pPr>
            <w:r w:rsidRPr="00E01D80" w:rsidDel="00860FD9">
              <w:rPr>
                <w:lang w:val="en-GB"/>
              </w:rPr>
              <w:t>23.6 ns</w:t>
            </w:r>
          </w:p>
        </w:tc>
        <w:tc>
          <w:tcPr>
            <w:tcW w:w="1170" w:type="dxa"/>
            <w:shd w:val="clear" w:color="auto" w:fill="auto"/>
          </w:tcPr>
          <w:p w:rsidR="00BA5D32" w:rsidRPr="00E01D80" w:rsidDel="00860FD9" w:rsidRDefault="00BA5D32" w:rsidP="00084CCA">
            <w:pPr>
              <w:pStyle w:val="Tabletext"/>
              <w:jc w:val="center"/>
              <w:rPr>
                <w:lang w:val="en-GB"/>
              </w:rPr>
            </w:pPr>
            <w:r w:rsidRPr="00E01D80" w:rsidDel="00860FD9">
              <w:rPr>
                <w:lang w:val="en-GB"/>
              </w:rPr>
              <w:t>7.4 ns</w:t>
            </w:r>
          </w:p>
        </w:tc>
        <w:tc>
          <w:tcPr>
            <w:tcW w:w="1170" w:type="dxa"/>
          </w:tcPr>
          <w:p w:rsidR="00BA5D32" w:rsidRPr="00E01D80" w:rsidDel="00860FD9" w:rsidRDefault="00BA5D32" w:rsidP="00084CCA">
            <w:pPr>
              <w:pStyle w:val="Tabletext"/>
              <w:jc w:val="center"/>
              <w:rPr>
                <w:lang w:val="en-GB"/>
              </w:rPr>
            </w:pPr>
          </w:p>
        </w:tc>
      </w:tr>
      <w:tr w:rsidR="00BA5D32" w:rsidRPr="00E01D80" w:rsidDel="00860FD9" w:rsidTr="00084CCA">
        <w:trPr>
          <w:jc w:val="center"/>
        </w:trPr>
        <w:tc>
          <w:tcPr>
            <w:tcW w:w="3060" w:type="dxa"/>
            <w:shd w:val="clear" w:color="auto" w:fill="auto"/>
          </w:tcPr>
          <w:p w:rsidR="00BA5D32" w:rsidRPr="00E01D80" w:rsidDel="00860FD9" w:rsidRDefault="00BA5D32" w:rsidP="00084CCA">
            <w:pPr>
              <w:pStyle w:val="Tabletext"/>
              <w:rPr>
                <w:lang w:val="en-GB"/>
              </w:rPr>
            </w:pPr>
            <w:r w:rsidRPr="00E01D80" w:rsidDel="00860FD9">
              <w:rPr>
                <w:lang w:val="en-GB"/>
              </w:rPr>
              <w:t>Max RMS delay spread</w:t>
            </w:r>
          </w:p>
        </w:tc>
        <w:tc>
          <w:tcPr>
            <w:tcW w:w="1260" w:type="dxa"/>
          </w:tcPr>
          <w:p w:rsidR="00BA5D32" w:rsidRPr="00E01D80" w:rsidDel="00860FD9" w:rsidRDefault="00BA5D32" w:rsidP="00084CCA">
            <w:pPr>
              <w:pStyle w:val="Tabletext"/>
              <w:jc w:val="center"/>
              <w:rPr>
                <w:lang w:val="en-GB"/>
              </w:rPr>
            </w:pPr>
            <w:r w:rsidRPr="00E01D80" w:rsidDel="00860FD9">
              <w:rPr>
                <w:lang w:val="en-GB"/>
              </w:rPr>
              <w:t>454.6 ns</w:t>
            </w:r>
          </w:p>
        </w:tc>
        <w:tc>
          <w:tcPr>
            <w:tcW w:w="1260" w:type="dxa"/>
            <w:shd w:val="clear" w:color="auto" w:fill="auto"/>
          </w:tcPr>
          <w:p w:rsidR="00BA5D32" w:rsidRPr="00E01D80" w:rsidDel="00860FD9" w:rsidRDefault="00BA5D32" w:rsidP="00084CCA">
            <w:pPr>
              <w:pStyle w:val="Tabletext"/>
              <w:jc w:val="center"/>
              <w:rPr>
                <w:lang w:val="en-GB"/>
              </w:rPr>
            </w:pPr>
            <w:r w:rsidRPr="00E01D80" w:rsidDel="00860FD9">
              <w:rPr>
                <w:lang w:val="en-GB"/>
              </w:rPr>
              <w:t>185 ns</w:t>
            </w:r>
          </w:p>
        </w:tc>
        <w:tc>
          <w:tcPr>
            <w:tcW w:w="1170" w:type="dxa"/>
            <w:shd w:val="clear" w:color="auto" w:fill="auto"/>
          </w:tcPr>
          <w:p w:rsidR="00BA5D32" w:rsidRPr="00E01D80" w:rsidDel="00860FD9" w:rsidRDefault="00BA5D32" w:rsidP="00084CCA">
            <w:pPr>
              <w:pStyle w:val="Tabletext"/>
              <w:jc w:val="center"/>
              <w:rPr>
                <w:lang w:val="en-GB"/>
              </w:rPr>
            </w:pPr>
            <w:r w:rsidRPr="00E01D80" w:rsidDel="00860FD9">
              <w:rPr>
                <w:lang w:val="en-GB"/>
              </w:rPr>
              <w:t>36.6 ns</w:t>
            </w:r>
          </w:p>
        </w:tc>
        <w:tc>
          <w:tcPr>
            <w:tcW w:w="1170" w:type="dxa"/>
          </w:tcPr>
          <w:p w:rsidR="00BA5D32" w:rsidRPr="00E01D80" w:rsidDel="00860FD9" w:rsidRDefault="00BA5D32" w:rsidP="00084CCA">
            <w:pPr>
              <w:pStyle w:val="Tabletext"/>
              <w:jc w:val="center"/>
              <w:rPr>
                <w:lang w:val="en-GB"/>
              </w:rPr>
            </w:pPr>
            <w:r w:rsidRPr="00E01D80" w:rsidDel="00860FD9">
              <w:rPr>
                <w:lang w:val="en-GB"/>
              </w:rPr>
              <w:t>248.8 ns</w:t>
            </w:r>
          </w:p>
        </w:tc>
      </w:tr>
    </w:tbl>
    <w:p w:rsidR="00462B71" w:rsidRPr="00E01D80" w:rsidRDefault="00462B71" w:rsidP="00462B71">
      <w:pPr>
        <w:pStyle w:val="Tablefin"/>
      </w:pPr>
    </w:p>
    <w:p w:rsidR="00BA5D32" w:rsidRPr="00E01D80" w:rsidRDefault="00BA5D32" w:rsidP="00462B71">
      <w:pPr>
        <w:pStyle w:val="Heading3"/>
        <w:rPr>
          <w:lang w:val="en-GB"/>
        </w:rPr>
      </w:pPr>
      <w:r w:rsidRPr="00E01D80">
        <w:rPr>
          <w:lang w:val="en-GB"/>
        </w:rPr>
        <w:t>4.2.2</w:t>
      </w:r>
      <w:r w:rsidRPr="00E01D80">
        <w:rPr>
          <w:lang w:val="en-GB"/>
        </w:rPr>
        <w:tab/>
        <w:t xml:space="preserve">Frequency range 6-30 GHz </w:t>
      </w:r>
    </w:p>
    <w:p w:rsidR="00BA5D32" w:rsidRPr="00E01D80" w:rsidRDefault="00BA5D32" w:rsidP="00462B71">
      <w:pPr>
        <w:pStyle w:val="Headingi"/>
        <w:rPr>
          <w:lang w:val="en-GB" w:eastAsia="ko-KR"/>
        </w:rPr>
      </w:pPr>
      <w:r w:rsidRPr="00E01D80">
        <w:rPr>
          <w:lang w:val="en-GB" w:eastAsia="ko-KR"/>
        </w:rPr>
        <w:t>Delay spread in ~30 GHz</w:t>
      </w:r>
    </w:p>
    <w:p w:rsidR="00BA5D32" w:rsidRPr="00E01D80" w:rsidRDefault="00BA5D32" w:rsidP="00BA5D32">
      <w:pPr>
        <w:rPr>
          <w:lang w:val="en-GB" w:eastAsia="ko-KR"/>
        </w:rPr>
      </w:pPr>
      <w:r w:rsidRPr="00E01D80">
        <w:rPr>
          <w:lang w:val="en-GB" w:eastAsia="ko-KR"/>
        </w:rPr>
        <w:t xml:space="preserve">From measurements made at 28 GHz in New York, the urban-micro type environment at 28 GHz can be characterized as follows </w:t>
      </w:r>
      <w:r w:rsidRPr="00E01D80">
        <w:rPr>
          <w:lang w:val="en-GB"/>
        </w:rPr>
        <w:t>[41] [42].</w:t>
      </w:r>
    </w:p>
    <w:p w:rsidR="00BA5D32" w:rsidRPr="00E01D80" w:rsidRDefault="00462B71" w:rsidP="00462B71">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From the NYU WIRELESS 28 GHz outdoor Manhattan database using a 5 dB detectable multipath component threshold, the maximum RMS delay spread values in L</w:t>
      </w:r>
      <w:r w:rsidR="00D77B94" w:rsidRPr="00E01D80">
        <w:rPr>
          <w:lang w:val="en-GB" w:eastAsia="ko-KR"/>
        </w:rPr>
        <w:t>o</w:t>
      </w:r>
      <w:r w:rsidR="00A67923">
        <w:rPr>
          <w:lang w:val="en-GB" w:eastAsia="ko-KR"/>
        </w:rPr>
        <w:t>S and NLo</w:t>
      </w:r>
      <w:r w:rsidR="00BA5D32" w:rsidRPr="00E01D80">
        <w:rPr>
          <w:lang w:val="en-GB" w:eastAsia="ko-KR"/>
        </w:rPr>
        <w:t>S locations are 309.6 ns and 454.6 ns, respectively and the max 20 dB down maximum excess delay (MED) in L</w:t>
      </w:r>
      <w:r w:rsidR="00D77B94" w:rsidRPr="00E01D80">
        <w:rPr>
          <w:lang w:val="en-GB" w:eastAsia="ko-KR"/>
        </w:rPr>
        <w:t>o</w:t>
      </w:r>
      <w:r w:rsidR="00BA5D32" w:rsidRPr="00E01D80">
        <w:rPr>
          <w:lang w:val="en-GB" w:eastAsia="ko-KR"/>
        </w:rPr>
        <w:t xml:space="preserve">S and </w:t>
      </w:r>
      <w:r w:rsidR="00A67923">
        <w:rPr>
          <w:lang w:val="en-GB" w:eastAsia="ko-KR"/>
        </w:rPr>
        <w:t>NLo</w:t>
      </w:r>
      <w:r w:rsidR="003552CE">
        <w:rPr>
          <w:lang w:val="en-GB" w:eastAsia="ko-KR"/>
        </w:rPr>
        <w:t>S</w:t>
      </w:r>
      <w:r w:rsidR="00BA5D32" w:rsidRPr="00E01D80">
        <w:rPr>
          <w:lang w:val="en-GB" w:eastAsia="ko-KR"/>
        </w:rPr>
        <w:t xml:space="preserve"> locations are 1291.4 ns and 1387.4 ns respectively. </w:t>
      </w:r>
    </w:p>
    <w:p w:rsidR="00BA5D32" w:rsidRPr="00E01D80" w:rsidRDefault="00462B71" w:rsidP="00462B71">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 xml:space="preserve">Azimuth angle of arrival spreads of 15.5 degrees for </w:t>
      </w:r>
      <w:r w:rsidR="00A67923">
        <w:rPr>
          <w:lang w:val="en-GB" w:eastAsia="ko-KR"/>
        </w:rPr>
        <w:t>NLo</w:t>
      </w:r>
      <w:r w:rsidR="003552CE">
        <w:rPr>
          <w:lang w:val="en-GB" w:eastAsia="ko-KR"/>
        </w:rPr>
        <w:t>S</w:t>
      </w:r>
      <w:r w:rsidR="00BA5D32" w:rsidRPr="00E01D80">
        <w:rPr>
          <w:lang w:val="en-GB" w:eastAsia="ko-KR"/>
        </w:rPr>
        <w:t>.</w:t>
      </w:r>
    </w:p>
    <w:p w:rsidR="00BA5D32" w:rsidRPr="00E01D80" w:rsidRDefault="00462B71" w:rsidP="00462B71">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 xml:space="preserve">Azimuth angle of departure spreads of 10.2 degrees for </w:t>
      </w:r>
      <w:r w:rsidR="00A67923">
        <w:rPr>
          <w:lang w:val="en-GB" w:eastAsia="ko-KR"/>
        </w:rPr>
        <w:t>NLo</w:t>
      </w:r>
      <w:r w:rsidR="003552CE">
        <w:rPr>
          <w:lang w:val="en-GB" w:eastAsia="ko-KR"/>
        </w:rPr>
        <w:t>S</w:t>
      </w:r>
      <w:r w:rsidR="00BA5D32" w:rsidRPr="00E01D80">
        <w:rPr>
          <w:lang w:val="en-GB" w:eastAsia="ko-KR"/>
        </w:rPr>
        <w:t>.</w:t>
      </w:r>
    </w:p>
    <w:p w:rsidR="00BA5D32" w:rsidRPr="00E01D80" w:rsidRDefault="00462B71" w:rsidP="00462B71">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Elevation angle of arrival spreads of 6.0 degrees.</w:t>
      </w:r>
    </w:p>
    <w:p w:rsidR="00BA5D32" w:rsidRPr="00E01D80" w:rsidRDefault="00BA5D32" w:rsidP="00462B71">
      <w:pPr>
        <w:pStyle w:val="Headingi"/>
        <w:rPr>
          <w:lang w:val="en-GB" w:eastAsia="ko-KR"/>
        </w:rPr>
      </w:pPr>
      <w:r w:rsidRPr="00E01D80">
        <w:rPr>
          <w:lang w:val="en-GB" w:eastAsia="ko-KR"/>
        </w:rPr>
        <w:lastRenderedPageBreak/>
        <w:t xml:space="preserve">Measurements of building entry losses at 28 GHz </w:t>
      </w:r>
    </w:p>
    <w:p w:rsidR="00BA5D32" w:rsidRPr="00E01D80" w:rsidRDefault="00BA5D32" w:rsidP="00BA5D32">
      <w:pPr>
        <w:spacing w:before="80"/>
        <w:rPr>
          <w:lang w:val="en-GB"/>
        </w:rPr>
      </w:pPr>
      <w:r w:rsidRPr="00E01D80">
        <w:rPr>
          <w:lang w:val="en-GB" w:eastAsia="ko-KR"/>
        </w:rPr>
        <w:t>Experiments [62] have shown that the attenuation/excess loss limits the coverage rather than multipath interference. In the scenario studied, coverage was obtained at all measured locations with a loss between 3 and 60 dB above the reference level at 70 m L</w:t>
      </w:r>
      <w:r w:rsidR="00D77B94" w:rsidRPr="00E01D80">
        <w:rPr>
          <w:lang w:val="en-GB" w:eastAsia="ko-KR"/>
        </w:rPr>
        <w:t>o</w:t>
      </w:r>
      <w:r w:rsidRPr="00E01D80">
        <w:rPr>
          <w:lang w:val="en-GB" w:eastAsia="ko-KR"/>
        </w:rPr>
        <w:t>S distance. If all windows in the office had been of the coated glass kind, then at least 20 dB higher excess loss would be expected and the coverage would be significantly more limited. Thus, the deployment opportunities strongly depend on the specific location and the kind of windows that are present.</w:t>
      </w:r>
      <w:r w:rsidRPr="00E01D80">
        <w:rPr>
          <w:lang w:val="en-GB"/>
        </w:rPr>
        <w:t xml:space="preserve"> </w:t>
      </w:r>
    </w:p>
    <w:p w:rsidR="00BA5D32" w:rsidRPr="00E01D80" w:rsidRDefault="00BA5D32" w:rsidP="00462B71">
      <w:pPr>
        <w:pStyle w:val="Heading3"/>
        <w:rPr>
          <w:lang w:val="en-GB"/>
        </w:rPr>
      </w:pPr>
      <w:r w:rsidRPr="00E01D80">
        <w:rPr>
          <w:lang w:val="en-GB"/>
        </w:rPr>
        <w:t>4.2.3</w:t>
      </w:r>
      <w:r w:rsidRPr="00E01D80">
        <w:rPr>
          <w:lang w:val="en-GB"/>
        </w:rPr>
        <w:tab/>
        <w:t xml:space="preserve">Frequency range 30-70 GHz </w:t>
      </w:r>
    </w:p>
    <w:p w:rsidR="00BA5D32" w:rsidRPr="00E01D80" w:rsidRDefault="00BA5D32" w:rsidP="00462B71">
      <w:pPr>
        <w:pStyle w:val="Headingi"/>
        <w:rPr>
          <w:lang w:val="en-GB"/>
        </w:rPr>
      </w:pPr>
      <w:r w:rsidRPr="00E01D80">
        <w:rPr>
          <w:lang w:val="en-GB"/>
        </w:rPr>
        <w:t>Channel model in ~60 GHz</w:t>
      </w:r>
    </w:p>
    <w:p w:rsidR="00BA5D32" w:rsidRPr="00E01D80" w:rsidRDefault="00BA5D32" w:rsidP="00BA5D32">
      <w:pPr>
        <w:rPr>
          <w:lang w:val="en-GB"/>
        </w:rPr>
      </w:pPr>
      <w:r w:rsidRPr="00E01D80">
        <w:rPr>
          <w:lang w:val="en-GB"/>
        </w:rPr>
        <w:t>During the IEEE Std 802.11ad</w:t>
      </w:r>
      <w:r w:rsidRPr="00E01D80">
        <w:rPr>
          <w:vertAlign w:val="superscript"/>
          <w:lang w:val="en-GB"/>
        </w:rPr>
        <w:t>TM</w:t>
      </w:r>
      <w:r w:rsidRPr="00E01D80">
        <w:rPr>
          <w:lang w:val="en-GB"/>
        </w:rPr>
        <w:t xml:space="preserve"> standardization process for frequencies around 60 GHz, a large body of work on systematization and unification of the channel model was performed [33] [34] [35] [36]. This resulted in a unified, 3-dimensional (3D), statistical channel model for different indoor scenarios [37] used for development of the IEEE Std 802.11ad standard.</w:t>
      </w:r>
    </w:p>
    <w:p w:rsidR="00BA5D32" w:rsidRPr="00E01D80" w:rsidRDefault="00BA5D32" w:rsidP="00BA5D32">
      <w:pPr>
        <w:rPr>
          <w:lang w:val="en-GB"/>
        </w:rPr>
      </w:pPr>
      <w:r w:rsidRPr="00E01D80">
        <w:rPr>
          <w:lang w:val="en-GB"/>
        </w:rPr>
        <w:t>Millimetric wave outdoor channels have been experimentally investigated in a number of papers and reports,</w:t>
      </w:r>
      <w:r w:rsidR="005265A4" w:rsidRPr="00E01D80">
        <w:rPr>
          <w:lang w:val="en-GB"/>
        </w:rPr>
        <w:t xml:space="preserve"> </w:t>
      </w:r>
      <w:r w:rsidRPr="00E01D80">
        <w:rPr>
          <w:lang w:val="en-GB"/>
        </w:rPr>
        <w:t xml:space="preserve">for various deployments at the 60 GHz band [38] [39] [40]. However, there is still on-going work on 3D models for typical outdoor environments. </w:t>
      </w:r>
    </w:p>
    <w:p w:rsidR="00BA5D32" w:rsidRPr="00E01D80" w:rsidRDefault="00BA5D32" w:rsidP="00BA5D32">
      <w:pPr>
        <w:rPr>
          <w:lang w:val="en-GB"/>
        </w:rPr>
      </w:pPr>
      <w:r w:rsidRPr="00E01D80">
        <w:rPr>
          <w:lang w:val="en-GB"/>
        </w:rPr>
        <w:t>Following the same methodology used for indoor environments, a set of statistical channel models for outdoor scenarios could be developed. As a starting point, one can assume the channel model developed in [43]. When considering an L</w:t>
      </w:r>
      <w:r w:rsidR="00462B71" w:rsidRPr="00E01D80">
        <w:rPr>
          <w:lang w:val="en-GB"/>
        </w:rPr>
        <w:t>o</w:t>
      </w:r>
      <w:r w:rsidRPr="00E01D80">
        <w:rPr>
          <w:lang w:val="en-GB"/>
        </w:rPr>
        <w:t>S path plus both first-order and second-order reflected paths, the (</w:t>
      </w:r>
      <w:r w:rsidRPr="00E01D80">
        <w:rPr>
          <w:i/>
          <w:iCs/>
          <w:lang w:val="en-GB"/>
        </w:rPr>
        <w:t>m</w:t>
      </w:r>
      <w:r w:rsidRPr="00E01D80">
        <w:rPr>
          <w:lang w:val="en-GB"/>
        </w:rPr>
        <w:t xml:space="preserve">, </w:t>
      </w:r>
      <w:r w:rsidRPr="00E01D80">
        <w:rPr>
          <w:i/>
          <w:iCs/>
          <w:lang w:val="en-GB"/>
        </w:rPr>
        <w:t>n</w:t>
      </w:r>
      <w:r w:rsidRPr="00E01D80">
        <w:rPr>
          <w:lang w:val="en-GB"/>
        </w:rPr>
        <w:t>)</w:t>
      </w:r>
      <w:r w:rsidR="00462B71" w:rsidRPr="00E01D80">
        <w:rPr>
          <w:lang w:val="en-GB"/>
        </w:rPr>
        <w:t>-</w:t>
      </w:r>
      <w:r w:rsidRPr="00E01D80">
        <w:rPr>
          <w:lang w:val="en-GB"/>
        </w:rPr>
        <w:t xml:space="preserve">th element of the channel matrix </w:t>
      </w:r>
      <w:r w:rsidRPr="00E01D80">
        <w:rPr>
          <w:b/>
          <w:lang w:val="en-GB"/>
        </w:rPr>
        <w:t xml:space="preserve">H </w:t>
      </w:r>
      <w:r w:rsidRPr="00E01D80">
        <w:rPr>
          <w:lang w:val="en-GB"/>
        </w:rPr>
        <w:t xml:space="preserve">can be </w:t>
      </w:r>
      <w:r w:rsidR="0043358F" w:rsidRPr="00E01D80">
        <w:rPr>
          <w:lang w:val="en-GB"/>
        </w:rPr>
        <w:t>modelled</w:t>
      </w:r>
      <w:r w:rsidRPr="00E01D80">
        <w:rPr>
          <w:lang w:val="en-GB"/>
        </w:rPr>
        <w:t xml:space="preserve"> for a second-order channel as:</w:t>
      </w:r>
    </w:p>
    <w:p w:rsidR="00BA5D32" w:rsidRPr="00E01D80" w:rsidRDefault="00BA5D32" w:rsidP="00BA5D32">
      <w:pPr>
        <w:rPr>
          <w:lang w:val="en-GB"/>
        </w:rPr>
      </w:pPr>
      <m:oMathPara>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m,n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LOS</m:t>
              </m:r>
            </m:sub>
          </m:sSub>
          <m:d>
            <m:dPr>
              <m:ctrlPr>
                <w:rPr>
                  <w:rFonts w:ascii="Cambria Math" w:hAnsi="Cambria Math"/>
                  <w:i/>
                  <w:lang w:val="en-GB"/>
                </w:rPr>
              </m:ctrlPr>
            </m:dPr>
            <m:e>
              <m:r>
                <w:rPr>
                  <w:rFonts w:ascii="Cambria Math" w:hAnsi="Cambria Math"/>
                  <w:lang w:val="en-GB"/>
                </w:rPr>
                <m:t>m,n</m:t>
              </m:r>
            </m:e>
          </m:d>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i=1</m:t>
              </m:r>
            </m:sub>
            <m:sup>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sup>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1,i</m:t>
                  </m:r>
                </m:sub>
              </m:sSub>
              <m:d>
                <m:dPr>
                  <m:ctrlPr>
                    <w:rPr>
                      <w:rFonts w:ascii="Cambria Math" w:hAnsi="Cambria Math"/>
                      <w:i/>
                      <w:lang w:val="en-GB"/>
                    </w:rPr>
                  </m:ctrlPr>
                </m:dPr>
                <m:e>
                  <m:r>
                    <w:rPr>
                      <w:rFonts w:ascii="Cambria Math" w:hAnsi="Cambria Math"/>
                      <w:lang w:val="en-GB"/>
                    </w:rPr>
                    <m:t>m,n</m:t>
                  </m:r>
                </m:e>
              </m:d>
            </m:e>
          </m:nary>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k=1</m:t>
              </m:r>
            </m:sub>
            <m:sup>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sup>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2,k</m:t>
                  </m:r>
                </m:sub>
              </m:sSub>
              <m:d>
                <m:dPr>
                  <m:ctrlPr>
                    <w:rPr>
                      <w:rFonts w:ascii="Cambria Math" w:hAnsi="Cambria Math"/>
                      <w:i/>
                      <w:lang w:val="en-GB"/>
                    </w:rPr>
                  </m:ctrlPr>
                </m:dPr>
                <m:e>
                  <m:r>
                    <w:rPr>
                      <w:rFonts w:ascii="Cambria Math" w:hAnsi="Cambria Math"/>
                      <w:lang w:val="en-GB"/>
                    </w:rPr>
                    <m:t>m,n</m:t>
                  </m:r>
                </m:e>
              </m:d>
            </m:e>
          </m:nary>
        </m:oMath>
      </m:oMathPara>
    </w:p>
    <w:p w:rsidR="00BA5D32" w:rsidRPr="00E01D80" w:rsidRDefault="00BA5D32" w:rsidP="00BA5D32">
      <w:pPr>
        <w:rPr>
          <w:lang w:val="en-GB"/>
        </w:rPr>
      </w:pPr>
      <w:r w:rsidRPr="00E01D80">
        <w:rPr>
          <w:lang w:val="en-GB"/>
        </w:rPr>
        <w:t xml:space="preserve">where </w:t>
      </w:r>
      <w:r w:rsidRPr="00E01D80">
        <w:rPr>
          <w:i/>
          <w:iCs/>
          <w:lang w:val="en-GB"/>
        </w:rPr>
        <w:t>K</w:t>
      </w:r>
      <w:r w:rsidRPr="00E01D80">
        <w:rPr>
          <w:vertAlign w:val="subscript"/>
          <w:lang w:val="en-GB"/>
        </w:rPr>
        <w:t>1</w:t>
      </w:r>
      <w:r w:rsidRPr="00E01D80">
        <w:rPr>
          <w:lang w:val="en-GB"/>
        </w:rPr>
        <w:t xml:space="preserve"> and </w:t>
      </w:r>
      <w:r w:rsidRPr="00E01D80">
        <w:rPr>
          <w:i/>
          <w:iCs/>
          <w:lang w:val="en-GB"/>
        </w:rPr>
        <w:t>K</w:t>
      </w:r>
      <w:r w:rsidRPr="00E01D80">
        <w:rPr>
          <w:vertAlign w:val="subscript"/>
          <w:lang w:val="en-GB"/>
        </w:rPr>
        <w:t>2</w:t>
      </w:r>
      <w:r w:rsidRPr="00E01D80">
        <w:rPr>
          <w:lang w:val="en-GB"/>
        </w:rPr>
        <w:t xml:space="preserve"> are the numbers of first-order and second-order reflected paths respectively.  The additive terms are defined as:</w:t>
      </w:r>
    </w:p>
    <w:p w:rsidR="00BA5D32" w:rsidRPr="00E01D80" w:rsidRDefault="003118CB" w:rsidP="00462B71">
      <w:pPr>
        <w:rPr>
          <w:lang w:val="en-GB"/>
        </w:rPr>
      </w:pPr>
      <m:oMathPara>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LOS</m:t>
              </m:r>
            </m:sub>
          </m:sSub>
          <m:r>
            <w:rPr>
              <w:rFonts w:ascii="Cambria Math" w:hAnsi="Cambria Math"/>
              <w:lang w:val="en-GB"/>
            </w:rPr>
            <m:t>(m,n)=</m:t>
          </m:r>
          <m:f>
            <m:fPr>
              <m:ctrlPr>
                <w:rPr>
                  <w:rFonts w:ascii="Cambria Math" w:hAnsi="Cambria Math"/>
                  <w:i/>
                  <w:lang w:val="en-GB"/>
                </w:rPr>
              </m:ctrlPr>
            </m:fPr>
            <m:num>
              <m:r>
                <m:rPr>
                  <m:sty m:val="p"/>
                </m:rPr>
                <w:rPr>
                  <w:rFonts w:ascii="Cambria Math" w:hAnsi="Cambria Math"/>
                  <w:lang w:val="en-GB"/>
                </w:rPr>
                <m:t>λ</m:t>
              </m:r>
            </m:num>
            <m:den>
              <m:r>
                <w:rPr>
                  <w:rFonts w:ascii="Cambria Math" w:hAnsi="Cambria Math"/>
                  <w:lang w:val="en-GB"/>
                </w:rPr>
                <m:t>4</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LOS</m:t>
                  </m:r>
                </m:sub>
              </m:sSub>
              <m:r>
                <w:rPr>
                  <w:rFonts w:ascii="Cambria Math" w:hAnsi="Cambria Math"/>
                  <w:lang w:val="en-GB"/>
                </w:rPr>
                <m:t>(m,n)</m:t>
              </m:r>
            </m:den>
          </m:f>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i/>
                      <w:lang w:val="en-GB"/>
                    </w:rPr>
                  </m:ctrlPr>
                </m:dPr>
                <m:e>
                  <m:r>
                    <w:rPr>
                      <w:rFonts w:ascii="Cambria Math" w:hAnsi="Cambria Math"/>
                      <w:lang w:val="en-GB"/>
                    </w:rPr>
                    <m:t>-j</m:t>
                  </m:r>
                  <m:f>
                    <m:fPr>
                      <m:ctrlPr>
                        <w:rPr>
                          <w:rFonts w:ascii="Cambria Math" w:hAnsi="Cambria Math"/>
                          <w:i/>
                          <w:lang w:val="en-GB"/>
                        </w:rPr>
                      </m:ctrlPr>
                    </m:fPr>
                    <m:num>
                      <m:r>
                        <w:rPr>
                          <w:rFonts w:ascii="Cambria Math" w:hAnsi="Cambria Math"/>
                          <w:lang w:val="en-GB"/>
                        </w:rPr>
                        <m:t>2</m:t>
                      </m:r>
                      <m:r>
                        <m:rPr>
                          <m:sty m:val="p"/>
                        </m:rPr>
                        <w:rPr>
                          <w:rFonts w:ascii="Cambria Math" w:hAnsi="Cambria Math"/>
                          <w:lang w:val="en-GB"/>
                        </w:rPr>
                        <m:t>π</m:t>
                      </m:r>
                    </m:num>
                    <m:den>
                      <m:r>
                        <m:rPr>
                          <m:sty m:val="p"/>
                        </m:rPr>
                        <w:rPr>
                          <w:rFonts w:ascii="Cambria Math" w:hAnsi="Cambria Math"/>
                          <w:lang w:val="en-GB"/>
                        </w:rPr>
                        <m:t>λ</m:t>
                      </m:r>
                    </m:den>
                  </m:f>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LOS</m:t>
                      </m:r>
                    </m:sub>
                  </m:sSub>
                  <m:r>
                    <w:rPr>
                      <w:rFonts w:ascii="Cambria Math" w:hAnsi="Cambria Math"/>
                      <w:lang w:val="en-GB"/>
                    </w:rPr>
                    <m:t>(m,n)</m:t>
                  </m:r>
                </m:e>
              </m:d>
            </m:e>
          </m:func>
        </m:oMath>
      </m:oMathPara>
    </w:p>
    <w:p w:rsidR="00BA5D32" w:rsidRPr="00E01D80" w:rsidRDefault="003118CB" w:rsidP="00462B71">
      <w:pPr>
        <w:rPr>
          <w:lang w:val="en-GB"/>
        </w:rPr>
      </w:pPr>
      <m:oMathPara>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1,j</m:t>
              </m:r>
            </m:sub>
          </m:sSub>
          <m:d>
            <m:dPr>
              <m:ctrlPr>
                <w:rPr>
                  <w:rFonts w:ascii="Cambria Math" w:hAnsi="Cambria Math"/>
                  <w:i/>
                  <w:lang w:val="en-GB"/>
                </w:rPr>
              </m:ctrlPr>
            </m:dPr>
            <m:e>
              <m:r>
                <w:rPr>
                  <w:rFonts w:ascii="Cambria Math" w:hAnsi="Cambria Math"/>
                  <w:lang w:val="en-GB"/>
                </w:rPr>
                <m:t>m,n</m:t>
              </m:r>
            </m:e>
          </m:d>
          <m:r>
            <w:rPr>
              <w:rFonts w:ascii="Cambria Math" w:hAnsi="Cambria Math"/>
              <w:lang w:val="en-GB"/>
            </w:rPr>
            <m:t>=</m:t>
          </m:r>
          <m:r>
            <m:rPr>
              <m:sty m:val="p"/>
            </m:rPr>
            <w:rPr>
              <w:rFonts w:ascii="Cambria Math" w:hAnsi="Cambria Math"/>
              <w:lang w:val="en-GB"/>
            </w:rPr>
            <m:t>Γ</m:t>
          </m:r>
          <m:d>
            <m:dPr>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1,j</m:t>
                  </m:r>
                </m:sub>
              </m:sSub>
            </m:e>
          </m:d>
          <m:f>
            <m:fPr>
              <m:ctrlPr>
                <w:rPr>
                  <w:rFonts w:ascii="Cambria Math" w:hAnsi="Cambria Math"/>
                  <w:i/>
                  <w:lang w:val="en-GB"/>
                </w:rPr>
              </m:ctrlPr>
            </m:fPr>
            <m:num>
              <m:r>
                <m:rPr>
                  <m:sty m:val="p"/>
                </m:rPr>
                <w:rPr>
                  <w:rFonts w:ascii="Cambria Math" w:hAnsi="Cambria Math"/>
                  <w:lang w:val="en-GB"/>
                </w:rPr>
                <m:t>λ</m:t>
              </m:r>
            </m:num>
            <m:den>
              <m:r>
                <w:rPr>
                  <w:rFonts w:ascii="Cambria Math" w:hAnsi="Cambria Math"/>
                  <w:lang w:val="en-GB"/>
                </w:rPr>
                <m:t>4</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1,i</m:t>
                  </m:r>
                </m:sub>
              </m:sSub>
              <m:d>
                <m:dPr>
                  <m:ctrlPr>
                    <w:rPr>
                      <w:rFonts w:ascii="Cambria Math" w:hAnsi="Cambria Math"/>
                      <w:i/>
                      <w:lang w:val="en-GB"/>
                    </w:rPr>
                  </m:ctrlPr>
                </m:dPr>
                <m:e>
                  <m:r>
                    <w:rPr>
                      <w:rFonts w:ascii="Cambria Math" w:hAnsi="Cambria Math"/>
                      <w:lang w:val="en-GB"/>
                    </w:rPr>
                    <m:t>m,n</m:t>
                  </m:r>
                </m:e>
              </m:d>
            </m:den>
          </m:f>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i/>
                      <w:lang w:val="en-GB"/>
                    </w:rPr>
                  </m:ctrlPr>
                </m:dPr>
                <m:e>
                  <m:r>
                    <w:rPr>
                      <w:rFonts w:ascii="Cambria Math" w:hAnsi="Cambria Math"/>
                      <w:lang w:val="en-GB"/>
                    </w:rPr>
                    <m:t>-j</m:t>
                  </m:r>
                  <m:f>
                    <m:fPr>
                      <m:ctrlPr>
                        <w:rPr>
                          <w:rFonts w:ascii="Cambria Math" w:hAnsi="Cambria Math"/>
                          <w:i/>
                          <w:lang w:val="en-GB"/>
                        </w:rPr>
                      </m:ctrlPr>
                    </m:fPr>
                    <m:num>
                      <m:r>
                        <w:rPr>
                          <w:rFonts w:ascii="Cambria Math" w:hAnsi="Cambria Math"/>
                          <w:lang w:val="en-GB"/>
                        </w:rPr>
                        <m:t>2</m:t>
                      </m:r>
                      <m:r>
                        <m:rPr>
                          <m:sty m:val="p"/>
                        </m:rPr>
                        <w:rPr>
                          <w:rFonts w:ascii="Cambria Math" w:hAnsi="Cambria Math"/>
                          <w:lang w:val="en-GB"/>
                        </w:rPr>
                        <m:t>π</m:t>
                      </m:r>
                    </m:num>
                    <m:den>
                      <m:r>
                        <m:rPr>
                          <m:sty m:val="p"/>
                        </m:rPr>
                        <w:rPr>
                          <w:rFonts w:ascii="Cambria Math" w:hAnsi="Cambria Math"/>
                          <w:lang w:val="en-GB"/>
                        </w:rPr>
                        <m:t>λ</m:t>
                      </m:r>
                    </m:den>
                  </m:f>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1,i</m:t>
                      </m:r>
                    </m:sub>
                  </m:sSub>
                  <m:d>
                    <m:dPr>
                      <m:ctrlPr>
                        <w:rPr>
                          <w:rFonts w:ascii="Cambria Math" w:hAnsi="Cambria Math"/>
                          <w:i/>
                          <w:lang w:val="en-GB"/>
                        </w:rPr>
                      </m:ctrlPr>
                    </m:dPr>
                    <m:e>
                      <m:r>
                        <w:rPr>
                          <w:rFonts w:ascii="Cambria Math" w:hAnsi="Cambria Math"/>
                          <w:lang w:val="en-GB"/>
                        </w:rPr>
                        <m:t>m,n</m:t>
                      </m:r>
                    </m:e>
                  </m:d>
                </m:e>
              </m:d>
            </m:e>
          </m:func>
        </m:oMath>
      </m:oMathPara>
    </w:p>
    <w:p w:rsidR="00BA5D32" w:rsidRPr="00E01D80" w:rsidRDefault="003118CB" w:rsidP="00462B71">
      <w:pPr>
        <w:rPr>
          <w:lang w:val="en-GB"/>
        </w:rPr>
      </w:pPr>
      <m:oMathPara>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2,k</m:t>
              </m:r>
            </m:sub>
          </m:sSub>
          <m:d>
            <m:dPr>
              <m:ctrlPr>
                <w:rPr>
                  <w:rFonts w:ascii="Cambria Math" w:hAnsi="Cambria Math"/>
                  <w:i/>
                  <w:lang w:val="en-GB"/>
                </w:rPr>
              </m:ctrlPr>
            </m:dPr>
            <m:e>
              <m:r>
                <w:rPr>
                  <w:rFonts w:ascii="Cambria Math" w:hAnsi="Cambria Math"/>
                  <w:lang w:val="en-GB"/>
                </w:rPr>
                <m:t>m,n</m:t>
              </m:r>
            </m:e>
          </m:d>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1</m:t>
              </m:r>
            </m:sub>
          </m:sSub>
          <m:d>
            <m:dPr>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2,k</m:t>
                  </m:r>
                </m:sub>
              </m:sSub>
            </m:e>
          </m:d>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2</m:t>
              </m:r>
            </m:sub>
          </m:sSub>
          <m:d>
            <m:dPr>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ϕ</m:t>
                  </m:r>
                </m:e>
                <m:sub>
                  <m:r>
                    <w:rPr>
                      <w:rFonts w:ascii="Cambria Math" w:hAnsi="Cambria Math"/>
                      <w:lang w:val="en-GB"/>
                    </w:rPr>
                    <m:t>2,k</m:t>
                  </m:r>
                </m:sub>
              </m:sSub>
            </m:e>
          </m:d>
          <m:f>
            <m:fPr>
              <m:ctrlPr>
                <w:rPr>
                  <w:rFonts w:ascii="Cambria Math" w:hAnsi="Cambria Math"/>
                  <w:i/>
                  <w:lang w:val="en-GB"/>
                </w:rPr>
              </m:ctrlPr>
            </m:fPr>
            <m:num>
              <m:r>
                <m:rPr>
                  <m:sty m:val="p"/>
                </m:rPr>
                <w:rPr>
                  <w:rFonts w:ascii="Cambria Math" w:hAnsi="Cambria Math"/>
                  <w:lang w:val="en-GB"/>
                </w:rPr>
                <m:t>λ</m:t>
              </m:r>
            </m:num>
            <m:den>
              <m:r>
                <w:rPr>
                  <w:rFonts w:ascii="Cambria Math" w:hAnsi="Cambria Math"/>
                  <w:lang w:val="en-GB"/>
                </w:rPr>
                <m:t>4</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2,k</m:t>
                  </m:r>
                </m:sub>
              </m:sSub>
              <m:d>
                <m:dPr>
                  <m:ctrlPr>
                    <w:rPr>
                      <w:rFonts w:ascii="Cambria Math" w:hAnsi="Cambria Math"/>
                      <w:i/>
                      <w:lang w:val="en-GB"/>
                    </w:rPr>
                  </m:ctrlPr>
                </m:dPr>
                <m:e>
                  <m:r>
                    <w:rPr>
                      <w:rFonts w:ascii="Cambria Math" w:hAnsi="Cambria Math"/>
                      <w:lang w:val="en-GB"/>
                    </w:rPr>
                    <m:t>m,n</m:t>
                  </m:r>
                </m:e>
              </m:d>
            </m:den>
          </m:f>
          <m:func>
            <m:funcPr>
              <m:ctrlPr>
                <w:rPr>
                  <w:rFonts w:ascii="Cambria Math" w:hAnsi="Cambria Math"/>
                  <w:lang w:val="en-GB"/>
                </w:rPr>
              </m:ctrlPr>
            </m:funcPr>
            <m:fName>
              <m:r>
                <m:rPr>
                  <m:sty m:val="p"/>
                </m:rPr>
                <w:rPr>
                  <w:rFonts w:ascii="Cambria Math" w:hAnsi="Cambria Math"/>
                  <w:lang w:val="en-GB"/>
                </w:rPr>
                <m:t>exp</m:t>
              </m:r>
            </m:fName>
            <m:e>
              <m:d>
                <m:dPr>
                  <m:ctrlPr>
                    <w:rPr>
                      <w:rFonts w:ascii="Cambria Math" w:hAnsi="Cambria Math"/>
                      <w:i/>
                      <w:lang w:val="en-GB"/>
                    </w:rPr>
                  </m:ctrlPr>
                </m:dPr>
                <m:e>
                  <m:r>
                    <w:rPr>
                      <w:rFonts w:ascii="Cambria Math" w:hAnsi="Cambria Math"/>
                      <w:lang w:val="en-GB"/>
                    </w:rPr>
                    <m:t>-j</m:t>
                  </m:r>
                  <m:f>
                    <m:fPr>
                      <m:ctrlPr>
                        <w:rPr>
                          <w:rFonts w:ascii="Cambria Math" w:hAnsi="Cambria Math"/>
                          <w:i/>
                          <w:lang w:val="en-GB"/>
                        </w:rPr>
                      </m:ctrlPr>
                    </m:fPr>
                    <m:num>
                      <m:r>
                        <w:rPr>
                          <w:rFonts w:ascii="Cambria Math" w:hAnsi="Cambria Math"/>
                          <w:lang w:val="en-GB"/>
                        </w:rPr>
                        <m:t>2</m:t>
                      </m:r>
                      <m:r>
                        <m:rPr>
                          <m:sty m:val="p"/>
                        </m:rPr>
                        <w:rPr>
                          <w:rFonts w:ascii="Cambria Math" w:hAnsi="Cambria Math"/>
                          <w:lang w:val="en-GB"/>
                        </w:rPr>
                        <m:t>π</m:t>
                      </m:r>
                    </m:num>
                    <m:den>
                      <m:r>
                        <m:rPr>
                          <m:sty m:val="p"/>
                        </m:rPr>
                        <w:rPr>
                          <w:rFonts w:ascii="Cambria Math" w:hAnsi="Cambria Math"/>
                          <w:lang w:val="en-GB"/>
                        </w:rPr>
                        <m:t>λ</m:t>
                      </m:r>
                    </m:den>
                  </m:f>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2,k</m:t>
                      </m:r>
                    </m:sub>
                  </m:sSub>
                  <m:d>
                    <m:dPr>
                      <m:ctrlPr>
                        <w:rPr>
                          <w:rFonts w:ascii="Cambria Math" w:hAnsi="Cambria Math"/>
                          <w:i/>
                          <w:lang w:val="en-GB"/>
                        </w:rPr>
                      </m:ctrlPr>
                    </m:dPr>
                    <m:e>
                      <m:r>
                        <w:rPr>
                          <w:rFonts w:ascii="Cambria Math" w:hAnsi="Cambria Math"/>
                          <w:lang w:val="en-GB"/>
                        </w:rPr>
                        <m:t>m,n</m:t>
                      </m:r>
                    </m:e>
                  </m:d>
                </m:e>
              </m:d>
            </m:e>
          </m:func>
        </m:oMath>
      </m:oMathPara>
    </w:p>
    <w:p w:rsidR="00BA5D32" w:rsidRPr="00E01D80" w:rsidRDefault="00BA5D32" w:rsidP="00BA5D32">
      <w:pPr>
        <w:rPr>
          <w:lang w:val="en-GB"/>
        </w:rPr>
      </w:pPr>
      <w:r w:rsidRPr="00E01D80">
        <w:rPr>
          <w:lang w:val="en-GB"/>
        </w:rPr>
        <w:t>where Γ(</w:t>
      </w:r>
      <w:r w:rsidRPr="00E01D80">
        <w:rPr>
          <w:i/>
          <w:iCs/>
          <w:lang w:val="en-GB"/>
        </w:rPr>
        <w:t>q</w:t>
      </w:r>
      <w:r w:rsidRPr="00E01D80">
        <w:rPr>
          <w:lang w:val="en-GB"/>
        </w:rPr>
        <w:t>) is the perpendicular Fresnel reflection coefficient and λ is the wavelength. This channel model is quite well formulated and tractable and captures the key features of the millimetric wave channel. As a starting point, this simple channel model can be considered for design and analysis until other more accurate millimetric wave channel models are available.</w:t>
      </w:r>
    </w:p>
    <w:p w:rsidR="00BA5D32" w:rsidRPr="00E01D80" w:rsidRDefault="00BA5D32" w:rsidP="0043358F">
      <w:pPr>
        <w:rPr>
          <w:b/>
          <w:lang w:val="en-GB" w:eastAsia="ko-KR"/>
        </w:rPr>
      </w:pPr>
      <w:r w:rsidRPr="00E01D80">
        <w:rPr>
          <w:lang w:val="en-GB"/>
        </w:rPr>
        <w:t>A quasi-deterministic (Q-D) approach for modelling outdoor and indoor millimetric wave channels is presented</w:t>
      </w:r>
      <w:r w:rsidRPr="00E01D80">
        <w:rPr>
          <w:lang w:val="en-GB" w:eastAsia="ko-KR"/>
        </w:rPr>
        <w:t xml:space="preserve"> here. From measurements made at 60 GHz [63] with three kinds of scenarios, i.e.</w:t>
      </w:r>
      <w:r w:rsidR="00FD64B7" w:rsidRPr="00E01D80">
        <w:rPr>
          <w:lang w:val="en-GB" w:eastAsia="ko-KR"/>
        </w:rPr>
        <w:t xml:space="preserve"> (i) </w:t>
      </w:r>
      <w:r w:rsidRPr="00E01D80">
        <w:rPr>
          <w:i/>
          <w:lang w:val="en-GB" w:eastAsia="ko-KR"/>
        </w:rPr>
        <w:t>mobile access scenarios</w:t>
      </w:r>
      <w:r w:rsidRPr="00E01D80">
        <w:rPr>
          <w:lang w:val="en-GB" w:eastAsia="ko-KR"/>
        </w:rPr>
        <w:t xml:space="preserve"> including open area (university campus), s</w:t>
      </w:r>
      <w:r w:rsidR="00FD64B7" w:rsidRPr="00E01D80">
        <w:rPr>
          <w:lang w:val="en-GB" w:eastAsia="ko-KR"/>
        </w:rPr>
        <w:t>treet canyon, hotel lobby, (ii) </w:t>
      </w:r>
      <w:r w:rsidRPr="00E01D80">
        <w:rPr>
          <w:i/>
          <w:lang w:val="en-GB" w:eastAsia="ko-KR"/>
        </w:rPr>
        <w:t>backhaul/front haul scenarios</w:t>
      </w:r>
      <w:r w:rsidRPr="00E01D80">
        <w:rPr>
          <w:lang w:val="en-GB" w:eastAsia="ko-KR"/>
        </w:rPr>
        <w:t xml:space="preserve"> including above roof top (ART), street canyon, and (iii) </w:t>
      </w:r>
      <w:r w:rsidRPr="00E01D80">
        <w:rPr>
          <w:i/>
          <w:lang w:val="en-GB" w:eastAsia="ko-KR"/>
        </w:rPr>
        <w:t>device</w:t>
      </w:r>
      <w:r w:rsidRPr="00E01D80">
        <w:rPr>
          <w:i/>
          <w:lang w:val="en-GB" w:eastAsia="ko-KR"/>
        </w:rPr>
        <w:noBreakHyphen/>
        <w:t>to-device (D2D) scenarios</w:t>
      </w:r>
      <w:r w:rsidRPr="00E01D80">
        <w:rPr>
          <w:lang w:val="en-GB" w:eastAsia="ko-KR"/>
        </w:rPr>
        <w:t xml:space="preserve"> including open area D2D, street canyon D2D, hotel lobby D2D, the measurement in 60 GHz can be characterized as follows (detailed in </w:t>
      </w:r>
      <w:r w:rsidR="0043358F">
        <w:rPr>
          <w:lang w:val="en-GB" w:eastAsia="ko-KR"/>
        </w:rPr>
        <w:t>§ A</w:t>
      </w:r>
      <w:r w:rsidRPr="00E01D80">
        <w:rPr>
          <w:lang w:val="en-GB" w:eastAsia="ko-KR"/>
        </w:rPr>
        <w:t>4.2):</w:t>
      </w:r>
    </w:p>
    <w:p w:rsidR="00BA5D32" w:rsidRPr="00E01D80" w:rsidRDefault="00BA5D32" w:rsidP="00462B71">
      <w:pPr>
        <w:pStyle w:val="enumlev1"/>
        <w:keepNext/>
        <w:keepLines/>
        <w:rPr>
          <w:lang w:val="en-GB"/>
        </w:rPr>
      </w:pPr>
      <w:r w:rsidRPr="00E01D80">
        <w:rPr>
          <w:lang w:val="en-GB"/>
        </w:rPr>
        <w:lastRenderedPageBreak/>
        <w:t>1)</w:t>
      </w:r>
      <w:r w:rsidRPr="00E01D80">
        <w:rPr>
          <w:lang w:val="en-GB"/>
        </w:rPr>
        <w:tab/>
        <w:t>Link budget drawn from the measurements indicate the necessity of directional transmission. Interference will therefore be a much less limiting factor than at legacy frequencies. Transmit power limitation on the other hand and the achievable gain of adaptive or multiple antennas will limit the ach</w:t>
      </w:r>
      <w:r w:rsidR="00A67923">
        <w:rPr>
          <w:lang w:val="en-GB"/>
        </w:rPr>
        <w:t>ievable range, especially in NLo</w:t>
      </w:r>
      <w:r w:rsidRPr="00E01D80">
        <w:rPr>
          <w:lang w:val="en-GB"/>
        </w:rPr>
        <w:t>S cases.</w:t>
      </w:r>
    </w:p>
    <w:p w:rsidR="00BA5D32" w:rsidRPr="00E01D80" w:rsidRDefault="00BA5D32" w:rsidP="00462B71">
      <w:pPr>
        <w:pStyle w:val="enumlev1"/>
        <w:rPr>
          <w:lang w:val="en-GB" w:eastAsia="zh-CN"/>
        </w:rPr>
      </w:pPr>
      <w:r w:rsidRPr="00E01D80">
        <w:rPr>
          <w:lang w:val="en-GB"/>
        </w:rPr>
        <w:t>2)</w:t>
      </w:r>
      <w:r w:rsidRPr="00E01D80">
        <w:rPr>
          <w:lang w:val="en-GB"/>
        </w:rPr>
        <w:tab/>
        <w:t xml:space="preserve">There are significant propagation paths besides the </w:t>
      </w:r>
      <w:r w:rsidR="00462B71" w:rsidRPr="00E01D80">
        <w:rPr>
          <w:lang w:val="en-GB"/>
        </w:rPr>
        <w:t xml:space="preserve">LoS </w:t>
      </w:r>
      <w:r w:rsidRPr="00E01D80">
        <w:rPr>
          <w:lang w:val="en-GB"/>
        </w:rPr>
        <w:t>path with considerable power. Their number is limited and strongly depends on t</w:t>
      </w:r>
      <w:r w:rsidR="00462B71" w:rsidRPr="00E01D80">
        <w:rPr>
          <w:lang w:val="en-GB"/>
        </w:rPr>
        <w:t>he propagation environment. The </w:t>
      </w:r>
      <w:r w:rsidRPr="00E01D80">
        <w:rPr>
          <w:lang w:val="en-GB"/>
        </w:rPr>
        <w:t>reflection from the ground plays an important role.</w:t>
      </w:r>
    </w:p>
    <w:p w:rsidR="00BA5D32" w:rsidRPr="00E01D80" w:rsidRDefault="00BA5D32" w:rsidP="00BA5D32">
      <w:pPr>
        <w:pStyle w:val="enumlev1"/>
        <w:rPr>
          <w:lang w:val="en-GB"/>
        </w:rPr>
      </w:pPr>
      <w:r w:rsidRPr="00E01D80">
        <w:rPr>
          <w:lang w:val="en-GB"/>
        </w:rPr>
        <w:t>3)</w:t>
      </w:r>
      <w:r w:rsidRPr="00E01D80">
        <w:rPr>
          <w:lang w:val="en-GB"/>
        </w:rPr>
        <w:tab/>
        <w:t>Blockage of particular propagation paths by persons and other objects (e.g. street furniture or vehicles), especially of the direct path has severe effects on the overall channel. This applies to indoor as well as to outdoor environments. However, a communication system can make use of propagation paths that are not blocked.</w:t>
      </w:r>
    </w:p>
    <w:p w:rsidR="00BA5D32" w:rsidRPr="00E01D80" w:rsidRDefault="00BA5D32" w:rsidP="00BA5D32">
      <w:pPr>
        <w:pStyle w:val="enumlev1"/>
        <w:rPr>
          <w:lang w:val="en-GB"/>
        </w:rPr>
      </w:pPr>
      <w:r w:rsidRPr="00E01D80">
        <w:rPr>
          <w:lang w:val="en-GB"/>
        </w:rPr>
        <w:t>4)</w:t>
      </w:r>
      <w:r w:rsidRPr="00E01D80">
        <w:rPr>
          <w:lang w:val="en-GB"/>
        </w:rPr>
        <w:tab/>
        <w:t>For a mobile RX (or TX) and dynamic propagation environments, the propagation channel is highly time-variant. The time variance is caused by temporary blockage of particular paths as well as by additionally appearing paths related to moving reflectors. Passing vehicles can result in strong temporary reflected paths.</w:t>
      </w:r>
    </w:p>
    <w:p w:rsidR="00BA5D32" w:rsidRPr="00E01D80" w:rsidRDefault="00BA5D32" w:rsidP="00462B71">
      <w:pPr>
        <w:pStyle w:val="enumlev1"/>
        <w:rPr>
          <w:lang w:val="en-GB"/>
        </w:rPr>
      </w:pPr>
      <w:r w:rsidRPr="00E01D80">
        <w:rPr>
          <w:lang w:val="en-GB"/>
        </w:rPr>
        <w:t>5)</w:t>
      </w:r>
      <w:r w:rsidRPr="00E01D80">
        <w:rPr>
          <w:lang w:val="en-GB"/>
        </w:rPr>
        <w:tab/>
        <w:t>The cross-polarization ratio (XPR) is relatively small, especially for outdoor scenarios with a limited number of paths. The measured XPR for the ground-reflect</w:t>
      </w:r>
      <w:r w:rsidR="00462B71" w:rsidRPr="00E01D80">
        <w:rPr>
          <w:lang w:val="en-GB"/>
        </w:rPr>
        <w:t>ed ray was less than −</w:t>
      </w:r>
      <w:r w:rsidRPr="00E01D80">
        <w:rPr>
          <w:lang w:val="en-GB"/>
        </w:rPr>
        <w:t>25 dB.</w:t>
      </w:r>
    </w:p>
    <w:p w:rsidR="00BA5D32" w:rsidRPr="00E01D80" w:rsidRDefault="00BA5D32" w:rsidP="00BA5D32">
      <w:pPr>
        <w:pStyle w:val="enumlev1"/>
        <w:rPr>
          <w:lang w:val="en-GB"/>
        </w:rPr>
      </w:pPr>
      <w:r w:rsidRPr="00E01D80">
        <w:rPr>
          <w:lang w:val="en-GB"/>
        </w:rPr>
        <w:t>6)</w:t>
      </w:r>
      <w:r w:rsidRPr="00E01D80">
        <w:rPr>
          <w:lang w:val="en-GB"/>
        </w:rPr>
        <w:tab/>
        <w:t>The time delay difference of paths can become very small, especially for outdoor scenarios and increasing distance between TX and RX.</w:t>
      </w:r>
    </w:p>
    <w:p w:rsidR="00BA5D32" w:rsidRPr="00E01D80" w:rsidRDefault="00BA5D32" w:rsidP="00BA5D32">
      <w:pPr>
        <w:pStyle w:val="enumlev1"/>
        <w:rPr>
          <w:lang w:val="en-GB"/>
        </w:rPr>
      </w:pPr>
      <w:r w:rsidRPr="00E01D80">
        <w:rPr>
          <w:lang w:val="en-GB"/>
        </w:rPr>
        <w:t>7)</w:t>
      </w:r>
      <w:r w:rsidRPr="00E01D80">
        <w:rPr>
          <w:lang w:val="en-GB"/>
        </w:rPr>
        <w:tab/>
        <w:t>A millimetric wave channel model for link and system-level simulations must support (must be combinable with) arbitrary antenna patterns, multi-antenna configurations (beamforming and MIMO), time-variant effects (including Doppler and blockage effects) related to mobile RX, TX and dynamic outdoor environments.</w:t>
      </w:r>
    </w:p>
    <w:p w:rsidR="00BA5D32" w:rsidRPr="00E01D80" w:rsidRDefault="00BA5D32" w:rsidP="00BA5D32">
      <w:pPr>
        <w:pStyle w:val="enumlev1"/>
        <w:rPr>
          <w:lang w:val="en-GB"/>
        </w:rPr>
      </w:pPr>
      <w:r w:rsidRPr="00E01D80">
        <w:rPr>
          <w:lang w:val="en-GB"/>
        </w:rPr>
        <w:t>8)</w:t>
      </w:r>
      <w:r w:rsidRPr="00E01D80">
        <w:rPr>
          <w:lang w:val="en-GB"/>
        </w:rPr>
        <w:tab/>
        <w:t>A quasi-deterministic (Q-D) channel modelling methodology is well-suited to describe the channel on a scenario-specific basis. A corresponding approach is presented in the annex. The Q-D approach is based on the representation of the channel impulse response as superposition of a few quasi-deterministic strong rays (D-rays) and a number of relatively weak random rays (R-rays). The model has already been verified and parameterized for several of the above-mentioned scenarios by two independent 60 GHz channel measurement campaigns.</w:t>
      </w:r>
    </w:p>
    <w:p w:rsidR="00BA5D32" w:rsidRPr="00E01D80" w:rsidRDefault="00BA5D32" w:rsidP="00462B71">
      <w:pPr>
        <w:pStyle w:val="Headingi"/>
        <w:rPr>
          <w:lang w:val="en-GB" w:eastAsia="ko-KR"/>
        </w:rPr>
      </w:pPr>
      <w:r w:rsidRPr="00E01D80">
        <w:rPr>
          <w:lang w:val="en-GB" w:eastAsia="ko-KR"/>
        </w:rPr>
        <w:t>Delay spread in ~40 GHz</w:t>
      </w:r>
    </w:p>
    <w:p w:rsidR="00BA5D32" w:rsidRPr="00E01D80" w:rsidRDefault="00BA5D32" w:rsidP="00BA5D32">
      <w:pPr>
        <w:rPr>
          <w:lang w:val="en-GB" w:eastAsia="ko-KR"/>
        </w:rPr>
      </w:pPr>
      <w:r w:rsidRPr="00E01D80">
        <w:rPr>
          <w:lang w:val="en-GB" w:eastAsia="ko-KR"/>
        </w:rPr>
        <w:t>From measurements made at 38 GHz [7a], the urban-micro type environment in Austin at 38 GHz can be characterized as follows:</w:t>
      </w:r>
    </w:p>
    <w:p w:rsidR="00BA5D32" w:rsidRPr="00E01D80" w:rsidRDefault="00462B71" w:rsidP="00462B71">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From the NYU WIRELESS 38 GHz measurement results which were performed at the University of Texas at Austin campus, most L</w:t>
      </w:r>
      <w:r w:rsidR="00D77B94" w:rsidRPr="00E01D80">
        <w:rPr>
          <w:lang w:val="en-GB" w:eastAsia="ko-KR"/>
        </w:rPr>
        <w:t>o</w:t>
      </w:r>
      <w:r w:rsidR="00BA5D32" w:rsidRPr="00E01D80">
        <w:rPr>
          <w:lang w:val="en-GB" w:eastAsia="ko-KR"/>
        </w:rPr>
        <w:t xml:space="preserve">S measurements had very minimal RMS delay spread, on the order of 1 ns, due solely to the transmitted pulse shape with one partially obstructed LOS link resulting </w:t>
      </w:r>
      <w:r w:rsidR="00A67923">
        <w:rPr>
          <w:lang w:val="en-GB" w:eastAsia="ko-KR"/>
        </w:rPr>
        <w:t>in a maximum of 15.5 ns. The NLo</w:t>
      </w:r>
      <w:r w:rsidR="00BA5D32" w:rsidRPr="00E01D80">
        <w:rPr>
          <w:lang w:val="en-GB" w:eastAsia="ko-KR"/>
        </w:rPr>
        <w:t>S measurements exhibited higher and more varied RMS delay spreads, with a mean of 14.8 ns for the 25-dBi receiver antenna and 13.7 ns for the 13.3-dBi r</w:t>
      </w:r>
      <w:r w:rsidR="00A67923">
        <w:rPr>
          <w:lang w:val="en-GB" w:eastAsia="ko-KR"/>
        </w:rPr>
        <w:t>eceiver antenna. The maximum NLo</w:t>
      </w:r>
      <w:r w:rsidR="00BA5D32" w:rsidRPr="00E01D80">
        <w:rPr>
          <w:lang w:val="en-GB" w:eastAsia="ko-KR"/>
        </w:rPr>
        <w:t xml:space="preserve">S RMS delay spreads were 185 and 166 ns for the 25- and 13.3-dBi receiver antennas, respectively. </w:t>
      </w:r>
    </w:p>
    <w:p w:rsidR="00BA5D32" w:rsidRPr="00E01D80" w:rsidRDefault="00462B71" w:rsidP="00462B71">
      <w:pPr>
        <w:pStyle w:val="enumlev1"/>
        <w:rPr>
          <w:lang w:val="en-GB" w:eastAsia="ko-KR"/>
        </w:rPr>
      </w:pPr>
      <w:r w:rsidRPr="00E01D80">
        <w:rPr>
          <w:lang w:val="en-GB" w:eastAsia="ko-KR"/>
        </w:rPr>
        <w:tab/>
      </w:r>
      <w:r w:rsidR="00BA5D32" w:rsidRPr="00E01D80">
        <w:rPr>
          <w:lang w:val="en-GB" w:eastAsia="ko-KR"/>
        </w:rPr>
        <w:t>Nonetheless, more th</w:t>
      </w:r>
      <w:r w:rsidR="00A67923">
        <w:rPr>
          <w:lang w:val="en-GB" w:eastAsia="ko-KR"/>
        </w:rPr>
        <w:t>an 80% of the NLo</w:t>
      </w:r>
      <w:r w:rsidR="00BA5D32" w:rsidRPr="00E01D80">
        <w:rPr>
          <w:lang w:val="en-GB" w:eastAsia="ko-KR"/>
        </w:rPr>
        <w:t>S links had RMS delay spread</w:t>
      </w:r>
      <w:r w:rsidR="00A67923">
        <w:rPr>
          <w:lang w:val="en-GB" w:eastAsia="ko-KR"/>
        </w:rPr>
        <w:t>s under 20 ns and 90% of the NLo</w:t>
      </w:r>
      <w:r w:rsidR="00BA5D32" w:rsidRPr="00E01D80">
        <w:rPr>
          <w:lang w:val="en-GB" w:eastAsia="ko-KR"/>
        </w:rPr>
        <w:t>S links had RMS delay spreads under 40 ns.</w:t>
      </w:r>
    </w:p>
    <w:p w:rsidR="00BA5D32" w:rsidRPr="00E01D80" w:rsidRDefault="00462B71" w:rsidP="00462B71">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In both L</w:t>
      </w:r>
      <w:r w:rsidR="00D77B94" w:rsidRPr="00E01D80">
        <w:rPr>
          <w:lang w:val="en-GB" w:eastAsia="ko-KR"/>
        </w:rPr>
        <w:t>o</w:t>
      </w:r>
      <w:r w:rsidR="00A67923">
        <w:rPr>
          <w:lang w:val="en-GB" w:eastAsia="ko-KR"/>
        </w:rPr>
        <w:t>S and NLo</w:t>
      </w:r>
      <w:r w:rsidR="00BA5D32" w:rsidRPr="00E01D80">
        <w:rPr>
          <w:lang w:val="en-GB" w:eastAsia="ko-KR"/>
        </w:rPr>
        <w:t>S, 25 dBi narrow beam with the beamwidth of 7.8 degree horn antennas at the transmitter (TX) and receiver (RX) were systematically and iteratively steered in the azimuth and elevation directions, emulating a beam-steering antenna-array architecture. For L</w:t>
      </w:r>
      <w:r w:rsidR="00D77B94" w:rsidRPr="00E01D80">
        <w:rPr>
          <w:lang w:val="en-GB" w:eastAsia="ko-KR"/>
        </w:rPr>
        <w:t>o</w:t>
      </w:r>
      <w:r w:rsidR="00BA5D32" w:rsidRPr="00E01D80">
        <w:rPr>
          <w:lang w:val="en-GB" w:eastAsia="ko-KR"/>
        </w:rPr>
        <w:t xml:space="preserve">S, the transmitter and receiver were pointed directly at each other in both azimuth and </w:t>
      </w:r>
      <w:r w:rsidR="00BA5D32" w:rsidRPr="00E01D80">
        <w:rPr>
          <w:lang w:val="en-GB" w:eastAsia="ko-KR"/>
        </w:rPr>
        <w:lastRenderedPageBreak/>
        <w:t>elevation directions, corresponding to zero degree azimuth scanning angles for the transmitter and receiver.</w:t>
      </w:r>
    </w:p>
    <w:p w:rsidR="00BA5D32" w:rsidRPr="00E01D80" w:rsidRDefault="00462B71" w:rsidP="00462B71">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It is possible t</w:t>
      </w:r>
      <w:r w:rsidR="00A67923">
        <w:rPr>
          <w:lang w:val="en-GB" w:eastAsia="ko-KR"/>
        </w:rPr>
        <w:t>o receive many NLo</w:t>
      </w:r>
      <w:r w:rsidR="00BA5D32" w:rsidRPr="00E01D80">
        <w:rPr>
          <w:lang w:val="en-GB" w:eastAsia="ko-KR"/>
        </w:rPr>
        <w:t xml:space="preserve">S links for different transmitter/receiver pointing angle combinations, with multipath signals often 10-20 dB weaker from the strongest received signal. </w:t>
      </w:r>
    </w:p>
    <w:p w:rsidR="00BA5D32" w:rsidRPr="00E01D80" w:rsidRDefault="00BA5D32" w:rsidP="00462B71">
      <w:pPr>
        <w:pStyle w:val="Headingi"/>
        <w:rPr>
          <w:lang w:val="en-GB" w:eastAsia="ko-KR"/>
        </w:rPr>
      </w:pPr>
      <w:r w:rsidRPr="00E01D80">
        <w:rPr>
          <w:lang w:val="en-GB" w:eastAsia="ko-KR"/>
        </w:rPr>
        <w:t>Delay spread in ~60 GHz</w:t>
      </w:r>
    </w:p>
    <w:p w:rsidR="00BA5D32" w:rsidRPr="00E01D80" w:rsidRDefault="00BA5D32" w:rsidP="00FD64B7">
      <w:pPr>
        <w:rPr>
          <w:lang w:val="en-GB" w:eastAsia="ko-KR"/>
        </w:rPr>
      </w:pPr>
      <w:r w:rsidRPr="00E01D80">
        <w:rPr>
          <w:lang w:val="en-GB" w:eastAsia="ko-KR"/>
        </w:rPr>
        <w:t xml:space="preserve">From measurements made at 60 GHz [6a] with three kinds of scenarios, i.e. (i) </w:t>
      </w:r>
      <w:r w:rsidRPr="00E01D80">
        <w:rPr>
          <w:i/>
          <w:lang w:val="en-GB" w:eastAsia="ko-KR"/>
        </w:rPr>
        <w:t>mobile access scenarios</w:t>
      </w:r>
      <w:r w:rsidRPr="00E01D80">
        <w:rPr>
          <w:lang w:val="en-GB" w:eastAsia="ko-KR"/>
        </w:rPr>
        <w:t xml:space="preserve"> including open area (university campus), street canyon, hotel lobby; (ii) </w:t>
      </w:r>
      <w:r w:rsidRPr="00E01D80">
        <w:rPr>
          <w:i/>
          <w:lang w:val="en-GB" w:eastAsia="ko-KR"/>
        </w:rPr>
        <w:t>backhaul/front haul scenarios</w:t>
      </w:r>
      <w:r w:rsidRPr="00E01D80">
        <w:rPr>
          <w:lang w:val="en-GB" w:eastAsia="ko-KR"/>
        </w:rPr>
        <w:t xml:space="preserve"> including above roof top (ART)and street canyon; and (iii) </w:t>
      </w:r>
      <w:r w:rsidRPr="00E01D80">
        <w:rPr>
          <w:i/>
          <w:lang w:val="en-GB" w:eastAsia="ko-KR"/>
        </w:rPr>
        <w:t>device-to-device (D2D) scenarios</w:t>
      </w:r>
      <w:r w:rsidRPr="00E01D80">
        <w:rPr>
          <w:lang w:val="en-GB" w:eastAsia="ko-KR"/>
        </w:rPr>
        <w:t xml:space="preserve"> including open area D2D, street canyon D2D, hotel lobby D2D, and the measurement in 60 GHz can be characterized as follows (detailed in Annex 2):</w:t>
      </w:r>
    </w:p>
    <w:p w:rsidR="00BA5D32" w:rsidRPr="00E01D80" w:rsidRDefault="00462B71" w:rsidP="00462B71">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The use of directional antennas at both TX and RX led to the discovery that the considered experimental scenario was adequately characterized by only two strongest propagation paths (or rays). The first path corresponded to the L</w:t>
      </w:r>
      <w:r w:rsidR="005C10C0" w:rsidRPr="00E01D80">
        <w:rPr>
          <w:lang w:val="en-GB" w:eastAsia="ko-KR"/>
        </w:rPr>
        <w:t>o</w:t>
      </w:r>
      <w:r w:rsidR="00BA5D32" w:rsidRPr="00E01D80">
        <w:rPr>
          <w:lang w:val="en-GB" w:eastAsia="ko-KR"/>
        </w:rPr>
        <w:t>S component and the second path corresponded to the reflection from the ground (asphalt) surface. All other propagation paths caused by reflections from surrounding objects were more than 15</w:t>
      </w:r>
      <w:r w:rsidR="00BA5D32" w:rsidRPr="00E01D80">
        <w:rPr>
          <w:lang w:val="en-GB" w:eastAsia="ko-KR"/>
        </w:rPr>
        <w:noBreakHyphen/>
        <w:t>20 dB lower than these two strongest components.</w:t>
      </w:r>
    </w:p>
    <w:p w:rsidR="00BA5D32" w:rsidRPr="00E01D80" w:rsidRDefault="00462B71" w:rsidP="005C10C0">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The peaks corresponding to the L</w:t>
      </w:r>
      <w:r w:rsidR="005C10C0" w:rsidRPr="00E01D80">
        <w:rPr>
          <w:lang w:val="en-GB" w:eastAsia="ko-KR"/>
        </w:rPr>
        <w:t>o</w:t>
      </w:r>
      <w:r w:rsidR="00BA5D32" w:rsidRPr="00E01D80">
        <w:rPr>
          <w:lang w:val="en-GB" w:eastAsia="ko-KR"/>
        </w:rPr>
        <w:t>S and ground-reflected components are found 2.5 ns apart from each other. The power difference between those two peaks is approximately equal to the ground reflection coefficient (</w:t>
      </w:r>
      <w:r w:rsidR="005C10C0" w:rsidRPr="00E01D80">
        <w:rPr>
          <w:lang w:val="en-GB" w:eastAsia="ko-KR"/>
        </w:rPr>
        <w:t>–</w:t>
      </w:r>
      <w:r w:rsidR="00BA5D32" w:rsidRPr="00E01D80">
        <w:rPr>
          <w:lang w:val="en-GB" w:eastAsia="ko-KR"/>
        </w:rPr>
        <w:t xml:space="preserve">6 dB) in line with the given scenario geometry where the horizontal distance between the transmitter and receiver is 30.6 m. Initially, the dependency of the channel transfer function (CTF) on the RX vertical motion was investigated for a distance </w:t>
      </w:r>
      <w:r w:rsidR="00BA5D32" w:rsidRPr="00E01D80">
        <w:rPr>
          <w:i/>
          <w:iCs/>
          <w:lang w:val="en-GB" w:eastAsia="ko-KR"/>
        </w:rPr>
        <w:t>L</w:t>
      </w:r>
      <w:r w:rsidR="00BA5D32" w:rsidRPr="00E01D80">
        <w:rPr>
          <w:vertAlign w:val="subscript"/>
          <w:lang w:val="en-GB" w:eastAsia="ko-KR"/>
        </w:rPr>
        <w:t>0</w:t>
      </w:r>
      <w:r w:rsidR="00BA5D32" w:rsidRPr="00E01D80">
        <w:rPr>
          <w:lang w:val="en-GB" w:eastAsia="ko-KR"/>
        </w:rPr>
        <w:t xml:space="preserve"> = 30.6 m. According to the measurement results, the millimeter-wave channel has highly frequency selective in an 800 MHz bandwidth. In addition, millimeter-wave channel has very fast variations when the RX height is changing.</w:t>
      </w:r>
    </w:p>
    <w:p w:rsidR="00BA5D32" w:rsidRPr="00E01D80" w:rsidRDefault="00462B71" w:rsidP="00462B71">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 xml:space="preserve">The cross-polarization ratio (XPR) was also measured and the value of XPR was less than </w:t>
      </w:r>
      <w:r w:rsidRPr="00E01D80">
        <w:rPr>
          <w:lang w:val="en-GB" w:eastAsia="ko-KR"/>
        </w:rPr>
        <w:t>−</w:t>
      </w:r>
      <w:r w:rsidR="00BA5D32" w:rsidRPr="00E01D80">
        <w:rPr>
          <w:lang w:val="en-GB" w:eastAsia="ko-KR"/>
        </w:rPr>
        <w:t xml:space="preserve">25 dB for the ground-reflected ray in the considered experimental scenario. For that purpose, orthogonal antenna polarization configurations were used at the TX and RX. </w:t>
      </w:r>
    </w:p>
    <w:p w:rsidR="00BA5D32" w:rsidRPr="00E01D80" w:rsidRDefault="00462B71" w:rsidP="00462B71">
      <w:pPr>
        <w:pStyle w:val="enumlev1"/>
        <w:rPr>
          <w:lang w:val="en-GB" w:eastAsia="ko-KR"/>
        </w:rPr>
      </w:pPr>
      <w:r w:rsidRPr="00E01D80">
        <w:rPr>
          <w:lang w:val="en-GB" w:eastAsia="ko-KR"/>
        </w:rPr>
        <w:t>•</w:t>
      </w:r>
      <w:r w:rsidRPr="00E01D80">
        <w:rPr>
          <w:lang w:val="en-GB" w:eastAsia="ko-KR"/>
        </w:rPr>
        <w:tab/>
      </w:r>
      <w:r w:rsidR="00BA5D32" w:rsidRPr="00E01D80">
        <w:rPr>
          <w:lang w:val="en-GB" w:eastAsia="ko-KR"/>
        </w:rPr>
        <w:t>It was identified that typical (not very highly-directional) mobile user antenna will receive two rays (the direct L</w:t>
      </w:r>
      <w:r w:rsidR="005C10C0" w:rsidRPr="00E01D80">
        <w:rPr>
          <w:lang w:val="en-GB" w:eastAsia="ko-KR"/>
        </w:rPr>
        <w:t>o</w:t>
      </w:r>
      <w:r w:rsidR="00BA5D32" w:rsidRPr="00E01D80">
        <w:rPr>
          <w:lang w:val="en-GB" w:eastAsia="ko-KR"/>
        </w:rPr>
        <w:t>S ray and the ground-reflected ray) wi</w:t>
      </w:r>
      <w:r w:rsidRPr="00E01D80">
        <w:rPr>
          <w:lang w:val="en-GB" w:eastAsia="ko-KR"/>
        </w:rPr>
        <w:t>th rather small time delay (2.5 </w:t>
      </w:r>
      <w:r w:rsidR="00BA5D32" w:rsidRPr="00E01D80">
        <w:rPr>
          <w:lang w:val="en-GB" w:eastAsia="ko-KR"/>
        </w:rPr>
        <w:t xml:space="preserve">ns for 30 m). It should be noted, that as the distance between the TX and RX sites increases, the difference between the time delays and angles of arrival between these rays decreases. </w:t>
      </w:r>
    </w:p>
    <w:p w:rsidR="00BA5D32" w:rsidRPr="00E01D80" w:rsidRDefault="00BA5D32" w:rsidP="00462B71">
      <w:pPr>
        <w:pStyle w:val="Heading3"/>
        <w:rPr>
          <w:lang w:val="en-GB"/>
        </w:rPr>
      </w:pPr>
      <w:r w:rsidRPr="00E01D80">
        <w:rPr>
          <w:lang w:val="en-GB"/>
        </w:rPr>
        <w:t>4.2.4</w:t>
      </w:r>
      <w:r w:rsidRPr="00E01D80">
        <w:rPr>
          <w:lang w:val="en-GB"/>
        </w:rPr>
        <w:tab/>
        <w:t xml:space="preserve">Frequency range 70-100 GHz </w:t>
      </w:r>
    </w:p>
    <w:p w:rsidR="00BA5D32" w:rsidRPr="00E01D80" w:rsidRDefault="00BA5D32" w:rsidP="00462B71">
      <w:pPr>
        <w:pStyle w:val="Headingi"/>
        <w:rPr>
          <w:lang w:val="en-GB" w:eastAsia="ko-KR"/>
        </w:rPr>
      </w:pPr>
      <w:r w:rsidRPr="00E01D80">
        <w:rPr>
          <w:lang w:val="en-GB" w:eastAsia="ko-KR"/>
        </w:rPr>
        <w:t>Delay spread in ~70 GHz</w:t>
      </w:r>
    </w:p>
    <w:p w:rsidR="00BA5D32" w:rsidRPr="00E01D80" w:rsidRDefault="00BA5D32" w:rsidP="00BA5D32">
      <w:pPr>
        <w:rPr>
          <w:lang w:val="en-GB" w:eastAsia="ko-KR"/>
        </w:rPr>
      </w:pPr>
      <w:r w:rsidRPr="00E01D80">
        <w:rPr>
          <w:lang w:val="en-GB" w:eastAsia="ko-KR"/>
        </w:rPr>
        <w:t>Using the measurements at 73 GHz from [64] as well as ray tracing, an initial cha</w:t>
      </w:r>
      <w:r w:rsidR="00462B71" w:rsidRPr="00E01D80">
        <w:rPr>
          <w:lang w:val="en-GB" w:eastAsia="ko-KR"/>
        </w:rPr>
        <w:t xml:space="preserve">nnel model was developed [65]. </w:t>
      </w:r>
      <w:r w:rsidRPr="00E01D80">
        <w:rPr>
          <w:lang w:val="en-GB" w:eastAsia="ko-KR"/>
        </w:rPr>
        <w:t>It was found that in urban-micro type environments in New York the 73 GHz channel has the following characteristics:</w:t>
      </w:r>
    </w:p>
    <w:p w:rsidR="00BA5D32" w:rsidRPr="00E01D80" w:rsidRDefault="005C10C0" w:rsidP="00462B71">
      <w:pPr>
        <w:pStyle w:val="enumlev1"/>
        <w:rPr>
          <w:lang w:val="en-GB" w:eastAsia="ko-KR"/>
        </w:rPr>
      </w:pPr>
      <w:r w:rsidRPr="00E01D80">
        <w:rPr>
          <w:lang w:val="en-GB" w:eastAsia="ko-KR"/>
        </w:rPr>
        <w:t>1.</w:t>
      </w:r>
      <w:r w:rsidR="00462B71" w:rsidRPr="00E01D80">
        <w:rPr>
          <w:lang w:val="en-GB" w:eastAsia="ko-KR"/>
        </w:rPr>
        <w:tab/>
      </w:r>
      <w:r w:rsidR="00BA5D32" w:rsidRPr="00E01D80">
        <w:rPr>
          <w:lang w:val="en-GB" w:eastAsia="ko-KR"/>
        </w:rPr>
        <w:t>From the NYU WIRELESS 73 GHz outdoor Manhattan database using a 5 dB detectable multipath component threshold, the maximum RMS delay spread values in L</w:t>
      </w:r>
      <w:r w:rsidR="00462B71" w:rsidRPr="00E01D80">
        <w:rPr>
          <w:lang w:val="en-GB" w:eastAsia="ko-KR"/>
        </w:rPr>
        <w:t>o</w:t>
      </w:r>
      <w:r w:rsidR="00A67923">
        <w:rPr>
          <w:lang w:val="en-GB" w:eastAsia="ko-KR"/>
        </w:rPr>
        <w:t>S and NLo</w:t>
      </w:r>
      <w:r w:rsidR="00BA5D32" w:rsidRPr="00E01D80">
        <w:rPr>
          <w:lang w:val="en-GB" w:eastAsia="ko-KR"/>
        </w:rPr>
        <w:t>S locations are 219.2 ns and 248.8 ns, respectively and the max 20 dB down maximum excess delay (MED) in L</w:t>
      </w:r>
      <w:r w:rsidR="00462B71" w:rsidRPr="00E01D80">
        <w:rPr>
          <w:lang w:val="en-GB" w:eastAsia="ko-KR"/>
        </w:rPr>
        <w:t>o</w:t>
      </w:r>
      <w:r w:rsidR="00A67923">
        <w:rPr>
          <w:lang w:val="en-GB" w:eastAsia="ko-KR"/>
        </w:rPr>
        <w:t>S and NLo</w:t>
      </w:r>
      <w:r w:rsidR="00BA5D32" w:rsidRPr="00E01D80">
        <w:rPr>
          <w:lang w:val="en-GB" w:eastAsia="ko-KR"/>
        </w:rPr>
        <w:t>S locations are 762.3 ns and 1</w:t>
      </w:r>
      <w:r w:rsidR="00D77B94" w:rsidRPr="00E01D80">
        <w:rPr>
          <w:lang w:val="en-GB" w:eastAsia="ko-KR"/>
        </w:rPr>
        <w:t xml:space="preserve"> </w:t>
      </w:r>
      <w:r w:rsidR="00BA5D32" w:rsidRPr="00E01D80">
        <w:rPr>
          <w:lang w:val="en-GB" w:eastAsia="ko-KR"/>
        </w:rPr>
        <w:t>053 ns respectively.</w:t>
      </w:r>
    </w:p>
    <w:p w:rsidR="00BA5D32" w:rsidRPr="00E01D80" w:rsidRDefault="005C10C0" w:rsidP="00462B71">
      <w:pPr>
        <w:pStyle w:val="enumlev1"/>
        <w:rPr>
          <w:lang w:val="en-GB" w:eastAsia="ko-KR"/>
        </w:rPr>
      </w:pPr>
      <w:r w:rsidRPr="00E01D80">
        <w:rPr>
          <w:lang w:val="en-GB" w:eastAsia="ko-KR"/>
        </w:rPr>
        <w:t>2.</w:t>
      </w:r>
      <w:r w:rsidRPr="00E01D80">
        <w:rPr>
          <w:lang w:val="en-GB" w:eastAsia="ko-KR"/>
        </w:rPr>
        <w:tab/>
      </w:r>
      <w:r w:rsidR="00BA5D32" w:rsidRPr="00E01D80">
        <w:rPr>
          <w:lang w:val="en-GB" w:eastAsia="ko-KR"/>
        </w:rPr>
        <w:t>Azimuth angle of arrival spreads of 3.0 degrees for L</w:t>
      </w:r>
      <w:r w:rsidR="00462B71" w:rsidRPr="00E01D80">
        <w:rPr>
          <w:lang w:val="en-GB" w:eastAsia="ko-KR"/>
        </w:rPr>
        <w:t>o</w:t>
      </w:r>
      <w:r w:rsidR="00A67923">
        <w:rPr>
          <w:lang w:val="en-GB" w:eastAsia="ko-KR"/>
        </w:rPr>
        <w:t>S and 20 degrees for NLo</w:t>
      </w:r>
      <w:r w:rsidR="00BA5D32" w:rsidRPr="00E01D80">
        <w:rPr>
          <w:lang w:val="en-GB" w:eastAsia="ko-KR"/>
        </w:rPr>
        <w:t>S.</w:t>
      </w:r>
    </w:p>
    <w:p w:rsidR="00BA5D32" w:rsidRPr="00E01D80" w:rsidRDefault="005C10C0" w:rsidP="00462B71">
      <w:pPr>
        <w:pStyle w:val="enumlev1"/>
        <w:rPr>
          <w:lang w:val="en-GB" w:eastAsia="ko-KR"/>
        </w:rPr>
      </w:pPr>
      <w:r w:rsidRPr="00E01D80">
        <w:rPr>
          <w:lang w:val="en-GB" w:eastAsia="ko-KR"/>
        </w:rPr>
        <w:t>3.</w:t>
      </w:r>
      <w:r w:rsidRPr="00E01D80">
        <w:rPr>
          <w:lang w:val="en-GB" w:eastAsia="ko-KR"/>
        </w:rPr>
        <w:tab/>
      </w:r>
      <w:r w:rsidR="00BA5D32" w:rsidRPr="00E01D80">
        <w:rPr>
          <w:lang w:val="en-GB" w:eastAsia="ko-KR"/>
        </w:rPr>
        <w:t>Azimuth angle of departure spreads of 3.5 degrees for L</w:t>
      </w:r>
      <w:r w:rsidR="00462B71" w:rsidRPr="00E01D80">
        <w:rPr>
          <w:lang w:val="en-GB" w:eastAsia="ko-KR"/>
        </w:rPr>
        <w:t>o</w:t>
      </w:r>
      <w:r w:rsidR="00A67923">
        <w:rPr>
          <w:lang w:val="en-GB" w:eastAsia="ko-KR"/>
        </w:rPr>
        <w:t>S and 12 degrees for NLo</w:t>
      </w:r>
      <w:r w:rsidR="00BA5D32" w:rsidRPr="00E01D80">
        <w:rPr>
          <w:lang w:val="en-GB" w:eastAsia="ko-KR"/>
        </w:rPr>
        <w:t>S.</w:t>
      </w:r>
    </w:p>
    <w:p w:rsidR="00BA5D32" w:rsidRPr="00E01D80" w:rsidRDefault="005C10C0" w:rsidP="00462B71">
      <w:pPr>
        <w:pStyle w:val="enumlev1"/>
        <w:rPr>
          <w:lang w:val="en-GB" w:eastAsia="ko-KR"/>
        </w:rPr>
      </w:pPr>
      <w:r w:rsidRPr="00E01D80">
        <w:rPr>
          <w:lang w:val="en-GB" w:eastAsia="ko-KR"/>
        </w:rPr>
        <w:t>4.</w:t>
      </w:r>
      <w:r w:rsidRPr="00E01D80">
        <w:rPr>
          <w:lang w:val="en-GB" w:eastAsia="ko-KR"/>
        </w:rPr>
        <w:tab/>
      </w:r>
      <w:r w:rsidR="00BA5D32" w:rsidRPr="00E01D80">
        <w:rPr>
          <w:lang w:val="en-GB" w:eastAsia="ko-KR"/>
        </w:rPr>
        <w:t>Elevation angle of arrival and departure spreads and biases (deviation from the L</w:t>
      </w:r>
      <w:r w:rsidR="00462B71" w:rsidRPr="00E01D80">
        <w:rPr>
          <w:lang w:val="en-GB" w:eastAsia="ko-KR"/>
        </w:rPr>
        <w:t>o</w:t>
      </w:r>
      <w:r w:rsidR="00BA5D32" w:rsidRPr="00E01D80">
        <w:rPr>
          <w:lang w:val="en-GB" w:eastAsia="ko-KR"/>
        </w:rPr>
        <w:t>S elevation angle) were distant-dependent.</w:t>
      </w:r>
    </w:p>
    <w:p w:rsidR="00BA5D32" w:rsidRPr="00E01D80" w:rsidRDefault="005C10C0" w:rsidP="00462B71">
      <w:pPr>
        <w:pStyle w:val="enumlev1"/>
        <w:rPr>
          <w:lang w:val="en-GB" w:eastAsia="ko-KR"/>
        </w:rPr>
      </w:pPr>
      <w:r w:rsidRPr="00E01D80">
        <w:rPr>
          <w:lang w:val="en-GB" w:eastAsia="ko-KR"/>
        </w:rPr>
        <w:t>5.</w:t>
      </w:r>
      <w:r w:rsidRPr="00E01D80">
        <w:rPr>
          <w:lang w:val="en-GB" w:eastAsia="ko-KR"/>
        </w:rPr>
        <w:tab/>
      </w:r>
      <w:r w:rsidR="00BA5D32" w:rsidRPr="00E01D80">
        <w:rPr>
          <w:lang w:val="en-GB" w:eastAsia="ko-KR"/>
        </w:rPr>
        <w:t>A Ricean factor of 12 dB for the L</w:t>
      </w:r>
      <w:r w:rsidR="00462B71" w:rsidRPr="00E01D80">
        <w:rPr>
          <w:lang w:val="en-GB" w:eastAsia="ko-KR"/>
        </w:rPr>
        <w:t>o</w:t>
      </w:r>
      <w:r w:rsidR="00BA5D32" w:rsidRPr="00E01D80">
        <w:rPr>
          <w:lang w:val="en-GB" w:eastAsia="ko-KR"/>
        </w:rPr>
        <w:t>S channels.</w:t>
      </w:r>
    </w:p>
    <w:p w:rsidR="00BA5D32" w:rsidRPr="00E01D80" w:rsidRDefault="005C10C0" w:rsidP="00462B71">
      <w:pPr>
        <w:pStyle w:val="enumlev1"/>
        <w:rPr>
          <w:lang w:val="en-GB" w:eastAsia="ko-KR"/>
        </w:rPr>
      </w:pPr>
      <w:r w:rsidRPr="00E01D80">
        <w:rPr>
          <w:lang w:val="en-GB" w:eastAsia="ko-KR"/>
        </w:rPr>
        <w:lastRenderedPageBreak/>
        <w:t>6.</w:t>
      </w:r>
      <w:r w:rsidRPr="00E01D80">
        <w:rPr>
          <w:lang w:val="en-GB" w:eastAsia="ko-KR"/>
        </w:rPr>
        <w:tab/>
      </w:r>
      <w:r w:rsidR="00BA5D32" w:rsidRPr="00E01D80">
        <w:rPr>
          <w:lang w:val="en-GB" w:eastAsia="ko-KR"/>
        </w:rPr>
        <w:t>A cross-polarization d</w:t>
      </w:r>
      <w:r w:rsidR="00A67923">
        <w:rPr>
          <w:lang w:val="en-GB" w:eastAsia="ko-KR"/>
        </w:rPr>
        <w:t>iscrimination factor for the NLo</w:t>
      </w:r>
      <w:r w:rsidR="00BA5D32" w:rsidRPr="00E01D80">
        <w:rPr>
          <w:lang w:val="en-GB" w:eastAsia="ko-KR"/>
        </w:rPr>
        <w:t>S path of 15 dB, based on the limited set of measurements available.</w:t>
      </w:r>
    </w:p>
    <w:p w:rsidR="00BA5D32" w:rsidRPr="00E01D80" w:rsidRDefault="00BA5D32" w:rsidP="00BA5D32">
      <w:pPr>
        <w:rPr>
          <w:lang w:val="en-GB" w:eastAsia="ja-JP"/>
        </w:rPr>
      </w:pPr>
      <w:r w:rsidRPr="00E01D80">
        <w:rPr>
          <w:lang w:val="en-GB" w:eastAsia="ko-KR"/>
        </w:rPr>
        <w:t xml:space="preserve">In addition to considerable studies to date, further measurements and analyses are underway to accurately develop channel models including but not limited to characterization of the angular domain of the channel, consideration of accurate space-time characteristics, polarization characteristics, scattering, etc. </w:t>
      </w:r>
    </w:p>
    <w:p w:rsidR="00BA5D32" w:rsidRPr="00E01D80" w:rsidRDefault="00BA5D32" w:rsidP="005C10C0">
      <w:pPr>
        <w:pStyle w:val="Headingi"/>
        <w:rPr>
          <w:rFonts w:eastAsia="SimSun"/>
          <w:b/>
          <w:lang w:val="en-GB" w:eastAsia="zh-CN"/>
        </w:rPr>
      </w:pPr>
      <w:r w:rsidRPr="00E01D80">
        <w:rPr>
          <w:rFonts w:eastAsia="SimSun"/>
          <w:lang w:val="en-GB" w:eastAsia="zh-CN"/>
        </w:rPr>
        <w:t>Millimetric wave angular spread</w:t>
      </w:r>
    </w:p>
    <w:p w:rsidR="00BA5D32" w:rsidRPr="00E01D80" w:rsidRDefault="00BA5D32" w:rsidP="00BA5D32">
      <w:pPr>
        <w:rPr>
          <w:lang w:val="en-GB" w:eastAsia="zh-CN"/>
        </w:rPr>
      </w:pPr>
      <w:r w:rsidRPr="00E01D80">
        <w:rPr>
          <w:lang w:val="en-GB" w:eastAsia="zh-CN"/>
        </w:rPr>
        <w:t>For millimetric wave bands, the spatial propagation characteristics, especially angular domain characteristics can have influence on beamforming key technologies design. The results in [61] showed that the directional dispersion of 72 GHz indoor channels is sparser than those obtained in lower frequencies. The observation of angular spreads implies that spatial beamforming techniques are preferable in both backhaul transmission and radio access.</w:t>
      </w:r>
    </w:p>
    <w:p w:rsidR="00BA5D32" w:rsidRPr="00E01D80" w:rsidRDefault="00BA5D32" w:rsidP="005C10C0">
      <w:pPr>
        <w:pStyle w:val="Heading2"/>
        <w:rPr>
          <w:lang w:val="en-GB" w:eastAsia="ko-KR"/>
        </w:rPr>
      </w:pPr>
      <w:bookmarkStart w:id="20" w:name="_Toc432152756"/>
      <w:r w:rsidRPr="00E01D80">
        <w:rPr>
          <w:lang w:val="en-GB" w:eastAsia="zh-CN"/>
        </w:rPr>
        <w:t>4.3</w:t>
      </w:r>
      <w:r w:rsidRPr="00E01D80">
        <w:rPr>
          <w:lang w:val="en-GB" w:eastAsia="zh-CN"/>
        </w:rPr>
        <w:tab/>
        <w:t>Summary of the results of the studies</w:t>
      </w:r>
      <w:bookmarkEnd w:id="20"/>
    </w:p>
    <w:p w:rsidR="005C10C0" w:rsidRPr="00E01D80" w:rsidRDefault="00BA5D32" w:rsidP="00BA5D32">
      <w:pPr>
        <w:rPr>
          <w:lang w:val="en-GB"/>
        </w:rPr>
      </w:pPr>
      <w:r w:rsidRPr="00E01D80">
        <w:rPr>
          <w:lang w:val="en-GB" w:eastAsia="ko-KR"/>
        </w:rPr>
        <w:t>In order to evaluate the feasibility of IMT in spectrum above 6 GHz, it is essential to understand how the radio signal will propagate in typical hotspot scenarios for IMT deployment. Both academia and industry have studied propagation characteristics of</w:t>
      </w:r>
      <w:r w:rsidR="005265A4" w:rsidRPr="00E01D80">
        <w:rPr>
          <w:lang w:val="en-GB" w:eastAsia="ko-KR"/>
        </w:rPr>
        <w:t xml:space="preserve"> </w:t>
      </w:r>
      <w:r w:rsidRPr="00E01D80">
        <w:rPr>
          <w:lang w:val="en-GB" w:eastAsia="ko-KR"/>
        </w:rPr>
        <w:t>IMT deployment scenarios above 6</w:t>
      </w:r>
      <w:r w:rsidR="005C10C0" w:rsidRPr="00E01D80">
        <w:rPr>
          <w:lang w:val="en-GB" w:eastAsia="ko-KR"/>
        </w:rPr>
        <w:t> </w:t>
      </w:r>
      <w:r w:rsidRPr="00E01D80">
        <w:rPr>
          <w:lang w:val="en-GB" w:eastAsia="ko-KR"/>
        </w:rPr>
        <w:t>GHz, which are different from deployment scenarios for other services. Measurement campaigns that have been conducted cover frequency ranges from 10 GHz to</w:t>
      </w:r>
      <w:r w:rsidRPr="00E01D80">
        <w:rPr>
          <w:lang w:val="en-GB" w:eastAsia="zh-CN"/>
        </w:rPr>
        <w:t xml:space="preserve"> 73 GHz</w:t>
      </w:r>
      <w:r w:rsidRPr="00E01D80">
        <w:rPr>
          <w:lang w:val="en-GB" w:eastAsia="ko-KR"/>
        </w:rPr>
        <w:t>. Both L</w:t>
      </w:r>
      <w:r w:rsidR="005C10C0" w:rsidRPr="00E01D80">
        <w:rPr>
          <w:lang w:val="en-GB" w:eastAsia="ko-KR"/>
        </w:rPr>
        <w:t>o</w:t>
      </w:r>
      <w:r w:rsidR="00A67923">
        <w:rPr>
          <w:lang w:val="en-GB" w:eastAsia="ko-KR"/>
        </w:rPr>
        <w:t>S and NLo</w:t>
      </w:r>
      <w:r w:rsidRPr="00E01D80">
        <w:rPr>
          <w:lang w:val="en-GB" w:eastAsia="ko-KR"/>
        </w:rPr>
        <w:t>S for indoor and outdoor, as well as outdoor</w:t>
      </w:r>
      <w:r w:rsidRPr="00E01D80">
        <w:rPr>
          <w:lang w:val="en-GB" w:eastAsia="ko-KR"/>
        </w:rPr>
        <w:noBreakHyphen/>
        <w:t>to</w:t>
      </w:r>
      <w:r w:rsidRPr="00E01D80">
        <w:rPr>
          <w:lang w:val="en-GB" w:eastAsia="ko-KR"/>
        </w:rPr>
        <w:noBreakHyphen/>
        <w:t xml:space="preserve">indoor measurement cases have been studied. Propagation pathloss has been investigated in order to estimate the coverage and link budget of the radio system. Other channel modelling and measurement activities have studied propagation phenomena, such as delay spread caused by multi-path propagation of radio signals, which can be helpful for system design. </w:t>
      </w:r>
      <w:r w:rsidRPr="00E01D80">
        <w:rPr>
          <w:lang w:val="en-GB"/>
        </w:rPr>
        <w:t>The results described in this Section support the feasibility of IMT in spectrum above 6GHz, and studies are continuing.</w:t>
      </w:r>
    </w:p>
    <w:p w:rsidR="00BA5D32" w:rsidRPr="00E01D80" w:rsidRDefault="00BA5D32" w:rsidP="005C10C0">
      <w:pPr>
        <w:pStyle w:val="Heading1"/>
        <w:rPr>
          <w:lang w:val="en-GB" w:eastAsia="ko-KR"/>
        </w:rPr>
      </w:pPr>
      <w:bookmarkStart w:id="21" w:name="_Toc422338925"/>
      <w:bookmarkStart w:id="22" w:name="_Toc422843966"/>
      <w:bookmarkStart w:id="23" w:name="_Toc432152757"/>
      <w:r w:rsidRPr="00E01D80">
        <w:rPr>
          <w:lang w:val="en-GB" w:eastAsia="ko-KR"/>
        </w:rPr>
        <w:t>5</w:t>
      </w:r>
      <w:r w:rsidRPr="00E01D80">
        <w:rPr>
          <w:lang w:val="en-GB" w:eastAsia="ko-KR"/>
        </w:rPr>
        <w:tab/>
        <w:t>Characteristics of IMT in the bands above 6 GHz</w:t>
      </w:r>
      <w:bookmarkEnd w:id="21"/>
      <w:bookmarkEnd w:id="22"/>
      <w:bookmarkEnd w:id="23"/>
      <w:r w:rsidRPr="00E01D80">
        <w:rPr>
          <w:lang w:val="en-GB" w:eastAsia="ko-KR"/>
        </w:rPr>
        <w:t xml:space="preserve"> </w:t>
      </w:r>
    </w:p>
    <w:p w:rsidR="00BA5D32" w:rsidRPr="00E01D80" w:rsidRDefault="00BA5D32" w:rsidP="0043358F">
      <w:pPr>
        <w:rPr>
          <w:szCs w:val="22"/>
          <w:lang w:val="en-GB"/>
        </w:rPr>
      </w:pPr>
      <w:r w:rsidRPr="00E01D80">
        <w:rPr>
          <w:szCs w:val="22"/>
          <w:lang w:val="en-GB"/>
        </w:rPr>
        <w:t xml:space="preserve">The use of bands above 6 GHz for small cells is expected to provide the scalability, capacity and density required for a seamless integration of these cells into the cellular network infrastructure [26] [27]. These higher bands contain large frequency ranges with existing primary allocations to the </w:t>
      </w:r>
      <w:r w:rsidR="00420BE0" w:rsidRPr="00E01D80">
        <w:rPr>
          <w:szCs w:val="22"/>
          <w:lang w:val="en-GB"/>
        </w:rPr>
        <w:t>mobile service</w:t>
      </w:r>
      <w:r w:rsidRPr="00E01D80">
        <w:rPr>
          <w:szCs w:val="22"/>
          <w:lang w:val="en-GB"/>
        </w:rPr>
        <w:t xml:space="preserve">, and offer the potential for increased network capacity as well as network densification. All of these benefits, on the other hand, come at the expense of added system complexity particularly in terms of radio frequency (RF) front end, complex antenna design, and the need to combat higher atmospheric losses. However, recent advancements in technologies developed for spectrum around 60 GHz (see </w:t>
      </w:r>
      <w:r w:rsidR="0043358F">
        <w:rPr>
          <w:szCs w:val="22"/>
          <w:lang w:val="en-GB"/>
        </w:rPr>
        <w:t>§ </w:t>
      </w:r>
      <w:r w:rsidRPr="00E01D80">
        <w:rPr>
          <w:szCs w:val="22"/>
          <w:lang w:val="en-GB"/>
        </w:rPr>
        <w:t xml:space="preserve">6) have produced cost effective solutions that can be leveraged to overcome many of these challenges. The following sections discuss some of these challenges while </w:t>
      </w:r>
      <w:r w:rsidR="0043358F">
        <w:rPr>
          <w:szCs w:val="22"/>
          <w:lang w:val="en-GB"/>
        </w:rPr>
        <w:t>§ </w:t>
      </w:r>
      <w:r w:rsidRPr="00E01D80">
        <w:rPr>
          <w:szCs w:val="22"/>
          <w:lang w:val="en-GB"/>
        </w:rPr>
        <w:t>6 describes technologies that could provide potential solutions associated with these problems.</w:t>
      </w:r>
    </w:p>
    <w:p w:rsidR="00BA5D32" w:rsidRPr="00E01D80" w:rsidRDefault="00BA5D32" w:rsidP="005C10C0">
      <w:pPr>
        <w:pStyle w:val="Heading2"/>
        <w:rPr>
          <w:lang w:val="en-GB"/>
        </w:rPr>
      </w:pPr>
      <w:bookmarkStart w:id="24" w:name="_Toc401287164"/>
      <w:bookmarkStart w:id="25" w:name="_Toc422338926"/>
      <w:bookmarkStart w:id="26" w:name="_Toc422843967"/>
      <w:bookmarkStart w:id="27" w:name="_Toc432152758"/>
      <w:r w:rsidRPr="00E01D80">
        <w:rPr>
          <w:lang w:val="en-GB" w:eastAsia="ko-KR"/>
        </w:rPr>
        <w:t>5.1</w:t>
      </w:r>
      <w:r w:rsidRPr="00E01D80">
        <w:rPr>
          <w:lang w:val="en-GB" w:eastAsia="ko-KR"/>
        </w:rPr>
        <w:tab/>
        <w:t>Outdoor-to-outdoor coverage</w:t>
      </w:r>
      <w:bookmarkEnd w:id="24"/>
      <w:r w:rsidRPr="00E01D80">
        <w:rPr>
          <w:lang w:val="en-GB" w:eastAsia="ko-KR"/>
        </w:rPr>
        <w:t xml:space="preserve"> and link budget</w:t>
      </w:r>
      <w:bookmarkEnd w:id="25"/>
      <w:bookmarkEnd w:id="26"/>
      <w:bookmarkEnd w:id="27"/>
    </w:p>
    <w:p w:rsidR="00BA5D32" w:rsidRPr="00E01D80" w:rsidRDefault="00BA5D32" w:rsidP="00420BE0">
      <w:pPr>
        <w:rPr>
          <w:lang w:val="en-GB"/>
        </w:rPr>
      </w:pPr>
      <w:r w:rsidRPr="00E01D80">
        <w:rPr>
          <w:lang w:val="en-GB"/>
        </w:rPr>
        <w:t>The first consideration for link budget analysis is the signal power attenuation due to propagation loss over the air. The inverse Friis equation for isotropic radiators relates the free space path loss (FSPL) of an RF carrier as proportional to the square of its frequency. FSPL also increases in proportion to the square of the distance between the transmitter and receiver (Recommendation ITU-R P.525). As such, a 30 GHz signal transmitted over a distance of 20 m loses 88 dB of power just covering this relatively short distance between transmitter and receiver. At 100 m, the loss is increased to 102 dB</w:t>
      </w:r>
      <w:r w:rsidRPr="00E01D80">
        <w:rPr>
          <w:iCs/>
          <w:lang w:val="en-GB"/>
        </w:rPr>
        <w:t>.</w:t>
      </w:r>
    </w:p>
    <w:p w:rsidR="00BA5D32" w:rsidRPr="00E01D80" w:rsidRDefault="00BA5D32" w:rsidP="00BA5D32">
      <w:pPr>
        <w:rPr>
          <w:lang w:val="en-GB" w:eastAsia="ko-KR"/>
        </w:rPr>
      </w:pPr>
      <w:r w:rsidRPr="00E01D80">
        <w:rPr>
          <w:lang w:val="en-GB" w:eastAsia="ko-KR"/>
        </w:rPr>
        <w:t>Coverage can be analysed from the link budget perspective. Since the typical outdoor urban environments will include NL</w:t>
      </w:r>
      <w:r w:rsidR="00A67923">
        <w:rPr>
          <w:lang w:val="en-GB" w:eastAsia="ko-KR"/>
        </w:rPr>
        <w:t>o</w:t>
      </w:r>
      <w:r w:rsidRPr="00E01D80">
        <w:rPr>
          <w:lang w:val="en-GB" w:eastAsia="ko-KR"/>
        </w:rPr>
        <w:t>S paths, the analysis should include the NL</w:t>
      </w:r>
      <w:r w:rsidR="00A67923">
        <w:rPr>
          <w:lang w:val="en-GB" w:eastAsia="ko-KR"/>
        </w:rPr>
        <w:t>o</w:t>
      </w:r>
      <w:r w:rsidRPr="00E01D80">
        <w:rPr>
          <w:lang w:val="en-GB" w:eastAsia="ko-KR"/>
        </w:rPr>
        <w:t xml:space="preserve">S cases. For the given </w:t>
      </w:r>
      <w:r w:rsidRPr="00E01D80">
        <w:rPr>
          <w:lang w:val="en-GB" w:eastAsia="ko-KR"/>
        </w:rPr>
        <w:lastRenderedPageBreak/>
        <w:t xml:space="preserve">system parameters of Table 4, the maximum distances that can support 1 </w:t>
      </w:r>
      <w:r w:rsidR="00D6277F">
        <w:rPr>
          <w:lang w:val="en-GB" w:eastAsia="ko-KR"/>
        </w:rPr>
        <w:t>Gbit/</w:t>
      </w:r>
      <w:r w:rsidRPr="00E01D80">
        <w:rPr>
          <w:lang w:val="en-GB" w:eastAsia="ko-KR"/>
        </w:rPr>
        <w:t xml:space="preserve">s data rate in various environments can be found in this section. </w:t>
      </w:r>
    </w:p>
    <w:p w:rsidR="00BA5D32" w:rsidRPr="00E01D80" w:rsidRDefault="00BA5D32" w:rsidP="0043358F">
      <w:pPr>
        <w:rPr>
          <w:lang w:val="en-GB" w:eastAsia="ja-JP"/>
        </w:rPr>
      </w:pPr>
      <w:r w:rsidRPr="00E01D80">
        <w:rPr>
          <w:lang w:val="en-GB" w:eastAsia="ko-KR"/>
        </w:rPr>
        <w:t xml:space="preserve">In the analysis presented in Table 5, the 28 GHz frequency band is considered for the </w:t>
      </w:r>
      <w:r w:rsidR="00A67923" w:rsidRPr="00E01D80">
        <w:rPr>
          <w:lang w:val="en-GB" w:eastAsia="ko-KR"/>
        </w:rPr>
        <w:t>centre</w:t>
      </w:r>
      <w:r w:rsidRPr="00E01D80">
        <w:rPr>
          <w:lang w:val="en-GB" w:eastAsia="ko-KR"/>
        </w:rPr>
        <w:t xml:space="preserve"> frequency of systems with 1 GHz bandwidth. Tx </w:t>
      </w:r>
      <w:r w:rsidR="0043358F">
        <w:rPr>
          <w:lang w:val="en-GB" w:eastAsia="ko-KR"/>
        </w:rPr>
        <w:t>e.i.r.p.</w:t>
      </w:r>
      <w:r w:rsidRPr="00E01D80">
        <w:rPr>
          <w:lang w:val="en-GB" w:eastAsia="ko-KR"/>
        </w:rPr>
        <w:t xml:space="preserve"> and Rx antenna gain are assumed to be 65 dBm, which can be realized by low-power base stations. For example, 30 dBm Tx power with 25 dBi Tx antenna gain and 10 dBi Rx antenna gain can be used for the systems. </w:t>
      </w:r>
    </w:p>
    <w:p w:rsidR="00BA5D32" w:rsidRPr="00E01D80" w:rsidRDefault="005C10C0" w:rsidP="00BA5D32">
      <w:pPr>
        <w:pStyle w:val="TableNo"/>
        <w:rPr>
          <w:lang w:val="en-GB" w:eastAsia="ko-KR"/>
        </w:rPr>
      </w:pPr>
      <w:r w:rsidRPr="00E01D80">
        <w:rPr>
          <w:lang w:val="en-GB" w:eastAsia="ko-KR"/>
        </w:rPr>
        <w:t xml:space="preserve">TABLE </w:t>
      </w:r>
      <w:r w:rsidR="00BA5D32" w:rsidRPr="00E01D80">
        <w:rPr>
          <w:lang w:val="en-GB" w:eastAsia="ko-KR"/>
        </w:rPr>
        <w:t>4</w:t>
      </w:r>
    </w:p>
    <w:p w:rsidR="00BA5D32" w:rsidRPr="00E01D80" w:rsidRDefault="00BA5D32" w:rsidP="00BA5D32">
      <w:pPr>
        <w:pStyle w:val="Tabletitle"/>
        <w:rPr>
          <w:lang w:val="en-GB" w:eastAsia="ko-KR"/>
        </w:rPr>
      </w:pPr>
      <w:r w:rsidRPr="00E01D80">
        <w:rPr>
          <w:lang w:val="en-GB" w:eastAsia="ko-KR"/>
        </w:rPr>
        <w:t>System parameters for link budget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1896"/>
        <w:gridCol w:w="1896"/>
      </w:tblGrid>
      <w:tr w:rsidR="00BA5D32" w:rsidRPr="00E01D80" w:rsidTr="00084CCA">
        <w:trPr>
          <w:trHeight w:val="325"/>
          <w:jc w:val="center"/>
        </w:trPr>
        <w:tc>
          <w:tcPr>
            <w:tcW w:w="3395" w:type="dxa"/>
          </w:tcPr>
          <w:p w:rsidR="00BA5D32" w:rsidRPr="00E01D80" w:rsidRDefault="00BA5D32" w:rsidP="00084CCA">
            <w:pPr>
              <w:pStyle w:val="Tabletext"/>
              <w:rPr>
                <w:lang w:val="en-GB" w:eastAsia="ko-KR"/>
              </w:rPr>
            </w:pPr>
            <w:r w:rsidRPr="00E01D80">
              <w:rPr>
                <w:lang w:val="en-GB" w:eastAsia="ko-KR"/>
              </w:rPr>
              <w:t>Carrier Frequency (GHz)</w:t>
            </w:r>
          </w:p>
        </w:tc>
        <w:tc>
          <w:tcPr>
            <w:tcW w:w="3792" w:type="dxa"/>
            <w:gridSpan w:val="2"/>
          </w:tcPr>
          <w:p w:rsidR="00BA5D32" w:rsidRPr="00E01D80" w:rsidRDefault="00BA5D32" w:rsidP="00084CCA">
            <w:pPr>
              <w:pStyle w:val="Tabletext"/>
              <w:jc w:val="center"/>
              <w:rPr>
                <w:lang w:val="en-GB" w:eastAsia="ko-KR"/>
              </w:rPr>
            </w:pPr>
            <w:r w:rsidRPr="00E01D80">
              <w:rPr>
                <w:lang w:val="en-GB" w:eastAsia="ko-KR"/>
              </w:rPr>
              <w:t>28</w:t>
            </w:r>
          </w:p>
        </w:tc>
      </w:tr>
      <w:tr w:rsidR="00BA5D32" w:rsidRPr="00E01D80" w:rsidTr="00084CCA">
        <w:trPr>
          <w:trHeight w:val="325"/>
          <w:jc w:val="center"/>
        </w:trPr>
        <w:tc>
          <w:tcPr>
            <w:tcW w:w="3395" w:type="dxa"/>
          </w:tcPr>
          <w:p w:rsidR="00BA5D32" w:rsidRPr="00E01D80" w:rsidRDefault="00BA5D32" w:rsidP="00084CCA">
            <w:pPr>
              <w:pStyle w:val="Tabletext"/>
              <w:rPr>
                <w:lang w:val="en-GB" w:eastAsia="ko-KR"/>
              </w:rPr>
            </w:pPr>
            <w:r w:rsidRPr="00E01D80">
              <w:rPr>
                <w:lang w:val="en-GB" w:eastAsia="ko-KR"/>
              </w:rPr>
              <w:t xml:space="preserve">Tx </w:t>
            </w:r>
            <w:r w:rsidR="00D6277F">
              <w:rPr>
                <w:lang w:val="en-GB" w:eastAsia="ko-KR"/>
              </w:rPr>
              <w:t>e.i.r.p.</w:t>
            </w:r>
            <w:r w:rsidRPr="00E01D80">
              <w:rPr>
                <w:lang w:val="en-GB" w:eastAsia="ko-KR"/>
              </w:rPr>
              <w:t>+ Rx antenna Gain (dBm)</w:t>
            </w:r>
          </w:p>
        </w:tc>
        <w:tc>
          <w:tcPr>
            <w:tcW w:w="3792" w:type="dxa"/>
            <w:gridSpan w:val="2"/>
          </w:tcPr>
          <w:p w:rsidR="00BA5D32" w:rsidRPr="00E01D80" w:rsidRDefault="00BA5D32" w:rsidP="00084CCA">
            <w:pPr>
              <w:pStyle w:val="Tabletext"/>
              <w:jc w:val="center"/>
              <w:rPr>
                <w:lang w:val="en-GB" w:eastAsia="ko-KR"/>
              </w:rPr>
            </w:pPr>
            <w:r w:rsidRPr="00E01D80">
              <w:rPr>
                <w:lang w:val="en-GB" w:eastAsia="ko-KR"/>
              </w:rPr>
              <w:t>65</w:t>
            </w:r>
          </w:p>
        </w:tc>
      </w:tr>
      <w:tr w:rsidR="00BA5D32" w:rsidRPr="00E01D80" w:rsidTr="00084CCA">
        <w:trPr>
          <w:trHeight w:val="313"/>
          <w:jc w:val="center"/>
        </w:trPr>
        <w:tc>
          <w:tcPr>
            <w:tcW w:w="3395" w:type="dxa"/>
          </w:tcPr>
          <w:p w:rsidR="00BA5D32" w:rsidRPr="00E01D80" w:rsidRDefault="00BA5D32" w:rsidP="00084CCA">
            <w:pPr>
              <w:pStyle w:val="Tabletext"/>
              <w:rPr>
                <w:lang w:val="en-GB" w:eastAsia="ko-KR"/>
              </w:rPr>
            </w:pPr>
            <w:r w:rsidRPr="00E01D80">
              <w:rPr>
                <w:lang w:val="en-GB" w:eastAsia="ko-KR"/>
              </w:rPr>
              <w:t>Bandwidth (GHz)</w:t>
            </w:r>
          </w:p>
        </w:tc>
        <w:tc>
          <w:tcPr>
            <w:tcW w:w="3792" w:type="dxa"/>
            <w:gridSpan w:val="2"/>
          </w:tcPr>
          <w:p w:rsidR="00BA5D32" w:rsidRPr="00E01D80" w:rsidRDefault="00BA5D32" w:rsidP="00084CCA">
            <w:pPr>
              <w:pStyle w:val="Tabletext"/>
              <w:jc w:val="center"/>
              <w:rPr>
                <w:lang w:val="en-GB" w:eastAsia="ko-KR"/>
              </w:rPr>
            </w:pPr>
            <w:r w:rsidRPr="00E01D80">
              <w:rPr>
                <w:lang w:val="en-GB" w:eastAsia="ko-KR"/>
              </w:rPr>
              <w:t>1</w:t>
            </w:r>
          </w:p>
        </w:tc>
      </w:tr>
      <w:tr w:rsidR="00BA5D32" w:rsidRPr="00E01D80" w:rsidTr="00084CCA">
        <w:trPr>
          <w:trHeight w:val="325"/>
          <w:jc w:val="center"/>
        </w:trPr>
        <w:tc>
          <w:tcPr>
            <w:tcW w:w="3395" w:type="dxa"/>
          </w:tcPr>
          <w:p w:rsidR="00BA5D32" w:rsidRPr="00E01D80" w:rsidRDefault="00BA5D32" w:rsidP="00084CCA">
            <w:pPr>
              <w:pStyle w:val="Tabletext"/>
              <w:rPr>
                <w:lang w:val="en-GB" w:eastAsia="ko-KR"/>
              </w:rPr>
            </w:pPr>
            <w:r w:rsidRPr="00E01D80">
              <w:rPr>
                <w:lang w:val="en-GB" w:eastAsia="ko-KR"/>
              </w:rPr>
              <w:t xml:space="preserve">Rx </w:t>
            </w:r>
            <w:r w:rsidR="0009637F" w:rsidRPr="00E01D80">
              <w:rPr>
                <w:lang w:val="en-GB" w:eastAsia="ko-KR"/>
              </w:rPr>
              <w:t xml:space="preserve">noise figure </w:t>
            </w:r>
            <w:r w:rsidRPr="00E01D80">
              <w:rPr>
                <w:lang w:val="en-GB" w:eastAsia="ko-KR"/>
              </w:rPr>
              <w:t>(dB)</w:t>
            </w:r>
          </w:p>
        </w:tc>
        <w:tc>
          <w:tcPr>
            <w:tcW w:w="3792" w:type="dxa"/>
            <w:gridSpan w:val="2"/>
          </w:tcPr>
          <w:p w:rsidR="00BA5D32" w:rsidRPr="00E01D80" w:rsidRDefault="00BA5D32" w:rsidP="00084CCA">
            <w:pPr>
              <w:pStyle w:val="Tabletext"/>
              <w:jc w:val="center"/>
              <w:rPr>
                <w:lang w:val="en-GB" w:eastAsia="ko-KR"/>
              </w:rPr>
            </w:pPr>
            <w:r w:rsidRPr="00E01D80">
              <w:rPr>
                <w:lang w:val="en-GB" w:eastAsia="ko-KR"/>
              </w:rPr>
              <w:t>7</w:t>
            </w:r>
          </w:p>
        </w:tc>
      </w:tr>
      <w:tr w:rsidR="00BA5D32" w:rsidRPr="00E01D80" w:rsidTr="00084CCA">
        <w:trPr>
          <w:trHeight w:val="325"/>
          <w:jc w:val="center"/>
        </w:trPr>
        <w:tc>
          <w:tcPr>
            <w:tcW w:w="3395" w:type="dxa"/>
          </w:tcPr>
          <w:p w:rsidR="00BA5D32" w:rsidRPr="00E01D80" w:rsidRDefault="00BA5D32" w:rsidP="00084CCA">
            <w:pPr>
              <w:pStyle w:val="Tabletext"/>
              <w:rPr>
                <w:lang w:val="en-GB" w:eastAsia="ko-KR"/>
              </w:rPr>
            </w:pPr>
            <w:r w:rsidRPr="00E01D80">
              <w:rPr>
                <w:lang w:val="en-GB" w:eastAsia="ko-KR"/>
              </w:rPr>
              <w:t>Other losses (dB)</w:t>
            </w:r>
          </w:p>
        </w:tc>
        <w:tc>
          <w:tcPr>
            <w:tcW w:w="3792" w:type="dxa"/>
            <w:gridSpan w:val="2"/>
          </w:tcPr>
          <w:p w:rsidR="00BA5D32" w:rsidRPr="00E01D80" w:rsidRDefault="00BA5D32" w:rsidP="00084CCA">
            <w:pPr>
              <w:pStyle w:val="Tabletext"/>
              <w:jc w:val="center"/>
              <w:rPr>
                <w:lang w:val="en-GB" w:eastAsia="ko-KR"/>
              </w:rPr>
            </w:pPr>
            <w:r w:rsidRPr="00E01D80">
              <w:rPr>
                <w:lang w:val="en-GB" w:eastAsia="ko-KR"/>
              </w:rPr>
              <w:t>10</w:t>
            </w:r>
          </w:p>
        </w:tc>
      </w:tr>
      <w:tr w:rsidR="00BA5D32" w:rsidRPr="00E01D80" w:rsidTr="00084CCA">
        <w:trPr>
          <w:trHeight w:val="325"/>
          <w:jc w:val="center"/>
        </w:trPr>
        <w:tc>
          <w:tcPr>
            <w:tcW w:w="3395" w:type="dxa"/>
          </w:tcPr>
          <w:p w:rsidR="00BA5D32" w:rsidRPr="00E01D80" w:rsidRDefault="00BA5D32" w:rsidP="00084CCA">
            <w:pPr>
              <w:pStyle w:val="Tabletext"/>
              <w:rPr>
                <w:lang w:val="en-GB" w:eastAsia="ko-KR"/>
              </w:rPr>
            </w:pPr>
            <w:r w:rsidRPr="00E01D80">
              <w:rPr>
                <w:lang w:val="en-GB" w:eastAsia="ko-KR"/>
              </w:rPr>
              <w:t xml:space="preserve">Target </w:t>
            </w:r>
            <w:r w:rsidR="0009637F" w:rsidRPr="00E01D80">
              <w:rPr>
                <w:lang w:val="en-GB" w:eastAsia="ko-KR"/>
              </w:rPr>
              <w:t xml:space="preserve">data rate </w:t>
            </w:r>
            <w:r w:rsidRPr="00E01D80">
              <w:rPr>
                <w:lang w:val="en-GB" w:eastAsia="ko-KR"/>
              </w:rPr>
              <w:t>(</w:t>
            </w:r>
            <w:r w:rsidR="00D6277F">
              <w:rPr>
                <w:lang w:val="en-GB" w:eastAsia="ko-KR"/>
              </w:rPr>
              <w:t>Gbit/</w:t>
            </w:r>
            <w:r w:rsidR="00D6277F" w:rsidRPr="00E01D80">
              <w:rPr>
                <w:lang w:val="en-GB" w:eastAsia="ko-KR"/>
              </w:rPr>
              <w:t>s</w:t>
            </w:r>
            <w:r w:rsidRPr="00E01D80">
              <w:rPr>
                <w:lang w:val="en-GB" w:eastAsia="ko-KR"/>
              </w:rPr>
              <w:t>)</w:t>
            </w:r>
          </w:p>
        </w:tc>
        <w:tc>
          <w:tcPr>
            <w:tcW w:w="1896" w:type="dxa"/>
          </w:tcPr>
          <w:p w:rsidR="00BA5D32" w:rsidRPr="00E01D80" w:rsidRDefault="00BA5D32" w:rsidP="00084CCA">
            <w:pPr>
              <w:pStyle w:val="Tabletext"/>
              <w:jc w:val="center"/>
              <w:rPr>
                <w:lang w:val="en-GB" w:eastAsia="ko-KR"/>
              </w:rPr>
            </w:pPr>
            <w:r w:rsidRPr="00E01D80">
              <w:rPr>
                <w:lang w:val="en-GB" w:eastAsia="ko-KR"/>
              </w:rPr>
              <w:t>1</w:t>
            </w:r>
          </w:p>
        </w:tc>
        <w:tc>
          <w:tcPr>
            <w:tcW w:w="1896" w:type="dxa"/>
          </w:tcPr>
          <w:p w:rsidR="00BA5D32" w:rsidRPr="00E01D80" w:rsidRDefault="00BA5D32" w:rsidP="00084CCA">
            <w:pPr>
              <w:pStyle w:val="Tabletext"/>
              <w:jc w:val="center"/>
              <w:rPr>
                <w:lang w:val="en-GB" w:eastAsia="ko-KR"/>
              </w:rPr>
            </w:pPr>
            <w:r w:rsidRPr="00E01D80">
              <w:rPr>
                <w:lang w:val="en-GB" w:eastAsia="ko-KR"/>
              </w:rPr>
              <w:t>0.1</w:t>
            </w:r>
          </w:p>
        </w:tc>
      </w:tr>
      <w:tr w:rsidR="00BA5D32" w:rsidRPr="00E01D80" w:rsidTr="00084CCA">
        <w:trPr>
          <w:trHeight w:val="325"/>
          <w:jc w:val="center"/>
        </w:trPr>
        <w:tc>
          <w:tcPr>
            <w:tcW w:w="3395" w:type="dxa"/>
          </w:tcPr>
          <w:p w:rsidR="00BA5D32" w:rsidRPr="00E01D80" w:rsidRDefault="00BA5D32" w:rsidP="00084CCA">
            <w:pPr>
              <w:pStyle w:val="Tabletext"/>
              <w:rPr>
                <w:lang w:val="en-GB" w:eastAsia="ko-KR"/>
              </w:rPr>
            </w:pPr>
            <w:r w:rsidRPr="00E01D80">
              <w:rPr>
                <w:lang w:val="en-GB" w:eastAsia="ko-KR"/>
              </w:rPr>
              <w:t>Target SNR (dB)</w:t>
            </w:r>
          </w:p>
        </w:tc>
        <w:tc>
          <w:tcPr>
            <w:tcW w:w="1896" w:type="dxa"/>
          </w:tcPr>
          <w:p w:rsidR="00BA5D32" w:rsidRPr="00E01D80" w:rsidRDefault="00BA5D32" w:rsidP="00084CCA">
            <w:pPr>
              <w:pStyle w:val="Tabletext"/>
              <w:jc w:val="center"/>
              <w:rPr>
                <w:lang w:val="en-GB" w:eastAsia="ko-KR"/>
              </w:rPr>
            </w:pPr>
            <w:r w:rsidRPr="00E01D80">
              <w:rPr>
                <w:lang w:val="en-GB" w:eastAsia="ko-KR"/>
              </w:rPr>
              <w:t>0</w:t>
            </w:r>
          </w:p>
        </w:tc>
        <w:tc>
          <w:tcPr>
            <w:tcW w:w="1896" w:type="dxa"/>
          </w:tcPr>
          <w:p w:rsidR="00BA5D32" w:rsidRPr="00E01D80" w:rsidRDefault="005C10C0" w:rsidP="00084CCA">
            <w:pPr>
              <w:pStyle w:val="Tabletext"/>
              <w:jc w:val="center"/>
              <w:rPr>
                <w:lang w:val="en-GB" w:eastAsia="ko-KR"/>
              </w:rPr>
            </w:pPr>
            <w:r w:rsidRPr="00E01D80">
              <w:rPr>
                <w:lang w:val="en-GB" w:eastAsia="ko-KR"/>
              </w:rPr>
              <w:t>–</w:t>
            </w:r>
            <w:r w:rsidR="00BA5D32" w:rsidRPr="00E01D80">
              <w:rPr>
                <w:lang w:val="en-GB" w:eastAsia="ko-KR"/>
              </w:rPr>
              <w:t>11.4</w:t>
            </w:r>
          </w:p>
        </w:tc>
      </w:tr>
    </w:tbl>
    <w:p w:rsidR="005C10C0" w:rsidRPr="00E01D80" w:rsidRDefault="005C10C0" w:rsidP="005C10C0">
      <w:pPr>
        <w:pStyle w:val="Tablefin"/>
        <w:rPr>
          <w:lang w:eastAsia="ko-KR"/>
        </w:rPr>
      </w:pPr>
    </w:p>
    <w:p w:rsidR="00BA5D32" w:rsidRPr="00E01D80" w:rsidRDefault="005C10C0" w:rsidP="00BA5D32">
      <w:pPr>
        <w:pStyle w:val="TableNo"/>
        <w:rPr>
          <w:lang w:val="en-GB" w:eastAsia="ko-KR"/>
        </w:rPr>
      </w:pPr>
      <w:r w:rsidRPr="00E01D80">
        <w:rPr>
          <w:lang w:val="en-GB" w:eastAsia="ko-KR"/>
        </w:rPr>
        <w:t xml:space="preserve">TABLE </w:t>
      </w:r>
      <w:r w:rsidR="00BA5D32" w:rsidRPr="00E01D80">
        <w:rPr>
          <w:lang w:val="en-GB" w:eastAsia="ko-KR"/>
        </w:rPr>
        <w:t>5</w:t>
      </w:r>
    </w:p>
    <w:p w:rsidR="00BA5D32" w:rsidRPr="00E01D80" w:rsidRDefault="00BA5D32" w:rsidP="00BA5D32">
      <w:pPr>
        <w:pStyle w:val="Tabletitle"/>
        <w:rPr>
          <w:lang w:val="en-GB" w:eastAsia="ko-KR"/>
        </w:rPr>
      </w:pPr>
      <w:r w:rsidRPr="00E01D80">
        <w:rPr>
          <w:lang w:val="en-GB" w:eastAsia="ko-KR"/>
        </w:rPr>
        <w:t>Example link budget analysis for various environments at 28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588"/>
        <w:gridCol w:w="1928"/>
        <w:gridCol w:w="1927"/>
        <w:gridCol w:w="1928"/>
      </w:tblGrid>
      <w:tr w:rsidR="00BA5D32" w:rsidRPr="00E01D80" w:rsidTr="005C10C0">
        <w:trPr>
          <w:trHeight w:val="334"/>
          <w:jc w:val="center"/>
        </w:trPr>
        <w:tc>
          <w:tcPr>
            <w:tcW w:w="2268" w:type="dxa"/>
          </w:tcPr>
          <w:p w:rsidR="00BA5D32" w:rsidRPr="00E01D80" w:rsidRDefault="00BA5D32" w:rsidP="00084CCA">
            <w:pPr>
              <w:pStyle w:val="Tablehead"/>
              <w:rPr>
                <w:lang w:val="en-GB" w:eastAsia="ko-KR"/>
              </w:rPr>
            </w:pPr>
            <w:r w:rsidRPr="00E01D80">
              <w:rPr>
                <w:lang w:val="en-GB" w:eastAsia="ko-KR"/>
              </w:rPr>
              <w:t>Environments</w:t>
            </w:r>
          </w:p>
        </w:tc>
        <w:tc>
          <w:tcPr>
            <w:tcW w:w="1588" w:type="dxa"/>
          </w:tcPr>
          <w:p w:rsidR="00BA5D32" w:rsidRPr="00E01D80" w:rsidRDefault="00BA5D32" w:rsidP="00084CCA">
            <w:pPr>
              <w:pStyle w:val="Tablehead"/>
              <w:rPr>
                <w:lang w:val="en-GB" w:eastAsia="ko-KR"/>
              </w:rPr>
            </w:pPr>
            <w:r w:rsidRPr="00E01D80">
              <w:rPr>
                <w:lang w:val="en-GB" w:eastAsia="ko-KR"/>
              </w:rPr>
              <w:t>Open Space</w:t>
            </w:r>
          </w:p>
        </w:tc>
        <w:tc>
          <w:tcPr>
            <w:tcW w:w="1928" w:type="dxa"/>
          </w:tcPr>
          <w:p w:rsidR="00BA5D32" w:rsidRPr="00E01D80" w:rsidRDefault="00BA5D32" w:rsidP="00084CCA">
            <w:pPr>
              <w:pStyle w:val="Tablehead"/>
              <w:rPr>
                <w:lang w:val="en-GB" w:eastAsia="ko-KR"/>
              </w:rPr>
            </w:pPr>
            <w:r w:rsidRPr="00E01D80">
              <w:rPr>
                <w:lang w:val="en-GB" w:eastAsia="ko-KR"/>
              </w:rPr>
              <w:t>Campus</w:t>
            </w:r>
          </w:p>
        </w:tc>
        <w:tc>
          <w:tcPr>
            <w:tcW w:w="1927" w:type="dxa"/>
          </w:tcPr>
          <w:p w:rsidR="00BA5D32" w:rsidRPr="00E01D80" w:rsidRDefault="00BA5D32" w:rsidP="00084CCA">
            <w:pPr>
              <w:pStyle w:val="Tablehead"/>
              <w:rPr>
                <w:lang w:val="en-GB" w:eastAsia="ko-KR"/>
              </w:rPr>
            </w:pPr>
            <w:r w:rsidRPr="00E01D80">
              <w:rPr>
                <w:lang w:val="en-GB" w:eastAsia="ko-KR"/>
              </w:rPr>
              <w:t>Dense Urban</w:t>
            </w:r>
          </w:p>
        </w:tc>
        <w:tc>
          <w:tcPr>
            <w:tcW w:w="1928" w:type="dxa"/>
          </w:tcPr>
          <w:p w:rsidR="00BA5D32" w:rsidRPr="00E01D80" w:rsidRDefault="00BA5D32" w:rsidP="00084CCA">
            <w:pPr>
              <w:pStyle w:val="Tablehead"/>
              <w:rPr>
                <w:lang w:val="en-GB" w:eastAsia="ko-KR"/>
              </w:rPr>
            </w:pPr>
            <w:r w:rsidRPr="00E01D80">
              <w:rPr>
                <w:lang w:val="en-GB" w:eastAsia="ko-KR"/>
              </w:rPr>
              <w:t>Dense Urban</w:t>
            </w:r>
          </w:p>
        </w:tc>
      </w:tr>
      <w:tr w:rsidR="00BA5D32" w:rsidRPr="00E01D80" w:rsidTr="005C10C0">
        <w:trPr>
          <w:trHeight w:val="334"/>
          <w:jc w:val="center"/>
        </w:trPr>
        <w:tc>
          <w:tcPr>
            <w:tcW w:w="2268" w:type="dxa"/>
          </w:tcPr>
          <w:p w:rsidR="00BA5D32" w:rsidRPr="00E01D80" w:rsidRDefault="00BA5D32" w:rsidP="0009637F">
            <w:pPr>
              <w:pStyle w:val="Tabletext"/>
              <w:jc w:val="center"/>
              <w:rPr>
                <w:lang w:val="en-GB" w:eastAsia="ko-KR"/>
              </w:rPr>
            </w:pPr>
            <w:r w:rsidRPr="00E01D80">
              <w:rPr>
                <w:lang w:val="en-GB" w:eastAsia="ko-KR"/>
              </w:rPr>
              <w:t>LoS / NL</w:t>
            </w:r>
            <w:r w:rsidR="00A67923">
              <w:rPr>
                <w:lang w:val="en-GB" w:eastAsia="ko-KR"/>
              </w:rPr>
              <w:t>o</w:t>
            </w:r>
            <w:r w:rsidRPr="00E01D80">
              <w:rPr>
                <w:lang w:val="en-GB" w:eastAsia="ko-KR"/>
              </w:rPr>
              <w:t>S</w:t>
            </w:r>
          </w:p>
        </w:tc>
        <w:tc>
          <w:tcPr>
            <w:tcW w:w="1588" w:type="dxa"/>
          </w:tcPr>
          <w:p w:rsidR="00BA5D32" w:rsidRPr="00E01D80" w:rsidRDefault="00BA5D32" w:rsidP="00084CCA">
            <w:pPr>
              <w:pStyle w:val="Tabletext"/>
              <w:jc w:val="center"/>
              <w:rPr>
                <w:lang w:val="en-GB" w:eastAsia="ko-KR"/>
              </w:rPr>
            </w:pPr>
            <w:r w:rsidRPr="00E01D80">
              <w:rPr>
                <w:lang w:val="en-GB" w:eastAsia="ko-KR"/>
              </w:rPr>
              <w:t>LoS</w:t>
            </w:r>
          </w:p>
        </w:tc>
        <w:tc>
          <w:tcPr>
            <w:tcW w:w="1928" w:type="dxa"/>
          </w:tcPr>
          <w:p w:rsidR="00BA5D32" w:rsidRPr="00E01D80" w:rsidRDefault="00A67923" w:rsidP="00084CCA">
            <w:pPr>
              <w:pStyle w:val="Tabletext"/>
              <w:jc w:val="center"/>
              <w:rPr>
                <w:lang w:val="en-GB" w:eastAsia="ko-KR"/>
              </w:rPr>
            </w:pPr>
            <w:r>
              <w:rPr>
                <w:lang w:val="en-GB" w:eastAsia="ko-KR"/>
              </w:rPr>
              <w:t>NLo</w:t>
            </w:r>
            <w:r w:rsidR="0009637F" w:rsidRPr="00E01D80">
              <w:rPr>
                <w:lang w:val="en-GB" w:eastAsia="ko-KR"/>
              </w:rPr>
              <w:t>S</w:t>
            </w:r>
          </w:p>
        </w:tc>
        <w:tc>
          <w:tcPr>
            <w:tcW w:w="1927" w:type="dxa"/>
          </w:tcPr>
          <w:p w:rsidR="00BA5D32" w:rsidRPr="00E01D80" w:rsidRDefault="00A67923" w:rsidP="00084CCA">
            <w:pPr>
              <w:pStyle w:val="Tabletext"/>
              <w:jc w:val="center"/>
              <w:rPr>
                <w:lang w:val="en-GB" w:eastAsia="ko-KR"/>
              </w:rPr>
            </w:pPr>
            <w:r>
              <w:rPr>
                <w:lang w:val="en-GB" w:eastAsia="ko-KR"/>
              </w:rPr>
              <w:t>NLo</w:t>
            </w:r>
            <w:r w:rsidR="0009637F" w:rsidRPr="00E01D80">
              <w:rPr>
                <w:lang w:val="en-GB" w:eastAsia="ko-KR"/>
              </w:rPr>
              <w:t>S</w:t>
            </w:r>
          </w:p>
        </w:tc>
        <w:tc>
          <w:tcPr>
            <w:tcW w:w="1928" w:type="dxa"/>
          </w:tcPr>
          <w:p w:rsidR="00BA5D32" w:rsidRPr="00E01D80" w:rsidRDefault="00A67923" w:rsidP="00084CCA">
            <w:pPr>
              <w:pStyle w:val="Tabletext"/>
              <w:jc w:val="center"/>
              <w:rPr>
                <w:lang w:val="en-GB" w:eastAsia="ko-KR"/>
              </w:rPr>
            </w:pPr>
            <w:r>
              <w:rPr>
                <w:lang w:val="en-GB" w:eastAsia="ko-KR"/>
              </w:rPr>
              <w:t>NLo</w:t>
            </w:r>
            <w:r w:rsidR="0009637F" w:rsidRPr="00E01D80">
              <w:rPr>
                <w:lang w:val="en-GB" w:eastAsia="ko-KR"/>
              </w:rPr>
              <w:t>S</w:t>
            </w:r>
          </w:p>
        </w:tc>
      </w:tr>
      <w:tr w:rsidR="00BA5D32" w:rsidRPr="00E01D80" w:rsidTr="005C10C0">
        <w:trPr>
          <w:trHeight w:val="334"/>
          <w:jc w:val="center"/>
        </w:trPr>
        <w:tc>
          <w:tcPr>
            <w:tcW w:w="2268" w:type="dxa"/>
          </w:tcPr>
          <w:p w:rsidR="00BA5D32" w:rsidRPr="00E01D80" w:rsidRDefault="00BA5D32" w:rsidP="00084CCA">
            <w:pPr>
              <w:pStyle w:val="Tabletext"/>
              <w:jc w:val="center"/>
              <w:rPr>
                <w:lang w:val="en-GB" w:eastAsia="ko-KR"/>
              </w:rPr>
            </w:pPr>
            <w:r w:rsidRPr="00E01D80">
              <w:rPr>
                <w:lang w:val="en-GB" w:eastAsia="ko-KR"/>
              </w:rPr>
              <w:t>Reference</w:t>
            </w:r>
          </w:p>
        </w:tc>
        <w:tc>
          <w:tcPr>
            <w:tcW w:w="1588" w:type="dxa"/>
          </w:tcPr>
          <w:p w:rsidR="00BA5D32" w:rsidRPr="00E01D80" w:rsidRDefault="00BA5D32" w:rsidP="00084CCA">
            <w:pPr>
              <w:pStyle w:val="Tabletext"/>
              <w:jc w:val="center"/>
              <w:rPr>
                <w:lang w:val="en-GB" w:eastAsia="ko-KR"/>
              </w:rPr>
            </w:pPr>
            <w:r w:rsidRPr="00E01D80">
              <w:rPr>
                <w:lang w:val="en-GB" w:eastAsia="ko-KR"/>
              </w:rPr>
              <w:t>Friis Equation</w:t>
            </w:r>
          </w:p>
        </w:tc>
        <w:tc>
          <w:tcPr>
            <w:tcW w:w="1928" w:type="dxa"/>
          </w:tcPr>
          <w:p w:rsidR="00BA5D32" w:rsidRPr="00E01D80" w:rsidRDefault="00BA5D32" w:rsidP="00084CCA">
            <w:pPr>
              <w:pStyle w:val="Tabletext"/>
              <w:jc w:val="center"/>
              <w:rPr>
                <w:lang w:val="en-GB" w:eastAsia="ko-KR"/>
              </w:rPr>
            </w:pPr>
            <w:r w:rsidRPr="00E01D80">
              <w:rPr>
                <w:lang w:val="en-GB" w:eastAsia="ko-KR"/>
              </w:rPr>
              <w:t>[R5]</w:t>
            </w:r>
          </w:p>
        </w:tc>
        <w:tc>
          <w:tcPr>
            <w:tcW w:w="1927" w:type="dxa"/>
          </w:tcPr>
          <w:p w:rsidR="00BA5D32" w:rsidRPr="00E01D80" w:rsidRDefault="00BA5D32" w:rsidP="00084CCA">
            <w:pPr>
              <w:pStyle w:val="Tabletext"/>
              <w:jc w:val="center"/>
              <w:rPr>
                <w:lang w:val="en-GB" w:eastAsia="ko-KR"/>
              </w:rPr>
            </w:pPr>
            <w:r w:rsidRPr="00E01D80">
              <w:rPr>
                <w:lang w:val="en-GB" w:eastAsia="ko-KR"/>
              </w:rPr>
              <w:t>[R6]</w:t>
            </w:r>
          </w:p>
        </w:tc>
        <w:tc>
          <w:tcPr>
            <w:tcW w:w="1928" w:type="dxa"/>
          </w:tcPr>
          <w:p w:rsidR="00BA5D32" w:rsidRPr="00E01D80" w:rsidRDefault="00BA5D32" w:rsidP="00084CCA">
            <w:pPr>
              <w:pStyle w:val="Tabletext"/>
              <w:jc w:val="center"/>
              <w:rPr>
                <w:lang w:val="en-GB" w:eastAsia="ko-KR"/>
              </w:rPr>
            </w:pPr>
            <w:r w:rsidRPr="00E01D80">
              <w:rPr>
                <w:lang w:val="en-GB" w:eastAsia="ko-KR"/>
              </w:rPr>
              <w:t>[R7]</w:t>
            </w:r>
          </w:p>
        </w:tc>
      </w:tr>
      <w:tr w:rsidR="00BA5D32" w:rsidRPr="00E01D80" w:rsidTr="005C10C0">
        <w:trPr>
          <w:trHeight w:val="1808"/>
          <w:jc w:val="center"/>
        </w:trPr>
        <w:tc>
          <w:tcPr>
            <w:tcW w:w="2268" w:type="dxa"/>
          </w:tcPr>
          <w:p w:rsidR="00BA5D32" w:rsidRPr="00E01D80" w:rsidRDefault="00BA5D32" w:rsidP="00084CCA">
            <w:pPr>
              <w:pStyle w:val="Tabletext"/>
              <w:jc w:val="center"/>
              <w:rPr>
                <w:lang w:val="en-GB" w:eastAsia="ko-KR"/>
              </w:rPr>
            </w:pPr>
            <w:r w:rsidRPr="00E01D80">
              <w:rPr>
                <w:lang w:val="en-GB" w:eastAsia="ko-KR"/>
              </w:rPr>
              <w:t>Path loss model</w:t>
            </w:r>
          </w:p>
        </w:tc>
        <w:tc>
          <w:tcPr>
            <w:tcW w:w="1588" w:type="dxa"/>
          </w:tcPr>
          <w:p w:rsidR="00BA5D32" w:rsidRPr="00E01D80" w:rsidRDefault="00BA5D32" w:rsidP="00084CCA">
            <w:pPr>
              <w:pStyle w:val="Tabletext"/>
              <w:jc w:val="center"/>
              <w:rPr>
                <w:lang w:val="en-GB" w:eastAsia="ko-KR"/>
              </w:rPr>
            </w:pPr>
            <w:r w:rsidRPr="00E01D80">
              <w:rPr>
                <w:lang w:val="en-GB" w:eastAsia="ko-KR"/>
              </w:rPr>
              <w:t>PL(</w:t>
            </w:r>
            <w:r w:rsidRPr="0009637F">
              <w:rPr>
                <w:i/>
                <w:iCs/>
                <w:lang w:val="en-GB" w:eastAsia="ko-KR"/>
              </w:rPr>
              <w:t>d</w:t>
            </w:r>
            <w:r w:rsidRPr="00E01D80">
              <w:rPr>
                <w:lang w:val="en-GB" w:eastAsia="ko-KR"/>
              </w:rPr>
              <w:t>) = 61.4 + 20*log10(</w:t>
            </w:r>
            <w:r w:rsidRPr="0009637F">
              <w:rPr>
                <w:i/>
                <w:iCs/>
                <w:lang w:val="en-GB" w:eastAsia="ko-KR"/>
              </w:rPr>
              <w:t>d</w:t>
            </w:r>
            <w:r w:rsidRPr="00E01D80">
              <w:rPr>
                <w:lang w:val="en-GB" w:eastAsia="ko-KR"/>
              </w:rPr>
              <w:t>)</w:t>
            </w:r>
          </w:p>
        </w:tc>
        <w:tc>
          <w:tcPr>
            <w:tcW w:w="1928" w:type="dxa"/>
          </w:tcPr>
          <w:p w:rsidR="00BA5D32" w:rsidRPr="00E01D80" w:rsidRDefault="00BA5D32" w:rsidP="00084CCA">
            <w:pPr>
              <w:pStyle w:val="Tabletext"/>
              <w:jc w:val="center"/>
              <w:rPr>
                <w:lang w:val="en-GB" w:eastAsia="ko-KR"/>
              </w:rPr>
            </w:pPr>
            <w:r w:rsidRPr="00E01D80">
              <w:rPr>
                <w:lang w:val="en-GB" w:eastAsia="ko-KR"/>
              </w:rPr>
              <w:t>PL(</w:t>
            </w:r>
            <w:r w:rsidRPr="0009637F">
              <w:rPr>
                <w:i/>
                <w:iCs/>
                <w:lang w:val="en-GB" w:eastAsia="ko-KR"/>
              </w:rPr>
              <w:t>d</w:t>
            </w:r>
            <w:r w:rsidRPr="00E01D80">
              <w:rPr>
                <w:lang w:val="en-GB" w:eastAsia="ko-KR"/>
              </w:rPr>
              <w:t>) = 47.2 + 29.8*log10(</w:t>
            </w:r>
            <w:r w:rsidRPr="0009637F">
              <w:rPr>
                <w:i/>
                <w:iCs/>
                <w:lang w:val="en-GB" w:eastAsia="ko-KR"/>
              </w:rPr>
              <w:t>d</w:t>
            </w:r>
            <w:r w:rsidRPr="00E01D80">
              <w:rPr>
                <w:lang w:val="en-GB" w:eastAsia="ko-KR"/>
              </w:rPr>
              <w:t>)</w:t>
            </w:r>
          </w:p>
        </w:tc>
        <w:tc>
          <w:tcPr>
            <w:tcW w:w="1927" w:type="dxa"/>
          </w:tcPr>
          <w:p w:rsidR="00BA5D32" w:rsidRPr="00E01D80" w:rsidRDefault="00BA5D32" w:rsidP="00084CCA">
            <w:pPr>
              <w:pStyle w:val="Tabletext"/>
              <w:jc w:val="center"/>
              <w:rPr>
                <w:lang w:val="en-GB" w:eastAsia="ko-KR"/>
              </w:rPr>
            </w:pPr>
            <w:r w:rsidRPr="00E01D80">
              <w:rPr>
                <w:lang w:val="en-GB" w:eastAsia="ko-KR"/>
              </w:rPr>
              <w:t>PL(</w:t>
            </w:r>
            <w:r w:rsidRPr="0009637F">
              <w:rPr>
                <w:i/>
                <w:iCs/>
                <w:lang w:val="en-GB" w:eastAsia="ko-KR"/>
              </w:rPr>
              <w:t>d</w:t>
            </w:r>
            <w:r w:rsidRPr="00E01D80">
              <w:rPr>
                <w:lang w:val="en-GB" w:eastAsia="ko-KR"/>
              </w:rPr>
              <w:t>) = 96.9 + 15.1 *log10(</w:t>
            </w:r>
            <w:r w:rsidRPr="0009637F">
              <w:rPr>
                <w:i/>
                <w:iCs/>
                <w:lang w:val="en-GB" w:eastAsia="ko-KR"/>
              </w:rPr>
              <w:t>d</w:t>
            </w:r>
            <w:r w:rsidRPr="00E01D80">
              <w:rPr>
                <w:lang w:val="en-GB" w:eastAsia="ko-KR"/>
              </w:rPr>
              <w:t>)</w:t>
            </w:r>
          </w:p>
          <w:p w:rsidR="00BA5D32" w:rsidRPr="00E01D80" w:rsidRDefault="00BA5D32" w:rsidP="00084CCA">
            <w:pPr>
              <w:pStyle w:val="Tabletext"/>
              <w:jc w:val="center"/>
              <w:rPr>
                <w:lang w:val="en-GB" w:eastAsia="ko-KR"/>
              </w:rPr>
            </w:pPr>
            <w:r w:rsidRPr="00E01D80">
              <w:rPr>
                <w:lang w:val="en-GB" w:eastAsia="ko-KR"/>
              </w:rPr>
              <w:t xml:space="preserve">( for </w:t>
            </w:r>
            <w:r w:rsidRPr="0009637F">
              <w:rPr>
                <w:i/>
                <w:iCs/>
                <w:lang w:val="en-GB" w:eastAsia="ko-KR"/>
              </w:rPr>
              <w:t>d</w:t>
            </w:r>
            <w:r w:rsidRPr="00E01D80">
              <w:rPr>
                <w:lang w:val="en-GB" w:eastAsia="ko-KR"/>
              </w:rPr>
              <w:t>&lt;100 )</w:t>
            </w:r>
          </w:p>
          <w:p w:rsidR="00BA5D32" w:rsidRPr="00E01D80" w:rsidRDefault="00BA5D32" w:rsidP="00084CCA">
            <w:pPr>
              <w:pStyle w:val="Tabletext"/>
              <w:jc w:val="center"/>
              <w:rPr>
                <w:lang w:val="en-GB" w:eastAsia="ko-KR"/>
              </w:rPr>
            </w:pPr>
            <w:r w:rsidRPr="00E01D80">
              <w:rPr>
                <w:lang w:val="en-GB" w:eastAsia="ko-KR"/>
              </w:rPr>
              <w:t>PL(</w:t>
            </w:r>
            <w:r w:rsidRPr="0009637F">
              <w:rPr>
                <w:i/>
                <w:iCs/>
                <w:lang w:val="en-GB" w:eastAsia="ko-KR"/>
              </w:rPr>
              <w:t>d</w:t>
            </w:r>
            <w:r w:rsidRPr="00E01D80">
              <w:rPr>
                <w:lang w:val="en-GB" w:eastAsia="ko-KR"/>
              </w:rPr>
              <w:t>) = 127.0 + 87.0*log10(</w:t>
            </w:r>
            <w:r w:rsidRPr="0009637F">
              <w:rPr>
                <w:i/>
                <w:iCs/>
                <w:lang w:val="en-GB" w:eastAsia="ko-KR"/>
              </w:rPr>
              <w:t>d</w:t>
            </w:r>
            <w:r w:rsidRPr="00E01D80">
              <w:rPr>
                <w:lang w:val="en-GB" w:eastAsia="ko-KR"/>
              </w:rPr>
              <w:t>/100)</w:t>
            </w:r>
          </w:p>
          <w:p w:rsidR="00BA5D32" w:rsidRPr="00E01D80" w:rsidRDefault="00420BE0" w:rsidP="00420BE0">
            <w:pPr>
              <w:pStyle w:val="Tabletext"/>
              <w:jc w:val="center"/>
              <w:rPr>
                <w:lang w:val="en-GB" w:eastAsia="ko-KR"/>
              </w:rPr>
            </w:pPr>
            <w:r w:rsidRPr="00E01D80">
              <w:rPr>
                <w:lang w:val="en-GB" w:eastAsia="ko-KR"/>
              </w:rPr>
              <w:t>(</w:t>
            </w:r>
            <w:r w:rsidR="00BA5D32" w:rsidRPr="00E01D80">
              <w:rPr>
                <w:lang w:val="en-GB" w:eastAsia="ko-KR"/>
              </w:rPr>
              <w:t xml:space="preserve">for </w:t>
            </w:r>
            <w:r w:rsidR="00BA5D32" w:rsidRPr="0009637F">
              <w:rPr>
                <w:i/>
                <w:iCs/>
                <w:lang w:val="en-GB" w:eastAsia="ko-KR"/>
              </w:rPr>
              <w:t>d</w:t>
            </w:r>
            <w:r w:rsidR="00BA5D32" w:rsidRPr="00E01D80">
              <w:rPr>
                <w:lang w:val="en-GB" w:eastAsia="ko-KR"/>
              </w:rPr>
              <w:t>&gt;100)</w:t>
            </w:r>
          </w:p>
        </w:tc>
        <w:tc>
          <w:tcPr>
            <w:tcW w:w="1928" w:type="dxa"/>
          </w:tcPr>
          <w:p w:rsidR="00BA5D32" w:rsidRPr="00E01D80" w:rsidRDefault="00BA5D32" w:rsidP="00084CCA">
            <w:pPr>
              <w:pStyle w:val="Tabletext"/>
              <w:jc w:val="center"/>
              <w:rPr>
                <w:lang w:val="en-GB" w:eastAsia="ko-KR"/>
              </w:rPr>
            </w:pPr>
            <w:r w:rsidRPr="00E01D80">
              <w:rPr>
                <w:lang w:val="en-GB" w:eastAsia="ko-KR"/>
              </w:rPr>
              <w:t>PL(</w:t>
            </w:r>
            <w:r w:rsidRPr="0009637F">
              <w:rPr>
                <w:i/>
                <w:iCs/>
                <w:lang w:val="en-GB" w:eastAsia="ko-KR"/>
              </w:rPr>
              <w:t>d</w:t>
            </w:r>
            <w:r w:rsidRPr="00E01D80">
              <w:rPr>
                <w:lang w:val="en-GB" w:eastAsia="ko-KR"/>
              </w:rPr>
              <w:t>) = 61.4 + 34.1*log10(</w:t>
            </w:r>
            <w:r w:rsidRPr="0009637F">
              <w:rPr>
                <w:i/>
                <w:iCs/>
                <w:lang w:val="en-GB" w:eastAsia="ko-KR"/>
              </w:rPr>
              <w:t>d</w:t>
            </w:r>
            <w:r w:rsidRPr="00E01D80">
              <w:rPr>
                <w:lang w:val="en-GB" w:eastAsia="ko-KR"/>
              </w:rPr>
              <w:t>)</w:t>
            </w:r>
          </w:p>
        </w:tc>
      </w:tr>
      <w:tr w:rsidR="00BA5D32" w:rsidRPr="00E01D80" w:rsidTr="005C10C0">
        <w:trPr>
          <w:trHeight w:val="564"/>
          <w:jc w:val="center"/>
        </w:trPr>
        <w:tc>
          <w:tcPr>
            <w:tcW w:w="2268" w:type="dxa"/>
          </w:tcPr>
          <w:p w:rsidR="00BA5D32" w:rsidRPr="00E01D80" w:rsidRDefault="00BA5D32" w:rsidP="00084CCA">
            <w:pPr>
              <w:pStyle w:val="Tabletext"/>
              <w:jc w:val="center"/>
              <w:rPr>
                <w:lang w:val="en-GB" w:eastAsia="ko-KR"/>
              </w:rPr>
            </w:pPr>
            <w:r w:rsidRPr="00E01D80">
              <w:rPr>
                <w:lang w:val="en-GB" w:eastAsia="ko-KR"/>
              </w:rPr>
              <w:t xml:space="preserve">Max. distance for </w:t>
            </w:r>
            <w:r w:rsidR="005C10C0" w:rsidRPr="00E01D80">
              <w:rPr>
                <w:lang w:val="en-GB" w:eastAsia="ko-KR"/>
              </w:rPr>
              <w:br/>
            </w:r>
            <w:r w:rsidRPr="00E01D80">
              <w:rPr>
                <w:lang w:val="en-GB" w:eastAsia="ko-KR"/>
              </w:rPr>
              <w:t xml:space="preserve">1 </w:t>
            </w:r>
            <w:r w:rsidR="00D6277F">
              <w:rPr>
                <w:lang w:val="en-GB" w:eastAsia="ko-KR"/>
              </w:rPr>
              <w:t>Gbit/</w:t>
            </w:r>
            <w:r w:rsidR="00D6277F" w:rsidRPr="00E01D80">
              <w:rPr>
                <w:lang w:val="en-GB" w:eastAsia="ko-KR"/>
              </w:rPr>
              <w:t>s</w:t>
            </w:r>
          </w:p>
        </w:tc>
        <w:tc>
          <w:tcPr>
            <w:tcW w:w="1588" w:type="dxa"/>
          </w:tcPr>
          <w:p w:rsidR="00BA5D32" w:rsidRPr="00E01D80" w:rsidRDefault="00BA5D32" w:rsidP="0009637F">
            <w:pPr>
              <w:pStyle w:val="Tabletext"/>
              <w:jc w:val="center"/>
              <w:rPr>
                <w:lang w:val="en-GB" w:eastAsia="ko-KR"/>
              </w:rPr>
            </w:pPr>
            <w:r w:rsidRPr="00E01D80">
              <w:rPr>
                <w:lang w:val="en-GB" w:eastAsia="ko-KR"/>
              </w:rPr>
              <w:t>978 m</w:t>
            </w:r>
          </w:p>
        </w:tc>
        <w:tc>
          <w:tcPr>
            <w:tcW w:w="1928" w:type="dxa"/>
          </w:tcPr>
          <w:p w:rsidR="00BA5D32" w:rsidRPr="00E01D80" w:rsidRDefault="00BA5D32" w:rsidP="0009637F">
            <w:pPr>
              <w:pStyle w:val="Tabletext"/>
              <w:jc w:val="center"/>
              <w:rPr>
                <w:lang w:val="en-GB" w:eastAsia="ko-KR"/>
              </w:rPr>
            </w:pPr>
            <w:r w:rsidRPr="00E01D80">
              <w:rPr>
                <w:lang w:val="en-GB" w:eastAsia="ko-KR"/>
              </w:rPr>
              <w:t>304 m</w:t>
            </w:r>
          </w:p>
        </w:tc>
        <w:tc>
          <w:tcPr>
            <w:tcW w:w="1927" w:type="dxa"/>
          </w:tcPr>
          <w:p w:rsidR="00BA5D32" w:rsidRPr="00E01D80" w:rsidRDefault="00BA5D32" w:rsidP="0009637F">
            <w:pPr>
              <w:pStyle w:val="Tabletext"/>
              <w:jc w:val="center"/>
              <w:rPr>
                <w:lang w:val="en-GB" w:eastAsia="ko-KR"/>
              </w:rPr>
            </w:pPr>
            <w:r w:rsidRPr="00E01D80">
              <w:rPr>
                <w:lang w:val="en-GB" w:eastAsia="ko-KR"/>
              </w:rPr>
              <w:t>40 m</w:t>
            </w:r>
          </w:p>
        </w:tc>
        <w:tc>
          <w:tcPr>
            <w:tcW w:w="1928" w:type="dxa"/>
          </w:tcPr>
          <w:p w:rsidR="00BA5D32" w:rsidRPr="00E01D80" w:rsidRDefault="00BA5D32" w:rsidP="0009637F">
            <w:pPr>
              <w:pStyle w:val="Tabletext"/>
              <w:jc w:val="center"/>
              <w:rPr>
                <w:lang w:val="en-GB" w:eastAsia="ko-KR"/>
              </w:rPr>
            </w:pPr>
            <w:r w:rsidRPr="00E01D80">
              <w:rPr>
                <w:lang w:val="en-GB" w:eastAsia="ko-KR"/>
              </w:rPr>
              <w:t>57 m</w:t>
            </w:r>
          </w:p>
        </w:tc>
      </w:tr>
      <w:tr w:rsidR="00BA5D32" w:rsidRPr="00E01D80" w:rsidTr="005C10C0">
        <w:trPr>
          <w:trHeight w:val="346"/>
          <w:jc w:val="center"/>
        </w:trPr>
        <w:tc>
          <w:tcPr>
            <w:tcW w:w="2268" w:type="dxa"/>
          </w:tcPr>
          <w:p w:rsidR="00BA5D32" w:rsidRPr="00E01D80" w:rsidRDefault="00BA5D32" w:rsidP="00084CCA">
            <w:pPr>
              <w:pStyle w:val="Tabletext"/>
              <w:jc w:val="center"/>
              <w:rPr>
                <w:lang w:val="en-GB" w:eastAsia="ko-KR"/>
              </w:rPr>
            </w:pPr>
            <w:r w:rsidRPr="00E01D80">
              <w:rPr>
                <w:lang w:val="en-GB" w:eastAsia="ko-KR"/>
              </w:rPr>
              <w:t>Max. distance for 100</w:t>
            </w:r>
            <w:r w:rsidR="005C10C0" w:rsidRPr="00E01D80">
              <w:rPr>
                <w:lang w:val="en-GB" w:eastAsia="ko-KR"/>
              </w:rPr>
              <w:t> </w:t>
            </w:r>
            <w:r w:rsidR="0039763B">
              <w:rPr>
                <w:lang w:val="en-GB"/>
              </w:rPr>
              <w:t>Mbit/</w:t>
            </w:r>
            <w:r w:rsidR="0039763B" w:rsidRPr="00E01D80">
              <w:rPr>
                <w:lang w:val="en-GB"/>
              </w:rPr>
              <w:t>s</w:t>
            </w:r>
          </w:p>
        </w:tc>
        <w:tc>
          <w:tcPr>
            <w:tcW w:w="1588" w:type="dxa"/>
          </w:tcPr>
          <w:p w:rsidR="00BA5D32" w:rsidRPr="00E01D80" w:rsidRDefault="00BA5D32" w:rsidP="0009637F">
            <w:pPr>
              <w:pStyle w:val="Tabletext"/>
              <w:jc w:val="center"/>
              <w:rPr>
                <w:lang w:val="en-GB" w:eastAsia="ko-KR"/>
              </w:rPr>
            </w:pPr>
            <w:r w:rsidRPr="00E01D80">
              <w:rPr>
                <w:lang w:val="en-GB" w:eastAsia="ko-KR"/>
              </w:rPr>
              <w:t>3,634 m</w:t>
            </w:r>
          </w:p>
        </w:tc>
        <w:tc>
          <w:tcPr>
            <w:tcW w:w="1928" w:type="dxa"/>
          </w:tcPr>
          <w:p w:rsidR="00BA5D32" w:rsidRPr="00E01D80" w:rsidRDefault="00BA5D32" w:rsidP="0009637F">
            <w:pPr>
              <w:pStyle w:val="Tabletext"/>
              <w:jc w:val="center"/>
              <w:rPr>
                <w:lang w:val="en-GB" w:eastAsia="ko-KR"/>
              </w:rPr>
            </w:pPr>
            <w:r w:rsidRPr="00E01D80">
              <w:rPr>
                <w:lang w:val="en-GB" w:eastAsia="ko-KR"/>
              </w:rPr>
              <w:t>734 m</w:t>
            </w:r>
          </w:p>
        </w:tc>
        <w:tc>
          <w:tcPr>
            <w:tcW w:w="1927" w:type="dxa"/>
          </w:tcPr>
          <w:p w:rsidR="00BA5D32" w:rsidRPr="00E01D80" w:rsidRDefault="00BA5D32" w:rsidP="0009637F">
            <w:pPr>
              <w:pStyle w:val="Tabletext"/>
              <w:jc w:val="center"/>
              <w:rPr>
                <w:lang w:val="en-GB" w:eastAsia="ko-KR"/>
              </w:rPr>
            </w:pPr>
            <w:r w:rsidRPr="00E01D80">
              <w:rPr>
                <w:lang w:val="en-GB" w:eastAsia="ko-KR"/>
              </w:rPr>
              <w:t>116 m</w:t>
            </w:r>
          </w:p>
        </w:tc>
        <w:tc>
          <w:tcPr>
            <w:tcW w:w="1928" w:type="dxa"/>
          </w:tcPr>
          <w:p w:rsidR="00BA5D32" w:rsidRPr="00E01D80" w:rsidRDefault="00BA5D32" w:rsidP="0009637F">
            <w:pPr>
              <w:pStyle w:val="Tabletext"/>
              <w:jc w:val="center"/>
              <w:rPr>
                <w:lang w:val="en-GB" w:eastAsia="ko-KR"/>
              </w:rPr>
            </w:pPr>
            <w:r w:rsidRPr="00E01D80">
              <w:rPr>
                <w:lang w:val="en-GB" w:eastAsia="ko-KR"/>
              </w:rPr>
              <w:t>122 m</w:t>
            </w:r>
          </w:p>
        </w:tc>
      </w:tr>
    </w:tbl>
    <w:p w:rsidR="005C10C0" w:rsidRPr="00E01D80" w:rsidRDefault="005C10C0" w:rsidP="005C10C0">
      <w:pPr>
        <w:pStyle w:val="Tablefin"/>
        <w:rPr>
          <w:lang w:eastAsia="ko-KR"/>
        </w:rPr>
      </w:pPr>
    </w:p>
    <w:p w:rsidR="00BA5D32" w:rsidRPr="00E01D80" w:rsidRDefault="00BA5D32" w:rsidP="00D6277F">
      <w:pPr>
        <w:spacing w:before="240"/>
        <w:rPr>
          <w:lang w:val="en-GB" w:eastAsia="ja-JP"/>
        </w:rPr>
      </w:pPr>
      <w:r w:rsidRPr="00E01D80">
        <w:rPr>
          <w:lang w:val="en-GB" w:eastAsia="ko-KR"/>
        </w:rPr>
        <w:t xml:space="preserve">As shown in the Table 5, the low-power base station can provide 1 </w:t>
      </w:r>
      <w:r w:rsidR="00D6277F">
        <w:rPr>
          <w:lang w:val="en-GB" w:eastAsia="ko-KR"/>
        </w:rPr>
        <w:t>Gbit/</w:t>
      </w:r>
      <w:r w:rsidR="00D6277F" w:rsidRPr="00E01D80">
        <w:rPr>
          <w:lang w:val="en-GB" w:eastAsia="ko-KR"/>
        </w:rPr>
        <w:t>s</w:t>
      </w:r>
      <w:r w:rsidRPr="00E01D80">
        <w:rPr>
          <w:lang w:val="en-GB" w:eastAsia="ko-KR"/>
        </w:rPr>
        <w:t xml:space="preserve"> using 1 GHz bandwidth for the outdoor coverage with from tens to hundreds meter cell radius depending on cell environments. For example, the campus in [17] which is similar to sub-urban environments could serve a 300 m distance at 1 </w:t>
      </w:r>
      <w:r w:rsidR="00D6277F">
        <w:rPr>
          <w:lang w:val="en-GB" w:eastAsia="ko-KR"/>
        </w:rPr>
        <w:t>Gbit/</w:t>
      </w:r>
      <w:r w:rsidR="00D6277F" w:rsidRPr="00E01D80">
        <w:rPr>
          <w:lang w:val="en-GB" w:eastAsia="ko-KR"/>
        </w:rPr>
        <w:t>s</w:t>
      </w:r>
      <w:r w:rsidRPr="00E01D80">
        <w:rPr>
          <w:lang w:val="en-GB" w:eastAsia="ko-KR"/>
        </w:rPr>
        <w:t xml:space="preserve"> data rate while the dense urban environments like New York City [19] could provide 1 </w:t>
      </w:r>
      <w:r w:rsidR="00D6277F">
        <w:rPr>
          <w:lang w:val="en-GB" w:eastAsia="ko-KR"/>
        </w:rPr>
        <w:t>Gbit/</w:t>
      </w:r>
      <w:r w:rsidR="00D6277F" w:rsidRPr="00E01D80">
        <w:rPr>
          <w:lang w:val="en-GB" w:eastAsia="ko-KR"/>
        </w:rPr>
        <w:t>s</w:t>
      </w:r>
      <w:r w:rsidRPr="00E01D80">
        <w:rPr>
          <w:lang w:val="en-GB" w:eastAsia="ko-KR"/>
        </w:rPr>
        <w:t xml:space="preserve"> data rate for the distance of up to around 50 m even if the channel link is blocked by buildings. If the channel link is clearly secured without any obstacles between the transmitter and the receiver, the distance would be increased similar to the case of free space.</w:t>
      </w:r>
    </w:p>
    <w:p w:rsidR="00BA5D32" w:rsidRPr="00E01D80" w:rsidRDefault="00BA5D32" w:rsidP="005C10C0">
      <w:pPr>
        <w:rPr>
          <w:lang w:val="en-GB"/>
        </w:rPr>
      </w:pPr>
      <w:r w:rsidRPr="00E01D80">
        <w:rPr>
          <w:lang w:val="en-GB"/>
        </w:rPr>
        <w:t>As indicated in Table 6, a small cell situation at 39 GHz and 60 GHz is assumed wherein the base station is presumed to transmit at</w:t>
      </w:r>
      <w:r w:rsidR="005C10C0" w:rsidRPr="00E01D80">
        <w:rPr>
          <w:lang w:val="en-GB"/>
        </w:rPr>
        <w:t xml:space="preserve"> the maximum transmit power of </w:t>
      </w:r>
      <w:r w:rsidRPr="00E01D80">
        <w:rPr>
          <w:lang w:val="en-GB"/>
        </w:rPr>
        <w:t xml:space="preserve">19 dBm and has a transmit antenna gain of 24 dBi due to the directivity provided by a beam steerable patch array antenna. </w:t>
      </w:r>
      <w:r w:rsidR="005C10C0" w:rsidRPr="00E01D80">
        <w:rPr>
          <w:lang w:val="en-GB"/>
        </w:rPr>
        <w:t>On </w:t>
      </w:r>
      <w:r w:rsidRPr="00E01D80">
        <w:rPr>
          <w:lang w:val="en-GB"/>
        </w:rPr>
        <w:t xml:space="preserve">the user </w:t>
      </w:r>
      <w:r w:rsidRPr="00E01D80">
        <w:rPr>
          <w:lang w:val="en-GB"/>
        </w:rPr>
        <w:lastRenderedPageBreak/>
        <w:t>equipment (UE) side, the constraint is to a maximum transmitter power of 10 dBm and only 15 dBi of antenna gain, e.g. using a small-size patch antenna, due to form factor limitations.</w:t>
      </w:r>
    </w:p>
    <w:p w:rsidR="00BA5D32" w:rsidRPr="00E01D80" w:rsidRDefault="00BA5D32" w:rsidP="00BA5D32">
      <w:pPr>
        <w:rPr>
          <w:lang w:val="en-GB"/>
        </w:rPr>
      </w:pPr>
      <w:r w:rsidRPr="00E01D80">
        <w:rPr>
          <w:lang w:val="en-GB"/>
        </w:rPr>
        <w:t>The results are summarized in Table 6. It should be noted that baseband techniques such as coding gain and shadowing effects on the channel model are not considered. Nevertheless, the results in Table 6 give a good indication of the challenges presented by the link budget.</w:t>
      </w:r>
    </w:p>
    <w:p w:rsidR="00BA5D32" w:rsidRPr="00E01D80" w:rsidRDefault="005C10C0" w:rsidP="00BA5D32">
      <w:pPr>
        <w:pStyle w:val="TableNo"/>
        <w:rPr>
          <w:lang w:val="en-GB"/>
        </w:rPr>
      </w:pPr>
      <w:r w:rsidRPr="00E01D80">
        <w:rPr>
          <w:lang w:val="en-GB"/>
        </w:rPr>
        <w:t xml:space="preserve">TABLE </w:t>
      </w:r>
      <w:r w:rsidR="00BA5D32" w:rsidRPr="00E01D80">
        <w:rPr>
          <w:lang w:val="en-GB"/>
        </w:rPr>
        <w:t>6</w:t>
      </w:r>
    </w:p>
    <w:p w:rsidR="00BA5D32" w:rsidRPr="00E01D80" w:rsidRDefault="00BA5D32" w:rsidP="00BA5D32">
      <w:pPr>
        <w:pStyle w:val="Tabletitle"/>
        <w:rPr>
          <w:lang w:val="en-GB"/>
        </w:rPr>
      </w:pPr>
      <w:r w:rsidRPr="00E01D80">
        <w:rPr>
          <w:lang w:val="en-GB"/>
        </w:rPr>
        <w:t>Example DL L</w:t>
      </w:r>
      <w:r w:rsidR="00D77B94" w:rsidRPr="00E01D80">
        <w:rPr>
          <w:lang w:val="en-GB"/>
        </w:rPr>
        <w:t>o</w:t>
      </w:r>
      <w:r w:rsidRPr="00E01D80">
        <w:rPr>
          <w:lang w:val="en-GB"/>
        </w:rPr>
        <w:t>S link budgets for 60 GHz and 39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607"/>
        <w:gridCol w:w="1968"/>
        <w:gridCol w:w="1974"/>
        <w:gridCol w:w="1932"/>
        <w:gridCol w:w="1926"/>
      </w:tblGrid>
      <w:tr w:rsidR="00BA5D32" w:rsidRPr="00E01D80" w:rsidTr="00D6277F">
        <w:trPr>
          <w:cantSplit/>
          <w:jc w:val="center"/>
        </w:trPr>
        <w:tc>
          <w:tcPr>
            <w:tcW w:w="639" w:type="pct"/>
            <w:shd w:val="clear" w:color="auto" w:fill="auto"/>
          </w:tcPr>
          <w:p w:rsidR="00BA5D32" w:rsidRPr="00E01D80" w:rsidRDefault="00BA5D32" w:rsidP="00084CCA">
            <w:pPr>
              <w:pStyle w:val="Tablehead"/>
              <w:rPr>
                <w:lang w:val="en-GB"/>
              </w:rPr>
            </w:pPr>
          </w:p>
        </w:tc>
        <w:tc>
          <w:tcPr>
            <w:tcW w:w="315" w:type="pct"/>
          </w:tcPr>
          <w:p w:rsidR="00BA5D32" w:rsidRPr="00E01D80" w:rsidRDefault="00BA5D32" w:rsidP="00D0629C">
            <w:pPr>
              <w:pStyle w:val="Tablehead"/>
              <w:ind w:left="-57" w:right="-57"/>
              <w:rPr>
                <w:lang w:val="en-GB"/>
              </w:rPr>
            </w:pPr>
          </w:p>
        </w:tc>
        <w:tc>
          <w:tcPr>
            <w:tcW w:w="2045" w:type="pct"/>
            <w:gridSpan w:val="2"/>
            <w:shd w:val="clear" w:color="auto" w:fill="auto"/>
          </w:tcPr>
          <w:p w:rsidR="00BA5D32" w:rsidRPr="00E01D80" w:rsidRDefault="00BA5D32" w:rsidP="00084CCA">
            <w:pPr>
              <w:pStyle w:val="Tablehead"/>
              <w:rPr>
                <w:lang w:val="en-GB"/>
              </w:rPr>
            </w:pPr>
            <w:r w:rsidRPr="00E01D80">
              <w:rPr>
                <w:lang w:val="en-GB"/>
              </w:rPr>
              <w:t>60 GHz</w:t>
            </w:r>
          </w:p>
        </w:tc>
        <w:tc>
          <w:tcPr>
            <w:tcW w:w="2001" w:type="pct"/>
            <w:gridSpan w:val="2"/>
          </w:tcPr>
          <w:p w:rsidR="00BA5D32" w:rsidRPr="00E01D80" w:rsidRDefault="00BA5D32" w:rsidP="00084CCA">
            <w:pPr>
              <w:pStyle w:val="Tablehead"/>
              <w:rPr>
                <w:lang w:val="en-GB"/>
              </w:rPr>
            </w:pPr>
            <w:r w:rsidRPr="00E01D80">
              <w:rPr>
                <w:lang w:val="en-GB"/>
              </w:rPr>
              <w:t>39 GHz</w:t>
            </w:r>
          </w:p>
        </w:tc>
      </w:tr>
      <w:tr w:rsidR="00BA5D32" w:rsidRPr="00E01D80" w:rsidTr="00D6277F">
        <w:trPr>
          <w:cantSplit/>
          <w:jc w:val="center"/>
        </w:trPr>
        <w:tc>
          <w:tcPr>
            <w:tcW w:w="639" w:type="pct"/>
            <w:shd w:val="clear" w:color="auto" w:fill="auto"/>
          </w:tcPr>
          <w:p w:rsidR="00BA5D32" w:rsidRPr="00E01D80" w:rsidRDefault="00BA5D32" w:rsidP="00E67E21">
            <w:pPr>
              <w:pStyle w:val="Tabletext"/>
              <w:jc w:val="left"/>
              <w:rPr>
                <w:lang w:val="en-GB"/>
              </w:rPr>
            </w:pPr>
            <w:r w:rsidRPr="00E01D80">
              <w:rPr>
                <w:lang w:val="en-GB"/>
              </w:rPr>
              <w:t xml:space="preserve">Tx </w:t>
            </w:r>
            <w:r w:rsidR="00E67E21" w:rsidRPr="00E01D80">
              <w:rPr>
                <w:lang w:val="en-GB"/>
              </w:rPr>
              <w:t>power</w:t>
            </w:r>
          </w:p>
        </w:tc>
        <w:tc>
          <w:tcPr>
            <w:tcW w:w="315" w:type="pct"/>
          </w:tcPr>
          <w:p w:rsidR="00BA5D32" w:rsidRPr="00E01D80" w:rsidRDefault="00BA5D32" w:rsidP="00D0629C">
            <w:pPr>
              <w:pStyle w:val="Tabletext"/>
              <w:ind w:left="-57" w:right="-57"/>
              <w:jc w:val="center"/>
              <w:rPr>
                <w:lang w:val="en-GB"/>
              </w:rPr>
            </w:pPr>
            <w:r w:rsidRPr="00E01D80">
              <w:rPr>
                <w:lang w:val="en-GB"/>
              </w:rPr>
              <w:t>dBm</w:t>
            </w:r>
          </w:p>
        </w:tc>
        <w:tc>
          <w:tcPr>
            <w:tcW w:w="2045" w:type="pct"/>
            <w:gridSpan w:val="2"/>
            <w:shd w:val="clear" w:color="auto" w:fill="auto"/>
          </w:tcPr>
          <w:p w:rsidR="00BA5D32" w:rsidRPr="00E01D80" w:rsidRDefault="00BA5D32" w:rsidP="00084CCA">
            <w:pPr>
              <w:pStyle w:val="Tabletext"/>
              <w:jc w:val="center"/>
              <w:rPr>
                <w:lang w:val="en-GB"/>
              </w:rPr>
            </w:pPr>
            <w:r w:rsidRPr="00E01D80">
              <w:rPr>
                <w:lang w:val="en-GB"/>
              </w:rPr>
              <w:t>19</w:t>
            </w:r>
          </w:p>
        </w:tc>
        <w:tc>
          <w:tcPr>
            <w:tcW w:w="2001" w:type="pct"/>
            <w:gridSpan w:val="2"/>
          </w:tcPr>
          <w:p w:rsidR="00BA5D32" w:rsidRPr="00E01D80" w:rsidRDefault="00BA5D32" w:rsidP="00084CCA">
            <w:pPr>
              <w:pStyle w:val="Tabletext"/>
              <w:jc w:val="center"/>
              <w:rPr>
                <w:lang w:val="en-GB"/>
              </w:rPr>
            </w:pPr>
            <w:r w:rsidRPr="00E01D80">
              <w:rPr>
                <w:lang w:val="en-GB"/>
              </w:rPr>
              <w:t>19</w:t>
            </w:r>
          </w:p>
        </w:tc>
      </w:tr>
      <w:tr w:rsidR="00BA5D32" w:rsidRPr="00E01D80" w:rsidTr="00D6277F">
        <w:trPr>
          <w:cantSplit/>
          <w:jc w:val="center"/>
        </w:trPr>
        <w:tc>
          <w:tcPr>
            <w:tcW w:w="639" w:type="pct"/>
            <w:shd w:val="clear" w:color="auto" w:fill="auto"/>
          </w:tcPr>
          <w:p w:rsidR="00BA5D32" w:rsidRPr="00E01D80" w:rsidRDefault="00BA5D32" w:rsidP="00D0629C">
            <w:pPr>
              <w:pStyle w:val="Tabletext"/>
              <w:ind w:right="-57"/>
              <w:jc w:val="left"/>
              <w:rPr>
                <w:lang w:val="en-GB"/>
              </w:rPr>
            </w:pPr>
            <w:r w:rsidRPr="00E01D80">
              <w:rPr>
                <w:lang w:val="en-GB"/>
              </w:rPr>
              <w:t xml:space="preserve">Tx </w:t>
            </w:r>
            <w:r w:rsidR="00E67E21" w:rsidRPr="00E01D80">
              <w:rPr>
                <w:lang w:val="en-GB"/>
              </w:rPr>
              <w:t>ant gain</w:t>
            </w:r>
          </w:p>
        </w:tc>
        <w:tc>
          <w:tcPr>
            <w:tcW w:w="315" w:type="pct"/>
          </w:tcPr>
          <w:p w:rsidR="00BA5D32" w:rsidRPr="00E01D80" w:rsidRDefault="00BA5D32" w:rsidP="00D0629C">
            <w:pPr>
              <w:pStyle w:val="Tabletext"/>
              <w:ind w:left="-57" w:right="-57"/>
              <w:jc w:val="center"/>
              <w:rPr>
                <w:lang w:val="en-GB"/>
              </w:rPr>
            </w:pPr>
            <w:r w:rsidRPr="00E01D80">
              <w:rPr>
                <w:lang w:val="en-GB"/>
              </w:rPr>
              <w:t>dB</w:t>
            </w:r>
          </w:p>
        </w:tc>
        <w:tc>
          <w:tcPr>
            <w:tcW w:w="2045" w:type="pct"/>
            <w:gridSpan w:val="2"/>
            <w:shd w:val="clear" w:color="auto" w:fill="auto"/>
          </w:tcPr>
          <w:p w:rsidR="00BA5D32" w:rsidRPr="00E01D80" w:rsidRDefault="00BA5D32" w:rsidP="00084CCA">
            <w:pPr>
              <w:pStyle w:val="Tabletext"/>
              <w:jc w:val="center"/>
              <w:rPr>
                <w:lang w:val="en-GB"/>
              </w:rPr>
            </w:pPr>
            <w:r w:rsidRPr="00E01D80">
              <w:rPr>
                <w:lang w:val="en-GB"/>
              </w:rPr>
              <w:t>24</w:t>
            </w:r>
          </w:p>
        </w:tc>
        <w:tc>
          <w:tcPr>
            <w:tcW w:w="2001" w:type="pct"/>
            <w:gridSpan w:val="2"/>
            <w:shd w:val="clear" w:color="auto" w:fill="auto"/>
          </w:tcPr>
          <w:p w:rsidR="00BA5D32" w:rsidRPr="00E01D80" w:rsidRDefault="00BA5D32" w:rsidP="00084CCA">
            <w:pPr>
              <w:pStyle w:val="Tabletext"/>
              <w:jc w:val="center"/>
              <w:rPr>
                <w:lang w:val="en-GB"/>
              </w:rPr>
            </w:pPr>
            <w:r w:rsidRPr="00E01D80">
              <w:rPr>
                <w:lang w:val="en-GB"/>
              </w:rPr>
              <w:t>24</w:t>
            </w:r>
          </w:p>
        </w:tc>
      </w:tr>
      <w:tr w:rsidR="00BA5D32" w:rsidRPr="00E01D80" w:rsidTr="00D6277F">
        <w:trPr>
          <w:cantSplit/>
          <w:jc w:val="center"/>
        </w:trPr>
        <w:tc>
          <w:tcPr>
            <w:tcW w:w="639" w:type="pct"/>
            <w:shd w:val="clear" w:color="auto" w:fill="auto"/>
          </w:tcPr>
          <w:p w:rsidR="00BA5D32" w:rsidRPr="00E01D80" w:rsidRDefault="00D6277F" w:rsidP="00E67E21">
            <w:pPr>
              <w:pStyle w:val="Tabletext"/>
              <w:jc w:val="left"/>
              <w:rPr>
                <w:lang w:val="en-GB"/>
              </w:rPr>
            </w:pPr>
            <w:r>
              <w:rPr>
                <w:lang w:val="en-GB" w:eastAsia="ko-KR"/>
              </w:rPr>
              <w:t>e.i.r.p.</w:t>
            </w:r>
          </w:p>
        </w:tc>
        <w:tc>
          <w:tcPr>
            <w:tcW w:w="315" w:type="pct"/>
          </w:tcPr>
          <w:p w:rsidR="00BA5D32" w:rsidRPr="00E01D80" w:rsidRDefault="00BA5D32" w:rsidP="00D0629C">
            <w:pPr>
              <w:pStyle w:val="Tabletext"/>
              <w:ind w:left="-57" w:right="-57"/>
              <w:jc w:val="center"/>
              <w:rPr>
                <w:lang w:val="en-GB"/>
              </w:rPr>
            </w:pPr>
            <w:r w:rsidRPr="00E01D80">
              <w:rPr>
                <w:lang w:val="en-GB"/>
              </w:rPr>
              <w:t>dBm</w:t>
            </w:r>
          </w:p>
        </w:tc>
        <w:tc>
          <w:tcPr>
            <w:tcW w:w="2045" w:type="pct"/>
            <w:gridSpan w:val="2"/>
            <w:shd w:val="clear" w:color="auto" w:fill="auto"/>
          </w:tcPr>
          <w:p w:rsidR="00BA5D32" w:rsidRPr="00E01D80" w:rsidRDefault="00BA5D32" w:rsidP="00084CCA">
            <w:pPr>
              <w:pStyle w:val="Tabletext"/>
              <w:jc w:val="center"/>
              <w:rPr>
                <w:lang w:val="en-GB"/>
              </w:rPr>
            </w:pPr>
            <w:r w:rsidRPr="00E01D80">
              <w:rPr>
                <w:lang w:val="en-GB"/>
              </w:rPr>
              <w:t>43</w:t>
            </w:r>
          </w:p>
        </w:tc>
        <w:tc>
          <w:tcPr>
            <w:tcW w:w="2001" w:type="pct"/>
            <w:gridSpan w:val="2"/>
            <w:shd w:val="clear" w:color="auto" w:fill="auto"/>
          </w:tcPr>
          <w:p w:rsidR="00BA5D32" w:rsidRPr="00E01D80" w:rsidRDefault="00BA5D32" w:rsidP="00084CCA">
            <w:pPr>
              <w:pStyle w:val="Tabletext"/>
              <w:jc w:val="center"/>
              <w:rPr>
                <w:lang w:val="en-GB"/>
              </w:rPr>
            </w:pPr>
            <w:r w:rsidRPr="00E01D80">
              <w:rPr>
                <w:lang w:val="en-GB"/>
              </w:rPr>
              <w:t>43</w:t>
            </w:r>
          </w:p>
        </w:tc>
      </w:tr>
      <w:tr w:rsidR="00BA5D32" w:rsidRPr="00216841" w:rsidTr="00D6277F">
        <w:trPr>
          <w:cantSplit/>
          <w:jc w:val="center"/>
        </w:trPr>
        <w:tc>
          <w:tcPr>
            <w:tcW w:w="639" w:type="pct"/>
            <w:shd w:val="clear" w:color="auto" w:fill="auto"/>
          </w:tcPr>
          <w:p w:rsidR="00BA5D32" w:rsidRPr="00E01D80" w:rsidRDefault="00BA5D32" w:rsidP="00E67E21">
            <w:pPr>
              <w:pStyle w:val="Tabletext"/>
              <w:jc w:val="left"/>
              <w:rPr>
                <w:lang w:val="en-GB"/>
              </w:rPr>
            </w:pPr>
            <w:r w:rsidRPr="00E01D80">
              <w:rPr>
                <w:lang w:val="en-GB"/>
              </w:rPr>
              <w:t xml:space="preserve">Path </w:t>
            </w:r>
            <w:r w:rsidR="00E67E21" w:rsidRPr="00E01D80">
              <w:rPr>
                <w:lang w:val="en-GB"/>
              </w:rPr>
              <w:t>loss</w:t>
            </w:r>
          </w:p>
        </w:tc>
        <w:tc>
          <w:tcPr>
            <w:tcW w:w="315" w:type="pct"/>
          </w:tcPr>
          <w:p w:rsidR="00BA5D32" w:rsidRPr="00E01D80" w:rsidRDefault="00BA5D32" w:rsidP="00D0629C">
            <w:pPr>
              <w:pStyle w:val="Tabletext"/>
              <w:ind w:left="-57" w:right="-57"/>
              <w:jc w:val="center"/>
              <w:rPr>
                <w:lang w:val="en-GB"/>
              </w:rPr>
            </w:pPr>
            <w:r w:rsidRPr="00E01D80">
              <w:rPr>
                <w:lang w:val="en-GB"/>
              </w:rPr>
              <w:t>dB</w:t>
            </w:r>
          </w:p>
        </w:tc>
        <w:tc>
          <w:tcPr>
            <w:tcW w:w="1021" w:type="pct"/>
            <w:shd w:val="clear" w:color="auto" w:fill="auto"/>
          </w:tcPr>
          <w:p w:rsidR="00BA5D32" w:rsidRPr="00045548" w:rsidRDefault="00BA5D32" w:rsidP="007645D6">
            <w:pPr>
              <w:pStyle w:val="Tabletext"/>
              <w:jc w:val="center"/>
              <w:rPr>
                <w:lang w:val="es-ES"/>
              </w:rPr>
            </w:pPr>
            <w:r w:rsidRPr="00045548">
              <w:rPr>
                <w:lang w:val="es-ES"/>
              </w:rPr>
              <w:t>L</w:t>
            </w:r>
            <w:r w:rsidR="007645D6" w:rsidRPr="00045548">
              <w:rPr>
                <w:lang w:val="es-ES"/>
              </w:rPr>
              <w:t>o</w:t>
            </w:r>
            <w:r w:rsidRPr="00045548">
              <w:rPr>
                <w:lang w:val="es-ES"/>
              </w:rPr>
              <w:t xml:space="preserve">S: </w:t>
            </w:r>
            <w:r w:rsidR="007645D6" w:rsidRPr="00045548">
              <w:rPr>
                <w:lang w:val="es-ES"/>
              </w:rPr>
              <w:br/>
            </w:r>
            <w:r w:rsidRPr="00045548">
              <w:rPr>
                <w:lang w:val="es-ES"/>
              </w:rPr>
              <w:t>PL(</w:t>
            </w:r>
            <w:r w:rsidRPr="00045548">
              <w:rPr>
                <w:i/>
                <w:iCs/>
                <w:lang w:val="es-ES"/>
              </w:rPr>
              <w:t>d</w:t>
            </w:r>
            <w:r w:rsidRPr="00045548">
              <w:rPr>
                <w:lang w:val="es-ES"/>
              </w:rPr>
              <w:t>) = 92.44 + 20log10(60)</w:t>
            </w:r>
            <w:r w:rsidR="00E67E21" w:rsidRPr="00045548">
              <w:rPr>
                <w:lang w:val="es-ES"/>
              </w:rPr>
              <w:t xml:space="preserve"> </w:t>
            </w:r>
            <w:r w:rsidRPr="00045548">
              <w:rPr>
                <w:lang w:val="es-ES"/>
              </w:rPr>
              <w:t>+</w:t>
            </w:r>
            <w:r w:rsidR="00E67E21" w:rsidRPr="00045548">
              <w:rPr>
                <w:lang w:val="es-ES"/>
              </w:rPr>
              <w:t xml:space="preserve"> </w:t>
            </w:r>
            <w:r w:rsidRPr="00045548">
              <w:rPr>
                <w:lang w:val="es-ES"/>
              </w:rPr>
              <w:t>20log10(</w:t>
            </w:r>
            <w:r w:rsidRPr="00045548">
              <w:rPr>
                <w:i/>
                <w:iCs/>
                <w:lang w:val="es-ES"/>
              </w:rPr>
              <w:t>d</w:t>
            </w:r>
            <w:r w:rsidRPr="00045548">
              <w:rPr>
                <w:lang w:val="es-ES"/>
              </w:rPr>
              <w:t>/1000)</w:t>
            </w:r>
          </w:p>
          <w:p w:rsidR="00BA5D32" w:rsidRPr="00045548" w:rsidRDefault="00BA5D32" w:rsidP="00084CCA">
            <w:pPr>
              <w:pStyle w:val="Tabletext"/>
              <w:jc w:val="center"/>
              <w:rPr>
                <w:lang w:val="fr-CH"/>
              </w:rPr>
            </w:pPr>
            <w:r w:rsidRPr="00045548">
              <w:rPr>
                <w:lang w:val="fr-CH"/>
              </w:rPr>
              <w:t>(source: Recommendation ITU-R P.2001)</w:t>
            </w:r>
          </w:p>
        </w:tc>
        <w:tc>
          <w:tcPr>
            <w:tcW w:w="1024" w:type="pct"/>
          </w:tcPr>
          <w:p w:rsidR="00BA5D32" w:rsidRPr="00E01D80" w:rsidRDefault="00BA5D32" w:rsidP="00084CCA">
            <w:pPr>
              <w:pStyle w:val="Tabletext"/>
              <w:jc w:val="center"/>
              <w:rPr>
                <w:lang w:val="en-GB"/>
              </w:rPr>
            </w:pPr>
            <w:r w:rsidRPr="00E01D80">
              <w:rPr>
                <w:lang w:val="en-GB"/>
              </w:rPr>
              <w:t>Street Canyon: PL(</w:t>
            </w:r>
            <w:r w:rsidRPr="00E01D80">
              <w:rPr>
                <w:i/>
                <w:iCs/>
                <w:lang w:val="en-GB"/>
              </w:rPr>
              <w:t>d</w:t>
            </w:r>
            <w:r w:rsidRPr="00E01D80">
              <w:rPr>
                <w:lang w:val="en-GB"/>
              </w:rPr>
              <w:t>) = 82.02</w:t>
            </w:r>
            <w:r w:rsidR="00E67E21" w:rsidRPr="00E01D80">
              <w:rPr>
                <w:lang w:val="en-GB"/>
              </w:rPr>
              <w:t xml:space="preserve"> </w:t>
            </w:r>
            <w:r w:rsidRPr="00E01D80">
              <w:rPr>
                <w:lang w:val="en-GB"/>
              </w:rPr>
              <w:t>+</w:t>
            </w:r>
            <w:r w:rsidR="00E67E21" w:rsidRPr="00E01D80">
              <w:rPr>
                <w:lang w:val="en-GB"/>
              </w:rPr>
              <w:t xml:space="preserve"> </w:t>
            </w:r>
            <w:r w:rsidRPr="00E01D80">
              <w:rPr>
                <w:lang w:val="en-GB"/>
              </w:rPr>
              <w:t>23.6*log10(</w:t>
            </w:r>
            <w:r w:rsidRPr="00E01D80">
              <w:rPr>
                <w:i/>
                <w:iCs/>
                <w:lang w:val="en-GB"/>
              </w:rPr>
              <w:t>d</w:t>
            </w:r>
            <w:r w:rsidRPr="00E01D80">
              <w:rPr>
                <w:lang w:val="en-GB"/>
              </w:rPr>
              <w:t>/5)</w:t>
            </w:r>
          </w:p>
          <w:p w:rsidR="00BA5D32" w:rsidRPr="00E01D80" w:rsidRDefault="00BA5D32" w:rsidP="00FF2AE3">
            <w:pPr>
              <w:pStyle w:val="Tabletext"/>
              <w:ind w:left="-57" w:right="-57"/>
              <w:jc w:val="center"/>
              <w:rPr>
                <w:lang w:val="en-GB"/>
              </w:rPr>
            </w:pPr>
            <w:r w:rsidRPr="00E01D80">
              <w:rPr>
                <w:lang w:val="en-GB"/>
              </w:rPr>
              <w:t xml:space="preserve">(source: </w:t>
            </w:r>
            <w:r w:rsidR="00E67E21" w:rsidRPr="00E01D80">
              <w:rPr>
                <w:lang w:val="en-GB"/>
              </w:rPr>
              <w:br/>
            </w:r>
            <w:r w:rsidRPr="00E01D80">
              <w:rPr>
                <w:lang w:val="en-GB"/>
              </w:rPr>
              <w:t xml:space="preserve">Reference [37] </w:t>
            </w:r>
            <w:r w:rsidR="00E67E21" w:rsidRPr="00E01D80">
              <w:rPr>
                <w:lang w:val="en-GB"/>
              </w:rPr>
              <w:br/>
            </w:r>
            <w:r w:rsidRPr="00E01D80">
              <w:rPr>
                <w:lang w:val="en-GB"/>
              </w:rPr>
              <w:t xml:space="preserve">in </w:t>
            </w:r>
            <w:r w:rsidR="00FF2AE3">
              <w:rPr>
                <w:lang w:val="en-GB"/>
              </w:rPr>
              <w:t>§ </w:t>
            </w:r>
            <w:r w:rsidRPr="00E01D80">
              <w:rPr>
                <w:lang w:val="en-GB"/>
              </w:rPr>
              <w:t>A4.3)</w:t>
            </w:r>
          </w:p>
        </w:tc>
        <w:tc>
          <w:tcPr>
            <w:tcW w:w="1002" w:type="pct"/>
          </w:tcPr>
          <w:p w:rsidR="00BA5D32" w:rsidRPr="00045548" w:rsidRDefault="00BA5D32" w:rsidP="007645D6">
            <w:pPr>
              <w:pStyle w:val="Tabletext"/>
              <w:jc w:val="center"/>
              <w:rPr>
                <w:lang w:val="es-ES"/>
              </w:rPr>
            </w:pPr>
            <w:r w:rsidRPr="00045548">
              <w:rPr>
                <w:lang w:val="es-ES"/>
              </w:rPr>
              <w:t>L</w:t>
            </w:r>
            <w:r w:rsidR="007645D6" w:rsidRPr="00045548">
              <w:rPr>
                <w:lang w:val="es-ES"/>
              </w:rPr>
              <w:t>o</w:t>
            </w:r>
            <w:r w:rsidRPr="00045548">
              <w:rPr>
                <w:lang w:val="es-ES"/>
              </w:rPr>
              <w:t xml:space="preserve">S: </w:t>
            </w:r>
            <w:r w:rsidR="007645D6" w:rsidRPr="00045548">
              <w:rPr>
                <w:lang w:val="es-ES"/>
              </w:rPr>
              <w:br/>
            </w:r>
            <w:r w:rsidRPr="00045548">
              <w:rPr>
                <w:lang w:val="es-ES"/>
              </w:rPr>
              <w:t>PL(</w:t>
            </w:r>
            <w:r w:rsidRPr="00045548">
              <w:rPr>
                <w:i/>
                <w:iCs/>
                <w:lang w:val="es-ES"/>
              </w:rPr>
              <w:t>d</w:t>
            </w:r>
            <w:r w:rsidRPr="00045548">
              <w:rPr>
                <w:lang w:val="es-ES"/>
              </w:rPr>
              <w:t>) = 92.44 + 20log10(39)</w:t>
            </w:r>
            <w:r w:rsidR="00E67E21" w:rsidRPr="00045548">
              <w:rPr>
                <w:lang w:val="es-ES"/>
              </w:rPr>
              <w:t xml:space="preserve"> </w:t>
            </w:r>
            <w:r w:rsidRPr="00045548">
              <w:rPr>
                <w:lang w:val="es-ES"/>
              </w:rPr>
              <w:t>+</w:t>
            </w:r>
            <w:r w:rsidR="00E67E21" w:rsidRPr="00045548">
              <w:rPr>
                <w:lang w:val="es-ES"/>
              </w:rPr>
              <w:t xml:space="preserve"> </w:t>
            </w:r>
            <w:r w:rsidRPr="00045548">
              <w:rPr>
                <w:lang w:val="es-ES"/>
              </w:rPr>
              <w:t>20log10(</w:t>
            </w:r>
            <w:r w:rsidRPr="00045548">
              <w:rPr>
                <w:i/>
                <w:iCs/>
                <w:lang w:val="es-ES"/>
              </w:rPr>
              <w:t>d</w:t>
            </w:r>
            <w:r w:rsidRPr="00045548">
              <w:rPr>
                <w:lang w:val="es-ES"/>
              </w:rPr>
              <w:t>/1000)</w:t>
            </w:r>
          </w:p>
          <w:p w:rsidR="00BA5D32" w:rsidRPr="00045548" w:rsidRDefault="00BA5D32" w:rsidP="00084CCA">
            <w:pPr>
              <w:pStyle w:val="Tabletext"/>
              <w:jc w:val="center"/>
              <w:rPr>
                <w:lang w:val="fr-CH"/>
              </w:rPr>
            </w:pPr>
            <w:r w:rsidRPr="00045548">
              <w:rPr>
                <w:lang w:val="fr-CH"/>
              </w:rPr>
              <w:t>(source: Recommendation ITU-R P.2001)</w:t>
            </w:r>
          </w:p>
        </w:tc>
        <w:tc>
          <w:tcPr>
            <w:tcW w:w="999" w:type="pct"/>
          </w:tcPr>
          <w:p w:rsidR="00BA5D32" w:rsidRPr="00E01D80" w:rsidRDefault="00BA5D32" w:rsidP="00084CCA">
            <w:pPr>
              <w:pStyle w:val="Tabletext"/>
              <w:jc w:val="center"/>
              <w:rPr>
                <w:lang w:val="en-GB"/>
              </w:rPr>
            </w:pPr>
            <w:r w:rsidRPr="00E01D80">
              <w:rPr>
                <w:lang w:val="en-GB"/>
              </w:rPr>
              <w:t>Street Canyon: PL(</w:t>
            </w:r>
            <w:r w:rsidRPr="00E01D80">
              <w:rPr>
                <w:i/>
                <w:iCs/>
                <w:lang w:val="en-GB"/>
              </w:rPr>
              <w:t>d</w:t>
            </w:r>
            <w:r w:rsidRPr="00E01D80">
              <w:rPr>
                <w:lang w:val="en-GB"/>
              </w:rPr>
              <w:t>) = 78.28</w:t>
            </w:r>
            <w:r w:rsidR="00E67E21" w:rsidRPr="00E01D80">
              <w:rPr>
                <w:lang w:val="en-GB"/>
              </w:rPr>
              <w:t xml:space="preserve"> </w:t>
            </w:r>
            <w:r w:rsidRPr="00E01D80">
              <w:rPr>
                <w:lang w:val="en-GB"/>
              </w:rPr>
              <w:t>+</w:t>
            </w:r>
            <w:r w:rsidR="00E67E21" w:rsidRPr="00E01D80">
              <w:rPr>
                <w:lang w:val="en-GB"/>
              </w:rPr>
              <w:t xml:space="preserve"> </w:t>
            </w:r>
            <w:r w:rsidRPr="00E01D80">
              <w:rPr>
                <w:lang w:val="en-GB"/>
              </w:rPr>
              <w:t>23.6*log10(</w:t>
            </w:r>
            <w:r w:rsidRPr="00E01D80">
              <w:rPr>
                <w:i/>
                <w:iCs/>
                <w:lang w:val="en-GB"/>
              </w:rPr>
              <w:t>d</w:t>
            </w:r>
            <w:r w:rsidRPr="00E01D80">
              <w:rPr>
                <w:lang w:val="en-GB"/>
              </w:rPr>
              <w:t>/5)</w:t>
            </w:r>
          </w:p>
          <w:p w:rsidR="00BA5D32" w:rsidRPr="00E01D80" w:rsidRDefault="00BA5D32" w:rsidP="00FF2AE3">
            <w:pPr>
              <w:pStyle w:val="Tabletext"/>
              <w:jc w:val="center"/>
              <w:rPr>
                <w:lang w:val="en-GB"/>
              </w:rPr>
            </w:pPr>
            <w:r w:rsidRPr="00E01D80">
              <w:rPr>
                <w:lang w:val="en-GB"/>
              </w:rPr>
              <w:t xml:space="preserve">(Source: </w:t>
            </w:r>
            <w:r w:rsidR="00E67E21" w:rsidRPr="00E01D80">
              <w:rPr>
                <w:lang w:val="en-GB"/>
              </w:rPr>
              <w:br/>
            </w:r>
            <w:r w:rsidRPr="00E01D80">
              <w:rPr>
                <w:lang w:val="en-GB"/>
              </w:rPr>
              <w:t xml:space="preserve">Reference [37] </w:t>
            </w:r>
            <w:r w:rsidR="00E67E21" w:rsidRPr="00E01D80">
              <w:rPr>
                <w:lang w:val="en-GB"/>
              </w:rPr>
              <w:br/>
            </w:r>
            <w:r w:rsidRPr="00E01D80">
              <w:rPr>
                <w:lang w:val="en-GB"/>
              </w:rPr>
              <w:t xml:space="preserve">in </w:t>
            </w:r>
            <w:r w:rsidR="00FF2AE3">
              <w:rPr>
                <w:lang w:val="en-GB"/>
              </w:rPr>
              <w:t>§ </w:t>
            </w:r>
            <w:r w:rsidRPr="00E01D80">
              <w:rPr>
                <w:lang w:val="en-GB"/>
              </w:rPr>
              <w:t>A4.3)</w:t>
            </w:r>
          </w:p>
        </w:tc>
      </w:tr>
      <w:tr w:rsidR="00BA5D32" w:rsidRPr="00E01D80" w:rsidTr="00D6277F">
        <w:trPr>
          <w:cantSplit/>
          <w:jc w:val="center"/>
        </w:trPr>
        <w:tc>
          <w:tcPr>
            <w:tcW w:w="639" w:type="pct"/>
            <w:shd w:val="clear" w:color="auto" w:fill="auto"/>
          </w:tcPr>
          <w:p w:rsidR="00BA5D32" w:rsidRPr="00E01D80" w:rsidRDefault="00BA5D32" w:rsidP="00E67E21">
            <w:pPr>
              <w:pStyle w:val="Tabletext"/>
              <w:jc w:val="left"/>
              <w:rPr>
                <w:lang w:val="en-GB"/>
              </w:rPr>
            </w:pPr>
            <w:r w:rsidRPr="00E01D80">
              <w:rPr>
                <w:lang w:val="en-GB"/>
              </w:rPr>
              <w:t xml:space="preserve">Rx </w:t>
            </w:r>
            <w:r w:rsidR="00E67E21" w:rsidRPr="00E01D80">
              <w:rPr>
                <w:lang w:val="en-GB"/>
              </w:rPr>
              <w:t>ant gain</w:t>
            </w:r>
          </w:p>
        </w:tc>
        <w:tc>
          <w:tcPr>
            <w:tcW w:w="315" w:type="pct"/>
          </w:tcPr>
          <w:p w:rsidR="00BA5D32" w:rsidRPr="00E01D80" w:rsidRDefault="00BA5D32" w:rsidP="00D0629C">
            <w:pPr>
              <w:pStyle w:val="Tabletext"/>
              <w:ind w:left="-57" w:right="-57"/>
              <w:jc w:val="center"/>
              <w:rPr>
                <w:lang w:val="en-GB"/>
              </w:rPr>
            </w:pPr>
            <w:r w:rsidRPr="00E01D80">
              <w:rPr>
                <w:lang w:val="en-GB"/>
              </w:rPr>
              <w:t>dB</w:t>
            </w:r>
          </w:p>
        </w:tc>
        <w:tc>
          <w:tcPr>
            <w:tcW w:w="2045" w:type="pct"/>
            <w:gridSpan w:val="2"/>
            <w:shd w:val="clear" w:color="auto" w:fill="auto"/>
          </w:tcPr>
          <w:p w:rsidR="00BA5D32" w:rsidRPr="00E01D80" w:rsidRDefault="00BA5D32" w:rsidP="00084CCA">
            <w:pPr>
              <w:pStyle w:val="Tabletext"/>
              <w:jc w:val="center"/>
              <w:rPr>
                <w:lang w:val="en-GB"/>
              </w:rPr>
            </w:pPr>
            <w:r w:rsidRPr="00E01D80">
              <w:rPr>
                <w:lang w:val="en-GB"/>
              </w:rPr>
              <w:t>15</w:t>
            </w:r>
          </w:p>
        </w:tc>
        <w:tc>
          <w:tcPr>
            <w:tcW w:w="2001" w:type="pct"/>
            <w:gridSpan w:val="2"/>
          </w:tcPr>
          <w:p w:rsidR="00BA5D32" w:rsidRPr="00E01D80" w:rsidRDefault="00BA5D32" w:rsidP="00084CCA">
            <w:pPr>
              <w:pStyle w:val="Tabletext"/>
              <w:jc w:val="center"/>
              <w:rPr>
                <w:lang w:val="en-GB"/>
              </w:rPr>
            </w:pPr>
            <w:r w:rsidRPr="00E01D80">
              <w:rPr>
                <w:lang w:val="en-GB"/>
              </w:rPr>
              <w:t>15</w:t>
            </w:r>
          </w:p>
        </w:tc>
      </w:tr>
      <w:tr w:rsidR="00BA5D32" w:rsidRPr="00E01D80" w:rsidTr="00D6277F">
        <w:trPr>
          <w:cantSplit/>
          <w:jc w:val="center"/>
        </w:trPr>
        <w:tc>
          <w:tcPr>
            <w:tcW w:w="639" w:type="pct"/>
            <w:shd w:val="clear" w:color="auto" w:fill="auto"/>
          </w:tcPr>
          <w:p w:rsidR="00BA5D32" w:rsidRPr="00E01D80" w:rsidRDefault="00BA5D32" w:rsidP="00D0629C">
            <w:pPr>
              <w:pStyle w:val="Tabletext"/>
              <w:ind w:right="-57"/>
              <w:jc w:val="left"/>
              <w:rPr>
                <w:lang w:val="en-GB"/>
              </w:rPr>
            </w:pPr>
            <w:r w:rsidRPr="00E01D80">
              <w:rPr>
                <w:lang w:val="en-GB"/>
              </w:rPr>
              <w:t>Signal BW</w:t>
            </w:r>
          </w:p>
        </w:tc>
        <w:tc>
          <w:tcPr>
            <w:tcW w:w="315" w:type="pct"/>
          </w:tcPr>
          <w:p w:rsidR="00BA5D32" w:rsidRPr="00E01D80" w:rsidRDefault="00BA5D32" w:rsidP="00D0629C">
            <w:pPr>
              <w:pStyle w:val="Tabletext"/>
              <w:ind w:left="-57" w:right="-57"/>
              <w:jc w:val="center"/>
              <w:rPr>
                <w:lang w:val="en-GB"/>
              </w:rPr>
            </w:pPr>
            <w:r w:rsidRPr="00E01D80">
              <w:rPr>
                <w:lang w:val="en-GB"/>
              </w:rPr>
              <w:t>GHz</w:t>
            </w:r>
          </w:p>
        </w:tc>
        <w:tc>
          <w:tcPr>
            <w:tcW w:w="2045" w:type="pct"/>
            <w:gridSpan w:val="2"/>
            <w:shd w:val="clear" w:color="auto" w:fill="auto"/>
          </w:tcPr>
          <w:p w:rsidR="00BA5D32" w:rsidRPr="00E01D80" w:rsidRDefault="00BA5D32" w:rsidP="00084CCA">
            <w:pPr>
              <w:pStyle w:val="Tabletext"/>
              <w:jc w:val="center"/>
              <w:rPr>
                <w:lang w:val="en-GB"/>
              </w:rPr>
            </w:pPr>
            <w:r w:rsidRPr="00E01D80">
              <w:rPr>
                <w:lang w:val="en-GB"/>
              </w:rPr>
              <w:t>2</w:t>
            </w:r>
          </w:p>
        </w:tc>
        <w:tc>
          <w:tcPr>
            <w:tcW w:w="2001" w:type="pct"/>
            <w:gridSpan w:val="2"/>
            <w:shd w:val="clear" w:color="auto" w:fill="auto"/>
          </w:tcPr>
          <w:p w:rsidR="00BA5D32" w:rsidRPr="00E01D80" w:rsidRDefault="00BA5D32" w:rsidP="00E67E21">
            <w:pPr>
              <w:pStyle w:val="Tabletext"/>
              <w:jc w:val="center"/>
              <w:rPr>
                <w:lang w:val="en-GB"/>
              </w:rPr>
            </w:pPr>
            <w:r w:rsidRPr="00E01D80">
              <w:rPr>
                <w:lang w:val="en-GB"/>
              </w:rPr>
              <w:t>0.5</w:t>
            </w:r>
          </w:p>
        </w:tc>
      </w:tr>
      <w:tr w:rsidR="00BA5D32" w:rsidRPr="00E01D80" w:rsidTr="00D6277F">
        <w:trPr>
          <w:cantSplit/>
          <w:jc w:val="center"/>
        </w:trPr>
        <w:tc>
          <w:tcPr>
            <w:tcW w:w="639" w:type="pct"/>
            <w:shd w:val="clear" w:color="auto" w:fill="auto"/>
          </w:tcPr>
          <w:p w:rsidR="00BA5D32" w:rsidRPr="00E01D80" w:rsidRDefault="00BA5D32" w:rsidP="00E67E21">
            <w:pPr>
              <w:pStyle w:val="Tabletext"/>
              <w:jc w:val="left"/>
              <w:rPr>
                <w:lang w:val="en-GB"/>
              </w:rPr>
            </w:pPr>
            <w:r w:rsidRPr="00E01D80">
              <w:rPr>
                <w:lang w:val="en-GB"/>
              </w:rPr>
              <w:t xml:space="preserve">Input </w:t>
            </w:r>
            <w:r w:rsidR="00E67E21" w:rsidRPr="00E01D80">
              <w:rPr>
                <w:lang w:val="en-GB"/>
              </w:rPr>
              <w:t>noise power</w:t>
            </w:r>
          </w:p>
        </w:tc>
        <w:tc>
          <w:tcPr>
            <w:tcW w:w="315" w:type="pct"/>
          </w:tcPr>
          <w:p w:rsidR="00BA5D32" w:rsidRPr="00E01D80" w:rsidRDefault="00BA5D32" w:rsidP="00D0629C">
            <w:pPr>
              <w:pStyle w:val="Tabletext"/>
              <w:ind w:left="-57" w:right="-57"/>
              <w:jc w:val="center"/>
              <w:rPr>
                <w:lang w:val="en-GB"/>
              </w:rPr>
            </w:pPr>
            <w:r w:rsidRPr="00E01D80">
              <w:rPr>
                <w:lang w:val="en-GB"/>
              </w:rPr>
              <w:t>dBm</w:t>
            </w:r>
          </w:p>
        </w:tc>
        <w:tc>
          <w:tcPr>
            <w:tcW w:w="4047" w:type="pct"/>
            <w:gridSpan w:val="4"/>
            <w:shd w:val="clear" w:color="auto" w:fill="auto"/>
          </w:tcPr>
          <w:p w:rsidR="00BA5D32" w:rsidRPr="00E01D80" w:rsidRDefault="00E67E21" w:rsidP="00084CCA">
            <w:pPr>
              <w:pStyle w:val="Tabletext"/>
              <w:jc w:val="center"/>
              <w:rPr>
                <w:lang w:val="en-GB"/>
              </w:rPr>
            </w:pPr>
            <w:r w:rsidRPr="00E01D80">
              <w:rPr>
                <w:lang w:val="en-GB"/>
              </w:rPr>
              <w:t>–</w:t>
            </w:r>
            <w:r w:rsidR="00BA5D32" w:rsidRPr="00E01D80">
              <w:rPr>
                <w:lang w:val="en-GB"/>
              </w:rPr>
              <w:t>80.9</w:t>
            </w:r>
          </w:p>
        </w:tc>
      </w:tr>
      <w:tr w:rsidR="00BA5D32" w:rsidRPr="00E01D80" w:rsidTr="00D6277F">
        <w:trPr>
          <w:cantSplit/>
          <w:jc w:val="center"/>
        </w:trPr>
        <w:tc>
          <w:tcPr>
            <w:tcW w:w="639" w:type="pct"/>
            <w:shd w:val="clear" w:color="auto" w:fill="auto"/>
          </w:tcPr>
          <w:p w:rsidR="00BA5D32" w:rsidRPr="00E01D80" w:rsidRDefault="00BA5D32" w:rsidP="00E67E21">
            <w:pPr>
              <w:pStyle w:val="Tabletext"/>
              <w:jc w:val="left"/>
              <w:rPr>
                <w:lang w:val="en-GB"/>
              </w:rPr>
            </w:pPr>
            <w:r w:rsidRPr="00E01D80">
              <w:rPr>
                <w:lang w:val="en-GB"/>
              </w:rPr>
              <w:t>Radio NF</w:t>
            </w:r>
          </w:p>
        </w:tc>
        <w:tc>
          <w:tcPr>
            <w:tcW w:w="315" w:type="pct"/>
          </w:tcPr>
          <w:p w:rsidR="00BA5D32" w:rsidRPr="00E01D80" w:rsidRDefault="00BA5D32" w:rsidP="00D0629C">
            <w:pPr>
              <w:pStyle w:val="Tabletext"/>
              <w:ind w:left="-57" w:right="-57"/>
              <w:jc w:val="center"/>
              <w:rPr>
                <w:lang w:val="en-GB"/>
              </w:rPr>
            </w:pPr>
            <w:r w:rsidRPr="00E01D80">
              <w:rPr>
                <w:lang w:val="en-GB"/>
              </w:rPr>
              <w:t>dBm</w:t>
            </w:r>
          </w:p>
        </w:tc>
        <w:tc>
          <w:tcPr>
            <w:tcW w:w="4047" w:type="pct"/>
            <w:gridSpan w:val="4"/>
            <w:shd w:val="clear" w:color="auto" w:fill="auto"/>
          </w:tcPr>
          <w:p w:rsidR="00BA5D32" w:rsidRPr="00E01D80" w:rsidRDefault="00BA5D32" w:rsidP="00084CCA">
            <w:pPr>
              <w:pStyle w:val="Tabletext"/>
              <w:jc w:val="center"/>
              <w:rPr>
                <w:lang w:val="en-GB"/>
              </w:rPr>
            </w:pPr>
            <w:r w:rsidRPr="00E01D80">
              <w:rPr>
                <w:lang w:val="en-GB"/>
              </w:rPr>
              <w:t>10</w:t>
            </w:r>
          </w:p>
        </w:tc>
      </w:tr>
      <w:tr w:rsidR="00BA5D32" w:rsidRPr="00E01D80" w:rsidTr="00D6277F">
        <w:trPr>
          <w:cantSplit/>
          <w:jc w:val="center"/>
        </w:trPr>
        <w:tc>
          <w:tcPr>
            <w:tcW w:w="639" w:type="pct"/>
            <w:shd w:val="clear" w:color="auto" w:fill="auto"/>
          </w:tcPr>
          <w:p w:rsidR="00BA5D32" w:rsidRPr="00E01D80" w:rsidRDefault="00BA5D32" w:rsidP="00E67E21">
            <w:pPr>
              <w:pStyle w:val="Tabletext"/>
              <w:jc w:val="left"/>
              <w:rPr>
                <w:lang w:val="en-GB"/>
              </w:rPr>
            </w:pPr>
            <w:r w:rsidRPr="00E01D80">
              <w:rPr>
                <w:lang w:val="en-GB"/>
              </w:rPr>
              <w:t xml:space="preserve">Implement. </w:t>
            </w:r>
            <w:r w:rsidR="00E67E21" w:rsidRPr="00E01D80">
              <w:rPr>
                <w:lang w:val="en-GB"/>
              </w:rPr>
              <w:t>loss</w:t>
            </w:r>
          </w:p>
        </w:tc>
        <w:tc>
          <w:tcPr>
            <w:tcW w:w="315" w:type="pct"/>
          </w:tcPr>
          <w:p w:rsidR="00BA5D32" w:rsidRPr="00E01D80" w:rsidRDefault="00BA5D32" w:rsidP="00D0629C">
            <w:pPr>
              <w:pStyle w:val="Tabletext"/>
              <w:ind w:left="-57" w:right="-57"/>
              <w:jc w:val="center"/>
              <w:rPr>
                <w:lang w:val="en-GB"/>
              </w:rPr>
            </w:pPr>
            <w:r w:rsidRPr="00E01D80">
              <w:rPr>
                <w:lang w:val="en-GB"/>
              </w:rPr>
              <w:t>dB</w:t>
            </w:r>
          </w:p>
        </w:tc>
        <w:tc>
          <w:tcPr>
            <w:tcW w:w="4047" w:type="pct"/>
            <w:gridSpan w:val="4"/>
            <w:shd w:val="clear" w:color="auto" w:fill="auto"/>
          </w:tcPr>
          <w:p w:rsidR="00BA5D32" w:rsidRPr="00E01D80" w:rsidRDefault="00BA5D32" w:rsidP="00084CCA">
            <w:pPr>
              <w:pStyle w:val="Tabletext"/>
              <w:jc w:val="center"/>
              <w:rPr>
                <w:lang w:val="en-GB"/>
              </w:rPr>
            </w:pPr>
            <w:r w:rsidRPr="00E01D80">
              <w:rPr>
                <w:lang w:val="en-GB"/>
              </w:rPr>
              <w:t>10</w:t>
            </w:r>
          </w:p>
        </w:tc>
      </w:tr>
      <w:tr w:rsidR="00BA5D32" w:rsidRPr="00E01D80" w:rsidTr="00D6277F">
        <w:trPr>
          <w:cantSplit/>
          <w:trHeight w:val="271"/>
          <w:jc w:val="center"/>
        </w:trPr>
        <w:tc>
          <w:tcPr>
            <w:tcW w:w="639" w:type="pct"/>
            <w:shd w:val="clear" w:color="auto" w:fill="auto"/>
          </w:tcPr>
          <w:p w:rsidR="00BA5D32" w:rsidRPr="00E01D80" w:rsidRDefault="00BA5D32" w:rsidP="00D0629C">
            <w:pPr>
              <w:pStyle w:val="Tabletext"/>
              <w:ind w:right="-57"/>
              <w:jc w:val="left"/>
              <w:rPr>
                <w:lang w:val="en-GB"/>
              </w:rPr>
            </w:pPr>
            <w:r w:rsidRPr="00E01D80">
              <w:rPr>
                <w:lang w:val="en-GB"/>
              </w:rPr>
              <w:t>Capacity (</w:t>
            </w:r>
            <w:r w:rsidR="00E67E21" w:rsidRPr="00E01D80">
              <w:rPr>
                <w:lang w:val="en-GB"/>
              </w:rPr>
              <w:t xml:space="preserve">achievable </w:t>
            </w:r>
            <w:r w:rsidRPr="00E01D80">
              <w:rPr>
                <w:lang w:val="en-GB"/>
              </w:rPr>
              <w:t>rates)</w:t>
            </w:r>
          </w:p>
        </w:tc>
        <w:tc>
          <w:tcPr>
            <w:tcW w:w="315" w:type="pct"/>
          </w:tcPr>
          <w:p w:rsidR="00BA5D32" w:rsidRPr="00E01D80" w:rsidRDefault="00D6277F" w:rsidP="00D0629C">
            <w:pPr>
              <w:pStyle w:val="Tabletext"/>
              <w:ind w:left="-57" w:right="-57"/>
              <w:jc w:val="center"/>
              <w:rPr>
                <w:lang w:val="en-GB"/>
              </w:rPr>
            </w:pPr>
            <w:r>
              <w:rPr>
                <w:lang w:val="en-GB" w:eastAsia="ko-KR"/>
              </w:rPr>
              <w:t>Gbit/</w:t>
            </w:r>
            <w:r w:rsidRPr="00E01D80">
              <w:rPr>
                <w:lang w:val="en-GB" w:eastAsia="ko-KR"/>
              </w:rPr>
              <w:t>s</w:t>
            </w:r>
          </w:p>
        </w:tc>
        <w:tc>
          <w:tcPr>
            <w:tcW w:w="1021" w:type="pct"/>
            <w:shd w:val="clear" w:color="auto" w:fill="auto"/>
          </w:tcPr>
          <w:p w:rsidR="00BA5D32" w:rsidRPr="00D6277F" w:rsidRDefault="00BA5D32" w:rsidP="007645D6">
            <w:pPr>
              <w:pStyle w:val="Tabletext"/>
              <w:ind w:right="-57"/>
              <w:jc w:val="left"/>
              <w:rPr>
                <w:sz w:val="21"/>
                <w:szCs w:val="21"/>
                <w:lang w:val="en-GB"/>
              </w:rPr>
            </w:pPr>
            <w:r w:rsidRPr="00D6277F">
              <w:rPr>
                <w:sz w:val="21"/>
                <w:szCs w:val="21"/>
                <w:lang w:val="en-GB"/>
              </w:rPr>
              <w:t>L</w:t>
            </w:r>
            <w:r w:rsidR="00E67E21" w:rsidRPr="00D6277F">
              <w:rPr>
                <w:sz w:val="21"/>
                <w:szCs w:val="21"/>
                <w:lang w:val="en-GB"/>
              </w:rPr>
              <w:t>o</w:t>
            </w:r>
            <w:r w:rsidRPr="00D6277F">
              <w:rPr>
                <w:sz w:val="21"/>
                <w:szCs w:val="21"/>
                <w:lang w:val="en-GB"/>
              </w:rPr>
              <w:t>S:</w:t>
            </w:r>
          </w:p>
          <w:p w:rsidR="00BA5D32" w:rsidRPr="00D6277F" w:rsidRDefault="00BA5D32" w:rsidP="007645D6">
            <w:pPr>
              <w:pStyle w:val="Tabletext"/>
              <w:ind w:right="-57"/>
              <w:jc w:val="left"/>
              <w:rPr>
                <w:sz w:val="21"/>
                <w:szCs w:val="21"/>
                <w:lang w:val="en-GB"/>
              </w:rPr>
            </w:pPr>
            <w:r w:rsidRPr="00D6277F">
              <w:rPr>
                <w:sz w:val="21"/>
                <w:szCs w:val="21"/>
                <w:lang w:val="en-GB"/>
              </w:rPr>
              <w:t xml:space="preserve">16.54 </w:t>
            </w:r>
            <w:r w:rsidR="00D6277F" w:rsidRPr="00D6277F">
              <w:rPr>
                <w:sz w:val="21"/>
                <w:szCs w:val="21"/>
                <w:lang w:val="en-GB" w:eastAsia="ko-KR"/>
              </w:rPr>
              <w:t>Gbit/s</w:t>
            </w:r>
            <w:r w:rsidRPr="00D6277F">
              <w:rPr>
                <w:sz w:val="21"/>
                <w:szCs w:val="21"/>
                <w:lang w:val="en-GB"/>
              </w:rPr>
              <w:t xml:space="preserve"> in 20 m</w:t>
            </w:r>
          </w:p>
          <w:p w:rsidR="00BA5D32" w:rsidRPr="00D6277F" w:rsidRDefault="00D0629C" w:rsidP="007645D6">
            <w:pPr>
              <w:pStyle w:val="Tabletext"/>
              <w:ind w:right="-57"/>
              <w:jc w:val="left"/>
              <w:rPr>
                <w:sz w:val="21"/>
                <w:szCs w:val="21"/>
                <w:lang w:val="en-GB"/>
              </w:rPr>
            </w:pPr>
            <w:r w:rsidRPr="00D6277F">
              <w:rPr>
                <w:sz w:val="21"/>
                <w:szCs w:val="21"/>
                <w:lang w:val="en-GB"/>
              </w:rPr>
              <w:t xml:space="preserve">7.47 </w:t>
            </w:r>
            <w:r w:rsidR="00D6277F" w:rsidRPr="00D6277F">
              <w:rPr>
                <w:sz w:val="21"/>
                <w:szCs w:val="21"/>
                <w:lang w:val="en-GB" w:eastAsia="ko-KR"/>
              </w:rPr>
              <w:t>Gbit/s</w:t>
            </w:r>
            <w:r w:rsidR="00BA5D32" w:rsidRPr="00D6277F">
              <w:rPr>
                <w:sz w:val="21"/>
                <w:szCs w:val="21"/>
                <w:lang w:val="en-GB"/>
              </w:rPr>
              <w:t xml:space="preserve"> in 100 m</w:t>
            </w:r>
          </w:p>
          <w:p w:rsidR="00BA5D32" w:rsidRPr="00D6277F" w:rsidRDefault="00BA5D32" w:rsidP="007645D6">
            <w:pPr>
              <w:pStyle w:val="Tabletext"/>
              <w:ind w:right="-57"/>
              <w:jc w:val="left"/>
              <w:rPr>
                <w:sz w:val="21"/>
                <w:szCs w:val="21"/>
                <w:lang w:val="en-GB"/>
              </w:rPr>
            </w:pPr>
            <w:r w:rsidRPr="00D6277F">
              <w:rPr>
                <w:sz w:val="21"/>
                <w:szCs w:val="21"/>
                <w:lang w:val="en-GB"/>
              </w:rPr>
              <w:t xml:space="preserve">4.05 </w:t>
            </w:r>
            <w:r w:rsidR="00D6277F" w:rsidRPr="00D6277F">
              <w:rPr>
                <w:sz w:val="21"/>
                <w:szCs w:val="21"/>
                <w:lang w:val="en-GB" w:eastAsia="ko-KR"/>
              </w:rPr>
              <w:t>Gbit/s</w:t>
            </w:r>
            <w:r w:rsidRPr="00D6277F">
              <w:rPr>
                <w:sz w:val="21"/>
                <w:szCs w:val="21"/>
                <w:lang w:val="en-GB"/>
              </w:rPr>
              <w:t xml:space="preserve"> in 200 m </w:t>
            </w:r>
          </w:p>
        </w:tc>
        <w:tc>
          <w:tcPr>
            <w:tcW w:w="1024" w:type="pct"/>
          </w:tcPr>
          <w:p w:rsidR="00BA5D32" w:rsidRPr="00D6277F" w:rsidRDefault="003D3B04" w:rsidP="007645D6">
            <w:pPr>
              <w:pStyle w:val="Tabletext"/>
              <w:ind w:right="-57"/>
              <w:jc w:val="left"/>
              <w:rPr>
                <w:sz w:val="21"/>
                <w:szCs w:val="21"/>
                <w:lang w:val="en-GB"/>
              </w:rPr>
            </w:pPr>
            <w:r>
              <w:rPr>
                <w:sz w:val="21"/>
                <w:szCs w:val="21"/>
                <w:lang w:val="en-GB"/>
              </w:rPr>
              <w:t>NLo</w:t>
            </w:r>
            <w:r w:rsidR="00BA5D32" w:rsidRPr="00D6277F">
              <w:rPr>
                <w:sz w:val="21"/>
                <w:szCs w:val="21"/>
                <w:lang w:val="en-GB"/>
              </w:rPr>
              <w:t>S:</w:t>
            </w:r>
          </w:p>
          <w:p w:rsidR="00BA5D32" w:rsidRPr="00D6277F" w:rsidRDefault="00BA5D32" w:rsidP="007645D6">
            <w:pPr>
              <w:pStyle w:val="Tabletext"/>
              <w:ind w:right="-57"/>
              <w:jc w:val="left"/>
              <w:rPr>
                <w:sz w:val="21"/>
                <w:szCs w:val="21"/>
                <w:lang w:val="en-GB"/>
              </w:rPr>
            </w:pPr>
            <w:r w:rsidRPr="00D6277F">
              <w:rPr>
                <w:sz w:val="21"/>
                <w:szCs w:val="21"/>
                <w:lang w:val="en-GB"/>
              </w:rPr>
              <w:t xml:space="preserve">15.08 </w:t>
            </w:r>
            <w:r w:rsidR="00D6277F" w:rsidRPr="00D6277F">
              <w:rPr>
                <w:sz w:val="21"/>
                <w:szCs w:val="21"/>
                <w:lang w:val="en-GB" w:eastAsia="ko-KR"/>
              </w:rPr>
              <w:t>Gbit/s</w:t>
            </w:r>
            <w:r w:rsidRPr="00D6277F">
              <w:rPr>
                <w:sz w:val="21"/>
                <w:szCs w:val="21"/>
                <w:lang w:val="en-GB"/>
              </w:rPr>
              <w:t xml:space="preserve"> in 20 m</w:t>
            </w:r>
          </w:p>
          <w:p w:rsidR="00BA5D32" w:rsidRPr="00D6277F" w:rsidRDefault="00BA5D32" w:rsidP="007645D6">
            <w:pPr>
              <w:pStyle w:val="Tabletext"/>
              <w:ind w:right="-57"/>
              <w:jc w:val="left"/>
              <w:rPr>
                <w:sz w:val="21"/>
                <w:szCs w:val="21"/>
                <w:lang w:val="en-GB"/>
              </w:rPr>
            </w:pPr>
            <w:r w:rsidRPr="00D6277F">
              <w:rPr>
                <w:sz w:val="21"/>
                <w:szCs w:val="21"/>
                <w:lang w:val="en-GB"/>
              </w:rPr>
              <w:t xml:space="preserve">4.73 </w:t>
            </w:r>
            <w:r w:rsidR="00D6277F" w:rsidRPr="00D6277F">
              <w:rPr>
                <w:sz w:val="21"/>
                <w:szCs w:val="21"/>
                <w:lang w:val="en-GB" w:eastAsia="ko-KR"/>
              </w:rPr>
              <w:t>Gbit/s</w:t>
            </w:r>
            <w:r w:rsidRPr="00D6277F">
              <w:rPr>
                <w:sz w:val="21"/>
                <w:szCs w:val="21"/>
                <w:lang w:val="en-GB"/>
              </w:rPr>
              <w:t xml:space="preserve"> in 100 m</w:t>
            </w:r>
          </w:p>
          <w:p w:rsidR="00BA5D32" w:rsidRPr="00D6277F" w:rsidRDefault="00BA5D32" w:rsidP="007645D6">
            <w:pPr>
              <w:pStyle w:val="Tabletext"/>
              <w:ind w:right="-57"/>
              <w:jc w:val="left"/>
              <w:rPr>
                <w:sz w:val="21"/>
                <w:szCs w:val="21"/>
                <w:lang w:val="en-GB"/>
              </w:rPr>
            </w:pPr>
            <w:r w:rsidRPr="00D6277F">
              <w:rPr>
                <w:sz w:val="21"/>
                <w:szCs w:val="21"/>
                <w:lang w:val="en-GB"/>
              </w:rPr>
              <w:t xml:space="preserve">1.71 </w:t>
            </w:r>
            <w:r w:rsidR="00D6277F" w:rsidRPr="00D6277F">
              <w:rPr>
                <w:sz w:val="21"/>
                <w:szCs w:val="21"/>
                <w:lang w:val="en-GB" w:eastAsia="ko-KR"/>
              </w:rPr>
              <w:t>Gbit/s</w:t>
            </w:r>
            <w:r w:rsidRPr="00D6277F">
              <w:rPr>
                <w:sz w:val="21"/>
                <w:szCs w:val="21"/>
                <w:lang w:val="en-GB"/>
              </w:rPr>
              <w:t xml:space="preserve"> in 200 m</w:t>
            </w:r>
          </w:p>
        </w:tc>
        <w:tc>
          <w:tcPr>
            <w:tcW w:w="1002" w:type="pct"/>
          </w:tcPr>
          <w:p w:rsidR="00BA5D32" w:rsidRPr="00D6277F" w:rsidRDefault="00BA5D32" w:rsidP="007645D6">
            <w:pPr>
              <w:pStyle w:val="Tabletext"/>
              <w:ind w:right="-57"/>
              <w:jc w:val="left"/>
              <w:rPr>
                <w:sz w:val="21"/>
                <w:szCs w:val="21"/>
                <w:lang w:val="en-GB"/>
              </w:rPr>
            </w:pPr>
            <w:r w:rsidRPr="00D6277F">
              <w:rPr>
                <w:sz w:val="21"/>
                <w:szCs w:val="21"/>
                <w:lang w:val="en-GB"/>
              </w:rPr>
              <w:t>L</w:t>
            </w:r>
            <w:r w:rsidR="00E67E21" w:rsidRPr="00D6277F">
              <w:rPr>
                <w:sz w:val="21"/>
                <w:szCs w:val="21"/>
                <w:lang w:val="en-GB"/>
              </w:rPr>
              <w:t>o</w:t>
            </w:r>
            <w:r w:rsidRPr="00D6277F">
              <w:rPr>
                <w:sz w:val="21"/>
                <w:szCs w:val="21"/>
                <w:lang w:val="en-GB"/>
              </w:rPr>
              <w:t>S:</w:t>
            </w:r>
          </w:p>
          <w:p w:rsidR="00BA5D32" w:rsidRPr="00D6277F" w:rsidRDefault="00BA5D32" w:rsidP="007645D6">
            <w:pPr>
              <w:pStyle w:val="Tabletext"/>
              <w:ind w:right="-57"/>
              <w:jc w:val="left"/>
              <w:rPr>
                <w:sz w:val="21"/>
                <w:szCs w:val="21"/>
                <w:lang w:val="en-GB"/>
              </w:rPr>
            </w:pPr>
            <w:r w:rsidRPr="00D6277F">
              <w:rPr>
                <w:sz w:val="21"/>
                <w:szCs w:val="21"/>
                <w:lang w:val="en-GB"/>
              </w:rPr>
              <w:t xml:space="preserve">4.75 </w:t>
            </w:r>
            <w:r w:rsidR="00D6277F" w:rsidRPr="00D6277F">
              <w:rPr>
                <w:sz w:val="21"/>
                <w:szCs w:val="21"/>
                <w:lang w:val="en-GB" w:eastAsia="ko-KR"/>
              </w:rPr>
              <w:t>Gbit/s</w:t>
            </w:r>
            <w:r w:rsidRPr="00D6277F">
              <w:rPr>
                <w:sz w:val="21"/>
                <w:szCs w:val="21"/>
                <w:lang w:val="en-GB"/>
              </w:rPr>
              <w:t xml:space="preserve"> in 20 m</w:t>
            </w:r>
          </w:p>
          <w:p w:rsidR="00BA5D32" w:rsidRPr="00D6277F" w:rsidRDefault="00BA5D32" w:rsidP="007645D6">
            <w:pPr>
              <w:pStyle w:val="Tabletext"/>
              <w:ind w:right="-57"/>
              <w:jc w:val="left"/>
              <w:rPr>
                <w:sz w:val="21"/>
                <w:szCs w:val="21"/>
                <w:lang w:val="en-GB"/>
              </w:rPr>
            </w:pPr>
            <w:r w:rsidRPr="00D6277F">
              <w:rPr>
                <w:sz w:val="21"/>
                <w:szCs w:val="21"/>
                <w:lang w:val="en-GB"/>
              </w:rPr>
              <w:t xml:space="preserve">2.64 </w:t>
            </w:r>
            <w:r w:rsidR="00D6277F" w:rsidRPr="00D6277F">
              <w:rPr>
                <w:sz w:val="21"/>
                <w:szCs w:val="21"/>
                <w:lang w:val="en-GB" w:eastAsia="ko-KR"/>
              </w:rPr>
              <w:t>Gbit/s</w:t>
            </w:r>
            <w:r w:rsidRPr="00D6277F">
              <w:rPr>
                <w:sz w:val="21"/>
                <w:szCs w:val="21"/>
                <w:lang w:val="en-GB"/>
              </w:rPr>
              <w:t xml:space="preserve"> in 100 m</w:t>
            </w:r>
          </w:p>
          <w:p w:rsidR="00BA5D32" w:rsidRPr="00D6277F" w:rsidRDefault="00BA5D32" w:rsidP="007645D6">
            <w:pPr>
              <w:pStyle w:val="Tabletext"/>
              <w:ind w:right="-57"/>
              <w:jc w:val="left"/>
              <w:rPr>
                <w:sz w:val="21"/>
                <w:szCs w:val="21"/>
                <w:lang w:val="en-GB"/>
              </w:rPr>
            </w:pPr>
            <w:r w:rsidRPr="00D6277F">
              <w:rPr>
                <w:sz w:val="21"/>
                <w:szCs w:val="21"/>
                <w:lang w:val="en-GB"/>
              </w:rPr>
              <w:t xml:space="preserve">1.52 </w:t>
            </w:r>
            <w:r w:rsidR="00D6277F" w:rsidRPr="00D6277F">
              <w:rPr>
                <w:sz w:val="21"/>
                <w:szCs w:val="21"/>
                <w:lang w:val="en-GB" w:eastAsia="ko-KR"/>
              </w:rPr>
              <w:t>Gbit/s</w:t>
            </w:r>
            <w:r w:rsidRPr="00D6277F">
              <w:rPr>
                <w:sz w:val="21"/>
                <w:szCs w:val="21"/>
                <w:lang w:val="en-GB"/>
              </w:rPr>
              <w:t xml:space="preserve"> in 200 m</w:t>
            </w:r>
          </w:p>
        </w:tc>
        <w:tc>
          <w:tcPr>
            <w:tcW w:w="999" w:type="pct"/>
          </w:tcPr>
          <w:p w:rsidR="00BA5D32" w:rsidRPr="00D6277F" w:rsidRDefault="003D3B04" w:rsidP="007645D6">
            <w:pPr>
              <w:pStyle w:val="Tabletext"/>
              <w:ind w:right="-57"/>
              <w:jc w:val="left"/>
              <w:rPr>
                <w:sz w:val="21"/>
                <w:szCs w:val="21"/>
                <w:lang w:val="en-GB"/>
              </w:rPr>
            </w:pPr>
            <w:r>
              <w:rPr>
                <w:sz w:val="21"/>
                <w:szCs w:val="21"/>
                <w:lang w:val="en-GB"/>
              </w:rPr>
              <w:t>NLo</w:t>
            </w:r>
            <w:r w:rsidR="00BA5D32" w:rsidRPr="00D6277F">
              <w:rPr>
                <w:sz w:val="21"/>
                <w:szCs w:val="21"/>
                <w:lang w:val="en-GB"/>
              </w:rPr>
              <w:t>S:</w:t>
            </w:r>
          </w:p>
          <w:p w:rsidR="00BA5D32" w:rsidRPr="00D6277F" w:rsidRDefault="00BA5D32" w:rsidP="007645D6">
            <w:pPr>
              <w:pStyle w:val="Tabletext"/>
              <w:ind w:right="-57"/>
              <w:jc w:val="left"/>
              <w:rPr>
                <w:sz w:val="21"/>
                <w:szCs w:val="21"/>
                <w:lang w:val="en-GB"/>
              </w:rPr>
            </w:pPr>
            <w:r w:rsidRPr="00D6277F">
              <w:rPr>
                <w:sz w:val="21"/>
                <w:szCs w:val="21"/>
                <w:lang w:val="en-GB"/>
              </w:rPr>
              <w:t xml:space="preserve">4.39 </w:t>
            </w:r>
            <w:r w:rsidR="00D6277F" w:rsidRPr="00D6277F">
              <w:rPr>
                <w:sz w:val="21"/>
                <w:szCs w:val="21"/>
                <w:lang w:val="en-GB" w:eastAsia="ko-KR"/>
              </w:rPr>
              <w:t>Gbit/s</w:t>
            </w:r>
            <w:r w:rsidRPr="00D6277F">
              <w:rPr>
                <w:sz w:val="21"/>
                <w:szCs w:val="21"/>
                <w:lang w:val="en-GB"/>
              </w:rPr>
              <w:t xml:space="preserve"> in 20 m</w:t>
            </w:r>
          </w:p>
          <w:p w:rsidR="00BA5D32" w:rsidRPr="00D6277F" w:rsidRDefault="00BA5D32" w:rsidP="007645D6">
            <w:pPr>
              <w:pStyle w:val="Tabletext"/>
              <w:ind w:right="-57"/>
              <w:jc w:val="left"/>
              <w:rPr>
                <w:sz w:val="21"/>
                <w:szCs w:val="21"/>
                <w:lang w:val="en-GB"/>
              </w:rPr>
            </w:pPr>
            <w:r w:rsidRPr="00D6277F">
              <w:rPr>
                <w:sz w:val="21"/>
                <w:szCs w:val="21"/>
                <w:lang w:val="en-GB"/>
              </w:rPr>
              <w:t xml:space="preserve">1.72 </w:t>
            </w:r>
            <w:r w:rsidR="00D6277F" w:rsidRPr="00D6277F">
              <w:rPr>
                <w:sz w:val="21"/>
                <w:szCs w:val="21"/>
                <w:lang w:val="en-GB" w:eastAsia="ko-KR"/>
              </w:rPr>
              <w:t>Gbit/s</w:t>
            </w:r>
            <w:r w:rsidRPr="00D6277F">
              <w:rPr>
                <w:sz w:val="21"/>
                <w:szCs w:val="21"/>
                <w:lang w:val="en-GB"/>
              </w:rPr>
              <w:t xml:space="preserve"> in 100 m</w:t>
            </w:r>
          </w:p>
          <w:p w:rsidR="00BA5D32" w:rsidRPr="00D6277F" w:rsidRDefault="00BA5D32" w:rsidP="007645D6">
            <w:pPr>
              <w:pStyle w:val="Tabletext"/>
              <w:ind w:right="-57"/>
              <w:jc w:val="left"/>
              <w:rPr>
                <w:sz w:val="21"/>
                <w:szCs w:val="21"/>
                <w:lang w:val="en-GB"/>
              </w:rPr>
            </w:pPr>
            <w:r w:rsidRPr="00D6277F">
              <w:rPr>
                <w:sz w:val="21"/>
                <w:szCs w:val="21"/>
                <w:lang w:val="en-GB"/>
              </w:rPr>
              <w:t xml:space="preserve">0.77 </w:t>
            </w:r>
            <w:r w:rsidR="00D6277F" w:rsidRPr="00D6277F">
              <w:rPr>
                <w:sz w:val="21"/>
                <w:szCs w:val="21"/>
                <w:lang w:val="en-GB" w:eastAsia="ko-KR"/>
              </w:rPr>
              <w:t>Gbit/s</w:t>
            </w:r>
            <w:r w:rsidRPr="00D6277F">
              <w:rPr>
                <w:sz w:val="21"/>
                <w:szCs w:val="21"/>
                <w:lang w:val="en-GB"/>
              </w:rPr>
              <w:t xml:space="preserve"> in 200 m</w:t>
            </w:r>
          </w:p>
        </w:tc>
      </w:tr>
    </w:tbl>
    <w:p w:rsidR="00D0629C" w:rsidRPr="00E01D80" w:rsidRDefault="00D0629C" w:rsidP="00D0629C">
      <w:pPr>
        <w:pStyle w:val="Tablefin"/>
      </w:pPr>
    </w:p>
    <w:p w:rsidR="00BA5D32" w:rsidRPr="00E01D80" w:rsidRDefault="00BA5D32" w:rsidP="0009637F">
      <w:pPr>
        <w:rPr>
          <w:lang w:val="en-GB"/>
        </w:rPr>
      </w:pPr>
      <w:r w:rsidRPr="00E01D80">
        <w:rPr>
          <w:lang w:val="en-GB"/>
        </w:rPr>
        <w:t xml:space="preserve">The salient point of this analysis is the high degree of antenna gain required for any appreciable small cell radii. Much higher gain is needed to achieve high data rates. Indeed, large 60 GHz patch antennas on the market today are advertising gain of 29 dBi. However, they are designed to support highly directive point-to-point installations. This issue is addressed further in </w:t>
      </w:r>
      <w:r w:rsidR="0009637F">
        <w:rPr>
          <w:lang w:val="en-GB"/>
        </w:rPr>
        <w:t>§</w:t>
      </w:r>
      <w:r w:rsidRPr="00E01D80">
        <w:rPr>
          <w:lang w:val="en-GB" w:eastAsia="ja-JP"/>
        </w:rPr>
        <w:t xml:space="preserve"> 6</w:t>
      </w:r>
      <w:r w:rsidRPr="00E01D80">
        <w:rPr>
          <w:lang w:val="en-GB"/>
        </w:rPr>
        <w:t>.1,</w:t>
      </w:r>
      <w:r w:rsidRPr="00E01D80">
        <w:rPr>
          <w:lang w:val="en-GB" w:eastAsia="ja-JP"/>
        </w:rPr>
        <w:t xml:space="preserve"> </w:t>
      </w:r>
      <w:r w:rsidRPr="00E01D80">
        <w:rPr>
          <w:lang w:val="en-GB"/>
        </w:rPr>
        <w:t>where an alternative approach is presented.</w:t>
      </w:r>
    </w:p>
    <w:p w:rsidR="00BA5D32" w:rsidRPr="00E01D80" w:rsidRDefault="00BA5D32" w:rsidP="00D6277F">
      <w:pPr>
        <w:rPr>
          <w:lang w:val="en-GB" w:eastAsia="zh-CN"/>
        </w:rPr>
      </w:pPr>
      <w:r w:rsidRPr="00E01D80">
        <w:rPr>
          <w:lang w:val="en-GB" w:eastAsia="zh-CN"/>
        </w:rPr>
        <w:t xml:space="preserve">Example link budgets for 72 GHz are summarized in Table 7. Since the antenna array can be much denser and compact, high antenna gain of 34 dBi can be achieved in the 72 GHz band. The link budgets show that the coverage at 1 </w:t>
      </w:r>
      <w:r w:rsidR="00D6277F">
        <w:rPr>
          <w:lang w:val="en-GB" w:eastAsia="ko-KR"/>
        </w:rPr>
        <w:t>Gbit/</w:t>
      </w:r>
      <w:r w:rsidR="00D6277F" w:rsidRPr="00E01D80">
        <w:rPr>
          <w:lang w:val="en-GB" w:eastAsia="ko-KR"/>
        </w:rPr>
        <w:t>s</w:t>
      </w:r>
      <w:r w:rsidRPr="00E01D80">
        <w:rPr>
          <w:lang w:val="en-GB" w:eastAsia="zh-CN"/>
        </w:rPr>
        <w:t xml:space="preserve"> can be about 120 m under </w:t>
      </w:r>
      <w:r w:rsidR="00FD194B">
        <w:rPr>
          <w:lang w:val="en-GB" w:eastAsia="zh-CN"/>
        </w:rPr>
        <w:t>NLoS</w:t>
      </w:r>
      <w:r w:rsidRPr="00E01D80">
        <w:rPr>
          <w:lang w:val="en-GB" w:eastAsia="zh-CN"/>
        </w:rPr>
        <w:t xml:space="preserve"> propagation conditions. For L</w:t>
      </w:r>
      <w:r w:rsidR="00DB1816" w:rsidRPr="00E01D80">
        <w:rPr>
          <w:lang w:val="en-GB" w:eastAsia="zh-CN"/>
        </w:rPr>
        <w:t>o</w:t>
      </w:r>
      <w:r w:rsidRPr="00E01D80">
        <w:rPr>
          <w:lang w:val="en-GB" w:eastAsia="zh-CN"/>
        </w:rPr>
        <w:t>S conditions, the coverage at 1</w:t>
      </w:r>
      <w:r w:rsidR="00DB1816" w:rsidRPr="00E01D80">
        <w:rPr>
          <w:lang w:val="en-GB" w:eastAsia="zh-CN"/>
        </w:rPr>
        <w:t xml:space="preserve"> </w:t>
      </w:r>
      <w:r w:rsidRPr="00E01D80">
        <w:rPr>
          <w:lang w:val="en-GB" w:eastAsia="zh-CN"/>
        </w:rPr>
        <w:t xml:space="preserve">Gpbs can be enlarged to more than 470 m. 72 GHz band can meet the requirements of most of the use cases introduced in </w:t>
      </w:r>
      <w:r w:rsidR="0009637F">
        <w:rPr>
          <w:lang w:val="en-GB" w:eastAsia="zh-CN"/>
        </w:rPr>
        <w:t>§</w:t>
      </w:r>
      <w:r w:rsidRPr="00E01D80">
        <w:rPr>
          <w:lang w:val="en-GB" w:eastAsia="zh-CN"/>
        </w:rPr>
        <w:t xml:space="preserve"> 7.1.</w:t>
      </w:r>
    </w:p>
    <w:p w:rsidR="00BA5D32" w:rsidRPr="00E01D80" w:rsidRDefault="00DB1816" w:rsidP="00BA5D32">
      <w:pPr>
        <w:pStyle w:val="TableNo"/>
        <w:rPr>
          <w:lang w:val="en-GB"/>
        </w:rPr>
      </w:pPr>
      <w:r w:rsidRPr="00E01D80">
        <w:rPr>
          <w:lang w:val="en-GB"/>
        </w:rPr>
        <w:lastRenderedPageBreak/>
        <w:t xml:space="preserve">TABLE </w:t>
      </w:r>
      <w:r w:rsidR="00BA5D32" w:rsidRPr="00E01D80">
        <w:rPr>
          <w:lang w:val="en-GB"/>
        </w:rPr>
        <w:t>7</w:t>
      </w:r>
    </w:p>
    <w:p w:rsidR="00BA5D32" w:rsidRPr="00E01D80" w:rsidRDefault="00BA5D32" w:rsidP="00BA5D32">
      <w:pPr>
        <w:pStyle w:val="Tabletitle"/>
        <w:rPr>
          <w:lang w:val="en-GB"/>
        </w:rPr>
      </w:pPr>
      <w:r w:rsidRPr="00E01D80">
        <w:rPr>
          <w:lang w:val="en-GB"/>
        </w:rPr>
        <w:t xml:space="preserve">Example DL outdoor link budget for 72 GHz </w:t>
      </w:r>
    </w:p>
    <w:tbl>
      <w:tblPr>
        <w:tblW w:w="7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1984"/>
        <w:gridCol w:w="2169"/>
      </w:tblGrid>
      <w:tr w:rsidR="00BA5D32" w:rsidRPr="00E01D80" w:rsidTr="00DB1816">
        <w:trPr>
          <w:jc w:val="center"/>
        </w:trPr>
        <w:tc>
          <w:tcPr>
            <w:tcW w:w="3020" w:type="dxa"/>
            <w:vMerge w:val="restart"/>
            <w:vAlign w:val="center"/>
          </w:tcPr>
          <w:p w:rsidR="00BA5D32" w:rsidRPr="00E01D80" w:rsidRDefault="00BA5D32" w:rsidP="00DB1816">
            <w:pPr>
              <w:pStyle w:val="Tablehead"/>
              <w:rPr>
                <w:rFonts w:eastAsia="SimSun"/>
                <w:lang w:val="en-GB"/>
              </w:rPr>
            </w:pPr>
            <w:r w:rsidRPr="00E01D80">
              <w:rPr>
                <w:lang w:val="en-GB"/>
              </w:rPr>
              <w:t>Parameters</w:t>
            </w:r>
          </w:p>
        </w:tc>
        <w:tc>
          <w:tcPr>
            <w:tcW w:w="4153" w:type="dxa"/>
            <w:gridSpan w:val="2"/>
          </w:tcPr>
          <w:p w:rsidR="00BA5D32" w:rsidRPr="00E01D80" w:rsidRDefault="00BA5D32" w:rsidP="00DB1816">
            <w:pPr>
              <w:pStyle w:val="Tablehead"/>
              <w:rPr>
                <w:lang w:val="en-GB"/>
              </w:rPr>
            </w:pPr>
            <w:r w:rsidRPr="00E01D80">
              <w:rPr>
                <w:lang w:val="en-GB"/>
              </w:rPr>
              <w:t>72 GHz</w:t>
            </w:r>
          </w:p>
        </w:tc>
      </w:tr>
      <w:tr w:rsidR="00BA5D32" w:rsidRPr="00E01D80" w:rsidTr="00DB1816">
        <w:trPr>
          <w:jc w:val="center"/>
        </w:trPr>
        <w:tc>
          <w:tcPr>
            <w:tcW w:w="3020" w:type="dxa"/>
            <w:vMerge/>
            <w:vAlign w:val="center"/>
          </w:tcPr>
          <w:p w:rsidR="00BA5D32" w:rsidRPr="00E01D80" w:rsidRDefault="00BA5D32" w:rsidP="00DB1816">
            <w:pPr>
              <w:pStyle w:val="Tablehead"/>
              <w:rPr>
                <w:rFonts w:eastAsia="SimSun"/>
                <w:lang w:val="en-GB"/>
              </w:rPr>
            </w:pPr>
          </w:p>
        </w:tc>
        <w:tc>
          <w:tcPr>
            <w:tcW w:w="1984" w:type="dxa"/>
          </w:tcPr>
          <w:p w:rsidR="00BA5D32" w:rsidRPr="00E01D80" w:rsidRDefault="003D3B04" w:rsidP="00DB1816">
            <w:pPr>
              <w:pStyle w:val="Tablehead"/>
              <w:rPr>
                <w:lang w:val="en-GB"/>
              </w:rPr>
            </w:pPr>
            <w:r>
              <w:rPr>
                <w:lang w:val="en-GB"/>
              </w:rPr>
              <w:t>NLo</w:t>
            </w:r>
            <w:r w:rsidR="00BA5D32" w:rsidRPr="00E01D80">
              <w:rPr>
                <w:lang w:val="en-GB"/>
              </w:rPr>
              <w:t>S</w:t>
            </w:r>
          </w:p>
        </w:tc>
        <w:tc>
          <w:tcPr>
            <w:tcW w:w="2169" w:type="dxa"/>
          </w:tcPr>
          <w:p w:rsidR="00BA5D32" w:rsidRPr="00E01D80" w:rsidRDefault="00BA5D32" w:rsidP="00DB1816">
            <w:pPr>
              <w:pStyle w:val="Tablehead"/>
              <w:rPr>
                <w:lang w:val="en-GB"/>
              </w:rPr>
            </w:pPr>
            <w:r w:rsidRPr="00E01D80">
              <w:rPr>
                <w:lang w:val="en-GB"/>
              </w:rPr>
              <w:t>L</w:t>
            </w:r>
            <w:r w:rsidR="00DB1816" w:rsidRPr="00E01D80">
              <w:rPr>
                <w:lang w:val="en-GB"/>
              </w:rPr>
              <w:t>o</w:t>
            </w:r>
            <w:r w:rsidRPr="00E01D80">
              <w:rPr>
                <w:lang w:val="en-GB"/>
              </w:rPr>
              <w:t>S</w:t>
            </w:r>
          </w:p>
        </w:tc>
      </w:tr>
      <w:tr w:rsidR="00BA5D32" w:rsidRPr="00E01D80" w:rsidTr="00DB1816">
        <w:trPr>
          <w:jc w:val="center"/>
        </w:trPr>
        <w:tc>
          <w:tcPr>
            <w:tcW w:w="3020" w:type="dxa"/>
            <w:vAlign w:val="center"/>
          </w:tcPr>
          <w:p w:rsidR="00BA5D32" w:rsidRPr="00E01D80" w:rsidRDefault="00BA5D32" w:rsidP="00DB1816">
            <w:pPr>
              <w:pStyle w:val="Tabletext"/>
              <w:jc w:val="left"/>
              <w:rPr>
                <w:rFonts w:eastAsia="SimSun"/>
                <w:lang w:val="en-GB"/>
              </w:rPr>
            </w:pPr>
            <w:r w:rsidRPr="00E01D80">
              <w:rPr>
                <w:lang w:val="en-GB"/>
              </w:rPr>
              <w:t>Transmitter power (dBm)</w:t>
            </w:r>
          </w:p>
        </w:tc>
        <w:tc>
          <w:tcPr>
            <w:tcW w:w="4153" w:type="dxa"/>
            <w:gridSpan w:val="2"/>
            <w:vAlign w:val="center"/>
          </w:tcPr>
          <w:p w:rsidR="00BA5D32" w:rsidRPr="00E01D80" w:rsidRDefault="00BA5D32" w:rsidP="00DB1816">
            <w:pPr>
              <w:pStyle w:val="Tabletext"/>
              <w:jc w:val="center"/>
              <w:rPr>
                <w:lang w:val="en-GB"/>
              </w:rPr>
            </w:pPr>
            <w:r w:rsidRPr="00E01D80">
              <w:rPr>
                <w:lang w:val="en-GB"/>
              </w:rPr>
              <w:t>2</w:t>
            </w:r>
            <w:r w:rsidRPr="00E01D80">
              <w:rPr>
                <w:lang w:val="en-GB" w:eastAsia="zh-CN"/>
              </w:rPr>
              <w:t>6</w:t>
            </w:r>
            <w:r w:rsidRPr="00E01D80">
              <w:rPr>
                <w:lang w:val="en-GB"/>
              </w:rPr>
              <w:t>.00</w:t>
            </w:r>
          </w:p>
        </w:tc>
      </w:tr>
      <w:tr w:rsidR="00BA5D32" w:rsidRPr="00E01D80" w:rsidTr="00DB1816">
        <w:trPr>
          <w:jc w:val="center"/>
        </w:trPr>
        <w:tc>
          <w:tcPr>
            <w:tcW w:w="3020" w:type="dxa"/>
            <w:vAlign w:val="center"/>
          </w:tcPr>
          <w:p w:rsidR="00BA5D32" w:rsidRPr="00E01D80" w:rsidRDefault="00BA5D32" w:rsidP="00DB1816">
            <w:pPr>
              <w:pStyle w:val="Tabletext"/>
              <w:jc w:val="left"/>
              <w:rPr>
                <w:lang w:val="en-GB"/>
              </w:rPr>
            </w:pPr>
            <w:r w:rsidRPr="00E01D80">
              <w:rPr>
                <w:lang w:val="en-GB"/>
              </w:rPr>
              <w:t>Path loss (dB)</w:t>
            </w:r>
          </w:p>
        </w:tc>
        <w:tc>
          <w:tcPr>
            <w:tcW w:w="1984" w:type="dxa"/>
            <w:vAlign w:val="center"/>
          </w:tcPr>
          <w:p w:rsidR="00BA5D32" w:rsidRPr="00E01D80" w:rsidRDefault="00BA5D32" w:rsidP="00DB1816">
            <w:pPr>
              <w:pStyle w:val="Tabletext"/>
              <w:jc w:val="center"/>
              <w:rPr>
                <w:lang w:val="en-GB"/>
              </w:rPr>
            </w:pPr>
            <w:r w:rsidRPr="00E01D80">
              <w:rPr>
                <w:lang w:val="en-GB"/>
              </w:rPr>
              <w:t>PL(</w:t>
            </w:r>
            <w:r w:rsidRPr="00E01D80">
              <w:rPr>
                <w:i/>
                <w:iCs/>
                <w:lang w:val="en-GB"/>
              </w:rPr>
              <w:t>d</w:t>
            </w:r>
            <w:r w:rsidRPr="00E01D80">
              <w:rPr>
                <w:lang w:val="en-GB"/>
              </w:rPr>
              <w:t>)= 69.59 + 36.7∙log(</w:t>
            </w:r>
            <w:r w:rsidRPr="00E01D80">
              <w:rPr>
                <w:i/>
                <w:iCs/>
                <w:lang w:val="en-GB"/>
              </w:rPr>
              <w:t>d</w:t>
            </w:r>
            <w:r w:rsidRPr="00E01D80">
              <w:rPr>
                <w:lang w:val="en-GB"/>
              </w:rPr>
              <w:t>)</w:t>
            </w:r>
          </w:p>
        </w:tc>
        <w:tc>
          <w:tcPr>
            <w:tcW w:w="2169" w:type="dxa"/>
            <w:vAlign w:val="center"/>
          </w:tcPr>
          <w:p w:rsidR="00BA5D32" w:rsidRPr="00E01D80" w:rsidRDefault="00BA5D32" w:rsidP="00DB1816">
            <w:pPr>
              <w:pStyle w:val="Tabletext"/>
              <w:jc w:val="center"/>
              <w:rPr>
                <w:lang w:val="en-GB"/>
              </w:rPr>
            </w:pPr>
            <w:r w:rsidRPr="00E01D80">
              <w:rPr>
                <w:lang w:val="en-GB"/>
              </w:rPr>
              <w:t>PL(</w:t>
            </w:r>
            <w:r w:rsidRPr="00E01D80">
              <w:rPr>
                <w:i/>
                <w:iCs/>
                <w:lang w:val="en-GB"/>
              </w:rPr>
              <w:t>d</w:t>
            </w:r>
            <w:r w:rsidRPr="00E01D80">
              <w:rPr>
                <w:lang w:val="en-GB"/>
              </w:rPr>
              <w:t>)= 69.59 + 28.6∙log(</w:t>
            </w:r>
            <w:r w:rsidRPr="00E01D80">
              <w:rPr>
                <w:i/>
                <w:iCs/>
                <w:lang w:val="en-GB"/>
              </w:rPr>
              <w:t>d</w:t>
            </w:r>
            <w:r w:rsidRPr="00E01D80">
              <w:rPr>
                <w:lang w:val="en-GB"/>
              </w:rPr>
              <w:t>)</w:t>
            </w:r>
          </w:p>
        </w:tc>
      </w:tr>
      <w:tr w:rsidR="00BA5D32" w:rsidRPr="00E01D80" w:rsidTr="00DB1816">
        <w:trPr>
          <w:jc w:val="center"/>
        </w:trPr>
        <w:tc>
          <w:tcPr>
            <w:tcW w:w="3020" w:type="dxa"/>
            <w:vAlign w:val="center"/>
          </w:tcPr>
          <w:p w:rsidR="00BA5D32" w:rsidRPr="00E01D80" w:rsidRDefault="00BA5D32" w:rsidP="00DB1816">
            <w:pPr>
              <w:pStyle w:val="Tabletext"/>
              <w:jc w:val="left"/>
              <w:rPr>
                <w:rFonts w:eastAsia="SimSun"/>
                <w:lang w:val="en-GB"/>
              </w:rPr>
            </w:pPr>
            <w:r w:rsidRPr="00E01D80">
              <w:rPr>
                <w:lang w:val="en-GB"/>
              </w:rPr>
              <w:t>Transmitter antenna gain (dBi)</w:t>
            </w:r>
          </w:p>
        </w:tc>
        <w:tc>
          <w:tcPr>
            <w:tcW w:w="4153" w:type="dxa"/>
            <w:gridSpan w:val="2"/>
            <w:vAlign w:val="center"/>
          </w:tcPr>
          <w:p w:rsidR="00BA5D32" w:rsidRPr="00E01D80" w:rsidRDefault="00BA5D32" w:rsidP="00DB1816">
            <w:pPr>
              <w:pStyle w:val="Tabletext"/>
              <w:jc w:val="center"/>
              <w:rPr>
                <w:lang w:val="en-GB"/>
              </w:rPr>
            </w:pPr>
            <w:r w:rsidRPr="00E01D80">
              <w:rPr>
                <w:lang w:val="en-GB"/>
              </w:rPr>
              <w:t>34.00</w:t>
            </w:r>
          </w:p>
        </w:tc>
      </w:tr>
      <w:tr w:rsidR="00BA5D32" w:rsidRPr="00E01D80" w:rsidTr="00DB1816">
        <w:trPr>
          <w:jc w:val="center"/>
        </w:trPr>
        <w:tc>
          <w:tcPr>
            <w:tcW w:w="3020" w:type="dxa"/>
            <w:vAlign w:val="center"/>
          </w:tcPr>
          <w:p w:rsidR="00BA5D32" w:rsidRPr="00E01D80" w:rsidRDefault="00BA5D32" w:rsidP="00DB1816">
            <w:pPr>
              <w:pStyle w:val="Tabletext"/>
              <w:jc w:val="left"/>
              <w:rPr>
                <w:rFonts w:eastAsia="SimSun"/>
                <w:lang w:val="en-GB"/>
              </w:rPr>
            </w:pPr>
            <w:r w:rsidRPr="00E01D80">
              <w:rPr>
                <w:lang w:val="en-GB"/>
              </w:rPr>
              <w:t xml:space="preserve">Transmitter </w:t>
            </w:r>
            <w:r w:rsidR="00D6277F">
              <w:rPr>
                <w:lang w:val="en-GB" w:eastAsia="ko-KR"/>
              </w:rPr>
              <w:t>e.i.r.p.</w:t>
            </w:r>
            <w:r w:rsidRPr="00E01D80">
              <w:rPr>
                <w:lang w:val="en-GB"/>
              </w:rPr>
              <w:t xml:space="preserve"> (dBm)</w:t>
            </w:r>
          </w:p>
        </w:tc>
        <w:tc>
          <w:tcPr>
            <w:tcW w:w="4153" w:type="dxa"/>
            <w:gridSpan w:val="2"/>
            <w:vAlign w:val="center"/>
          </w:tcPr>
          <w:p w:rsidR="00BA5D32" w:rsidRPr="00E01D80" w:rsidRDefault="00BA5D32" w:rsidP="00DB1816">
            <w:pPr>
              <w:pStyle w:val="Tabletext"/>
              <w:jc w:val="center"/>
              <w:rPr>
                <w:lang w:val="en-GB"/>
              </w:rPr>
            </w:pPr>
            <w:r w:rsidRPr="00E01D80">
              <w:rPr>
                <w:lang w:val="en-GB" w:eastAsia="zh-CN"/>
              </w:rPr>
              <w:t>60</w:t>
            </w:r>
            <w:r w:rsidRPr="00E01D80">
              <w:rPr>
                <w:lang w:val="en-GB"/>
              </w:rPr>
              <w:t>.00</w:t>
            </w:r>
          </w:p>
        </w:tc>
      </w:tr>
      <w:tr w:rsidR="00BA5D32" w:rsidRPr="00E01D80" w:rsidTr="00DB1816">
        <w:trPr>
          <w:jc w:val="center"/>
        </w:trPr>
        <w:tc>
          <w:tcPr>
            <w:tcW w:w="3020" w:type="dxa"/>
            <w:vAlign w:val="center"/>
          </w:tcPr>
          <w:p w:rsidR="00BA5D32" w:rsidRPr="00E01D80" w:rsidRDefault="00BA5D32" w:rsidP="00DB1816">
            <w:pPr>
              <w:pStyle w:val="Tabletext"/>
              <w:jc w:val="left"/>
              <w:rPr>
                <w:rFonts w:eastAsia="SimSun"/>
                <w:lang w:val="en-GB"/>
              </w:rPr>
            </w:pPr>
            <w:r w:rsidRPr="00E01D80">
              <w:rPr>
                <w:lang w:val="en-GB"/>
              </w:rPr>
              <w:t>Receiver antenna gain (dBi)</w:t>
            </w:r>
          </w:p>
        </w:tc>
        <w:tc>
          <w:tcPr>
            <w:tcW w:w="4153" w:type="dxa"/>
            <w:gridSpan w:val="2"/>
            <w:vAlign w:val="center"/>
          </w:tcPr>
          <w:p w:rsidR="00BA5D32" w:rsidRPr="00E01D80" w:rsidRDefault="00BA5D32" w:rsidP="00DB1816">
            <w:pPr>
              <w:pStyle w:val="Tabletext"/>
              <w:jc w:val="center"/>
              <w:rPr>
                <w:lang w:val="en-GB"/>
              </w:rPr>
            </w:pPr>
            <w:r w:rsidRPr="00E01D80">
              <w:rPr>
                <w:lang w:val="en-GB"/>
              </w:rPr>
              <w:t>21.00</w:t>
            </w:r>
          </w:p>
        </w:tc>
      </w:tr>
      <w:tr w:rsidR="00BA5D32" w:rsidRPr="00E01D80" w:rsidTr="00DB1816">
        <w:trPr>
          <w:jc w:val="center"/>
        </w:trPr>
        <w:tc>
          <w:tcPr>
            <w:tcW w:w="3020" w:type="dxa"/>
            <w:vAlign w:val="center"/>
          </w:tcPr>
          <w:p w:rsidR="00BA5D32" w:rsidRPr="00E01D80" w:rsidRDefault="00BA5D32" w:rsidP="00DB1816">
            <w:pPr>
              <w:pStyle w:val="Tabletext"/>
              <w:jc w:val="left"/>
              <w:rPr>
                <w:rFonts w:eastAsia="SimSun"/>
                <w:lang w:val="en-GB"/>
              </w:rPr>
            </w:pPr>
            <w:r w:rsidRPr="00E01D80">
              <w:rPr>
                <w:lang w:val="en-GB"/>
              </w:rPr>
              <w:t>Bandwidth (GHz)</w:t>
            </w:r>
          </w:p>
        </w:tc>
        <w:tc>
          <w:tcPr>
            <w:tcW w:w="4153" w:type="dxa"/>
            <w:gridSpan w:val="2"/>
            <w:vAlign w:val="center"/>
          </w:tcPr>
          <w:p w:rsidR="00BA5D32" w:rsidRPr="00E01D80" w:rsidRDefault="00BA5D32" w:rsidP="00DB1816">
            <w:pPr>
              <w:pStyle w:val="Tabletext"/>
              <w:jc w:val="center"/>
              <w:rPr>
                <w:lang w:val="en-GB"/>
              </w:rPr>
            </w:pPr>
            <w:r w:rsidRPr="00E01D80">
              <w:rPr>
                <w:lang w:val="en-GB"/>
              </w:rPr>
              <w:t>2.00</w:t>
            </w:r>
          </w:p>
        </w:tc>
      </w:tr>
      <w:tr w:rsidR="00BA5D32" w:rsidRPr="00E01D80" w:rsidTr="00DB1816">
        <w:trPr>
          <w:jc w:val="center"/>
        </w:trPr>
        <w:tc>
          <w:tcPr>
            <w:tcW w:w="3020" w:type="dxa"/>
            <w:vAlign w:val="center"/>
          </w:tcPr>
          <w:p w:rsidR="00BA5D32" w:rsidRPr="00E01D80" w:rsidRDefault="00BA5D32" w:rsidP="00DB1816">
            <w:pPr>
              <w:pStyle w:val="Tabletext"/>
              <w:jc w:val="left"/>
              <w:rPr>
                <w:rFonts w:eastAsia="SimSun"/>
                <w:lang w:val="en-GB"/>
              </w:rPr>
            </w:pPr>
            <w:r w:rsidRPr="00E01D80">
              <w:rPr>
                <w:lang w:val="en-GB"/>
              </w:rPr>
              <w:t>Receiver noise ﬁgure (dB)</w:t>
            </w:r>
          </w:p>
        </w:tc>
        <w:tc>
          <w:tcPr>
            <w:tcW w:w="4153" w:type="dxa"/>
            <w:gridSpan w:val="2"/>
            <w:vAlign w:val="center"/>
          </w:tcPr>
          <w:p w:rsidR="00BA5D32" w:rsidRPr="00E01D80" w:rsidRDefault="00BA5D32" w:rsidP="00DB1816">
            <w:pPr>
              <w:pStyle w:val="Tabletext"/>
              <w:jc w:val="center"/>
              <w:rPr>
                <w:lang w:val="en-GB"/>
              </w:rPr>
            </w:pPr>
            <w:r w:rsidRPr="00E01D80">
              <w:rPr>
                <w:lang w:val="en-GB"/>
              </w:rPr>
              <w:t>7.00</w:t>
            </w:r>
          </w:p>
        </w:tc>
      </w:tr>
      <w:tr w:rsidR="00BA5D32" w:rsidRPr="00E01D80" w:rsidTr="00DB1816">
        <w:trPr>
          <w:jc w:val="center"/>
        </w:trPr>
        <w:tc>
          <w:tcPr>
            <w:tcW w:w="3020" w:type="dxa"/>
            <w:vAlign w:val="center"/>
          </w:tcPr>
          <w:p w:rsidR="00BA5D32" w:rsidRPr="00E01D80" w:rsidRDefault="00BA5D32" w:rsidP="00DB1816">
            <w:pPr>
              <w:pStyle w:val="Tabletext"/>
              <w:jc w:val="left"/>
              <w:rPr>
                <w:rFonts w:eastAsia="SimSun"/>
                <w:lang w:val="en-GB"/>
              </w:rPr>
            </w:pPr>
            <w:r w:rsidRPr="00E01D80">
              <w:rPr>
                <w:lang w:val="en-GB"/>
              </w:rPr>
              <w:t>Receiver noise power (dBm)</w:t>
            </w:r>
          </w:p>
        </w:tc>
        <w:tc>
          <w:tcPr>
            <w:tcW w:w="4153" w:type="dxa"/>
            <w:gridSpan w:val="2"/>
            <w:vAlign w:val="center"/>
          </w:tcPr>
          <w:p w:rsidR="00BA5D32" w:rsidRPr="00E01D80" w:rsidRDefault="00DB1816" w:rsidP="00DB1816">
            <w:pPr>
              <w:pStyle w:val="Tabletext"/>
              <w:jc w:val="center"/>
              <w:rPr>
                <w:lang w:val="en-GB"/>
              </w:rPr>
            </w:pPr>
            <w:r w:rsidRPr="00E01D80">
              <w:rPr>
                <w:lang w:val="en-GB"/>
              </w:rPr>
              <w:t>–</w:t>
            </w:r>
            <w:r w:rsidR="00BA5D32" w:rsidRPr="00E01D80">
              <w:rPr>
                <w:lang w:val="en-GB"/>
              </w:rPr>
              <w:t>73.99</w:t>
            </w:r>
          </w:p>
        </w:tc>
      </w:tr>
      <w:tr w:rsidR="00BA5D32" w:rsidRPr="00E01D80" w:rsidTr="00DB1816">
        <w:trPr>
          <w:jc w:val="center"/>
        </w:trPr>
        <w:tc>
          <w:tcPr>
            <w:tcW w:w="3020" w:type="dxa"/>
            <w:vAlign w:val="center"/>
          </w:tcPr>
          <w:p w:rsidR="00BA5D32" w:rsidRPr="00E01D80" w:rsidRDefault="00BA5D32" w:rsidP="00DB1816">
            <w:pPr>
              <w:pStyle w:val="Tabletext"/>
              <w:jc w:val="left"/>
              <w:rPr>
                <w:rFonts w:eastAsia="SimSun"/>
                <w:lang w:val="en-GB"/>
              </w:rPr>
            </w:pPr>
            <w:r w:rsidRPr="00E01D80">
              <w:rPr>
                <w:lang w:val="en-GB" w:eastAsia="zh-CN"/>
              </w:rPr>
              <w:t xml:space="preserve">Implementation </w:t>
            </w:r>
            <w:r w:rsidR="00DB1816" w:rsidRPr="00E01D80">
              <w:rPr>
                <w:lang w:val="en-GB" w:eastAsia="zh-CN"/>
              </w:rPr>
              <w:t>loss</w:t>
            </w:r>
            <w:r w:rsidR="00DB1816" w:rsidRPr="00E01D80">
              <w:rPr>
                <w:lang w:val="en-GB"/>
              </w:rPr>
              <w:t xml:space="preserve"> </w:t>
            </w:r>
            <w:r w:rsidRPr="00E01D80">
              <w:rPr>
                <w:lang w:val="en-GB"/>
              </w:rPr>
              <w:t>(dB)</w:t>
            </w:r>
          </w:p>
        </w:tc>
        <w:tc>
          <w:tcPr>
            <w:tcW w:w="4153" w:type="dxa"/>
            <w:gridSpan w:val="2"/>
            <w:vAlign w:val="center"/>
          </w:tcPr>
          <w:p w:rsidR="00BA5D32" w:rsidRPr="00E01D80" w:rsidRDefault="00BA5D32" w:rsidP="00DB1816">
            <w:pPr>
              <w:pStyle w:val="Tabletext"/>
              <w:jc w:val="center"/>
              <w:rPr>
                <w:lang w:val="en-GB"/>
              </w:rPr>
            </w:pPr>
            <w:r w:rsidRPr="00E01D80">
              <w:rPr>
                <w:lang w:val="en-GB" w:eastAsia="zh-CN"/>
              </w:rPr>
              <w:t>10</w:t>
            </w:r>
            <w:r w:rsidRPr="00E01D80">
              <w:rPr>
                <w:lang w:val="en-GB"/>
              </w:rPr>
              <w:t>.00</w:t>
            </w:r>
          </w:p>
        </w:tc>
      </w:tr>
      <w:tr w:rsidR="00BA5D32" w:rsidRPr="00D6277F" w:rsidTr="00DB1816">
        <w:trPr>
          <w:jc w:val="center"/>
        </w:trPr>
        <w:tc>
          <w:tcPr>
            <w:tcW w:w="3020" w:type="dxa"/>
            <w:vAlign w:val="center"/>
          </w:tcPr>
          <w:p w:rsidR="00BA5D32" w:rsidRPr="00E01D80" w:rsidRDefault="00BA5D32" w:rsidP="00DB1816">
            <w:pPr>
              <w:pStyle w:val="Tabletext"/>
              <w:jc w:val="left"/>
              <w:rPr>
                <w:lang w:val="en-GB"/>
              </w:rPr>
            </w:pPr>
            <w:r w:rsidRPr="00E01D80">
              <w:rPr>
                <w:lang w:val="en-GB"/>
              </w:rPr>
              <w:t xml:space="preserve">Capacity and </w:t>
            </w:r>
            <w:r w:rsidR="00DB1816" w:rsidRPr="00E01D80">
              <w:rPr>
                <w:lang w:val="en-GB"/>
              </w:rPr>
              <w:t>coverage</w:t>
            </w:r>
          </w:p>
        </w:tc>
        <w:tc>
          <w:tcPr>
            <w:tcW w:w="1984" w:type="dxa"/>
            <w:vAlign w:val="center"/>
          </w:tcPr>
          <w:p w:rsidR="00BA5D32" w:rsidRPr="00E01D80" w:rsidRDefault="00BA5D32" w:rsidP="00DB1816">
            <w:pPr>
              <w:pStyle w:val="Tabletext"/>
              <w:jc w:val="center"/>
              <w:rPr>
                <w:lang w:val="en-GB" w:eastAsia="zh-CN"/>
              </w:rPr>
            </w:pPr>
            <w:r w:rsidRPr="00E01D80">
              <w:rPr>
                <w:lang w:val="en-GB"/>
              </w:rPr>
              <w:t xml:space="preserve">1 </w:t>
            </w:r>
            <w:r w:rsidR="00D6277F">
              <w:rPr>
                <w:lang w:val="en-GB" w:eastAsia="ko-KR"/>
              </w:rPr>
              <w:t>Gbit/</w:t>
            </w:r>
            <w:r w:rsidR="00D6277F" w:rsidRPr="00E01D80">
              <w:rPr>
                <w:lang w:val="en-GB" w:eastAsia="ko-KR"/>
              </w:rPr>
              <w:t>s</w:t>
            </w:r>
            <w:r w:rsidRPr="00E01D80">
              <w:rPr>
                <w:lang w:val="en-GB"/>
              </w:rPr>
              <w:t xml:space="preserve">: </w:t>
            </w:r>
            <w:r w:rsidRPr="00E01D80">
              <w:rPr>
                <w:lang w:val="en-GB" w:eastAsia="zh-CN"/>
              </w:rPr>
              <w:t xml:space="preserve">122.92 </w:t>
            </w:r>
            <w:r w:rsidRPr="00E01D80">
              <w:rPr>
                <w:lang w:val="en-GB"/>
              </w:rPr>
              <w:t>m</w:t>
            </w:r>
          </w:p>
          <w:p w:rsidR="00BA5D32" w:rsidRPr="00E01D80" w:rsidRDefault="00BA5D32" w:rsidP="00DB1816">
            <w:pPr>
              <w:pStyle w:val="Tabletext"/>
              <w:jc w:val="center"/>
              <w:rPr>
                <w:lang w:val="en-GB"/>
              </w:rPr>
            </w:pPr>
            <w:r w:rsidRPr="00E01D80">
              <w:rPr>
                <w:lang w:val="en-GB"/>
              </w:rPr>
              <w:t xml:space="preserve">10 </w:t>
            </w:r>
            <w:r w:rsidR="00D6277F">
              <w:rPr>
                <w:lang w:val="en-GB" w:eastAsia="ko-KR"/>
              </w:rPr>
              <w:t>Gbit/</w:t>
            </w:r>
            <w:r w:rsidR="00D6277F" w:rsidRPr="00E01D80">
              <w:rPr>
                <w:lang w:val="en-GB" w:eastAsia="ko-KR"/>
              </w:rPr>
              <w:t>s</w:t>
            </w:r>
            <w:r w:rsidRPr="00E01D80">
              <w:rPr>
                <w:lang w:val="en-GB"/>
              </w:rPr>
              <w:t xml:space="preserve">: </w:t>
            </w:r>
            <w:r w:rsidRPr="00E01D80">
              <w:rPr>
                <w:lang w:val="en-GB" w:eastAsia="zh-CN"/>
              </w:rPr>
              <w:t xml:space="preserve">37.98 </w:t>
            </w:r>
            <w:r w:rsidRPr="00E01D80">
              <w:rPr>
                <w:lang w:val="en-GB"/>
              </w:rPr>
              <w:t>m</w:t>
            </w:r>
          </w:p>
        </w:tc>
        <w:tc>
          <w:tcPr>
            <w:tcW w:w="2169" w:type="dxa"/>
            <w:vAlign w:val="center"/>
          </w:tcPr>
          <w:p w:rsidR="00BA5D32" w:rsidRPr="00E01D80" w:rsidRDefault="00BA5D32" w:rsidP="00DB1816">
            <w:pPr>
              <w:pStyle w:val="Tabletext"/>
              <w:jc w:val="center"/>
              <w:rPr>
                <w:lang w:val="en-GB"/>
              </w:rPr>
            </w:pPr>
            <w:r w:rsidRPr="00E01D80">
              <w:rPr>
                <w:lang w:val="en-GB"/>
              </w:rPr>
              <w:t xml:space="preserve">1 </w:t>
            </w:r>
            <w:r w:rsidR="00D6277F">
              <w:rPr>
                <w:lang w:val="en-GB" w:eastAsia="ko-KR"/>
              </w:rPr>
              <w:t>Gbit/</w:t>
            </w:r>
            <w:r w:rsidR="00D6277F" w:rsidRPr="00E01D80">
              <w:rPr>
                <w:lang w:val="en-GB" w:eastAsia="ko-KR"/>
              </w:rPr>
              <w:t>s</w:t>
            </w:r>
            <w:r w:rsidRPr="00E01D80">
              <w:rPr>
                <w:lang w:val="en-GB"/>
              </w:rPr>
              <w:t xml:space="preserve">: </w:t>
            </w:r>
            <w:r w:rsidRPr="00E01D80">
              <w:rPr>
                <w:lang w:val="en-GB" w:eastAsia="zh-CN"/>
              </w:rPr>
              <w:t xml:space="preserve">477.18 </w:t>
            </w:r>
            <w:r w:rsidRPr="00E01D80">
              <w:rPr>
                <w:lang w:val="en-GB"/>
              </w:rPr>
              <w:t>m</w:t>
            </w:r>
          </w:p>
          <w:p w:rsidR="00BA5D32" w:rsidRPr="00E01D80" w:rsidRDefault="00BA5D32" w:rsidP="00DB1816">
            <w:pPr>
              <w:pStyle w:val="Tabletext"/>
              <w:jc w:val="center"/>
              <w:rPr>
                <w:lang w:val="en-GB"/>
              </w:rPr>
            </w:pPr>
            <w:r w:rsidRPr="00E01D80">
              <w:rPr>
                <w:lang w:val="en-GB"/>
              </w:rPr>
              <w:t xml:space="preserve">10 </w:t>
            </w:r>
            <w:r w:rsidR="00D6277F">
              <w:rPr>
                <w:lang w:val="en-GB" w:eastAsia="ko-KR"/>
              </w:rPr>
              <w:t>Gbit/</w:t>
            </w:r>
            <w:r w:rsidR="00D6277F" w:rsidRPr="00E01D80">
              <w:rPr>
                <w:lang w:val="en-GB" w:eastAsia="ko-KR"/>
              </w:rPr>
              <w:t>s</w:t>
            </w:r>
            <w:r w:rsidRPr="00E01D80">
              <w:rPr>
                <w:lang w:val="en-GB"/>
              </w:rPr>
              <w:t>: 105.86 m</w:t>
            </w:r>
          </w:p>
        </w:tc>
      </w:tr>
    </w:tbl>
    <w:p w:rsidR="00637B4A" w:rsidRPr="00E01D80" w:rsidRDefault="00637B4A" w:rsidP="00637B4A">
      <w:pPr>
        <w:pStyle w:val="Tablefin"/>
      </w:pPr>
      <w:bookmarkStart w:id="28" w:name="_Toc401287165"/>
      <w:bookmarkStart w:id="29" w:name="_Toc422338927"/>
      <w:bookmarkStart w:id="30" w:name="_Toc422843968"/>
    </w:p>
    <w:p w:rsidR="00BA5D32" w:rsidRPr="00E01D80" w:rsidRDefault="00BA5D32" w:rsidP="00BA5D32">
      <w:pPr>
        <w:pStyle w:val="Heading2"/>
        <w:rPr>
          <w:lang w:val="en-GB"/>
        </w:rPr>
      </w:pPr>
      <w:bookmarkStart w:id="31" w:name="_Toc432152759"/>
      <w:r w:rsidRPr="00E01D80">
        <w:rPr>
          <w:lang w:val="en-GB"/>
        </w:rPr>
        <w:t>5.2</w:t>
      </w:r>
      <w:r w:rsidRPr="00E01D80">
        <w:rPr>
          <w:lang w:val="en-GB"/>
        </w:rPr>
        <w:tab/>
        <w:t>Outdoor-to-indoor coverage</w:t>
      </w:r>
      <w:bookmarkEnd w:id="28"/>
      <w:bookmarkEnd w:id="29"/>
      <w:bookmarkEnd w:id="30"/>
      <w:bookmarkEnd w:id="31"/>
    </w:p>
    <w:p w:rsidR="00BA5D32" w:rsidRDefault="00BA5D32" w:rsidP="0009637F">
      <w:pPr>
        <w:rPr>
          <w:lang w:val="en-GB" w:eastAsia="ko-KR"/>
        </w:rPr>
      </w:pPr>
      <w:r w:rsidRPr="00E01D80">
        <w:rPr>
          <w:lang w:val="en-GB" w:eastAsia="ko-KR"/>
        </w:rPr>
        <w:t xml:space="preserve">For cost reasons it would be desirable to provide indoor coverage using base stations located outdoors. A discussion of building penetration losses for these scenarios along with illustrations of simulated indoor-to-outdoor path gain maps for different building types at frequencies above 6 GHz can be found in </w:t>
      </w:r>
      <w:r w:rsidR="0009637F">
        <w:rPr>
          <w:lang w:val="en-GB" w:eastAsia="ko-KR"/>
        </w:rPr>
        <w:t>§</w:t>
      </w:r>
      <w:r w:rsidRPr="00E01D80">
        <w:rPr>
          <w:lang w:val="en-GB" w:eastAsia="ko-KR"/>
        </w:rPr>
        <w:t xml:space="preserve"> A3.1 in Annex 3. Section A3.1 in Annex 3 also contains simulated user throughput performance for these scenarios, for a range of frequencies up to 60 GHz. The results of the simulations conducted are shown in the table below for two types of building (A and B), and, for each building, two types of indoor propagation models; further, for each model, three different frequencies): </w:t>
      </w:r>
    </w:p>
    <w:p w:rsidR="00FF2AE3" w:rsidRPr="00E01D80" w:rsidRDefault="00FF2AE3" w:rsidP="0009637F">
      <w:pPr>
        <w:rPr>
          <w:lang w:val="en-GB" w:eastAsia="ko-KR"/>
        </w:rPr>
      </w:pPr>
    </w:p>
    <w:tbl>
      <w:tblPr>
        <w:tblpPr w:leftFromText="180" w:rightFromText="180" w:vertAnchor="text" w:tblpY="1"/>
        <w:tblOverlap w:val="never"/>
        <w:tblW w:w="10456" w:type="dxa"/>
        <w:tblLayout w:type="fixed"/>
        <w:tblLook w:val="04A0" w:firstRow="1" w:lastRow="0" w:firstColumn="1" w:lastColumn="0" w:noHBand="0" w:noVBand="1"/>
      </w:tblPr>
      <w:tblGrid>
        <w:gridCol w:w="10456"/>
      </w:tblGrid>
      <w:tr w:rsidR="00637B4A" w:rsidRPr="00216841" w:rsidTr="00637B4A">
        <w:tc>
          <w:tcPr>
            <w:tcW w:w="10456" w:type="dxa"/>
            <w:tcBorders>
              <w:top w:val="single" w:sz="8" w:space="0" w:color="FFFFFF"/>
              <w:left w:val="single" w:sz="8" w:space="0" w:color="FFFFFF"/>
              <w:bottom w:val="single" w:sz="24" w:space="0" w:color="FFFFFF"/>
              <w:right w:val="single" w:sz="8" w:space="0" w:color="FFFFFF"/>
            </w:tcBorders>
            <w:shd w:val="clear" w:color="auto" w:fill="auto"/>
            <w:tcMar>
              <w:top w:w="0" w:type="dxa"/>
              <w:left w:w="108" w:type="dxa"/>
              <w:bottom w:w="0" w:type="dxa"/>
              <w:right w:w="108" w:type="dxa"/>
            </w:tcMar>
          </w:tcPr>
          <w:tbl>
            <w:tblPr>
              <w:tblW w:w="963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927"/>
              <w:gridCol w:w="1928"/>
              <w:gridCol w:w="1928"/>
              <w:gridCol w:w="1928"/>
              <w:gridCol w:w="1928"/>
            </w:tblGrid>
            <w:tr w:rsidR="00637B4A" w:rsidRPr="00216841" w:rsidTr="00637B4A">
              <w:tc>
                <w:tcPr>
                  <w:tcW w:w="2073" w:type="dxa"/>
                  <w:tcBorders>
                    <w:top w:val="single" w:sz="8" w:space="0" w:color="FFFFFF"/>
                    <w:left w:val="single" w:sz="8" w:space="0" w:color="FFFFFF"/>
                    <w:bottom w:val="single" w:sz="24" w:space="0" w:color="FFFFFF"/>
                    <w:right w:val="single" w:sz="8" w:space="0" w:color="FFFFFF"/>
                  </w:tcBorders>
                  <w:shd w:val="clear" w:color="auto" w:fill="8064A2"/>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rPr>
                      <w:rFonts w:asciiTheme="majorBidi" w:hAnsiTheme="majorBidi" w:cstheme="majorBidi"/>
                      <w:b/>
                      <w:bCs/>
                      <w:color w:val="FFFFFF"/>
                      <w:sz w:val="20"/>
                      <w:szCs w:val="22"/>
                      <w:lang w:val="en-GB"/>
                    </w:rPr>
                  </w:pPr>
                </w:p>
              </w:tc>
              <w:tc>
                <w:tcPr>
                  <w:tcW w:w="4146" w:type="dxa"/>
                  <w:gridSpan w:val="2"/>
                  <w:tcBorders>
                    <w:top w:val="single" w:sz="8" w:space="0" w:color="FFFFFF"/>
                    <w:left w:val="single" w:sz="8" w:space="0" w:color="FFFFFF"/>
                    <w:bottom w:val="single" w:sz="24" w:space="0" w:color="FFFFFF"/>
                    <w:right w:val="single" w:sz="8" w:space="0" w:color="FFFFFF"/>
                  </w:tcBorders>
                  <w:shd w:val="clear" w:color="auto" w:fill="8064A2"/>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center"/>
                    <w:rPr>
                      <w:rFonts w:asciiTheme="majorBidi" w:hAnsiTheme="majorBidi" w:cstheme="majorBidi"/>
                      <w:b/>
                      <w:bCs/>
                      <w:color w:val="FFFFFF"/>
                      <w:sz w:val="20"/>
                      <w:szCs w:val="22"/>
                      <w:lang w:val="en-GB"/>
                    </w:rPr>
                  </w:pPr>
                  <w:r w:rsidRPr="00E01D80">
                    <w:rPr>
                      <w:rFonts w:asciiTheme="majorBidi" w:hAnsiTheme="majorBidi" w:cstheme="majorBidi"/>
                      <w:b/>
                      <w:bCs/>
                      <w:color w:val="FFFFFF"/>
                      <w:sz w:val="20"/>
                      <w:szCs w:val="22"/>
                      <w:lang w:val="en-GB"/>
                    </w:rPr>
                    <w:t>Building A (old building construction)</w:t>
                  </w:r>
                </w:p>
              </w:tc>
              <w:tc>
                <w:tcPr>
                  <w:tcW w:w="4146" w:type="dxa"/>
                  <w:gridSpan w:val="2"/>
                  <w:tcBorders>
                    <w:top w:val="single" w:sz="8" w:space="0" w:color="FFFFFF"/>
                    <w:left w:val="single" w:sz="8" w:space="0" w:color="FFFFFF"/>
                    <w:bottom w:val="single" w:sz="24" w:space="0" w:color="FFFFFF"/>
                    <w:right w:val="single" w:sz="8" w:space="0" w:color="FFFFFF"/>
                  </w:tcBorders>
                  <w:shd w:val="clear" w:color="auto" w:fill="8064A2"/>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center"/>
                    <w:rPr>
                      <w:rFonts w:asciiTheme="majorBidi" w:hAnsiTheme="majorBidi" w:cstheme="majorBidi"/>
                      <w:b/>
                      <w:bCs/>
                      <w:color w:val="FFFFFF"/>
                      <w:sz w:val="20"/>
                      <w:szCs w:val="22"/>
                      <w:lang w:val="en-GB"/>
                    </w:rPr>
                  </w:pPr>
                  <w:r w:rsidRPr="00E01D80">
                    <w:rPr>
                      <w:rFonts w:asciiTheme="majorBidi" w:hAnsiTheme="majorBidi" w:cstheme="majorBidi"/>
                      <w:b/>
                      <w:bCs/>
                      <w:color w:val="FFFFFF"/>
                      <w:sz w:val="20"/>
                      <w:szCs w:val="22"/>
                      <w:lang w:val="en-GB"/>
                    </w:rPr>
                    <w:t>Building B (new building construction, with infrared reflective glass)</w:t>
                  </w:r>
                </w:p>
              </w:tc>
            </w:tr>
            <w:tr w:rsidR="00637B4A" w:rsidRPr="00E01D80" w:rsidTr="00637B4A">
              <w:tc>
                <w:tcPr>
                  <w:tcW w:w="2073" w:type="dxa"/>
                  <w:tcBorders>
                    <w:top w:val="single" w:sz="8" w:space="0" w:color="FFFFFF"/>
                    <w:left w:val="single" w:sz="8" w:space="0" w:color="FFFFFF"/>
                    <w:right w:val="single" w:sz="24" w:space="0" w:color="FFFFFF"/>
                  </w:tcBorders>
                  <w:shd w:val="clear" w:color="auto" w:fill="8064A2"/>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rPr>
                      <w:rFonts w:asciiTheme="majorBidi" w:hAnsiTheme="majorBidi" w:cstheme="majorBidi"/>
                      <w:b/>
                      <w:bCs/>
                      <w:color w:val="FFFFFF"/>
                      <w:sz w:val="20"/>
                      <w:szCs w:val="22"/>
                      <w:lang w:val="en-GB"/>
                    </w:rPr>
                  </w:pPr>
                </w:p>
              </w:tc>
              <w:tc>
                <w:tcPr>
                  <w:tcW w:w="2073" w:type="dxa"/>
                  <w:tcBorders>
                    <w:top w:val="single" w:sz="8" w:space="0" w:color="FFFFFF"/>
                    <w:left w:val="single" w:sz="8" w:space="0" w:color="FFFFFF"/>
                    <w:bottom w:val="single" w:sz="8" w:space="0" w:color="FFFFFF"/>
                    <w:right w:val="single" w:sz="8" w:space="0" w:color="FFFFFF"/>
                  </w:tcBorders>
                  <w:shd w:val="clear" w:color="auto" w:fill="BFB1D0"/>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Indoor Model 1</w:t>
                  </w:r>
                </w:p>
              </w:tc>
              <w:tc>
                <w:tcPr>
                  <w:tcW w:w="2073" w:type="dxa"/>
                  <w:tcBorders>
                    <w:top w:val="single" w:sz="8" w:space="0" w:color="FFFFFF"/>
                    <w:left w:val="single" w:sz="8" w:space="0" w:color="FFFFFF"/>
                    <w:bottom w:val="single" w:sz="8" w:space="0" w:color="FFFFFF"/>
                    <w:right w:val="single" w:sz="8" w:space="0" w:color="FFFFFF"/>
                  </w:tcBorders>
                  <w:shd w:val="clear" w:color="auto" w:fill="BFB1D0"/>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Indoor Model 2</w:t>
                  </w:r>
                </w:p>
              </w:tc>
              <w:tc>
                <w:tcPr>
                  <w:tcW w:w="2073" w:type="dxa"/>
                  <w:tcBorders>
                    <w:top w:val="single" w:sz="8" w:space="0" w:color="FFFFFF"/>
                    <w:left w:val="single" w:sz="8" w:space="0" w:color="FFFFFF"/>
                    <w:bottom w:val="single" w:sz="8" w:space="0" w:color="FFFFFF"/>
                    <w:right w:val="single" w:sz="8" w:space="0" w:color="FFFFFF"/>
                  </w:tcBorders>
                  <w:shd w:val="clear" w:color="auto" w:fill="BFB1D0"/>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Indoor Model 1</w:t>
                  </w:r>
                </w:p>
              </w:tc>
              <w:tc>
                <w:tcPr>
                  <w:tcW w:w="2073" w:type="dxa"/>
                  <w:tcBorders>
                    <w:top w:val="single" w:sz="8" w:space="0" w:color="FFFFFF"/>
                    <w:left w:val="single" w:sz="8" w:space="0" w:color="FFFFFF"/>
                    <w:bottom w:val="single" w:sz="8" w:space="0" w:color="FFFFFF"/>
                    <w:right w:val="single" w:sz="8" w:space="0" w:color="FFFFFF"/>
                  </w:tcBorders>
                  <w:shd w:val="clear" w:color="auto" w:fill="BFB1D0"/>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Indoor Model 2</w:t>
                  </w:r>
                </w:p>
              </w:tc>
            </w:tr>
            <w:tr w:rsidR="00637B4A" w:rsidRPr="00E01D80" w:rsidTr="00637B4A">
              <w:tc>
                <w:tcPr>
                  <w:tcW w:w="2073" w:type="dxa"/>
                  <w:tcBorders>
                    <w:left w:val="single" w:sz="8" w:space="0" w:color="FFFFFF"/>
                    <w:right w:val="single" w:sz="24" w:space="0" w:color="FFFFFF"/>
                  </w:tcBorders>
                  <w:shd w:val="clear" w:color="auto" w:fill="8064A2"/>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rPr>
                      <w:rFonts w:asciiTheme="majorBidi" w:hAnsiTheme="majorBidi" w:cstheme="majorBidi"/>
                      <w:b/>
                      <w:bCs/>
                      <w:color w:val="FFFFFF"/>
                      <w:sz w:val="20"/>
                      <w:szCs w:val="22"/>
                      <w:lang w:val="en-GB"/>
                    </w:rPr>
                  </w:pPr>
                  <w:r w:rsidRPr="00E01D80">
                    <w:rPr>
                      <w:rFonts w:asciiTheme="majorBidi" w:hAnsiTheme="majorBidi" w:cstheme="majorBidi"/>
                      <w:b/>
                      <w:bCs/>
                      <w:color w:val="FFFFFF"/>
                      <w:sz w:val="20"/>
                      <w:szCs w:val="22"/>
                      <w:lang w:val="en-GB"/>
                    </w:rPr>
                    <w:t>10 GHz</w:t>
                  </w:r>
                </w:p>
              </w:tc>
              <w:tc>
                <w:tcPr>
                  <w:tcW w:w="2073" w:type="dxa"/>
                  <w:shd w:val="clear" w:color="auto" w:fill="DFD8E8"/>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 xml:space="preserve">1 BS </w:t>
                  </w:r>
                  <w:r w:rsidRPr="00E01D80">
                    <w:rPr>
                      <w:rFonts w:asciiTheme="majorBidi" w:hAnsiTheme="majorBidi" w:cstheme="majorBidi"/>
                      <w:color w:val="000000"/>
                      <w:sz w:val="20"/>
                      <w:szCs w:val="22"/>
                      <w:lang w:val="en-GB"/>
                    </w:rPr>
                    <w:br/>
                    <w:t>&gt;100 Mbit/s</w:t>
                  </w:r>
                </w:p>
              </w:tc>
              <w:tc>
                <w:tcPr>
                  <w:tcW w:w="2073" w:type="dxa"/>
                  <w:shd w:val="clear" w:color="auto" w:fill="DFD8E8"/>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 xml:space="preserve">1 BS </w:t>
                  </w:r>
                  <w:r w:rsidRPr="00E01D80">
                    <w:rPr>
                      <w:rFonts w:asciiTheme="majorBidi" w:hAnsiTheme="majorBidi" w:cstheme="majorBidi"/>
                      <w:color w:val="000000"/>
                      <w:sz w:val="20"/>
                      <w:szCs w:val="22"/>
                      <w:lang w:val="en-GB"/>
                    </w:rPr>
                    <w:br/>
                    <w:t>&gt;100 Mbit/s</w:t>
                  </w:r>
                </w:p>
              </w:tc>
              <w:tc>
                <w:tcPr>
                  <w:tcW w:w="2073" w:type="dxa"/>
                  <w:shd w:val="clear" w:color="auto" w:fill="DFD8E8"/>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 xml:space="preserve">&gt;1 BS </w:t>
                  </w:r>
                  <w:r w:rsidRPr="00E01D80">
                    <w:rPr>
                      <w:rFonts w:asciiTheme="majorBidi" w:hAnsiTheme="majorBidi" w:cstheme="majorBidi"/>
                      <w:color w:val="000000"/>
                      <w:sz w:val="20"/>
                      <w:szCs w:val="22"/>
                      <w:lang w:val="en-GB"/>
                    </w:rPr>
                    <w:br/>
                    <w:t>&gt;10 Mbit/s</w:t>
                  </w:r>
                </w:p>
              </w:tc>
              <w:tc>
                <w:tcPr>
                  <w:tcW w:w="2073" w:type="dxa"/>
                  <w:shd w:val="clear" w:color="auto" w:fill="DFD8E8"/>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&gt;2 BSs</w:t>
                  </w:r>
                  <w:r w:rsidRPr="00E01D80">
                    <w:rPr>
                      <w:rFonts w:asciiTheme="majorBidi" w:hAnsiTheme="majorBidi" w:cstheme="majorBidi"/>
                      <w:color w:val="000000"/>
                      <w:sz w:val="20"/>
                      <w:szCs w:val="22"/>
                      <w:lang w:val="en-GB"/>
                    </w:rPr>
                    <w:br/>
                    <w:t>&gt;10 Mbit/s</w:t>
                  </w:r>
                </w:p>
              </w:tc>
            </w:tr>
            <w:tr w:rsidR="00637B4A" w:rsidRPr="00E01D80" w:rsidTr="00637B4A">
              <w:tc>
                <w:tcPr>
                  <w:tcW w:w="2073" w:type="dxa"/>
                  <w:tcBorders>
                    <w:top w:val="single" w:sz="8" w:space="0" w:color="FFFFFF"/>
                    <w:left w:val="single" w:sz="8" w:space="0" w:color="FFFFFF"/>
                    <w:right w:val="single" w:sz="24" w:space="0" w:color="FFFFFF"/>
                  </w:tcBorders>
                  <w:shd w:val="clear" w:color="auto" w:fill="8064A2"/>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rPr>
                      <w:rFonts w:asciiTheme="majorBidi" w:hAnsiTheme="majorBidi" w:cstheme="majorBidi"/>
                      <w:b/>
                      <w:bCs/>
                      <w:color w:val="FFFFFF"/>
                      <w:sz w:val="20"/>
                      <w:szCs w:val="22"/>
                      <w:lang w:val="en-GB"/>
                    </w:rPr>
                  </w:pPr>
                  <w:r w:rsidRPr="00E01D80">
                    <w:rPr>
                      <w:rFonts w:asciiTheme="majorBidi" w:hAnsiTheme="majorBidi" w:cstheme="majorBidi"/>
                      <w:b/>
                      <w:bCs/>
                      <w:color w:val="FFFFFF"/>
                      <w:sz w:val="20"/>
                      <w:szCs w:val="22"/>
                      <w:lang w:val="en-GB"/>
                    </w:rPr>
                    <w:t>30 GHz</w:t>
                  </w:r>
                </w:p>
              </w:tc>
              <w:tc>
                <w:tcPr>
                  <w:tcW w:w="2073" w:type="dxa"/>
                  <w:tcBorders>
                    <w:top w:val="single" w:sz="8" w:space="0" w:color="FFFFFF"/>
                    <w:left w:val="single" w:sz="8" w:space="0" w:color="FFFFFF"/>
                    <w:bottom w:val="single" w:sz="8" w:space="0" w:color="FFFFFF"/>
                    <w:right w:val="single" w:sz="8" w:space="0" w:color="FFFFFF"/>
                  </w:tcBorders>
                  <w:shd w:val="clear" w:color="auto" w:fill="BFB1D0"/>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 xml:space="preserve">&gt;1 BS </w:t>
                  </w:r>
                  <w:r w:rsidRPr="00E01D80">
                    <w:rPr>
                      <w:rFonts w:asciiTheme="majorBidi" w:hAnsiTheme="majorBidi" w:cstheme="majorBidi"/>
                      <w:color w:val="000000"/>
                      <w:sz w:val="20"/>
                      <w:szCs w:val="22"/>
                      <w:lang w:val="en-GB"/>
                    </w:rPr>
                    <w:br/>
                    <w:t>&gt;10 Mbit/s</w:t>
                  </w:r>
                </w:p>
              </w:tc>
              <w:tc>
                <w:tcPr>
                  <w:tcW w:w="2073" w:type="dxa"/>
                  <w:tcBorders>
                    <w:top w:val="single" w:sz="8" w:space="0" w:color="FFFFFF"/>
                    <w:left w:val="single" w:sz="8" w:space="0" w:color="FFFFFF"/>
                    <w:bottom w:val="single" w:sz="8" w:space="0" w:color="FFFFFF"/>
                    <w:right w:val="single" w:sz="8" w:space="0" w:color="FFFFFF"/>
                  </w:tcBorders>
                  <w:shd w:val="clear" w:color="auto" w:fill="BFB1D0"/>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&gt;2 BSs</w:t>
                  </w:r>
                  <w:r w:rsidRPr="00E01D80">
                    <w:rPr>
                      <w:rFonts w:asciiTheme="majorBidi" w:hAnsiTheme="majorBidi" w:cstheme="majorBidi"/>
                      <w:color w:val="000000"/>
                      <w:sz w:val="20"/>
                      <w:szCs w:val="22"/>
                      <w:lang w:val="en-GB"/>
                    </w:rPr>
                    <w:br/>
                    <w:t>&gt;10 Mbit/s</w:t>
                  </w:r>
                </w:p>
              </w:tc>
              <w:tc>
                <w:tcPr>
                  <w:tcW w:w="2073" w:type="dxa"/>
                  <w:tcBorders>
                    <w:top w:val="single" w:sz="8" w:space="0" w:color="FFFFFF"/>
                    <w:left w:val="single" w:sz="8" w:space="0" w:color="FFFFFF"/>
                    <w:bottom w:val="single" w:sz="8" w:space="0" w:color="FFFFFF"/>
                    <w:right w:val="single" w:sz="8" w:space="0" w:color="FFFFFF"/>
                  </w:tcBorders>
                  <w:shd w:val="clear" w:color="auto" w:fill="BFB1D0"/>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&gt;6 BSs</w:t>
                  </w:r>
                  <w:r w:rsidRPr="00E01D80">
                    <w:rPr>
                      <w:rFonts w:asciiTheme="majorBidi" w:hAnsiTheme="majorBidi" w:cstheme="majorBidi"/>
                      <w:color w:val="000000"/>
                      <w:sz w:val="20"/>
                      <w:szCs w:val="22"/>
                      <w:lang w:val="en-GB"/>
                    </w:rPr>
                    <w:br/>
                    <w:t>&gt;10 Mbit/s</w:t>
                  </w:r>
                </w:p>
              </w:tc>
              <w:tc>
                <w:tcPr>
                  <w:tcW w:w="2073" w:type="dxa"/>
                  <w:tcBorders>
                    <w:top w:val="single" w:sz="8" w:space="0" w:color="FFFFFF"/>
                    <w:left w:val="single" w:sz="8" w:space="0" w:color="FFFFFF"/>
                    <w:bottom w:val="single" w:sz="8" w:space="0" w:color="FFFFFF"/>
                    <w:right w:val="single" w:sz="8" w:space="0" w:color="FFFFFF"/>
                  </w:tcBorders>
                  <w:shd w:val="clear" w:color="auto" w:fill="BFB1D0"/>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&gt;6 BSs</w:t>
                  </w:r>
                  <w:r w:rsidRPr="00E01D80">
                    <w:rPr>
                      <w:rFonts w:asciiTheme="majorBidi" w:hAnsiTheme="majorBidi" w:cstheme="majorBidi"/>
                      <w:color w:val="000000"/>
                      <w:sz w:val="20"/>
                      <w:szCs w:val="22"/>
                      <w:lang w:val="en-GB"/>
                    </w:rPr>
                    <w:br/>
                    <w:t>&gt;10 Mbit/s</w:t>
                  </w:r>
                </w:p>
              </w:tc>
            </w:tr>
            <w:tr w:rsidR="00637B4A" w:rsidRPr="00216841" w:rsidTr="00637B4A">
              <w:tc>
                <w:tcPr>
                  <w:tcW w:w="2073" w:type="dxa"/>
                  <w:tcBorders>
                    <w:left w:val="single" w:sz="8" w:space="0" w:color="FFFFFF"/>
                    <w:right w:val="single" w:sz="24" w:space="0" w:color="FFFFFF"/>
                  </w:tcBorders>
                  <w:shd w:val="clear" w:color="auto" w:fill="8064A2"/>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rPr>
                      <w:rFonts w:asciiTheme="majorBidi" w:hAnsiTheme="majorBidi" w:cstheme="majorBidi"/>
                      <w:b/>
                      <w:bCs/>
                      <w:color w:val="FFFFFF"/>
                      <w:sz w:val="20"/>
                      <w:szCs w:val="22"/>
                      <w:lang w:val="en-GB"/>
                    </w:rPr>
                  </w:pPr>
                  <w:r w:rsidRPr="00E01D80">
                    <w:rPr>
                      <w:rFonts w:asciiTheme="majorBidi" w:hAnsiTheme="majorBidi" w:cstheme="majorBidi"/>
                      <w:b/>
                      <w:bCs/>
                      <w:color w:val="FFFFFF"/>
                      <w:sz w:val="20"/>
                      <w:szCs w:val="22"/>
                      <w:lang w:val="en-GB"/>
                    </w:rPr>
                    <w:t>60 GHz</w:t>
                  </w:r>
                </w:p>
              </w:tc>
              <w:tc>
                <w:tcPr>
                  <w:tcW w:w="2073" w:type="dxa"/>
                  <w:shd w:val="clear" w:color="auto" w:fill="DFD8E8"/>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&gt;6 BSs</w:t>
                  </w:r>
                  <w:r w:rsidRPr="00E01D80">
                    <w:rPr>
                      <w:rFonts w:asciiTheme="majorBidi" w:hAnsiTheme="majorBidi" w:cstheme="majorBidi"/>
                      <w:color w:val="000000"/>
                      <w:sz w:val="20"/>
                      <w:szCs w:val="22"/>
                      <w:lang w:val="en-GB"/>
                    </w:rPr>
                    <w:br/>
                    <w:t>&gt;10 Mbit/s</w:t>
                  </w:r>
                </w:p>
              </w:tc>
              <w:tc>
                <w:tcPr>
                  <w:tcW w:w="2073" w:type="dxa"/>
                  <w:shd w:val="clear" w:color="auto" w:fill="DFD8E8"/>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&gt;6 BSs</w:t>
                  </w:r>
                  <w:r w:rsidRPr="00E01D80">
                    <w:rPr>
                      <w:rFonts w:asciiTheme="majorBidi" w:hAnsiTheme="majorBidi" w:cstheme="majorBidi"/>
                      <w:color w:val="000000"/>
                      <w:sz w:val="20"/>
                      <w:szCs w:val="22"/>
                      <w:lang w:val="en-GB"/>
                    </w:rPr>
                    <w:br/>
                    <w:t>&gt;10 Mbit/s</w:t>
                  </w:r>
                </w:p>
              </w:tc>
              <w:tc>
                <w:tcPr>
                  <w:tcW w:w="2073" w:type="dxa"/>
                  <w:shd w:val="clear" w:color="auto" w:fill="DFD8E8"/>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 xml:space="preserve">&gt;10 Mbit/s: Not achievable even with narrow beam entering through the window as the IRR glass loss is comparable to that </w:t>
                  </w:r>
                  <w:r w:rsidR="00D76114" w:rsidRPr="00E01D80">
                    <w:rPr>
                      <w:rFonts w:asciiTheme="majorBidi" w:hAnsiTheme="majorBidi" w:cstheme="majorBidi"/>
                      <w:color w:val="000000"/>
                      <w:sz w:val="20"/>
                      <w:szCs w:val="22"/>
                      <w:lang w:val="en-GB"/>
                    </w:rPr>
                    <w:br/>
                  </w:r>
                  <w:r w:rsidRPr="00E01D80">
                    <w:rPr>
                      <w:rFonts w:asciiTheme="majorBidi" w:hAnsiTheme="majorBidi" w:cstheme="majorBidi"/>
                      <w:color w:val="000000"/>
                      <w:sz w:val="20"/>
                      <w:szCs w:val="22"/>
                      <w:lang w:val="en-GB"/>
                    </w:rPr>
                    <w:t xml:space="preserve">of the concrete wall </w:t>
                  </w:r>
                  <w:r w:rsidRPr="00E01D80">
                    <w:rPr>
                      <w:rFonts w:asciiTheme="majorBidi" w:hAnsiTheme="majorBidi" w:cstheme="majorBidi"/>
                      <w:color w:val="000000"/>
                      <w:sz w:val="20"/>
                      <w:szCs w:val="22"/>
                      <w:lang w:val="en-GB"/>
                    </w:rPr>
                    <w:br/>
                    <w:t>(~40 dB)</w:t>
                  </w:r>
                </w:p>
              </w:tc>
              <w:tc>
                <w:tcPr>
                  <w:tcW w:w="2073" w:type="dxa"/>
                  <w:shd w:val="clear" w:color="auto" w:fill="DFD8E8"/>
                </w:tcPr>
                <w:p w:rsidR="00637B4A" w:rsidRPr="00E01D80" w:rsidRDefault="00637B4A" w:rsidP="00637B4A">
                  <w:pPr>
                    <w:keepNext/>
                    <w:keepLines/>
                    <w:framePr w:hSpace="180" w:wrap="around" w:vAnchor="text" w:hAnchor="text" w:y="1"/>
                    <w:widowControl w:val="0"/>
                    <w:tabs>
                      <w:tab w:val="clear" w:pos="794"/>
                      <w:tab w:val="clear" w:pos="1191"/>
                      <w:tab w:val="clear" w:pos="1588"/>
                      <w:tab w:val="clear" w:pos="1985"/>
                    </w:tabs>
                    <w:suppressOverlap/>
                    <w:jc w:val="left"/>
                    <w:rPr>
                      <w:rFonts w:asciiTheme="majorBidi" w:hAnsiTheme="majorBidi" w:cstheme="majorBidi"/>
                      <w:color w:val="000000"/>
                      <w:sz w:val="20"/>
                      <w:szCs w:val="22"/>
                      <w:lang w:val="en-GB"/>
                    </w:rPr>
                  </w:pPr>
                  <w:r w:rsidRPr="00E01D80">
                    <w:rPr>
                      <w:rFonts w:asciiTheme="majorBidi" w:hAnsiTheme="majorBidi" w:cstheme="majorBidi"/>
                      <w:color w:val="000000"/>
                      <w:sz w:val="20"/>
                      <w:szCs w:val="22"/>
                      <w:lang w:val="en-GB"/>
                    </w:rPr>
                    <w:t xml:space="preserve">&gt;10 Mbit/s: Not achievable even with narrow beam entering through the window as the IRR glass loss is comparable to that </w:t>
                  </w:r>
                  <w:r w:rsidR="00D76114" w:rsidRPr="00E01D80">
                    <w:rPr>
                      <w:rFonts w:asciiTheme="majorBidi" w:hAnsiTheme="majorBidi" w:cstheme="majorBidi"/>
                      <w:color w:val="000000"/>
                      <w:sz w:val="20"/>
                      <w:szCs w:val="22"/>
                      <w:lang w:val="en-GB"/>
                    </w:rPr>
                    <w:br/>
                  </w:r>
                  <w:r w:rsidRPr="00E01D80">
                    <w:rPr>
                      <w:rFonts w:asciiTheme="majorBidi" w:hAnsiTheme="majorBidi" w:cstheme="majorBidi"/>
                      <w:color w:val="000000"/>
                      <w:sz w:val="20"/>
                      <w:szCs w:val="22"/>
                      <w:lang w:val="en-GB"/>
                    </w:rPr>
                    <w:t xml:space="preserve">of the concrete wall </w:t>
                  </w:r>
                  <w:r w:rsidRPr="00E01D80">
                    <w:rPr>
                      <w:rFonts w:asciiTheme="majorBidi" w:hAnsiTheme="majorBidi" w:cstheme="majorBidi"/>
                      <w:color w:val="000000"/>
                      <w:sz w:val="20"/>
                      <w:szCs w:val="22"/>
                      <w:lang w:val="en-GB"/>
                    </w:rPr>
                    <w:br/>
                    <w:t>(~40 dB)</w:t>
                  </w:r>
                </w:p>
              </w:tc>
            </w:tr>
          </w:tbl>
          <w:p w:rsidR="00637B4A" w:rsidRPr="00E01D80" w:rsidRDefault="00637B4A" w:rsidP="00084CCA">
            <w:pPr>
              <w:rPr>
                <w:b/>
                <w:bCs/>
                <w:color w:val="FFFFFF"/>
                <w:sz w:val="20"/>
                <w:lang w:val="en-GB"/>
              </w:rPr>
            </w:pPr>
          </w:p>
        </w:tc>
      </w:tr>
    </w:tbl>
    <w:p w:rsidR="00BA5D32" w:rsidRPr="00E01D80" w:rsidRDefault="00BA5D32" w:rsidP="00BA5D32">
      <w:pPr>
        <w:rPr>
          <w:lang w:val="en-GB"/>
        </w:rPr>
      </w:pPr>
      <w:r w:rsidRPr="00E01D80">
        <w:rPr>
          <w:lang w:val="en-GB"/>
        </w:rPr>
        <w:br w:type="page"/>
      </w:r>
    </w:p>
    <w:p w:rsidR="00BA5D32" w:rsidRPr="00E01D80" w:rsidRDefault="00BA5D32" w:rsidP="00BA5D32">
      <w:pPr>
        <w:pStyle w:val="Heading2"/>
        <w:rPr>
          <w:lang w:val="en-GB" w:eastAsia="ko-KR"/>
        </w:rPr>
      </w:pPr>
      <w:bookmarkStart w:id="32" w:name="_Toc422338928"/>
      <w:bookmarkStart w:id="33" w:name="_Toc422843969"/>
      <w:bookmarkStart w:id="34" w:name="_Toc432152760"/>
      <w:r w:rsidRPr="00E01D80">
        <w:rPr>
          <w:lang w:val="en-GB" w:eastAsia="ko-KR"/>
        </w:rPr>
        <w:lastRenderedPageBreak/>
        <w:t>5.</w:t>
      </w:r>
      <w:r w:rsidRPr="00E01D80">
        <w:rPr>
          <w:lang w:val="en-GB" w:eastAsia="ja-JP"/>
        </w:rPr>
        <w:t>3</w:t>
      </w:r>
      <w:r w:rsidRPr="00E01D80">
        <w:rPr>
          <w:lang w:val="en-GB" w:eastAsia="ko-KR"/>
        </w:rPr>
        <w:tab/>
        <w:t>Mobility</w:t>
      </w:r>
      <w:bookmarkEnd w:id="32"/>
      <w:bookmarkEnd w:id="33"/>
      <w:bookmarkEnd w:id="34"/>
    </w:p>
    <w:p w:rsidR="00BA5D32" w:rsidRPr="00E01D80" w:rsidRDefault="00BA5D32" w:rsidP="00BA5D32">
      <w:pPr>
        <w:rPr>
          <w:lang w:val="en-GB" w:eastAsia="ko-KR"/>
        </w:rPr>
      </w:pPr>
      <w:r w:rsidRPr="00E01D80">
        <w:rPr>
          <w:lang w:val="en-GB" w:eastAsia="ko-KR"/>
        </w:rPr>
        <w:t xml:space="preserve">Since the Doppler shift is a linear function of the velocity and the operating frequency, frequency bands above 6 GHz will experience higher Doppler shift than do current cellular frequency bands under 6 GHz. For example, if the velocity of the mobile station is 120 km/h, the maximum Doppler shift at 30 GHz is 3.33 kHz, which is 10 times greater than at 3 GHz if other conditions are kept the same. </w:t>
      </w:r>
    </w:p>
    <w:p w:rsidR="00BA5D32" w:rsidRPr="00E01D80" w:rsidRDefault="00BA5D32" w:rsidP="00BA5D32">
      <w:pPr>
        <w:rPr>
          <w:lang w:val="en-GB" w:eastAsia="ko-KR"/>
        </w:rPr>
      </w:pPr>
      <w:r w:rsidRPr="00E01D80">
        <w:rPr>
          <w:lang w:val="en-GB" w:eastAsia="ko-KR"/>
        </w:rPr>
        <w:t>The channel link between the base station and the mobile station usually includes multi-path components which have different routes with different time delays, angles of departure and angles of arrival. From the perspective of the receiver, every path with a different route may result in a different Doppler shift because of potentially different angles of departure/arrival, relative to the direction of travel of the mobile station. Therefore, multipath environments introduce a spread of Doppler shifts at the mobile station;</w:t>
      </w:r>
      <w:r w:rsidR="005265A4" w:rsidRPr="00E01D80">
        <w:rPr>
          <w:lang w:val="en-GB" w:eastAsia="ko-KR"/>
        </w:rPr>
        <w:t xml:space="preserve"> </w:t>
      </w:r>
      <w:r w:rsidRPr="00E01D80">
        <w:rPr>
          <w:lang w:val="en-GB" w:eastAsia="ko-KR"/>
        </w:rPr>
        <w:t>the magnitude of Doppler shift is proportional to frequency and will therefore be larger above 6 GHz, while the minimum Doppler shift remains as zero. Consequently, the enlarged Doppler spread in frequency bands above 6 GHz results in faster channel fluctuations in the time domain than that in current cellular frequency bands.</w:t>
      </w:r>
    </w:p>
    <w:p w:rsidR="00BA5D32" w:rsidRPr="00E01D80" w:rsidRDefault="00BA5D32" w:rsidP="00BA5D32">
      <w:pPr>
        <w:rPr>
          <w:lang w:val="en-GB" w:eastAsia="ko-KR"/>
        </w:rPr>
      </w:pPr>
      <w:r w:rsidRPr="00E01D80">
        <w:rPr>
          <w:lang w:val="en-GB" w:eastAsia="ko-KR"/>
        </w:rPr>
        <w:t>In mobile communication systems, channel fluctuations in the time domain necessitate a</w:t>
      </w:r>
      <w:r w:rsidRPr="00E01D80">
        <w:rPr>
          <w:lang w:val="en-GB" w:eastAsia="ja-JP"/>
        </w:rPr>
        <w:t xml:space="preserve"> </w:t>
      </w:r>
      <w:r w:rsidRPr="00E01D80">
        <w:rPr>
          <w:lang w:val="en-GB" w:eastAsia="ko-KR"/>
        </w:rPr>
        <w:t>feedback mechanism for various information including channel quality to properly adapt system operation to the channel fluctuations so that system performance can be maximized. Since the latency of the feedback mechanism is a decisive factor to deal with the channel variation from mobility, it is important to minimize the latency. One limiting factor for the feedback latency is the symbol duration, which is directly determined by the bandwidth size. In frequency bands above 6 GHz, the available bandwidth could be much larger and the symbol duration could be shortened, making it possible to reduce the feedback loop latency.</w:t>
      </w:r>
    </w:p>
    <w:p w:rsidR="00BA5D32" w:rsidRPr="00E01D80" w:rsidRDefault="00BA5D32" w:rsidP="00BA5D32">
      <w:pPr>
        <w:rPr>
          <w:i/>
          <w:lang w:val="en-GB" w:eastAsia="ko-KR"/>
        </w:rPr>
      </w:pPr>
      <w:r w:rsidRPr="00E01D80">
        <w:rPr>
          <w:lang w:val="en-GB" w:eastAsia="ko-KR"/>
        </w:rPr>
        <w:t>Another factor determining the amount of channel fluctuation is the number of multi-paths. If the number of multi-path components is reduced, then the channel fluctuation becomes smoother in the time domain. Therefore if the multi-path components impinging on the receiver are reduced by using narrow beamforming, channel fluctuation will be less than in the case of wide beamforming.</w:t>
      </w:r>
    </w:p>
    <w:p w:rsidR="00BA5D32" w:rsidRPr="00E01D80" w:rsidRDefault="00BA5D32" w:rsidP="00BA5D32">
      <w:pPr>
        <w:pStyle w:val="Heading2"/>
        <w:rPr>
          <w:lang w:val="en-GB" w:eastAsia="ko-KR"/>
        </w:rPr>
      </w:pPr>
      <w:bookmarkStart w:id="35" w:name="_Toc422338929"/>
      <w:bookmarkStart w:id="36" w:name="_Toc422843970"/>
      <w:bookmarkStart w:id="37" w:name="_Toc432152761"/>
      <w:r w:rsidRPr="00E01D80">
        <w:rPr>
          <w:lang w:val="en-GB" w:eastAsia="ko-KR"/>
        </w:rPr>
        <w:t>5.</w:t>
      </w:r>
      <w:r w:rsidRPr="00E01D80">
        <w:rPr>
          <w:lang w:val="en-GB" w:eastAsia="ja-JP"/>
        </w:rPr>
        <w:t>4</w:t>
      </w:r>
      <w:r w:rsidRPr="00E01D80">
        <w:rPr>
          <w:lang w:val="en-GB" w:eastAsia="ko-KR"/>
        </w:rPr>
        <w:tab/>
        <w:t>Impact of bandwidth</w:t>
      </w:r>
      <w:bookmarkEnd w:id="35"/>
      <w:bookmarkEnd w:id="36"/>
      <w:bookmarkEnd w:id="37"/>
    </w:p>
    <w:p w:rsidR="00BA5D32" w:rsidRPr="00E01D80" w:rsidRDefault="00BA5D32" w:rsidP="00FD64B7">
      <w:pPr>
        <w:rPr>
          <w:szCs w:val="24"/>
          <w:lang w:val="en-GB"/>
        </w:rPr>
      </w:pPr>
      <w:r w:rsidRPr="00E01D80">
        <w:rPr>
          <w:lang w:val="en-GB" w:eastAsia="ko-KR"/>
        </w:rPr>
        <w:t xml:space="preserve">One benefit of adopting higher frequency for mobile communication is a capability to implement wide channel bandwidths with a bandpass filter. For FDD implementation, a duplex filter is needed. </w:t>
      </w:r>
      <w:r w:rsidR="00FF2AE3" w:rsidRPr="00E01D80">
        <w:rPr>
          <w:szCs w:val="24"/>
          <w:lang w:val="en-GB"/>
        </w:rPr>
        <w:t>Tuneable</w:t>
      </w:r>
      <w:r w:rsidRPr="00E01D80">
        <w:rPr>
          <w:szCs w:val="24"/>
          <w:lang w:val="en-GB"/>
        </w:rPr>
        <w:t xml:space="preserve"> and reconfigurable radio frequency (RF)/microwave duplex filters are important building blocks in modern wireless systems used for channel selection and noise reduction and they can represent a major bottleneck in performance. With the ever-increasing demand for use of spectrum above 6 GHz for mobile services, there is an urgent need for hardware that is </w:t>
      </w:r>
      <w:r w:rsidR="00FF2AE3" w:rsidRPr="00E01D80">
        <w:rPr>
          <w:szCs w:val="24"/>
          <w:lang w:val="en-GB"/>
        </w:rPr>
        <w:t>tuneable</w:t>
      </w:r>
      <w:r w:rsidRPr="00E01D80">
        <w:rPr>
          <w:szCs w:val="24"/>
          <w:lang w:val="en-GB"/>
        </w:rPr>
        <w:t xml:space="preserve"> and reconfigurable, so it can be used for multiple applications while facilitating efficient utilization of the available spectrum. This includes a large variety of novel planar/hybrid </w:t>
      </w:r>
      <w:r w:rsidR="00FF2AE3" w:rsidRPr="00E01D80">
        <w:rPr>
          <w:szCs w:val="24"/>
          <w:lang w:val="en-GB"/>
        </w:rPr>
        <w:t>tuneable</w:t>
      </w:r>
      <w:r w:rsidRPr="00E01D80">
        <w:rPr>
          <w:szCs w:val="24"/>
          <w:lang w:val="en-GB"/>
        </w:rPr>
        <w:t xml:space="preserve"> circuit realizations for spectrum management and dynamic broad-band filtering, as well as new low-loss micro-electromechanical systems (MEMS)-based reconfigurable duplex filters for wide tuning ranges and their realization through cutting-edge technologies. </w:t>
      </w:r>
      <w:r w:rsidRPr="00E01D80">
        <w:rPr>
          <w:lang w:val="en-GB" w:eastAsia="ko-KR"/>
        </w:rPr>
        <w:t xml:space="preserve">The current state-of-the-art allows for a maximum duplex filter size of around 3-4% of the </w:t>
      </w:r>
      <w:r w:rsidR="00FF2AE3" w:rsidRPr="00E01D80">
        <w:rPr>
          <w:lang w:val="en-GB" w:eastAsia="ko-KR"/>
        </w:rPr>
        <w:t>centre</w:t>
      </w:r>
      <w:r w:rsidRPr="00E01D80">
        <w:rPr>
          <w:lang w:val="en-GB" w:eastAsia="ko-KR"/>
        </w:rPr>
        <w:t xml:space="preserve"> frequency of the band [20] which means that it is very difficult to implement a wider channel bandwidth. For example, at a 12.5 GHz </w:t>
      </w:r>
      <w:r w:rsidR="00FF2AE3" w:rsidRPr="00E01D80">
        <w:rPr>
          <w:lang w:val="en-GB" w:eastAsia="ko-KR"/>
        </w:rPr>
        <w:t>centre</w:t>
      </w:r>
      <w:r w:rsidRPr="00E01D80">
        <w:rPr>
          <w:lang w:val="en-GB" w:eastAsia="ko-KR"/>
        </w:rPr>
        <w:t xml:space="preserve"> frequency, it is feasible to implement a duplex filter for a 500 MHz channel bandwidth. A duplex filter at 28 GHz can cover a 1 120 MHz channel bandwidth or two 500 MHz channels. If </w:t>
      </w:r>
      <w:r w:rsidR="00FF2AE3" w:rsidRPr="00E01D80">
        <w:rPr>
          <w:lang w:val="en-GB" w:eastAsia="ko-KR"/>
        </w:rPr>
        <w:t>centre</w:t>
      </w:r>
      <w:r w:rsidRPr="00E01D80">
        <w:rPr>
          <w:lang w:val="en-GB" w:eastAsia="ko-KR"/>
        </w:rPr>
        <w:t xml:space="preserve"> frequency (Fc) </w:t>
      </w:r>
      <w:r w:rsidR="007277DF" w:rsidRPr="00E01D80">
        <w:rPr>
          <w:lang w:val="en-GB" w:eastAsia="ko-KR"/>
        </w:rPr>
        <w:t>×</w:t>
      </w:r>
      <w:r w:rsidRPr="00E01D80">
        <w:rPr>
          <w:lang w:val="en-GB" w:eastAsia="ko-KR"/>
        </w:rPr>
        <w:t xml:space="preserve"> 0.03~0.04 is less than the channel bandwidth necessary to meet a specific data rate, carrier aggregation is required to achieve that data rate as shown as Fig</w:t>
      </w:r>
      <w:r w:rsidR="00FD64B7" w:rsidRPr="00E01D80">
        <w:rPr>
          <w:lang w:val="en-GB" w:eastAsia="ko-KR"/>
        </w:rPr>
        <w:t>.</w:t>
      </w:r>
      <w:r w:rsidRPr="00E01D80">
        <w:rPr>
          <w:lang w:val="en-GB" w:eastAsia="ko-KR"/>
        </w:rPr>
        <w:t xml:space="preserve"> 5.</w:t>
      </w:r>
    </w:p>
    <w:p w:rsidR="00BA5D32" w:rsidRPr="00E01D80" w:rsidRDefault="00BA5D32" w:rsidP="00BA5D32">
      <w:pPr>
        <w:pStyle w:val="FigureNo"/>
        <w:rPr>
          <w:lang w:val="en-GB" w:eastAsia="ko-KR"/>
        </w:rPr>
      </w:pPr>
      <w:r w:rsidRPr="00E01D80">
        <w:rPr>
          <w:lang w:val="en-GB" w:eastAsia="ko-KR"/>
        </w:rPr>
        <w:lastRenderedPageBreak/>
        <w:t>Figure 5</w:t>
      </w:r>
    </w:p>
    <w:p w:rsidR="00BA5D32" w:rsidRPr="00E01D80" w:rsidRDefault="00BA5D32" w:rsidP="00BA5D32">
      <w:pPr>
        <w:pStyle w:val="Figuretitle"/>
        <w:spacing w:after="360"/>
        <w:rPr>
          <w:lang w:val="en-GB" w:eastAsia="ko-KR"/>
        </w:rPr>
      </w:pPr>
      <w:r w:rsidRPr="00E01D80">
        <w:rPr>
          <w:lang w:val="en-GB" w:eastAsia="ko-KR"/>
        </w:rPr>
        <w:t>The number of duplex filter to cover BW to meet required data rate</w:t>
      </w:r>
    </w:p>
    <w:p w:rsidR="00BA5D32" w:rsidRPr="00E01D80" w:rsidRDefault="00BA5D32" w:rsidP="00903CB4">
      <w:pPr>
        <w:pStyle w:val="Figure"/>
        <w:rPr>
          <w:lang w:val="en-GB" w:eastAsia="ko-KR"/>
        </w:rPr>
      </w:pPr>
      <w:r w:rsidRPr="00E01D80">
        <w:rPr>
          <w:noProof/>
          <w:lang w:val="en-US" w:eastAsia="zh-CN"/>
        </w:rPr>
        <w:drawing>
          <wp:inline distT="0" distB="0" distL="0" distR="0" wp14:anchorId="3731FC75" wp14:editId="13AEEAD3">
            <wp:extent cx="5187950" cy="1377950"/>
            <wp:effectExtent l="0" t="0" r="0" b="0"/>
            <wp:docPr id="1547"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187950" cy="1377950"/>
                    </a:xfrm>
                    <a:prstGeom prst="rect">
                      <a:avLst/>
                    </a:prstGeom>
                    <a:noFill/>
                  </pic:spPr>
                </pic:pic>
              </a:graphicData>
            </a:graphic>
          </wp:inline>
        </w:drawing>
      </w:r>
    </w:p>
    <w:p w:rsidR="00BA5D32" w:rsidRPr="00E01D80" w:rsidRDefault="00BA5D32" w:rsidP="00BA5D32">
      <w:pPr>
        <w:pStyle w:val="Figuretitle"/>
        <w:rPr>
          <w:lang w:val="en-GB" w:eastAsia="ko-KR"/>
        </w:rPr>
      </w:pPr>
      <w:r w:rsidRPr="00E01D80">
        <w:rPr>
          <w:lang w:val="en-GB" w:eastAsia="ko-KR"/>
        </w:rPr>
        <w:t>(a) 28GHz bands</w:t>
      </w:r>
    </w:p>
    <w:p w:rsidR="00BA5D32" w:rsidRPr="00E01D80" w:rsidRDefault="00BA5D32" w:rsidP="00903CB4">
      <w:pPr>
        <w:pStyle w:val="Figure"/>
        <w:rPr>
          <w:lang w:val="en-GB" w:eastAsia="ko-KR"/>
        </w:rPr>
      </w:pPr>
      <w:r w:rsidRPr="00E01D80">
        <w:rPr>
          <w:noProof/>
          <w:lang w:val="en-US" w:eastAsia="zh-CN"/>
        </w:rPr>
        <w:drawing>
          <wp:inline distT="0" distB="0" distL="0" distR="0" wp14:anchorId="38735DB8" wp14:editId="3CDF371B">
            <wp:extent cx="4871923" cy="1435371"/>
            <wp:effectExtent l="0" t="0" r="0" b="0"/>
            <wp:docPr id="1548" name="그림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872399" cy="1435511"/>
                    </a:xfrm>
                    <a:prstGeom prst="rect">
                      <a:avLst/>
                    </a:prstGeom>
                    <a:noFill/>
                  </pic:spPr>
                </pic:pic>
              </a:graphicData>
            </a:graphic>
          </wp:inline>
        </w:drawing>
      </w:r>
    </w:p>
    <w:p w:rsidR="00BA5D32" w:rsidRPr="00E01D80" w:rsidRDefault="00BA5D32" w:rsidP="0009637F">
      <w:pPr>
        <w:pStyle w:val="Figuretitle"/>
        <w:rPr>
          <w:lang w:val="en-GB" w:eastAsia="ko-KR"/>
        </w:rPr>
      </w:pPr>
      <w:r w:rsidRPr="00E01D80">
        <w:rPr>
          <w:lang w:val="en-GB" w:eastAsia="ko-KR"/>
        </w:rPr>
        <w:t xml:space="preserve">(b) </w:t>
      </w:r>
      <w:r w:rsidRPr="0009637F">
        <w:rPr>
          <w:i/>
          <w:iCs/>
          <w:lang w:val="en-GB" w:eastAsia="ko-KR"/>
        </w:rPr>
        <w:t>F</w:t>
      </w:r>
      <w:r w:rsidRPr="0009637F">
        <w:rPr>
          <w:i/>
          <w:iCs/>
          <w:vertAlign w:val="subscript"/>
          <w:lang w:val="en-GB" w:eastAsia="ko-KR"/>
        </w:rPr>
        <w:t>c</w:t>
      </w:r>
      <w:r w:rsidRPr="00E01D80">
        <w:rPr>
          <w:lang w:val="en-GB" w:eastAsia="ko-KR"/>
        </w:rPr>
        <w:t xml:space="preserve"> where </w:t>
      </w:r>
      <w:r w:rsidR="0009637F" w:rsidRPr="0009637F">
        <w:rPr>
          <w:i/>
          <w:iCs/>
          <w:lang w:val="en-GB" w:eastAsia="ko-KR"/>
        </w:rPr>
        <w:t>F</w:t>
      </w:r>
      <w:r w:rsidR="0009637F" w:rsidRPr="0009637F">
        <w:rPr>
          <w:i/>
          <w:iCs/>
          <w:vertAlign w:val="subscript"/>
          <w:lang w:val="en-GB" w:eastAsia="ko-KR"/>
        </w:rPr>
        <w:t>c</w:t>
      </w:r>
      <w:r w:rsidRPr="00E01D80">
        <w:rPr>
          <w:lang w:val="en-GB" w:eastAsia="ko-KR"/>
        </w:rPr>
        <w:t xml:space="preserve"> </w:t>
      </w:r>
      <w:r w:rsidR="0009637F">
        <w:rPr>
          <w:lang w:val="en-GB" w:eastAsia="ko-KR"/>
        </w:rPr>
        <w:sym w:font="Symbol" w:char="F0B4"/>
      </w:r>
      <w:r w:rsidRPr="00E01D80">
        <w:rPr>
          <w:lang w:val="en-GB" w:eastAsia="ko-KR"/>
        </w:rPr>
        <w:t xml:space="preserve"> 0.03~0.04 is less than channel bandwidth to meet</w:t>
      </w:r>
      <w:r w:rsidR="0009637F">
        <w:rPr>
          <w:lang w:val="en-GB" w:eastAsia="ko-KR"/>
        </w:rPr>
        <w:t xml:space="preserve"> a required data rate</w:t>
      </w:r>
    </w:p>
    <w:p w:rsidR="00BA5D32" w:rsidRPr="00E01D80" w:rsidRDefault="00BA5D32" w:rsidP="00903CB4">
      <w:pPr>
        <w:pStyle w:val="Heading1"/>
        <w:rPr>
          <w:lang w:val="en-GB" w:eastAsia="ko-KR"/>
        </w:rPr>
      </w:pPr>
      <w:bookmarkStart w:id="38" w:name="_Toc422338930"/>
      <w:bookmarkStart w:id="39" w:name="_Toc422843971"/>
      <w:bookmarkStart w:id="40" w:name="_Toc432152762"/>
      <w:r w:rsidRPr="00E01D80">
        <w:rPr>
          <w:lang w:val="en-GB" w:eastAsia="ko-KR"/>
        </w:rPr>
        <w:t>6</w:t>
      </w:r>
      <w:r w:rsidRPr="00E01D80">
        <w:rPr>
          <w:lang w:val="en-GB" w:eastAsia="ko-KR"/>
        </w:rPr>
        <w:tab/>
        <w:t>Enabling technologies toward IMT in bands above 6 GHz</w:t>
      </w:r>
      <w:bookmarkEnd w:id="38"/>
      <w:bookmarkEnd w:id="39"/>
      <w:bookmarkEnd w:id="40"/>
    </w:p>
    <w:p w:rsidR="00BA5D32" w:rsidRPr="00E01D80" w:rsidRDefault="00BA5D32" w:rsidP="00903CB4">
      <w:pPr>
        <w:pStyle w:val="Heading2"/>
        <w:rPr>
          <w:lang w:val="en-GB" w:eastAsia="ko-KR"/>
        </w:rPr>
      </w:pPr>
      <w:bookmarkStart w:id="41" w:name="_Toc422338931"/>
      <w:bookmarkStart w:id="42" w:name="_Toc422843972"/>
      <w:bookmarkStart w:id="43" w:name="_Toc432152763"/>
      <w:r w:rsidRPr="00E01D80">
        <w:rPr>
          <w:lang w:val="en-GB" w:eastAsia="ko-KR"/>
        </w:rPr>
        <w:t>6.1</w:t>
      </w:r>
      <w:r w:rsidRPr="00E01D80">
        <w:rPr>
          <w:lang w:val="en-GB" w:eastAsia="ko-KR"/>
        </w:rPr>
        <w:tab/>
        <w:t>Antenna technology</w:t>
      </w:r>
      <w:bookmarkEnd w:id="41"/>
      <w:bookmarkEnd w:id="42"/>
      <w:bookmarkEnd w:id="43"/>
    </w:p>
    <w:p w:rsidR="00BA5D32" w:rsidRPr="00E01D80" w:rsidRDefault="00BA5D32" w:rsidP="006A3A50">
      <w:pPr>
        <w:rPr>
          <w:lang w:val="en-GB"/>
        </w:rPr>
      </w:pPr>
      <w:r w:rsidRPr="00E01D80">
        <w:rPr>
          <w:lang w:val="en-GB"/>
        </w:rPr>
        <w:t xml:space="preserve">Antennas naturally scale well with frequency and hence user devices and wireless access points can certainly exploit the smaller required footprint by implementing additional elements. If one were to consider a typical handset size of 120 mm </w:t>
      </w:r>
      <w:r w:rsidR="006A3A50" w:rsidRPr="00E01D80">
        <w:rPr>
          <w:lang w:val="en-GB"/>
        </w:rPr>
        <w:t>×</w:t>
      </w:r>
      <w:r w:rsidRPr="00E01D80">
        <w:rPr>
          <w:lang w:val="en-GB"/>
        </w:rPr>
        <w:t xml:space="preserve"> 60 mm, it would be feasible to fit upwards of 24 antenna elements across the shortest edge (60 mm) operating at 60 GHz. An 8</w:t>
      </w:r>
      <w:r w:rsidR="006A3A50" w:rsidRPr="00E01D80">
        <w:rPr>
          <w:lang w:val="en-GB"/>
        </w:rPr>
        <w:t xml:space="preserve"> × </w:t>
      </w:r>
      <w:r w:rsidRPr="00E01D80">
        <w:rPr>
          <w:lang w:val="en-GB"/>
        </w:rPr>
        <w:t xml:space="preserve">8 array would occupy a footprint of 20 mm </w:t>
      </w:r>
      <w:r w:rsidR="006A3A50" w:rsidRPr="00E01D80">
        <w:rPr>
          <w:lang w:val="en-GB"/>
        </w:rPr>
        <w:t>×</w:t>
      </w:r>
      <w:r w:rsidRPr="00E01D80">
        <w:rPr>
          <w:lang w:val="en-GB"/>
        </w:rPr>
        <w:t xml:space="preserve"> 20 mm. </w:t>
      </w:r>
    </w:p>
    <w:p w:rsidR="00BA5D32" w:rsidRPr="00E01D80" w:rsidRDefault="00BA5D32" w:rsidP="00BA5D32">
      <w:pPr>
        <w:rPr>
          <w:lang w:val="en-GB"/>
        </w:rPr>
      </w:pPr>
      <w:r w:rsidRPr="00E01D80">
        <w:rPr>
          <w:lang w:val="en-GB"/>
        </w:rPr>
        <w:t>The integration of higher bands with lower bands (such as 700 MHz, 1.9 GHz, 2.6 GHz) requires a much larger footprint. It is difficult to design antennas that can operate well at both 700 MHz and 60 GHz and as such, it is possible that the two bands would require separate antennas.</w:t>
      </w:r>
    </w:p>
    <w:p w:rsidR="00BA5D32" w:rsidRPr="00E01D80" w:rsidRDefault="00BA5D32" w:rsidP="00BA5D32">
      <w:pPr>
        <w:rPr>
          <w:lang w:val="en-GB" w:eastAsia="ko-KR"/>
        </w:rPr>
      </w:pPr>
      <w:r w:rsidRPr="00E01D80">
        <w:rPr>
          <w:lang w:val="en-GB" w:eastAsia="ko-KR"/>
        </w:rPr>
        <w:t xml:space="preserve">The shorter wavelengths of above 6 GHz frequency bands make it possible to put more antenna elements in the limited size of the form factor. The antenna technology with the enlarged number of antenna elements can be used to provide high beamforming gain so that the increased path loss of above 6 GHz frequency bands can be mitigated by beamforming techniques with correctly pointing direction. </w:t>
      </w:r>
    </w:p>
    <w:p w:rsidR="00BA5D32" w:rsidRPr="00E01D80" w:rsidRDefault="00BA5D32" w:rsidP="00BA5D32">
      <w:pPr>
        <w:rPr>
          <w:lang w:val="en-GB" w:eastAsia="ko-KR"/>
        </w:rPr>
      </w:pPr>
      <w:r w:rsidRPr="00E01D80">
        <w:rPr>
          <w:lang w:val="en-GB" w:eastAsia="ko-KR"/>
        </w:rPr>
        <w:t xml:space="preserve">Considering the enlarged number of antennas with wider bandwidth, however, having ADC/DAC per antenna element might be challenging because of the overall cost and power consumption. For the reason, communication systems in above 6 GHz frequency bands have utilized the phased array architecture in radio frequency or inter frequency instead of base band, which can reduce the number of ADC/DAC while keeping the high beamforming gain. </w:t>
      </w:r>
      <w:r w:rsidRPr="00E01D80">
        <w:rPr>
          <w:szCs w:val="24"/>
          <w:lang w:val="en-GB" w:eastAsia="zh-CN"/>
        </w:rPr>
        <w:t>ADC is a bottleneck for multi gigabit communication.</w:t>
      </w:r>
      <w:r w:rsidRPr="00E01D80">
        <w:rPr>
          <w:szCs w:val="24"/>
          <w:lang w:val="en-GB"/>
        </w:rPr>
        <w:t xml:space="preserve"> The high signal bandwidth requires very</w:t>
      </w:r>
      <w:r w:rsidRPr="00E01D80">
        <w:rPr>
          <w:bCs/>
          <w:szCs w:val="24"/>
          <w:lang w:val="en-GB"/>
        </w:rPr>
        <w:t xml:space="preserve"> </w:t>
      </w:r>
      <w:r w:rsidRPr="00E01D80">
        <w:rPr>
          <w:szCs w:val="24"/>
          <w:lang w:val="en-GB"/>
        </w:rPr>
        <w:t xml:space="preserve">fast A/D and D/A-converters. </w:t>
      </w:r>
      <w:r w:rsidRPr="00E01D80">
        <w:rPr>
          <w:lang w:val="en-GB" w:eastAsia="ko-KR"/>
        </w:rPr>
        <w:t xml:space="preserve">Recently the hybrid beamforming structure has been suggested which combines phased array beamforming with the digital precoder [21, 22]. </w:t>
      </w:r>
    </w:p>
    <w:p w:rsidR="00BA5D32" w:rsidRPr="00E01D80" w:rsidRDefault="00BA5D32" w:rsidP="00BA5D32">
      <w:pPr>
        <w:rPr>
          <w:lang w:val="en-GB" w:eastAsia="ko-KR"/>
        </w:rPr>
      </w:pPr>
      <w:r w:rsidRPr="00E01D80">
        <w:rPr>
          <w:lang w:val="en-GB" w:eastAsia="ko-KR"/>
        </w:rPr>
        <w:lastRenderedPageBreak/>
        <w:t>The phased array beamforming is used to enhance the received signal power by using beamforming gain, and the base band signal processing at the digital precoder is used to manage multiple streams for the further improvement.</w:t>
      </w:r>
    </w:p>
    <w:p w:rsidR="00BA5D32" w:rsidRPr="00E01D80" w:rsidRDefault="00BA5D32" w:rsidP="00BA5D32">
      <w:pPr>
        <w:rPr>
          <w:lang w:val="en-GB" w:eastAsia="ko-KR"/>
        </w:rPr>
      </w:pPr>
      <w:r w:rsidRPr="00E01D80">
        <w:rPr>
          <w:lang w:val="en-GB"/>
        </w:rPr>
        <w:t>Though greater antenna gains may be achieved with narrower beams, this may be of detriment to MIMO communications as some scattering environments call for broader beam antennas to maximize channel capacity, i.e. narrow beams are not always ideal. If the beams are too narrow, then beamforming may not be able to properly synthesize a broad, omni-like aggregate pattern.</w:t>
      </w:r>
    </w:p>
    <w:p w:rsidR="00BA5D32" w:rsidRPr="00E01D80" w:rsidRDefault="00BA5D32" w:rsidP="00903CB4">
      <w:pPr>
        <w:pStyle w:val="Heading3"/>
        <w:rPr>
          <w:lang w:val="en-GB"/>
        </w:rPr>
      </w:pPr>
      <w:r w:rsidRPr="00E01D80">
        <w:rPr>
          <w:lang w:val="en-GB"/>
        </w:rPr>
        <w:t xml:space="preserve">6.1.1 </w:t>
      </w:r>
      <w:r w:rsidRPr="00E01D80">
        <w:rPr>
          <w:lang w:val="en-GB"/>
        </w:rPr>
        <w:tab/>
        <w:t>Directional fixed-beam antenna array</w:t>
      </w:r>
    </w:p>
    <w:p w:rsidR="00BA5D32" w:rsidRPr="00E01D80" w:rsidRDefault="00BA5D32" w:rsidP="00BA5D32">
      <w:pPr>
        <w:rPr>
          <w:lang w:val="en-GB" w:eastAsia="ko-KR"/>
        </w:rPr>
      </w:pPr>
      <w:r w:rsidRPr="00E01D80">
        <w:rPr>
          <w:lang w:val="en-GB" w:eastAsia="ko-KR"/>
        </w:rPr>
        <w:t>Fixed-beam antenna array is a beamforming technology that the direction of multiple beams are pre-adjusted and fixed in order to provide overall good service coverage in whole cellular area. The fixed beamforming has advantage of simplicity because it doesn’t require phase shifters. Phase shifter usually requires complex calibration process that precise adjustment often needs skilled experience.</w:t>
      </w:r>
      <w:r w:rsidR="005265A4" w:rsidRPr="00E01D80">
        <w:rPr>
          <w:lang w:val="en-GB" w:eastAsia="ko-KR"/>
        </w:rPr>
        <w:t xml:space="preserve"> </w:t>
      </w:r>
    </w:p>
    <w:p w:rsidR="00BA5D32" w:rsidRPr="00E01D80" w:rsidRDefault="00BA5D32" w:rsidP="00903CB4">
      <w:pPr>
        <w:rPr>
          <w:lang w:val="en-GB"/>
        </w:rPr>
      </w:pPr>
      <w:r w:rsidRPr="00E01D80">
        <w:rPr>
          <w:lang w:val="en-GB"/>
        </w:rPr>
        <w:t>Figure 6 below shows a schematic view of fixed beam antennas</w:t>
      </w:r>
      <w:r w:rsidRPr="00E01D80">
        <w:rPr>
          <w:lang w:val="en-GB" w:eastAsia="ko-KR"/>
        </w:rPr>
        <w:t xml:space="preserve">. In this configuration of antennas, an area of cell (or sectors) is covered by multiple fixed beams of which the exact number of beams and beam-width can be varied according to deployment plan. The figure shows an example of cell area covered by 48 fixed beams, in other words, 48 patch antenna panels. </w:t>
      </w:r>
      <w:r w:rsidRPr="00E01D80">
        <w:rPr>
          <w:lang w:val="en-GB"/>
        </w:rPr>
        <w:t>Each panel of patch antenna array consists of 8</w:t>
      </w:r>
      <w:r w:rsidR="00903CB4" w:rsidRPr="00E01D80">
        <w:rPr>
          <w:lang w:val="en-GB"/>
        </w:rPr>
        <w:t xml:space="preserve"> × 8</w:t>
      </w:r>
      <w:r w:rsidRPr="00E01D80">
        <w:rPr>
          <w:lang w:val="en-GB"/>
        </w:rPr>
        <w:t xml:space="preserve"> or </w:t>
      </w:r>
      <w:r w:rsidR="00903CB4" w:rsidRPr="00E01D80">
        <w:rPr>
          <w:lang w:val="en-GB"/>
        </w:rPr>
        <w:t>8 × 12</w:t>
      </w:r>
      <w:r w:rsidRPr="00E01D80">
        <w:rPr>
          <w:lang w:val="en-GB"/>
        </w:rPr>
        <w:t xml:space="preserve"> patches of simple mmWAVE components. Note that using 28 GHz carrier frequency band, the size of one antenna patch becomes so tiny that the size of one panel can be made smaller than typical smart phone. </w:t>
      </w:r>
    </w:p>
    <w:p w:rsidR="00BA5D32" w:rsidRPr="00E01D80" w:rsidRDefault="00BA5D32" w:rsidP="00BA5D32">
      <w:pPr>
        <w:pStyle w:val="FigureNo"/>
        <w:rPr>
          <w:lang w:val="en-GB"/>
        </w:rPr>
      </w:pPr>
      <w:r w:rsidRPr="00E01D80">
        <w:rPr>
          <w:lang w:val="en-GB"/>
        </w:rPr>
        <w:t>FIGURE 6</w:t>
      </w:r>
    </w:p>
    <w:p w:rsidR="00BA5D32" w:rsidRPr="00E01D80" w:rsidRDefault="00BA5D32" w:rsidP="00BA5D32">
      <w:pPr>
        <w:pStyle w:val="Figuretitle"/>
        <w:rPr>
          <w:lang w:val="en-GB"/>
        </w:rPr>
      </w:pPr>
      <w:r w:rsidRPr="00E01D80">
        <w:rPr>
          <w:lang w:val="en-GB"/>
        </w:rPr>
        <w:t>Directional fixed-beam antenna array</w:t>
      </w:r>
      <w:r w:rsidRPr="00E01D80">
        <w:rPr>
          <w:lang w:val="en-GB" w:eastAsia="ko-KR"/>
        </w:rPr>
        <w:t xml:space="preserve"> and patch panel</w:t>
      </w:r>
    </w:p>
    <w:p w:rsidR="00BA5D32" w:rsidRPr="00E01D80" w:rsidRDefault="00BA5D32" w:rsidP="007B6F2A">
      <w:pPr>
        <w:pStyle w:val="Figure"/>
        <w:rPr>
          <w:lang w:val="en-GB" w:eastAsia="ko-KR"/>
        </w:rPr>
      </w:pPr>
      <w:r w:rsidRPr="00E01D80">
        <w:rPr>
          <w:noProof/>
          <w:lang w:val="en-US" w:eastAsia="zh-CN"/>
        </w:rPr>
        <w:drawing>
          <wp:inline distT="0" distB="0" distL="0" distR="0" wp14:anchorId="5A51E9CA" wp14:editId="1382C234">
            <wp:extent cx="2655418" cy="1838794"/>
            <wp:effectExtent l="0" t="0" r="0" b="9525"/>
            <wp:docPr id="21"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6"/>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2677625" cy="1854172"/>
                    </a:xfrm>
                    <a:prstGeom prst="rect">
                      <a:avLst/>
                    </a:prstGeom>
                  </pic:spPr>
                </pic:pic>
              </a:graphicData>
            </a:graphic>
          </wp:inline>
        </w:drawing>
      </w:r>
      <w:r w:rsidRPr="00E01D80">
        <w:rPr>
          <w:noProof/>
          <w:lang w:val="en-US" w:eastAsia="zh-CN"/>
        </w:rPr>
        <w:drawing>
          <wp:inline distT="0" distB="0" distL="0" distR="0" wp14:anchorId="1A60F3E0" wp14:editId="14788795">
            <wp:extent cx="1391697" cy="1659446"/>
            <wp:effectExtent l="0" t="0" r="0" b="0"/>
            <wp:docPr id="14" name="_x393153312" descr="EMB000017c81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_x393153312" descr="EMB000017c811e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97288" cy="1666112"/>
                    </a:xfrm>
                    <a:prstGeom prst="rect">
                      <a:avLst/>
                    </a:prstGeom>
                    <a:noFill/>
                    <a:extLst/>
                  </pic:spPr>
                </pic:pic>
              </a:graphicData>
            </a:graphic>
          </wp:inline>
        </w:drawing>
      </w:r>
    </w:p>
    <w:p w:rsidR="00BA5D32" w:rsidRPr="00E01D80" w:rsidRDefault="00BA5D32" w:rsidP="007B6F2A">
      <w:pPr>
        <w:pStyle w:val="Heading3"/>
        <w:rPr>
          <w:lang w:val="en-GB" w:eastAsia="ko-KR"/>
        </w:rPr>
      </w:pPr>
      <w:bookmarkStart w:id="44" w:name="_Toc422338932"/>
      <w:bookmarkStart w:id="45" w:name="_Toc422843973"/>
      <w:r w:rsidRPr="00E01D80">
        <w:rPr>
          <w:lang w:val="en-GB" w:eastAsia="ko-KR"/>
        </w:rPr>
        <w:t>6.1.2</w:t>
      </w:r>
      <w:r w:rsidRPr="00E01D80">
        <w:rPr>
          <w:lang w:val="en-GB" w:eastAsia="ko-KR"/>
        </w:rPr>
        <w:tab/>
        <w:t>Full adaptive antenna array</w:t>
      </w:r>
      <w:bookmarkEnd w:id="44"/>
      <w:bookmarkEnd w:id="45"/>
    </w:p>
    <w:p w:rsidR="00BA5D32" w:rsidRPr="00E01D80" w:rsidRDefault="00BA5D32" w:rsidP="00BA5D32">
      <w:pPr>
        <w:rPr>
          <w:lang w:val="en-GB" w:eastAsia="zh-CN"/>
        </w:rPr>
      </w:pPr>
      <w:r w:rsidRPr="00E01D80">
        <w:rPr>
          <w:lang w:val="en-GB"/>
        </w:rPr>
        <w:t>From the antenna perspective, traditional copper-based printed designs remain viable at 60 GHz. The issues at 60 GHz are mainly the complexity and performance of the Tx/Rx modules. Thus, a fully adaptive antenna array is feasible strictly from the antenna element design perspectiv</w:t>
      </w:r>
      <w:r w:rsidR="007B6F2A" w:rsidRPr="00E01D80">
        <w:rPr>
          <w:lang w:val="en-GB"/>
        </w:rPr>
        <w:t>e both in cost and performance.</w:t>
      </w:r>
      <w:r w:rsidRPr="00E01D80">
        <w:rPr>
          <w:lang w:val="en-GB"/>
        </w:rPr>
        <w:t xml:space="preserve"> Some alternatives such as reflect array and transmit array antennas and parasitic array antennas can be used to enhance the size and gain without additional transmission line loss.</w:t>
      </w:r>
    </w:p>
    <w:p w:rsidR="00BA5D32" w:rsidRPr="00E01D80" w:rsidRDefault="00BA5D32" w:rsidP="00BA5D32">
      <w:pPr>
        <w:rPr>
          <w:lang w:val="en-GB" w:eastAsia="zh-CN"/>
        </w:rPr>
      </w:pPr>
      <w:r w:rsidRPr="00E01D80">
        <w:rPr>
          <w:lang w:val="en-GB" w:eastAsia="zh-CN"/>
        </w:rPr>
        <w:t>An example of capacity improvement using full adaptive antenna array is presented below. The path loss is compensated through a combination of multiple elementary antenna components, allowing ranges in the order of several hundred meters in L</w:t>
      </w:r>
      <w:r w:rsidR="00084449" w:rsidRPr="00E01D80">
        <w:rPr>
          <w:lang w:val="en-GB" w:eastAsia="zh-CN"/>
        </w:rPr>
        <w:t>o</w:t>
      </w:r>
      <w:r w:rsidRPr="00E01D80">
        <w:rPr>
          <w:lang w:val="en-GB" w:eastAsia="zh-CN"/>
        </w:rPr>
        <w:t>S conditions, resulting from coherent combining of signals transmitted and/or received on multiple elementary antennas.</w:t>
      </w:r>
    </w:p>
    <w:p w:rsidR="00BA5D32" w:rsidRPr="00E01D80" w:rsidRDefault="00BA5D32" w:rsidP="00BA5D32">
      <w:pPr>
        <w:rPr>
          <w:lang w:val="en-GB" w:eastAsia="zh-CN"/>
        </w:rPr>
      </w:pPr>
      <w:r w:rsidRPr="00E01D80">
        <w:rPr>
          <w:lang w:val="en-GB" w:eastAsia="zh-CN"/>
        </w:rPr>
        <w:t xml:space="preserve">It should be noted that the use of such </w:t>
      </w:r>
      <w:r w:rsidR="00084449" w:rsidRPr="00E01D80">
        <w:rPr>
          <w:lang w:val="en-GB" w:eastAsia="zh-CN"/>
        </w:rPr>
        <w:t xml:space="preserve">large scale antenna systems </w:t>
      </w:r>
      <w:r w:rsidRPr="00E01D80">
        <w:rPr>
          <w:lang w:val="en-GB" w:eastAsia="zh-CN"/>
        </w:rPr>
        <w:t>(LSAS) for massive MIMO is studied for TDD operation.</w:t>
      </w:r>
    </w:p>
    <w:p w:rsidR="00BA5D32" w:rsidRPr="00E01D80" w:rsidRDefault="00BA5D32" w:rsidP="00BA5D32">
      <w:pPr>
        <w:rPr>
          <w:lang w:val="en-GB" w:eastAsia="zh-CN"/>
        </w:rPr>
      </w:pPr>
      <w:r w:rsidRPr="00E01D80">
        <w:rPr>
          <w:lang w:val="en-GB" w:eastAsia="zh-CN"/>
        </w:rPr>
        <w:lastRenderedPageBreak/>
        <w:t xml:space="preserve">Each elementary antenna can have only a modest gain, here assumed as 8 dBi, (though </w:t>
      </w:r>
      <w:r w:rsidRPr="00E01D80">
        <w:rPr>
          <w:lang w:val="en-GB"/>
        </w:rPr>
        <w:t xml:space="preserve">lower radiation efficiencies at higher frequencies may drop this gain by 1-2 dB in practice), </w:t>
      </w:r>
      <w:r w:rsidRPr="00E01D80">
        <w:rPr>
          <w:lang w:val="en-GB" w:eastAsia="zh-CN"/>
        </w:rPr>
        <w:t xml:space="preserve">due to the need to receive from a wide range of possible directions. This is also consistent with typical patch antennas used in current small cells. The rest of the gain has to be achieved through adaptive beamforming to accommodate random mobile locations and angular spread. </w:t>
      </w:r>
    </w:p>
    <w:p w:rsidR="00BA5D32" w:rsidRPr="00E01D80" w:rsidRDefault="00BA5D32" w:rsidP="00BA5D32">
      <w:pPr>
        <w:pStyle w:val="FigureNo"/>
        <w:rPr>
          <w:lang w:val="en-GB" w:eastAsia="zh-CN"/>
        </w:rPr>
      </w:pPr>
      <w:r w:rsidRPr="00E01D80">
        <w:rPr>
          <w:lang w:val="en-GB" w:eastAsia="zh-CN"/>
        </w:rPr>
        <w:t>FIGURE 7</w:t>
      </w:r>
    </w:p>
    <w:p w:rsidR="00BA5D32" w:rsidRPr="00E01D80" w:rsidRDefault="00BA5D32" w:rsidP="00084449">
      <w:pPr>
        <w:pStyle w:val="Figuretitle"/>
        <w:spacing w:after="240"/>
        <w:rPr>
          <w:lang w:val="en-GB" w:eastAsia="ko-KR"/>
        </w:rPr>
      </w:pPr>
      <w:r w:rsidRPr="00E01D80">
        <w:rPr>
          <w:lang w:val="en-GB" w:eastAsia="zh-CN"/>
        </w:rPr>
        <w:t xml:space="preserve">Data rate vs system bandwidth under outdoor </w:t>
      </w:r>
      <w:r w:rsidR="00084449" w:rsidRPr="00E01D80">
        <w:rPr>
          <w:lang w:val="en-GB" w:eastAsia="zh-CN"/>
        </w:rPr>
        <w:t>LoS</w:t>
      </w:r>
      <w:r w:rsidRPr="00E01D80">
        <w:rPr>
          <w:lang w:val="en-GB" w:eastAsia="zh-CN"/>
        </w:rPr>
        <w:t xml:space="preserve"> conditions</w:t>
      </w:r>
    </w:p>
    <w:p w:rsidR="00BA5D32" w:rsidRPr="00E01D80" w:rsidRDefault="00BA5D32" w:rsidP="007B6F2A">
      <w:pPr>
        <w:pStyle w:val="Figure"/>
        <w:rPr>
          <w:lang w:val="en-GB" w:eastAsia="ko-KR"/>
        </w:rPr>
      </w:pPr>
      <w:r w:rsidRPr="00E01D80">
        <w:rPr>
          <w:noProof/>
          <w:lang w:val="en-US" w:eastAsia="zh-CN"/>
        </w:rPr>
        <w:drawing>
          <wp:inline distT="0" distB="0" distL="0" distR="0" wp14:anchorId="6EF6233C" wp14:editId="73B2B944">
            <wp:extent cx="5930900" cy="2933700"/>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30900" cy="2933700"/>
                    </a:xfrm>
                    <a:prstGeom prst="rect">
                      <a:avLst/>
                    </a:prstGeom>
                    <a:noFill/>
                    <a:ln>
                      <a:noFill/>
                    </a:ln>
                  </pic:spPr>
                </pic:pic>
              </a:graphicData>
            </a:graphic>
          </wp:inline>
        </w:drawing>
      </w:r>
    </w:p>
    <w:p w:rsidR="00BA5D32" w:rsidRPr="00E01D80" w:rsidRDefault="00BA5D32" w:rsidP="007B6F2A">
      <w:pPr>
        <w:rPr>
          <w:lang w:val="en-GB" w:eastAsia="ko-KR"/>
        </w:rPr>
      </w:pPr>
      <w:r w:rsidRPr="00E01D80">
        <w:rPr>
          <w:lang w:val="en-GB" w:eastAsia="ko-KR"/>
        </w:rPr>
        <w:t xml:space="preserve">The above results are produced assuming a transmitter power of 1W, </w:t>
      </w:r>
      <w:r w:rsidRPr="00E01D80">
        <w:rPr>
          <w:lang w:val="en-GB" w:eastAsia="zh-CN"/>
        </w:rPr>
        <w:t xml:space="preserve">and a </w:t>
      </w:r>
      <w:r w:rsidR="00FF2AE3" w:rsidRPr="00E01D80">
        <w:rPr>
          <w:lang w:val="en-GB" w:eastAsia="zh-CN"/>
        </w:rPr>
        <w:t xml:space="preserve">noise figure </w:t>
      </w:r>
      <w:r w:rsidRPr="00E01D80">
        <w:rPr>
          <w:lang w:val="en-GB" w:eastAsia="zh-CN"/>
        </w:rPr>
        <w:t>of 10 dB, at 60 GHz frequency in L</w:t>
      </w:r>
      <w:r w:rsidR="00D77B94" w:rsidRPr="00E01D80">
        <w:rPr>
          <w:lang w:val="en-GB" w:eastAsia="zh-CN"/>
        </w:rPr>
        <w:t>o</w:t>
      </w:r>
      <w:r w:rsidRPr="00E01D80">
        <w:rPr>
          <w:lang w:val="en-GB" w:eastAsia="zh-CN"/>
        </w:rPr>
        <w:t>S conditions.</w:t>
      </w:r>
    </w:p>
    <w:p w:rsidR="00BA5D32" w:rsidRPr="00E01D80" w:rsidRDefault="00BA5D32" w:rsidP="00BA5D32">
      <w:pPr>
        <w:pStyle w:val="Heading3"/>
        <w:rPr>
          <w:lang w:val="en-GB"/>
        </w:rPr>
      </w:pPr>
      <w:r w:rsidRPr="00E01D80">
        <w:rPr>
          <w:lang w:val="en-GB"/>
        </w:rPr>
        <w:t>6.1.3</w:t>
      </w:r>
      <w:r w:rsidRPr="00E01D80">
        <w:rPr>
          <w:lang w:val="en-GB"/>
        </w:rPr>
        <w:tab/>
        <w:t>Modular antenna array overview</w:t>
      </w:r>
    </w:p>
    <w:p w:rsidR="00BA5D32" w:rsidRPr="00E01D80" w:rsidRDefault="00BA5D32" w:rsidP="00BA5D32">
      <w:pPr>
        <w:rPr>
          <w:lang w:val="en-GB"/>
        </w:rPr>
      </w:pPr>
      <w:r w:rsidRPr="00E01D80">
        <w:rPr>
          <w:lang w:val="en-GB"/>
        </w:rPr>
        <w:t>There are many sources of propagation loss, as discussed earlier in section 4.</w:t>
      </w:r>
      <w:r w:rsidRPr="00E01D80">
        <w:rPr>
          <w:lang w:val="en-GB" w:eastAsia="ja-JP"/>
        </w:rPr>
        <w:t>1</w:t>
      </w:r>
      <w:r w:rsidRPr="00E01D80">
        <w:rPr>
          <w:lang w:val="en-GB"/>
        </w:rPr>
        <w:t>, at frequencies above 6 GHz for which antennas with high directivity may be used to compensate for such losses. Meanwhile, modern communication systems often require a station to be capable of covering relatively wide sector around it to communicate with other stations regardless of their locations. Traditional antenna architectures are generally not capable of combining wide angle coverage with high directivity. Reflective, parabolic dishes and lenses can create narrow beam thus delivering the needed 30-40 dB antenna gain, but they lack the flexibility to cover wide angle and are relatively bulky. Phased patch antenna arrays allow steering the beam to a desired direction. However, to achieve the necessary directivity, the array must consist of a large number of elements (several hundred to thousands).</w:t>
      </w:r>
    </w:p>
    <w:p w:rsidR="00BA5D32" w:rsidRPr="00E01D80" w:rsidRDefault="00BA5D32" w:rsidP="00084449">
      <w:pPr>
        <w:rPr>
          <w:lang w:val="en-GB"/>
        </w:rPr>
      </w:pPr>
      <w:r w:rsidRPr="00E01D80">
        <w:rPr>
          <w:lang w:val="en-GB"/>
        </w:rPr>
        <w:t>Antenna array architectures currently used for mass production and intended for personal devices, comprise a single module containing an RFIC chip that includes controlled analogue phase shifters capable of providing several discrete phase shifting levels. The antenna elements are connected to the RFIC chip via feeding lines. Due to the loss on the feeding lines, this approach allows implementing antenna arrays with relative small dimensions of up to 8</w:t>
      </w:r>
      <w:r w:rsidR="00084449" w:rsidRPr="00E01D80">
        <w:rPr>
          <w:lang w:val="en-GB"/>
        </w:rPr>
        <w:t xml:space="preserve"> × </w:t>
      </w:r>
      <w:r w:rsidRPr="00E01D80">
        <w:rPr>
          <w:lang w:val="en-GB"/>
        </w:rPr>
        <w:t>8 thus achieving gains of about 15-20 dB.</w:t>
      </w:r>
    </w:p>
    <w:p w:rsidR="00BA5D32" w:rsidRPr="00E01D80" w:rsidRDefault="00BA5D32" w:rsidP="00FD64B7">
      <w:pPr>
        <w:rPr>
          <w:lang w:val="en-GB"/>
        </w:rPr>
      </w:pPr>
      <w:r w:rsidRPr="00E01D80">
        <w:rPr>
          <w:lang w:val="en-GB"/>
        </w:rPr>
        <w:t>One novel antenna array architecture for the millimetric wave band that provides simultaneous flexibility in form factor choice, beam steering, and high array gain in a conceivably more cost</w:t>
      </w:r>
      <w:r w:rsidRPr="00E01D80">
        <w:rPr>
          <w:lang w:val="en-GB"/>
        </w:rPr>
        <w:noBreakHyphen/>
        <w:t xml:space="preserve">efficient manner is to construct modular, composite antenna arrays. Each module is implemented </w:t>
      </w:r>
      <w:r w:rsidRPr="00E01D80">
        <w:rPr>
          <w:lang w:val="en-GB"/>
        </w:rPr>
        <w:lastRenderedPageBreak/>
        <w:t xml:space="preserve">in a traditional way with dedicated RFIC chip serving several antenna elements and an RF beamforming unit. The architecture </w:t>
      </w:r>
      <w:r w:rsidRPr="00E01D80">
        <w:rPr>
          <w:szCs w:val="22"/>
          <w:lang w:val="en-GB"/>
        </w:rPr>
        <w:t>is shown in Fig</w:t>
      </w:r>
      <w:r w:rsidR="00FD64B7" w:rsidRPr="00E01D80">
        <w:rPr>
          <w:szCs w:val="22"/>
          <w:lang w:val="en-GB"/>
        </w:rPr>
        <w:t>.</w:t>
      </w:r>
      <w:r w:rsidRPr="00E01D80">
        <w:rPr>
          <w:szCs w:val="22"/>
          <w:lang w:val="en-GB"/>
        </w:rPr>
        <w:t xml:space="preserve"> 8</w:t>
      </w:r>
      <w:r w:rsidRPr="00E01D80">
        <w:rPr>
          <w:lang w:val="en-GB"/>
        </w:rPr>
        <w:t xml:space="preserve">. </w:t>
      </w:r>
    </w:p>
    <w:p w:rsidR="00BA5D32" w:rsidRPr="00E01D80" w:rsidRDefault="00BA5D32" w:rsidP="00BA5D32">
      <w:pPr>
        <w:pStyle w:val="FigureNo"/>
        <w:rPr>
          <w:lang w:val="en-GB"/>
        </w:rPr>
      </w:pPr>
      <w:r w:rsidRPr="00E01D80">
        <w:rPr>
          <w:lang w:val="en-GB"/>
        </w:rPr>
        <w:t xml:space="preserve">Figure 8 </w:t>
      </w:r>
    </w:p>
    <w:p w:rsidR="00BA5D32" w:rsidRPr="00E01D80" w:rsidRDefault="00BA5D32" w:rsidP="00BA5D32">
      <w:pPr>
        <w:pStyle w:val="Figuretitle"/>
        <w:rPr>
          <w:lang w:val="en-GB"/>
        </w:rPr>
      </w:pPr>
      <w:r w:rsidRPr="00E01D80">
        <w:rPr>
          <w:lang w:val="en-GB"/>
        </w:rPr>
        <w:t>High level block diagram of the proposed large antenna array and example of layout</w:t>
      </w:r>
      <w:r w:rsidRPr="00E01D80">
        <w:rPr>
          <w:lang w:val="en-GB"/>
        </w:rPr>
        <w:br/>
        <w:t xml:space="preserve">for the case of planar sub-array </w:t>
      </w:r>
      <w:r w:rsidRPr="00E01D80">
        <w:rPr>
          <w:bCs/>
          <w:sz w:val="22"/>
          <w:lang w:val="en-GB"/>
        </w:rPr>
        <w:t>m</w:t>
      </w:r>
      <w:r w:rsidRPr="00E01D80">
        <w:rPr>
          <w:lang w:val="en-GB"/>
        </w:rPr>
        <w:t>odules</w:t>
      </w:r>
    </w:p>
    <w:p w:rsidR="00BA5D32" w:rsidRPr="00E01D80" w:rsidRDefault="00BA5D32" w:rsidP="007B6F2A">
      <w:pPr>
        <w:pStyle w:val="Figure"/>
        <w:rPr>
          <w:lang w:val="en-GB"/>
        </w:rPr>
      </w:pPr>
      <w:r w:rsidRPr="00E01D80">
        <w:rPr>
          <w:lang w:val="en-GB"/>
        </w:rPr>
        <w:object w:dxaOrig="13970" w:dyaOrig="4621">
          <v:shape id="_x0000_i1026" type="#_x0000_t75" style="width:6in;height:143.25pt" o:ole="">
            <v:imagedata r:id="rId24" o:title=""/>
          </v:shape>
          <o:OLEObject Type="Embed" ProgID="Visio.Drawing.11" ShapeID="_x0000_i1026" DrawAspect="Content" ObjectID="_1507363044" r:id="rId25"/>
        </w:object>
      </w:r>
    </w:p>
    <w:p w:rsidR="00BA5D32" w:rsidRPr="00E01D80" w:rsidRDefault="00BA5D32" w:rsidP="00703E3A">
      <w:pPr>
        <w:rPr>
          <w:lang w:val="en-GB"/>
        </w:rPr>
      </w:pPr>
      <w:r w:rsidRPr="00E01D80">
        <w:rPr>
          <w:lang w:val="en-GB"/>
        </w:rPr>
        <w:t>The aperture of the modular antenna array and total transmitted power may exceed that of an individual sub-array module proportionally to the number of the sub-array modules used</w:t>
      </w:r>
      <w:r w:rsidR="00703E3A" w:rsidRPr="00E01D80">
        <w:rPr>
          <w:lang w:val="en-GB"/>
        </w:rPr>
        <w:t xml:space="preserve"> </w:t>
      </w:r>
      <w:r w:rsidRPr="00E01D80">
        <w:rPr>
          <w:lang w:val="en-GB"/>
        </w:rPr>
        <w:t>(e.g.</w:t>
      </w:r>
      <w:r w:rsidR="00703E3A" w:rsidRPr="00E01D80">
        <w:rPr>
          <w:lang w:val="en-GB"/>
        </w:rPr>
        <w:t> </w:t>
      </w:r>
      <w:r w:rsidRPr="00E01D80">
        <w:rPr>
          <w:lang w:val="en-GB"/>
        </w:rPr>
        <w:t>ten</w:t>
      </w:r>
      <w:r w:rsidR="00703E3A" w:rsidRPr="00E01D80">
        <w:rPr>
          <w:lang w:val="en-GB"/>
        </w:rPr>
        <w:t> </w:t>
      </w:r>
      <w:r w:rsidRPr="00E01D80">
        <w:rPr>
          <w:lang w:val="en-GB"/>
        </w:rPr>
        <w:t xml:space="preserve">times or more). Therefore, much narrower beams may be created and, therefore, much greater antenna gains may be achieved with the modular array as opposed to individual sub-arrays. </w:t>
      </w:r>
    </w:p>
    <w:p w:rsidR="00BA5D32" w:rsidRPr="00E01D80" w:rsidRDefault="00BA5D32" w:rsidP="00FF2AE3">
      <w:pPr>
        <w:rPr>
          <w:lang w:val="en-GB"/>
        </w:rPr>
      </w:pPr>
      <w:r w:rsidRPr="00E01D80">
        <w:rPr>
          <w:lang w:val="en-GB"/>
        </w:rPr>
        <w:t>It is also possible that sectors of different sub-arrays may be configured in such a way as to vary the coverage angle of the composite array, thereby creating several coverage angles</w:t>
      </w:r>
      <w:r w:rsidR="00FF2AE3">
        <w:rPr>
          <w:lang w:val="en-GB"/>
        </w:rPr>
        <w:t xml:space="preserve"> </w:t>
      </w:r>
      <w:r w:rsidRPr="00E01D80">
        <w:rPr>
          <w:lang w:val="en-GB"/>
        </w:rPr>
        <w:t>(e.g. to communicate with several peer stations simultaneously).</w:t>
      </w:r>
    </w:p>
    <w:p w:rsidR="00BA5D32" w:rsidRPr="00E01D80" w:rsidRDefault="00BA5D32" w:rsidP="00BA5D32">
      <w:pPr>
        <w:pStyle w:val="Heading3"/>
        <w:rPr>
          <w:lang w:val="en-GB"/>
        </w:rPr>
      </w:pPr>
      <w:r w:rsidRPr="00E01D80">
        <w:rPr>
          <w:lang w:val="en-GB"/>
        </w:rPr>
        <w:t>6.1.4</w:t>
      </w:r>
      <w:r w:rsidRPr="00E01D80">
        <w:rPr>
          <w:lang w:val="en-GB"/>
        </w:rPr>
        <w:tab/>
        <w:t>Multi-antenna transmission using modular phased antenna structures</w:t>
      </w:r>
    </w:p>
    <w:p w:rsidR="00BA5D32" w:rsidRPr="00E01D80" w:rsidRDefault="00BA5D32" w:rsidP="00BA5D32">
      <w:pPr>
        <w:rPr>
          <w:lang w:val="en-GB"/>
        </w:rPr>
      </w:pPr>
      <w:r w:rsidRPr="00E01D80">
        <w:rPr>
          <w:lang w:val="en-GB"/>
        </w:rPr>
        <w:t xml:space="preserve">The propagation properties of the frequencies above 6 GHz channel also contribute to creating several beams by greatly attenuating multi-path components of the signals, thus allowing the advantage of directed transmissions over line-of-sight ray or over the best reflected ray. However, there are several technical challenges that affect applicability of traditional </w:t>
      </w:r>
      <w:r w:rsidR="00B5550C" w:rsidRPr="00E01D80">
        <w:rPr>
          <w:lang w:val="en-GB"/>
        </w:rPr>
        <w:t>multi</w:t>
      </w:r>
      <w:r w:rsidRPr="00E01D80">
        <w:rPr>
          <w:lang w:val="en-GB"/>
        </w:rPr>
        <w:t>-antenna transmission techniques in the frequencies above 6 GHz.</w:t>
      </w:r>
    </w:p>
    <w:p w:rsidR="00BA5D32" w:rsidRPr="00E01D80" w:rsidRDefault="00BA5D32" w:rsidP="00BA5D32">
      <w:pPr>
        <w:rPr>
          <w:lang w:val="en-GB"/>
        </w:rPr>
      </w:pPr>
      <w:r w:rsidRPr="00E01D80">
        <w:rPr>
          <w:lang w:val="en-GB"/>
        </w:rPr>
        <w:t xml:space="preserve">Traditional </w:t>
      </w:r>
      <w:r w:rsidR="00B5550C" w:rsidRPr="00E01D80">
        <w:rPr>
          <w:lang w:val="en-GB"/>
        </w:rPr>
        <w:t>multi</w:t>
      </w:r>
      <w:r w:rsidRPr="00E01D80">
        <w:rPr>
          <w:lang w:val="en-GB"/>
        </w:rPr>
        <w:t xml:space="preserve">-antenna transmission implementations assume each antenna can make use of an independently coded spatial stream with its own transceiver chain. In practice, this may be too challenging for systems in frequencies above 6 GHz owing to the sheer number of elements involved </w:t>
      </w:r>
      <w:r w:rsidR="00286B43">
        <w:rPr>
          <w:lang w:val="en-GB"/>
        </w:rPr>
        <w:t>for any degree of antenna gain.</w:t>
      </w:r>
    </w:p>
    <w:p w:rsidR="00BA5D32" w:rsidRPr="00E01D80" w:rsidRDefault="00BA5D32" w:rsidP="0092487A">
      <w:pPr>
        <w:rPr>
          <w:rFonts w:ascii="Trebuchet MS" w:hAnsi="Trebuchet MS"/>
          <w:lang w:val="en-GB"/>
        </w:rPr>
      </w:pPr>
      <w:r w:rsidRPr="00E01D80">
        <w:rPr>
          <w:lang w:val="en-GB"/>
        </w:rPr>
        <w:t>Even though it is true that coupling between antenna elements may become an issue at higher frequencies e.g. 60 GHz, it is easier to mitigate such effects at higher frequencies.</w:t>
      </w:r>
      <w:r w:rsidR="005265A4" w:rsidRPr="00E01D80">
        <w:rPr>
          <w:lang w:val="en-GB"/>
        </w:rPr>
        <w:t xml:space="preserve"> </w:t>
      </w:r>
      <w:r w:rsidRPr="00E01D80">
        <w:rPr>
          <w:lang w:val="en-GB"/>
        </w:rPr>
        <w:t>Reducing spatial correlation between antenna elements will become easier as frequencies increase. Increasing element separation by 10% of a wavelength (to reduce coupling, for example) requires a small change of 0.5 mm at 60 GHz. The same requirement at 700 MHz would require more than 40 mm of additional sep</w:t>
      </w:r>
      <w:r w:rsidR="00B5550C" w:rsidRPr="00E01D80">
        <w:rPr>
          <w:lang w:val="en-GB"/>
        </w:rPr>
        <w:t xml:space="preserve">aration, which is difficult on </w:t>
      </w:r>
      <w:r w:rsidRPr="00E01D80">
        <w:rPr>
          <w:lang w:val="en-GB"/>
        </w:rPr>
        <w:t>many mobile devices. As a result, antenna designers generally can obtain superior MIMO performance at higher frequencies than lower frequencies</w:t>
      </w:r>
      <w:r w:rsidR="0092487A" w:rsidRPr="00E01D80">
        <w:rPr>
          <w:lang w:val="en-GB"/>
        </w:rPr>
        <w:t xml:space="preserve"> (e.g. </w:t>
      </w:r>
      <w:r w:rsidRPr="00E01D80">
        <w:rPr>
          <w:lang w:val="en-GB"/>
        </w:rPr>
        <w:t>700 MHz, 2.6 GHz) because of the reduced space constraints on antenna footprint.</w:t>
      </w:r>
    </w:p>
    <w:p w:rsidR="00BA5D32" w:rsidRPr="00E01D80" w:rsidRDefault="00BA5D32" w:rsidP="00FD64B7">
      <w:pPr>
        <w:rPr>
          <w:b/>
          <w:lang w:val="en-GB"/>
        </w:rPr>
      </w:pPr>
      <w:r w:rsidRPr="00E01D80">
        <w:rPr>
          <w:lang w:val="en-GB"/>
        </w:rPr>
        <w:t xml:space="preserve">In the modular phased array architecture (see </w:t>
      </w:r>
      <w:r w:rsidR="0009637F">
        <w:rPr>
          <w:lang w:val="en-GB"/>
        </w:rPr>
        <w:t xml:space="preserve">§ </w:t>
      </w:r>
      <w:r w:rsidRPr="00E01D80">
        <w:rPr>
          <w:lang w:val="en-GB"/>
        </w:rPr>
        <w:t>6.1.2), however, each phased array module has a dedicated transceiver with an RF beamforming unit and, therefore, may create a dedicated RF beam as shown in Fig</w:t>
      </w:r>
      <w:r w:rsidR="00FD64B7" w:rsidRPr="00E01D80">
        <w:rPr>
          <w:lang w:val="en-GB"/>
        </w:rPr>
        <w:t>.</w:t>
      </w:r>
      <w:r w:rsidRPr="00E01D80">
        <w:rPr>
          <w:lang w:val="en-GB"/>
        </w:rPr>
        <w:t xml:space="preserve"> 9. The </w:t>
      </w:r>
      <w:r w:rsidR="00B5550C" w:rsidRPr="00E01D80">
        <w:rPr>
          <w:szCs w:val="24"/>
          <w:lang w:val="en-GB"/>
        </w:rPr>
        <w:t xml:space="preserve">beamforming </w:t>
      </w:r>
      <w:r w:rsidRPr="00E01D80">
        <w:rPr>
          <w:szCs w:val="24"/>
          <w:lang w:val="en-GB"/>
        </w:rPr>
        <w:t xml:space="preserve">network (BFN) is implemented at the RF or at the baseband of the transceiver unit. </w:t>
      </w:r>
      <w:r w:rsidRPr="00E01D80">
        <w:rPr>
          <w:szCs w:val="24"/>
          <w:lang w:val="en-GB" w:eastAsia="ko-KR"/>
        </w:rPr>
        <w:t xml:space="preserve">Different architectures exist to implement the </w:t>
      </w:r>
      <w:r w:rsidRPr="00E01D80">
        <w:rPr>
          <w:bCs/>
          <w:szCs w:val="24"/>
          <w:lang w:val="en-GB" w:eastAsia="ko-KR"/>
        </w:rPr>
        <w:t xml:space="preserve">shaped beam </w:t>
      </w:r>
      <w:r w:rsidRPr="00E01D80">
        <w:rPr>
          <w:szCs w:val="24"/>
          <w:lang w:val="en-GB" w:eastAsia="ko-KR"/>
        </w:rPr>
        <w:t>array such as</w:t>
      </w:r>
      <w:r w:rsidRPr="00E01D80">
        <w:rPr>
          <w:szCs w:val="24"/>
          <w:lang w:val="en-GB"/>
        </w:rPr>
        <w:t xml:space="preserve"> Analog Beamforming and </w:t>
      </w:r>
      <w:r w:rsidR="00B5550C" w:rsidRPr="00E01D80">
        <w:rPr>
          <w:szCs w:val="24"/>
          <w:lang w:val="en-GB" w:eastAsia="ko-KR"/>
        </w:rPr>
        <w:t>digital</w:t>
      </w:r>
      <w:r w:rsidR="00B5550C" w:rsidRPr="00E01D80">
        <w:rPr>
          <w:szCs w:val="24"/>
          <w:lang w:val="en-GB"/>
        </w:rPr>
        <w:t xml:space="preserve"> beamforming</w:t>
      </w:r>
      <w:r w:rsidRPr="00E01D80">
        <w:rPr>
          <w:szCs w:val="24"/>
          <w:lang w:val="en-GB"/>
        </w:rPr>
        <w:t>.</w:t>
      </w:r>
    </w:p>
    <w:p w:rsidR="00BA5D32" w:rsidRPr="00E01D80" w:rsidRDefault="00BA5D32" w:rsidP="00BA5D32">
      <w:pPr>
        <w:rPr>
          <w:lang w:val="en-GB"/>
        </w:rPr>
      </w:pPr>
      <w:r w:rsidRPr="00E01D80">
        <w:rPr>
          <w:lang w:val="en-GB"/>
        </w:rPr>
        <w:lastRenderedPageBreak/>
        <w:t>Beams of individual sub-arrays may be steered in various directions to achieve a number of goals. For example, one may want to steer all sub-array beams in different directions and configure each one to communicate with a different user. This may create the equivalent of an omnidirectional antenna pattern which may be useful to train antenna system of a peer station. Alternatively, when steered to different directions, each sub-array may communicate with its own user, simultaneously with other sub-arrays which are also serving other users. This may substantially increase the throughput deliver</w:t>
      </w:r>
      <w:r w:rsidR="00C55AF5" w:rsidRPr="00E01D80">
        <w:rPr>
          <w:lang w:val="en-GB"/>
        </w:rPr>
        <w:t xml:space="preserve">ed to users by the small cell. </w:t>
      </w:r>
      <w:r w:rsidRPr="00E01D80">
        <w:rPr>
          <w:lang w:val="en-GB"/>
        </w:rPr>
        <w:t xml:space="preserve">In addition, the idea of adaptive sub-array can also improve the </w:t>
      </w:r>
      <w:r w:rsidRPr="00E01D80">
        <w:rPr>
          <w:i/>
          <w:iCs/>
          <w:lang w:val="en-GB"/>
        </w:rPr>
        <w:t>C</w:t>
      </w:r>
      <w:r w:rsidRPr="00E01D80">
        <w:rPr>
          <w:lang w:val="en-GB"/>
        </w:rPr>
        <w:t>/</w:t>
      </w:r>
      <w:r w:rsidRPr="00E01D80">
        <w:rPr>
          <w:i/>
          <w:iCs/>
          <w:lang w:val="en-GB"/>
        </w:rPr>
        <w:t xml:space="preserve">I </w:t>
      </w:r>
      <w:r w:rsidRPr="00E01D80">
        <w:rPr>
          <w:lang w:val="en-GB"/>
        </w:rPr>
        <w:t>beside its gain advantage and increasing coverage</w:t>
      </w:r>
      <w:r w:rsidR="00286B43">
        <w:rPr>
          <w:lang w:val="en-GB"/>
        </w:rPr>
        <w:t>.</w:t>
      </w:r>
    </w:p>
    <w:p w:rsidR="00BA5D32" w:rsidRPr="00E01D80" w:rsidRDefault="00BA5D32" w:rsidP="00BA5D32">
      <w:pPr>
        <w:pStyle w:val="FigureNo"/>
        <w:rPr>
          <w:lang w:val="en-GB"/>
        </w:rPr>
      </w:pPr>
      <w:r w:rsidRPr="00E01D80">
        <w:rPr>
          <w:lang w:val="en-GB"/>
        </w:rPr>
        <w:t xml:space="preserve">Figure 9 </w:t>
      </w:r>
    </w:p>
    <w:p w:rsidR="00BA5D32" w:rsidRPr="00E01D80" w:rsidRDefault="00BA5D32" w:rsidP="00BA5D32">
      <w:pPr>
        <w:pStyle w:val="Figuretitle"/>
        <w:rPr>
          <w:lang w:val="en-GB"/>
        </w:rPr>
      </w:pPr>
      <w:r w:rsidRPr="00E01D80">
        <w:rPr>
          <w:lang w:val="en-GB"/>
        </w:rPr>
        <w:t>Multi-antenna transmission using modular phased arrays</w:t>
      </w:r>
    </w:p>
    <w:p w:rsidR="00BA5D32" w:rsidRPr="00E01D80" w:rsidRDefault="00BA5D32" w:rsidP="00C55AF5">
      <w:pPr>
        <w:pStyle w:val="Figure"/>
        <w:rPr>
          <w:lang w:val="en-GB"/>
        </w:rPr>
      </w:pPr>
      <w:r w:rsidRPr="00E01D80">
        <w:rPr>
          <w:noProof/>
          <w:lang w:val="en-US" w:eastAsia="zh-CN"/>
        </w:rPr>
        <w:drawing>
          <wp:inline distT="0" distB="0" distL="0" distR="0" wp14:anchorId="2A7A6B4D" wp14:editId="35733DB8">
            <wp:extent cx="4492625" cy="3212465"/>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492625" cy="3212465"/>
                    </a:xfrm>
                    <a:prstGeom prst="rect">
                      <a:avLst/>
                    </a:prstGeom>
                    <a:noFill/>
                    <a:ln>
                      <a:noFill/>
                    </a:ln>
                  </pic:spPr>
                </pic:pic>
              </a:graphicData>
            </a:graphic>
          </wp:inline>
        </w:drawing>
      </w:r>
    </w:p>
    <w:p w:rsidR="00BA5D32" w:rsidRPr="00E01D80" w:rsidRDefault="00BA5D32" w:rsidP="00BA5D32">
      <w:pPr>
        <w:rPr>
          <w:lang w:val="en-GB"/>
        </w:rPr>
      </w:pPr>
      <w:r w:rsidRPr="00E01D80">
        <w:rPr>
          <w:lang w:val="en-GB"/>
        </w:rPr>
        <w:t>Each antenna sub-array module may be also seen as a single antenna port in the context of a MIMO system. The beamforming gain is provided by the proper array phasing of each element within a module and each module within the entire antenna system. Sub-arraying could lead to grating lobes, which can impact performance when attempting to perform direction finding and/or perform null</w:t>
      </w:r>
      <w:r w:rsidRPr="00E01D80">
        <w:rPr>
          <w:lang w:val="en-GB"/>
        </w:rPr>
        <w:noBreakHyphen/>
        <w:t xml:space="preserve">steering. </w:t>
      </w:r>
    </w:p>
    <w:p w:rsidR="00BA5D32" w:rsidRPr="00E01D80" w:rsidRDefault="00BA5D32" w:rsidP="00C55AF5">
      <w:pPr>
        <w:rPr>
          <w:lang w:val="en-GB"/>
        </w:rPr>
      </w:pPr>
      <w:r w:rsidRPr="00E01D80">
        <w:rPr>
          <w:lang w:val="en-GB"/>
        </w:rPr>
        <w:t>Instead of throughput, one may want to combine the beams for extended distance. The appropriate phasing of sub-arrays with respect to each other may result in a very narrow beam to communicate over extended distances (e.g. to cover very remote users) and to reduce the interference in the entire deployment.</w:t>
      </w:r>
    </w:p>
    <w:p w:rsidR="00BA5D32" w:rsidRPr="00E01D80" w:rsidRDefault="00BA5D32" w:rsidP="00BA5D32">
      <w:pPr>
        <w:rPr>
          <w:lang w:val="en-GB"/>
        </w:rPr>
      </w:pPr>
      <w:r w:rsidRPr="00E01D80">
        <w:rPr>
          <w:lang w:val="en-GB"/>
        </w:rPr>
        <w:t>More compelling is the challenge of combining all of the above scenarios and to do so adaptively in a mobile environment. This would involve the real-time combining and recombining of modules and user groupings dependent on channel conditions, user data rate requirements, and dynamic locations. The understanding of the trade-offs and complexities of the algorithms involved is quite important.</w:t>
      </w:r>
    </w:p>
    <w:p w:rsidR="00BA5D32" w:rsidRPr="00E01D80" w:rsidRDefault="00BA5D32" w:rsidP="00BA5D32">
      <w:pPr>
        <w:rPr>
          <w:lang w:val="en-GB"/>
        </w:rPr>
      </w:pPr>
      <w:r w:rsidRPr="00E01D80">
        <w:rPr>
          <w:lang w:val="en-GB"/>
        </w:rPr>
        <w:t>Table 8 illustrates the theoretical downlink th</w:t>
      </w:r>
      <w:r w:rsidR="00FF2AE3">
        <w:rPr>
          <w:lang w:val="en-GB"/>
        </w:rPr>
        <w:t>roughput performance for a sing</w:t>
      </w:r>
      <w:r w:rsidRPr="00E01D80">
        <w:rPr>
          <w:lang w:val="en-GB"/>
        </w:rPr>
        <w:t>le-user over several different distances. The results are calculated for the 60 GHz band. It is assumed that each module has 16 elements and that the user terminal has a quasi-omni (5 dBi) antenna gain. Both Single Carrier (SC) and OFDM modulations are considered.</w:t>
      </w:r>
    </w:p>
    <w:p w:rsidR="00BA5D32" w:rsidRPr="00E01D80" w:rsidRDefault="00C55AF5" w:rsidP="00BA5D32">
      <w:pPr>
        <w:pStyle w:val="TableNo"/>
        <w:rPr>
          <w:lang w:val="en-GB"/>
        </w:rPr>
      </w:pPr>
      <w:r w:rsidRPr="00E01D80">
        <w:rPr>
          <w:lang w:val="en-GB"/>
        </w:rPr>
        <w:lastRenderedPageBreak/>
        <w:t xml:space="preserve">TABLE </w:t>
      </w:r>
      <w:r w:rsidR="00BA5D32" w:rsidRPr="00E01D80">
        <w:rPr>
          <w:lang w:val="en-GB"/>
        </w:rPr>
        <w:t xml:space="preserve">8 </w:t>
      </w:r>
    </w:p>
    <w:p w:rsidR="00BA5D32" w:rsidRPr="00E01D80" w:rsidRDefault="00BA5D32" w:rsidP="00BA5D32">
      <w:pPr>
        <w:pStyle w:val="Tabletitle"/>
        <w:rPr>
          <w:lang w:val="en-GB"/>
        </w:rPr>
      </w:pPr>
      <w:r w:rsidRPr="00E01D80">
        <w:rPr>
          <w:lang w:val="en-GB"/>
        </w:rPr>
        <w:t>Theoretical downlink performance in a single-user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970"/>
        <w:gridCol w:w="1108"/>
        <w:gridCol w:w="968"/>
        <w:gridCol w:w="1801"/>
        <w:gridCol w:w="2074"/>
        <w:gridCol w:w="1768"/>
      </w:tblGrid>
      <w:tr w:rsidR="009F6837" w:rsidRPr="00216841" w:rsidTr="001B4F51">
        <w:trPr>
          <w:jc w:val="center"/>
        </w:trPr>
        <w:tc>
          <w:tcPr>
            <w:tcW w:w="2072" w:type="pct"/>
            <w:gridSpan w:val="4"/>
          </w:tcPr>
          <w:p w:rsidR="00BA5D32" w:rsidRPr="00E01D80" w:rsidRDefault="00BA5D32" w:rsidP="00084CCA">
            <w:pPr>
              <w:pStyle w:val="Tablehead"/>
              <w:rPr>
                <w:sz w:val="18"/>
                <w:szCs w:val="18"/>
                <w:lang w:val="en-GB"/>
              </w:rPr>
            </w:pPr>
            <w:r w:rsidRPr="00E01D80">
              <w:rPr>
                <w:sz w:val="18"/>
                <w:szCs w:val="18"/>
                <w:lang w:val="en-GB"/>
              </w:rPr>
              <w:t>Modular antenna array</w:t>
            </w:r>
          </w:p>
        </w:tc>
        <w:tc>
          <w:tcPr>
            <w:tcW w:w="934" w:type="pct"/>
            <w:vMerge w:val="restart"/>
            <w:vAlign w:val="center"/>
          </w:tcPr>
          <w:p w:rsidR="00BA5D32" w:rsidRPr="00E01D80" w:rsidRDefault="00BA5D32" w:rsidP="0039763B">
            <w:pPr>
              <w:pStyle w:val="Tablehead"/>
              <w:rPr>
                <w:sz w:val="18"/>
                <w:szCs w:val="18"/>
                <w:lang w:val="en-GB"/>
              </w:rPr>
            </w:pPr>
            <w:r w:rsidRPr="00E01D80">
              <w:rPr>
                <w:sz w:val="18"/>
                <w:szCs w:val="18"/>
                <w:lang w:val="en-GB"/>
              </w:rPr>
              <w:t>Range for 385 </w:t>
            </w:r>
            <w:r w:rsidR="0039763B">
              <w:rPr>
                <w:lang w:val="en-GB"/>
              </w:rPr>
              <w:t>Mbit/</w:t>
            </w:r>
            <w:r w:rsidR="0039763B" w:rsidRPr="00E01D80">
              <w:rPr>
                <w:lang w:val="en-GB"/>
              </w:rPr>
              <w:t>s</w:t>
            </w:r>
            <w:r w:rsidRPr="00E01D80">
              <w:rPr>
                <w:sz w:val="18"/>
                <w:szCs w:val="18"/>
                <w:lang w:val="en-GB"/>
              </w:rPr>
              <w:t xml:space="preserve"> </w:t>
            </w:r>
            <w:r w:rsidR="000F1CC6" w:rsidRPr="00E01D80">
              <w:rPr>
                <w:sz w:val="18"/>
                <w:szCs w:val="18"/>
                <w:lang w:val="en-GB"/>
              </w:rPr>
              <w:br/>
            </w:r>
            <w:r w:rsidRPr="00E01D80">
              <w:rPr>
                <w:sz w:val="18"/>
                <w:szCs w:val="18"/>
                <w:lang w:val="en-GB"/>
              </w:rPr>
              <w:t>(SC, π/2-BPSK, 1/4)</w:t>
            </w:r>
            <w:r w:rsidR="000F1CC6" w:rsidRPr="00E01D80">
              <w:rPr>
                <w:sz w:val="18"/>
                <w:szCs w:val="18"/>
                <w:lang w:val="en-GB"/>
              </w:rPr>
              <w:br/>
            </w:r>
            <w:r w:rsidRPr="00E01D80">
              <w:rPr>
                <w:sz w:val="18"/>
                <w:szCs w:val="18"/>
                <w:lang w:val="en-GB"/>
              </w:rPr>
              <w:t>(m)</w:t>
            </w:r>
          </w:p>
        </w:tc>
        <w:tc>
          <w:tcPr>
            <w:tcW w:w="1076" w:type="pct"/>
            <w:vMerge w:val="restart"/>
            <w:vAlign w:val="center"/>
          </w:tcPr>
          <w:p w:rsidR="00BA5D32" w:rsidRPr="00D6277F" w:rsidRDefault="00BA5D32" w:rsidP="000F1CC6">
            <w:pPr>
              <w:pStyle w:val="Tablehead"/>
              <w:rPr>
                <w:sz w:val="18"/>
                <w:szCs w:val="18"/>
                <w:lang w:val="en-GB"/>
              </w:rPr>
            </w:pPr>
            <w:r w:rsidRPr="00D6277F">
              <w:rPr>
                <w:sz w:val="18"/>
                <w:szCs w:val="18"/>
                <w:lang w:val="en-GB"/>
              </w:rPr>
              <w:t xml:space="preserve">Range for </w:t>
            </w:r>
            <w:r w:rsidR="000F1CC6" w:rsidRPr="00D6277F">
              <w:rPr>
                <w:sz w:val="18"/>
                <w:szCs w:val="18"/>
                <w:lang w:val="en-GB"/>
              </w:rPr>
              <w:br/>
            </w:r>
            <w:r w:rsidRPr="00D6277F">
              <w:rPr>
                <w:sz w:val="18"/>
                <w:szCs w:val="18"/>
                <w:lang w:val="en-GB"/>
              </w:rPr>
              <w:t>3.465 </w:t>
            </w:r>
            <w:r w:rsidR="00D6277F" w:rsidRPr="00D6277F">
              <w:rPr>
                <w:sz w:val="18"/>
                <w:szCs w:val="18"/>
                <w:lang w:val="en-GB" w:eastAsia="ko-KR"/>
              </w:rPr>
              <w:t>Gbit/s</w:t>
            </w:r>
            <w:r w:rsidRPr="00D6277F">
              <w:rPr>
                <w:sz w:val="18"/>
                <w:szCs w:val="18"/>
                <w:lang w:val="en-GB"/>
              </w:rPr>
              <w:t xml:space="preserve"> (OFDM, </w:t>
            </w:r>
            <w:r w:rsidR="000F1CC6" w:rsidRPr="00D6277F">
              <w:rPr>
                <w:sz w:val="18"/>
                <w:szCs w:val="18"/>
                <w:lang w:val="en-GB"/>
              </w:rPr>
              <w:br/>
            </w:r>
            <w:r w:rsidRPr="00D6277F">
              <w:rPr>
                <w:sz w:val="18"/>
                <w:szCs w:val="18"/>
                <w:lang w:val="en-GB"/>
              </w:rPr>
              <w:t>π/2-16-QAM, 5/8)</w:t>
            </w:r>
            <w:r w:rsidR="000F1CC6" w:rsidRPr="00D6277F">
              <w:rPr>
                <w:sz w:val="18"/>
                <w:szCs w:val="18"/>
                <w:lang w:val="en-GB"/>
              </w:rPr>
              <w:br/>
            </w:r>
            <w:r w:rsidRPr="00D6277F">
              <w:rPr>
                <w:sz w:val="18"/>
                <w:szCs w:val="18"/>
                <w:lang w:val="en-GB"/>
              </w:rPr>
              <w:t>(m)</w:t>
            </w:r>
          </w:p>
        </w:tc>
        <w:tc>
          <w:tcPr>
            <w:tcW w:w="918" w:type="pct"/>
            <w:vMerge w:val="restart"/>
            <w:vAlign w:val="center"/>
          </w:tcPr>
          <w:p w:rsidR="00BA5D32" w:rsidRPr="00D6277F" w:rsidRDefault="00BA5D32" w:rsidP="001B4F51">
            <w:pPr>
              <w:pStyle w:val="Tablehead"/>
              <w:ind w:left="-57" w:right="-57"/>
              <w:rPr>
                <w:sz w:val="18"/>
                <w:szCs w:val="18"/>
                <w:lang w:val="en-GB"/>
              </w:rPr>
            </w:pPr>
            <w:r w:rsidRPr="00D6277F">
              <w:rPr>
                <w:sz w:val="18"/>
                <w:szCs w:val="18"/>
                <w:lang w:val="en-GB"/>
              </w:rPr>
              <w:t xml:space="preserve">Range for </w:t>
            </w:r>
            <w:r w:rsidR="000F1CC6" w:rsidRPr="00D6277F">
              <w:rPr>
                <w:sz w:val="18"/>
                <w:szCs w:val="18"/>
                <w:lang w:val="en-GB"/>
              </w:rPr>
              <w:br/>
            </w:r>
            <w:r w:rsidRPr="00D6277F">
              <w:rPr>
                <w:sz w:val="18"/>
                <w:szCs w:val="18"/>
                <w:lang w:val="en-GB"/>
              </w:rPr>
              <w:t xml:space="preserve">6.756 </w:t>
            </w:r>
            <w:r w:rsidR="00D6277F" w:rsidRPr="00D6277F">
              <w:rPr>
                <w:sz w:val="18"/>
                <w:szCs w:val="18"/>
                <w:lang w:val="en-GB" w:eastAsia="ko-KR"/>
              </w:rPr>
              <w:t>Gbit/s</w:t>
            </w:r>
            <w:r w:rsidRPr="00D6277F">
              <w:rPr>
                <w:sz w:val="18"/>
                <w:szCs w:val="18"/>
                <w:lang w:val="en-GB"/>
              </w:rPr>
              <w:t xml:space="preserve"> (OFDM, </w:t>
            </w:r>
            <w:r w:rsidR="000F1CC6" w:rsidRPr="00D6277F">
              <w:rPr>
                <w:sz w:val="18"/>
                <w:szCs w:val="18"/>
                <w:lang w:val="en-GB"/>
              </w:rPr>
              <w:br/>
            </w:r>
            <w:r w:rsidRPr="00D6277F">
              <w:rPr>
                <w:sz w:val="18"/>
                <w:szCs w:val="18"/>
                <w:lang w:val="en-GB"/>
              </w:rPr>
              <w:t>π/2-64QAM, 13/16)</w:t>
            </w:r>
            <w:r w:rsidR="000F1CC6" w:rsidRPr="00D6277F">
              <w:rPr>
                <w:sz w:val="18"/>
                <w:szCs w:val="18"/>
                <w:lang w:val="en-GB"/>
              </w:rPr>
              <w:br/>
            </w:r>
            <w:r w:rsidRPr="00D6277F">
              <w:rPr>
                <w:sz w:val="18"/>
                <w:szCs w:val="18"/>
                <w:lang w:val="en-GB"/>
              </w:rPr>
              <w:t>(m)</w:t>
            </w:r>
          </w:p>
        </w:tc>
      </w:tr>
      <w:tr w:rsidR="000F1CC6" w:rsidRPr="00E01D80" w:rsidTr="001B4F51">
        <w:trPr>
          <w:jc w:val="center"/>
        </w:trPr>
        <w:tc>
          <w:tcPr>
            <w:tcW w:w="493" w:type="pct"/>
            <w:vAlign w:val="center"/>
          </w:tcPr>
          <w:p w:rsidR="00BA5D32" w:rsidRPr="00E01D80" w:rsidRDefault="00BA5D32" w:rsidP="00084CCA">
            <w:pPr>
              <w:pStyle w:val="Tablehead"/>
              <w:rPr>
                <w:sz w:val="18"/>
                <w:szCs w:val="18"/>
                <w:lang w:val="en-GB"/>
              </w:rPr>
            </w:pPr>
            <w:r w:rsidRPr="00E01D80">
              <w:rPr>
                <w:sz w:val="18"/>
                <w:szCs w:val="18"/>
                <w:lang w:val="en-GB"/>
              </w:rPr>
              <w:t># of modules</w:t>
            </w:r>
          </w:p>
        </w:tc>
        <w:tc>
          <w:tcPr>
            <w:tcW w:w="503" w:type="pct"/>
            <w:vAlign w:val="center"/>
          </w:tcPr>
          <w:p w:rsidR="00BA5D32" w:rsidRPr="00E01D80" w:rsidRDefault="00BA5D32" w:rsidP="00084CCA">
            <w:pPr>
              <w:pStyle w:val="Tablehead"/>
              <w:rPr>
                <w:sz w:val="18"/>
                <w:szCs w:val="18"/>
                <w:lang w:val="en-GB"/>
              </w:rPr>
            </w:pPr>
            <w:r w:rsidRPr="00E01D80">
              <w:rPr>
                <w:sz w:val="18"/>
                <w:szCs w:val="18"/>
                <w:lang w:val="en-GB"/>
              </w:rPr>
              <w:t>TX power (dBm)</w:t>
            </w:r>
          </w:p>
        </w:tc>
        <w:tc>
          <w:tcPr>
            <w:tcW w:w="575" w:type="pct"/>
            <w:vAlign w:val="center"/>
          </w:tcPr>
          <w:p w:rsidR="00BA5D32" w:rsidRPr="00E01D80" w:rsidRDefault="00BA5D32" w:rsidP="00084CCA">
            <w:pPr>
              <w:pStyle w:val="Tablehead"/>
              <w:rPr>
                <w:sz w:val="18"/>
                <w:szCs w:val="18"/>
                <w:lang w:val="en-GB"/>
              </w:rPr>
            </w:pPr>
            <w:r w:rsidRPr="00E01D80">
              <w:rPr>
                <w:sz w:val="18"/>
                <w:szCs w:val="18"/>
                <w:lang w:val="en-GB"/>
              </w:rPr>
              <w:t xml:space="preserve">Tx array antenna </w:t>
            </w:r>
            <w:r w:rsidR="000F1CC6" w:rsidRPr="00E01D80">
              <w:rPr>
                <w:sz w:val="18"/>
                <w:szCs w:val="18"/>
                <w:lang w:val="en-GB"/>
              </w:rPr>
              <w:br/>
            </w:r>
            <w:r w:rsidRPr="00E01D80">
              <w:rPr>
                <w:sz w:val="18"/>
                <w:szCs w:val="18"/>
                <w:lang w:val="en-GB"/>
              </w:rPr>
              <w:t>(dBi)</w:t>
            </w:r>
          </w:p>
        </w:tc>
        <w:tc>
          <w:tcPr>
            <w:tcW w:w="502" w:type="pct"/>
            <w:vAlign w:val="center"/>
          </w:tcPr>
          <w:p w:rsidR="00BA5D32" w:rsidRPr="00D6277F" w:rsidRDefault="00D6277F" w:rsidP="00084CCA">
            <w:pPr>
              <w:pStyle w:val="Tablehead"/>
              <w:rPr>
                <w:sz w:val="18"/>
                <w:szCs w:val="18"/>
                <w:lang w:val="en-GB"/>
              </w:rPr>
            </w:pPr>
            <w:r w:rsidRPr="00D6277F">
              <w:rPr>
                <w:sz w:val="18"/>
                <w:szCs w:val="18"/>
                <w:lang w:val="en-GB" w:eastAsia="ko-KR"/>
              </w:rPr>
              <w:t>e.i.r.p.</w:t>
            </w:r>
            <w:r w:rsidR="00BA5D32" w:rsidRPr="00D6277F">
              <w:rPr>
                <w:sz w:val="18"/>
                <w:szCs w:val="18"/>
                <w:lang w:val="en-GB"/>
              </w:rPr>
              <w:t xml:space="preserve"> (dBm)</w:t>
            </w:r>
          </w:p>
        </w:tc>
        <w:tc>
          <w:tcPr>
            <w:tcW w:w="934" w:type="pct"/>
            <w:vMerge/>
          </w:tcPr>
          <w:p w:rsidR="00BA5D32" w:rsidRPr="00E01D80" w:rsidRDefault="00BA5D32" w:rsidP="00084CCA">
            <w:pPr>
              <w:jc w:val="center"/>
              <w:rPr>
                <w:b/>
                <w:sz w:val="18"/>
                <w:szCs w:val="18"/>
                <w:lang w:val="en-GB"/>
              </w:rPr>
            </w:pPr>
          </w:p>
        </w:tc>
        <w:tc>
          <w:tcPr>
            <w:tcW w:w="1076" w:type="pct"/>
            <w:vMerge/>
          </w:tcPr>
          <w:p w:rsidR="00BA5D32" w:rsidRPr="00E01D80" w:rsidRDefault="00BA5D32" w:rsidP="00084CCA">
            <w:pPr>
              <w:jc w:val="center"/>
              <w:rPr>
                <w:b/>
                <w:sz w:val="18"/>
                <w:szCs w:val="18"/>
                <w:lang w:val="en-GB"/>
              </w:rPr>
            </w:pPr>
          </w:p>
        </w:tc>
        <w:tc>
          <w:tcPr>
            <w:tcW w:w="918" w:type="pct"/>
            <w:vMerge/>
          </w:tcPr>
          <w:p w:rsidR="00BA5D32" w:rsidRPr="00E01D80" w:rsidRDefault="00BA5D32" w:rsidP="00084CCA">
            <w:pPr>
              <w:jc w:val="center"/>
              <w:rPr>
                <w:b/>
                <w:sz w:val="18"/>
                <w:szCs w:val="18"/>
                <w:lang w:val="en-GB"/>
              </w:rPr>
            </w:pPr>
          </w:p>
        </w:tc>
      </w:tr>
      <w:tr w:rsidR="000F1CC6" w:rsidRPr="00E01D80" w:rsidTr="001B4F51">
        <w:trPr>
          <w:jc w:val="center"/>
        </w:trPr>
        <w:tc>
          <w:tcPr>
            <w:tcW w:w="493" w:type="pct"/>
          </w:tcPr>
          <w:p w:rsidR="00BA5D32" w:rsidRPr="00E01D80" w:rsidRDefault="00BA5D32" w:rsidP="00084CCA">
            <w:pPr>
              <w:pStyle w:val="Tabletext"/>
              <w:jc w:val="center"/>
              <w:rPr>
                <w:sz w:val="18"/>
                <w:szCs w:val="18"/>
                <w:lang w:val="en-GB"/>
              </w:rPr>
            </w:pPr>
            <w:r w:rsidRPr="00E01D80">
              <w:rPr>
                <w:sz w:val="18"/>
                <w:szCs w:val="18"/>
                <w:lang w:val="en-GB"/>
              </w:rPr>
              <w:t>1</w:t>
            </w:r>
          </w:p>
        </w:tc>
        <w:tc>
          <w:tcPr>
            <w:tcW w:w="503" w:type="pct"/>
          </w:tcPr>
          <w:p w:rsidR="00BA5D32" w:rsidRPr="00E01D80" w:rsidRDefault="00BA5D32" w:rsidP="00084CCA">
            <w:pPr>
              <w:pStyle w:val="Tabletext"/>
              <w:jc w:val="center"/>
              <w:rPr>
                <w:sz w:val="18"/>
                <w:szCs w:val="18"/>
                <w:lang w:val="en-GB"/>
              </w:rPr>
            </w:pPr>
            <w:r w:rsidRPr="00E01D80">
              <w:rPr>
                <w:sz w:val="18"/>
                <w:szCs w:val="18"/>
                <w:lang w:val="en-GB"/>
              </w:rPr>
              <w:t>10</w:t>
            </w:r>
          </w:p>
        </w:tc>
        <w:tc>
          <w:tcPr>
            <w:tcW w:w="575" w:type="pct"/>
          </w:tcPr>
          <w:p w:rsidR="00BA5D32" w:rsidRPr="00E01D80" w:rsidRDefault="00BA5D32" w:rsidP="00084CCA">
            <w:pPr>
              <w:pStyle w:val="Tabletext"/>
              <w:jc w:val="center"/>
              <w:rPr>
                <w:sz w:val="18"/>
                <w:szCs w:val="18"/>
                <w:lang w:val="en-GB"/>
              </w:rPr>
            </w:pPr>
            <w:r w:rsidRPr="00E01D80">
              <w:rPr>
                <w:sz w:val="18"/>
                <w:szCs w:val="18"/>
                <w:lang w:val="en-GB"/>
              </w:rPr>
              <w:t>15</w:t>
            </w:r>
          </w:p>
        </w:tc>
        <w:tc>
          <w:tcPr>
            <w:tcW w:w="502" w:type="pct"/>
          </w:tcPr>
          <w:p w:rsidR="00BA5D32" w:rsidRPr="00E01D80" w:rsidRDefault="00BA5D32" w:rsidP="00084CCA">
            <w:pPr>
              <w:pStyle w:val="Tabletext"/>
              <w:jc w:val="center"/>
              <w:rPr>
                <w:sz w:val="18"/>
                <w:szCs w:val="18"/>
                <w:lang w:val="en-GB"/>
              </w:rPr>
            </w:pPr>
            <w:r w:rsidRPr="00E01D80">
              <w:rPr>
                <w:sz w:val="18"/>
                <w:szCs w:val="18"/>
                <w:lang w:val="en-GB"/>
              </w:rPr>
              <w:t>25</w:t>
            </w:r>
          </w:p>
        </w:tc>
        <w:tc>
          <w:tcPr>
            <w:tcW w:w="934" w:type="pct"/>
          </w:tcPr>
          <w:p w:rsidR="00BA5D32" w:rsidRPr="00E01D80" w:rsidRDefault="00BA5D32" w:rsidP="00084CCA">
            <w:pPr>
              <w:pStyle w:val="Tabletext"/>
              <w:jc w:val="center"/>
              <w:rPr>
                <w:sz w:val="18"/>
                <w:szCs w:val="18"/>
                <w:lang w:val="en-GB"/>
              </w:rPr>
            </w:pPr>
            <w:r w:rsidRPr="00E01D80">
              <w:rPr>
                <w:sz w:val="18"/>
                <w:szCs w:val="18"/>
                <w:lang w:val="en-GB"/>
              </w:rPr>
              <w:t>31 m</w:t>
            </w:r>
          </w:p>
        </w:tc>
        <w:tc>
          <w:tcPr>
            <w:tcW w:w="1076" w:type="pct"/>
          </w:tcPr>
          <w:p w:rsidR="00BA5D32" w:rsidRPr="00E01D80" w:rsidRDefault="00BA5D32" w:rsidP="00084CCA">
            <w:pPr>
              <w:pStyle w:val="Tabletext"/>
              <w:jc w:val="center"/>
              <w:rPr>
                <w:sz w:val="18"/>
                <w:szCs w:val="18"/>
                <w:lang w:val="en-GB"/>
              </w:rPr>
            </w:pPr>
            <w:r w:rsidRPr="00E01D80">
              <w:rPr>
                <w:sz w:val="18"/>
                <w:szCs w:val="18"/>
                <w:lang w:val="en-GB"/>
              </w:rPr>
              <w:t>8 m</w:t>
            </w:r>
          </w:p>
        </w:tc>
        <w:tc>
          <w:tcPr>
            <w:tcW w:w="918" w:type="pct"/>
          </w:tcPr>
          <w:p w:rsidR="00BA5D32" w:rsidRPr="00E01D80" w:rsidRDefault="00BA5D32" w:rsidP="00084CCA">
            <w:pPr>
              <w:pStyle w:val="Tabletext"/>
              <w:jc w:val="center"/>
              <w:rPr>
                <w:sz w:val="18"/>
                <w:szCs w:val="18"/>
                <w:lang w:val="en-GB"/>
              </w:rPr>
            </w:pPr>
            <w:r w:rsidRPr="00E01D80">
              <w:rPr>
                <w:sz w:val="18"/>
                <w:szCs w:val="18"/>
                <w:lang w:val="en-GB"/>
              </w:rPr>
              <w:t>3 m</w:t>
            </w:r>
          </w:p>
        </w:tc>
      </w:tr>
      <w:tr w:rsidR="000F1CC6" w:rsidRPr="00E01D80" w:rsidTr="001B4F51">
        <w:trPr>
          <w:jc w:val="center"/>
        </w:trPr>
        <w:tc>
          <w:tcPr>
            <w:tcW w:w="493" w:type="pct"/>
          </w:tcPr>
          <w:p w:rsidR="00BA5D32" w:rsidRPr="00E01D80" w:rsidRDefault="00BA5D32" w:rsidP="00084CCA">
            <w:pPr>
              <w:pStyle w:val="Tabletext"/>
              <w:jc w:val="center"/>
              <w:rPr>
                <w:sz w:val="18"/>
                <w:szCs w:val="18"/>
                <w:lang w:val="en-GB"/>
              </w:rPr>
            </w:pPr>
            <w:r w:rsidRPr="00E01D80">
              <w:rPr>
                <w:sz w:val="18"/>
                <w:szCs w:val="18"/>
                <w:lang w:val="en-GB"/>
              </w:rPr>
              <w:t>4</w:t>
            </w:r>
          </w:p>
        </w:tc>
        <w:tc>
          <w:tcPr>
            <w:tcW w:w="503" w:type="pct"/>
          </w:tcPr>
          <w:p w:rsidR="00BA5D32" w:rsidRPr="00E01D80" w:rsidRDefault="00BA5D32" w:rsidP="00084CCA">
            <w:pPr>
              <w:pStyle w:val="Tabletext"/>
              <w:jc w:val="center"/>
              <w:rPr>
                <w:sz w:val="18"/>
                <w:szCs w:val="18"/>
                <w:lang w:val="en-GB"/>
              </w:rPr>
            </w:pPr>
            <w:r w:rsidRPr="00E01D80">
              <w:rPr>
                <w:sz w:val="18"/>
                <w:szCs w:val="18"/>
                <w:lang w:val="en-GB"/>
              </w:rPr>
              <w:t>16</w:t>
            </w:r>
          </w:p>
        </w:tc>
        <w:tc>
          <w:tcPr>
            <w:tcW w:w="575" w:type="pct"/>
          </w:tcPr>
          <w:p w:rsidR="00BA5D32" w:rsidRPr="00E01D80" w:rsidRDefault="00BA5D32" w:rsidP="00084CCA">
            <w:pPr>
              <w:pStyle w:val="Tabletext"/>
              <w:jc w:val="center"/>
              <w:rPr>
                <w:sz w:val="18"/>
                <w:szCs w:val="18"/>
                <w:lang w:val="en-GB"/>
              </w:rPr>
            </w:pPr>
            <w:r w:rsidRPr="00E01D80">
              <w:rPr>
                <w:sz w:val="18"/>
                <w:szCs w:val="18"/>
                <w:lang w:val="en-GB"/>
              </w:rPr>
              <w:t>21</w:t>
            </w:r>
          </w:p>
        </w:tc>
        <w:tc>
          <w:tcPr>
            <w:tcW w:w="502" w:type="pct"/>
          </w:tcPr>
          <w:p w:rsidR="00BA5D32" w:rsidRPr="00E01D80" w:rsidRDefault="00BA5D32" w:rsidP="00084CCA">
            <w:pPr>
              <w:pStyle w:val="Tabletext"/>
              <w:jc w:val="center"/>
              <w:rPr>
                <w:sz w:val="18"/>
                <w:szCs w:val="18"/>
                <w:lang w:val="en-GB"/>
              </w:rPr>
            </w:pPr>
            <w:r w:rsidRPr="00E01D80">
              <w:rPr>
                <w:sz w:val="18"/>
                <w:szCs w:val="18"/>
                <w:lang w:val="en-GB"/>
              </w:rPr>
              <w:t>37</w:t>
            </w:r>
          </w:p>
        </w:tc>
        <w:tc>
          <w:tcPr>
            <w:tcW w:w="934" w:type="pct"/>
          </w:tcPr>
          <w:p w:rsidR="00BA5D32" w:rsidRPr="00E01D80" w:rsidRDefault="00BA5D32" w:rsidP="00084CCA">
            <w:pPr>
              <w:pStyle w:val="Tabletext"/>
              <w:jc w:val="center"/>
              <w:rPr>
                <w:sz w:val="18"/>
                <w:szCs w:val="18"/>
                <w:lang w:val="en-GB"/>
              </w:rPr>
            </w:pPr>
            <w:r w:rsidRPr="00E01D80">
              <w:rPr>
                <w:sz w:val="18"/>
                <w:szCs w:val="18"/>
                <w:lang w:val="en-GB"/>
              </w:rPr>
              <w:t>105 m</w:t>
            </w:r>
          </w:p>
        </w:tc>
        <w:tc>
          <w:tcPr>
            <w:tcW w:w="1076" w:type="pct"/>
          </w:tcPr>
          <w:p w:rsidR="00BA5D32" w:rsidRPr="00E01D80" w:rsidRDefault="00BA5D32" w:rsidP="00084CCA">
            <w:pPr>
              <w:pStyle w:val="Tabletext"/>
              <w:jc w:val="center"/>
              <w:rPr>
                <w:sz w:val="18"/>
                <w:szCs w:val="18"/>
                <w:lang w:val="en-GB"/>
              </w:rPr>
            </w:pPr>
            <w:r w:rsidRPr="00E01D80">
              <w:rPr>
                <w:sz w:val="18"/>
                <w:szCs w:val="18"/>
                <w:lang w:val="en-GB"/>
              </w:rPr>
              <w:t>31 m</w:t>
            </w:r>
          </w:p>
        </w:tc>
        <w:tc>
          <w:tcPr>
            <w:tcW w:w="918" w:type="pct"/>
          </w:tcPr>
          <w:p w:rsidR="00BA5D32" w:rsidRPr="00E01D80" w:rsidRDefault="00BA5D32" w:rsidP="00084CCA">
            <w:pPr>
              <w:pStyle w:val="Tabletext"/>
              <w:jc w:val="center"/>
              <w:rPr>
                <w:sz w:val="18"/>
                <w:szCs w:val="18"/>
                <w:lang w:val="en-GB"/>
              </w:rPr>
            </w:pPr>
            <w:r w:rsidRPr="00E01D80">
              <w:rPr>
                <w:sz w:val="18"/>
                <w:szCs w:val="18"/>
                <w:lang w:val="en-GB"/>
              </w:rPr>
              <w:t>12 m</w:t>
            </w:r>
          </w:p>
        </w:tc>
      </w:tr>
      <w:tr w:rsidR="000F1CC6" w:rsidRPr="00E01D80" w:rsidTr="001B4F51">
        <w:trPr>
          <w:jc w:val="center"/>
        </w:trPr>
        <w:tc>
          <w:tcPr>
            <w:tcW w:w="493" w:type="pct"/>
          </w:tcPr>
          <w:p w:rsidR="00BA5D32" w:rsidRPr="00E01D80" w:rsidRDefault="00BA5D32" w:rsidP="00084CCA">
            <w:pPr>
              <w:pStyle w:val="Tabletext"/>
              <w:jc w:val="center"/>
              <w:rPr>
                <w:sz w:val="18"/>
                <w:szCs w:val="18"/>
                <w:lang w:val="en-GB"/>
              </w:rPr>
            </w:pPr>
            <w:r w:rsidRPr="00E01D80">
              <w:rPr>
                <w:sz w:val="18"/>
                <w:szCs w:val="18"/>
                <w:lang w:val="en-GB"/>
              </w:rPr>
              <w:t>8</w:t>
            </w:r>
          </w:p>
        </w:tc>
        <w:tc>
          <w:tcPr>
            <w:tcW w:w="503" w:type="pct"/>
          </w:tcPr>
          <w:p w:rsidR="00BA5D32" w:rsidRPr="00E01D80" w:rsidRDefault="00BA5D32" w:rsidP="00084CCA">
            <w:pPr>
              <w:pStyle w:val="Tabletext"/>
              <w:jc w:val="center"/>
              <w:rPr>
                <w:sz w:val="18"/>
                <w:szCs w:val="18"/>
                <w:lang w:val="en-GB"/>
              </w:rPr>
            </w:pPr>
            <w:r w:rsidRPr="00E01D80">
              <w:rPr>
                <w:sz w:val="18"/>
                <w:szCs w:val="18"/>
                <w:lang w:val="en-GB"/>
              </w:rPr>
              <w:t>19</w:t>
            </w:r>
          </w:p>
        </w:tc>
        <w:tc>
          <w:tcPr>
            <w:tcW w:w="575" w:type="pct"/>
          </w:tcPr>
          <w:p w:rsidR="00BA5D32" w:rsidRPr="00E01D80" w:rsidRDefault="00BA5D32" w:rsidP="00084CCA">
            <w:pPr>
              <w:pStyle w:val="Tabletext"/>
              <w:jc w:val="center"/>
              <w:rPr>
                <w:sz w:val="18"/>
                <w:szCs w:val="18"/>
                <w:lang w:val="en-GB"/>
              </w:rPr>
            </w:pPr>
            <w:r w:rsidRPr="00E01D80">
              <w:rPr>
                <w:sz w:val="18"/>
                <w:szCs w:val="18"/>
                <w:lang w:val="en-GB"/>
              </w:rPr>
              <w:t>24</w:t>
            </w:r>
          </w:p>
        </w:tc>
        <w:tc>
          <w:tcPr>
            <w:tcW w:w="502" w:type="pct"/>
          </w:tcPr>
          <w:p w:rsidR="00BA5D32" w:rsidRPr="00E01D80" w:rsidRDefault="00BA5D32" w:rsidP="00084CCA">
            <w:pPr>
              <w:pStyle w:val="Tabletext"/>
              <w:jc w:val="center"/>
              <w:rPr>
                <w:sz w:val="18"/>
                <w:szCs w:val="18"/>
                <w:lang w:val="en-GB"/>
              </w:rPr>
            </w:pPr>
            <w:r w:rsidRPr="00E01D80">
              <w:rPr>
                <w:sz w:val="18"/>
                <w:szCs w:val="18"/>
                <w:lang w:val="en-GB"/>
              </w:rPr>
              <w:t>43</w:t>
            </w:r>
          </w:p>
        </w:tc>
        <w:tc>
          <w:tcPr>
            <w:tcW w:w="934" w:type="pct"/>
          </w:tcPr>
          <w:p w:rsidR="00BA5D32" w:rsidRPr="00E01D80" w:rsidRDefault="00BA5D32" w:rsidP="00084CCA">
            <w:pPr>
              <w:pStyle w:val="Tabletext"/>
              <w:jc w:val="center"/>
              <w:rPr>
                <w:sz w:val="18"/>
                <w:szCs w:val="18"/>
                <w:lang w:val="en-GB"/>
              </w:rPr>
            </w:pPr>
            <w:r w:rsidRPr="00E01D80">
              <w:rPr>
                <w:sz w:val="18"/>
                <w:szCs w:val="18"/>
                <w:lang w:val="en-GB"/>
              </w:rPr>
              <w:t>184 m</w:t>
            </w:r>
          </w:p>
        </w:tc>
        <w:tc>
          <w:tcPr>
            <w:tcW w:w="1076" w:type="pct"/>
          </w:tcPr>
          <w:p w:rsidR="00BA5D32" w:rsidRPr="00E01D80" w:rsidRDefault="00BA5D32" w:rsidP="00084CCA">
            <w:pPr>
              <w:pStyle w:val="Tabletext"/>
              <w:jc w:val="center"/>
              <w:rPr>
                <w:sz w:val="18"/>
                <w:szCs w:val="18"/>
                <w:lang w:val="en-GB"/>
              </w:rPr>
            </w:pPr>
            <w:r w:rsidRPr="00E01D80">
              <w:rPr>
                <w:sz w:val="18"/>
                <w:szCs w:val="18"/>
                <w:lang w:val="en-GB"/>
              </w:rPr>
              <w:t>58 m</w:t>
            </w:r>
          </w:p>
        </w:tc>
        <w:tc>
          <w:tcPr>
            <w:tcW w:w="918" w:type="pct"/>
          </w:tcPr>
          <w:p w:rsidR="00BA5D32" w:rsidRPr="00E01D80" w:rsidRDefault="00BA5D32" w:rsidP="00084CCA">
            <w:pPr>
              <w:pStyle w:val="Tabletext"/>
              <w:jc w:val="center"/>
              <w:rPr>
                <w:sz w:val="18"/>
                <w:szCs w:val="18"/>
                <w:lang w:val="en-GB"/>
              </w:rPr>
            </w:pPr>
            <w:r w:rsidRPr="00E01D80">
              <w:rPr>
                <w:sz w:val="18"/>
                <w:szCs w:val="18"/>
                <w:lang w:val="en-GB"/>
              </w:rPr>
              <w:t>22 m</w:t>
            </w:r>
          </w:p>
        </w:tc>
      </w:tr>
      <w:tr w:rsidR="000F1CC6" w:rsidRPr="00E01D80" w:rsidTr="001B4F51">
        <w:trPr>
          <w:jc w:val="center"/>
        </w:trPr>
        <w:tc>
          <w:tcPr>
            <w:tcW w:w="493" w:type="pct"/>
          </w:tcPr>
          <w:p w:rsidR="00BA5D32" w:rsidRPr="00E01D80" w:rsidRDefault="00BA5D32" w:rsidP="00084CCA">
            <w:pPr>
              <w:pStyle w:val="Tabletext"/>
              <w:jc w:val="center"/>
              <w:rPr>
                <w:sz w:val="18"/>
                <w:szCs w:val="18"/>
                <w:lang w:val="en-GB"/>
              </w:rPr>
            </w:pPr>
            <w:r w:rsidRPr="00E01D80">
              <w:rPr>
                <w:sz w:val="18"/>
                <w:szCs w:val="18"/>
                <w:lang w:val="en-GB"/>
              </w:rPr>
              <w:t>16</w:t>
            </w:r>
          </w:p>
        </w:tc>
        <w:tc>
          <w:tcPr>
            <w:tcW w:w="503" w:type="pct"/>
          </w:tcPr>
          <w:p w:rsidR="00BA5D32" w:rsidRPr="00E01D80" w:rsidRDefault="00BA5D32" w:rsidP="00084CCA">
            <w:pPr>
              <w:pStyle w:val="Tabletext"/>
              <w:jc w:val="center"/>
              <w:rPr>
                <w:sz w:val="18"/>
                <w:szCs w:val="18"/>
                <w:lang w:val="en-GB"/>
              </w:rPr>
            </w:pPr>
            <w:r w:rsidRPr="00E01D80">
              <w:rPr>
                <w:sz w:val="18"/>
                <w:szCs w:val="18"/>
                <w:lang w:val="en-GB"/>
              </w:rPr>
              <w:t>22</w:t>
            </w:r>
          </w:p>
        </w:tc>
        <w:tc>
          <w:tcPr>
            <w:tcW w:w="575" w:type="pct"/>
          </w:tcPr>
          <w:p w:rsidR="00BA5D32" w:rsidRPr="00E01D80" w:rsidRDefault="00BA5D32" w:rsidP="00084CCA">
            <w:pPr>
              <w:pStyle w:val="Tabletext"/>
              <w:jc w:val="center"/>
              <w:rPr>
                <w:sz w:val="18"/>
                <w:szCs w:val="18"/>
                <w:lang w:val="en-GB"/>
              </w:rPr>
            </w:pPr>
            <w:r w:rsidRPr="00E01D80">
              <w:rPr>
                <w:sz w:val="18"/>
                <w:szCs w:val="18"/>
                <w:lang w:val="en-GB"/>
              </w:rPr>
              <w:t>27</w:t>
            </w:r>
          </w:p>
        </w:tc>
        <w:tc>
          <w:tcPr>
            <w:tcW w:w="502" w:type="pct"/>
          </w:tcPr>
          <w:p w:rsidR="00BA5D32" w:rsidRPr="00E01D80" w:rsidRDefault="00BA5D32" w:rsidP="00084CCA">
            <w:pPr>
              <w:pStyle w:val="Tabletext"/>
              <w:jc w:val="center"/>
              <w:rPr>
                <w:sz w:val="18"/>
                <w:szCs w:val="18"/>
                <w:lang w:val="en-GB"/>
              </w:rPr>
            </w:pPr>
            <w:r w:rsidRPr="00E01D80">
              <w:rPr>
                <w:sz w:val="18"/>
                <w:szCs w:val="18"/>
                <w:lang w:val="en-GB"/>
              </w:rPr>
              <w:t>49</w:t>
            </w:r>
          </w:p>
        </w:tc>
        <w:tc>
          <w:tcPr>
            <w:tcW w:w="934" w:type="pct"/>
          </w:tcPr>
          <w:p w:rsidR="00BA5D32" w:rsidRPr="00E01D80" w:rsidRDefault="00BA5D32" w:rsidP="00084CCA">
            <w:pPr>
              <w:pStyle w:val="Tabletext"/>
              <w:jc w:val="center"/>
              <w:rPr>
                <w:sz w:val="18"/>
                <w:szCs w:val="18"/>
                <w:lang w:val="en-GB"/>
              </w:rPr>
            </w:pPr>
            <w:r w:rsidRPr="00E01D80">
              <w:rPr>
                <w:sz w:val="18"/>
                <w:szCs w:val="18"/>
                <w:lang w:val="en-GB"/>
              </w:rPr>
              <w:t>299 m</w:t>
            </w:r>
          </w:p>
        </w:tc>
        <w:tc>
          <w:tcPr>
            <w:tcW w:w="1076" w:type="pct"/>
          </w:tcPr>
          <w:p w:rsidR="00BA5D32" w:rsidRPr="00E01D80" w:rsidRDefault="00BA5D32" w:rsidP="00084CCA">
            <w:pPr>
              <w:pStyle w:val="Tabletext"/>
              <w:jc w:val="center"/>
              <w:rPr>
                <w:sz w:val="18"/>
                <w:szCs w:val="18"/>
                <w:lang w:val="en-GB"/>
              </w:rPr>
            </w:pPr>
            <w:r w:rsidRPr="00E01D80">
              <w:rPr>
                <w:sz w:val="18"/>
                <w:szCs w:val="18"/>
                <w:lang w:val="en-GB"/>
              </w:rPr>
              <w:t>105 m</w:t>
            </w:r>
          </w:p>
        </w:tc>
        <w:tc>
          <w:tcPr>
            <w:tcW w:w="918" w:type="pct"/>
          </w:tcPr>
          <w:p w:rsidR="00BA5D32" w:rsidRPr="00E01D80" w:rsidRDefault="00BA5D32" w:rsidP="00084CCA">
            <w:pPr>
              <w:pStyle w:val="Tabletext"/>
              <w:jc w:val="center"/>
              <w:rPr>
                <w:sz w:val="18"/>
                <w:szCs w:val="18"/>
                <w:lang w:val="en-GB"/>
              </w:rPr>
            </w:pPr>
            <w:r w:rsidRPr="00E01D80">
              <w:rPr>
                <w:sz w:val="18"/>
                <w:szCs w:val="18"/>
                <w:lang w:val="en-GB"/>
              </w:rPr>
              <w:t>42 m</w:t>
            </w:r>
          </w:p>
        </w:tc>
      </w:tr>
    </w:tbl>
    <w:p w:rsidR="001B4F51" w:rsidRPr="00E01D80" w:rsidRDefault="001B4F51" w:rsidP="001B4F51">
      <w:pPr>
        <w:pStyle w:val="Tablefin"/>
      </w:pPr>
    </w:p>
    <w:p w:rsidR="00BA5D32" w:rsidRPr="00E01D80" w:rsidRDefault="00C55AF5" w:rsidP="0009637F">
      <w:pPr>
        <w:pStyle w:val="Note"/>
        <w:rPr>
          <w:lang w:val="en-GB"/>
        </w:rPr>
      </w:pPr>
      <w:r w:rsidRPr="00E01D80">
        <w:rPr>
          <w:lang w:val="en-GB"/>
        </w:rPr>
        <w:t xml:space="preserve">NOTE – </w:t>
      </w:r>
      <w:r w:rsidR="00BA5D32" w:rsidRPr="00E01D80">
        <w:rPr>
          <w:lang w:val="en-GB"/>
        </w:rPr>
        <w:t>In Table 8: SC: single carrier, OFDM: Orthogonal Frequency Division Multiplexing, π/2</w:t>
      </w:r>
      <w:r w:rsidR="00BA5D32" w:rsidRPr="00E01D80">
        <w:rPr>
          <w:lang w:val="en-GB"/>
        </w:rPr>
        <w:noBreakHyphen/>
        <w:t>BPSK and π/2-64-QAM are modulation schemes and ¼, ½, and 13/16 are code rates.</w:t>
      </w:r>
    </w:p>
    <w:p w:rsidR="00BA5D32" w:rsidRPr="00E01D80" w:rsidRDefault="00BA5D32" w:rsidP="00BA5D32">
      <w:pPr>
        <w:pStyle w:val="Heading2"/>
        <w:rPr>
          <w:lang w:val="en-GB" w:eastAsia="ko-KR"/>
        </w:rPr>
      </w:pPr>
      <w:bookmarkStart w:id="46" w:name="_Toc422338933"/>
      <w:bookmarkStart w:id="47" w:name="_Toc422843974"/>
      <w:bookmarkStart w:id="48" w:name="_Toc432152764"/>
      <w:r w:rsidRPr="00E01D80">
        <w:rPr>
          <w:lang w:val="en-GB" w:eastAsia="ko-KR"/>
        </w:rPr>
        <w:t>6.2</w:t>
      </w:r>
      <w:r w:rsidRPr="00E01D80">
        <w:rPr>
          <w:lang w:val="en-GB" w:eastAsia="ko-KR"/>
        </w:rPr>
        <w:tab/>
        <w:t>Semiconductor technology</w:t>
      </w:r>
      <w:bookmarkEnd w:id="46"/>
      <w:bookmarkEnd w:id="47"/>
      <w:bookmarkEnd w:id="48"/>
    </w:p>
    <w:p w:rsidR="00BA5D32" w:rsidRPr="00E01D80" w:rsidRDefault="00BA5D32" w:rsidP="00BA5D32">
      <w:pPr>
        <w:rPr>
          <w:lang w:val="en-GB" w:eastAsia="ko-KR"/>
        </w:rPr>
      </w:pPr>
      <w:r w:rsidRPr="00E01D80">
        <w:rPr>
          <w:lang w:val="en-GB" w:eastAsia="ko-KR"/>
        </w:rPr>
        <w:t xml:space="preserve">Although most of current cellular frequency bands fall into the spectrum from 300 MHz to 3 GHz, there are commercial systems in frequencies above 6 GHz for a variety of systems like satellite systems, fixed wireless systems, radars etc. However, the semiconductor technology of above 6 GHz frequency bands for terrestrial mobile applications has mainly been developed toward academic or non-commercial purpose. </w:t>
      </w:r>
    </w:p>
    <w:p w:rsidR="00BA5D32" w:rsidRPr="00E01D80" w:rsidRDefault="00BA5D32" w:rsidP="00BA5D32">
      <w:pPr>
        <w:rPr>
          <w:lang w:val="en-GB" w:eastAsia="ko-KR"/>
        </w:rPr>
      </w:pPr>
      <w:r w:rsidRPr="00E01D80">
        <w:rPr>
          <w:lang w:val="en-GB" w:eastAsia="ko-KR"/>
        </w:rPr>
        <w:t>Recently, technologies above 6 GHz frequency bands have been developed in areas including circuits, antennas and communication protocols, in order to exploit the large chunks of bandwidths in those frequency bands as the 60 GHz MGWS (</w:t>
      </w:r>
      <w:r w:rsidR="0009637F" w:rsidRPr="00E01D80">
        <w:rPr>
          <w:lang w:val="en-GB" w:eastAsia="ko-KR"/>
        </w:rPr>
        <w:t>multi gigabit wireless systems</w:t>
      </w:r>
      <w:r w:rsidRPr="00E01D80">
        <w:rPr>
          <w:lang w:val="en-GB" w:eastAsia="ko-KR"/>
        </w:rPr>
        <w:t>) products are developed for the commercial market.</w:t>
      </w:r>
    </w:p>
    <w:p w:rsidR="00BA5D32" w:rsidRPr="00E01D80" w:rsidRDefault="00BA5D32" w:rsidP="00BA5D32">
      <w:pPr>
        <w:rPr>
          <w:lang w:val="en-GB" w:eastAsia="ko-KR"/>
        </w:rPr>
      </w:pPr>
      <w:r w:rsidRPr="00E01D80">
        <w:rPr>
          <w:lang w:val="en-GB" w:eastAsia="ko-KR"/>
        </w:rPr>
        <w:t>For example, the silicon-based CMOS (complementary metal oxide semiconductor) technologies are implementing integration system-in-package including mixers, LNAs, PAs, and IF amplifiers in above 6 GHz frequency bands. Cost effective implementations of CMOS nano</w:t>
      </w:r>
      <w:r w:rsidRPr="00E01D80">
        <w:rPr>
          <w:lang w:val="en-GB" w:eastAsia="ko-KR"/>
        </w:rPr>
        <w:noBreakHyphen/>
        <w:t>process under 100 nm have facilitated the utilization of 60 GHz spectrum bands.</w:t>
      </w:r>
    </w:p>
    <w:p w:rsidR="00BA5D32" w:rsidRPr="00E01D80" w:rsidRDefault="00BA5D32" w:rsidP="00BA5D32">
      <w:pPr>
        <w:rPr>
          <w:lang w:val="en-GB" w:eastAsia="ko-KR"/>
        </w:rPr>
      </w:pPr>
      <w:r w:rsidRPr="00E01D80">
        <w:rPr>
          <w:lang w:val="en-GB" w:eastAsia="ko-KR"/>
        </w:rPr>
        <w:t>Also GaAs MMIC technologies are mature enough to have a dominant presence for power amplifiers (PAs), low noise amplifiers (LNAs), switches for digital attenuators and phase shifters</w:t>
      </w:r>
      <w:r w:rsidRPr="00E01D80">
        <w:rPr>
          <w:szCs w:val="24"/>
          <w:lang w:val="en-GB" w:eastAsia="ko-KR"/>
        </w:rPr>
        <w:t xml:space="preserve">, </w:t>
      </w:r>
      <w:r w:rsidRPr="00FF2AE3">
        <w:rPr>
          <w:rStyle w:val="Hyperlink"/>
          <w:color w:val="000000"/>
          <w:szCs w:val="24"/>
          <w:u w:val="none"/>
          <w:lang w:val="en-GB" w:eastAsia="ko-KR"/>
        </w:rPr>
        <w:t>v</w:t>
      </w:r>
      <w:r w:rsidRPr="00FF2AE3">
        <w:rPr>
          <w:rStyle w:val="Hyperlink"/>
          <w:color w:val="000000"/>
          <w:szCs w:val="24"/>
          <w:u w:val="none"/>
          <w:lang w:val="en-GB"/>
        </w:rPr>
        <w:t xml:space="preserve">oltage </w:t>
      </w:r>
      <w:r w:rsidRPr="00FF2AE3">
        <w:rPr>
          <w:rStyle w:val="Hyperlink"/>
          <w:color w:val="000000"/>
          <w:szCs w:val="24"/>
          <w:u w:val="none"/>
          <w:lang w:val="en-GB" w:eastAsia="ko-KR"/>
        </w:rPr>
        <w:t>c</w:t>
      </w:r>
      <w:r w:rsidRPr="00FF2AE3">
        <w:rPr>
          <w:rStyle w:val="Hyperlink"/>
          <w:color w:val="000000"/>
          <w:szCs w:val="24"/>
          <w:u w:val="none"/>
          <w:lang w:val="en-GB"/>
        </w:rPr>
        <w:t xml:space="preserve">ontrolled </w:t>
      </w:r>
      <w:r w:rsidRPr="00FF2AE3">
        <w:rPr>
          <w:rStyle w:val="Hyperlink"/>
          <w:color w:val="000000"/>
          <w:szCs w:val="24"/>
          <w:u w:val="none"/>
          <w:lang w:val="en-GB" w:eastAsia="ko-KR"/>
        </w:rPr>
        <w:t>o</w:t>
      </w:r>
      <w:r w:rsidRPr="00FF2AE3">
        <w:rPr>
          <w:rStyle w:val="Hyperlink"/>
          <w:color w:val="000000"/>
          <w:szCs w:val="24"/>
          <w:u w:val="none"/>
          <w:lang w:val="en-GB"/>
        </w:rPr>
        <w:t>scillator</w:t>
      </w:r>
      <w:r w:rsidRPr="00FF2AE3">
        <w:rPr>
          <w:rStyle w:val="Hyperlink"/>
          <w:color w:val="000000"/>
          <w:szCs w:val="24"/>
          <w:u w:val="none"/>
          <w:lang w:val="en-GB" w:eastAsia="ko-KR"/>
        </w:rPr>
        <w:t>s</w:t>
      </w:r>
      <w:r w:rsidRPr="00E01D80">
        <w:rPr>
          <w:color w:val="000000"/>
          <w:szCs w:val="24"/>
          <w:lang w:val="en-GB" w:eastAsia="ko-KR"/>
        </w:rPr>
        <w:t xml:space="preserve"> </w:t>
      </w:r>
      <w:r w:rsidRPr="00E01D80">
        <w:rPr>
          <w:color w:val="000000"/>
          <w:lang w:val="en-GB" w:eastAsia="ko-KR"/>
        </w:rPr>
        <w:t>(VCOs) and passive components from a few GHz to 100 GHz alre</w:t>
      </w:r>
      <w:r w:rsidRPr="00E01D80">
        <w:rPr>
          <w:lang w:val="en-GB" w:eastAsia="ko-KR"/>
        </w:rPr>
        <w:t>ady.</w:t>
      </w:r>
    </w:p>
    <w:p w:rsidR="00BA5D32" w:rsidRPr="00E01D80" w:rsidRDefault="00BA5D32" w:rsidP="00BA5D32">
      <w:pPr>
        <w:rPr>
          <w:lang w:val="en-GB" w:eastAsia="ko-KR"/>
        </w:rPr>
      </w:pPr>
      <w:r w:rsidRPr="00E01D80">
        <w:rPr>
          <w:lang w:val="en-GB"/>
        </w:rPr>
        <w:t>GaN MMIC’s will challenge GaAs technology mostly in high-bandwidth, highpower applications, because, due to the smaller required device periphery for a given specified output power, good impedance matching can be achieved for GaN FET’s over a broader frequency range than for GaAs pHEMT’s. Besides being used for high power RF applications, GaN HFET technology also has strong potential for implementation in a harsh environment. Also, GaN HFET devices are well suited to receiver applications, due to the robust nature and good low noise performa</w:t>
      </w:r>
      <w:r w:rsidR="00F6345C" w:rsidRPr="00E01D80">
        <w:rPr>
          <w:lang w:val="en-GB"/>
        </w:rPr>
        <w:t>nce of these devices.</w:t>
      </w:r>
      <w:r w:rsidRPr="00E01D80">
        <w:rPr>
          <w:lang w:val="en-GB"/>
        </w:rPr>
        <w:t xml:space="preserve"> Noise Figures (NF) of less than 0.7 dB at a frequency of 10 GHz have been reported for GaN HFETs.</w:t>
      </w:r>
    </w:p>
    <w:p w:rsidR="00BA5D32" w:rsidRPr="00E01D80" w:rsidRDefault="00BA5D32" w:rsidP="00BA5D32">
      <w:pPr>
        <w:rPr>
          <w:lang w:val="en-GB"/>
        </w:rPr>
      </w:pPr>
      <w:r w:rsidRPr="00E01D80">
        <w:rPr>
          <w:lang w:val="en-GB" w:eastAsia="ko-KR"/>
        </w:rPr>
        <w:t xml:space="preserve">One of key elements for the communication systems of above 6 GHz frequency bands is the use of </w:t>
      </w:r>
      <w:r w:rsidRPr="00E01D80">
        <w:rPr>
          <w:lang w:val="en-GB"/>
        </w:rPr>
        <w:t>RFIC</w:t>
      </w:r>
      <w:r w:rsidRPr="00E01D80">
        <w:rPr>
          <w:lang w:val="en-GB" w:eastAsia="ko-KR"/>
        </w:rPr>
        <w:t xml:space="preserve"> because</w:t>
      </w:r>
      <w:r w:rsidRPr="00E01D80">
        <w:rPr>
          <w:lang w:val="en-GB"/>
        </w:rPr>
        <w:t xml:space="preserve"> </w:t>
      </w:r>
      <w:r w:rsidRPr="00E01D80">
        <w:rPr>
          <w:lang w:val="en-GB" w:eastAsia="ko-KR"/>
        </w:rPr>
        <w:t xml:space="preserve">using </w:t>
      </w:r>
      <w:r w:rsidRPr="00E01D80">
        <w:rPr>
          <w:lang w:val="en-GB"/>
        </w:rPr>
        <w:t>RFIC provide</w:t>
      </w:r>
      <w:r w:rsidRPr="00E01D80">
        <w:rPr>
          <w:lang w:val="en-GB" w:eastAsia="ko-KR"/>
        </w:rPr>
        <w:t>s</w:t>
      </w:r>
      <w:r w:rsidRPr="00E01D80">
        <w:rPr>
          <w:lang w:val="en-GB"/>
        </w:rPr>
        <w:t xml:space="preserve"> highly integrated solutions with benefits of </w:t>
      </w:r>
      <w:r w:rsidRPr="00E01D80">
        <w:rPr>
          <w:lang w:val="en-GB" w:eastAsia="ko-KR"/>
        </w:rPr>
        <w:t xml:space="preserve">the </w:t>
      </w:r>
      <w:r w:rsidRPr="00E01D80">
        <w:rPr>
          <w:lang w:val="en-GB"/>
        </w:rPr>
        <w:t>reduc</w:t>
      </w:r>
      <w:r w:rsidRPr="00E01D80">
        <w:rPr>
          <w:lang w:val="en-GB" w:eastAsia="ko-KR"/>
        </w:rPr>
        <w:t>tion in</w:t>
      </w:r>
      <w:r w:rsidRPr="00E01D80">
        <w:rPr>
          <w:lang w:val="en-GB"/>
        </w:rPr>
        <w:t xml:space="preserve"> size, power consumption and cost</w:t>
      </w:r>
      <w:r w:rsidRPr="00E01D80">
        <w:rPr>
          <w:lang w:val="en-GB" w:eastAsia="ko-KR"/>
        </w:rPr>
        <w:t xml:space="preserve"> perspectives</w:t>
      </w:r>
      <w:r w:rsidRPr="00E01D80">
        <w:rPr>
          <w:lang w:val="en-GB"/>
        </w:rPr>
        <w:t xml:space="preserve">. </w:t>
      </w:r>
      <w:r w:rsidRPr="00E01D80">
        <w:rPr>
          <w:lang w:val="en-GB" w:eastAsia="ko-KR"/>
        </w:rPr>
        <w:t xml:space="preserve">Therefore the </w:t>
      </w:r>
      <w:r w:rsidRPr="00E01D80">
        <w:rPr>
          <w:lang w:val="en-GB"/>
        </w:rPr>
        <w:t>RFIC semiconductor process needs to provide sufficient fidelity as discussed in [</w:t>
      </w:r>
      <w:r w:rsidRPr="00E01D80">
        <w:rPr>
          <w:lang w:val="en-GB" w:eastAsia="ko-KR"/>
        </w:rPr>
        <w:t>23-25</w:t>
      </w:r>
      <w:r w:rsidRPr="00E01D80">
        <w:rPr>
          <w:lang w:val="en-GB"/>
        </w:rPr>
        <w:t>].</w:t>
      </w:r>
    </w:p>
    <w:p w:rsidR="00BA5D32" w:rsidRPr="00E01D80" w:rsidRDefault="00BA5D32" w:rsidP="00BA5D32">
      <w:pPr>
        <w:rPr>
          <w:lang w:val="en-GB" w:eastAsia="zh-CN"/>
        </w:rPr>
      </w:pPr>
      <w:r w:rsidRPr="00E01D80">
        <w:rPr>
          <w:lang w:val="en-GB" w:eastAsia="zh-CN"/>
        </w:rPr>
        <w:t xml:space="preserve">Semiconductor manufacturers have successfully shrunk the gate length of transistors into deep submicrometer levels below 50 nm, allowing transit frequencies of CMOS transistors to reach hundreds of gigahertz, much higher than the 60 GHz carrier frequency thereby allowing </w:t>
      </w:r>
      <w:r w:rsidR="00FF2AE3" w:rsidRPr="00E01D80">
        <w:rPr>
          <w:lang w:val="en-GB" w:eastAsia="zh-CN"/>
        </w:rPr>
        <w:t>analogue</w:t>
      </w:r>
      <w:r w:rsidRPr="00E01D80">
        <w:rPr>
          <w:lang w:val="en-GB" w:eastAsia="zh-CN"/>
        </w:rPr>
        <w:t xml:space="preserve"> microwave circuitry to be fabricated on the same circuit die and in the same semiconductor process as digital circuitry.</w:t>
      </w:r>
      <w:r w:rsidR="00F6345C" w:rsidRPr="00E01D80">
        <w:rPr>
          <w:lang w:val="en-GB" w:eastAsia="zh-CN"/>
        </w:rPr>
        <w:t xml:space="preserve"> </w:t>
      </w:r>
      <w:r w:rsidRPr="00E01D80">
        <w:rPr>
          <w:lang w:val="en-GB" w:eastAsia="zh-CN"/>
        </w:rPr>
        <w:t xml:space="preserve">Remarkably, today’s ability to integrate millimetric wave </w:t>
      </w:r>
      <w:r w:rsidR="00FF2AE3" w:rsidRPr="00E01D80">
        <w:rPr>
          <w:lang w:val="en-GB" w:eastAsia="zh-CN"/>
        </w:rPr>
        <w:t>analogue</w:t>
      </w:r>
      <w:r w:rsidRPr="00E01D80">
        <w:rPr>
          <w:lang w:val="en-GB" w:eastAsia="zh-CN"/>
        </w:rPr>
        <w:t xml:space="preserve"> circuits in the </w:t>
      </w:r>
      <w:r w:rsidRPr="00E01D80">
        <w:rPr>
          <w:lang w:val="en-GB" w:eastAsia="zh-CN"/>
        </w:rPr>
        <w:lastRenderedPageBreak/>
        <w:t xml:space="preserve">same process and die as high-speed digital circuitry is a by-product of Moore’s Law, which has been predicting greater integration densities and computations per unit energy for digital circuitry rather than for </w:t>
      </w:r>
      <w:r w:rsidR="00FF2AE3" w:rsidRPr="00E01D80">
        <w:rPr>
          <w:lang w:val="en-GB" w:eastAsia="zh-CN"/>
        </w:rPr>
        <w:t>analogue</w:t>
      </w:r>
      <w:r w:rsidRPr="00E01D80">
        <w:rPr>
          <w:lang w:val="en-GB" w:eastAsia="zh-CN"/>
        </w:rPr>
        <w:t>.</w:t>
      </w:r>
      <w:r w:rsidR="005265A4" w:rsidRPr="00E01D80">
        <w:rPr>
          <w:lang w:val="en-GB" w:eastAsia="zh-CN"/>
        </w:rPr>
        <w:t xml:space="preserve"> </w:t>
      </w:r>
      <w:r w:rsidRPr="00E01D80">
        <w:rPr>
          <w:lang w:val="en-GB" w:eastAsia="zh-CN"/>
        </w:rPr>
        <w:t xml:space="preserve">Still, there remain challenges to using CMOS for millimetric wave </w:t>
      </w:r>
      <w:r w:rsidR="00FF2AE3" w:rsidRPr="00E01D80">
        <w:rPr>
          <w:lang w:val="en-GB" w:eastAsia="zh-CN"/>
        </w:rPr>
        <w:t>analogue</w:t>
      </w:r>
      <w:r w:rsidRPr="00E01D80">
        <w:rPr>
          <w:lang w:val="en-GB" w:eastAsia="zh-CN"/>
        </w:rPr>
        <w:t xml:space="preserve"> components, including increasingly lossy substrates with each new process generation due to higher substrate doping concentrations.</w:t>
      </w:r>
    </w:p>
    <w:p w:rsidR="00BA5D32" w:rsidRPr="00E01D80" w:rsidRDefault="00BA5D32" w:rsidP="00BA5D32">
      <w:pPr>
        <w:pStyle w:val="Heading3"/>
        <w:rPr>
          <w:lang w:val="en-GB" w:eastAsia="ko-KR"/>
        </w:rPr>
      </w:pPr>
      <w:r w:rsidRPr="00E01D80">
        <w:rPr>
          <w:lang w:val="en-GB" w:eastAsia="ko-KR"/>
        </w:rPr>
        <w:t>6.2.1</w:t>
      </w:r>
      <w:r w:rsidRPr="00E01D80">
        <w:rPr>
          <w:lang w:val="en-GB" w:eastAsia="ko-KR"/>
        </w:rPr>
        <w:tab/>
        <w:t>Device for low power consumption</w:t>
      </w:r>
      <w:r w:rsidRPr="00E01D80" w:rsidDel="00B63AAE">
        <w:rPr>
          <w:lang w:val="en-GB" w:eastAsia="ko-KR"/>
        </w:rPr>
        <w:t xml:space="preserve"> </w:t>
      </w:r>
    </w:p>
    <w:p w:rsidR="00BA5D32" w:rsidRPr="00E01D80" w:rsidRDefault="00BA5D32" w:rsidP="00D6277F">
      <w:pPr>
        <w:rPr>
          <w:lang w:val="en-GB"/>
        </w:rPr>
      </w:pPr>
      <w:r w:rsidRPr="00E01D80">
        <w:rPr>
          <w:lang w:val="en-GB"/>
        </w:rPr>
        <w:t>Below, an example of a state-of-the-art low power millimetric wave CMOS transceiver based on WiGig specifications is discussed. Even though recent works have realized 60 GHz transceivers in a cost-effective CMOS process [44] [45] [46], achieving low power consumption as well as small form factor remains a difficult challenge. By employing sophisticated built-in self</w:t>
      </w:r>
      <w:r w:rsidRPr="00E01D80">
        <w:rPr>
          <w:lang w:val="en-GB"/>
        </w:rPr>
        <w:noBreakHyphen/>
        <w:t xml:space="preserve">calibrations, the developed chipset achieves MAC throughput of 1.8 </w:t>
      </w:r>
      <w:r w:rsidR="00D6277F">
        <w:rPr>
          <w:lang w:val="en-GB" w:eastAsia="ko-KR"/>
        </w:rPr>
        <w:t>Gbit/</w:t>
      </w:r>
      <w:r w:rsidR="00D6277F" w:rsidRPr="00E01D80">
        <w:rPr>
          <w:lang w:val="en-GB" w:eastAsia="ko-KR"/>
        </w:rPr>
        <w:t>s</w:t>
      </w:r>
      <w:r w:rsidRPr="00E01D80">
        <w:rPr>
          <w:lang w:val="en-GB"/>
        </w:rPr>
        <w:t xml:space="preserve"> while dissipating less than 1 W total power. Figure 10 shows the block diagram of the transceiver [47].</w:t>
      </w:r>
    </w:p>
    <w:p w:rsidR="00BA5D32" w:rsidRPr="00E01D80" w:rsidRDefault="00BA5D32" w:rsidP="00BA5D32">
      <w:pPr>
        <w:pStyle w:val="FigureNo"/>
        <w:rPr>
          <w:b/>
          <w:lang w:val="en-GB"/>
        </w:rPr>
      </w:pPr>
      <w:r w:rsidRPr="00E01D80">
        <w:rPr>
          <w:lang w:val="en-GB"/>
        </w:rPr>
        <w:t xml:space="preserve">Figure </w:t>
      </w:r>
      <w:r w:rsidRPr="00E01D80">
        <w:rPr>
          <w:bCs/>
          <w:lang w:val="en-GB"/>
        </w:rPr>
        <w:t>10</w:t>
      </w:r>
      <w:r w:rsidRPr="00E01D80">
        <w:rPr>
          <w:lang w:val="en-GB"/>
        </w:rPr>
        <w:t xml:space="preserve"> </w:t>
      </w:r>
    </w:p>
    <w:p w:rsidR="00BA5D32" w:rsidRPr="00E01D80" w:rsidRDefault="00BA5D32" w:rsidP="00BA5D32">
      <w:pPr>
        <w:pStyle w:val="Figuretitle"/>
        <w:rPr>
          <w:lang w:val="en-GB"/>
        </w:rPr>
      </w:pPr>
      <w:r w:rsidRPr="00E01D80">
        <w:rPr>
          <w:lang w:val="en-GB"/>
        </w:rPr>
        <w:t>Block diagram of RFIC</w:t>
      </w:r>
    </w:p>
    <w:p w:rsidR="00BA5D32" w:rsidRPr="00E01D80" w:rsidRDefault="00BA5D32" w:rsidP="00BA5D32">
      <w:pPr>
        <w:pStyle w:val="Figure"/>
        <w:rPr>
          <w:lang w:val="en-GB"/>
        </w:rPr>
      </w:pPr>
      <w:r w:rsidRPr="00E01D80">
        <w:rPr>
          <w:noProof/>
          <w:lang w:val="en-US" w:eastAsia="zh-CN"/>
        </w:rPr>
        <w:drawing>
          <wp:inline distT="0" distB="0" distL="0" distR="0" wp14:anchorId="21138008" wp14:editId="042371A0">
            <wp:extent cx="2679700" cy="14389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79700" cy="1438910"/>
                    </a:xfrm>
                    <a:prstGeom prst="rect">
                      <a:avLst/>
                    </a:prstGeom>
                    <a:noFill/>
                    <a:ln>
                      <a:noFill/>
                    </a:ln>
                  </pic:spPr>
                </pic:pic>
              </a:graphicData>
            </a:graphic>
          </wp:inline>
        </w:drawing>
      </w:r>
    </w:p>
    <w:p w:rsidR="00BA5D32" w:rsidRPr="00E01D80" w:rsidRDefault="00BA5D32" w:rsidP="00BA5D32">
      <w:pPr>
        <w:rPr>
          <w:lang w:val="en-GB"/>
        </w:rPr>
      </w:pPr>
      <w:r w:rsidRPr="00E01D80">
        <w:rPr>
          <w:lang w:val="en-GB"/>
        </w:rPr>
        <w:t>The RFIC employs direct conversion architecture, supporting all four channels allocated at 60 GHz. Direct conversion is uniquely well-suited to monolithic integration due to the lack of image filtering, and its intrinsically simple architecture. However, the direct conversion receiver has not gained widespread acceptance in mobile Base Station transceivers to date, due to its intrinsic sensitivity to DC offset problems, even harmonics of the input signal and local oscillator leakage problems back to the antenna (which may be the most serious).</w:t>
      </w:r>
    </w:p>
    <w:p w:rsidR="00BA5D32" w:rsidRPr="00E01D80" w:rsidRDefault="00BA5D32" w:rsidP="00BA5D32">
      <w:pPr>
        <w:rPr>
          <w:lang w:val="en-GB"/>
        </w:rPr>
      </w:pPr>
      <w:r w:rsidRPr="00E01D80">
        <w:rPr>
          <w:lang w:val="en-GB"/>
        </w:rPr>
        <w:t xml:space="preserve">Offset arises from a) transistor mismatch in signal path b) LO signal leaking to the antenna c) near-channel interferer leaking into the LO part of the mixer, then self-down-converting to DC. The BBIC includes PHY and MAC layers as well as high speed interfaces. The chipset is developed for single-carrier (SC) modulation, which is suitable for reduced power consumption as compared to OFDM modulation. To overcome performance degradations due to in-band amplitude variations, which are primarily a result of gain variations of </w:t>
      </w:r>
      <w:r w:rsidR="00FF2AE3" w:rsidRPr="00E01D80">
        <w:rPr>
          <w:lang w:val="en-GB"/>
        </w:rPr>
        <w:t>analogue</w:t>
      </w:r>
      <w:r w:rsidRPr="00E01D80">
        <w:rPr>
          <w:lang w:val="en-GB"/>
        </w:rPr>
        <w:t xml:space="preserve"> circuits and multipath delay spread, the chipset employs built-in transmitter in</w:t>
      </w:r>
      <w:r w:rsidRPr="00E01D80">
        <w:rPr>
          <w:lang w:val="en-GB"/>
        </w:rPr>
        <w:noBreakHyphen/>
        <w:t xml:space="preserve">band calibration and a receiver Frequency Domain Equalizer (FDE) [47]. These techniques relax the requirement of the gain flatness and process variations for high speed </w:t>
      </w:r>
      <w:r w:rsidR="00FF2AE3" w:rsidRPr="00E01D80">
        <w:rPr>
          <w:lang w:val="en-GB"/>
        </w:rPr>
        <w:t>analogue</w:t>
      </w:r>
      <w:r w:rsidRPr="00E01D80">
        <w:rPr>
          <w:lang w:val="en-GB"/>
        </w:rPr>
        <w:t xml:space="preserve"> circuits, leading to less power consumption with minimum hardware overhead.</w:t>
      </w:r>
    </w:p>
    <w:p w:rsidR="00BA5D32" w:rsidRPr="00E01D80" w:rsidRDefault="00BA5D32" w:rsidP="00BA5D32">
      <w:pPr>
        <w:pStyle w:val="FigureNo"/>
        <w:rPr>
          <w:lang w:val="en-GB"/>
        </w:rPr>
      </w:pPr>
      <w:r w:rsidRPr="00E01D80">
        <w:rPr>
          <w:lang w:val="en-GB"/>
        </w:rPr>
        <w:lastRenderedPageBreak/>
        <w:t xml:space="preserve">Figure </w:t>
      </w:r>
      <w:r w:rsidRPr="00E01D80">
        <w:rPr>
          <w:bCs/>
          <w:lang w:val="en-GB"/>
        </w:rPr>
        <w:t>11</w:t>
      </w:r>
      <w:r w:rsidRPr="00E01D80">
        <w:rPr>
          <w:lang w:val="en-GB"/>
        </w:rPr>
        <w:t xml:space="preserve"> </w:t>
      </w:r>
    </w:p>
    <w:p w:rsidR="00BA5D32" w:rsidRPr="00E01D80" w:rsidRDefault="00BA5D32" w:rsidP="00BA5D32">
      <w:pPr>
        <w:pStyle w:val="Figuretitle"/>
        <w:spacing w:after="240"/>
        <w:rPr>
          <w:lang w:val="en-GB"/>
        </w:rPr>
      </w:pPr>
      <w:r w:rsidRPr="00E01D80">
        <w:rPr>
          <w:lang w:val="en-GB"/>
        </w:rPr>
        <w:t>RF antenna module and system board</w:t>
      </w:r>
    </w:p>
    <w:p w:rsidR="00BA5D32" w:rsidRPr="00E01D80" w:rsidRDefault="00BA5D32" w:rsidP="00BA5D32">
      <w:pPr>
        <w:pStyle w:val="Figure"/>
        <w:rPr>
          <w:lang w:val="en-GB"/>
        </w:rPr>
      </w:pPr>
      <w:r w:rsidRPr="00E01D80">
        <w:rPr>
          <w:noProof/>
          <w:lang w:val="en-US" w:eastAsia="zh-CN"/>
        </w:rPr>
        <w:drawing>
          <wp:inline distT="0" distB="0" distL="0" distR="0" wp14:anchorId="5ECABBDF" wp14:editId="2296556C">
            <wp:extent cx="3027680" cy="1104265"/>
            <wp:effectExtent l="0" t="0" r="1270" b="635"/>
            <wp:docPr id="15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027680" cy="1104265"/>
                    </a:xfrm>
                    <a:prstGeom prst="rect">
                      <a:avLst/>
                    </a:prstGeom>
                  </pic:spPr>
                </pic:pic>
              </a:graphicData>
            </a:graphic>
          </wp:inline>
        </w:drawing>
      </w:r>
    </w:p>
    <w:p w:rsidR="00BA5D32" w:rsidRPr="00E01D80" w:rsidRDefault="00BA5D32" w:rsidP="00D6277F">
      <w:pPr>
        <w:rPr>
          <w:lang w:val="en-GB"/>
        </w:rPr>
      </w:pPr>
      <w:r w:rsidRPr="00E01D80">
        <w:rPr>
          <w:lang w:val="en-GB"/>
        </w:rPr>
        <w:t xml:space="preserve">Figure 11 shows the photograph of an RF module and a system board. The RF module employs a cavity structure with the RFIC mounted by flip chip technology. Each Tx/Rx antenna consists of four patch elements, providing 6.5 dBi gain with 50 degree beamwidth. The RFIC and the BBIC are fabricated in 90 nm CMOS and 40 nm CMOS respectively. In the transmit mode, the chipset consumes 347 mW in the RFIC and 441 mW in the BBIC with the output power of +8.5 dBm </w:t>
      </w:r>
      <w:r w:rsidR="00D6277F">
        <w:rPr>
          <w:lang w:val="en-GB" w:eastAsia="ko-KR"/>
        </w:rPr>
        <w:t>e.i.r.p.</w:t>
      </w:r>
      <w:r w:rsidRPr="00E01D80">
        <w:rPr>
          <w:lang w:val="en-GB"/>
        </w:rPr>
        <w:t xml:space="preserve">. In the receive mode, it consumes 274 mW in the RFIC and 710 mW in the BBIC with 7.1 dB noise figure. </w:t>
      </w:r>
    </w:p>
    <w:p w:rsidR="00BA5D32" w:rsidRPr="00E01D80" w:rsidRDefault="00BA5D32" w:rsidP="00CF228C">
      <w:pPr>
        <w:pStyle w:val="FigureNo"/>
        <w:rPr>
          <w:b/>
          <w:lang w:val="en-GB"/>
        </w:rPr>
      </w:pPr>
      <w:r w:rsidRPr="00E01D80">
        <w:rPr>
          <w:lang w:val="en-GB"/>
        </w:rPr>
        <w:t>FigURE 12</w:t>
      </w:r>
    </w:p>
    <w:p w:rsidR="00BA5D32" w:rsidRPr="00E01D80" w:rsidRDefault="00BA5D32" w:rsidP="00CF228C">
      <w:pPr>
        <w:pStyle w:val="Figuretitle"/>
        <w:rPr>
          <w:lang w:val="en-GB"/>
        </w:rPr>
      </w:pPr>
      <w:r w:rsidRPr="00E01D80">
        <w:rPr>
          <w:lang w:val="en-GB"/>
        </w:rPr>
        <w:t>Measured MAC throughput over the air</w:t>
      </w:r>
    </w:p>
    <w:p w:rsidR="00BA5D32" w:rsidRPr="00E01D80" w:rsidRDefault="00BA5D32" w:rsidP="00CF228C">
      <w:pPr>
        <w:pStyle w:val="Figure"/>
        <w:rPr>
          <w:lang w:val="en-GB"/>
        </w:rPr>
      </w:pPr>
      <w:r w:rsidRPr="00E01D80">
        <w:rPr>
          <w:noProof/>
          <w:lang w:val="en-US" w:eastAsia="zh-CN"/>
        </w:rPr>
        <w:drawing>
          <wp:inline distT="0" distB="0" distL="0" distR="0" wp14:anchorId="7C57C9ED" wp14:editId="4EEA840E">
            <wp:extent cx="2818765" cy="1336365"/>
            <wp:effectExtent l="0" t="0" r="635" b="0"/>
            <wp:docPr id="155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18765" cy="1336365"/>
                    </a:xfrm>
                    <a:prstGeom prst="rect">
                      <a:avLst/>
                    </a:prstGeom>
                    <a:noFill/>
                    <a:ln>
                      <a:noFill/>
                    </a:ln>
                  </pic:spPr>
                </pic:pic>
              </a:graphicData>
            </a:graphic>
          </wp:inline>
        </w:drawing>
      </w:r>
    </w:p>
    <w:p w:rsidR="00BA5D32" w:rsidRPr="00E01D80" w:rsidRDefault="00BA5D32" w:rsidP="00D6277F">
      <w:pPr>
        <w:rPr>
          <w:lang w:val="en-GB"/>
        </w:rPr>
      </w:pPr>
      <w:r w:rsidRPr="00E01D80">
        <w:rPr>
          <w:lang w:val="en-GB"/>
        </w:rPr>
        <w:t xml:space="preserve">Figure 12 shows the measured MAC throughput from one station to the other using different modulation and coding schemes (MCS). The chipset achieves 1.8 </w:t>
      </w:r>
      <w:r w:rsidR="00D6277F">
        <w:rPr>
          <w:lang w:val="en-GB" w:eastAsia="ko-KR"/>
        </w:rPr>
        <w:t>Gbit/</w:t>
      </w:r>
      <w:r w:rsidR="00D6277F" w:rsidRPr="00E01D80">
        <w:rPr>
          <w:lang w:val="en-GB" w:eastAsia="ko-KR"/>
        </w:rPr>
        <w:t>s</w:t>
      </w:r>
      <w:r w:rsidRPr="00E01D80">
        <w:rPr>
          <w:lang w:val="en-GB"/>
        </w:rPr>
        <w:t xml:space="preserve"> up to 40 cm and 1.5 </w:t>
      </w:r>
      <w:r w:rsidR="00D6277F">
        <w:rPr>
          <w:lang w:val="en-GB" w:eastAsia="ko-KR"/>
        </w:rPr>
        <w:t>Gbit/</w:t>
      </w:r>
      <w:r w:rsidR="00D6277F" w:rsidRPr="00E01D80">
        <w:rPr>
          <w:lang w:val="en-GB" w:eastAsia="ko-KR"/>
        </w:rPr>
        <w:t>s</w:t>
      </w:r>
      <w:r w:rsidRPr="00E01D80">
        <w:rPr>
          <w:lang w:val="en-GB"/>
        </w:rPr>
        <w:t xml:space="preserve"> up to 1 m. For small cell access or backhaul/fronthaul usage, however, longer communication distance will be required. This is achieved by either increasing the output power or antenna gain. For instance, link margin can be increased by using </w:t>
      </w:r>
      <w:r w:rsidRPr="00E01D80">
        <w:rPr>
          <w:i/>
          <w:lang w:val="en-GB"/>
        </w:rPr>
        <w:t>N</w:t>
      </w:r>
      <w:r w:rsidRPr="00E01D80">
        <w:rPr>
          <w:vertAlign w:val="subscript"/>
          <w:lang w:val="en-GB"/>
        </w:rPr>
        <w:t>Tx</w:t>
      </w:r>
      <w:r w:rsidRPr="00E01D80">
        <w:rPr>
          <w:lang w:val="en-GB"/>
        </w:rPr>
        <w:t xml:space="preserve"> or </w:t>
      </w:r>
      <w:r w:rsidRPr="00E01D80">
        <w:rPr>
          <w:i/>
          <w:lang w:val="en-GB"/>
        </w:rPr>
        <w:t>N</w:t>
      </w:r>
      <w:r w:rsidRPr="00E01D80">
        <w:rPr>
          <w:vertAlign w:val="subscript"/>
          <w:lang w:val="en-GB"/>
        </w:rPr>
        <w:t>Rx</w:t>
      </w:r>
      <w:r w:rsidRPr="00E01D80">
        <w:rPr>
          <w:lang w:val="en-GB"/>
        </w:rPr>
        <w:t xml:space="preserve"> elements in a phased-array configuration, which can be installed in base stations where size and power constraints are less critical. Ignoring second order effects such as feeding loss from the RFIC to antenna elements, the link margin is increased by a factor of </w:t>
      </w:r>
      <w:r w:rsidRPr="00E01D80">
        <w:rPr>
          <w:noProof/>
          <w:position w:val="-10"/>
          <w:lang w:val="en-US" w:eastAsia="zh-CN"/>
        </w:rPr>
        <w:drawing>
          <wp:inline distT="0" distB="0" distL="0" distR="0" wp14:anchorId="15D8E9C6" wp14:editId="3D8D1EDB">
            <wp:extent cx="1322692" cy="241401"/>
            <wp:effectExtent l="0" t="0" r="0"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364539" cy="249038"/>
                    </a:xfrm>
                    <a:prstGeom prst="rect">
                      <a:avLst/>
                    </a:prstGeom>
                    <a:noFill/>
                    <a:ln>
                      <a:noFill/>
                    </a:ln>
                  </pic:spPr>
                </pic:pic>
              </a:graphicData>
            </a:graphic>
          </wp:inline>
        </w:drawing>
      </w:r>
      <w:r w:rsidRPr="00E01D80">
        <w:rPr>
          <w:lang w:val="en-GB"/>
        </w:rPr>
        <w:t xml:space="preserve"> due to the phased-array gain and the transmitted power increase. As a numerical example, </w:t>
      </w:r>
      <w:r w:rsidRPr="0009637F">
        <w:rPr>
          <w:i/>
          <w:iCs/>
          <w:lang w:val="en-GB"/>
        </w:rPr>
        <w:t>N</w:t>
      </w:r>
      <w:r w:rsidRPr="0009637F">
        <w:rPr>
          <w:i/>
          <w:iCs/>
          <w:vertAlign w:val="subscript"/>
          <w:lang w:val="en-GB"/>
        </w:rPr>
        <w:t>Tx</w:t>
      </w:r>
      <w:r w:rsidR="000F1CC6" w:rsidRPr="00E01D80">
        <w:rPr>
          <w:lang w:val="en-GB"/>
        </w:rPr>
        <w:t xml:space="preserve"> </w:t>
      </w:r>
      <w:r w:rsidRPr="00E01D80">
        <w:rPr>
          <w:lang w:val="en-GB"/>
        </w:rPr>
        <w:t>=</w:t>
      </w:r>
      <w:r w:rsidR="000F1CC6" w:rsidRPr="00E01D80">
        <w:rPr>
          <w:lang w:val="en-GB"/>
        </w:rPr>
        <w:t xml:space="preserve"> </w:t>
      </w:r>
      <w:r w:rsidRPr="00E01D80">
        <w:rPr>
          <w:lang w:val="en-GB"/>
        </w:rPr>
        <w:t xml:space="preserve">32 and </w:t>
      </w:r>
      <w:r w:rsidRPr="0009637F">
        <w:rPr>
          <w:i/>
          <w:iCs/>
          <w:lang w:val="en-GB"/>
        </w:rPr>
        <w:t>N</w:t>
      </w:r>
      <w:r w:rsidRPr="0009637F">
        <w:rPr>
          <w:i/>
          <w:iCs/>
          <w:vertAlign w:val="subscript"/>
          <w:lang w:val="en-GB"/>
        </w:rPr>
        <w:t>Rx</w:t>
      </w:r>
      <w:r w:rsidR="000F1CC6" w:rsidRPr="00E01D80">
        <w:rPr>
          <w:lang w:val="en-GB"/>
        </w:rPr>
        <w:t xml:space="preserve"> </w:t>
      </w:r>
      <w:r w:rsidRPr="00E01D80">
        <w:rPr>
          <w:lang w:val="en-GB"/>
        </w:rPr>
        <w:t>=</w:t>
      </w:r>
      <w:r w:rsidR="000F1CC6" w:rsidRPr="00E01D80">
        <w:rPr>
          <w:lang w:val="en-GB"/>
        </w:rPr>
        <w:t xml:space="preserve"> </w:t>
      </w:r>
      <w:r w:rsidRPr="00E01D80">
        <w:rPr>
          <w:lang w:val="en-GB"/>
        </w:rPr>
        <w:t>4 gives 36.1 dB, which translate to 65 times improvement in the communication distance.</w:t>
      </w:r>
    </w:p>
    <w:p w:rsidR="00BA5D32" w:rsidRPr="00E01D80" w:rsidRDefault="00BA5D32" w:rsidP="00BA5D32">
      <w:pPr>
        <w:pStyle w:val="Heading3"/>
        <w:rPr>
          <w:lang w:val="en-GB" w:eastAsia="ko-KR"/>
        </w:rPr>
      </w:pPr>
      <w:r w:rsidRPr="00E01D80">
        <w:rPr>
          <w:lang w:val="en-GB" w:eastAsia="ko-KR"/>
        </w:rPr>
        <w:t>6.2.2</w:t>
      </w:r>
      <w:r w:rsidRPr="00E01D80">
        <w:rPr>
          <w:lang w:val="en-GB" w:eastAsia="ko-KR"/>
        </w:rPr>
        <w:tab/>
        <w:t>Device for high gain beamforming</w:t>
      </w:r>
    </w:p>
    <w:p w:rsidR="00BA5D32" w:rsidRPr="00E01D80" w:rsidRDefault="00BA5D32" w:rsidP="00BA5D32">
      <w:pPr>
        <w:rPr>
          <w:rFonts w:ascii="timesnewroman" w:hAnsi="timesnewroman" w:cs="timesnewroman" w:hint="eastAsia"/>
          <w:sz w:val="20"/>
          <w:lang w:val="en-GB" w:eastAsia="zh-CN"/>
        </w:rPr>
      </w:pPr>
      <w:r w:rsidRPr="00E01D80">
        <w:rPr>
          <w:lang w:val="en-GB"/>
        </w:rPr>
        <w:t xml:space="preserve">Latest advances in the millimetric wave antenna and packaging technology [48] allow the creation of phased antenna arrays but with a limited number of elements, due to large losses in the feeding lines. Next evolution in millimetric wave technology is </w:t>
      </w:r>
      <w:r w:rsidR="00571F63" w:rsidRPr="00E01D80">
        <w:rPr>
          <w:lang w:val="en-GB"/>
        </w:rPr>
        <w:t xml:space="preserve">modular antenna arrays </w:t>
      </w:r>
      <w:r w:rsidRPr="00E01D80">
        <w:rPr>
          <w:lang w:val="en-GB"/>
        </w:rPr>
        <w:t xml:space="preserve">(MAA) [49] [50], comprised of large number of sub-array modules. </w:t>
      </w:r>
      <w:r w:rsidRPr="00E01D80">
        <w:rPr>
          <w:szCs w:val="24"/>
          <w:lang w:val="en-GB" w:eastAsia="zh-CN"/>
        </w:rPr>
        <w:t xml:space="preserve">Clearly, the traditional discrete front-end technology cannot be used for millimetric wave purposes because of weight, volume and cost. The only viable alternative is the use of </w:t>
      </w:r>
      <w:r w:rsidR="00571F63" w:rsidRPr="00E01D80">
        <w:rPr>
          <w:szCs w:val="24"/>
          <w:lang w:val="en-GB" w:eastAsia="zh-CN"/>
        </w:rPr>
        <w:t xml:space="preserve">microwave monolitically integrated circuits </w:t>
      </w:r>
      <w:r w:rsidRPr="00E01D80">
        <w:rPr>
          <w:szCs w:val="24"/>
          <w:lang w:val="en-GB" w:eastAsia="zh-CN"/>
        </w:rPr>
        <w:t>(MMICs). From simplicity point of view it is essential that the number of components on the PCB board is kept to a minimum as losses in RF chip intercomnection can easily become significant at higher frequencies. So, the level of integration should be as high as possible.</w:t>
      </w:r>
    </w:p>
    <w:p w:rsidR="00BA5D32" w:rsidRPr="00E01D80" w:rsidRDefault="00BA5D32" w:rsidP="00D6277F">
      <w:pPr>
        <w:rPr>
          <w:lang w:val="en-GB"/>
        </w:rPr>
      </w:pPr>
      <w:r w:rsidRPr="00E01D80">
        <w:rPr>
          <w:lang w:val="en-GB"/>
        </w:rPr>
        <w:lastRenderedPageBreak/>
        <w:t xml:space="preserve">In the MAA, each module has built-in sub-array phase control and coarse beam steering capability. MAA’s flexible and scalable architecture accomplishes a wide range of antenna gain and apertures challenging today’s regulatory </w:t>
      </w:r>
      <w:r w:rsidR="00D6277F">
        <w:rPr>
          <w:lang w:val="en-GB" w:eastAsia="ko-KR"/>
        </w:rPr>
        <w:t>e.i.r.p.</w:t>
      </w:r>
      <w:r w:rsidRPr="00E01D80">
        <w:rPr>
          <w:lang w:val="en-GB"/>
        </w:rPr>
        <w:t xml:space="preserve"> limits. For example, Fig</w:t>
      </w:r>
      <w:r w:rsidR="001B4F51" w:rsidRPr="00E01D80">
        <w:rPr>
          <w:lang w:val="en-GB"/>
        </w:rPr>
        <w:t>.</w:t>
      </w:r>
      <w:r w:rsidRPr="00E01D80">
        <w:rPr>
          <w:lang w:val="en-GB"/>
        </w:rPr>
        <w:t xml:space="preserve"> 13 left shows one module which may be used for constructing the MAA by any configuration or, as a sin</w:t>
      </w:r>
      <w:r w:rsidR="001B4F51" w:rsidRPr="00E01D80">
        <w:rPr>
          <w:lang w:val="en-GB"/>
        </w:rPr>
        <w:t>gle phased antenna array, for a </w:t>
      </w:r>
      <w:r w:rsidRPr="00E01D80">
        <w:rPr>
          <w:lang w:val="en-GB"/>
        </w:rPr>
        <w:t xml:space="preserve">UE. </w:t>
      </w:r>
    </w:p>
    <w:p w:rsidR="00BA5D32" w:rsidRPr="00E01D80" w:rsidRDefault="00BA5D32" w:rsidP="00BA5D32">
      <w:pPr>
        <w:pStyle w:val="FigureNo"/>
        <w:rPr>
          <w:b/>
          <w:lang w:val="en-GB"/>
        </w:rPr>
      </w:pPr>
      <w:r w:rsidRPr="00E01D80">
        <w:rPr>
          <w:lang w:val="en-GB"/>
        </w:rPr>
        <w:t>FigURE 13</w:t>
      </w:r>
    </w:p>
    <w:p w:rsidR="00BA5D32" w:rsidRPr="00E01D80" w:rsidRDefault="00BA5D32" w:rsidP="00BA5D32">
      <w:pPr>
        <w:pStyle w:val="Figuretitle"/>
        <w:spacing w:after="240"/>
        <w:rPr>
          <w:lang w:val="en-GB"/>
        </w:rPr>
      </w:pPr>
      <w:r w:rsidRPr="00E01D80">
        <w:rPr>
          <w:lang w:val="en-GB"/>
        </w:rPr>
        <w:t>Single MAA element (left) and schematics of an 8-module MAA architecture</w:t>
      </w:r>
    </w:p>
    <w:p w:rsidR="00BA5D32" w:rsidRPr="00E01D80" w:rsidRDefault="00BA5D32" w:rsidP="001B4F51">
      <w:pPr>
        <w:pStyle w:val="Figure"/>
        <w:rPr>
          <w:lang w:val="en-GB"/>
        </w:rPr>
      </w:pPr>
      <w:r w:rsidRPr="00E01D80">
        <w:rPr>
          <w:noProof/>
          <w:lang w:val="en-US" w:eastAsia="zh-CN"/>
        </w:rPr>
        <w:drawing>
          <wp:inline distT="0" distB="0" distL="0" distR="0" wp14:anchorId="69E58DCC" wp14:editId="267DCDF0">
            <wp:extent cx="1172084" cy="772160"/>
            <wp:effectExtent l="0" t="0" r="9525" b="8890"/>
            <wp:docPr id="1551" name="Picture 2" descr="cid:image002.png@01CF79EB.CD816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02.png@01CF79EB.CD816B00"/>
                    <pic:cNvPicPr>
                      <a:picLocks noChangeAspect="1" noChangeArrowheads="1"/>
                    </pic:cNvPicPr>
                  </pic:nvPicPr>
                  <pic:blipFill>
                    <a:blip r:embed="rId31" r:link="rId32" cstate="email">
                      <a:extLst>
                        <a:ext uri="{28A0092B-C50C-407E-A947-70E740481C1C}">
                          <a14:useLocalDpi xmlns:a14="http://schemas.microsoft.com/office/drawing/2010/main"/>
                        </a:ext>
                      </a:extLst>
                    </a:blip>
                    <a:srcRect/>
                    <a:stretch>
                      <a:fillRect/>
                    </a:stretch>
                  </pic:blipFill>
                  <pic:spPr bwMode="auto">
                    <a:xfrm>
                      <a:off x="0" y="0"/>
                      <a:ext cx="1177797" cy="775924"/>
                    </a:xfrm>
                    <a:prstGeom prst="rect">
                      <a:avLst/>
                    </a:prstGeom>
                    <a:noFill/>
                    <a:ln>
                      <a:noFill/>
                    </a:ln>
                  </pic:spPr>
                </pic:pic>
              </a:graphicData>
            </a:graphic>
          </wp:inline>
        </w:drawing>
      </w:r>
      <w:r w:rsidRPr="00E01D80">
        <w:rPr>
          <w:noProof/>
          <w:lang w:val="en-US" w:eastAsia="zh-CN"/>
        </w:rPr>
        <w:drawing>
          <wp:inline distT="0" distB="0" distL="0" distR="0" wp14:anchorId="43522935" wp14:editId="4203B8DC">
            <wp:extent cx="1404026" cy="762000"/>
            <wp:effectExtent l="0" t="0" r="5715" b="0"/>
            <wp:docPr id="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07596" cy="763938"/>
                    </a:xfrm>
                    <a:prstGeom prst="rect">
                      <a:avLst/>
                    </a:prstGeom>
                    <a:noFill/>
                    <a:ln>
                      <a:noFill/>
                    </a:ln>
                  </pic:spPr>
                </pic:pic>
              </a:graphicData>
            </a:graphic>
          </wp:inline>
        </w:drawing>
      </w:r>
    </w:p>
    <w:p w:rsidR="00BA5D32" w:rsidRPr="00E01D80" w:rsidRDefault="00BA5D32" w:rsidP="00FD64B7">
      <w:pPr>
        <w:rPr>
          <w:lang w:val="en-GB"/>
        </w:rPr>
      </w:pPr>
      <w:r w:rsidRPr="00E01D80">
        <w:rPr>
          <w:lang w:val="en-GB"/>
        </w:rPr>
        <w:t>The 8-module MAA architecture (each sub-array module is an 8</w:t>
      </w:r>
      <w:r w:rsidR="001B4F51" w:rsidRPr="00E01D80">
        <w:rPr>
          <w:lang w:val="en-GB"/>
        </w:rPr>
        <w:t xml:space="preserve"> × </w:t>
      </w:r>
      <w:r w:rsidRPr="00E01D80">
        <w:rPr>
          <w:lang w:val="en-GB"/>
        </w:rPr>
        <w:t>2</w:t>
      </w:r>
      <w:r w:rsidR="001B4F51" w:rsidRPr="00E01D80">
        <w:rPr>
          <w:lang w:val="en-GB"/>
        </w:rPr>
        <w:t xml:space="preserve"> </w:t>
      </w:r>
      <w:r w:rsidRPr="00E01D80">
        <w:rPr>
          <w:lang w:val="en-GB"/>
        </w:rPr>
        <w:t>=</w:t>
      </w:r>
      <w:r w:rsidR="001B4F51" w:rsidRPr="00E01D80">
        <w:rPr>
          <w:lang w:val="en-GB"/>
        </w:rPr>
        <w:t xml:space="preserve"> </w:t>
      </w:r>
      <w:r w:rsidRPr="00E01D80">
        <w:rPr>
          <w:lang w:val="en-GB"/>
        </w:rPr>
        <w:t xml:space="preserve">16 elements, vertical </w:t>
      </w:r>
      <w:r w:rsidR="001B4F51" w:rsidRPr="00E01D80">
        <w:rPr>
          <w:lang w:val="en-GB"/>
        </w:rPr>
        <w:t>×</w:t>
      </w:r>
      <w:r w:rsidRPr="00E01D80">
        <w:rPr>
          <w:lang w:val="en-GB"/>
        </w:rPr>
        <w:t xml:space="preserve"> horizontal) and its 2D antenna pattern are shown in Fig</w:t>
      </w:r>
      <w:r w:rsidR="00FD64B7" w:rsidRPr="00E01D80">
        <w:rPr>
          <w:lang w:val="en-GB"/>
        </w:rPr>
        <w:t>.</w:t>
      </w:r>
      <w:r w:rsidRPr="00E01D80">
        <w:rPr>
          <w:lang w:val="en-GB"/>
        </w:rPr>
        <w:t xml:space="preserve"> 13 right and Fig</w:t>
      </w:r>
      <w:r w:rsidR="00FD64B7" w:rsidRPr="00E01D80">
        <w:rPr>
          <w:lang w:val="en-GB"/>
        </w:rPr>
        <w:t>.</w:t>
      </w:r>
      <w:r w:rsidRPr="00E01D80">
        <w:rPr>
          <w:lang w:val="en-GB"/>
        </w:rPr>
        <w:t xml:space="preserve"> 14, respectively.</w:t>
      </w:r>
    </w:p>
    <w:p w:rsidR="00BA5D32" w:rsidRPr="00E01D80" w:rsidRDefault="00BA5D32" w:rsidP="00BA5D32">
      <w:pPr>
        <w:pStyle w:val="FigureNo"/>
        <w:rPr>
          <w:lang w:val="en-GB"/>
        </w:rPr>
      </w:pPr>
      <w:r w:rsidRPr="00E01D80">
        <w:rPr>
          <w:lang w:val="en-GB"/>
        </w:rPr>
        <w:t>FigURE 14</w:t>
      </w:r>
    </w:p>
    <w:p w:rsidR="00BA5D32" w:rsidRPr="00E01D80" w:rsidRDefault="00BA5D32" w:rsidP="00BA5D32">
      <w:pPr>
        <w:pStyle w:val="Figuretitle"/>
        <w:rPr>
          <w:lang w:val="en-GB"/>
        </w:rPr>
      </w:pPr>
      <w:r w:rsidRPr="00E01D80">
        <w:rPr>
          <w:lang w:val="en-GB"/>
        </w:rPr>
        <w:t>2D antenna patterns for 8-module MAA</w:t>
      </w:r>
    </w:p>
    <w:p w:rsidR="00BA5D32" w:rsidRPr="00E01D80" w:rsidRDefault="00BA5D32" w:rsidP="001B4F51">
      <w:pPr>
        <w:pStyle w:val="Figure"/>
        <w:rPr>
          <w:lang w:val="en-GB"/>
        </w:rPr>
      </w:pPr>
      <w:r w:rsidRPr="00E01D80">
        <w:rPr>
          <w:noProof/>
          <w:lang w:val="en-US" w:eastAsia="zh-CN"/>
        </w:rPr>
        <w:drawing>
          <wp:inline distT="0" distB="0" distL="0" distR="0" wp14:anchorId="23D7AB43" wp14:editId="23D1ECED">
            <wp:extent cx="2438400" cy="1822292"/>
            <wp:effectExtent l="0" t="0" r="0" b="6985"/>
            <wp:docPr id="1553" name="Picture 1553" descr="C:\Users\rarefi\Desktop\WP 5D June 2014\Intel prep\ant_patterns_for_8by16_wo_g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refi\Desktop\WP 5D June 2014\Intel prep\ant_patterns_for_8by16_wo_gap.gif"/>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61372" cy="1839459"/>
                    </a:xfrm>
                    <a:prstGeom prst="rect">
                      <a:avLst/>
                    </a:prstGeom>
                    <a:noFill/>
                    <a:ln>
                      <a:noFill/>
                    </a:ln>
                  </pic:spPr>
                </pic:pic>
              </a:graphicData>
            </a:graphic>
          </wp:inline>
        </w:drawing>
      </w:r>
    </w:p>
    <w:p w:rsidR="00BA5D32" w:rsidRPr="00E01D80" w:rsidRDefault="00BA5D32" w:rsidP="001B4F51">
      <w:pPr>
        <w:spacing w:before="360"/>
        <w:rPr>
          <w:lang w:val="en-GB"/>
        </w:rPr>
      </w:pPr>
      <w:r w:rsidRPr="00E01D80">
        <w:rPr>
          <w:lang w:val="en-GB"/>
        </w:rPr>
        <w:t>Capable of realizing massive MIMO in baseband with independently phase-controlled antenna elements (totally 8</w:t>
      </w:r>
      <w:r w:rsidR="001B4F51" w:rsidRPr="00E01D80">
        <w:rPr>
          <w:lang w:val="en-GB"/>
        </w:rPr>
        <w:t xml:space="preserve"> × </w:t>
      </w:r>
      <w:r w:rsidRPr="00E01D80">
        <w:rPr>
          <w:lang w:val="en-GB"/>
        </w:rPr>
        <w:t>32</w:t>
      </w:r>
      <w:r w:rsidR="001B4F51" w:rsidRPr="00E01D80">
        <w:rPr>
          <w:lang w:val="en-GB"/>
        </w:rPr>
        <w:t xml:space="preserve"> </w:t>
      </w:r>
      <w:r w:rsidRPr="00E01D80">
        <w:rPr>
          <w:lang w:val="en-GB"/>
        </w:rPr>
        <w:t>=</w:t>
      </w:r>
      <w:r w:rsidR="001B4F51" w:rsidRPr="00E01D80">
        <w:rPr>
          <w:lang w:val="en-GB"/>
        </w:rPr>
        <w:t xml:space="preserve"> </w:t>
      </w:r>
      <w:r w:rsidRPr="00E01D80">
        <w:rPr>
          <w:lang w:val="en-GB"/>
        </w:rPr>
        <w:t>128), such MAA can increase range up to 400 m for L</w:t>
      </w:r>
      <w:r w:rsidR="001B4F51" w:rsidRPr="00E01D80">
        <w:rPr>
          <w:lang w:val="en-GB"/>
        </w:rPr>
        <w:t>o</w:t>
      </w:r>
      <w:r w:rsidRPr="00E01D80">
        <w:rPr>
          <w:lang w:val="en-GB"/>
        </w:rPr>
        <w:t>S backhaul/fronthaul, and up to 100 m for millimetric wave capable small cell access range.</w:t>
      </w:r>
    </w:p>
    <w:p w:rsidR="00BA5D32" w:rsidRPr="00E01D80" w:rsidRDefault="00BA5D32" w:rsidP="00D6277F">
      <w:pPr>
        <w:rPr>
          <w:b/>
          <w:lang w:val="en-GB" w:eastAsia="ko-KR"/>
        </w:rPr>
      </w:pPr>
      <w:r w:rsidRPr="00E01D80">
        <w:rPr>
          <w:lang w:val="en-GB"/>
        </w:rPr>
        <w:t xml:space="preserve">First downlink access link budget (BS 8-module MAA with 19 dBm Tx power, 24 dBi antenna gain, single carrier, π/2-16 QAM modulation, ½ coding rate, and UE with Rx quasi-omni antenna with 5 dBi gain) estimates show a small cell edge throughput of about 3 </w:t>
      </w:r>
      <w:r w:rsidR="00D6277F">
        <w:rPr>
          <w:lang w:val="en-GB" w:eastAsia="ko-KR"/>
        </w:rPr>
        <w:t>Gbit/</w:t>
      </w:r>
      <w:r w:rsidR="00D6277F" w:rsidRPr="00E01D80">
        <w:rPr>
          <w:lang w:val="en-GB" w:eastAsia="ko-KR"/>
        </w:rPr>
        <w:t>s</w:t>
      </w:r>
      <w:r w:rsidRPr="00E01D80">
        <w:rPr>
          <w:lang w:val="en-GB"/>
        </w:rPr>
        <w:t xml:space="preserve"> for ISD (inter-site distance) of 100 m. First uplink access link budget (BS 32-module MAA with 30 dBi antenna gain and UE with 10 dBm Tx power, quasi-omni antenna with 5 dBi gain, single carrier, π/2-64 QAM modulation, ½ coding rate) estimates show a small cell edge throughput of about 3 </w:t>
      </w:r>
      <w:r w:rsidR="00D6277F">
        <w:rPr>
          <w:lang w:val="en-GB" w:eastAsia="ko-KR"/>
        </w:rPr>
        <w:t>Gbit/</w:t>
      </w:r>
      <w:r w:rsidR="00D6277F" w:rsidRPr="00E01D80">
        <w:rPr>
          <w:lang w:val="en-GB" w:eastAsia="ko-KR"/>
        </w:rPr>
        <w:t>s</w:t>
      </w:r>
      <w:r w:rsidRPr="00E01D80">
        <w:rPr>
          <w:lang w:val="en-GB"/>
        </w:rPr>
        <w:t xml:space="preserve"> for ISD of 100 m. First backhaul/fronthaul link budget (BS 8-module MAA with 19 dBm Tx power, 24 dBi antenna gain, single carrier, π/2-64 QAM modulation, ½ coding rate at both sides) estimates show a highest data rate of 6.5 </w:t>
      </w:r>
      <w:r w:rsidR="00D6277F">
        <w:rPr>
          <w:lang w:val="en-GB" w:eastAsia="ko-KR"/>
        </w:rPr>
        <w:t>Gbit/</w:t>
      </w:r>
      <w:r w:rsidR="00D6277F" w:rsidRPr="00E01D80">
        <w:rPr>
          <w:lang w:val="en-GB" w:eastAsia="ko-KR"/>
        </w:rPr>
        <w:t>s</w:t>
      </w:r>
      <w:r w:rsidRPr="00E01D80">
        <w:rPr>
          <w:lang w:val="en-GB"/>
        </w:rPr>
        <w:t xml:space="preserve"> at 150 m range.</w:t>
      </w:r>
    </w:p>
    <w:p w:rsidR="00BA5D32" w:rsidRPr="00E01D80" w:rsidRDefault="00BA5D32" w:rsidP="001B4F51">
      <w:pPr>
        <w:pStyle w:val="Heading1"/>
        <w:rPr>
          <w:lang w:val="en-GB" w:eastAsia="ko-KR"/>
        </w:rPr>
      </w:pPr>
      <w:bookmarkStart w:id="49" w:name="_Toc422338934"/>
      <w:bookmarkStart w:id="50" w:name="_Toc422843975"/>
      <w:bookmarkStart w:id="51" w:name="_Toc432152765"/>
      <w:r w:rsidRPr="00E01D80">
        <w:rPr>
          <w:rFonts w:eastAsia="SimSun"/>
          <w:szCs w:val="22"/>
          <w:lang w:val="en-GB" w:eastAsia="zh-CN"/>
        </w:rPr>
        <w:t>7</w:t>
      </w:r>
      <w:r w:rsidRPr="00E01D80">
        <w:rPr>
          <w:rFonts w:eastAsia="SimSun"/>
          <w:szCs w:val="22"/>
          <w:lang w:val="en-GB" w:eastAsia="zh-CN"/>
        </w:rPr>
        <w:tab/>
      </w:r>
      <w:r w:rsidRPr="00E01D80">
        <w:rPr>
          <w:lang w:val="en-GB" w:eastAsia="ko-KR"/>
        </w:rPr>
        <w:t>Deployment scenarios and architectures</w:t>
      </w:r>
      <w:bookmarkEnd w:id="49"/>
      <w:bookmarkEnd w:id="50"/>
      <w:bookmarkEnd w:id="51"/>
    </w:p>
    <w:p w:rsidR="00BA5D32" w:rsidRPr="00E01D80" w:rsidRDefault="00BA5D32" w:rsidP="001B4F51">
      <w:pPr>
        <w:pStyle w:val="Heading2"/>
        <w:rPr>
          <w:lang w:val="en-GB"/>
        </w:rPr>
      </w:pPr>
      <w:bookmarkStart w:id="52" w:name="_Toc422338935"/>
      <w:bookmarkStart w:id="53" w:name="_Toc422843976"/>
      <w:bookmarkStart w:id="54" w:name="_Toc432152766"/>
      <w:r w:rsidRPr="00E01D80">
        <w:rPr>
          <w:rFonts w:eastAsia="Malgun Gothic"/>
          <w:lang w:val="en-GB"/>
        </w:rPr>
        <w:t>7.1</w:t>
      </w:r>
      <w:r w:rsidRPr="00E01D80">
        <w:rPr>
          <w:rFonts w:eastAsia="Malgun Gothic"/>
          <w:lang w:val="en-GB"/>
        </w:rPr>
        <w:tab/>
        <w:t>Use cases for IMT in bands above 6 GHz</w:t>
      </w:r>
      <w:bookmarkEnd w:id="52"/>
      <w:bookmarkEnd w:id="53"/>
      <w:bookmarkEnd w:id="54"/>
      <w:r w:rsidRPr="00E01D80">
        <w:rPr>
          <w:rFonts w:eastAsia="Malgun Gothic"/>
          <w:lang w:val="en-GB"/>
        </w:rPr>
        <w:t xml:space="preserve"> </w:t>
      </w:r>
    </w:p>
    <w:p w:rsidR="00BA5D32" w:rsidRPr="00E01D80" w:rsidRDefault="00BA5D32" w:rsidP="00FF2AE3">
      <w:pPr>
        <w:rPr>
          <w:lang w:val="en-GB"/>
        </w:rPr>
      </w:pPr>
      <w:r w:rsidRPr="00E01D80">
        <w:rPr>
          <w:lang w:val="en-GB"/>
        </w:rPr>
        <w:t xml:space="preserve">IMT technologies adopted for bands above 6 GHz will be mainly used in dense urban environments to provide high data rate services. However, such transmissions can also provide wide area coverage </w:t>
      </w:r>
      <w:r w:rsidRPr="00E01D80">
        <w:rPr>
          <w:lang w:val="en-GB"/>
        </w:rPr>
        <w:lastRenderedPageBreak/>
        <w:t>to mobile users by exploiting tracking capabilities and adaptive beamforming. Following use cases have been identified.</w:t>
      </w:r>
    </w:p>
    <w:p w:rsidR="00BA5D32" w:rsidRPr="00E01D80" w:rsidRDefault="00BA5D32" w:rsidP="001B4F51">
      <w:pPr>
        <w:pStyle w:val="Headingi"/>
        <w:rPr>
          <w:lang w:val="en-GB"/>
        </w:rPr>
      </w:pPr>
      <w:bookmarkStart w:id="55" w:name="_Toc401287169"/>
      <w:r w:rsidRPr="00E01D80">
        <w:rPr>
          <w:lang w:val="en-GB"/>
        </w:rPr>
        <w:t xml:space="preserve">Dense hotspot in </w:t>
      </w:r>
      <w:r w:rsidR="00DE0BEC" w:rsidRPr="00E01D80">
        <w:rPr>
          <w:lang w:val="en-GB"/>
        </w:rPr>
        <w:t>an</w:t>
      </w:r>
      <w:r w:rsidRPr="00E01D80">
        <w:rPr>
          <w:lang w:val="en-GB"/>
        </w:rPr>
        <w:t xml:space="preserve"> indoor shopping mall</w:t>
      </w:r>
      <w:bookmarkEnd w:id="55"/>
    </w:p>
    <w:p w:rsidR="00BA5D32" w:rsidRPr="00E01D80" w:rsidRDefault="00BA5D32" w:rsidP="001B4F51">
      <w:pPr>
        <w:rPr>
          <w:lang w:val="en-GB"/>
        </w:rPr>
      </w:pPr>
      <w:r w:rsidRPr="00E01D80">
        <w:rPr>
          <w:szCs w:val="24"/>
          <w:lang w:val="en-GB"/>
        </w:rPr>
        <w:t xml:space="preserve">Deployment of small cells is an efficient solution to cope with the ever-increasing demand of high data rate applications. Environments such as shopping malls may be located outside the city centre i.e. in rural and suburban areas where the capacity of the macro cell based network might not be sufficient. Also, bringing optical </w:t>
      </w:r>
      <w:r w:rsidR="004F4536" w:rsidRPr="00E01D80">
        <w:rPr>
          <w:szCs w:val="24"/>
          <w:lang w:val="en-GB"/>
        </w:rPr>
        <w:t>fibre</w:t>
      </w:r>
      <w:r w:rsidRPr="00E01D80">
        <w:rPr>
          <w:szCs w:val="24"/>
          <w:lang w:val="en-GB"/>
        </w:rPr>
        <w:t xml:space="preserve"> in these locations may be unaffordable and wireless backhaul/fronthaul solutions may be preferred to efficiently enable high data rate services in the mall. </w:t>
      </w:r>
    </w:p>
    <w:p w:rsidR="00BA5D32" w:rsidRPr="00E01D80" w:rsidRDefault="00BA5D32" w:rsidP="00BA5D32">
      <w:pPr>
        <w:spacing w:after="120"/>
        <w:rPr>
          <w:rFonts w:eastAsia="SimSun"/>
          <w:szCs w:val="24"/>
          <w:lang w:val="en-GB"/>
        </w:rPr>
      </w:pPr>
      <w:r w:rsidRPr="00E01D80">
        <w:rPr>
          <w:szCs w:val="24"/>
          <w:lang w:val="en-GB"/>
        </w:rPr>
        <w:t xml:space="preserve">Inside such buildings, small cell deployment avoids outdoor to indoor propagation losses and benefits of the favourable radio environment characteristics to offer an enhanced wireless service. Technologies based on bands above 6 GHz allow larger bandwidth at the cost of an increased number of cells. </w:t>
      </w:r>
    </w:p>
    <w:p w:rsidR="00BA5D32" w:rsidRPr="00E01D80" w:rsidRDefault="00BA5D32" w:rsidP="001B4F51">
      <w:pPr>
        <w:pStyle w:val="Headingi"/>
        <w:rPr>
          <w:lang w:val="en-GB"/>
        </w:rPr>
      </w:pPr>
      <w:bookmarkStart w:id="56" w:name="_Toc401287170"/>
      <w:r w:rsidRPr="00E01D80">
        <w:rPr>
          <w:lang w:val="en-GB"/>
        </w:rPr>
        <w:t>Dense hotspot in an indoor enterprise environment</w:t>
      </w:r>
      <w:bookmarkEnd w:id="56"/>
    </w:p>
    <w:p w:rsidR="00BA5D32" w:rsidRPr="00E01D80" w:rsidRDefault="00BA5D32" w:rsidP="00BA5D32">
      <w:pPr>
        <w:rPr>
          <w:lang w:val="en-GB"/>
        </w:rPr>
      </w:pPr>
      <w:r w:rsidRPr="00E01D80">
        <w:rPr>
          <w:lang w:val="en-GB"/>
        </w:rPr>
        <w:t>Proving ubiquitous coverage and high capacity in enterprise space is a big challenge for mobile service providers. Since enterprises buildings are characterized by different characteristics in terms of location, age, size, shape, number of rooms, etc. finding a unique solution to offer high data rate mobile services could be difficult for cost and scalability reasons. Technologies above 6 GHz can provide high data rate to users in their offices while other systems such as macro cell network using IMT in bands below 6 GHz may provide ubiquitous connectivity.</w:t>
      </w:r>
    </w:p>
    <w:p w:rsidR="00BA5D32" w:rsidRPr="00E01D80" w:rsidRDefault="00BA5D32" w:rsidP="001B4F51">
      <w:pPr>
        <w:pStyle w:val="Headingi"/>
        <w:rPr>
          <w:lang w:val="en-GB"/>
        </w:rPr>
      </w:pPr>
      <w:bookmarkStart w:id="57" w:name="_Toc401287171"/>
      <w:r w:rsidRPr="00E01D80">
        <w:rPr>
          <w:lang w:val="en-GB"/>
        </w:rPr>
        <w:t>Dense hotspot in home and indoor environments</w:t>
      </w:r>
      <w:bookmarkEnd w:id="57"/>
    </w:p>
    <w:p w:rsidR="00BA5D32" w:rsidRPr="00E01D80" w:rsidRDefault="00BA5D32" w:rsidP="001B4F51">
      <w:pPr>
        <w:rPr>
          <w:lang w:val="en-GB"/>
        </w:rPr>
      </w:pPr>
      <w:r w:rsidRPr="00E01D80">
        <w:rPr>
          <w:rFonts w:eastAsia="SimSun"/>
          <w:lang w:val="en-GB"/>
        </w:rPr>
        <w:t xml:space="preserve">RLANs are a common way to access wireless applications/services at home. However, RLAN performance can suffer from interference. Moreover, current solutions do not provide seamless handover between cellular networks and RLANs. With use of indoor small cells in bands above 6 GHz </w:t>
      </w:r>
      <w:r w:rsidRPr="00E01D80">
        <w:rPr>
          <w:lang w:val="en-GB"/>
        </w:rPr>
        <w:t>inside each apartment small cells will benefit from the favourable radio environment characteristics that avoid interference between neighbouring apartments to offer an enhanced wireless service. Therefore, in locations where dense deployment of small cells in existing IMT bands is not a viable solution due to the insufficient capacity and/or strong inter-cell interference, small cells in bands above 6 GHz can be used as an alternative to provide high quality of experience in indoor environment.</w:t>
      </w:r>
    </w:p>
    <w:p w:rsidR="00BA5D32" w:rsidRPr="00E01D80" w:rsidRDefault="00BA5D32" w:rsidP="001B4F51">
      <w:pPr>
        <w:pStyle w:val="Headingi"/>
        <w:rPr>
          <w:lang w:val="en-GB"/>
        </w:rPr>
      </w:pPr>
      <w:bookmarkStart w:id="58" w:name="_Toc401287172"/>
      <w:r w:rsidRPr="00E01D80">
        <w:rPr>
          <w:lang w:val="en-GB"/>
        </w:rPr>
        <w:t>Dense urban hotspot in a square/street</w:t>
      </w:r>
      <w:bookmarkEnd w:id="58"/>
    </w:p>
    <w:p w:rsidR="00BA5D32" w:rsidRPr="00E01D80" w:rsidRDefault="00BA5D32" w:rsidP="00BA5D32">
      <w:pPr>
        <w:rPr>
          <w:lang w:val="en-GB"/>
        </w:rPr>
      </w:pPr>
      <w:r w:rsidRPr="00E01D80">
        <w:rPr>
          <w:lang w:val="en-GB"/>
        </w:rPr>
        <w:t xml:space="preserve">This use case focuses on a square or street located in the city centre where thousands of people may spend part of their daily life. The area is characterized by several possible indoor and outdoor hotspots like bus stops, restaurants, enterprises, and recreation parks. Due to the variety of uses in this environment and the high data rate requirements for multimedia broadband services, conventional solutions may not be sufficient. </w:t>
      </w:r>
    </w:p>
    <w:p w:rsidR="00BA5D32" w:rsidRPr="00E01D80" w:rsidRDefault="00BA5D32" w:rsidP="00BA5D32">
      <w:pPr>
        <w:rPr>
          <w:lang w:val="en-GB"/>
        </w:rPr>
      </w:pPr>
      <w:r w:rsidRPr="00E01D80">
        <w:rPr>
          <w:lang w:val="en-GB"/>
        </w:rPr>
        <w:t xml:space="preserve">For this dense area, the mobile operators may greatly benefit from upgrading their network through deployment of small cells in bands above 6 GHz, which will enhance the quality of experience of nearby users while providing sufficient capacity. Examples include cases such as users sitting in a cafe or waiting for their bus may launch real time video streaming applications, gaming, video calls, etc. </w:t>
      </w:r>
    </w:p>
    <w:p w:rsidR="00BA5D32" w:rsidRPr="00E01D80" w:rsidRDefault="00BA5D32" w:rsidP="00BA5D32">
      <w:pPr>
        <w:rPr>
          <w:lang w:val="en-GB"/>
        </w:rPr>
      </w:pPr>
      <w:r w:rsidRPr="00E01D80">
        <w:rPr>
          <w:lang w:val="en-GB"/>
        </w:rPr>
        <w:t xml:space="preserve">In big cities with tall sky-scrapers, networks and street canyons are truly 3-dimensional. There may be need for small cells to provide services at different altitudes. </w:t>
      </w:r>
    </w:p>
    <w:p w:rsidR="00BA5D32" w:rsidRPr="00E01D80" w:rsidRDefault="00BA5D32" w:rsidP="001B4F51">
      <w:pPr>
        <w:pStyle w:val="Headingi"/>
        <w:rPr>
          <w:lang w:val="en-GB"/>
        </w:rPr>
      </w:pPr>
      <w:bookmarkStart w:id="59" w:name="_Toc401287173"/>
      <w:r w:rsidRPr="00E01D80">
        <w:rPr>
          <w:lang w:val="en-GB"/>
        </w:rPr>
        <w:t>Mobility in the city</w:t>
      </w:r>
      <w:bookmarkEnd w:id="59"/>
    </w:p>
    <w:p w:rsidR="00BA5D32" w:rsidRPr="00E01D80" w:rsidRDefault="00BA5D32" w:rsidP="00BA5D32">
      <w:pPr>
        <w:rPr>
          <w:lang w:val="en-GB"/>
        </w:rPr>
      </w:pPr>
      <w:r w:rsidRPr="00E01D80">
        <w:rPr>
          <w:lang w:val="en-GB"/>
        </w:rPr>
        <w:t xml:space="preserve">A challenge for mobile operators is to provide high capacity inside public transportation. In this use case, a high number of users may require access to high data rate services in a relatively small indoor </w:t>
      </w:r>
      <w:r w:rsidRPr="00E01D80">
        <w:rPr>
          <w:lang w:val="en-GB"/>
        </w:rPr>
        <w:lastRenderedPageBreak/>
        <w:t xml:space="preserve">location that is characterized by high mobility (around 50 km/h or more). For example, people using trams to move from home to work/the city centre may access internet to read emails, update the software of their devices, download movies and files, or play videogames. </w:t>
      </w:r>
    </w:p>
    <w:p w:rsidR="00BA5D32" w:rsidRPr="00E01D80" w:rsidRDefault="00BA5D32" w:rsidP="00BA5D32">
      <w:pPr>
        <w:rPr>
          <w:lang w:val="en-GB"/>
        </w:rPr>
      </w:pPr>
      <w:r w:rsidRPr="00E01D80">
        <w:rPr>
          <w:lang w:val="en-GB"/>
        </w:rPr>
        <w:t xml:space="preserve">IMT in bands above 6 GHz could be used to provide access and backhaul/fronthaul dedicated to public transportation capable of providing ubiquitous high data rates to users as they enter and leave public transportation. Backhaul/fronthaul nodes distributed on the railways or on street level can use IMT in bands above 6 GHz to transport data towards the trams and other public transportation along their routes. Devices installed on public transportation would provide connectivity to street level small cells infrastructure. </w:t>
      </w:r>
    </w:p>
    <w:p w:rsidR="00BA5D32" w:rsidRPr="00E01D80" w:rsidRDefault="00BA5D32" w:rsidP="00BA5D32">
      <w:pPr>
        <w:rPr>
          <w:rFonts w:eastAsia="SimSun"/>
          <w:szCs w:val="24"/>
          <w:lang w:val="en-GB"/>
        </w:rPr>
      </w:pPr>
      <w:r w:rsidRPr="00E01D80">
        <w:rPr>
          <w:lang w:val="en-GB"/>
        </w:rPr>
        <w:t>Deployment of access nodes in main streets is another possible usage to provide access to fast mobile</w:t>
      </w:r>
      <w:r w:rsidRPr="00E01D80">
        <w:rPr>
          <w:rFonts w:eastAsia="SimSun"/>
          <w:szCs w:val="24"/>
          <w:lang w:val="en-GB"/>
        </w:rPr>
        <w:t xml:space="preserve"> users in cars and public transportations even if these vehicles are not equipped with small cells.</w:t>
      </w:r>
    </w:p>
    <w:p w:rsidR="00BA5D32" w:rsidRPr="00E01D80" w:rsidRDefault="00BA5D32" w:rsidP="00F6345C">
      <w:pPr>
        <w:pStyle w:val="Heading2"/>
        <w:rPr>
          <w:lang w:val="en-GB" w:eastAsia="zh-CN"/>
        </w:rPr>
      </w:pPr>
      <w:bookmarkStart w:id="60" w:name="_Toc422338936"/>
      <w:bookmarkStart w:id="61" w:name="_Toc422843977"/>
      <w:bookmarkStart w:id="62" w:name="_Toc432152767"/>
      <w:r w:rsidRPr="00E01D80">
        <w:rPr>
          <w:lang w:val="en-GB"/>
        </w:rPr>
        <w:t>7.2</w:t>
      </w:r>
      <w:r w:rsidRPr="00E01D80">
        <w:rPr>
          <w:lang w:val="en-GB"/>
        </w:rPr>
        <w:tab/>
        <w:t>Deployment architecture</w:t>
      </w:r>
      <w:bookmarkEnd w:id="60"/>
      <w:bookmarkEnd w:id="61"/>
      <w:bookmarkEnd w:id="62"/>
    </w:p>
    <w:p w:rsidR="00BA5D32" w:rsidRPr="00E01D80" w:rsidRDefault="00BA5D32" w:rsidP="00BA5D32">
      <w:pPr>
        <w:rPr>
          <w:rFonts w:eastAsia="Malgun Gothic"/>
          <w:b/>
          <w:color w:val="000000"/>
          <w:lang w:val="en-GB" w:eastAsia="ko-KR"/>
        </w:rPr>
      </w:pPr>
      <w:r w:rsidRPr="00E01D80">
        <w:rPr>
          <w:lang w:val="en-GB" w:eastAsia="zh-CN"/>
        </w:rPr>
        <w:t xml:space="preserve">The deployment architecture are in general classified into standalone and overlay architectures, where the standalone architecture refers to the network deployment consisting of mere millimetric wave small cells and the overlay architecture refers to the network deployment of millimetric wave small cells rolled out on top of the existing macro networks. </w:t>
      </w:r>
    </w:p>
    <w:p w:rsidR="00BA5D32" w:rsidRPr="00E01D80" w:rsidRDefault="00BA5D32" w:rsidP="00FD64B7">
      <w:pPr>
        <w:rPr>
          <w:lang w:val="en-GB" w:eastAsia="zh-CN"/>
        </w:rPr>
      </w:pPr>
      <w:r w:rsidRPr="00E01D80">
        <w:rPr>
          <w:lang w:val="en-GB" w:eastAsia="zh-CN"/>
        </w:rPr>
        <w:t>By leveraging the existing macro cell deployment, millimetric wave small cells are rolled out on top of the existing network to form the overlay network architecture, as shown in Fig</w:t>
      </w:r>
      <w:r w:rsidR="00FD64B7" w:rsidRPr="00E01D80">
        <w:rPr>
          <w:lang w:val="en-GB" w:eastAsia="zh-CN"/>
        </w:rPr>
        <w:t>.</w:t>
      </w:r>
      <w:r w:rsidRPr="00E01D80">
        <w:rPr>
          <w:lang w:val="en-GB" w:eastAsia="zh-CN"/>
        </w:rPr>
        <w:t xml:space="preserve"> 15. In this case, the existing macro-cell layer serves mainly for coverage purpose, whereas the millimetric wave small-cell layer serves for capacity boost. Thanks to the wide bandwidth and beam-forming capability as well as reduced access-link distances, the overlaid millimetric wave small cells are capable of bringing substantial system capacity boost. An essential merit of such overlay network architecture is facilitating separation of control signalling and data transmission, where all control signalling is transmitted by existing macro cells and millimetric wave small cells intend to provide high-rate data transmission only. </w:t>
      </w:r>
    </w:p>
    <w:p w:rsidR="00BA5D32" w:rsidRPr="00E01D80" w:rsidRDefault="00BA5D32" w:rsidP="00BA5D32">
      <w:pPr>
        <w:rPr>
          <w:lang w:val="en-GB" w:eastAsia="zh-CN"/>
        </w:rPr>
      </w:pPr>
      <w:r w:rsidRPr="00E01D80">
        <w:rPr>
          <w:lang w:val="en-GB" w:eastAsia="zh-CN"/>
        </w:rPr>
        <w:t xml:space="preserve">In addition, communication links that require critical reliability can also be established to macro cells. Overlay network architecture overcomes the mobility and signalling issues of the standalone architecture. </w:t>
      </w:r>
    </w:p>
    <w:p w:rsidR="00BA5D32" w:rsidRPr="00E01D80" w:rsidRDefault="00BA5D32" w:rsidP="00BA5D32">
      <w:pPr>
        <w:rPr>
          <w:lang w:val="en-GB" w:eastAsia="zh-CN"/>
        </w:rPr>
      </w:pPr>
      <w:r w:rsidRPr="00E01D80">
        <w:rPr>
          <w:lang w:val="en-GB"/>
        </w:rPr>
        <w:t xml:space="preserve">The overlay architecture provides an example of how bands below and above 6 GHz could be coordinated on a complementary manner for the development of the </w:t>
      </w:r>
      <w:r w:rsidRPr="00E01D80">
        <w:rPr>
          <w:bCs/>
          <w:color w:val="000000" w:themeColor="text1"/>
          <w:lang w:val="en-GB" w:eastAsia="ja-JP"/>
        </w:rPr>
        <w:t>future IMT for 2020 and beyond</w:t>
      </w:r>
      <w:r w:rsidRPr="00E01D80">
        <w:rPr>
          <w:lang w:val="en-GB"/>
        </w:rPr>
        <w:t>, with baseline coverage ensured by frequency bands utilized for macrocell operation, and additional elements to be developed at higher frequencies for improved capacity, where and when necessary.</w:t>
      </w:r>
    </w:p>
    <w:p w:rsidR="00BA5D32" w:rsidRPr="00E01D80" w:rsidRDefault="00BA5D32" w:rsidP="00BA5D32">
      <w:pPr>
        <w:pStyle w:val="FigureNo"/>
        <w:rPr>
          <w:lang w:val="en-GB" w:eastAsia="zh-CN"/>
        </w:rPr>
      </w:pPr>
      <w:r w:rsidRPr="00E01D80">
        <w:rPr>
          <w:lang w:val="en-GB"/>
        </w:rPr>
        <w:t xml:space="preserve">Figure </w:t>
      </w:r>
      <w:r w:rsidRPr="00E01D80">
        <w:rPr>
          <w:lang w:val="en-GB" w:eastAsia="zh-CN"/>
        </w:rPr>
        <w:t>15</w:t>
      </w:r>
    </w:p>
    <w:p w:rsidR="00BA5D32" w:rsidRPr="00E01D80" w:rsidRDefault="00BA5D32" w:rsidP="00BA5D32">
      <w:pPr>
        <w:pStyle w:val="Figuretitle"/>
        <w:rPr>
          <w:color w:val="0000FF"/>
          <w:lang w:val="en-GB" w:eastAsia="zh-CN"/>
        </w:rPr>
      </w:pPr>
      <w:r w:rsidRPr="00E01D80">
        <w:rPr>
          <w:lang w:val="en-GB" w:eastAsia="zh-CN"/>
        </w:rPr>
        <w:t>Overlay network architecture</w:t>
      </w:r>
    </w:p>
    <w:p w:rsidR="00BA5D32" w:rsidRPr="00E01D80" w:rsidRDefault="00BA5D32" w:rsidP="001B4F51">
      <w:pPr>
        <w:pStyle w:val="Figure"/>
        <w:rPr>
          <w:lang w:val="en-GB" w:eastAsia="zh-CN"/>
        </w:rPr>
      </w:pPr>
      <w:r w:rsidRPr="00E01D80">
        <w:rPr>
          <w:noProof/>
          <w:lang w:val="en-US" w:eastAsia="zh-CN"/>
        </w:rPr>
        <w:drawing>
          <wp:inline distT="0" distB="0" distL="0" distR="0" wp14:anchorId="477B13CB" wp14:editId="57B32877">
            <wp:extent cx="3466465" cy="1979930"/>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466465" cy="1979930"/>
                    </a:xfrm>
                    <a:prstGeom prst="rect">
                      <a:avLst/>
                    </a:prstGeom>
                    <a:noFill/>
                    <a:ln>
                      <a:noFill/>
                    </a:ln>
                  </pic:spPr>
                </pic:pic>
              </a:graphicData>
            </a:graphic>
          </wp:inline>
        </w:drawing>
      </w:r>
    </w:p>
    <w:p w:rsidR="00BA5D32" w:rsidRPr="00E01D80" w:rsidRDefault="00BA5D32" w:rsidP="00FD64B7">
      <w:pPr>
        <w:rPr>
          <w:lang w:val="en-GB" w:eastAsia="zh-CN"/>
        </w:rPr>
      </w:pPr>
      <w:r w:rsidRPr="00E01D80">
        <w:rPr>
          <w:lang w:val="en-GB" w:eastAsia="zh-CN"/>
        </w:rPr>
        <w:lastRenderedPageBreak/>
        <w:t>In the standalone architecture, as shown in Fig</w:t>
      </w:r>
      <w:r w:rsidR="00FD64B7" w:rsidRPr="00E01D80">
        <w:rPr>
          <w:lang w:val="en-GB" w:eastAsia="zh-CN"/>
        </w:rPr>
        <w:t>.</w:t>
      </w:r>
      <w:r w:rsidRPr="00E01D80">
        <w:rPr>
          <w:lang w:val="en-GB" w:eastAsia="zh-CN"/>
        </w:rPr>
        <w:t xml:space="preserve"> 16, millimetric wave small cells are deployed seamlessly over the designated area for provisioning of full mobile services. By virtue of advanced antenna technology, compact antenna arrays with massive antenna elements provide high beam</w:t>
      </w:r>
      <w:r w:rsidRPr="00E01D80">
        <w:rPr>
          <w:lang w:val="en-GB" w:eastAsia="zh-CN"/>
        </w:rPr>
        <w:noBreakHyphen/>
        <w:t xml:space="preserve">forming gains, which is a key for overcoming excessively high path loss at millimetric wave frequencies, as well as reducing interference between users through narrow beam communications. Together with much wider bandwidth available, millimetric wave small cell deployment can provide area throughput on magnitude orders higher than the existing macro cell networks. However, due to much shorter inter-site distance between small-cells, mobility management and excessive signalling exchange become critical issues for mobile users. </w:t>
      </w:r>
    </w:p>
    <w:p w:rsidR="00BA5D32" w:rsidRPr="00E01D80" w:rsidRDefault="00BA5D32" w:rsidP="00BA5D32">
      <w:pPr>
        <w:pStyle w:val="FigureNo"/>
        <w:rPr>
          <w:lang w:val="en-GB" w:eastAsia="zh-CN"/>
        </w:rPr>
      </w:pPr>
      <w:r w:rsidRPr="00E01D80">
        <w:rPr>
          <w:lang w:val="en-GB"/>
        </w:rPr>
        <w:t>FIGURE 16</w:t>
      </w:r>
      <w:r w:rsidRPr="00E01D80">
        <w:rPr>
          <w:lang w:val="en-GB" w:eastAsia="zh-CN"/>
        </w:rPr>
        <w:t xml:space="preserve"> </w:t>
      </w:r>
    </w:p>
    <w:p w:rsidR="00BA5D32" w:rsidRPr="00E01D80" w:rsidRDefault="00BA5D32" w:rsidP="001B4F51">
      <w:pPr>
        <w:pStyle w:val="Figuretitle"/>
        <w:rPr>
          <w:lang w:val="en-GB"/>
        </w:rPr>
      </w:pPr>
      <w:r w:rsidRPr="00E01D80">
        <w:rPr>
          <w:lang w:val="en-GB"/>
        </w:rPr>
        <w:t>Standalone network architecture</w:t>
      </w:r>
    </w:p>
    <w:p w:rsidR="00BA5D32" w:rsidRPr="00E01D80" w:rsidRDefault="00BA5D32" w:rsidP="001B4F51">
      <w:pPr>
        <w:pStyle w:val="Figure"/>
        <w:rPr>
          <w:lang w:val="en-GB" w:eastAsia="zh-CN"/>
        </w:rPr>
      </w:pPr>
      <w:r w:rsidRPr="00E01D80">
        <w:rPr>
          <w:noProof/>
          <w:lang w:val="en-US" w:eastAsia="zh-CN"/>
        </w:rPr>
        <w:drawing>
          <wp:inline distT="0" distB="0" distL="0" distR="0" wp14:anchorId="0F242F48" wp14:editId="7A368CA8">
            <wp:extent cx="3625850" cy="1670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25850" cy="1670050"/>
                    </a:xfrm>
                    <a:prstGeom prst="rect">
                      <a:avLst/>
                    </a:prstGeom>
                    <a:noFill/>
                    <a:ln>
                      <a:noFill/>
                    </a:ln>
                  </pic:spPr>
                </pic:pic>
              </a:graphicData>
            </a:graphic>
          </wp:inline>
        </w:drawing>
      </w:r>
    </w:p>
    <w:p w:rsidR="00BA5D32" w:rsidRPr="00E01D80" w:rsidRDefault="00BA5D32" w:rsidP="00D6277F">
      <w:pPr>
        <w:rPr>
          <w:lang w:val="en-GB" w:eastAsia="zh-CN"/>
        </w:rPr>
      </w:pPr>
      <w:r w:rsidRPr="00E01D80">
        <w:rPr>
          <w:lang w:val="en-GB" w:eastAsia="zh-CN"/>
        </w:rPr>
        <w:t>Besides the access network architecture, backhauling is another critical challenge to fulfil the demands of future mobile traffic. In the context of dense deployment of millimetric wave small cells, average cell throughput on the magnitude of multi-</w:t>
      </w:r>
      <w:r w:rsidR="00D6277F" w:rsidRPr="00D6277F">
        <w:rPr>
          <w:lang w:val="en-GB" w:eastAsia="ko-KR"/>
        </w:rPr>
        <w:t xml:space="preserve"> </w:t>
      </w:r>
      <w:r w:rsidR="00D6277F">
        <w:rPr>
          <w:lang w:val="en-GB" w:eastAsia="ko-KR"/>
        </w:rPr>
        <w:t>Gbit/</w:t>
      </w:r>
      <w:r w:rsidR="00D6277F" w:rsidRPr="00E01D80">
        <w:rPr>
          <w:lang w:val="en-GB" w:eastAsia="ko-KR"/>
        </w:rPr>
        <w:t>s</w:t>
      </w:r>
      <w:r w:rsidRPr="00E01D80">
        <w:rPr>
          <w:lang w:val="en-GB" w:eastAsia="zh-CN"/>
        </w:rPr>
        <w:t xml:space="preserve"> and as small service area as tens of meters, conventional wired backhauling is not feasible in many cases due to excessive deployment costs for large number of small cells, or physically unavailability for wired-line deployment, and wireless backhauling deems to be the only alternative. </w:t>
      </w:r>
    </w:p>
    <w:p w:rsidR="00BA5D32" w:rsidRPr="00E01D80" w:rsidRDefault="00BA5D32" w:rsidP="00286B43">
      <w:pPr>
        <w:rPr>
          <w:lang w:val="en-GB" w:eastAsia="zh-CN"/>
        </w:rPr>
      </w:pPr>
      <w:r w:rsidRPr="00E01D80">
        <w:rPr>
          <w:lang w:val="en-GB" w:eastAsia="zh-CN"/>
        </w:rPr>
        <w:t xml:space="preserve">In terms of backhaul operational frequency, both in-band and out-band backhauling are optional, where backhaul links operate in the same spectrum as access links for the in-band backhauling and operate in a separate spectrum for the out-band backhauling. In-band backhauling for millimetric wave small cells facilitates single antenna usage for both access and backhauling purpose, with concerns over mutual interference and capacity trade-offs between access and backhaul links. Millimetric wave spectrum is in nature applicable for backhauling due to its directive propagation characteristics. Out-band backhauling, on the other hand, requires additional spectrum resources. Dense small-cell deployment also requires flexible and robust one- or multi-hop backhauling. </w:t>
      </w:r>
      <w:r w:rsidR="00286B43">
        <w:rPr>
          <w:lang w:val="en-GB" w:eastAsia="zh-CN"/>
        </w:rPr>
        <w:t>For </w:t>
      </w:r>
      <w:r w:rsidRPr="00E01D80">
        <w:rPr>
          <w:lang w:val="en-GB" w:eastAsia="zh-CN"/>
        </w:rPr>
        <w:t>this purpose, mesh-alike backhaul networking, as shown in Fig</w:t>
      </w:r>
      <w:r w:rsidR="00FD64B7" w:rsidRPr="00E01D80">
        <w:rPr>
          <w:lang w:val="en-GB" w:eastAsia="zh-CN"/>
        </w:rPr>
        <w:t>.</w:t>
      </w:r>
      <w:r w:rsidRPr="00E01D80">
        <w:rPr>
          <w:lang w:val="en-GB" w:eastAsia="zh-CN"/>
        </w:rPr>
        <w:t xml:space="preserve"> 17, is preferred to provide balanced backhaul links over multiple routes and robustness over single-point failure. </w:t>
      </w:r>
    </w:p>
    <w:p w:rsidR="00BA5D32" w:rsidRPr="00E01D80" w:rsidRDefault="00BA5D32" w:rsidP="00BA5D32">
      <w:pPr>
        <w:pStyle w:val="FigureNo"/>
        <w:rPr>
          <w:lang w:val="en-GB" w:eastAsia="zh-CN"/>
        </w:rPr>
      </w:pPr>
      <w:r w:rsidRPr="00E01D80">
        <w:rPr>
          <w:lang w:val="en-GB"/>
        </w:rPr>
        <w:lastRenderedPageBreak/>
        <w:t xml:space="preserve">Figure </w:t>
      </w:r>
      <w:r w:rsidRPr="00E01D80">
        <w:rPr>
          <w:lang w:val="en-GB" w:eastAsia="zh-CN"/>
        </w:rPr>
        <w:t>17</w:t>
      </w:r>
    </w:p>
    <w:p w:rsidR="00BA5D32" w:rsidRPr="00E01D80" w:rsidRDefault="00BA5D32" w:rsidP="00BA5D32">
      <w:pPr>
        <w:pStyle w:val="Figuretitle"/>
        <w:rPr>
          <w:color w:val="000000"/>
          <w:lang w:val="en-GB" w:eastAsia="zh-CN"/>
        </w:rPr>
      </w:pPr>
      <w:r w:rsidRPr="00E01D80">
        <w:rPr>
          <w:lang w:val="en-GB" w:eastAsia="zh-CN"/>
        </w:rPr>
        <w:t>Wireless backhauling</w:t>
      </w:r>
    </w:p>
    <w:p w:rsidR="00BA5D32" w:rsidRPr="00E01D80" w:rsidRDefault="00BA5D32" w:rsidP="001B4F51">
      <w:pPr>
        <w:pStyle w:val="Figure"/>
        <w:rPr>
          <w:lang w:val="en-GB" w:eastAsia="zh-CN"/>
        </w:rPr>
      </w:pPr>
      <w:r w:rsidRPr="00E01D80">
        <w:rPr>
          <w:noProof/>
          <w:lang w:val="en-US" w:eastAsia="zh-CN"/>
        </w:rPr>
        <w:drawing>
          <wp:inline distT="0" distB="0" distL="0" distR="0" wp14:anchorId="19BF0F61" wp14:editId="51BDC9F0">
            <wp:extent cx="3379470" cy="2059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379470" cy="2059305"/>
                    </a:xfrm>
                    <a:prstGeom prst="rect">
                      <a:avLst/>
                    </a:prstGeom>
                    <a:noFill/>
                    <a:ln>
                      <a:noFill/>
                    </a:ln>
                  </pic:spPr>
                </pic:pic>
              </a:graphicData>
            </a:graphic>
          </wp:inline>
        </w:drawing>
      </w:r>
    </w:p>
    <w:p w:rsidR="00BA5D32" w:rsidRPr="00E01D80" w:rsidRDefault="00BA5D32" w:rsidP="00BA5D32">
      <w:pPr>
        <w:rPr>
          <w:lang w:val="en-GB" w:eastAsia="zh-CN"/>
        </w:rPr>
      </w:pPr>
      <w:r w:rsidRPr="00E01D80">
        <w:rPr>
          <w:lang w:val="en-GB" w:eastAsia="zh-CN"/>
        </w:rPr>
        <w:t>Different combinations of the above networks can be implemented. A combined network of wireless backhauling and overlay network is a promising network which could well reduce network deployment while meeting a smooth evolution of current cellular network and future high frequency network. Another way is to combine standalone high frequency network and wireless backhauling.</w:t>
      </w:r>
    </w:p>
    <w:p w:rsidR="00BA5D32" w:rsidRPr="00E01D80" w:rsidRDefault="00BA5D32" w:rsidP="00BA5D32">
      <w:pPr>
        <w:pStyle w:val="Heading2"/>
        <w:rPr>
          <w:lang w:val="en-GB"/>
        </w:rPr>
      </w:pPr>
      <w:bookmarkStart w:id="63" w:name="_Toc422338937"/>
      <w:bookmarkStart w:id="64" w:name="_Toc422843978"/>
      <w:bookmarkStart w:id="65" w:name="_Toc432152768"/>
      <w:r w:rsidRPr="00E01D80">
        <w:rPr>
          <w:lang w:val="en-GB"/>
        </w:rPr>
        <w:t>7.3</w:t>
      </w:r>
      <w:r w:rsidRPr="00E01D80">
        <w:rPr>
          <w:lang w:val="en-GB"/>
        </w:rPr>
        <w:tab/>
        <w:t>Deployment scenarios</w:t>
      </w:r>
      <w:bookmarkEnd w:id="63"/>
      <w:bookmarkEnd w:id="64"/>
      <w:bookmarkEnd w:id="65"/>
    </w:p>
    <w:p w:rsidR="00BA5D32" w:rsidRPr="00E01D80" w:rsidRDefault="00BA5D32" w:rsidP="00BA5D32">
      <w:pPr>
        <w:rPr>
          <w:lang w:val="en-GB"/>
        </w:rPr>
      </w:pPr>
      <w:r w:rsidRPr="00E01D80">
        <w:rPr>
          <w:lang w:val="en-GB"/>
        </w:rPr>
        <w:t>Various deployment scenarios are envisaged for IMT in bands above 6 GHz. For instance, cooperating radio nodes</w:t>
      </w:r>
      <w:r w:rsidRPr="00E01D80">
        <w:rPr>
          <w:lang w:val="en-GB" w:eastAsia="ko-KR"/>
        </w:rPr>
        <w:t xml:space="preserve"> in bands above 6 GHz, denoted as</w:t>
      </w:r>
      <w:r w:rsidRPr="00E01D80">
        <w:rPr>
          <w:lang w:val="en-GB"/>
        </w:rPr>
        <w:t xml:space="preserve"> </w:t>
      </w:r>
      <w:r w:rsidRPr="00E01D80">
        <w:rPr>
          <w:lang w:val="en-GB" w:eastAsia="ko-KR"/>
        </w:rPr>
        <w:t xml:space="preserve">a </w:t>
      </w:r>
      <w:r w:rsidRPr="00E01D80">
        <w:rPr>
          <w:lang w:val="en-GB"/>
        </w:rPr>
        <w:t>cluster</w:t>
      </w:r>
      <w:r w:rsidRPr="00E01D80">
        <w:rPr>
          <w:lang w:val="en-GB" w:eastAsia="ko-KR"/>
        </w:rPr>
        <w:t>,</w:t>
      </w:r>
      <w:r w:rsidRPr="00E01D80">
        <w:rPr>
          <w:lang w:val="en-GB"/>
        </w:rPr>
        <w:t xml:space="preserve"> can be deployed to </w:t>
      </w:r>
      <w:r w:rsidRPr="00E01D80">
        <w:rPr>
          <w:lang w:val="en-GB" w:eastAsia="ko-KR"/>
        </w:rPr>
        <w:t>cope with propagation characteristics in bands above 6 GHz. Figure</w:t>
      </w:r>
      <w:r w:rsidRPr="00E01D80">
        <w:rPr>
          <w:lang w:val="en-GB"/>
        </w:rPr>
        <w:t xml:space="preserve"> </w:t>
      </w:r>
      <w:r w:rsidRPr="00E01D80">
        <w:rPr>
          <w:lang w:val="en-GB" w:eastAsia="ko-KR"/>
        </w:rPr>
        <w:t>18 shows an example of a cluster which is deployed with IMT systems in existing bands in overlay architecture. In this case, a</w:t>
      </w:r>
      <w:r w:rsidRPr="00E01D80">
        <w:rPr>
          <w:lang w:val="en-GB"/>
        </w:rPr>
        <w:t xml:space="preserve"> user</w:t>
      </w:r>
      <w:r w:rsidRPr="00E01D80">
        <w:rPr>
          <w:lang w:val="en-GB" w:eastAsia="ko-KR"/>
        </w:rPr>
        <w:t xml:space="preserve"> can </w:t>
      </w:r>
      <w:r w:rsidRPr="00E01D80">
        <w:rPr>
          <w:lang w:val="en-GB"/>
        </w:rPr>
        <w:t>be covered by multiple radio nodes within the cluster</w:t>
      </w:r>
      <w:r w:rsidRPr="00E01D80">
        <w:rPr>
          <w:lang w:val="en-GB" w:eastAsia="ko-KR"/>
        </w:rPr>
        <w:t xml:space="preserve"> and also covered by IMT systems in existing </w:t>
      </w:r>
      <w:r w:rsidRPr="00E01D80">
        <w:rPr>
          <w:lang w:val="en-GB"/>
        </w:rPr>
        <w:t xml:space="preserve">bands. </w:t>
      </w:r>
    </w:p>
    <w:p w:rsidR="00BA5D32" w:rsidRPr="00E01D80" w:rsidRDefault="00BA5D32" w:rsidP="001B4F51">
      <w:pPr>
        <w:pStyle w:val="FigureNo"/>
        <w:rPr>
          <w:lang w:val="en-GB" w:eastAsia="ko-KR"/>
        </w:rPr>
      </w:pPr>
      <w:r w:rsidRPr="00E01D80">
        <w:rPr>
          <w:lang w:val="en-GB"/>
        </w:rPr>
        <w:t xml:space="preserve">Figure </w:t>
      </w:r>
      <w:r w:rsidRPr="00E01D80">
        <w:rPr>
          <w:lang w:val="en-GB" w:eastAsia="ko-KR"/>
        </w:rPr>
        <w:t>18</w:t>
      </w:r>
    </w:p>
    <w:p w:rsidR="00BA5D32" w:rsidRPr="00E01D80" w:rsidRDefault="00BA5D32" w:rsidP="001B4F51">
      <w:pPr>
        <w:pStyle w:val="Figuretitle"/>
        <w:rPr>
          <w:highlight w:val="green"/>
          <w:lang w:val="en-GB"/>
        </w:rPr>
      </w:pPr>
      <w:r w:rsidRPr="00E01D80">
        <w:rPr>
          <w:lang w:val="en-GB" w:eastAsia="ko-KR"/>
        </w:rPr>
        <w:t xml:space="preserve">An example of a cluster in </w:t>
      </w:r>
      <w:r w:rsidRPr="00E01D80">
        <w:rPr>
          <w:lang w:val="en-GB"/>
        </w:rPr>
        <w:t>IMT</w:t>
      </w:r>
      <w:r w:rsidRPr="00E01D80">
        <w:rPr>
          <w:lang w:val="en-GB" w:eastAsia="ko-KR"/>
        </w:rPr>
        <w:t xml:space="preserve"> systems a</w:t>
      </w:r>
      <w:r w:rsidRPr="00E01D80">
        <w:rPr>
          <w:lang w:val="en-GB"/>
        </w:rPr>
        <w:t>bove 6 GHz</w:t>
      </w:r>
    </w:p>
    <w:p w:rsidR="00BA5D32" w:rsidRPr="00E01D80" w:rsidRDefault="00BA5D32" w:rsidP="001B4F51">
      <w:pPr>
        <w:pStyle w:val="Figure"/>
        <w:rPr>
          <w:highlight w:val="green"/>
          <w:lang w:val="en-GB"/>
        </w:rPr>
      </w:pPr>
      <w:r w:rsidRPr="00E01D80">
        <w:rPr>
          <w:noProof/>
          <w:highlight w:val="green"/>
          <w:lang w:val="en-US" w:eastAsia="zh-CN"/>
        </w:rPr>
        <w:drawing>
          <wp:inline distT="0" distB="0" distL="0" distR="0" wp14:anchorId="78F8E3E3" wp14:editId="7F4B6449">
            <wp:extent cx="2244633" cy="1685925"/>
            <wp:effectExtent l="19050" t="0" r="3267" b="0"/>
            <wp:docPr id="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50963" cy="1690680"/>
                    </a:xfrm>
                    <a:prstGeom prst="rect">
                      <a:avLst/>
                    </a:prstGeom>
                    <a:noFill/>
                    <a:ln w="9525">
                      <a:noFill/>
                      <a:miter lim="800000"/>
                      <a:headEnd/>
                      <a:tailEnd/>
                    </a:ln>
                  </pic:spPr>
                </pic:pic>
              </a:graphicData>
            </a:graphic>
          </wp:inline>
        </w:drawing>
      </w:r>
    </w:p>
    <w:p w:rsidR="00BA5D32" w:rsidRPr="00E01D80" w:rsidRDefault="00BA5D32" w:rsidP="00BA5D32">
      <w:pPr>
        <w:rPr>
          <w:lang w:val="en-GB"/>
        </w:rPr>
      </w:pPr>
      <w:r w:rsidRPr="00E01D80">
        <w:rPr>
          <w:lang w:val="en-GB"/>
        </w:rPr>
        <w:t xml:space="preserve">Recent field measurement campaigns with base stations clusters have been conducted in dense urban environment aiming to create statistical spatial channel modelling for future cellular networks operating at millimetric or sub-millimetric frequency ranges [66]. </w:t>
      </w:r>
    </w:p>
    <w:p w:rsidR="00BA5D32" w:rsidRPr="00E01D80" w:rsidRDefault="00BA5D32" w:rsidP="00BA5D32">
      <w:pPr>
        <w:rPr>
          <w:lang w:val="en-GB"/>
        </w:rPr>
      </w:pPr>
      <w:r w:rsidRPr="00E01D80">
        <w:rPr>
          <w:lang w:val="en-GB" w:eastAsia="zh-CN"/>
        </w:rPr>
        <w:t>The studies described in this refere</w:t>
      </w:r>
      <w:r w:rsidR="003D3B04">
        <w:rPr>
          <w:lang w:val="en-GB" w:eastAsia="zh-CN"/>
        </w:rPr>
        <w:t>nce suggest that, even under NLo</w:t>
      </w:r>
      <w:r w:rsidRPr="00E01D80">
        <w:rPr>
          <w:lang w:val="en-GB" w:eastAsia="zh-CN"/>
        </w:rPr>
        <w:t xml:space="preserve">S conditions, </w:t>
      </w:r>
      <w:r w:rsidRPr="00E01D80">
        <w:rPr>
          <w:lang w:val="en-GB"/>
        </w:rPr>
        <w:t>statistical spatial channel models could be used to derive beam steering algorithms to optimize the angle of departure and angle of arrival of the link between the base station and the terminal. In addition the deployment of several base stations in a cluster results in terminals being connected to more than one base station. These studies show that, in some dense areas in New York City this type of deployment scenario provides on average 2.5 usable links per terminal, each of these links being optimized by beam steering algorithm.</w:t>
      </w:r>
    </w:p>
    <w:p w:rsidR="00BA5D32" w:rsidRPr="00E01D80" w:rsidRDefault="00BA5D32" w:rsidP="00FD64B7">
      <w:pPr>
        <w:rPr>
          <w:lang w:val="en-GB"/>
        </w:rPr>
      </w:pPr>
      <w:r w:rsidRPr="00E01D80">
        <w:rPr>
          <w:lang w:val="en-GB"/>
        </w:rPr>
        <w:lastRenderedPageBreak/>
        <w:t xml:space="preserve">One approach to increase capacity of existing networks is to combine </w:t>
      </w:r>
      <w:r w:rsidRPr="00E01D80">
        <w:rPr>
          <w:lang w:val="en-GB" w:eastAsia="ko-KR"/>
        </w:rPr>
        <w:t xml:space="preserve">different networks in different bands, as well to extend </w:t>
      </w:r>
      <w:r w:rsidRPr="00E01D80">
        <w:rPr>
          <w:lang w:val="en-GB"/>
        </w:rPr>
        <w:t>indoor systems to outdoor hot spot extensions utilizing bands above 6 GHz. See an example in Fig</w:t>
      </w:r>
      <w:r w:rsidR="00FD64B7" w:rsidRPr="00E01D80">
        <w:rPr>
          <w:lang w:val="en-GB"/>
        </w:rPr>
        <w:t>.</w:t>
      </w:r>
      <w:r w:rsidRPr="00E01D80">
        <w:rPr>
          <w:lang w:val="en-GB"/>
        </w:rPr>
        <w:t xml:space="preserve"> 19 below.</w:t>
      </w:r>
    </w:p>
    <w:p w:rsidR="00BA5D32" w:rsidRPr="00E01D80" w:rsidRDefault="00BA5D32" w:rsidP="001B4F51">
      <w:pPr>
        <w:pStyle w:val="FigureNo"/>
        <w:rPr>
          <w:lang w:val="en-GB" w:eastAsia="ko-KR"/>
        </w:rPr>
      </w:pPr>
      <w:r w:rsidRPr="00E01D80">
        <w:rPr>
          <w:lang w:val="en-GB"/>
        </w:rPr>
        <w:t>Figure 19</w:t>
      </w:r>
    </w:p>
    <w:p w:rsidR="00BA5D32" w:rsidRPr="00E01D80" w:rsidRDefault="00BA5D32" w:rsidP="001B4F51">
      <w:pPr>
        <w:pStyle w:val="Figuretitle"/>
        <w:rPr>
          <w:lang w:val="en-GB"/>
        </w:rPr>
      </w:pPr>
      <w:r w:rsidRPr="00E01D80">
        <w:rPr>
          <w:lang w:val="en-GB" w:eastAsia="ko-KR"/>
        </w:rPr>
        <w:t xml:space="preserve">An example of a </w:t>
      </w:r>
      <w:r w:rsidRPr="00E01D80">
        <w:rPr>
          <w:lang w:val="en-GB"/>
        </w:rPr>
        <w:t xml:space="preserve">combination of </w:t>
      </w:r>
      <w:r w:rsidRPr="00E01D80">
        <w:rPr>
          <w:lang w:val="en-GB" w:eastAsia="ko-KR"/>
        </w:rPr>
        <w:t>different networks</w:t>
      </w:r>
    </w:p>
    <w:p w:rsidR="00BA5D32" w:rsidRPr="00E01D80" w:rsidRDefault="00BA5D32" w:rsidP="001B4F51">
      <w:pPr>
        <w:pStyle w:val="Figure"/>
        <w:rPr>
          <w:lang w:val="en-GB"/>
        </w:rPr>
      </w:pPr>
      <w:r w:rsidRPr="00E01D80">
        <w:rPr>
          <w:noProof/>
          <w:lang w:val="en-US" w:eastAsia="zh-CN"/>
        </w:rPr>
        <w:drawing>
          <wp:inline distT="0" distB="0" distL="0" distR="0" wp14:anchorId="0A534939" wp14:editId="382CB732">
            <wp:extent cx="4834860" cy="1743075"/>
            <wp:effectExtent l="19050" t="0" r="3840" b="0"/>
            <wp:docPr id="179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838466" cy="1744375"/>
                    </a:xfrm>
                    <a:prstGeom prst="rect">
                      <a:avLst/>
                    </a:prstGeom>
                    <a:noFill/>
                    <a:ln>
                      <a:noFill/>
                    </a:ln>
                  </pic:spPr>
                </pic:pic>
              </a:graphicData>
            </a:graphic>
          </wp:inline>
        </w:drawing>
      </w:r>
    </w:p>
    <w:p w:rsidR="00BA5D32" w:rsidRPr="00E01D80" w:rsidRDefault="00BA5D32" w:rsidP="009D52BE">
      <w:pPr>
        <w:rPr>
          <w:rFonts w:eastAsia="Malgun Gothic"/>
          <w:lang w:val="en-GB" w:eastAsia="ko-KR"/>
        </w:rPr>
      </w:pPr>
      <w:r w:rsidRPr="00E01D80">
        <w:rPr>
          <w:rFonts w:eastAsia="Malgun Gothic"/>
          <w:lang w:val="en-GB" w:eastAsia="ko-KR"/>
        </w:rPr>
        <w:t>The main distinctive characteristic of a small cell is its range. For small cells developed using cellular technologies, the range is expected to be typically around 10 to 200</w:t>
      </w:r>
      <w:r w:rsidR="009D52BE">
        <w:rPr>
          <w:rFonts w:eastAsia="Malgun Gothic"/>
          <w:lang w:val="en-GB" w:eastAsia="ko-KR"/>
        </w:rPr>
        <w:t> </w:t>
      </w:r>
      <w:r w:rsidRPr="00E01D80">
        <w:rPr>
          <w:rFonts w:eastAsia="Malgun Gothic"/>
          <w:lang w:val="en-GB" w:eastAsia="ko-KR"/>
        </w:rPr>
        <w:t xml:space="preserve">m under </w:t>
      </w:r>
      <w:r w:rsidR="00FD194B">
        <w:rPr>
          <w:rFonts w:eastAsia="Malgun Gothic"/>
          <w:lang w:val="en-GB" w:eastAsia="ko-KR"/>
        </w:rPr>
        <w:t>NLoS</w:t>
      </w:r>
      <w:r w:rsidRPr="00E01D80">
        <w:rPr>
          <w:rFonts w:eastAsia="Malgun Gothic"/>
          <w:lang w:val="en-GB" w:eastAsia="ko-KR"/>
        </w:rPr>
        <w:t xml:space="preserve"> conditions, which is much shorter than the range of a cellular </w:t>
      </w:r>
      <w:hyperlink r:id="rId40" w:tooltip="Macrocell" w:history="1">
        <w:r w:rsidRPr="00E01D80">
          <w:rPr>
            <w:rFonts w:eastAsia="Malgun Gothic"/>
            <w:lang w:val="en-GB"/>
          </w:rPr>
          <w:t>macrocell</w:t>
        </w:r>
      </w:hyperlink>
      <w:r w:rsidRPr="00E01D80">
        <w:rPr>
          <w:rFonts w:eastAsia="Malgun Gothic"/>
          <w:lang w:val="en-GB" w:eastAsia="ko-KR"/>
        </w:rPr>
        <w:t xml:space="preserve"> which might be several kilometres [51].</w:t>
      </w:r>
    </w:p>
    <w:p w:rsidR="00BA5D32" w:rsidRPr="00E01D80" w:rsidRDefault="00BA5D32" w:rsidP="001B4F51">
      <w:pPr>
        <w:rPr>
          <w:rFonts w:eastAsia="Malgun Gothic"/>
          <w:lang w:val="en-GB" w:eastAsia="ko-KR"/>
        </w:rPr>
      </w:pPr>
      <w:r w:rsidRPr="00E01D80">
        <w:rPr>
          <w:rFonts w:eastAsia="Malgun Gothic"/>
          <w:lang w:val="en-GB" w:eastAsia="ko-KR"/>
        </w:rPr>
        <w:t>Small cells can be deployed indoor (e.g. femto cells) or outdoor. When deployed outdoor, small cells are typically deployed at a lower hei</w:t>
      </w:r>
      <w:r w:rsidR="001B4F51" w:rsidRPr="00E01D80">
        <w:rPr>
          <w:rFonts w:eastAsia="Malgun Gothic"/>
          <w:lang w:val="en-GB" w:eastAsia="ko-KR"/>
        </w:rPr>
        <w:t>ght than a macro cell (e.g.</w:t>
      </w:r>
      <w:r w:rsidRPr="00E01D80">
        <w:rPr>
          <w:rFonts w:eastAsia="Malgun Gothic"/>
          <w:lang w:val="en-GB" w:eastAsia="ko-KR"/>
        </w:rPr>
        <w:t xml:space="preserve"> on street lamp posts) and with lower transmit power to serve a targeted area. Therefore, a number of small cells are needed especially in the dense urban area where more obstacles of signal propagation exist and where the mobile traffic keeps increasing. </w:t>
      </w:r>
    </w:p>
    <w:p w:rsidR="00BA5D32" w:rsidRPr="00E01D80" w:rsidRDefault="00BA5D32" w:rsidP="00BA5D32">
      <w:pPr>
        <w:rPr>
          <w:rFonts w:eastAsia="Malgun Gothic"/>
          <w:color w:val="000000"/>
          <w:lang w:val="en-GB" w:eastAsia="ko-KR"/>
        </w:rPr>
      </w:pPr>
      <w:r w:rsidRPr="00E01D80">
        <w:rPr>
          <w:rFonts w:eastAsia="Malgun Gothic"/>
          <w:color w:val="000000"/>
          <w:lang w:val="en-GB" w:eastAsia="ko-KR"/>
        </w:rPr>
        <w:t xml:space="preserve">Small cells can be managed or unmanaged. Managed small cells are those that are deployed under the control of the cellular operator. Unmanaged small cells are those deployed by end users, such as Home base stations. Considering vast deployment of small cells with the low operating expenditure (OPEX) and low cost per bit, it is helpful to have the feature of self-organizing network (SON) capability. </w:t>
      </w:r>
    </w:p>
    <w:p w:rsidR="00BA5D32" w:rsidRPr="00E01D80" w:rsidRDefault="00BA5D32" w:rsidP="00FD64B7">
      <w:pPr>
        <w:rPr>
          <w:lang w:val="en-GB"/>
        </w:rPr>
      </w:pPr>
      <w:r w:rsidRPr="00E01D80">
        <w:rPr>
          <w:lang w:val="en-GB"/>
        </w:rPr>
        <w:t>Small cells are deployed with one of two primary targets (Fig</w:t>
      </w:r>
      <w:r w:rsidR="00FD64B7" w:rsidRPr="00E01D80">
        <w:rPr>
          <w:lang w:val="en-GB"/>
        </w:rPr>
        <w:t>.</w:t>
      </w:r>
      <w:r w:rsidRPr="00E01D80">
        <w:rPr>
          <w:lang w:val="en-GB"/>
        </w:rPr>
        <w:t xml:space="preserve"> 20):</w:t>
      </w:r>
    </w:p>
    <w:p w:rsidR="00BA5D32" w:rsidRPr="00E01D80" w:rsidRDefault="001B4F51" w:rsidP="00BA5D32">
      <w:pPr>
        <w:pStyle w:val="enumlev1"/>
        <w:rPr>
          <w:lang w:val="en-GB"/>
        </w:rPr>
      </w:pPr>
      <w:r w:rsidRPr="00E01D80">
        <w:rPr>
          <w:lang w:val="en-GB"/>
        </w:rPr>
        <w:t>–</w:t>
      </w:r>
      <w:r w:rsidR="00BA5D32" w:rsidRPr="00E01D80">
        <w:rPr>
          <w:lang w:val="en-GB"/>
        </w:rPr>
        <w:tab/>
        <w:t xml:space="preserve">Coverage extension/enhancement: by deployment of small cells at the edge of a macro cell to extend the coverage of the cellular communication system. Coverage of the small cell and coverage of the macro cell may partially overlap. This type of small cell is engineered to enhance user perceived experience with respect to service availability, and not primarily designed for targeted capacity. This type of small cell can be deployed both indoor and outdoor, and can be thought of as a range extension for macro cells where peripheral coverage areas at cell edge requires </w:t>
      </w:r>
      <w:r w:rsidR="00571F63" w:rsidRPr="00E01D80">
        <w:rPr>
          <w:lang w:val="en-GB"/>
        </w:rPr>
        <w:t xml:space="preserve">quality </w:t>
      </w:r>
      <w:r w:rsidR="00BA5D32" w:rsidRPr="00E01D80">
        <w:rPr>
          <w:lang w:val="en-GB"/>
        </w:rPr>
        <w:t xml:space="preserve">of </w:t>
      </w:r>
      <w:r w:rsidR="00571F63" w:rsidRPr="00E01D80">
        <w:rPr>
          <w:lang w:val="en-GB"/>
        </w:rPr>
        <w:t xml:space="preserve">service </w:t>
      </w:r>
      <w:r w:rsidR="00BA5D32" w:rsidRPr="00E01D80">
        <w:rPr>
          <w:lang w:val="en-GB"/>
        </w:rPr>
        <w:t>(QoS) and enhanced data throughput.</w:t>
      </w:r>
    </w:p>
    <w:p w:rsidR="00BA5D32" w:rsidRPr="00E01D80" w:rsidRDefault="001B4F51" w:rsidP="00BA5D32">
      <w:pPr>
        <w:pStyle w:val="enumlev1"/>
        <w:rPr>
          <w:lang w:val="en-GB"/>
        </w:rPr>
      </w:pPr>
      <w:r w:rsidRPr="00E01D80">
        <w:rPr>
          <w:lang w:val="en-GB"/>
        </w:rPr>
        <w:t>–</w:t>
      </w:r>
      <w:r w:rsidR="00BA5D32" w:rsidRPr="00E01D80">
        <w:rPr>
          <w:lang w:val="en-GB"/>
        </w:rPr>
        <w:tab/>
        <w:t>Capacity improvement: by deployment of small cells within the coverage of a macro cell to improve data throughput of the cellular communication system. Usually, the coverage of the small cell and the coverage of the macro cell overlap to a large extent.</w:t>
      </w:r>
    </w:p>
    <w:p w:rsidR="00BA5D32" w:rsidRPr="00E01D80" w:rsidRDefault="00BA5D32" w:rsidP="00BA5D32">
      <w:pPr>
        <w:pStyle w:val="FigureNo"/>
        <w:rPr>
          <w:lang w:val="en-GB"/>
        </w:rPr>
      </w:pPr>
      <w:r w:rsidRPr="00E01D80">
        <w:rPr>
          <w:lang w:val="en-GB"/>
        </w:rPr>
        <w:lastRenderedPageBreak/>
        <w:t xml:space="preserve">Figure 20 </w:t>
      </w:r>
    </w:p>
    <w:p w:rsidR="00BA5D32" w:rsidRPr="00E01D80" w:rsidRDefault="00BA5D32" w:rsidP="001B4F51">
      <w:pPr>
        <w:pStyle w:val="Figuretitle"/>
        <w:rPr>
          <w:lang w:val="en-GB"/>
        </w:rPr>
      </w:pPr>
      <w:r w:rsidRPr="00E01D80">
        <w:rPr>
          <w:lang w:val="en-GB"/>
        </w:rPr>
        <w:t>Capacity improvement (left) and coverage extension (right)</w:t>
      </w:r>
    </w:p>
    <w:p w:rsidR="00BA5D32" w:rsidRPr="00E01D80" w:rsidRDefault="00BA5D32" w:rsidP="001B4F51">
      <w:pPr>
        <w:pStyle w:val="Figure"/>
        <w:rPr>
          <w:lang w:val="en-GB"/>
        </w:rPr>
      </w:pPr>
      <w:r w:rsidRPr="00E01D80">
        <w:rPr>
          <w:noProof/>
          <w:lang w:val="en-US" w:eastAsia="zh-CN"/>
        </w:rPr>
        <w:drawing>
          <wp:inline distT="0" distB="0" distL="0" distR="0" wp14:anchorId="267CC871" wp14:editId="1C225146">
            <wp:extent cx="5064760" cy="1916430"/>
            <wp:effectExtent l="0" t="0" r="0" b="0"/>
            <wp:docPr id="1800" name="Picture 1800" descr="cid:image003.png@01CF8CAD.F2CA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F8CAD.F2CAEDD0"/>
                    <pic:cNvPicPr>
                      <a:picLocks noChangeAspect="1" noChangeArrowheads="1"/>
                    </pic:cNvPicPr>
                  </pic:nvPicPr>
                  <pic:blipFill>
                    <a:blip r:embed="rId41" r:link="rId42" cstate="print">
                      <a:extLst>
                        <a:ext uri="{28A0092B-C50C-407E-A947-70E740481C1C}">
                          <a14:useLocalDpi xmlns:a14="http://schemas.microsoft.com/office/drawing/2010/main"/>
                        </a:ext>
                      </a:extLst>
                    </a:blip>
                    <a:srcRect/>
                    <a:stretch>
                      <a:fillRect/>
                    </a:stretch>
                  </pic:blipFill>
                  <pic:spPr bwMode="auto">
                    <a:xfrm>
                      <a:off x="0" y="0"/>
                      <a:ext cx="5064760" cy="1916430"/>
                    </a:xfrm>
                    <a:prstGeom prst="rect">
                      <a:avLst/>
                    </a:prstGeom>
                    <a:noFill/>
                    <a:ln>
                      <a:noFill/>
                    </a:ln>
                  </pic:spPr>
                </pic:pic>
              </a:graphicData>
            </a:graphic>
          </wp:inline>
        </w:drawing>
      </w:r>
    </w:p>
    <w:p w:rsidR="00BA5D32" w:rsidRPr="00E01D80" w:rsidRDefault="00BA5D32" w:rsidP="001B4F51">
      <w:pPr>
        <w:rPr>
          <w:lang w:val="en-GB" w:eastAsia="ko-KR"/>
        </w:rPr>
      </w:pPr>
      <w:r w:rsidRPr="00E01D80">
        <w:rPr>
          <w:lang w:val="en-GB" w:eastAsia="ko-KR"/>
        </w:rPr>
        <w:t>An increase in cell density for the given area usually leads to an increase in inter-cell interference and difficulty of managing more frequent handover request. For these reasons, it is desirable to consider interference management techniques and also enhanced mobility management schemes to relieve the degradation of mobility performance.</w:t>
      </w:r>
    </w:p>
    <w:p w:rsidR="00BA5D32" w:rsidRPr="00E01D80" w:rsidRDefault="00BA5D32" w:rsidP="001B4F51">
      <w:pPr>
        <w:rPr>
          <w:rFonts w:eastAsia="Malgun Gothic"/>
          <w:lang w:val="en-GB" w:eastAsia="ko-KR"/>
        </w:rPr>
      </w:pPr>
      <w:r w:rsidRPr="00E01D80">
        <w:rPr>
          <w:rFonts w:eastAsia="Malgun Gothic"/>
          <w:lang w:val="en-GB" w:eastAsia="ko-KR"/>
        </w:rPr>
        <w:t>For example, the dual connectivity allows a UE to connect to a macro cell and a small cell simultaneously so that the small cell is used for data transmission while the connection management is taken care of by the macro cell.</w:t>
      </w:r>
    </w:p>
    <w:p w:rsidR="00BA5D32" w:rsidRPr="00E01D80" w:rsidRDefault="00BA5D32" w:rsidP="00BA5D32">
      <w:pPr>
        <w:rPr>
          <w:szCs w:val="22"/>
          <w:lang w:val="en-GB"/>
        </w:rPr>
      </w:pPr>
      <w:r w:rsidRPr="00E01D80">
        <w:rPr>
          <w:lang w:val="en-GB"/>
        </w:rPr>
        <w:t xml:space="preserve">On the basis of types of deployments, three categories of </w:t>
      </w:r>
      <w:r w:rsidRPr="00E01D80">
        <w:rPr>
          <w:szCs w:val="22"/>
          <w:lang w:val="en-GB"/>
        </w:rPr>
        <w:t>small cells deployment scenarios can be identified [51]:</w:t>
      </w:r>
    </w:p>
    <w:p w:rsidR="00BA5D32" w:rsidRPr="00E01D80" w:rsidRDefault="00BA5D32" w:rsidP="00BA5D32">
      <w:pPr>
        <w:pStyle w:val="Heading3"/>
        <w:rPr>
          <w:lang w:val="en-GB"/>
        </w:rPr>
      </w:pPr>
      <w:bookmarkStart w:id="66" w:name="_Toc401287187"/>
      <w:r w:rsidRPr="00E01D80">
        <w:rPr>
          <w:lang w:val="en-GB"/>
        </w:rPr>
        <w:t>7.3.1</w:t>
      </w:r>
      <w:r w:rsidRPr="00E01D80">
        <w:rPr>
          <w:lang w:val="en-GB"/>
        </w:rPr>
        <w:tab/>
        <w:t>Hotspot</w:t>
      </w:r>
      <w:bookmarkEnd w:id="66"/>
    </w:p>
    <w:p w:rsidR="00BA5D32" w:rsidRPr="00E01D80" w:rsidRDefault="00BA5D32" w:rsidP="00BA5D32">
      <w:pPr>
        <w:rPr>
          <w:szCs w:val="22"/>
          <w:lang w:val="en-GB"/>
        </w:rPr>
      </w:pPr>
      <w:r w:rsidRPr="00E01D80">
        <w:rPr>
          <w:szCs w:val="22"/>
          <w:lang w:val="en-GB"/>
        </w:rPr>
        <w:t xml:space="preserve">Hotspot is a type of small cell deployed to </w:t>
      </w:r>
      <w:r w:rsidRPr="00E01D80">
        <w:rPr>
          <w:lang w:val="en-GB"/>
        </w:rPr>
        <w:t xml:space="preserve">ease congestion from the macro cell, within the macro cell coverage. Therefore, this type of small cell provides targeted capacity in areas with high traffic density. </w:t>
      </w:r>
    </w:p>
    <w:p w:rsidR="00BA5D32" w:rsidRPr="00E01D80" w:rsidRDefault="00BA5D32" w:rsidP="00BA5D32">
      <w:pPr>
        <w:pStyle w:val="Heading3"/>
        <w:rPr>
          <w:lang w:val="en-GB"/>
        </w:rPr>
      </w:pPr>
      <w:bookmarkStart w:id="67" w:name="_Toc401287188"/>
      <w:r w:rsidRPr="00E01D80">
        <w:rPr>
          <w:lang w:val="en-GB"/>
        </w:rPr>
        <w:t>7.3.2</w:t>
      </w:r>
      <w:r w:rsidRPr="00E01D80">
        <w:rPr>
          <w:lang w:val="en-GB"/>
        </w:rPr>
        <w:tab/>
        <w:t>Indoor</w:t>
      </w:r>
      <w:bookmarkEnd w:id="67"/>
    </w:p>
    <w:p w:rsidR="00BA5D32" w:rsidRPr="00E01D80" w:rsidRDefault="00BA5D32" w:rsidP="00BA5D32">
      <w:pPr>
        <w:rPr>
          <w:lang w:val="en-GB"/>
        </w:rPr>
      </w:pPr>
      <w:r w:rsidRPr="00E01D80">
        <w:rPr>
          <w:szCs w:val="22"/>
          <w:lang w:val="en-GB"/>
        </w:rPr>
        <w:t xml:space="preserve">Indoor small cells are often deployed to </w:t>
      </w:r>
      <w:r w:rsidRPr="00E01D80">
        <w:rPr>
          <w:lang w:val="en-GB"/>
        </w:rPr>
        <w:t>improve indoor public spaces with steady daily nomadic (non-mobile) traffic and occasional peaks within the enclosed structures such as hotels and office spaces, often isolated from the macro cell outdoor coverage. As such, indoor small cells provide coverage enhancement. Indoor scenarios could be further divided into a) large indoor area such as shopping malls, airports, stadiums, etc. and b) multi-room scenario such office buildings.</w:t>
      </w:r>
    </w:p>
    <w:p w:rsidR="00BA5D32" w:rsidRPr="00E01D80" w:rsidRDefault="00BA5D32" w:rsidP="00BA5D32">
      <w:pPr>
        <w:rPr>
          <w:lang w:val="en-GB" w:eastAsia="zh-CN"/>
        </w:rPr>
      </w:pPr>
      <w:r w:rsidRPr="00E01D80">
        <w:rPr>
          <w:lang w:val="en-GB" w:eastAsia="zh-CN"/>
        </w:rPr>
        <w:t>One typical deployment scenario is an airport terminal lounge, in which small cell base stations operating at high carrier frequency are installed on the wall or ceiling, or collocate with the air conditioner. Most of the links of indoor scenario are L</w:t>
      </w:r>
      <w:r w:rsidR="00D77B94" w:rsidRPr="00E01D80">
        <w:rPr>
          <w:lang w:val="en-GB" w:eastAsia="zh-CN"/>
        </w:rPr>
        <w:t>o</w:t>
      </w:r>
      <w:r w:rsidRPr="00E01D80">
        <w:rPr>
          <w:lang w:val="en-GB" w:eastAsia="zh-CN"/>
        </w:rPr>
        <w:t xml:space="preserve">S channel, but some can be </w:t>
      </w:r>
      <w:r w:rsidR="00FD194B">
        <w:rPr>
          <w:lang w:val="en-GB" w:eastAsia="zh-CN"/>
        </w:rPr>
        <w:t>NLoS</w:t>
      </w:r>
      <w:r w:rsidRPr="00E01D80">
        <w:rPr>
          <w:lang w:val="en-GB" w:eastAsia="zh-CN"/>
        </w:rPr>
        <w:t xml:space="preserve"> channel because of obstacles created by human body or furniture, such as, table, chair, cabinet, etc. </w:t>
      </w:r>
    </w:p>
    <w:p w:rsidR="00BA5D32" w:rsidRPr="00E01D80" w:rsidRDefault="00BA5D32" w:rsidP="00BA5D32">
      <w:pPr>
        <w:pStyle w:val="FigureNo"/>
        <w:rPr>
          <w:lang w:val="en-GB" w:eastAsia="zh-CN"/>
        </w:rPr>
      </w:pPr>
      <w:r w:rsidRPr="00E01D80">
        <w:rPr>
          <w:lang w:val="en-GB"/>
        </w:rPr>
        <w:lastRenderedPageBreak/>
        <w:t xml:space="preserve">FIGURE </w:t>
      </w:r>
      <w:r w:rsidRPr="00E01D80">
        <w:rPr>
          <w:lang w:val="en-GB" w:eastAsia="zh-CN"/>
        </w:rPr>
        <w:t xml:space="preserve">21 </w:t>
      </w:r>
    </w:p>
    <w:p w:rsidR="00BA5D32" w:rsidRPr="00E01D80" w:rsidRDefault="00BA5D32" w:rsidP="00BA5D32">
      <w:pPr>
        <w:pStyle w:val="Figuretitle"/>
        <w:rPr>
          <w:lang w:val="en-GB" w:eastAsia="zh-CN"/>
        </w:rPr>
      </w:pPr>
      <w:r w:rsidRPr="00E01D80">
        <w:rPr>
          <w:lang w:val="en-GB" w:eastAsia="zh-CN"/>
        </w:rPr>
        <w:t>Example of Indoor small cell deployment</w:t>
      </w:r>
    </w:p>
    <w:p w:rsidR="00BA5D32" w:rsidRPr="00E01D80" w:rsidRDefault="00BA5D32" w:rsidP="001B4F51">
      <w:pPr>
        <w:pStyle w:val="Figure"/>
        <w:rPr>
          <w:lang w:val="en-GB" w:eastAsia="zh-CN"/>
        </w:rPr>
      </w:pPr>
      <w:r w:rsidRPr="00E01D80">
        <w:rPr>
          <w:noProof/>
          <w:lang w:val="en-US" w:eastAsia="zh-CN"/>
        </w:rPr>
        <w:drawing>
          <wp:inline distT="0" distB="0" distL="0" distR="0" wp14:anchorId="6B94A313" wp14:editId="4040F608">
            <wp:extent cx="3333750" cy="2269413"/>
            <wp:effectExtent l="19050" t="0" r="0" b="0"/>
            <wp:docPr id="18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333750" cy="2269413"/>
                    </a:xfrm>
                    <a:prstGeom prst="rect">
                      <a:avLst/>
                    </a:prstGeom>
                    <a:noFill/>
                    <a:ln w="9525">
                      <a:noFill/>
                      <a:miter lim="800000"/>
                      <a:headEnd/>
                      <a:tailEnd/>
                    </a:ln>
                  </pic:spPr>
                </pic:pic>
              </a:graphicData>
            </a:graphic>
          </wp:inline>
        </w:drawing>
      </w:r>
    </w:p>
    <w:p w:rsidR="00BA5D32" w:rsidRPr="00E01D80" w:rsidRDefault="00BA5D32" w:rsidP="00BA5D32">
      <w:pPr>
        <w:pStyle w:val="Heading3"/>
        <w:rPr>
          <w:lang w:val="en-GB"/>
        </w:rPr>
      </w:pPr>
      <w:bookmarkStart w:id="68" w:name="_Toc401287189"/>
      <w:r w:rsidRPr="00E01D80">
        <w:rPr>
          <w:lang w:val="en-GB"/>
        </w:rPr>
        <w:t>7.3.3</w:t>
      </w:r>
      <w:r w:rsidRPr="00E01D80">
        <w:rPr>
          <w:lang w:val="en-GB"/>
        </w:rPr>
        <w:tab/>
        <w:t>Outdoor</w:t>
      </w:r>
      <w:bookmarkEnd w:id="68"/>
    </w:p>
    <w:p w:rsidR="00BA5D32" w:rsidRPr="00E01D80" w:rsidRDefault="00BA5D32" w:rsidP="00BA5D32">
      <w:pPr>
        <w:rPr>
          <w:rFonts w:cs="Arial"/>
          <w:lang w:val="en-GB"/>
        </w:rPr>
      </w:pPr>
      <w:r w:rsidRPr="00E01D80">
        <w:rPr>
          <w:lang w:val="en-GB"/>
        </w:rPr>
        <w:t xml:space="preserve">Outdoor small cells are </w:t>
      </w:r>
      <w:r w:rsidRPr="00E01D80">
        <w:rPr>
          <w:rFonts w:cs="Arial"/>
          <w:lang w:val="en-GB"/>
        </w:rPr>
        <w:t xml:space="preserve">deployed to provide coverage and/or capacity in concert with macro cells coverage or in isolation of the macro cells such as in disaster recovery support and in rural areas. </w:t>
      </w:r>
      <w:r w:rsidRPr="00E01D80">
        <w:rPr>
          <w:lang w:val="en-GB"/>
        </w:rPr>
        <w:t>Although small cells are typically mounted on street facilities (i</w:t>
      </w:r>
      <w:r w:rsidR="001B4F51" w:rsidRPr="00E01D80">
        <w:rPr>
          <w:lang w:val="en-GB"/>
        </w:rPr>
        <w:t>.e.</w:t>
      </w:r>
      <w:r w:rsidRPr="00E01D80">
        <w:rPr>
          <w:lang w:val="en-GB"/>
        </w:rPr>
        <w:t xml:space="preserve"> deployed at a lower height than a macro cell), it is noteworthy that in some scenarios the beams of outdoor small cells may be directed at higher locati</w:t>
      </w:r>
      <w:r w:rsidR="001B4F51" w:rsidRPr="00E01D80">
        <w:rPr>
          <w:lang w:val="en-GB"/>
        </w:rPr>
        <w:t>ons, such as window panes (e.g.</w:t>
      </w:r>
      <w:r w:rsidRPr="00E01D80">
        <w:rPr>
          <w:lang w:val="en-GB"/>
        </w:rPr>
        <w:t xml:space="preserve"> in order to cater for indoor coverage with or without additionally deployed repeaters), or elevated train tracks, and like. </w:t>
      </w:r>
    </w:p>
    <w:p w:rsidR="00BA5D32" w:rsidRPr="00E01D80" w:rsidRDefault="00BA5D32" w:rsidP="001B4F51">
      <w:pPr>
        <w:rPr>
          <w:lang w:val="en-GB" w:eastAsia="zh-CN"/>
        </w:rPr>
      </w:pPr>
      <w:r w:rsidRPr="00E01D80">
        <w:rPr>
          <w:lang w:val="en-GB" w:eastAsia="zh-CN"/>
        </w:rPr>
        <w:t xml:space="preserve">The typical outdoor deployment scenario is to collocate high frequency small cell base </w:t>
      </w:r>
      <w:r w:rsidR="00DE0BEC" w:rsidRPr="00E01D80">
        <w:rPr>
          <w:lang w:val="en-GB" w:eastAsia="zh-CN"/>
        </w:rPr>
        <w:t>stations with</w:t>
      </w:r>
      <w:r w:rsidRPr="00E01D80">
        <w:rPr>
          <w:lang w:val="en-GB" w:eastAsia="zh-CN"/>
        </w:rPr>
        <w:t xml:space="preserve"> the public facilities, such as, light poles along</w:t>
      </w:r>
      <w:r w:rsidR="00FD64B7" w:rsidRPr="00E01D80">
        <w:rPr>
          <w:lang w:val="en-GB" w:eastAsia="zh-CN"/>
        </w:rPr>
        <w:t xml:space="preserve"> the street, bus stop, etc. </w:t>
      </w:r>
      <w:r w:rsidRPr="00E01D80">
        <w:rPr>
          <w:lang w:val="en-GB" w:eastAsia="zh-CN"/>
        </w:rPr>
        <w:t>Figure 22 shows an example of outdoor small cell deployment in an urban street.</w:t>
      </w:r>
    </w:p>
    <w:p w:rsidR="00BA5D32" w:rsidRPr="00E01D80" w:rsidRDefault="00BA5D32" w:rsidP="00BA5D32">
      <w:pPr>
        <w:pStyle w:val="FigureNo"/>
        <w:rPr>
          <w:lang w:val="en-GB" w:eastAsia="zh-CN"/>
        </w:rPr>
      </w:pPr>
      <w:r w:rsidRPr="00E01D80">
        <w:rPr>
          <w:lang w:val="en-GB" w:eastAsia="zh-CN"/>
        </w:rPr>
        <w:t>Figure 22</w:t>
      </w:r>
    </w:p>
    <w:p w:rsidR="00BA5D32" w:rsidRPr="00E01D80" w:rsidRDefault="00BA5D32" w:rsidP="001B4F51">
      <w:pPr>
        <w:pStyle w:val="Figuretitle"/>
        <w:rPr>
          <w:lang w:val="en-GB" w:eastAsia="zh-CN"/>
        </w:rPr>
      </w:pPr>
      <w:r w:rsidRPr="00E01D80">
        <w:rPr>
          <w:lang w:val="en-GB" w:eastAsia="zh-CN"/>
        </w:rPr>
        <w:t xml:space="preserve">Example of </w:t>
      </w:r>
      <w:r w:rsidRPr="00E01D80">
        <w:rPr>
          <w:lang w:val="en-GB"/>
        </w:rPr>
        <w:t>outdoor</w:t>
      </w:r>
      <w:r w:rsidRPr="00E01D80">
        <w:rPr>
          <w:lang w:val="en-GB" w:eastAsia="zh-CN"/>
        </w:rPr>
        <w:t xml:space="preserve"> small cell deployment</w:t>
      </w:r>
    </w:p>
    <w:p w:rsidR="00BA5D32" w:rsidRPr="00E01D80" w:rsidRDefault="00BA5D32" w:rsidP="001B4F51">
      <w:pPr>
        <w:pStyle w:val="Figure"/>
        <w:rPr>
          <w:lang w:val="en-GB" w:eastAsia="zh-CN"/>
        </w:rPr>
      </w:pPr>
      <w:r w:rsidRPr="00E01D80">
        <w:rPr>
          <w:noProof/>
          <w:lang w:val="en-US" w:eastAsia="zh-CN"/>
        </w:rPr>
        <w:drawing>
          <wp:inline distT="0" distB="0" distL="0" distR="0" wp14:anchorId="172B5A90" wp14:editId="753E0EFD">
            <wp:extent cx="4476750" cy="1888629"/>
            <wp:effectExtent l="19050" t="0" r="0" b="0"/>
            <wp:docPr id="18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476750" cy="1888629"/>
                    </a:xfrm>
                    <a:prstGeom prst="rect">
                      <a:avLst/>
                    </a:prstGeom>
                    <a:noFill/>
                    <a:ln w="9525">
                      <a:noFill/>
                      <a:miter lim="800000"/>
                      <a:headEnd/>
                      <a:tailEnd/>
                    </a:ln>
                  </pic:spPr>
                </pic:pic>
              </a:graphicData>
            </a:graphic>
          </wp:inline>
        </w:drawing>
      </w:r>
    </w:p>
    <w:p w:rsidR="00BA5D32" w:rsidRPr="00E01D80" w:rsidRDefault="00BA5D32" w:rsidP="00F6345C">
      <w:pPr>
        <w:rPr>
          <w:lang w:val="en-GB" w:eastAsia="zh-CN"/>
        </w:rPr>
      </w:pPr>
      <w:r w:rsidRPr="00E01D80">
        <w:rPr>
          <w:lang w:val="en-GB" w:eastAsia="zh-CN"/>
        </w:rPr>
        <w:t>Some cells can form a cluster to provide users with contiguous accesses of high throughput. E.g. tourist can share the interesting places with their friends by video phone calling as walking in a tour street. The high frequency point-to-point link between cells can be also exploited to improve throughput by taking advantage of cooperation between nodes. The users’ access links can be L</w:t>
      </w:r>
      <w:r w:rsidR="001B4F51" w:rsidRPr="00E01D80">
        <w:rPr>
          <w:lang w:val="en-GB" w:eastAsia="zh-CN"/>
        </w:rPr>
        <w:t>o</w:t>
      </w:r>
      <w:r w:rsidRPr="00E01D80">
        <w:rPr>
          <w:lang w:val="en-GB" w:eastAsia="zh-CN"/>
        </w:rPr>
        <w:t xml:space="preserve">S channels, or </w:t>
      </w:r>
      <w:r w:rsidR="00FD194B">
        <w:rPr>
          <w:lang w:val="en-GB" w:eastAsia="zh-CN"/>
        </w:rPr>
        <w:t>NLoS</w:t>
      </w:r>
      <w:r w:rsidRPr="00E01D80">
        <w:rPr>
          <w:lang w:val="en-GB" w:eastAsia="zh-CN"/>
        </w:rPr>
        <w:t xml:space="preserve"> channels caused by foliage, cars, pedestrians, </w:t>
      </w:r>
      <w:r w:rsidR="00DE0BEC" w:rsidRPr="00E01D80">
        <w:rPr>
          <w:lang w:val="en-GB" w:eastAsia="zh-CN"/>
        </w:rPr>
        <w:t>etc.</w:t>
      </w:r>
      <w:r w:rsidRPr="00E01D80">
        <w:rPr>
          <w:lang w:val="en-GB" w:eastAsia="zh-CN"/>
        </w:rPr>
        <w:t>, while the links between base stations are usually L</w:t>
      </w:r>
      <w:r w:rsidR="00D77B94" w:rsidRPr="00E01D80">
        <w:rPr>
          <w:lang w:val="en-GB" w:eastAsia="zh-CN"/>
        </w:rPr>
        <w:t>o</w:t>
      </w:r>
      <w:r w:rsidRPr="00E01D80">
        <w:rPr>
          <w:lang w:val="en-GB" w:eastAsia="zh-CN"/>
        </w:rPr>
        <w:t>S since the height of light pole is more than that of most obstacles.</w:t>
      </w:r>
    </w:p>
    <w:p w:rsidR="00BA5D32" w:rsidRPr="00E01D80" w:rsidRDefault="00BA5D32" w:rsidP="001B4F51">
      <w:pPr>
        <w:rPr>
          <w:lang w:val="en-GB"/>
        </w:rPr>
      </w:pPr>
      <w:r w:rsidRPr="00E01D80">
        <w:rPr>
          <w:lang w:val="en-GB"/>
        </w:rPr>
        <w:t>Outdoor scenarios could be further divided into a) contiguous coverage, b) non-contiguous coverage, and c) backhaul and fronthaul.</w:t>
      </w:r>
    </w:p>
    <w:p w:rsidR="00BA5D32" w:rsidRPr="00E01D80" w:rsidRDefault="00BA5D32" w:rsidP="00FD64B7">
      <w:pPr>
        <w:rPr>
          <w:lang w:val="en-GB" w:eastAsia="zh-CN"/>
        </w:rPr>
      </w:pPr>
      <w:r w:rsidRPr="00E01D80">
        <w:rPr>
          <w:lang w:val="en-GB" w:eastAsia="zh-CN"/>
        </w:rPr>
        <w:lastRenderedPageBreak/>
        <w:t xml:space="preserve">In a distributed base station architecture, the </w:t>
      </w:r>
      <w:r w:rsidR="00571F63" w:rsidRPr="00E01D80">
        <w:rPr>
          <w:lang w:val="en-GB" w:eastAsia="zh-CN"/>
        </w:rPr>
        <w:t xml:space="preserve">base band unit </w:t>
      </w:r>
      <w:r w:rsidRPr="00E01D80">
        <w:rPr>
          <w:lang w:val="en-GB" w:eastAsia="zh-CN"/>
        </w:rPr>
        <w:t xml:space="preserve">(BBU) is physically separate from the </w:t>
      </w:r>
      <w:r w:rsidR="00571F63" w:rsidRPr="00E01D80">
        <w:rPr>
          <w:lang w:val="en-GB" w:eastAsia="zh-CN"/>
        </w:rPr>
        <w:t xml:space="preserve">radio remote unit </w:t>
      </w:r>
      <w:r w:rsidRPr="00E01D80">
        <w:rPr>
          <w:lang w:val="en-GB" w:eastAsia="zh-CN"/>
        </w:rPr>
        <w:t>(RRU). Multiple RRUs typically share one BBU to improve the processing efficiency of baseband data. Fronthaul refers to the link between BBU and RRU. The fronthaul may also include the link between RRHs in some deployment cases. In the existing network deployments the fronthaul is typically connected with a fibre optic cable introducing deployment complexity and decreasing the data transmission efficiency. Therefore, in the considered deployment scenarios, it is beneficial to connect the fronthaul link wirelessly using frequency bands above 6 GHz. Backhaul refers to two links, 1) the link between Macro/Pico BS and Core Network, 2) the link between Macro/Pico BSs. An overview of the overall network architecture is shown in Fig</w:t>
      </w:r>
      <w:r w:rsidR="00FD64B7" w:rsidRPr="00E01D80">
        <w:rPr>
          <w:lang w:val="en-GB" w:eastAsia="zh-CN"/>
        </w:rPr>
        <w:t>. </w:t>
      </w:r>
      <w:r w:rsidRPr="00E01D80">
        <w:rPr>
          <w:lang w:val="en-GB" w:eastAsia="zh-CN"/>
        </w:rPr>
        <w:t>23. All the backhaul, fronthaul and access link can operate on bands above 6 GHz.</w:t>
      </w:r>
    </w:p>
    <w:p w:rsidR="00BA5D32" w:rsidRPr="00E01D80" w:rsidRDefault="00BA5D32" w:rsidP="00BA5D32">
      <w:pPr>
        <w:pStyle w:val="FigureNo"/>
        <w:rPr>
          <w:lang w:val="en-GB" w:eastAsia="zh-CN"/>
        </w:rPr>
      </w:pPr>
      <w:r w:rsidRPr="00E01D80">
        <w:rPr>
          <w:lang w:val="en-GB" w:eastAsia="zh-CN"/>
        </w:rPr>
        <w:t>Figure 23</w:t>
      </w:r>
    </w:p>
    <w:p w:rsidR="00BA5D32" w:rsidRPr="00E01D80" w:rsidRDefault="00BA5D32" w:rsidP="00BA5D32">
      <w:pPr>
        <w:pStyle w:val="Figuretitle"/>
        <w:rPr>
          <w:lang w:val="en-GB" w:eastAsia="zh-CN"/>
        </w:rPr>
      </w:pPr>
      <w:r w:rsidRPr="00E01D80">
        <w:rPr>
          <w:lang w:val="en-GB" w:eastAsia="zh-CN"/>
        </w:rPr>
        <w:t>Description of distributed base station deployment</w:t>
      </w:r>
    </w:p>
    <w:p w:rsidR="00BA5D32" w:rsidRPr="00E01D80" w:rsidRDefault="00BA5D32" w:rsidP="001B4F51">
      <w:pPr>
        <w:pStyle w:val="Figure"/>
        <w:rPr>
          <w:lang w:val="en-GB"/>
        </w:rPr>
      </w:pPr>
      <w:r w:rsidRPr="00E01D80">
        <w:rPr>
          <w:noProof/>
          <w:lang w:val="en-US" w:eastAsia="zh-CN"/>
        </w:rPr>
        <w:drawing>
          <wp:inline distT="0" distB="0" distL="0" distR="0" wp14:anchorId="68D20774" wp14:editId="5C74DD9B">
            <wp:extent cx="5274310" cy="2665330"/>
            <wp:effectExtent l="0" t="0" r="0" b="0"/>
            <wp:docPr id="180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email">
                      <a:extLst>
                        <a:ext uri="{28A0092B-C50C-407E-A947-70E740481C1C}">
                          <a14:useLocalDpi xmlns:a14="http://schemas.microsoft.com/office/drawing/2010/main"/>
                        </a:ext>
                      </a:extLst>
                    </a:blip>
                    <a:srcRect b="14312"/>
                    <a:stretch>
                      <a:fillRect/>
                    </a:stretch>
                  </pic:blipFill>
                  <pic:spPr bwMode="auto">
                    <a:xfrm>
                      <a:off x="0" y="0"/>
                      <a:ext cx="5274310" cy="2665330"/>
                    </a:xfrm>
                    <a:prstGeom prst="rect">
                      <a:avLst/>
                    </a:prstGeom>
                    <a:noFill/>
                    <a:ln w="9525">
                      <a:noFill/>
                      <a:miter lim="800000"/>
                      <a:headEnd/>
                      <a:tailEnd/>
                    </a:ln>
                  </pic:spPr>
                </pic:pic>
              </a:graphicData>
            </a:graphic>
          </wp:inline>
        </w:drawing>
      </w:r>
    </w:p>
    <w:p w:rsidR="00BA5D32" w:rsidRPr="00E01D80" w:rsidRDefault="00BA5D32" w:rsidP="00BA5D32">
      <w:pPr>
        <w:pStyle w:val="Heading2"/>
        <w:rPr>
          <w:lang w:val="en-GB"/>
        </w:rPr>
      </w:pPr>
      <w:bookmarkStart w:id="69" w:name="_Toc422338938"/>
      <w:bookmarkStart w:id="70" w:name="_Toc422843979"/>
      <w:bookmarkStart w:id="71" w:name="_Toc432152769"/>
      <w:r w:rsidRPr="00E01D80">
        <w:rPr>
          <w:lang w:val="en-GB"/>
        </w:rPr>
        <w:t>7.4</w:t>
      </w:r>
      <w:r w:rsidRPr="00E01D80">
        <w:rPr>
          <w:lang w:val="en-GB"/>
        </w:rPr>
        <w:tab/>
        <w:t>Flexible deployment of access and backhaul</w:t>
      </w:r>
      <w:bookmarkEnd w:id="69"/>
      <w:bookmarkEnd w:id="70"/>
      <w:bookmarkEnd w:id="71"/>
    </w:p>
    <w:p w:rsidR="00BA5D32" w:rsidRPr="00E01D80" w:rsidRDefault="00BA5D32" w:rsidP="009D52BE">
      <w:pPr>
        <w:rPr>
          <w:lang w:val="en-GB"/>
        </w:rPr>
      </w:pPr>
      <w:r w:rsidRPr="00E01D80">
        <w:rPr>
          <w:lang w:val="en-GB"/>
        </w:rPr>
        <w:t xml:space="preserve">The previous sub sections presented scenarios of how IMT systems in bands above 6 GHz could be used for the interface between the base station and the mobile users (the access) to enhance data services, being either for capacity in dense urban environment or for wide area coverage. However, another perspective is worth considering due to the uniqueness of the spectrum bands above 6 GHz. This is the flexible spectrum use, which could be defined as the flexibility of using the spectrum for either mobile applications or fixed applications. This has already been alluded to in </w:t>
      </w:r>
      <w:r w:rsidR="009D52BE">
        <w:rPr>
          <w:lang w:val="en-GB"/>
        </w:rPr>
        <w:t>§</w:t>
      </w:r>
      <w:r w:rsidRPr="00E01D80">
        <w:rPr>
          <w:lang w:val="en-GB"/>
        </w:rPr>
        <w:t xml:space="preserve"> 7.3.3, where bands above 6 GHz can be used for fronthaul point-to-point links , as well </w:t>
      </w:r>
      <w:r w:rsidR="001B4F51" w:rsidRPr="00E01D80">
        <w:rPr>
          <w:lang w:val="en-GB"/>
        </w:rPr>
        <w:t xml:space="preserve">as in </w:t>
      </w:r>
      <w:r w:rsidR="009D52BE">
        <w:rPr>
          <w:lang w:val="en-GB"/>
        </w:rPr>
        <w:t>§</w:t>
      </w:r>
      <w:r w:rsidR="001B4F51" w:rsidRPr="00E01D80">
        <w:rPr>
          <w:lang w:val="en-GB"/>
        </w:rPr>
        <w:t xml:space="preserve"> 7.1 </w:t>
      </w:r>
      <w:r w:rsidRPr="00E01D80">
        <w:rPr>
          <w:lang w:val="en-GB"/>
        </w:rPr>
        <w:t>on use cases, where use of wireless backhaul/fronthaul may be more cost effective than optical fiber to enable high data rate services in some locations (e.g. in a shopping mall). Having the possibility to use the same spectrum above 6 GHz for both access and fronthaul/backhaul links would be advantageous. An operator could manage the use of the spectrum based on the service and deployment needs, allowing for more rapid and cost-effective system deployment by using the same spectrum for both access and front/backhaul link, when technically feasible, rather than requiring two different frequency bands or a cable connection. As an example, enabling the bands currently used for fixed applications</w:t>
      </w:r>
      <w:r w:rsidRPr="00E01D80">
        <w:rPr>
          <w:rStyle w:val="FootnoteReference"/>
          <w:lang w:val="en-GB"/>
        </w:rPr>
        <w:footnoteReference w:id="6"/>
      </w:r>
      <w:r w:rsidRPr="00E01D80">
        <w:rPr>
          <w:lang w:val="en-GB"/>
        </w:rPr>
        <w:t xml:space="preserve"> to be also used for mobile would be advantageous.</w:t>
      </w:r>
    </w:p>
    <w:p w:rsidR="00BA5D32" w:rsidRPr="00E01D80" w:rsidRDefault="00BA5D32" w:rsidP="00BA5D32">
      <w:pPr>
        <w:pStyle w:val="Heading3"/>
        <w:rPr>
          <w:lang w:val="en-GB"/>
        </w:rPr>
      </w:pPr>
      <w:r w:rsidRPr="00E01D80">
        <w:rPr>
          <w:lang w:val="en-GB"/>
        </w:rPr>
        <w:lastRenderedPageBreak/>
        <w:t>7.4.1</w:t>
      </w:r>
      <w:r w:rsidRPr="00E01D80">
        <w:rPr>
          <w:lang w:val="en-GB"/>
        </w:rPr>
        <w:tab/>
        <w:t>Wireless backhaul for moving hotspot</w:t>
      </w:r>
    </w:p>
    <w:p w:rsidR="00BA5D32" w:rsidRPr="00E01D80" w:rsidRDefault="00BA5D32" w:rsidP="00BA5D32">
      <w:pPr>
        <w:rPr>
          <w:lang w:val="en-GB"/>
        </w:rPr>
      </w:pPr>
      <w:r w:rsidRPr="00E01D80">
        <w:rPr>
          <w:lang w:val="en-GB" w:eastAsia="ko-KR"/>
        </w:rPr>
        <w:t xml:space="preserve">One promising area that will be benefitted by high data-rate service using millimetric technology is public transportation, such as </w:t>
      </w:r>
      <w:r w:rsidRPr="00E01D80">
        <w:rPr>
          <w:lang w:val="en-GB"/>
        </w:rPr>
        <w:t>subway, bus or high speed train. Growing number of users uses mobile internet in public transportation every day. During rush-hour, thousands of passengers are carried in one subway train and each cabin becomes dense hotspot area. Cellular service (LTE/WCDMA) or Wi-Fi is typical means to access mobile internet inside the cabin, however the overall throughput is limited by capacity of external link per vehicle. Current feasible technology to provide wireless backhaul for moving vehicle is using IMT-200/IMT-Advanced</w:t>
      </w:r>
      <w:r w:rsidRPr="00E01D80">
        <w:rPr>
          <w:lang w:val="en-GB" w:eastAsia="ko-KR"/>
        </w:rPr>
        <w:t xml:space="preserve"> access</w:t>
      </w:r>
      <w:r w:rsidRPr="00E01D80">
        <w:rPr>
          <w:lang w:val="en-GB"/>
        </w:rPr>
        <w:t xml:space="preserve">. </w:t>
      </w:r>
    </w:p>
    <w:p w:rsidR="00BA5D32" w:rsidRPr="00E01D80" w:rsidRDefault="00BA5D32" w:rsidP="00BA5D32">
      <w:pPr>
        <w:rPr>
          <w:lang w:val="en-GB"/>
        </w:rPr>
      </w:pPr>
      <w:r w:rsidRPr="00E01D80">
        <w:rPr>
          <w:lang w:val="en-GB"/>
        </w:rPr>
        <w:t xml:space="preserve">In whatever means, the capacity is far insufficient than user expectation. </w:t>
      </w:r>
      <w:r w:rsidRPr="00E01D80">
        <w:rPr>
          <w:lang w:val="en-GB" w:eastAsia="ko-KR"/>
        </w:rPr>
        <w:t xml:space="preserve">In future IMT, there will be solutions for delivering broadband access to passengers using millimetric technology. One feasible option is deploying </w:t>
      </w:r>
      <w:r w:rsidRPr="00E01D80">
        <w:rPr>
          <w:lang w:val="en-GB"/>
        </w:rPr>
        <w:t xml:space="preserve">one or several relay node(s) mounted on the vehicles. </w:t>
      </w:r>
    </w:p>
    <w:p w:rsidR="00BA5D32" w:rsidRPr="00E01D80" w:rsidRDefault="00BA5D32" w:rsidP="00BA5D32">
      <w:pPr>
        <w:rPr>
          <w:lang w:val="en-GB"/>
        </w:rPr>
      </w:pPr>
      <w:r w:rsidRPr="00E01D80">
        <w:rPr>
          <w:lang w:val="en-GB"/>
        </w:rPr>
        <w:t>The wide spectrum in above 6 GHz can be used for supporting moving hotspot cell users such as high speed train moving 500 km/hr. The access link inside the vehicle can use both existing sub 6 GHz radio transmission technologies (such as, Wi-Fi, LTE-A Femto) and above 6 GHz technologies (WiGig).</w:t>
      </w:r>
    </w:p>
    <w:p w:rsidR="00BA5D32" w:rsidRPr="00E01D80" w:rsidRDefault="00BA5D32" w:rsidP="00BA5D32">
      <w:pPr>
        <w:rPr>
          <w:lang w:val="en-GB"/>
        </w:rPr>
      </w:pPr>
      <w:r w:rsidRPr="00E01D80">
        <w:rPr>
          <w:lang w:val="en-GB"/>
        </w:rPr>
        <w:t>When the access link and backhaul link use above 6 GHz spectrum, they can employ in-band or out-of-band relaying. Figure 24 shows an example of wireless backhaul system for moving hotspot cell (train environment).</w:t>
      </w:r>
    </w:p>
    <w:p w:rsidR="00BA5D32" w:rsidRPr="00E01D80" w:rsidRDefault="00BA5D32" w:rsidP="001B4F51">
      <w:pPr>
        <w:pStyle w:val="FigureNo"/>
        <w:rPr>
          <w:lang w:val="en-GB"/>
        </w:rPr>
      </w:pPr>
      <w:r w:rsidRPr="00E01D80">
        <w:rPr>
          <w:lang w:val="en-GB"/>
        </w:rPr>
        <w:t>Figure 24</w:t>
      </w:r>
    </w:p>
    <w:p w:rsidR="00BA5D32" w:rsidRPr="00E01D80" w:rsidRDefault="00BA5D32" w:rsidP="001B4F51">
      <w:pPr>
        <w:pStyle w:val="Figuretitle"/>
        <w:rPr>
          <w:lang w:val="en-GB" w:eastAsia="ko-KR"/>
        </w:rPr>
      </w:pPr>
      <w:r w:rsidRPr="00E01D80">
        <w:rPr>
          <w:lang w:val="en-GB"/>
        </w:rPr>
        <w:t>Description of wireless backhaul for moving hotspot cell</w:t>
      </w:r>
    </w:p>
    <w:p w:rsidR="00BA5D32" w:rsidRPr="00E01D80" w:rsidRDefault="00BA5D32" w:rsidP="001B4F51">
      <w:pPr>
        <w:pStyle w:val="Figure"/>
        <w:rPr>
          <w:lang w:val="en-GB"/>
        </w:rPr>
      </w:pPr>
      <w:r w:rsidRPr="00E01D80">
        <w:rPr>
          <w:noProof/>
          <w:lang w:val="en-US" w:eastAsia="zh-CN"/>
        </w:rPr>
        <w:drawing>
          <wp:inline distT="0" distB="0" distL="0" distR="0" wp14:anchorId="0A6675CD" wp14:editId="17C201EE">
            <wp:extent cx="5766179" cy="3105326"/>
            <wp:effectExtent l="0" t="0" r="635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769602" cy="3107170"/>
                    </a:xfrm>
                    <a:prstGeom prst="rect">
                      <a:avLst/>
                    </a:prstGeom>
                  </pic:spPr>
                </pic:pic>
              </a:graphicData>
            </a:graphic>
          </wp:inline>
        </w:drawing>
      </w:r>
    </w:p>
    <w:p w:rsidR="00BA5D32" w:rsidRPr="00E01D80" w:rsidRDefault="00BA5D32" w:rsidP="001B4F51">
      <w:pPr>
        <w:pStyle w:val="Heading1"/>
        <w:rPr>
          <w:lang w:val="en-GB" w:eastAsia="ko-KR"/>
        </w:rPr>
      </w:pPr>
      <w:bookmarkStart w:id="72" w:name="att1"/>
      <w:bookmarkStart w:id="73" w:name="_Toc422338939"/>
      <w:bookmarkStart w:id="74" w:name="_Toc422843980"/>
      <w:bookmarkStart w:id="75" w:name="_Toc432152770"/>
      <w:bookmarkEnd w:id="72"/>
      <w:r w:rsidRPr="00E01D80">
        <w:rPr>
          <w:lang w:val="en-GB" w:eastAsia="ko-KR"/>
        </w:rPr>
        <w:t>8</w:t>
      </w:r>
      <w:r w:rsidRPr="00E01D80">
        <w:rPr>
          <w:lang w:val="en-GB" w:eastAsia="ko-KR"/>
        </w:rPr>
        <w:tab/>
      </w:r>
      <w:bookmarkEnd w:id="73"/>
      <w:r w:rsidRPr="00E01D80">
        <w:rPr>
          <w:lang w:val="en-GB" w:eastAsia="ko-KR"/>
        </w:rPr>
        <w:t>Conclusions</w:t>
      </w:r>
      <w:bookmarkEnd w:id="74"/>
      <w:bookmarkEnd w:id="75"/>
    </w:p>
    <w:p w:rsidR="00BA5D32" w:rsidRPr="00E01D80" w:rsidRDefault="00BA5D32" w:rsidP="00571F63">
      <w:pPr>
        <w:rPr>
          <w:lang w:val="en-GB" w:eastAsia="ko-KR"/>
        </w:rPr>
      </w:pPr>
      <w:r w:rsidRPr="00E01D80">
        <w:rPr>
          <w:lang w:val="en-GB" w:eastAsia="ko-KR"/>
        </w:rPr>
        <w:t xml:space="preserve">This Report investigates the technical feasibility of IMT in </w:t>
      </w:r>
      <w:r w:rsidRPr="00E01D80">
        <w:rPr>
          <w:lang w:val="en-GB"/>
        </w:rPr>
        <w:t>the frequencies between 6 and 100 GHz</w:t>
      </w:r>
      <w:r w:rsidRPr="00E01D80">
        <w:rPr>
          <w:lang w:val="en-GB" w:eastAsia="ko-KR"/>
        </w:rPr>
        <w:t xml:space="preserve"> based on recently conducted and still ongoing studies carried out by a large number of sector members in different organizations globally. The </w:t>
      </w:r>
      <w:r w:rsidRPr="00E01D80">
        <w:rPr>
          <w:lang w:val="en-GB" w:eastAsia="ja-JP"/>
        </w:rPr>
        <w:t>R</w:t>
      </w:r>
      <w:r w:rsidRPr="00E01D80">
        <w:rPr>
          <w:lang w:val="en-GB" w:eastAsia="ko-KR"/>
        </w:rPr>
        <w:t>eport also describes a number of channel measurement campaigns carried out by the industry and academia aiming at investigating the propagation channel characteristics in these bands under different propagation condition, e.g. L</w:t>
      </w:r>
      <w:r w:rsidR="001B4F51" w:rsidRPr="00E01D80">
        <w:rPr>
          <w:lang w:val="en-GB" w:eastAsia="ko-KR"/>
        </w:rPr>
        <w:t>o</w:t>
      </w:r>
      <w:r w:rsidRPr="00E01D80">
        <w:rPr>
          <w:lang w:val="en-GB" w:eastAsia="ko-KR"/>
        </w:rPr>
        <w:t xml:space="preserve">S </w:t>
      </w:r>
      <w:r w:rsidR="00571F63" w:rsidRPr="00E01D80">
        <w:rPr>
          <w:lang w:val="en-GB" w:eastAsia="ko-KR"/>
        </w:rPr>
        <w:t xml:space="preserve">and </w:t>
      </w:r>
      <w:r w:rsidR="00FD194B">
        <w:rPr>
          <w:lang w:val="en-GB" w:eastAsia="ko-KR"/>
        </w:rPr>
        <w:t>NLoS</w:t>
      </w:r>
      <w:r w:rsidRPr="00E01D80">
        <w:rPr>
          <w:lang w:val="en-GB" w:eastAsia="ko-KR"/>
        </w:rPr>
        <w:t xml:space="preserve">. This work is needed to develop a representative set of channel models for different portions of the frequency ranges and for different propagation environments. Large-scale path loss models are useful in </w:t>
      </w:r>
      <w:r w:rsidRPr="00E01D80">
        <w:rPr>
          <w:lang w:val="en-GB" w:eastAsia="ko-KR"/>
        </w:rPr>
        <w:lastRenderedPageBreak/>
        <w:t xml:space="preserve">estimating the coverage and link budget of the radio system, and other modelling is used when investigating phenomena like outdoor-to-indoor coverage, mobility and performance of different deployment scenarios utilizing a given bandwidth and </w:t>
      </w:r>
      <w:r w:rsidRPr="00E01D80">
        <w:rPr>
          <w:lang w:val="en-GB"/>
        </w:rPr>
        <w:t>the frequencies between 6 and 100 GHz</w:t>
      </w:r>
      <w:r w:rsidRPr="00E01D80">
        <w:rPr>
          <w:lang w:val="en-GB" w:eastAsia="ko-KR"/>
        </w:rPr>
        <w:t>.</w:t>
      </w:r>
    </w:p>
    <w:p w:rsidR="00BA5D32" w:rsidRPr="00E01D80" w:rsidRDefault="00BA5D32" w:rsidP="00BA5D32">
      <w:pPr>
        <w:rPr>
          <w:lang w:val="en-GB" w:eastAsia="ko-KR"/>
        </w:rPr>
      </w:pPr>
      <w:r w:rsidRPr="00E01D80">
        <w:rPr>
          <w:lang w:val="en-GB" w:eastAsia="ko-KR"/>
        </w:rPr>
        <w:t>This Report collects measurement data on some examples and reference points in ranges from 10 GHz to higher than 70 GHz in several different environments and refers to a number of other publications on the matter. Both L</w:t>
      </w:r>
      <w:r w:rsidR="00D77B94" w:rsidRPr="00E01D80">
        <w:rPr>
          <w:lang w:val="en-GB" w:eastAsia="ko-KR"/>
        </w:rPr>
        <w:t>o</w:t>
      </w:r>
      <w:r w:rsidRPr="00E01D80">
        <w:rPr>
          <w:lang w:val="en-GB" w:eastAsia="ko-KR"/>
        </w:rPr>
        <w:t xml:space="preserve">S and </w:t>
      </w:r>
      <w:r w:rsidR="00FD194B">
        <w:rPr>
          <w:lang w:val="en-GB" w:eastAsia="ko-KR"/>
        </w:rPr>
        <w:t>NLoS</w:t>
      </w:r>
      <w:r w:rsidRPr="00E01D80">
        <w:rPr>
          <w:lang w:val="en-GB" w:eastAsia="ko-KR"/>
        </w:rPr>
        <w:t xml:space="preserve"> as well as outdoor-to-indoor measurement cases have been studied in this </w:t>
      </w:r>
      <w:r w:rsidRPr="00E01D80">
        <w:rPr>
          <w:lang w:val="en-GB" w:eastAsia="ja-JP"/>
        </w:rPr>
        <w:t>R</w:t>
      </w:r>
      <w:r w:rsidRPr="00E01D80">
        <w:rPr>
          <w:lang w:val="en-GB" w:eastAsia="ko-KR"/>
        </w:rPr>
        <w:t>eport. Further, several different deployment scenarios for systems operating in the</w:t>
      </w:r>
      <w:r w:rsidRPr="00E01D80">
        <w:rPr>
          <w:lang w:val="en-GB"/>
        </w:rPr>
        <w:t xml:space="preserve"> frequencies between 6 and 100 GHz</w:t>
      </w:r>
      <w:r w:rsidR="005265A4" w:rsidRPr="00E01D80">
        <w:rPr>
          <w:lang w:val="en-GB" w:eastAsia="ko-KR"/>
        </w:rPr>
        <w:t xml:space="preserve"> </w:t>
      </w:r>
      <w:r w:rsidRPr="00E01D80">
        <w:rPr>
          <w:lang w:val="en-GB" w:eastAsia="ko-KR"/>
        </w:rPr>
        <w:t>have been envisioned and some of these simulated for performance. Generally the results are as expected; the lower bands have better propagation characteristics for coverage and indoor penetration, whereas the higher bands are more suitable for outdoor hot-spot and indoor deployments with relatively poor outdoor-to-indoor coverage capabilities.</w:t>
      </w:r>
      <w:r w:rsidRPr="00E01D80">
        <w:rPr>
          <w:bCs/>
          <w:color w:val="000000" w:themeColor="text1"/>
          <w:lang w:val="en-GB" w:eastAsia="ja-JP"/>
        </w:rPr>
        <w:t>.</w:t>
      </w:r>
      <w:r w:rsidRPr="00E01D80">
        <w:rPr>
          <w:lang w:val="en-GB" w:eastAsia="ko-KR"/>
        </w:rPr>
        <w:t xml:space="preserve"> At the same time it has been noted that solutions based on MIMO and beamforming with large number of antennas compensating for the propagation loss are becoming increasingly feasible with higher frequencies due to the smaller antenna sizes and the ability to exploit chip-scale antenna solutions. B</w:t>
      </w:r>
      <w:r w:rsidRPr="00E01D80">
        <w:rPr>
          <w:lang w:val="en-GB"/>
        </w:rPr>
        <w:t xml:space="preserve">ands below and above 6 GHz could be used in a complementary manner for </w:t>
      </w:r>
      <w:r w:rsidRPr="00E01D80">
        <w:rPr>
          <w:bCs/>
          <w:color w:val="000000" w:themeColor="text1"/>
          <w:lang w:val="en-GB" w:eastAsia="ja-JP"/>
        </w:rPr>
        <w:t>future IMT for the year 2020 and beyond.</w:t>
      </w:r>
    </w:p>
    <w:p w:rsidR="00BA5D32" w:rsidRPr="00E01D80" w:rsidRDefault="00BA5D32" w:rsidP="00BA5D32">
      <w:pPr>
        <w:rPr>
          <w:lang w:val="en-GB" w:eastAsia="ko-KR"/>
        </w:rPr>
      </w:pPr>
      <w:r w:rsidRPr="00E01D80">
        <w:rPr>
          <w:lang w:val="en-GB" w:eastAsia="ko-KR"/>
        </w:rPr>
        <w:t xml:space="preserve">The practical feasibility of building commercial transmitters and receivers for the </w:t>
      </w:r>
      <w:r w:rsidRPr="00E01D80">
        <w:rPr>
          <w:lang w:val="en-GB"/>
        </w:rPr>
        <w:t>frequencies between 6 and 100 GHz</w:t>
      </w:r>
      <w:r w:rsidRPr="00E01D80">
        <w:rPr>
          <w:lang w:val="en-GB" w:eastAsia="ko-KR"/>
        </w:rPr>
        <w:t xml:space="preserve"> was also investigated </w:t>
      </w:r>
      <w:r w:rsidRPr="00E01D80">
        <w:rPr>
          <w:lang w:val="en-GB" w:eastAsia="zh-CN"/>
        </w:rPr>
        <w:t xml:space="preserve">as evidenced by availability of commercial 60 GHz multi-gigabit wireless systems (MGWS) products and </w:t>
      </w:r>
      <w:r w:rsidRPr="00E01D80">
        <w:rPr>
          <w:lang w:val="en-GB" w:eastAsia="ko-KR"/>
        </w:rPr>
        <w:t xml:space="preserve">prototyping activities that are already underway </w:t>
      </w:r>
      <w:r w:rsidRPr="00E01D80">
        <w:rPr>
          <w:lang w:val="en-GB" w:eastAsia="zh-CN"/>
        </w:rPr>
        <w:t xml:space="preserve">in other frequencies, such as </w:t>
      </w:r>
      <w:r w:rsidRPr="00E01D80">
        <w:rPr>
          <w:lang w:val="en-GB" w:eastAsia="ko-KR"/>
        </w:rPr>
        <w:t>11,</w:t>
      </w:r>
      <w:r w:rsidR="009D52BE">
        <w:rPr>
          <w:lang w:val="en-GB" w:eastAsia="ko-KR"/>
        </w:rPr>
        <w:t xml:space="preserve"> </w:t>
      </w:r>
      <w:r w:rsidRPr="00E01D80">
        <w:rPr>
          <w:lang w:val="en-GB" w:eastAsia="ko-KR"/>
        </w:rPr>
        <w:t>15, 28, 44, 70 and 80 GHz. It is first noted that there are already products available for a large variety of bands between 6 GHz and 100 GHz, showing that there is nothing in these bands that inherently prevents their commercial mobile usage. The Report takes a more detailed look at state</w:t>
      </w:r>
      <w:r w:rsidRPr="00E01D80">
        <w:rPr>
          <w:lang w:val="en-GB" w:eastAsia="ko-KR"/>
        </w:rPr>
        <w:noBreakHyphen/>
        <w:t xml:space="preserve">of-the art solutions for building a cost and energy efficient large-scale adaptive antenna arrays not requiring ADC/DAC per antenna element and notes that modular phased antenna arrays are a promising technology enabling this. Recent advancements in semiconductor technology processes in manufacturing RFICs for the </w:t>
      </w:r>
      <w:r w:rsidRPr="00E01D80">
        <w:rPr>
          <w:lang w:val="en-GB"/>
        </w:rPr>
        <w:t>frequencies between 6 and 100 GHz</w:t>
      </w:r>
      <w:r w:rsidRPr="00E01D80">
        <w:rPr>
          <w:lang w:val="en-GB" w:eastAsia="ko-KR"/>
        </w:rPr>
        <w:t xml:space="preserve"> allow for using several different processes such as CMOS and GaAS MMIC to be used to manufacture integrated and cost effective system</w:t>
      </w:r>
      <w:r w:rsidRPr="00E01D80">
        <w:rPr>
          <w:lang w:val="en-GB" w:eastAsia="ko-KR"/>
        </w:rPr>
        <w:noBreakHyphen/>
        <w:t>in</w:t>
      </w:r>
      <w:r w:rsidRPr="00E01D80">
        <w:rPr>
          <w:lang w:val="en-GB" w:eastAsia="ko-KR"/>
        </w:rPr>
        <w:noBreakHyphen/>
        <w:t>package modules consisting of mixers, LNAs, PAs and IF amplifiers. Further references to the work in this area have been covered as well.</w:t>
      </w:r>
    </w:p>
    <w:p w:rsidR="00BA5D32" w:rsidRPr="00E01D80" w:rsidRDefault="00BA5D32" w:rsidP="00BA5D32">
      <w:pPr>
        <w:rPr>
          <w:lang w:val="en-GB"/>
        </w:rPr>
      </w:pPr>
      <w:r w:rsidRPr="00E01D80">
        <w:rPr>
          <w:lang w:val="en-GB"/>
        </w:rPr>
        <w:t xml:space="preserve">Finally the Report notes that the allowing for flexible usage of the frequencies between 6 and 100 GHz in IMT systems could be beneficial to facilitate rapid roll out of high-capacity networks. There could be advantages to use the same spectrum for both access and fronthaul/backhaul as compared with using two different frequencies for access and fronthaul/backhaul, or </w:t>
      </w:r>
      <w:r w:rsidR="004F4536" w:rsidRPr="00E01D80">
        <w:rPr>
          <w:lang w:val="en-GB"/>
        </w:rPr>
        <w:t>fibre</w:t>
      </w:r>
      <w:r w:rsidRPr="00E01D80">
        <w:rPr>
          <w:lang w:val="en-GB"/>
        </w:rPr>
        <w:t xml:space="preserve"> access.</w:t>
      </w:r>
    </w:p>
    <w:p w:rsidR="00BA5D32" w:rsidRPr="00E01D80" w:rsidRDefault="00BA5D32" w:rsidP="00BA5D32">
      <w:pPr>
        <w:rPr>
          <w:lang w:val="en-GB" w:eastAsia="ko-KR"/>
        </w:rPr>
      </w:pPr>
      <w:r w:rsidRPr="00E01D80">
        <w:rPr>
          <w:lang w:val="en-GB"/>
        </w:rPr>
        <w:t xml:space="preserve">During the development of this Report, ITU-R has been in contact with external organizations and research projects, such as METIS, MiWaveS and MiWEBA, researching and developing practical aspects, solutions and deployment considerations for the frequencies between 6 and 100 GHz . </w:t>
      </w:r>
    </w:p>
    <w:p w:rsidR="00BA5D32" w:rsidRPr="00E01D80" w:rsidRDefault="00BA5D32" w:rsidP="00BA5D32">
      <w:pPr>
        <w:rPr>
          <w:lang w:val="en-GB" w:eastAsia="zh-CN"/>
        </w:rPr>
      </w:pPr>
      <w:r w:rsidRPr="00E01D80">
        <w:rPr>
          <w:lang w:val="en-GB"/>
        </w:rPr>
        <w:t xml:space="preserve">The </w:t>
      </w:r>
      <w:r w:rsidRPr="00E01D80">
        <w:rPr>
          <w:lang w:val="en-GB" w:eastAsia="ko-KR"/>
        </w:rPr>
        <w:t>theoretical assessment, simulations, measurements, technology development and prototyping described in this Report indicate that utilizing the bands between 6 and 100 GHz is feasible for studied IMT deployment scenarios</w:t>
      </w:r>
      <w:r w:rsidRPr="00E01D80">
        <w:rPr>
          <w:lang w:val="en-GB" w:eastAsia="zh-CN"/>
        </w:rPr>
        <w:t>, and could be considered for the development of IMT for 2020 and beyond</w:t>
      </w:r>
      <w:r w:rsidRPr="00E01D80">
        <w:rPr>
          <w:lang w:val="en-GB" w:eastAsia="ko-KR"/>
        </w:rPr>
        <w:t xml:space="preserve">. </w:t>
      </w:r>
    </w:p>
    <w:p w:rsidR="00A75E22" w:rsidRPr="00E01D80" w:rsidRDefault="00A75E22">
      <w:pPr>
        <w:tabs>
          <w:tab w:val="clear" w:pos="794"/>
          <w:tab w:val="clear" w:pos="1191"/>
          <w:tab w:val="clear" w:pos="1588"/>
          <w:tab w:val="clear" w:pos="1985"/>
        </w:tabs>
        <w:overflowPunct/>
        <w:autoSpaceDE/>
        <w:autoSpaceDN/>
        <w:adjustRightInd/>
        <w:spacing w:before="0"/>
        <w:jc w:val="left"/>
        <w:textAlignment w:val="auto"/>
        <w:rPr>
          <w:b/>
          <w:lang w:val="en-GB" w:eastAsia="ko-KR"/>
        </w:rPr>
      </w:pPr>
      <w:r w:rsidRPr="00E01D80">
        <w:rPr>
          <w:lang w:val="en-GB" w:eastAsia="ko-KR"/>
        </w:rPr>
        <w:br w:type="page"/>
      </w:r>
    </w:p>
    <w:p w:rsidR="00BA5D32" w:rsidRPr="00E01D80" w:rsidRDefault="00BA5D32" w:rsidP="00A75E22">
      <w:pPr>
        <w:pStyle w:val="Headingb"/>
        <w:rPr>
          <w:lang w:val="en-GB" w:eastAsia="ko-KR"/>
        </w:rPr>
      </w:pPr>
      <w:r w:rsidRPr="00E01D80">
        <w:rPr>
          <w:lang w:val="en-GB" w:eastAsia="ko-KR"/>
        </w:rPr>
        <w:lastRenderedPageBreak/>
        <w:t>List of References</w:t>
      </w:r>
    </w:p>
    <w:p w:rsidR="00BA5D32" w:rsidRPr="00E01D80" w:rsidRDefault="00F6345C" w:rsidP="00F6345C">
      <w:pPr>
        <w:pStyle w:val="Reftext"/>
        <w:rPr>
          <w:lang w:val="en-GB" w:eastAsia="ko-KR"/>
        </w:rPr>
      </w:pPr>
      <w:r w:rsidRPr="00E01D80">
        <w:rPr>
          <w:lang w:val="en-GB" w:eastAsia="ko-KR"/>
        </w:rPr>
        <w:t>[1]</w:t>
      </w:r>
      <w:r w:rsidRPr="00E01D80">
        <w:rPr>
          <w:lang w:val="en-GB" w:eastAsia="ko-KR"/>
        </w:rPr>
        <w:tab/>
      </w:r>
      <w:r w:rsidR="00BA5D32" w:rsidRPr="00E01D80">
        <w:rPr>
          <w:noProof/>
          <w:lang w:val="en-GB"/>
        </w:rPr>
        <w:t xml:space="preserve">E. Ben-Dor, et. al., “Millimeter-wave 60 GHz Outdoor and Vehicle AOA Propagation Measurements using a Broadband Channel Sounder,” </w:t>
      </w:r>
      <w:r w:rsidR="00BA5D32" w:rsidRPr="00E01D80">
        <w:rPr>
          <w:i/>
          <w:noProof/>
          <w:lang w:val="en-GB"/>
        </w:rPr>
        <w:t>in Proc. Globecomm 2011</w:t>
      </w:r>
      <w:r w:rsidR="00BA5D32" w:rsidRPr="00E01D80">
        <w:rPr>
          <w:noProof/>
          <w:lang w:val="en-GB"/>
        </w:rPr>
        <w:t>, December 2011.</w:t>
      </w:r>
    </w:p>
    <w:p w:rsidR="00BA5D32" w:rsidRPr="00E01D80" w:rsidRDefault="00F6345C" w:rsidP="00F6345C">
      <w:pPr>
        <w:pStyle w:val="Reftext"/>
        <w:rPr>
          <w:noProof/>
          <w:lang w:val="en-GB"/>
        </w:rPr>
      </w:pPr>
      <w:r w:rsidRPr="00E01D80">
        <w:rPr>
          <w:lang w:val="en-GB" w:eastAsia="ko-KR"/>
        </w:rPr>
        <w:t>[2]</w:t>
      </w:r>
      <w:r w:rsidRPr="00E01D80">
        <w:rPr>
          <w:lang w:val="en-GB" w:eastAsia="ko-KR"/>
        </w:rPr>
        <w:tab/>
      </w:r>
      <w:r w:rsidR="00BA5D32" w:rsidRPr="00E01D80">
        <w:rPr>
          <w:noProof/>
          <w:lang w:val="en-GB"/>
        </w:rPr>
        <w:t>R. Daniels and R. Heath, Jr., “60 GHz Wireless Communications: Emerging Requ</w:t>
      </w:r>
      <w:r w:rsidR="00BA5D32" w:rsidRPr="00E01D80">
        <w:rPr>
          <w:lang w:val="en-GB"/>
        </w:rPr>
        <w:t>i</w:t>
      </w:r>
      <w:r w:rsidR="00BA5D32" w:rsidRPr="00E01D80">
        <w:rPr>
          <w:noProof/>
          <w:lang w:val="en-GB"/>
        </w:rPr>
        <w:t xml:space="preserve">rements and Design Recommendations,” </w:t>
      </w:r>
      <w:r w:rsidR="00BA5D32" w:rsidRPr="00E01D80">
        <w:rPr>
          <w:i/>
          <w:iCs/>
          <w:noProof/>
          <w:lang w:val="en-GB"/>
        </w:rPr>
        <w:t>IEEE Vehicular Technology Magazine</w:t>
      </w:r>
      <w:r w:rsidR="00BA5D32" w:rsidRPr="00E01D80">
        <w:rPr>
          <w:noProof/>
          <w:lang w:val="en-GB"/>
        </w:rPr>
        <w:t>, Vol. 2., Issue 3, 2007.</w:t>
      </w:r>
    </w:p>
    <w:p w:rsidR="00BA5D32" w:rsidRPr="00E01D80" w:rsidRDefault="00F6345C" w:rsidP="00A75E22">
      <w:pPr>
        <w:pStyle w:val="Reftext"/>
        <w:rPr>
          <w:lang w:val="en-GB"/>
        </w:rPr>
      </w:pPr>
      <w:r w:rsidRPr="00E01D80">
        <w:rPr>
          <w:lang w:val="en-GB" w:eastAsia="ko-KR"/>
        </w:rPr>
        <w:t>[3]</w:t>
      </w:r>
      <w:r w:rsidRPr="00E01D80">
        <w:rPr>
          <w:lang w:val="en-GB" w:eastAsia="ko-KR"/>
        </w:rPr>
        <w:tab/>
      </w:r>
      <w:r w:rsidR="00BA5D32" w:rsidRPr="00E01D80">
        <w:rPr>
          <w:lang w:val="en-GB"/>
        </w:rPr>
        <w:t xml:space="preserve">T. S. Rappaport, J. N. Murdock, and F. Gutierrez, “State of the Art in 60-GHz Integrated Circuits and Systems for Wireless Communications,” </w:t>
      </w:r>
      <w:r w:rsidR="00BA5D32" w:rsidRPr="00E01D80">
        <w:rPr>
          <w:i/>
          <w:lang w:val="en-GB"/>
        </w:rPr>
        <w:t>Proceedings of the IEEE</w:t>
      </w:r>
      <w:r w:rsidR="00A75E22" w:rsidRPr="00E01D80">
        <w:rPr>
          <w:lang w:val="en-GB"/>
        </w:rPr>
        <w:t>, vol. 99, no. 8, pp. </w:t>
      </w:r>
      <w:r w:rsidR="00BA5D32" w:rsidRPr="00E01D80">
        <w:rPr>
          <w:lang w:val="en-GB"/>
        </w:rPr>
        <w:t>1390</w:t>
      </w:r>
      <w:r w:rsidR="00A75E22" w:rsidRPr="00E01D80">
        <w:rPr>
          <w:lang w:val="en-GB"/>
        </w:rPr>
        <w:t>−</w:t>
      </w:r>
      <w:r w:rsidR="00BA5D32" w:rsidRPr="00E01D80">
        <w:rPr>
          <w:lang w:val="en-GB"/>
        </w:rPr>
        <w:t>1436, August 2011.</w:t>
      </w:r>
    </w:p>
    <w:p w:rsidR="00BA5D32" w:rsidRPr="00E01D80" w:rsidRDefault="00F6345C" w:rsidP="001B4F51">
      <w:pPr>
        <w:pStyle w:val="Reftext"/>
        <w:rPr>
          <w:lang w:val="en-GB"/>
        </w:rPr>
      </w:pPr>
      <w:r w:rsidRPr="00E01D80">
        <w:rPr>
          <w:lang w:val="en-GB" w:eastAsia="ko-KR"/>
        </w:rPr>
        <w:t>[4]</w:t>
      </w:r>
      <w:r w:rsidRPr="00E01D80">
        <w:rPr>
          <w:lang w:val="en-GB" w:eastAsia="ko-KR"/>
        </w:rPr>
        <w:tab/>
      </w:r>
      <w:r w:rsidR="00BA5D32" w:rsidRPr="00E01D80">
        <w:rPr>
          <w:lang w:val="en-GB"/>
        </w:rPr>
        <w:t xml:space="preserve">Rappaport, T.S., Sun, S., Mayzus, R., Zhao, H., Azar, Y., Wang, K., Wong, G.N., Schulz, J.K., Samimi, M., and Gutierrez, F., “Millimeter Wave Mobile Communications for 5G Cellular: It Will Work!” </w:t>
      </w:r>
      <w:r w:rsidR="00BA5D32" w:rsidRPr="00E01D80">
        <w:rPr>
          <w:i/>
          <w:lang w:val="en-GB"/>
        </w:rPr>
        <w:t>IEEE Access Journal</w:t>
      </w:r>
      <w:r w:rsidR="00BA5D32" w:rsidRPr="00E01D80">
        <w:rPr>
          <w:lang w:val="en-GB"/>
        </w:rPr>
        <w:t>, Vol 1, No. 1, May 2013.</w:t>
      </w:r>
    </w:p>
    <w:p w:rsidR="00BA5D32" w:rsidRPr="00E01D80" w:rsidRDefault="00F6345C" w:rsidP="00F6345C">
      <w:pPr>
        <w:pStyle w:val="Reftext"/>
        <w:rPr>
          <w:lang w:val="en-GB"/>
        </w:rPr>
      </w:pPr>
      <w:r w:rsidRPr="00E01D80">
        <w:rPr>
          <w:lang w:val="en-GB" w:eastAsia="ko-KR"/>
        </w:rPr>
        <w:t>[5]</w:t>
      </w:r>
      <w:r w:rsidRPr="00E01D80">
        <w:rPr>
          <w:lang w:val="en-GB" w:eastAsia="ko-KR"/>
        </w:rPr>
        <w:tab/>
      </w:r>
      <w:r w:rsidR="00BA5D32" w:rsidRPr="00E01D80">
        <w:rPr>
          <w:lang w:val="en-GB"/>
        </w:rPr>
        <w:t xml:space="preserve">Y. Azar, G.N. Wong, K. Wang, R. Mayzus, J.K. Schulz, H. Zhao, F. Gutierrez, D. Hwang, and T. S. Rappaport, “28 GHz Propagation Measurements for Outdoor Cellular Communications Using Steerable Beam Antennas in New York City,” </w:t>
      </w:r>
      <w:r w:rsidR="00BA5D32" w:rsidRPr="00E01D80">
        <w:rPr>
          <w:i/>
          <w:lang w:val="en-GB"/>
        </w:rPr>
        <w:t>2013 IEEE International Conference on Communications (2013 ICC)</w:t>
      </w:r>
      <w:r w:rsidR="00BA5D32" w:rsidRPr="00E01D80">
        <w:rPr>
          <w:lang w:val="en-GB"/>
        </w:rPr>
        <w:t>, June 9–13 2013.</w:t>
      </w:r>
    </w:p>
    <w:p w:rsidR="00BA5D32" w:rsidRPr="00E01D80" w:rsidRDefault="00F6345C" w:rsidP="00F6345C">
      <w:pPr>
        <w:pStyle w:val="Reftext"/>
        <w:rPr>
          <w:lang w:val="en-GB"/>
        </w:rPr>
      </w:pPr>
      <w:r w:rsidRPr="00E01D80">
        <w:rPr>
          <w:lang w:val="en-GB" w:eastAsia="ko-KR"/>
        </w:rPr>
        <w:t>[6]</w:t>
      </w:r>
      <w:r w:rsidRPr="00E01D80">
        <w:rPr>
          <w:lang w:val="en-GB" w:eastAsia="ko-KR"/>
        </w:rPr>
        <w:tab/>
      </w:r>
      <w:r w:rsidR="00BA5D32" w:rsidRPr="00E01D80">
        <w:rPr>
          <w:lang w:val="en-GB"/>
        </w:rPr>
        <w:t>P. Mogensen et al., “</w:t>
      </w:r>
      <w:r w:rsidR="00BA5D32" w:rsidRPr="00E01D80">
        <w:rPr>
          <w:i/>
          <w:lang w:val="en-GB"/>
        </w:rPr>
        <w:t>Beyond 4G local area: high level requirements and system design</w:t>
      </w:r>
      <w:r w:rsidR="00BA5D32" w:rsidRPr="00E01D80">
        <w:rPr>
          <w:lang w:val="en-GB"/>
        </w:rPr>
        <w:t>,” in the Proc. Globecom 2012, International workshop on emerging techniques for LTE</w:t>
      </w:r>
      <w:r w:rsidR="00BA5D32" w:rsidRPr="00E01D80">
        <w:rPr>
          <w:lang w:val="en-GB"/>
        </w:rPr>
        <w:noBreakHyphen/>
        <w:t>Advanced and Beyond 4G.</w:t>
      </w:r>
    </w:p>
    <w:p w:rsidR="00BA5D32" w:rsidRPr="00E01D80" w:rsidRDefault="00F6345C" w:rsidP="00F6345C">
      <w:pPr>
        <w:pStyle w:val="Reftext"/>
        <w:rPr>
          <w:lang w:val="en-GB"/>
        </w:rPr>
      </w:pPr>
      <w:r w:rsidRPr="00E01D80">
        <w:rPr>
          <w:lang w:val="en-GB" w:eastAsia="ko-KR"/>
        </w:rPr>
        <w:t>[7]</w:t>
      </w:r>
      <w:r w:rsidRPr="00E01D80">
        <w:rPr>
          <w:lang w:val="en-GB" w:eastAsia="ko-KR"/>
        </w:rPr>
        <w:tab/>
      </w:r>
      <w:r w:rsidR="00BA5D32" w:rsidRPr="00E01D80">
        <w:rPr>
          <w:lang w:val="en-GB"/>
        </w:rPr>
        <w:t xml:space="preserve">H. Holma and A. Toskala, “LTE for UMTS: OFDMA and SC-FDMA Based Radio Access”. Wiley, 2009. </w:t>
      </w:r>
    </w:p>
    <w:p w:rsidR="00BA5D32" w:rsidRPr="00E01D80" w:rsidRDefault="00F6345C" w:rsidP="00F6345C">
      <w:pPr>
        <w:pStyle w:val="Reftext"/>
        <w:rPr>
          <w:lang w:val="en-GB"/>
        </w:rPr>
      </w:pPr>
      <w:r w:rsidRPr="00E01D80">
        <w:rPr>
          <w:lang w:val="en-GB" w:eastAsia="ko-KR"/>
        </w:rPr>
        <w:t>[8]</w:t>
      </w:r>
      <w:r w:rsidRPr="00E01D80">
        <w:rPr>
          <w:lang w:val="en-GB" w:eastAsia="ko-KR"/>
        </w:rPr>
        <w:tab/>
      </w:r>
      <w:r w:rsidR="00BA5D32" w:rsidRPr="00E01D80">
        <w:rPr>
          <w:lang w:val="en-GB"/>
        </w:rPr>
        <w:t>G. W. O. Da Costa, “Dynamic Spectrum Sharing among Femtocells: Coping with Spectrum hScarcity in 4G and Beyond”, PhD dissertation, Aalborg University, 2012.</w:t>
      </w:r>
    </w:p>
    <w:p w:rsidR="00BA5D32" w:rsidRPr="00E01D80" w:rsidRDefault="00F6345C" w:rsidP="00F6345C">
      <w:pPr>
        <w:pStyle w:val="Reftext"/>
        <w:rPr>
          <w:lang w:val="en-GB"/>
        </w:rPr>
      </w:pPr>
      <w:r w:rsidRPr="00E01D80">
        <w:rPr>
          <w:lang w:val="en-GB" w:eastAsia="ko-KR"/>
        </w:rPr>
        <w:t>[9]</w:t>
      </w:r>
      <w:r w:rsidRPr="00E01D80">
        <w:rPr>
          <w:lang w:val="en-GB" w:eastAsia="ko-KR"/>
        </w:rPr>
        <w:tab/>
      </w:r>
      <w:r w:rsidR="00BA5D32" w:rsidRPr="00E01D80">
        <w:rPr>
          <w:lang w:val="en-GB"/>
        </w:rPr>
        <w:t>G. Berardinelli, F. M. L. Tavares, N. H. Mahmood, O. Tonelli, A.F. Cattoni, T.B. Sørensen and P. Mogensen, ”</w:t>
      </w:r>
      <w:r w:rsidR="00BA5D32" w:rsidRPr="00E01D80">
        <w:rPr>
          <w:i/>
          <w:lang w:val="en-GB"/>
        </w:rPr>
        <w:t>Distributed Synchronization for Beyond 4G Indoor Femtocells</w:t>
      </w:r>
      <w:r w:rsidR="00BA5D32" w:rsidRPr="00E01D80">
        <w:rPr>
          <w:lang w:val="en-GB"/>
        </w:rPr>
        <w:t>”, Proceedings of 20th International Conference on Telecommunications, May 2013.</w:t>
      </w:r>
    </w:p>
    <w:p w:rsidR="00BA5D32" w:rsidRPr="00E01D80" w:rsidRDefault="00F6345C" w:rsidP="00F6345C">
      <w:pPr>
        <w:pStyle w:val="Reftext"/>
        <w:rPr>
          <w:lang w:val="en-GB"/>
        </w:rPr>
      </w:pPr>
      <w:r w:rsidRPr="00E01D80">
        <w:rPr>
          <w:lang w:val="en-GB" w:eastAsia="ko-KR"/>
        </w:rPr>
        <w:t>[10]</w:t>
      </w:r>
      <w:r w:rsidRPr="00E01D80">
        <w:rPr>
          <w:lang w:val="en-GB" w:eastAsia="ko-KR"/>
        </w:rPr>
        <w:tab/>
      </w:r>
      <w:r w:rsidR="00BA5D32" w:rsidRPr="00E01D80">
        <w:rPr>
          <w:lang w:val="en-GB"/>
        </w:rPr>
        <w:t>F. M. L. Tavares, G. Berardinelli, N. H. Mahmood, T. B. Sørensen and P. Mogensen, ”</w:t>
      </w:r>
      <w:r w:rsidR="00BA5D32" w:rsidRPr="00E01D80">
        <w:rPr>
          <w:i/>
          <w:lang w:val="en-GB"/>
        </w:rPr>
        <w:t>On the potential of Interference Rejection Combining in Beyond 4G networks”</w:t>
      </w:r>
      <w:r w:rsidR="00BA5D32" w:rsidRPr="00E01D80">
        <w:rPr>
          <w:lang w:val="en-GB"/>
        </w:rPr>
        <w:t>, in Proc. IEEE VTC2013-Fall, September 2013.</w:t>
      </w:r>
    </w:p>
    <w:p w:rsidR="00BA5D32" w:rsidRPr="00E01D80" w:rsidRDefault="00F6345C" w:rsidP="001B4F51">
      <w:pPr>
        <w:pStyle w:val="Reftext"/>
        <w:rPr>
          <w:rFonts w:asciiTheme="majorBidi" w:hAnsiTheme="majorBidi" w:cstheme="majorBidi"/>
          <w:lang w:val="en-GB"/>
        </w:rPr>
      </w:pPr>
      <w:r w:rsidRPr="00E01D80">
        <w:rPr>
          <w:lang w:val="en-GB" w:eastAsia="ko-KR"/>
        </w:rPr>
        <w:t>[11]</w:t>
      </w:r>
      <w:r w:rsidRPr="00E01D80">
        <w:rPr>
          <w:lang w:val="en-GB" w:eastAsia="ko-KR"/>
        </w:rPr>
        <w:tab/>
      </w:r>
      <w:r w:rsidR="00BA5D32" w:rsidRPr="00E01D80">
        <w:rPr>
          <w:lang w:val="en-GB"/>
        </w:rPr>
        <w:t xml:space="preserve">F. M. L. Tavares, G. Berardinelli, N. H. Mahmood, T. B. Sørensen, and P. Mogensen, ” </w:t>
      </w:r>
      <w:r w:rsidR="00BA5D32" w:rsidRPr="00E01D80">
        <w:rPr>
          <w:i/>
          <w:lang w:val="en-GB"/>
        </w:rPr>
        <w:t>On the impact of receiver imperfections on the MMSE-IRC receiver performance in 5G networks</w:t>
      </w:r>
      <w:r w:rsidR="00BA5D32" w:rsidRPr="00E01D80">
        <w:rPr>
          <w:lang w:val="en-GB"/>
        </w:rPr>
        <w:t>”, accepted in IEEE VTC2014-Spring, May 2014.</w:t>
      </w:r>
    </w:p>
    <w:p w:rsidR="00BA5D32" w:rsidRPr="00E01D80" w:rsidRDefault="00F6345C" w:rsidP="00F6345C">
      <w:pPr>
        <w:pStyle w:val="Reftext"/>
        <w:rPr>
          <w:rFonts w:asciiTheme="majorBidi" w:eastAsia="SimSun" w:hAnsiTheme="majorBidi" w:cstheme="majorBidi"/>
          <w:lang w:val="en-GB"/>
        </w:rPr>
      </w:pPr>
      <w:r w:rsidRPr="00E01D80">
        <w:rPr>
          <w:lang w:val="en-GB" w:eastAsia="ko-KR"/>
        </w:rPr>
        <w:t>[12]</w:t>
      </w:r>
      <w:r w:rsidRPr="00E01D80">
        <w:rPr>
          <w:lang w:val="en-GB" w:eastAsia="ko-KR"/>
        </w:rPr>
        <w:tab/>
      </w:r>
      <w:r w:rsidR="00BA5D32" w:rsidRPr="00E01D80">
        <w:rPr>
          <w:lang w:val="en-GB"/>
        </w:rPr>
        <w:t xml:space="preserve">M. Cudak, A. Ghosh, T. Kovarik, R. Ratasuk, T. Thomas, F. Vook and P. Moorut, “Moving Towards mmWave-Based Beyond-4G (B-4G) Technology,” in </w:t>
      </w:r>
      <w:r w:rsidR="00BA5D32" w:rsidRPr="00E01D80">
        <w:rPr>
          <w:i/>
          <w:lang w:val="en-GB"/>
        </w:rPr>
        <w:t>Proc. IEEE VTC-Spring 2013</w:t>
      </w:r>
      <w:r w:rsidR="00BA5D32" w:rsidRPr="00E01D80">
        <w:rPr>
          <w:lang w:val="en-GB"/>
        </w:rPr>
        <w:t>, June 2-5, 2013.</w:t>
      </w:r>
    </w:p>
    <w:p w:rsidR="00BA5D32" w:rsidRPr="00E01D80" w:rsidRDefault="00F6345C" w:rsidP="001B4F51">
      <w:pPr>
        <w:pStyle w:val="Reftext"/>
        <w:rPr>
          <w:lang w:val="en-GB" w:eastAsia="ko-KR"/>
        </w:rPr>
      </w:pPr>
      <w:r w:rsidRPr="00E01D80">
        <w:rPr>
          <w:lang w:val="en-GB" w:eastAsia="ko-KR"/>
        </w:rPr>
        <w:t>[13]</w:t>
      </w:r>
      <w:r w:rsidR="00BA5D32" w:rsidRPr="00E01D80">
        <w:rPr>
          <w:lang w:val="en-GB" w:eastAsia="ko-KR"/>
        </w:rPr>
        <w:tab/>
        <w:t>H. Bruce Wallace, “Millimetre-wave propagation through snow,” Proc. SPIE 0414, Optical Engineering for Cold Environments, Sep. 1983.</w:t>
      </w:r>
    </w:p>
    <w:p w:rsidR="00BA5D32" w:rsidRPr="00E01D80" w:rsidRDefault="00BA5D32" w:rsidP="001B4F51">
      <w:pPr>
        <w:pStyle w:val="Reftext"/>
        <w:rPr>
          <w:lang w:val="en-GB" w:eastAsia="ko-KR"/>
        </w:rPr>
      </w:pPr>
      <w:r w:rsidRPr="00E01D80">
        <w:rPr>
          <w:lang w:val="en-GB" w:eastAsia="ko-KR"/>
        </w:rPr>
        <w:t>[14]</w:t>
      </w:r>
      <w:r w:rsidRPr="00E01D80">
        <w:rPr>
          <w:lang w:val="en-GB" w:eastAsia="ko-KR"/>
        </w:rPr>
        <w:tab/>
        <w:t>F. Nadeem, E. Leitgeb, M.S. Awan and G. Kandus “Comparing the snow effects on hybrid network using optical Wireless and GHz links,” IEEE IWSSC (Satellite and Space Communications), Sept</w:t>
      </w:r>
      <w:r w:rsidR="00A75E22" w:rsidRPr="00E01D80">
        <w:rPr>
          <w:lang w:val="en-GB" w:eastAsia="ko-KR"/>
        </w:rPr>
        <w:t>. </w:t>
      </w:r>
      <w:r w:rsidRPr="00E01D80">
        <w:rPr>
          <w:lang w:val="en-GB" w:eastAsia="ko-KR"/>
        </w:rPr>
        <w:t>2009.</w:t>
      </w:r>
    </w:p>
    <w:p w:rsidR="00BA5D32" w:rsidRPr="00E01D80" w:rsidRDefault="00BA5D32" w:rsidP="001B4F51">
      <w:pPr>
        <w:pStyle w:val="Reftext"/>
        <w:rPr>
          <w:lang w:val="en-GB" w:eastAsia="ko-KR"/>
        </w:rPr>
      </w:pPr>
      <w:r w:rsidRPr="00E01D80">
        <w:rPr>
          <w:lang w:val="en-GB" w:eastAsia="ko-KR"/>
        </w:rPr>
        <w:t>[15]</w:t>
      </w:r>
      <w:r w:rsidRPr="00E01D80">
        <w:rPr>
          <w:lang w:val="en-GB" w:eastAsia="ko-KR"/>
        </w:rPr>
        <w:tab/>
        <w:t>“Attenuation due to clouds and fog,” Recommendation ITU-R P.840-5, Feb. 2012.</w:t>
      </w:r>
    </w:p>
    <w:p w:rsidR="00BA5D32" w:rsidRPr="00E01D80" w:rsidRDefault="00BA5D32" w:rsidP="001B4F51">
      <w:pPr>
        <w:pStyle w:val="Reftext"/>
        <w:rPr>
          <w:lang w:val="en-GB" w:eastAsia="ko-KR"/>
        </w:rPr>
      </w:pPr>
      <w:r w:rsidRPr="00E01D80">
        <w:rPr>
          <w:lang w:val="en-GB" w:eastAsia="ko-KR"/>
        </w:rPr>
        <w:t>[16]</w:t>
      </w:r>
      <w:r w:rsidRPr="00E01D80">
        <w:rPr>
          <w:lang w:val="en-GB" w:eastAsia="ko-KR"/>
        </w:rPr>
        <w:tab/>
        <w:t>“Atmospheric Effects on Terrestrial Millimeter-Wave Communications,” A Report prepared for DARPA, Mar. 1974.</w:t>
      </w:r>
    </w:p>
    <w:p w:rsidR="00BA5D32" w:rsidRPr="00E01D80" w:rsidRDefault="00BA5D32" w:rsidP="001B4F51">
      <w:pPr>
        <w:pStyle w:val="Reftext"/>
        <w:rPr>
          <w:lang w:val="en-GB" w:eastAsia="ko-KR"/>
        </w:rPr>
      </w:pPr>
      <w:r w:rsidRPr="00E01D80">
        <w:rPr>
          <w:lang w:val="en-GB" w:eastAsia="ko-KR"/>
        </w:rPr>
        <w:t>[17]</w:t>
      </w:r>
      <w:r w:rsidRPr="00E01D80">
        <w:rPr>
          <w:lang w:val="en-GB" w:eastAsia="ko-KR"/>
        </w:rPr>
        <w:tab/>
        <w:t>S. Hur, et al., “Millimeter-wave Channel Modeling based on Measurements in In</w:t>
      </w:r>
      <w:r w:rsidRPr="00E01D80">
        <w:rPr>
          <w:lang w:val="en-GB" w:eastAsia="ko-KR"/>
        </w:rPr>
        <w:noBreakHyphen/>
        <w:t xml:space="preserve">building and Campus Environments at 28 GHz", will be presented on COST IC1004 10th Meeting, May 2014. </w:t>
      </w:r>
    </w:p>
    <w:p w:rsidR="00BA5D32" w:rsidRPr="00E01D80" w:rsidRDefault="00BA5D32" w:rsidP="001B4F51">
      <w:pPr>
        <w:pStyle w:val="Reftext"/>
        <w:rPr>
          <w:lang w:val="en-GB" w:eastAsia="ko-KR"/>
        </w:rPr>
      </w:pPr>
      <w:r w:rsidRPr="00E01D80">
        <w:rPr>
          <w:lang w:val="en-GB" w:eastAsia="ko-KR"/>
        </w:rPr>
        <w:t>[18]</w:t>
      </w:r>
      <w:r w:rsidRPr="00E01D80">
        <w:rPr>
          <w:lang w:val="en-GB" w:eastAsia="ko-KR"/>
        </w:rPr>
        <w:tab/>
        <w:t>Y. Chang, et al., “A Novel Two-Slope mmWave Channel Model Using 3D Ray-Tracing Technique in Urban Environments”, submitted to IEEE PIMRC 2014.</w:t>
      </w:r>
    </w:p>
    <w:p w:rsidR="00BA5D32" w:rsidRPr="00E01D80" w:rsidRDefault="00BA5D32" w:rsidP="001B4F51">
      <w:pPr>
        <w:pStyle w:val="Reftext"/>
        <w:rPr>
          <w:lang w:val="en-GB" w:eastAsia="ko-KR"/>
        </w:rPr>
      </w:pPr>
      <w:r w:rsidRPr="00E01D80">
        <w:rPr>
          <w:lang w:val="en-GB" w:eastAsia="ko-KR"/>
        </w:rPr>
        <w:t>[19]</w:t>
      </w:r>
      <w:r w:rsidRPr="00E01D80">
        <w:rPr>
          <w:lang w:val="en-GB" w:eastAsia="ko-KR"/>
        </w:rPr>
        <w:tab/>
        <w:t>M. K. Samimi, et al., “Ultra-Wideband Statistical Channel Model for Non Line of Sight Millimeter-Wave Urban Channels,” submitted to IEEE Globecom 2014.</w:t>
      </w:r>
    </w:p>
    <w:p w:rsidR="00BA5D32" w:rsidRPr="00E01D80" w:rsidRDefault="00BA5D32" w:rsidP="001B4F51">
      <w:pPr>
        <w:pStyle w:val="Reftext"/>
        <w:rPr>
          <w:lang w:val="en-GB" w:eastAsia="ko-KR"/>
        </w:rPr>
      </w:pPr>
      <w:r w:rsidRPr="00E01D80">
        <w:rPr>
          <w:lang w:val="en-GB" w:eastAsia="ko-KR"/>
        </w:rPr>
        <w:lastRenderedPageBreak/>
        <w:t>[20]</w:t>
      </w:r>
      <w:r w:rsidRPr="00E01D80">
        <w:rPr>
          <w:lang w:val="en-GB" w:eastAsia="ko-KR"/>
        </w:rPr>
        <w:tab/>
        <w:t>APT Report 24, “Implementation issues associated with use of the band 698-806 MHz by mobile services”, Sep. 2011.</w:t>
      </w:r>
    </w:p>
    <w:p w:rsidR="00BA5D32" w:rsidRPr="00E01D80" w:rsidRDefault="00BA5D32" w:rsidP="001B4F51">
      <w:pPr>
        <w:pStyle w:val="Reftext"/>
        <w:rPr>
          <w:lang w:val="en-GB" w:eastAsia="ko-KR"/>
        </w:rPr>
      </w:pPr>
      <w:r w:rsidRPr="00E01D80">
        <w:rPr>
          <w:lang w:val="en-GB" w:eastAsia="ko-KR"/>
        </w:rPr>
        <w:t>[21]</w:t>
      </w:r>
      <w:r w:rsidRPr="00E01D80">
        <w:rPr>
          <w:lang w:val="en-GB" w:eastAsia="ko-KR"/>
        </w:rPr>
        <w:tab/>
        <w:t>T. Kim, et al., “Tens of Gbps Support with mmWave Beamforming Systems for Next Generation Communications,” IEEE Globecom, 2013.</w:t>
      </w:r>
    </w:p>
    <w:p w:rsidR="00BA5D32" w:rsidRPr="00E01D80" w:rsidRDefault="00BA5D32" w:rsidP="001B4F51">
      <w:pPr>
        <w:pStyle w:val="Reftext"/>
        <w:rPr>
          <w:lang w:val="en-GB" w:eastAsia="ko-KR"/>
        </w:rPr>
      </w:pPr>
      <w:r w:rsidRPr="00E01D80">
        <w:rPr>
          <w:lang w:val="en-GB" w:eastAsia="ko-KR"/>
        </w:rPr>
        <w:t>[22]</w:t>
      </w:r>
      <w:r w:rsidRPr="00E01D80">
        <w:rPr>
          <w:lang w:val="en-GB" w:eastAsia="ko-KR"/>
        </w:rPr>
        <w:tab/>
        <w:t>O. E. Ayach, et al., “Spatially Sparse Precoding in Millimeter Wave MIMO Systems,” IEEE Trans. on Wireless Communications, Vol. 13, No. 3, March 2014.</w:t>
      </w:r>
    </w:p>
    <w:p w:rsidR="00BA5D32" w:rsidRPr="00E01D80" w:rsidRDefault="00BA5D32" w:rsidP="001B4F51">
      <w:pPr>
        <w:pStyle w:val="Reftext"/>
        <w:rPr>
          <w:lang w:val="en-GB" w:eastAsia="ko-KR"/>
        </w:rPr>
      </w:pPr>
      <w:r w:rsidRPr="00E01D80">
        <w:rPr>
          <w:lang w:val="en-GB" w:eastAsia="ko-KR"/>
        </w:rPr>
        <w:t>[23]</w:t>
      </w:r>
      <w:r w:rsidRPr="00E01D80">
        <w:rPr>
          <w:lang w:val="en-GB" w:eastAsia="ko-KR"/>
        </w:rPr>
        <w:tab/>
        <w:t>A. Valdes-Garcia, et al., “A SiGe BiCMOS 16-Element Phased-Array Transmitter for 60 GHz Communications”, 2010 IEEE International Solid-State Circuits Conference, Feb. 2010.</w:t>
      </w:r>
    </w:p>
    <w:p w:rsidR="00BA5D32" w:rsidRPr="00E01D80" w:rsidRDefault="00BA5D32" w:rsidP="001B4F51">
      <w:pPr>
        <w:pStyle w:val="Reftext"/>
        <w:rPr>
          <w:lang w:val="en-GB" w:eastAsia="ko-KR"/>
        </w:rPr>
      </w:pPr>
      <w:r w:rsidRPr="00E01D80">
        <w:rPr>
          <w:lang w:val="en-GB" w:eastAsia="ko-KR"/>
        </w:rPr>
        <w:t>[24]</w:t>
      </w:r>
      <w:r w:rsidRPr="00E01D80">
        <w:rPr>
          <w:lang w:val="en-GB" w:eastAsia="ko-KR"/>
        </w:rPr>
        <w:tab/>
        <w:t>S. Emami, et al., “A 60GHz CMOS Phased-Array Transceiver Pair for Multi-Gb/s Wireless Communications”, 2011 IEEE International Solid-State Circuits Conference, Feb. 2011.</w:t>
      </w:r>
    </w:p>
    <w:p w:rsidR="00BA5D32" w:rsidRPr="00E01D80" w:rsidRDefault="00BA5D32" w:rsidP="001B4F51">
      <w:pPr>
        <w:pStyle w:val="Reftext"/>
        <w:rPr>
          <w:lang w:val="en-GB" w:eastAsia="ko-KR"/>
        </w:rPr>
      </w:pPr>
      <w:r w:rsidRPr="00E01D80">
        <w:rPr>
          <w:lang w:val="en-GB" w:eastAsia="ko-KR"/>
        </w:rPr>
        <w:t>[25]</w:t>
      </w:r>
      <w:r w:rsidRPr="00E01D80">
        <w:rPr>
          <w:lang w:val="en-GB" w:eastAsia="ko-KR"/>
        </w:rPr>
        <w:tab/>
        <w:t>S. Alexandre, et al., “A 65nm CMOS Fully Integrated Transceiver Module for 60 GHz Wireless HD Applications”, 2011 IEEE International Solid-State Circuits Conference, Feb. 2011.</w:t>
      </w:r>
    </w:p>
    <w:p w:rsidR="00BA5D32" w:rsidRPr="00E01D80" w:rsidRDefault="00BA5D32" w:rsidP="001B4F51">
      <w:pPr>
        <w:pStyle w:val="Reftext"/>
        <w:rPr>
          <w:lang w:val="en-GB" w:eastAsia="ko-KR"/>
        </w:rPr>
      </w:pPr>
      <w:r w:rsidRPr="00E01D80">
        <w:rPr>
          <w:lang w:val="en-GB" w:eastAsia="ko-KR"/>
        </w:rPr>
        <w:t>[26]</w:t>
      </w:r>
      <w:r w:rsidRPr="00E01D80">
        <w:rPr>
          <w:lang w:val="en-GB" w:eastAsia="ko-KR"/>
        </w:rPr>
        <w:tab/>
        <w:t>Z. Pi and F. Khan, “An introduction to mm-wave mobile broadband systems,” IEEE Communications magazine, June, 2011.</w:t>
      </w:r>
    </w:p>
    <w:p w:rsidR="00BA5D32" w:rsidRPr="00E01D80" w:rsidRDefault="00BA5D32" w:rsidP="001B4F51">
      <w:pPr>
        <w:pStyle w:val="Reftext"/>
        <w:rPr>
          <w:lang w:val="en-GB" w:eastAsia="ko-KR"/>
        </w:rPr>
      </w:pPr>
      <w:r w:rsidRPr="00E01D80">
        <w:rPr>
          <w:lang w:val="en-GB" w:eastAsia="ko-KR"/>
        </w:rPr>
        <w:t>[27]</w:t>
      </w:r>
      <w:r w:rsidRPr="00E01D80">
        <w:rPr>
          <w:lang w:val="en-GB" w:eastAsia="ko-KR"/>
        </w:rPr>
        <w:tab/>
        <w:t>T. S. Rappaport, “The massively broadband future,” Spectrum 20/20 conference, June 2012 (http://www.spectrum2020.ca/presentations/Rappaport.pdf).</w:t>
      </w:r>
    </w:p>
    <w:p w:rsidR="00BA5D32" w:rsidRPr="00E01D80" w:rsidRDefault="00BA5D32" w:rsidP="001B4F51">
      <w:pPr>
        <w:pStyle w:val="Reftext"/>
        <w:rPr>
          <w:lang w:val="en-GB" w:eastAsia="ko-KR"/>
        </w:rPr>
      </w:pPr>
      <w:r w:rsidRPr="00E01D80">
        <w:rPr>
          <w:lang w:val="en-GB" w:eastAsia="ko-KR"/>
        </w:rPr>
        <w:t>[28]</w:t>
      </w:r>
      <w:r w:rsidRPr="00E01D80">
        <w:rPr>
          <w:lang w:val="en-GB" w:eastAsia="ko-KR"/>
        </w:rPr>
        <w:tab/>
        <w:t>Naval Air Systems Command, Avionics Department AIR-4.5, Electronic Warfare and Radar Systems Engineering Handbook, Apr 1999.</w:t>
      </w:r>
    </w:p>
    <w:p w:rsidR="00BA5D32" w:rsidRPr="00E01D80" w:rsidRDefault="00BA5D32" w:rsidP="001B4F51">
      <w:pPr>
        <w:pStyle w:val="Reftext"/>
        <w:rPr>
          <w:lang w:val="en-GB" w:eastAsia="ko-KR"/>
        </w:rPr>
      </w:pPr>
      <w:r w:rsidRPr="00E01D80">
        <w:rPr>
          <w:lang w:val="en-GB" w:eastAsia="ko-KR"/>
        </w:rPr>
        <w:t>[29]</w:t>
      </w:r>
      <w:r w:rsidRPr="00E01D80">
        <w:rPr>
          <w:lang w:val="en-GB" w:eastAsia="ko-KR"/>
        </w:rPr>
        <w:tab/>
        <w:t>Theodore S. Rappaport, Eshar Ben-Dor, James N. Murdock and Yijun Qiao, “38 GHz and 60 GHz Angle-dependent Propagation for Cellular &amp; Peer-to-Peer Wireless Communications,” IEEE International Conference on Communications, Ottawa, Canada, June 2012.</w:t>
      </w:r>
    </w:p>
    <w:p w:rsidR="00BA5D32" w:rsidRPr="00E01D80" w:rsidRDefault="00BA5D32" w:rsidP="001B4F51">
      <w:pPr>
        <w:pStyle w:val="Reftext"/>
        <w:rPr>
          <w:lang w:val="en-GB" w:eastAsia="ko-KR"/>
        </w:rPr>
      </w:pPr>
      <w:r w:rsidRPr="00E01D80">
        <w:rPr>
          <w:lang w:val="en-GB" w:eastAsia="ko-KR"/>
        </w:rPr>
        <w:t>[30]</w:t>
      </w:r>
      <w:r w:rsidRPr="00E01D80">
        <w:rPr>
          <w:lang w:val="en-GB" w:eastAsia="ko-KR"/>
        </w:rPr>
        <w:tab/>
        <w:t>LightPointe White Paper Series, Millimeter-Wave Radio Transmission: Atmospheric Propagation, Link Budget and System Availability, 2010.</w:t>
      </w:r>
    </w:p>
    <w:p w:rsidR="00BA5D32" w:rsidRPr="00045548" w:rsidRDefault="00BA5D32" w:rsidP="001B4F51">
      <w:pPr>
        <w:pStyle w:val="Reftext"/>
        <w:rPr>
          <w:lang w:val="fr-CH" w:eastAsia="ko-KR"/>
        </w:rPr>
      </w:pPr>
      <w:r w:rsidRPr="00045548">
        <w:rPr>
          <w:lang w:val="fr-CH" w:eastAsia="ko-KR"/>
        </w:rPr>
        <w:t>[31]</w:t>
      </w:r>
      <w:r w:rsidRPr="00045548">
        <w:rPr>
          <w:lang w:val="fr-CH" w:eastAsia="ko-KR"/>
        </w:rPr>
        <w:tab/>
        <w:t>Michael Marcus and Bruno Pattan, “Propagation: Spectrum Management Implications,” IEEE Microwave Magazine, June 2005.</w:t>
      </w:r>
    </w:p>
    <w:p w:rsidR="00BA5D32" w:rsidRPr="00E01D80" w:rsidRDefault="00BA5D32" w:rsidP="001B4F51">
      <w:pPr>
        <w:pStyle w:val="Reftext"/>
        <w:rPr>
          <w:lang w:val="en-GB" w:eastAsia="ko-KR"/>
        </w:rPr>
      </w:pPr>
      <w:r w:rsidRPr="00E01D80">
        <w:rPr>
          <w:lang w:val="en-GB" w:eastAsia="ko-KR"/>
        </w:rPr>
        <w:t>[32]</w:t>
      </w:r>
      <w:r w:rsidRPr="00E01D80">
        <w:rPr>
          <w:lang w:val="en-GB" w:eastAsia="ko-KR"/>
        </w:rPr>
        <w:tab/>
        <w:t>Hong Zhang, Sriram Venkateswaran, Upamanyu Madhow, “Channel Modeling and MIMO Capacity for Outdoor Millimeter Wave Links,” IEEE WCNC, 2010.</w:t>
      </w:r>
    </w:p>
    <w:p w:rsidR="00BA5D32" w:rsidRPr="00E01D80" w:rsidRDefault="00BA5D32" w:rsidP="001B4F51">
      <w:pPr>
        <w:pStyle w:val="Reftext"/>
        <w:rPr>
          <w:lang w:val="en-GB" w:eastAsia="ko-KR"/>
        </w:rPr>
      </w:pPr>
      <w:r w:rsidRPr="00E01D80">
        <w:rPr>
          <w:lang w:val="en-GB" w:eastAsia="ko-KR"/>
        </w:rPr>
        <w:t>[33]</w:t>
      </w:r>
      <w:r w:rsidRPr="00E01D80">
        <w:rPr>
          <w:lang w:val="en-GB" w:eastAsia="ko-KR"/>
        </w:rPr>
        <w:tab/>
        <w:t>A. Matlsev et. al., “Impact of polarization characteristics on 60 GHz indoor radio communication systems,” IEEE Antennas and Wireless Propagation Letters, vol. 9, pp 413 – 416, 2010.</w:t>
      </w:r>
    </w:p>
    <w:p w:rsidR="00BA5D32" w:rsidRPr="00E01D80" w:rsidRDefault="00BA5D32" w:rsidP="001B4F51">
      <w:pPr>
        <w:pStyle w:val="Reftext"/>
        <w:rPr>
          <w:lang w:val="en-GB" w:eastAsia="ko-KR"/>
        </w:rPr>
      </w:pPr>
      <w:r w:rsidRPr="00E01D80">
        <w:rPr>
          <w:lang w:val="en-GB" w:eastAsia="ko-KR"/>
        </w:rPr>
        <w:t>[34]</w:t>
      </w:r>
      <w:r w:rsidRPr="00E01D80">
        <w:rPr>
          <w:lang w:val="en-GB" w:eastAsia="ko-KR"/>
        </w:rPr>
        <w:tab/>
        <w:t>A. Maltsev, R. Maslenninkov, A. Khoryaev and A. Lomayev, “Experimental investigations of 60 GHz wireless systems in office environment,” IEEE Journal on Selected Areas in Communications, vol 9, no. 8, pp 1488-1499, 2009.</w:t>
      </w:r>
    </w:p>
    <w:p w:rsidR="00BA5D32" w:rsidRPr="00E01D80" w:rsidRDefault="00BA5D32" w:rsidP="001B4F51">
      <w:pPr>
        <w:pStyle w:val="Reftext"/>
        <w:rPr>
          <w:lang w:val="en-GB" w:eastAsia="ko-KR"/>
        </w:rPr>
      </w:pPr>
      <w:r w:rsidRPr="00E01D80">
        <w:rPr>
          <w:lang w:val="en-GB" w:eastAsia="ko-KR"/>
        </w:rPr>
        <w:t>[35]</w:t>
      </w:r>
      <w:r w:rsidRPr="00E01D80">
        <w:rPr>
          <w:lang w:val="en-GB" w:eastAsia="ko-KR"/>
        </w:rPr>
        <w:tab/>
        <w:t>A. Maltsev et al., “Experimental investigation of polarization impact on 60 GHz WLAN systems,” IEEE doc. 802.11-09/0552r0, 2009.</w:t>
      </w:r>
    </w:p>
    <w:p w:rsidR="00BA5D32" w:rsidRPr="00E01D80" w:rsidRDefault="00BA5D32" w:rsidP="001B4F51">
      <w:pPr>
        <w:pStyle w:val="Reftext"/>
        <w:rPr>
          <w:lang w:val="en-GB" w:eastAsia="ko-KR"/>
        </w:rPr>
      </w:pPr>
      <w:r w:rsidRPr="00E01D80">
        <w:rPr>
          <w:lang w:val="en-GB" w:eastAsia="ko-KR"/>
        </w:rPr>
        <w:t>[36]</w:t>
      </w:r>
      <w:r w:rsidRPr="00E01D80">
        <w:rPr>
          <w:lang w:val="en-GB" w:eastAsia="ko-KR"/>
        </w:rPr>
        <w:tab/>
        <w:t>A. Maltsev, R. Maslennikov, A. Lomayev, A. Sevastyanov and A. Khoryaev, “Statistical Channel Model for 60 GHz WLAN Systems in Conference Room Environment,” Radioengineering, vol. 20, no. 2, pp 409-422, June 2011.</w:t>
      </w:r>
    </w:p>
    <w:p w:rsidR="00BA5D32" w:rsidRPr="00E01D80" w:rsidRDefault="00BA5D32" w:rsidP="001B4F51">
      <w:pPr>
        <w:pStyle w:val="Reftext"/>
        <w:rPr>
          <w:lang w:val="en-GB" w:eastAsia="ko-KR"/>
        </w:rPr>
      </w:pPr>
      <w:r w:rsidRPr="00E01D80">
        <w:rPr>
          <w:lang w:val="en-GB" w:eastAsia="ko-KR"/>
        </w:rPr>
        <w:t>[37]</w:t>
      </w:r>
      <w:r w:rsidRPr="00E01D80">
        <w:rPr>
          <w:lang w:val="en-GB" w:eastAsia="ko-KR"/>
        </w:rPr>
        <w:tab/>
        <w:t>A. Maltsev et. al., “Channel Models for 60 GHz WLAN Systems,” IEEE doc. 09/0334r8, 2010.</w:t>
      </w:r>
    </w:p>
    <w:p w:rsidR="00BA5D32" w:rsidRPr="00E01D80" w:rsidRDefault="00BA5D32" w:rsidP="001B4F51">
      <w:pPr>
        <w:pStyle w:val="Reftext"/>
        <w:rPr>
          <w:lang w:val="en-GB" w:eastAsia="ko-KR"/>
        </w:rPr>
      </w:pPr>
      <w:r w:rsidRPr="00E01D80">
        <w:rPr>
          <w:lang w:val="en-GB" w:eastAsia="ko-KR"/>
        </w:rPr>
        <w:t>[38]</w:t>
      </w:r>
      <w:r w:rsidRPr="00E01D80">
        <w:rPr>
          <w:lang w:val="en-GB" w:eastAsia="ko-KR"/>
        </w:rPr>
        <w:tab/>
        <w:t>A.M. Hammoudeh, M.G. Sanchez and E. Grindrod, “Experimenta</w:t>
      </w:r>
      <w:r w:rsidR="005507D8" w:rsidRPr="00E01D80">
        <w:rPr>
          <w:lang w:val="en-GB" w:eastAsia="ko-KR"/>
        </w:rPr>
        <w:t>l Analysis of Propagation at 62 </w:t>
      </w:r>
      <w:r w:rsidRPr="00E01D80">
        <w:rPr>
          <w:lang w:val="en-GB" w:eastAsia="ko-KR"/>
        </w:rPr>
        <w:t>GHz in Suburban Mobile Radio Microcells,” 1999.</w:t>
      </w:r>
    </w:p>
    <w:p w:rsidR="00BA5D32" w:rsidRPr="00E01D80" w:rsidRDefault="00BA5D32" w:rsidP="001B4F51">
      <w:pPr>
        <w:pStyle w:val="Reftext"/>
        <w:rPr>
          <w:lang w:val="en-GB" w:eastAsia="ko-KR"/>
        </w:rPr>
      </w:pPr>
      <w:r w:rsidRPr="00E01D80">
        <w:rPr>
          <w:lang w:val="en-GB" w:eastAsia="ko-KR"/>
        </w:rPr>
        <w:t>[39]</w:t>
      </w:r>
      <w:r w:rsidRPr="00E01D80">
        <w:rPr>
          <w:lang w:val="en-GB" w:eastAsia="ko-KR"/>
        </w:rPr>
        <w:tab/>
        <w:t>M. Rasekhi, F. Farzaneh and A. Shishegar, “A street canyon approximation model for the 60 GHz propagation channel in an urban environment with rough surfaces,” 2010.</w:t>
      </w:r>
    </w:p>
    <w:p w:rsidR="00BA5D32" w:rsidRPr="00E01D80" w:rsidRDefault="00BA5D32" w:rsidP="001B4F51">
      <w:pPr>
        <w:pStyle w:val="Reftext"/>
        <w:rPr>
          <w:lang w:val="en-GB" w:eastAsia="ko-KR"/>
        </w:rPr>
      </w:pPr>
      <w:r w:rsidRPr="00E01D80">
        <w:rPr>
          <w:lang w:val="en-GB" w:eastAsia="ko-KR"/>
        </w:rPr>
        <w:t>[40]</w:t>
      </w:r>
      <w:r w:rsidRPr="00E01D80">
        <w:rPr>
          <w:lang w:val="en-GB" w:eastAsia="ko-KR"/>
        </w:rPr>
        <w:tab/>
        <w:t>B. Langen, G. Lober and W. Herzig, “Reflection and transmission behavior of building materials at 60 GHz,” in PIMRC, 1994.</w:t>
      </w:r>
    </w:p>
    <w:p w:rsidR="00BA5D32" w:rsidRPr="00E01D80" w:rsidRDefault="00BA5D32" w:rsidP="001B4F51">
      <w:pPr>
        <w:pStyle w:val="Reftext"/>
        <w:rPr>
          <w:lang w:val="en-GB" w:eastAsia="ko-KR"/>
        </w:rPr>
      </w:pPr>
      <w:r w:rsidRPr="00E01D80">
        <w:rPr>
          <w:lang w:val="en-GB" w:eastAsia="ko-KR"/>
        </w:rPr>
        <w:t>[41]</w:t>
      </w:r>
      <w:r w:rsidRPr="00E01D80">
        <w:rPr>
          <w:lang w:val="en-GB" w:eastAsia="ko-KR"/>
        </w:rPr>
        <w:tab/>
        <w:t>C. Briso-Rodriguez, M. Vazquez-Castro and J. Alonso-Montes, “28 GHz LMDS channel measurements and modeling for parameterized urban environments,” 2001.</w:t>
      </w:r>
    </w:p>
    <w:p w:rsidR="00BA5D32" w:rsidRPr="00E01D80" w:rsidRDefault="00BA5D32" w:rsidP="001B4F51">
      <w:pPr>
        <w:pStyle w:val="Reftext"/>
        <w:rPr>
          <w:lang w:val="en-GB" w:eastAsia="ko-KR"/>
        </w:rPr>
      </w:pPr>
      <w:r w:rsidRPr="00E01D80">
        <w:rPr>
          <w:lang w:val="en-GB" w:eastAsia="ko-KR"/>
        </w:rPr>
        <w:lastRenderedPageBreak/>
        <w:t>[42]</w:t>
      </w:r>
      <w:r w:rsidRPr="00E01D80">
        <w:rPr>
          <w:lang w:val="en-GB" w:eastAsia="ko-KR"/>
        </w:rPr>
        <w:tab/>
        <w:t>S. Seidel and H. Arnold, “Propagation measurements at 28 GHz to investigate the performance of local multipoint distribution service (LMDS),” 1995.</w:t>
      </w:r>
    </w:p>
    <w:p w:rsidR="00BA5D32" w:rsidRPr="00E01D80" w:rsidRDefault="00BA5D32" w:rsidP="001B4F51">
      <w:pPr>
        <w:pStyle w:val="Reftext"/>
        <w:rPr>
          <w:lang w:val="en-GB" w:eastAsia="ko-KR"/>
        </w:rPr>
      </w:pPr>
      <w:r w:rsidRPr="00E01D80">
        <w:rPr>
          <w:lang w:val="en-GB" w:eastAsia="ko-KR"/>
        </w:rPr>
        <w:t>[43]</w:t>
      </w:r>
      <w:r w:rsidRPr="00E01D80">
        <w:rPr>
          <w:lang w:val="en-GB" w:eastAsia="ko-KR"/>
        </w:rPr>
        <w:tab/>
        <w:t>E. Torkildson, U. Madhow and M. Rodwell, “Indoor millimeter wave MIMO: Feasibility and Performance,” IEEE Trans. Wireless Communications, vol. 10, no. 12, pp. 4150-4160, Dec. 2011.</w:t>
      </w:r>
    </w:p>
    <w:p w:rsidR="00BA5D32" w:rsidRPr="00E01D80" w:rsidRDefault="00BA5D32" w:rsidP="001B4F51">
      <w:pPr>
        <w:pStyle w:val="Reftext"/>
        <w:rPr>
          <w:lang w:val="en-GB" w:eastAsia="ko-KR"/>
        </w:rPr>
      </w:pPr>
      <w:r w:rsidRPr="00E01D80">
        <w:rPr>
          <w:lang w:val="en-GB" w:eastAsia="ko-KR"/>
        </w:rPr>
        <w:t>[44]</w:t>
      </w:r>
      <w:r w:rsidRPr="00E01D80">
        <w:rPr>
          <w:lang w:val="en-GB" w:eastAsia="ko-KR"/>
        </w:rPr>
        <w:tab/>
        <w:t>S. Emami, R. F. Wiser, E. Ali, M. G. Forbes, M. Q. Gordon, X.</w:t>
      </w:r>
      <w:r w:rsidR="00A75E22" w:rsidRPr="00E01D80">
        <w:rPr>
          <w:lang w:val="en-GB" w:eastAsia="ko-KR"/>
        </w:rPr>
        <w:t xml:space="preserve"> Guan, S. Lo, P. T. McElwee, J. </w:t>
      </w:r>
      <w:r w:rsidRPr="00E01D80">
        <w:rPr>
          <w:lang w:val="en-GB" w:eastAsia="ko-KR"/>
        </w:rPr>
        <w:t>Parker, J. R. Tani, J. M. Gilbert and C. H. Doan, "A 60 GHz CMOS phased-array transceiver pair for multi-Gb/s wireless communications," IEEE ISSCC Dig. Tech. Papers, Feb. 2011.</w:t>
      </w:r>
    </w:p>
    <w:p w:rsidR="00BA5D32" w:rsidRPr="00E01D80" w:rsidRDefault="00BA5D32" w:rsidP="001B4F51">
      <w:pPr>
        <w:pStyle w:val="Reftext"/>
        <w:rPr>
          <w:lang w:val="en-GB" w:eastAsia="ko-KR"/>
        </w:rPr>
      </w:pPr>
      <w:r w:rsidRPr="00E01D80">
        <w:rPr>
          <w:lang w:val="en-GB" w:eastAsia="ko-KR"/>
        </w:rPr>
        <w:t>[45]</w:t>
      </w:r>
      <w:r w:rsidRPr="00E01D80">
        <w:rPr>
          <w:lang w:val="en-GB" w:eastAsia="ko-KR"/>
        </w:rPr>
        <w:tab/>
        <w:t>A. Siligaris, O. Richard, B. Martineau, C. Mounet, F. Chaix, R. Ferragut, C. Dehos</w:t>
      </w:r>
      <w:r w:rsidR="00A75E22" w:rsidRPr="00E01D80">
        <w:rPr>
          <w:lang w:val="en-GB" w:eastAsia="ko-KR"/>
        </w:rPr>
        <w:t>, J. Lanteri, L. </w:t>
      </w:r>
      <w:r w:rsidRPr="00E01D80">
        <w:rPr>
          <w:lang w:val="en-GB" w:eastAsia="ko-KR"/>
        </w:rPr>
        <w:t>Dussopt, S. D. Yamamoto, R. Pilard, P. Busson, A. Cathelin, D. Belot and P. Vincent, "A 65 nm CMOS fully integrated transceiver module for 60 GHz wireless HD applications," IEEE ISSCC Dig. Tech. Papers, Feb. 2011.</w:t>
      </w:r>
    </w:p>
    <w:p w:rsidR="00BA5D32" w:rsidRPr="00E01D80" w:rsidRDefault="00BA5D32" w:rsidP="001B4F51">
      <w:pPr>
        <w:pStyle w:val="Reftext"/>
        <w:rPr>
          <w:lang w:val="en-GB" w:eastAsia="ko-KR"/>
        </w:rPr>
      </w:pPr>
      <w:r w:rsidRPr="00E01D80">
        <w:rPr>
          <w:lang w:val="en-GB" w:eastAsia="ko-KR"/>
        </w:rPr>
        <w:t>[46]</w:t>
      </w:r>
      <w:r w:rsidRPr="00E01D80">
        <w:rPr>
          <w:lang w:val="en-GB" w:eastAsia="ko-KR"/>
        </w:rPr>
        <w:tab/>
        <w:t>K. Okada, K. Kondou, M. Miyahara, M. Shinagawa, H. Asa</w:t>
      </w:r>
      <w:r w:rsidR="00A75E22" w:rsidRPr="00E01D80">
        <w:rPr>
          <w:lang w:val="en-GB" w:eastAsia="ko-KR"/>
        </w:rPr>
        <w:t>da, R. Minami, T. Yamaguchi, A. </w:t>
      </w:r>
      <w:r w:rsidRPr="00E01D80">
        <w:rPr>
          <w:lang w:val="en-GB" w:eastAsia="ko-KR"/>
        </w:rPr>
        <w:t xml:space="preserve">Musa, Y. Tsukui, Y. Asakura, S. Tamonoki, H. Yamagishi, Y. </w:t>
      </w:r>
      <w:r w:rsidR="00A75E22" w:rsidRPr="00E01D80">
        <w:rPr>
          <w:lang w:val="en-GB" w:eastAsia="ko-KR"/>
        </w:rPr>
        <w:t>Hino, T. Sato, H. Sakaguchi, N. </w:t>
      </w:r>
      <w:r w:rsidRPr="00E01D80">
        <w:rPr>
          <w:lang w:val="en-GB" w:eastAsia="ko-KR"/>
        </w:rPr>
        <w:t>Shimasaki, T. Ito, Y. Takeuchi, N. Li, Q. Bu, R. Murakami, K. Bunsen, K. Matsushita, M. Noda and A. Matsuzawa, "A full 4-channel 6.3 Gb/s 60 GHz direct-conversion transceiver with low power analog and digital baseband circuitry," IEEE ISSCC Dig. Tech. Papers, Feb. 2012.</w:t>
      </w:r>
    </w:p>
    <w:p w:rsidR="00BA5D32" w:rsidRPr="00E01D80" w:rsidRDefault="00BA5D32" w:rsidP="001B4F51">
      <w:pPr>
        <w:pStyle w:val="Reftext"/>
        <w:rPr>
          <w:lang w:val="en-GB" w:eastAsia="ko-KR"/>
        </w:rPr>
      </w:pPr>
      <w:r w:rsidRPr="00E01D80">
        <w:rPr>
          <w:lang w:val="en-GB" w:eastAsia="ko-KR"/>
        </w:rPr>
        <w:t>[47]</w:t>
      </w:r>
      <w:r w:rsidRPr="00E01D80">
        <w:rPr>
          <w:lang w:val="en-GB" w:eastAsia="ko-KR"/>
        </w:rPr>
        <w:tab/>
        <w:t>T. Tsukizawa, N. Shirakata, T. Morita, K. Tanaka, J. Sato, Y. Morishita, M. Kan</w:t>
      </w:r>
      <w:r w:rsidR="00A75E22" w:rsidRPr="00E01D80">
        <w:rPr>
          <w:lang w:val="en-GB" w:eastAsia="ko-KR"/>
        </w:rPr>
        <w:t>emaru, R. </w:t>
      </w:r>
      <w:r w:rsidRPr="00E01D80">
        <w:rPr>
          <w:lang w:val="en-GB" w:eastAsia="ko-KR"/>
        </w:rPr>
        <w:t>Kitamura, T. Shima, T. Nakatani, K. Miyanaga, T. Urushihara</w:t>
      </w:r>
      <w:r w:rsidR="00A75E22" w:rsidRPr="00E01D80">
        <w:rPr>
          <w:lang w:val="en-GB" w:eastAsia="ko-KR"/>
        </w:rPr>
        <w:t>, H. Yoshikawa, T. Sakamoto, H. </w:t>
      </w:r>
      <w:r w:rsidRPr="00E01D80">
        <w:rPr>
          <w:lang w:val="en-GB" w:eastAsia="ko-KR"/>
        </w:rPr>
        <w:t>Motozuka, Y. Shiraka, N. Yosoku, A. Yamamoto, R. Shiozaki and N. Saito, "A fully integrated 60 GHz CMOS transceiver chipset based on WiGig/IEEE802.11ad with built-in self calibration for mobile applications," IEEE ISSCC Dig. Tech. Papers, Feb. 2013.</w:t>
      </w:r>
    </w:p>
    <w:p w:rsidR="00BA5D32" w:rsidRPr="00E01D80" w:rsidRDefault="00BA5D32" w:rsidP="001B4F51">
      <w:pPr>
        <w:pStyle w:val="Reftext"/>
        <w:rPr>
          <w:lang w:val="en-GB" w:eastAsia="ko-KR"/>
        </w:rPr>
      </w:pPr>
      <w:r w:rsidRPr="00E01D80">
        <w:rPr>
          <w:lang w:val="en-GB" w:eastAsia="ko-KR"/>
        </w:rPr>
        <w:t>[48]</w:t>
      </w:r>
      <w:r w:rsidRPr="00E01D80">
        <w:rPr>
          <w:lang w:val="en-GB" w:eastAsia="ko-KR"/>
        </w:rPr>
        <w:tab/>
        <w:t>Advanced Millimeter-wave Technologies: Antennas, Packaging and Circuits, Wiley, 2009.</w:t>
      </w:r>
    </w:p>
    <w:p w:rsidR="00BA5D32" w:rsidRPr="00E01D80" w:rsidRDefault="00BA5D32" w:rsidP="001B4F51">
      <w:pPr>
        <w:pStyle w:val="Reftext"/>
        <w:rPr>
          <w:lang w:val="en-GB" w:eastAsia="ko-KR"/>
        </w:rPr>
      </w:pPr>
      <w:r w:rsidRPr="00E01D80">
        <w:rPr>
          <w:lang w:val="en-GB" w:eastAsia="ko-KR"/>
        </w:rPr>
        <w:t>[49]</w:t>
      </w:r>
      <w:r w:rsidRPr="00E01D80">
        <w:rPr>
          <w:lang w:val="en-GB" w:eastAsia="ko-KR"/>
        </w:rPr>
        <w:tab/>
        <w:t>A. Sadri, "Evolution of mmWave Technology from WiGig to Cellular and Backhaul Systems," IEEE The Brooklyn 5G Summit, Apr. 2014.</w:t>
      </w:r>
    </w:p>
    <w:p w:rsidR="00BA5D32" w:rsidRPr="00E01D80" w:rsidRDefault="00BA5D32" w:rsidP="001B4F51">
      <w:pPr>
        <w:pStyle w:val="Reftext"/>
        <w:rPr>
          <w:lang w:val="en-GB" w:eastAsia="ko-KR"/>
        </w:rPr>
      </w:pPr>
      <w:r w:rsidRPr="00E01D80">
        <w:rPr>
          <w:lang w:val="en-GB" w:eastAsia="ko-KR"/>
        </w:rPr>
        <w:t>[50]</w:t>
      </w:r>
      <w:r w:rsidRPr="00E01D80">
        <w:rPr>
          <w:lang w:val="en-GB" w:eastAsia="ko-KR"/>
        </w:rPr>
        <w:tab/>
        <w:t>A. Maltsev, A. Sadri, A. Pudeyev, R. Nicholls, R. Arefi, A. Davy</w:t>
      </w:r>
      <w:r w:rsidR="00A75E22" w:rsidRPr="00E01D80">
        <w:rPr>
          <w:lang w:val="en-GB" w:eastAsia="ko-KR"/>
        </w:rPr>
        <w:t>dov, I. Bolotin, G. Morozov, K. </w:t>
      </w:r>
      <w:r w:rsidRPr="00E01D80">
        <w:rPr>
          <w:lang w:val="en-GB" w:eastAsia="ko-KR"/>
        </w:rPr>
        <w:t>Sakaguchi and T. Haustein, "MmWave Smallcells is a Key Technology for Future 5G Wireless Communication Systems," European Conference on Networks and Communications (EuCNC’2014), Bologna, Italy, Jun. 2014</w:t>
      </w:r>
    </w:p>
    <w:p w:rsidR="00BA5D32" w:rsidRPr="00E01D80" w:rsidRDefault="00BA5D32" w:rsidP="001B4F51">
      <w:pPr>
        <w:pStyle w:val="Reftext"/>
        <w:rPr>
          <w:lang w:val="en-GB" w:eastAsia="ko-KR"/>
        </w:rPr>
      </w:pPr>
      <w:r w:rsidRPr="00E01D80">
        <w:rPr>
          <w:lang w:val="en-GB" w:eastAsia="ko-KR"/>
        </w:rPr>
        <w:t>[51]</w:t>
      </w:r>
      <w:r w:rsidRPr="00E01D80">
        <w:rPr>
          <w:lang w:val="en-GB" w:eastAsia="ko-KR"/>
        </w:rPr>
        <w:tab/>
        <w:t>“Backhaul Technologies for Small Cells Use cases, requirements and recommendations,” Small cell forum, draft white paper, Oct. 2012.</w:t>
      </w:r>
    </w:p>
    <w:p w:rsidR="00BA5D32" w:rsidRPr="00E01D80" w:rsidRDefault="00BA5D32" w:rsidP="001B4F51">
      <w:pPr>
        <w:pStyle w:val="Reftext"/>
        <w:rPr>
          <w:lang w:val="en-GB" w:eastAsia="zh-CN"/>
        </w:rPr>
      </w:pPr>
      <w:bookmarkStart w:id="76" w:name="_Ref395794126"/>
      <w:r w:rsidRPr="00E01D80">
        <w:rPr>
          <w:lang w:val="en-GB" w:eastAsia="ko-KR"/>
        </w:rPr>
        <w:t>[52]</w:t>
      </w:r>
      <w:r w:rsidRPr="00E01D80">
        <w:rPr>
          <w:lang w:val="en-GB" w:eastAsia="ko-KR"/>
        </w:rPr>
        <w:tab/>
      </w:r>
      <w:r w:rsidRPr="00E01D80">
        <w:rPr>
          <w:lang w:val="en-GB" w:eastAsia="zh-CN"/>
        </w:rPr>
        <w:t>Report ITU-R M.2135-1 (12/2009): Guidelines for evaluation of radio interface technologies for IMT-Advanced.</w:t>
      </w:r>
    </w:p>
    <w:p w:rsidR="00BA5D32" w:rsidRPr="00E01D80" w:rsidRDefault="00BA5D32" w:rsidP="001B4F51">
      <w:pPr>
        <w:pStyle w:val="Reftext"/>
        <w:rPr>
          <w:lang w:val="en-GB" w:eastAsia="zh-CN"/>
        </w:rPr>
      </w:pPr>
      <w:r w:rsidRPr="00E01D80">
        <w:rPr>
          <w:lang w:val="en-GB" w:eastAsia="zh-CN"/>
        </w:rPr>
        <w:t>[53]</w:t>
      </w:r>
      <w:r w:rsidRPr="00E01D80">
        <w:rPr>
          <w:lang w:val="en-GB" w:eastAsia="zh-CN"/>
        </w:rPr>
        <w:tab/>
        <w:t>3GPP TR 36.814 v9.0.0 (2010-03): E volved Universal Terrestrial Radio Access (E</w:t>
      </w:r>
      <w:r w:rsidRPr="00E01D80">
        <w:rPr>
          <w:lang w:val="en-GB" w:eastAsia="zh-CN"/>
        </w:rPr>
        <w:noBreakHyphen/>
        <w:t>UTRA); Further advancements for E-UTRA physical layer aspects (Release 9).</w:t>
      </w:r>
    </w:p>
    <w:p w:rsidR="00BA5D32" w:rsidRPr="00E01D80" w:rsidRDefault="00BA5D32" w:rsidP="001B4F51">
      <w:pPr>
        <w:pStyle w:val="Reftext"/>
        <w:rPr>
          <w:lang w:val="en-GB" w:eastAsia="zh-CN"/>
        </w:rPr>
      </w:pPr>
      <w:r w:rsidRPr="00E01D80">
        <w:rPr>
          <w:lang w:val="en-GB" w:eastAsia="zh-CN"/>
        </w:rPr>
        <w:t>[54]</w:t>
      </w:r>
      <w:r w:rsidRPr="00E01D80">
        <w:rPr>
          <w:lang w:val="en-GB" w:eastAsia="zh-CN"/>
        </w:rPr>
        <w:tab/>
        <w:t>Mathew Samini, Kevin Wang, Yaniv Azar, George N. Wong, Rimma Mayzus, Hang Zhao, Jocelyn K. Schulz, Shu Sun, Felix Guttierez, Jr., and Theodore S. Rappaport, “28 GHz Angle of Arrival and Angle of Departure Analysis for Outdoor Cellular Communications using Steerable Beam Antennas in New York City”, IEEE Vehicular Technology Conference (VTC), June 2-5, 2013.</w:t>
      </w:r>
    </w:p>
    <w:p w:rsidR="00BA5D32" w:rsidRPr="00E01D80" w:rsidRDefault="00BA5D32" w:rsidP="001B4F51">
      <w:pPr>
        <w:pStyle w:val="Reftext"/>
        <w:rPr>
          <w:lang w:val="en-GB"/>
        </w:rPr>
      </w:pPr>
      <w:r w:rsidRPr="00E01D80">
        <w:rPr>
          <w:lang w:val="en-GB"/>
        </w:rPr>
        <w:t>[55]</w:t>
      </w:r>
      <w:r w:rsidRPr="00E01D80">
        <w:rPr>
          <w:lang w:val="en-GB"/>
        </w:rPr>
        <w:tab/>
        <w:t xml:space="preserve">T. S. Rappaport, et al., "Millimeter wave mobile communications for 5G cellular: It will work!," </w:t>
      </w:r>
      <w:r w:rsidRPr="00E01D80">
        <w:rPr>
          <w:i/>
          <w:lang w:val="en-GB"/>
        </w:rPr>
        <w:t>IEEE Access</w:t>
      </w:r>
      <w:r w:rsidRPr="00E01D80">
        <w:rPr>
          <w:lang w:val="en-GB"/>
        </w:rPr>
        <w:t>, vol. 1, pp. 335-349, 2013.</w:t>
      </w:r>
    </w:p>
    <w:p w:rsidR="00BA5D32" w:rsidRPr="00E01D80" w:rsidRDefault="00BA5D32" w:rsidP="001B4F51">
      <w:pPr>
        <w:pStyle w:val="Reftext"/>
        <w:rPr>
          <w:lang w:val="en-GB"/>
        </w:rPr>
      </w:pPr>
      <w:r w:rsidRPr="00E01D80">
        <w:rPr>
          <w:lang w:val="en-GB"/>
        </w:rPr>
        <w:t>[56]</w:t>
      </w:r>
      <w:r w:rsidRPr="00E01D80">
        <w:rPr>
          <w:lang w:val="en-GB"/>
        </w:rPr>
        <w:tab/>
        <w:t xml:space="preserve">W. Roh, et al., "Millimeter-wave beamforming as an enabling technology for 5G cellular communications: Theoretical Feasibility and Prototype Results," </w:t>
      </w:r>
      <w:r w:rsidRPr="00E01D80">
        <w:rPr>
          <w:i/>
          <w:lang w:val="en-GB"/>
        </w:rPr>
        <w:t>IEEE Communications Magazine</w:t>
      </w:r>
      <w:r w:rsidRPr="00E01D80">
        <w:rPr>
          <w:lang w:val="en-GB"/>
        </w:rPr>
        <w:t>, pp. 106-113, February 2014.</w:t>
      </w:r>
    </w:p>
    <w:p w:rsidR="00BA5D32" w:rsidRPr="00E01D80" w:rsidRDefault="00BA5D32" w:rsidP="001B4F51">
      <w:pPr>
        <w:pStyle w:val="Reftext"/>
        <w:rPr>
          <w:lang w:val="en-GB"/>
        </w:rPr>
      </w:pPr>
      <w:r w:rsidRPr="00E01D80">
        <w:rPr>
          <w:lang w:val="en-GB"/>
        </w:rPr>
        <w:t>[57]</w:t>
      </w:r>
      <w:r w:rsidRPr="00E01D80">
        <w:rPr>
          <w:lang w:val="en-GB"/>
        </w:rPr>
        <w:tab/>
        <w:t xml:space="preserve">M. R. Akdeniz, et al., "Millimeter Wave Channel Modeling and Cellular Capacity Evaluation," </w:t>
      </w:r>
      <w:r w:rsidRPr="00E01D80">
        <w:rPr>
          <w:i/>
          <w:lang w:val="en-GB"/>
        </w:rPr>
        <w:t>IEEE Journal on Selected Areas in Communications</w:t>
      </w:r>
      <w:r w:rsidRPr="00E01D80">
        <w:rPr>
          <w:lang w:val="en-GB"/>
        </w:rPr>
        <w:t>, Special Issue on 5G, July, 2014.</w:t>
      </w:r>
    </w:p>
    <w:p w:rsidR="00BA5D32" w:rsidRPr="00E01D80" w:rsidRDefault="00BA5D32" w:rsidP="001B4F51">
      <w:pPr>
        <w:pStyle w:val="Reftext"/>
        <w:rPr>
          <w:lang w:val="en-GB"/>
        </w:rPr>
      </w:pPr>
      <w:r w:rsidRPr="00E01D80">
        <w:rPr>
          <w:lang w:val="en-GB"/>
        </w:rPr>
        <w:t>[58]</w:t>
      </w:r>
      <w:r w:rsidRPr="00E01D80">
        <w:rPr>
          <w:lang w:val="en-GB"/>
        </w:rPr>
        <w:tab/>
        <w:t xml:space="preserve">T. A. Thomas, et al., "3D mmWave Channel Model Proposal," </w:t>
      </w:r>
      <w:r w:rsidRPr="00E01D80">
        <w:rPr>
          <w:i/>
          <w:lang w:val="en-GB"/>
        </w:rPr>
        <w:t>in Proc. IEEE VTC-Fall/2014</w:t>
      </w:r>
      <w:r w:rsidRPr="00E01D80">
        <w:rPr>
          <w:lang w:val="en-GB"/>
        </w:rPr>
        <w:t>, Vancouver, Canada, September 14-17, 2014.</w:t>
      </w:r>
      <w:bookmarkEnd w:id="76"/>
    </w:p>
    <w:p w:rsidR="00BA5D32" w:rsidRPr="00E01D80" w:rsidRDefault="00BA5D32" w:rsidP="001B4F51">
      <w:pPr>
        <w:pStyle w:val="Reftext"/>
        <w:rPr>
          <w:lang w:val="en-GB"/>
        </w:rPr>
      </w:pPr>
      <w:r w:rsidRPr="00E01D80">
        <w:rPr>
          <w:lang w:val="en-GB"/>
        </w:rPr>
        <w:lastRenderedPageBreak/>
        <w:t>[59]</w:t>
      </w:r>
      <w:r w:rsidRPr="00E01D80">
        <w:rPr>
          <w:lang w:val="en-GB"/>
        </w:rPr>
        <w:tab/>
        <w:t>A. Maltsev, et al., “WP5: Propagation, Antennas and Multi-Antenna Techniques,” MiWEBA EU Contract No. FP7-ICT-608637, 2014.</w:t>
      </w:r>
    </w:p>
    <w:p w:rsidR="00BA5D32" w:rsidRPr="00E01D80" w:rsidRDefault="00BA5D32" w:rsidP="00A75E22">
      <w:pPr>
        <w:pStyle w:val="Reftext"/>
        <w:keepNext/>
        <w:keepLines/>
        <w:rPr>
          <w:lang w:val="en-GB" w:eastAsia="zh-CN"/>
        </w:rPr>
      </w:pPr>
      <w:r w:rsidRPr="00E01D80">
        <w:rPr>
          <w:lang w:val="en-GB"/>
        </w:rPr>
        <w:t>[60]</w:t>
      </w:r>
      <w:r w:rsidRPr="00E01D80">
        <w:rPr>
          <w:lang w:val="en-GB"/>
        </w:rPr>
        <w:tab/>
        <w:t>T.S. Rappaport, F. Gutierrez Jr., E. Ben-Dor, J.N. Murdock, Y. Qiao, and J.I. Tamir, "Broadband Millimeter-Wave Propagation Measurements and Models using Adaptive</w:t>
      </w:r>
      <w:r w:rsidRPr="00E01D80">
        <w:rPr>
          <w:lang w:val="en-GB"/>
        </w:rPr>
        <w:noBreakHyphen/>
        <w:t xml:space="preserve">Beam Antennas for Outdoor Urban Cellular Communications," </w:t>
      </w:r>
      <w:r w:rsidRPr="00E01D80">
        <w:rPr>
          <w:i/>
          <w:lang w:val="en-GB"/>
        </w:rPr>
        <w:t>IEEE Transactions on Antennas and Propagation</w:t>
      </w:r>
      <w:r w:rsidR="00A75E22" w:rsidRPr="00E01D80">
        <w:rPr>
          <w:lang w:val="en-GB"/>
        </w:rPr>
        <w:t>, vol. </w:t>
      </w:r>
      <w:r w:rsidRPr="00E01D80">
        <w:rPr>
          <w:lang w:val="en-GB"/>
        </w:rPr>
        <w:t>61, no. 4, pp. 1850 - 1859, April 2013.</w:t>
      </w:r>
    </w:p>
    <w:p w:rsidR="00BA5D32" w:rsidRPr="00E01D80" w:rsidRDefault="00BA5D32" w:rsidP="001B4F51">
      <w:pPr>
        <w:pStyle w:val="Reftext"/>
        <w:rPr>
          <w:lang w:val="en-GB"/>
        </w:rPr>
      </w:pPr>
      <w:r w:rsidRPr="00E01D80">
        <w:rPr>
          <w:lang w:val="en-GB"/>
        </w:rPr>
        <w:t>[61]</w:t>
      </w:r>
      <w:r w:rsidRPr="00E01D80">
        <w:rPr>
          <w:lang w:val="en-GB"/>
        </w:rPr>
        <w:tab/>
        <w:t>N. Zhang, et al, “Measurement-based Angular Characterization for 72 GHz Propagation Channels in Indoor Environments”. Accepted by Globecom 2014, WS MCHFB, Dec. 2014.</w:t>
      </w:r>
    </w:p>
    <w:p w:rsidR="00BA5D32" w:rsidRPr="00E01D80" w:rsidRDefault="00BA5D32" w:rsidP="001B4F51">
      <w:pPr>
        <w:pStyle w:val="Reftext"/>
        <w:rPr>
          <w:lang w:val="en-GB"/>
        </w:rPr>
      </w:pPr>
      <w:r w:rsidRPr="00E01D80">
        <w:rPr>
          <w:lang w:val="en-GB"/>
        </w:rPr>
        <w:t>[62]</w:t>
      </w:r>
      <w:r w:rsidRPr="00E01D80">
        <w:rPr>
          <w:lang w:val="en-GB"/>
        </w:rPr>
        <w:tab/>
        <w:t>Larsson, C., Harrysson, F., Olsson, B.-E., and Berg, J.-E., “An Outdoor-to-Indoor Propagation Scenario at 28 GHz”. The 8th European Conference on Antennas and Propagation (EuCAP 2014), pp. 3301-3304, April 2014</w:t>
      </w:r>
    </w:p>
    <w:p w:rsidR="00BA5D32" w:rsidRPr="00E01D80" w:rsidRDefault="00BA5D32" w:rsidP="001B4F51">
      <w:pPr>
        <w:pStyle w:val="Reftext"/>
        <w:rPr>
          <w:lang w:val="en-GB"/>
        </w:rPr>
      </w:pPr>
      <w:r w:rsidRPr="00216841">
        <w:rPr>
          <w:lang w:val="en-GB"/>
        </w:rPr>
        <w:t>[63]</w:t>
      </w:r>
      <w:r w:rsidRPr="00216841">
        <w:rPr>
          <w:lang w:val="en-GB"/>
        </w:rPr>
        <w:tab/>
        <w:t xml:space="preserve">A. Maltsev, et al., “WP5: Propagation, Antennas and Multi-Antenna Techniques,” MiWEBA EU Contract No. </w:t>
      </w:r>
      <w:r w:rsidRPr="00E01D80">
        <w:rPr>
          <w:lang w:val="en-GB"/>
        </w:rPr>
        <w:t>FP7-ICT-608637, 2014.</w:t>
      </w:r>
    </w:p>
    <w:p w:rsidR="00BA5D32" w:rsidRPr="00E01D80" w:rsidRDefault="00BA5D32" w:rsidP="001B4F51">
      <w:pPr>
        <w:pStyle w:val="Reftext"/>
        <w:rPr>
          <w:lang w:val="en-GB"/>
        </w:rPr>
      </w:pPr>
      <w:r w:rsidRPr="00E01D80">
        <w:rPr>
          <w:lang w:val="en-GB"/>
        </w:rPr>
        <w:t>[64]</w:t>
      </w:r>
      <w:r w:rsidRPr="00E01D80">
        <w:rPr>
          <w:lang w:val="en-GB"/>
        </w:rPr>
        <w:tab/>
      </w:r>
      <w:r w:rsidR="009F6837" w:rsidRPr="00E01D80">
        <w:rPr>
          <w:lang w:val="en-GB"/>
        </w:rPr>
        <w:t xml:space="preserve">[Reference 1] </w:t>
      </w:r>
      <w:r w:rsidRPr="00E01D80">
        <w:rPr>
          <w:lang w:val="en-GB"/>
        </w:rPr>
        <w:t>A. Ghosh, et al., "Millimeter wave enhanced local area systems: A high data rate approach for future wireless networks," IEEE Journal on Selected Areas in Communications, vol. 32, no. 6, pp. 1152-1163, June, 2014.</w:t>
      </w:r>
    </w:p>
    <w:p w:rsidR="00BA5D32" w:rsidRPr="00E01D80" w:rsidRDefault="00BA5D32" w:rsidP="001B4F51">
      <w:pPr>
        <w:pStyle w:val="Reftext"/>
        <w:rPr>
          <w:lang w:val="en-GB"/>
        </w:rPr>
      </w:pPr>
      <w:r w:rsidRPr="00E01D80">
        <w:rPr>
          <w:lang w:val="en-GB"/>
        </w:rPr>
        <w:t>[65]</w:t>
      </w:r>
      <w:r w:rsidRPr="00E01D80">
        <w:rPr>
          <w:lang w:val="en-GB"/>
        </w:rPr>
        <w:tab/>
        <w:t>T. A. Thomas, et al., "3D mmWave Channel Model Proposal," in Proc. IEEE VTC-Fall/2014, Vancouver, Canada, September 14-17, 2014.</w:t>
      </w:r>
    </w:p>
    <w:p w:rsidR="00BA5D32" w:rsidRPr="00E01D80" w:rsidRDefault="00BA5D32" w:rsidP="001B4F51">
      <w:pPr>
        <w:pStyle w:val="Reftext"/>
        <w:rPr>
          <w:caps/>
          <w:sz w:val="28"/>
          <w:lang w:val="en-GB" w:eastAsia="ko-KR"/>
        </w:rPr>
      </w:pPr>
      <w:r w:rsidRPr="00E01D80">
        <w:rPr>
          <w:lang w:val="en-GB" w:eastAsia="zh-CN"/>
        </w:rPr>
        <w:t>[66]</w:t>
      </w:r>
      <w:r w:rsidRPr="00E01D80">
        <w:rPr>
          <w:lang w:val="en-GB" w:eastAsia="zh-CN"/>
        </w:rPr>
        <w:tab/>
        <w:t>28 GHz Angle of Arrival and Angle of Departure Analysis for Outdoor Cellular Communications using Steerable Beam Antennas in New York City, by Mathew Samini, Kevin Wang, Yaniv Azar, George N. Wong, Rimma Mayzus, Hang Zhao, Jocelyn K. Schulz, Shu Sun, Felix Guttierez, Jr., and Theodore S. Rappaport, 2013 IEEE Vehicular Technology</w:t>
      </w:r>
      <w:r w:rsidR="00286B43">
        <w:rPr>
          <w:lang w:val="en-GB" w:eastAsia="zh-CN"/>
        </w:rPr>
        <w:t>.</w:t>
      </w:r>
    </w:p>
    <w:p w:rsidR="00A75E22" w:rsidRPr="00E01D80" w:rsidRDefault="00A75E22">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E01D80">
        <w:rPr>
          <w:lang w:val="en-GB"/>
        </w:rPr>
        <w:br w:type="page"/>
      </w:r>
    </w:p>
    <w:p w:rsidR="00BA5D32" w:rsidRPr="00E01D80" w:rsidRDefault="00BA5D32" w:rsidP="00A75E22">
      <w:pPr>
        <w:pStyle w:val="AnnexNoTitle"/>
        <w:rPr>
          <w:lang w:val="en-GB" w:eastAsia="ja-JP"/>
        </w:rPr>
      </w:pPr>
      <w:bookmarkStart w:id="77" w:name="_Toc432152771"/>
      <w:r w:rsidRPr="00E01D80">
        <w:rPr>
          <w:lang w:val="en-GB" w:eastAsia="ko-KR"/>
        </w:rPr>
        <w:lastRenderedPageBreak/>
        <w:t>Acronyms and Abbreviations</w:t>
      </w:r>
      <w:bookmarkEnd w:id="77"/>
    </w:p>
    <w:tbl>
      <w:tblPr>
        <w:tblW w:w="0" w:type="auto"/>
        <w:tblLook w:val="04A0" w:firstRow="1" w:lastRow="0" w:firstColumn="1" w:lastColumn="0" w:noHBand="0" w:noVBand="1"/>
      </w:tblPr>
      <w:tblGrid>
        <w:gridCol w:w="1668"/>
        <w:gridCol w:w="7809"/>
      </w:tblGrid>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3GPP</w:t>
            </w:r>
          </w:p>
        </w:tc>
        <w:tc>
          <w:tcPr>
            <w:tcW w:w="7809" w:type="dxa"/>
            <w:shd w:val="clear" w:color="auto" w:fill="auto"/>
          </w:tcPr>
          <w:p w:rsidR="00BA5D32" w:rsidRPr="00E01D80" w:rsidRDefault="00BA5D32" w:rsidP="00084CCA">
            <w:pPr>
              <w:rPr>
                <w:lang w:val="en-GB"/>
              </w:rPr>
            </w:pPr>
            <w:r w:rsidRPr="00E01D80">
              <w:rPr>
                <w:lang w:val="en-GB"/>
              </w:rPr>
              <w:t>Third Generation Partnership Project</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ADC/DAC</w:t>
            </w:r>
          </w:p>
        </w:tc>
        <w:tc>
          <w:tcPr>
            <w:tcW w:w="7809" w:type="dxa"/>
            <w:shd w:val="clear" w:color="auto" w:fill="auto"/>
          </w:tcPr>
          <w:p w:rsidR="00BA5D32" w:rsidRPr="00E01D80" w:rsidRDefault="00BA5D32" w:rsidP="00084CCA">
            <w:pPr>
              <w:rPr>
                <w:lang w:val="en-GB"/>
              </w:rPr>
            </w:pPr>
            <w:r w:rsidRPr="00E01D80">
              <w:rPr>
                <w:lang w:val="en-GB"/>
              </w:rPr>
              <w:t>Analog</w:t>
            </w:r>
            <w:r w:rsidR="004F4536">
              <w:rPr>
                <w:lang w:val="en-GB"/>
              </w:rPr>
              <w:t>ue</w:t>
            </w:r>
            <w:r w:rsidRPr="00E01D80">
              <w:rPr>
                <w:lang w:val="en-GB"/>
              </w:rPr>
              <w:t>-to-</w:t>
            </w:r>
            <w:r w:rsidR="00571F63" w:rsidRPr="00E01D80">
              <w:rPr>
                <w:lang w:val="en-GB"/>
              </w:rPr>
              <w:t>digital converter</w:t>
            </w:r>
            <w:r w:rsidRPr="00E01D80">
              <w:rPr>
                <w:lang w:val="en-GB"/>
              </w:rPr>
              <w:t>/</w:t>
            </w:r>
            <w:r w:rsidR="00571F63" w:rsidRPr="00E01D80">
              <w:rPr>
                <w:lang w:val="en-GB"/>
              </w:rPr>
              <w:t>digital</w:t>
            </w:r>
            <w:r w:rsidRPr="00E01D80">
              <w:rPr>
                <w:lang w:val="en-GB"/>
              </w:rPr>
              <w:t>-to-</w:t>
            </w:r>
            <w:r w:rsidR="004F4536" w:rsidRPr="00E01D80">
              <w:rPr>
                <w:lang w:val="en-GB"/>
              </w:rPr>
              <w:t>analogue</w:t>
            </w:r>
            <w:r w:rsidR="00571F63" w:rsidRPr="00E01D80">
              <w:rPr>
                <w:lang w:val="en-GB"/>
              </w:rPr>
              <w:t xml:space="preserve"> converter</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AMC</w:t>
            </w:r>
          </w:p>
        </w:tc>
        <w:tc>
          <w:tcPr>
            <w:tcW w:w="7809" w:type="dxa"/>
            <w:shd w:val="clear" w:color="auto" w:fill="auto"/>
          </w:tcPr>
          <w:p w:rsidR="00BA5D32" w:rsidRPr="00E01D80" w:rsidRDefault="00BA5D32" w:rsidP="00084CCA">
            <w:pPr>
              <w:rPr>
                <w:lang w:val="en-GB"/>
              </w:rPr>
            </w:pPr>
            <w:r w:rsidRPr="00E01D80">
              <w:rPr>
                <w:lang w:val="en-GB"/>
              </w:rPr>
              <w:t xml:space="preserve">Adaptive </w:t>
            </w:r>
            <w:r w:rsidR="00571F63" w:rsidRPr="00E01D80">
              <w:rPr>
                <w:lang w:val="en-GB"/>
              </w:rPr>
              <w:t>modulation</w:t>
            </w:r>
            <w:r w:rsidRPr="00E01D80">
              <w:rPr>
                <w:lang w:val="en-GB"/>
              </w:rPr>
              <w:t>/</w:t>
            </w:r>
            <w:r w:rsidR="00571F63" w:rsidRPr="00E01D80">
              <w:rPr>
                <w:lang w:val="en-GB"/>
              </w:rPr>
              <w:t>coding</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AP</w:t>
            </w:r>
          </w:p>
        </w:tc>
        <w:tc>
          <w:tcPr>
            <w:tcW w:w="7809" w:type="dxa"/>
            <w:shd w:val="clear" w:color="auto" w:fill="auto"/>
          </w:tcPr>
          <w:p w:rsidR="00BA5D32" w:rsidRPr="00E01D80" w:rsidRDefault="00BA5D32" w:rsidP="00084CCA">
            <w:pPr>
              <w:rPr>
                <w:lang w:val="en-GB"/>
              </w:rPr>
            </w:pPr>
            <w:r w:rsidRPr="00E01D80">
              <w:rPr>
                <w:lang w:val="en-GB"/>
              </w:rPr>
              <w:t xml:space="preserve">Access </w:t>
            </w:r>
            <w:r w:rsidR="00571F63" w:rsidRPr="00E01D80">
              <w:rPr>
                <w:lang w:val="en-GB"/>
              </w:rPr>
              <w:t>point</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AOA</w:t>
            </w:r>
          </w:p>
        </w:tc>
        <w:tc>
          <w:tcPr>
            <w:tcW w:w="7809" w:type="dxa"/>
            <w:shd w:val="clear" w:color="auto" w:fill="auto"/>
          </w:tcPr>
          <w:p w:rsidR="00BA5D32" w:rsidRPr="00E01D80" w:rsidRDefault="00BA5D32" w:rsidP="00084CCA">
            <w:pPr>
              <w:rPr>
                <w:lang w:val="en-GB"/>
              </w:rPr>
            </w:pPr>
            <w:r w:rsidRPr="00E01D80">
              <w:rPr>
                <w:lang w:val="en-GB"/>
              </w:rPr>
              <w:t xml:space="preserve">Angle of </w:t>
            </w:r>
            <w:r w:rsidR="00571F63" w:rsidRPr="00E01D80">
              <w:rPr>
                <w:lang w:val="en-GB"/>
              </w:rPr>
              <w:t xml:space="preserve">arrival </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AOD</w:t>
            </w:r>
          </w:p>
        </w:tc>
        <w:tc>
          <w:tcPr>
            <w:tcW w:w="7809" w:type="dxa"/>
            <w:shd w:val="clear" w:color="auto" w:fill="auto"/>
          </w:tcPr>
          <w:p w:rsidR="00BA5D32" w:rsidRPr="00E01D80" w:rsidRDefault="00BA5D32" w:rsidP="00084CCA">
            <w:pPr>
              <w:rPr>
                <w:lang w:val="en-GB"/>
              </w:rPr>
            </w:pPr>
            <w:r w:rsidRPr="00E01D80">
              <w:rPr>
                <w:lang w:val="en-GB"/>
              </w:rPr>
              <w:t xml:space="preserve">Angle of </w:t>
            </w:r>
            <w:r w:rsidR="00571F63" w:rsidRPr="00E01D80">
              <w:rPr>
                <w:lang w:val="en-GB"/>
              </w:rPr>
              <w:t xml:space="preserve">departure </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ART</w:t>
            </w:r>
          </w:p>
        </w:tc>
        <w:tc>
          <w:tcPr>
            <w:tcW w:w="7809" w:type="dxa"/>
            <w:shd w:val="clear" w:color="auto" w:fill="auto"/>
          </w:tcPr>
          <w:p w:rsidR="00BA5D32" w:rsidRPr="00E01D80" w:rsidRDefault="00BA5D32" w:rsidP="00084CCA">
            <w:pPr>
              <w:rPr>
                <w:lang w:val="en-GB"/>
              </w:rPr>
            </w:pPr>
            <w:r w:rsidRPr="00E01D80">
              <w:rPr>
                <w:lang w:val="en-GB"/>
              </w:rPr>
              <w:t xml:space="preserve">Above </w:t>
            </w:r>
            <w:r w:rsidR="00571F63" w:rsidRPr="00E01D80">
              <w:rPr>
                <w:lang w:val="en-GB"/>
              </w:rPr>
              <w:t>roof top</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BBIC</w:t>
            </w:r>
          </w:p>
        </w:tc>
        <w:tc>
          <w:tcPr>
            <w:tcW w:w="7809" w:type="dxa"/>
            <w:shd w:val="clear" w:color="auto" w:fill="auto"/>
          </w:tcPr>
          <w:p w:rsidR="00BA5D32" w:rsidRPr="00E01D80" w:rsidRDefault="00BA5D32" w:rsidP="00084CCA">
            <w:pPr>
              <w:rPr>
                <w:lang w:val="en-GB"/>
              </w:rPr>
            </w:pPr>
            <w:r w:rsidRPr="00E01D80">
              <w:rPr>
                <w:lang w:val="en-GB"/>
              </w:rPr>
              <w:t xml:space="preserve">Base </w:t>
            </w:r>
            <w:r w:rsidR="00571F63" w:rsidRPr="00E01D80">
              <w:rPr>
                <w:lang w:val="en-GB"/>
              </w:rPr>
              <w:t>band integrated circuit</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BBU</w:t>
            </w:r>
          </w:p>
        </w:tc>
        <w:tc>
          <w:tcPr>
            <w:tcW w:w="7809" w:type="dxa"/>
            <w:shd w:val="clear" w:color="auto" w:fill="auto"/>
          </w:tcPr>
          <w:p w:rsidR="00BA5D32" w:rsidRPr="00E01D80" w:rsidRDefault="00BA5D32" w:rsidP="00084CCA">
            <w:pPr>
              <w:rPr>
                <w:lang w:val="en-GB"/>
              </w:rPr>
            </w:pPr>
            <w:r w:rsidRPr="00E01D80">
              <w:rPr>
                <w:lang w:val="en-GB"/>
              </w:rPr>
              <w:t xml:space="preserve">Base </w:t>
            </w:r>
            <w:r w:rsidR="00571F63" w:rsidRPr="00E01D80">
              <w:rPr>
                <w:lang w:val="en-GB"/>
              </w:rPr>
              <w:t>band unit</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BF</w:t>
            </w:r>
          </w:p>
        </w:tc>
        <w:tc>
          <w:tcPr>
            <w:tcW w:w="7809" w:type="dxa"/>
            <w:shd w:val="clear" w:color="auto" w:fill="auto"/>
          </w:tcPr>
          <w:p w:rsidR="00BA5D32" w:rsidRPr="00E01D80" w:rsidRDefault="00BA5D32" w:rsidP="00084CCA">
            <w:pPr>
              <w:rPr>
                <w:lang w:val="en-GB"/>
              </w:rPr>
            </w:pPr>
            <w:r w:rsidRPr="00E01D80">
              <w:rPr>
                <w:lang w:val="en-GB"/>
              </w:rPr>
              <w:t>Beam</w:t>
            </w:r>
            <w:r w:rsidRPr="00E01D80">
              <w:rPr>
                <w:lang w:val="en-GB" w:eastAsia="ko-KR"/>
              </w:rPr>
              <w:t>-</w:t>
            </w:r>
            <w:r w:rsidR="00571F63" w:rsidRPr="00E01D80">
              <w:rPr>
                <w:lang w:val="en-GB"/>
              </w:rPr>
              <w:t>forming</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BLER</w:t>
            </w:r>
          </w:p>
        </w:tc>
        <w:tc>
          <w:tcPr>
            <w:tcW w:w="7809" w:type="dxa"/>
            <w:shd w:val="clear" w:color="auto" w:fill="auto"/>
          </w:tcPr>
          <w:p w:rsidR="00BA5D32" w:rsidRPr="00E01D80" w:rsidRDefault="00BA5D32" w:rsidP="00084CCA">
            <w:pPr>
              <w:rPr>
                <w:lang w:val="en-GB"/>
              </w:rPr>
            </w:pPr>
            <w:r w:rsidRPr="00E01D80">
              <w:rPr>
                <w:lang w:val="en-GB"/>
              </w:rPr>
              <w:t xml:space="preserve">Block </w:t>
            </w:r>
            <w:r w:rsidR="00571F63" w:rsidRPr="00E01D80">
              <w:rPr>
                <w:lang w:val="en-GB"/>
              </w:rPr>
              <w:t>error rate</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BS</w:t>
            </w:r>
          </w:p>
        </w:tc>
        <w:tc>
          <w:tcPr>
            <w:tcW w:w="7809" w:type="dxa"/>
            <w:shd w:val="clear" w:color="auto" w:fill="auto"/>
          </w:tcPr>
          <w:p w:rsidR="00BA5D32" w:rsidRPr="00E01D80" w:rsidRDefault="00BA5D32" w:rsidP="00084CCA">
            <w:pPr>
              <w:rPr>
                <w:lang w:val="en-GB"/>
              </w:rPr>
            </w:pPr>
            <w:r w:rsidRPr="00E01D80">
              <w:rPr>
                <w:lang w:val="en-GB"/>
              </w:rPr>
              <w:t xml:space="preserve">Base </w:t>
            </w:r>
            <w:r w:rsidR="00571F63" w:rsidRPr="00E01D80">
              <w:rPr>
                <w:lang w:val="en-GB"/>
              </w:rPr>
              <w:t>station</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CEPD</w:t>
            </w:r>
          </w:p>
        </w:tc>
        <w:tc>
          <w:tcPr>
            <w:tcW w:w="7809" w:type="dxa"/>
            <w:shd w:val="clear" w:color="auto" w:fill="auto"/>
          </w:tcPr>
          <w:p w:rsidR="00BA5D32" w:rsidRPr="00E01D80" w:rsidRDefault="00BA5D32" w:rsidP="00084CCA">
            <w:pPr>
              <w:rPr>
                <w:lang w:val="en-GB"/>
              </w:rPr>
            </w:pPr>
            <w:r w:rsidRPr="00E01D80">
              <w:rPr>
                <w:lang w:val="en-GB"/>
              </w:rPr>
              <w:t xml:space="preserve">Canal </w:t>
            </w:r>
            <w:r w:rsidR="00571F63" w:rsidRPr="00E01D80">
              <w:rPr>
                <w:lang w:val="en-GB"/>
              </w:rPr>
              <w:t xml:space="preserve">enregistré </w:t>
            </w:r>
            <w:r w:rsidRPr="00E01D80">
              <w:rPr>
                <w:lang w:val="en-GB"/>
              </w:rPr>
              <w:t xml:space="preserve">de </w:t>
            </w:r>
            <w:r w:rsidR="00571F63" w:rsidRPr="00E01D80">
              <w:rPr>
                <w:lang w:val="en-GB"/>
              </w:rPr>
              <w:t>propagation</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CIR</w:t>
            </w:r>
          </w:p>
        </w:tc>
        <w:tc>
          <w:tcPr>
            <w:tcW w:w="7809" w:type="dxa"/>
            <w:shd w:val="clear" w:color="auto" w:fill="auto"/>
          </w:tcPr>
          <w:p w:rsidR="00BA5D32" w:rsidRPr="00E01D80" w:rsidRDefault="00BA5D32" w:rsidP="00084CCA">
            <w:pPr>
              <w:rPr>
                <w:lang w:val="en-GB"/>
              </w:rPr>
            </w:pPr>
            <w:r w:rsidRPr="00E01D80">
              <w:rPr>
                <w:lang w:val="en-GB"/>
              </w:rPr>
              <w:t xml:space="preserve">Channel </w:t>
            </w:r>
            <w:r w:rsidR="00571F63" w:rsidRPr="00E01D80">
              <w:rPr>
                <w:lang w:val="en-GB"/>
              </w:rPr>
              <w:t>impulse response</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CMOS</w:t>
            </w:r>
          </w:p>
        </w:tc>
        <w:tc>
          <w:tcPr>
            <w:tcW w:w="7809" w:type="dxa"/>
            <w:shd w:val="clear" w:color="auto" w:fill="auto"/>
          </w:tcPr>
          <w:p w:rsidR="00BA5D32" w:rsidRPr="00E01D80" w:rsidRDefault="00BA5D32" w:rsidP="00084CCA">
            <w:pPr>
              <w:rPr>
                <w:lang w:val="en-GB"/>
              </w:rPr>
            </w:pPr>
            <w:r w:rsidRPr="00E01D80">
              <w:rPr>
                <w:lang w:val="en-GB"/>
              </w:rPr>
              <w:t xml:space="preserve">Complementary </w:t>
            </w:r>
            <w:r w:rsidR="00571F63" w:rsidRPr="00E01D80">
              <w:rPr>
                <w:lang w:val="en-GB"/>
              </w:rPr>
              <w:t>metal oxide semiconductor</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CTF</w:t>
            </w:r>
          </w:p>
        </w:tc>
        <w:tc>
          <w:tcPr>
            <w:tcW w:w="7809" w:type="dxa"/>
            <w:shd w:val="clear" w:color="auto" w:fill="auto"/>
          </w:tcPr>
          <w:p w:rsidR="00BA5D32" w:rsidRPr="00E01D80" w:rsidRDefault="00BA5D32" w:rsidP="00084CCA">
            <w:pPr>
              <w:rPr>
                <w:lang w:val="en-GB"/>
              </w:rPr>
            </w:pPr>
            <w:r w:rsidRPr="00E01D80">
              <w:rPr>
                <w:lang w:val="en-GB"/>
              </w:rPr>
              <w:t xml:space="preserve">Channel </w:t>
            </w:r>
            <w:r w:rsidR="00571F63" w:rsidRPr="00E01D80">
              <w:rPr>
                <w:lang w:val="en-GB"/>
              </w:rPr>
              <w:t>transfer function</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D-rays</w:t>
            </w:r>
          </w:p>
        </w:tc>
        <w:tc>
          <w:tcPr>
            <w:tcW w:w="7809" w:type="dxa"/>
            <w:shd w:val="clear" w:color="auto" w:fill="auto"/>
          </w:tcPr>
          <w:p w:rsidR="00BA5D32" w:rsidRPr="00E01D80" w:rsidRDefault="00BA5D32" w:rsidP="00084CCA">
            <w:pPr>
              <w:rPr>
                <w:lang w:val="en-GB"/>
              </w:rPr>
            </w:pPr>
            <w:r w:rsidRPr="00E01D80">
              <w:rPr>
                <w:lang w:val="en-GB"/>
              </w:rPr>
              <w:t>Quasi-</w:t>
            </w:r>
            <w:r w:rsidR="00571F63" w:rsidRPr="00E01D80">
              <w:rPr>
                <w:lang w:val="en-GB"/>
              </w:rPr>
              <w:t>deterministic r</w:t>
            </w:r>
            <w:r w:rsidRPr="00E01D80">
              <w:rPr>
                <w:lang w:val="en-GB"/>
              </w:rPr>
              <w:t>ays</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D2D</w:t>
            </w:r>
          </w:p>
        </w:tc>
        <w:tc>
          <w:tcPr>
            <w:tcW w:w="7809" w:type="dxa"/>
            <w:shd w:val="clear" w:color="auto" w:fill="auto"/>
          </w:tcPr>
          <w:p w:rsidR="00BA5D32" w:rsidRPr="00E01D80" w:rsidRDefault="00BA5D32" w:rsidP="00084CCA">
            <w:pPr>
              <w:rPr>
                <w:lang w:val="en-GB"/>
              </w:rPr>
            </w:pPr>
            <w:r w:rsidRPr="00E01D80">
              <w:rPr>
                <w:lang w:val="en-GB"/>
              </w:rPr>
              <w:t xml:space="preserve">Device to </w:t>
            </w:r>
            <w:r w:rsidR="00571F63" w:rsidRPr="00E01D80">
              <w:rPr>
                <w:lang w:val="en-GB"/>
              </w:rPr>
              <w:t>device</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DL</w:t>
            </w:r>
          </w:p>
        </w:tc>
        <w:tc>
          <w:tcPr>
            <w:tcW w:w="7809" w:type="dxa"/>
            <w:shd w:val="clear" w:color="auto" w:fill="auto"/>
          </w:tcPr>
          <w:p w:rsidR="00BA5D32" w:rsidRPr="00E01D80" w:rsidRDefault="00BA5D32" w:rsidP="00084CCA">
            <w:pPr>
              <w:rPr>
                <w:lang w:val="en-GB"/>
              </w:rPr>
            </w:pPr>
            <w:r w:rsidRPr="00E01D80">
              <w:rPr>
                <w:lang w:val="en-GB"/>
              </w:rPr>
              <w:t>Downlink</w:t>
            </w:r>
          </w:p>
        </w:tc>
      </w:tr>
      <w:tr w:rsidR="00BA5D32" w:rsidRPr="00E01D80" w:rsidTr="00A75E22">
        <w:trPr>
          <w:trHeight w:val="20"/>
        </w:trPr>
        <w:tc>
          <w:tcPr>
            <w:tcW w:w="1668" w:type="dxa"/>
            <w:shd w:val="clear" w:color="auto" w:fill="auto"/>
          </w:tcPr>
          <w:p w:rsidR="00BA5D32" w:rsidRPr="00E01D80" w:rsidRDefault="00D6277F" w:rsidP="00084CCA">
            <w:pPr>
              <w:rPr>
                <w:lang w:val="en-GB"/>
              </w:rPr>
            </w:pPr>
            <w:r>
              <w:rPr>
                <w:lang w:val="en-GB" w:eastAsia="ko-KR"/>
              </w:rPr>
              <w:t>e.i.r.p.</w:t>
            </w:r>
          </w:p>
        </w:tc>
        <w:tc>
          <w:tcPr>
            <w:tcW w:w="7809" w:type="dxa"/>
            <w:shd w:val="clear" w:color="auto" w:fill="auto"/>
          </w:tcPr>
          <w:p w:rsidR="00BA5D32" w:rsidRPr="00E01D80" w:rsidRDefault="00BA5D32" w:rsidP="00084CCA">
            <w:pPr>
              <w:rPr>
                <w:lang w:val="en-GB"/>
              </w:rPr>
            </w:pPr>
            <w:r w:rsidRPr="00E01D80">
              <w:rPr>
                <w:lang w:val="en-GB"/>
              </w:rPr>
              <w:t xml:space="preserve">Effective </w:t>
            </w:r>
            <w:r w:rsidR="00571F63" w:rsidRPr="00E01D80">
              <w:rPr>
                <w:lang w:val="en-GB"/>
              </w:rPr>
              <w:t>isotropic radiated power</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F-ray</w:t>
            </w:r>
          </w:p>
        </w:tc>
        <w:tc>
          <w:tcPr>
            <w:tcW w:w="7809" w:type="dxa"/>
            <w:shd w:val="clear" w:color="auto" w:fill="auto"/>
          </w:tcPr>
          <w:p w:rsidR="00BA5D32" w:rsidRPr="00E01D80" w:rsidRDefault="00BA5D32" w:rsidP="00084CCA">
            <w:pPr>
              <w:rPr>
                <w:lang w:val="en-GB"/>
              </w:rPr>
            </w:pPr>
            <w:r w:rsidRPr="00E01D80">
              <w:rPr>
                <w:lang w:val="en-GB"/>
              </w:rPr>
              <w:t xml:space="preserve">Flashing </w:t>
            </w:r>
            <w:r w:rsidR="00571F63" w:rsidRPr="00E01D80">
              <w:rPr>
                <w:lang w:val="en-GB"/>
              </w:rPr>
              <w:t>rays</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FDD</w:t>
            </w:r>
          </w:p>
        </w:tc>
        <w:tc>
          <w:tcPr>
            <w:tcW w:w="7809" w:type="dxa"/>
            <w:shd w:val="clear" w:color="auto" w:fill="auto"/>
          </w:tcPr>
          <w:p w:rsidR="00BA5D32" w:rsidRPr="00E01D80" w:rsidRDefault="00BA5D32" w:rsidP="00084CCA">
            <w:pPr>
              <w:rPr>
                <w:lang w:val="en-GB"/>
              </w:rPr>
            </w:pPr>
            <w:r w:rsidRPr="00E01D80">
              <w:rPr>
                <w:lang w:val="en-GB"/>
              </w:rPr>
              <w:t xml:space="preserve">Frequency </w:t>
            </w:r>
            <w:r w:rsidR="00571F63" w:rsidRPr="00E01D80">
              <w:rPr>
                <w:lang w:val="en-GB"/>
              </w:rPr>
              <w:t>division duplex</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FPGA</w:t>
            </w:r>
          </w:p>
        </w:tc>
        <w:tc>
          <w:tcPr>
            <w:tcW w:w="7809" w:type="dxa"/>
            <w:shd w:val="clear" w:color="auto" w:fill="auto"/>
          </w:tcPr>
          <w:p w:rsidR="00BA5D32" w:rsidRPr="00E01D80" w:rsidRDefault="00BA5D32" w:rsidP="00084CCA">
            <w:pPr>
              <w:rPr>
                <w:lang w:val="en-GB"/>
              </w:rPr>
            </w:pPr>
            <w:r w:rsidRPr="00E01D80">
              <w:rPr>
                <w:lang w:val="en-GB"/>
              </w:rPr>
              <w:t>Field-</w:t>
            </w:r>
            <w:r w:rsidR="00571F63" w:rsidRPr="00E01D80">
              <w:rPr>
                <w:lang w:val="en-GB"/>
              </w:rPr>
              <w:t>programmable gate array</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FSPL</w:t>
            </w:r>
          </w:p>
        </w:tc>
        <w:tc>
          <w:tcPr>
            <w:tcW w:w="7809" w:type="dxa"/>
            <w:shd w:val="clear" w:color="auto" w:fill="auto"/>
          </w:tcPr>
          <w:p w:rsidR="00BA5D32" w:rsidRPr="00E01D80" w:rsidRDefault="00BA5D32" w:rsidP="00084CCA">
            <w:pPr>
              <w:rPr>
                <w:lang w:val="en-GB"/>
              </w:rPr>
            </w:pPr>
            <w:r w:rsidRPr="00E01D80">
              <w:rPr>
                <w:lang w:val="en-GB"/>
              </w:rPr>
              <w:t xml:space="preserve">Free </w:t>
            </w:r>
            <w:r w:rsidR="00571F63" w:rsidRPr="00E01D80">
              <w:rPr>
                <w:lang w:val="en-GB"/>
              </w:rPr>
              <w:t>space path loss</w:t>
            </w:r>
          </w:p>
        </w:tc>
      </w:tr>
      <w:tr w:rsidR="00BA5D32" w:rsidRPr="00216841" w:rsidTr="00A75E22">
        <w:trPr>
          <w:trHeight w:val="20"/>
        </w:trPr>
        <w:tc>
          <w:tcPr>
            <w:tcW w:w="1668" w:type="dxa"/>
            <w:shd w:val="clear" w:color="auto" w:fill="auto"/>
          </w:tcPr>
          <w:p w:rsidR="00BA5D32" w:rsidRPr="00E01D80" w:rsidRDefault="00BA5D32" w:rsidP="00084CCA">
            <w:pPr>
              <w:rPr>
                <w:lang w:val="en-GB"/>
              </w:rPr>
            </w:pPr>
            <w:r w:rsidRPr="00E01D80">
              <w:rPr>
                <w:lang w:val="en-GB"/>
              </w:rPr>
              <w:t>GaAs MMIC</w:t>
            </w:r>
          </w:p>
        </w:tc>
        <w:tc>
          <w:tcPr>
            <w:tcW w:w="7809" w:type="dxa"/>
            <w:shd w:val="clear" w:color="auto" w:fill="auto"/>
          </w:tcPr>
          <w:p w:rsidR="00BA5D32" w:rsidRPr="00E01D80" w:rsidRDefault="00BA5D32" w:rsidP="00084CCA">
            <w:pPr>
              <w:rPr>
                <w:lang w:val="en-GB"/>
              </w:rPr>
            </w:pPr>
            <w:r w:rsidRPr="00E01D80">
              <w:rPr>
                <w:lang w:val="en-GB"/>
              </w:rPr>
              <w:t xml:space="preserve">Gallium </w:t>
            </w:r>
            <w:r w:rsidR="00571F63" w:rsidRPr="00E01D80">
              <w:rPr>
                <w:lang w:val="en-GB"/>
              </w:rPr>
              <w:t>arsenide monolithic microwave integrated circuit</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H-H</w:t>
            </w:r>
          </w:p>
        </w:tc>
        <w:tc>
          <w:tcPr>
            <w:tcW w:w="7809" w:type="dxa"/>
            <w:shd w:val="clear" w:color="auto" w:fill="auto"/>
          </w:tcPr>
          <w:p w:rsidR="00BA5D32" w:rsidRPr="00E01D80" w:rsidRDefault="00BA5D32" w:rsidP="00084CCA">
            <w:pPr>
              <w:rPr>
                <w:lang w:val="en-GB"/>
              </w:rPr>
            </w:pPr>
            <w:r w:rsidRPr="00E01D80">
              <w:rPr>
                <w:lang w:val="en-GB"/>
              </w:rPr>
              <w:t>Horizontal-to-</w:t>
            </w:r>
            <w:r w:rsidR="00571F63" w:rsidRPr="00E01D80">
              <w:rPr>
                <w:lang w:val="en-GB"/>
              </w:rPr>
              <w:t>horizontal</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HARQ</w:t>
            </w:r>
          </w:p>
        </w:tc>
        <w:tc>
          <w:tcPr>
            <w:tcW w:w="7809" w:type="dxa"/>
            <w:shd w:val="clear" w:color="auto" w:fill="auto"/>
          </w:tcPr>
          <w:p w:rsidR="00BA5D32" w:rsidRPr="00E01D80" w:rsidRDefault="00BA5D32" w:rsidP="00084CCA">
            <w:pPr>
              <w:rPr>
                <w:lang w:val="en-GB"/>
              </w:rPr>
            </w:pPr>
            <w:r w:rsidRPr="00E01D80">
              <w:rPr>
                <w:lang w:val="en-GB"/>
              </w:rPr>
              <w:t xml:space="preserve">Hybrid </w:t>
            </w:r>
            <w:r w:rsidR="00571F63" w:rsidRPr="00E01D80">
              <w:rPr>
                <w:lang w:val="en-GB"/>
              </w:rPr>
              <w:t>automatic repeat request</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HetNet</w:t>
            </w:r>
          </w:p>
        </w:tc>
        <w:tc>
          <w:tcPr>
            <w:tcW w:w="7809" w:type="dxa"/>
            <w:shd w:val="clear" w:color="auto" w:fill="auto"/>
          </w:tcPr>
          <w:p w:rsidR="00BA5D32" w:rsidRPr="00E01D80" w:rsidRDefault="00BA5D32" w:rsidP="00084CCA">
            <w:pPr>
              <w:rPr>
                <w:lang w:val="en-GB"/>
              </w:rPr>
            </w:pPr>
            <w:r w:rsidRPr="00E01D80">
              <w:rPr>
                <w:lang w:val="en-GB"/>
              </w:rPr>
              <w:t xml:space="preserve">Heterogeneous </w:t>
            </w:r>
            <w:r w:rsidR="00571F63" w:rsidRPr="00E01D80">
              <w:rPr>
                <w:lang w:val="en-GB"/>
              </w:rPr>
              <w:t>network</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IF</w:t>
            </w:r>
          </w:p>
        </w:tc>
        <w:tc>
          <w:tcPr>
            <w:tcW w:w="7809" w:type="dxa"/>
            <w:shd w:val="clear" w:color="auto" w:fill="auto"/>
          </w:tcPr>
          <w:p w:rsidR="00BA5D32" w:rsidRPr="00E01D80" w:rsidRDefault="00BA5D32" w:rsidP="00084CCA">
            <w:pPr>
              <w:rPr>
                <w:lang w:val="en-GB"/>
              </w:rPr>
            </w:pPr>
            <w:r w:rsidRPr="00E01D80">
              <w:rPr>
                <w:lang w:val="en-GB"/>
              </w:rPr>
              <w:t>Inter-</w:t>
            </w:r>
            <w:r w:rsidR="00571F63" w:rsidRPr="00E01D80">
              <w:rPr>
                <w:lang w:val="en-GB"/>
              </w:rPr>
              <w:t>frequency</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IMT</w:t>
            </w:r>
          </w:p>
        </w:tc>
        <w:tc>
          <w:tcPr>
            <w:tcW w:w="7809" w:type="dxa"/>
            <w:shd w:val="clear" w:color="auto" w:fill="auto"/>
          </w:tcPr>
          <w:p w:rsidR="00BA5D32" w:rsidRPr="00E01D80" w:rsidRDefault="00BA5D32" w:rsidP="00084CCA">
            <w:pPr>
              <w:rPr>
                <w:lang w:val="en-GB"/>
              </w:rPr>
            </w:pPr>
            <w:r w:rsidRPr="00E01D80">
              <w:rPr>
                <w:lang w:val="en-GB"/>
              </w:rPr>
              <w:t xml:space="preserve">International </w:t>
            </w:r>
            <w:r w:rsidR="00571F63" w:rsidRPr="00E01D80">
              <w:rPr>
                <w:lang w:val="en-GB"/>
              </w:rPr>
              <w:t>mobile telecommunications</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IRR</w:t>
            </w:r>
          </w:p>
        </w:tc>
        <w:tc>
          <w:tcPr>
            <w:tcW w:w="7809" w:type="dxa"/>
            <w:shd w:val="clear" w:color="auto" w:fill="auto"/>
          </w:tcPr>
          <w:p w:rsidR="00BA5D32" w:rsidRPr="00E01D80" w:rsidRDefault="00BA5D32" w:rsidP="00084CCA">
            <w:pPr>
              <w:rPr>
                <w:lang w:val="en-GB"/>
              </w:rPr>
            </w:pPr>
            <w:r w:rsidRPr="00E01D80">
              <w:rPr>
                <w:lang w:val="en-GB"/>
              </w:rPr>
              <w:t xml:space="preserve">Infrared </w:t>
            </w:r>
            <w:r w:rsidR="00571F63" w:rsidRPr="00E01D80">
              <w:rPr>
                <w:lang w:val="en-GB"/>
              </w:rPr>
              <w:t>reflective glass</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ISD</w:t>
            </w:r>
          </w:p>
        </w:tc>
        <w:tc>
          <w:tcPr>
            <w:tcW w:w="7809" w:type="dxa"/>
            <w:shd w:val="clear" w:color="auto" w:fill="auto"/>
          </w:tcPr>
          <w:p w:rsidR="00BA5D32" w:rsidRPr="00E01D80" w:rsidRDefault="00BA5D32" w:rsidP="00084CCA">
            <w:pPr>
              <w:rPr>
                <w:lang w:val="en-GB"/>
              </w:rPr>
            </w:pPr>
            <w:r w:rsidRPr="00E01D80">
              <w:rPr>
                <w:lang w:val="en-GB"/>
              </w:rPr>
              <w:t>Inter-</w:t>
            </w:r>
            <w:r w:rsidR="00571F63" w:rsidRPr="00E01D80">
              <w:rPr>
                <w:lang w:val="en-GB"/>
              </w:rPr>
              <w:t>site distance</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LDPC</w:t>
            </w:r>
          </w:p>
        </w:tc>
        <w:tc>
          <w:tcPr>
            <w:tcW w:w="7809" w:type="dxa"/>
            <w:shd w:val="clear" w:color="auto" w:fill="auto"/>
          </w:tcPr>
          <w:p w:rsidR="00BA5D32" w:rsidRPr="00E01D80" w:rsidRDefault="00BA5D32" w:rsidP="00084CCA">
            <w:pPr>
              <w:rPr>
                <w:lang w:val="en-GB"/>
              </w:rPr>
            </w:pPr>
            <w:r w:rsidRPr="00E01D80">
              <w:rPr>
                <w:lang w:val="en-GB"/>
              </w:rPr>
              <w:t xml:space="preserve">Low </w:t>
            </w:r>
            <w:r w:rsidR="00571F63" w:rsidRPr="00E01D80">
              <w:rPr>
                <w:lang w:val="en-GB"/>
              </w:rPr>
              <w:t>density parity check</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LMDS</w:t>
            </w:r>
          </w:p>
        </w:tc>
        <w:tc>
          <w:tcPr>
            <w:tcW w:w="7809" w:type="dxa"/>
            <w:shd w:val="clear" w:color="auto" w:fill="auto"/>
          </w:tcPr>
          <w:p w:rsidR="00BA5D32" w:rsidRPr="00E01D80" w:rsidRDefault="00BA5D32" w:rsidP="00084CCA">
            <w:pPr>
              <w:rPr>
                <w:lang w:val="en-GB"/>
              </w:rPr>
            </w:pPr>
            <w:r w:rsidRPr="00E01D80">
              <w:rPr>
                <w:lang w:val="en-GB"/>
              </w:rPr>
              <w:t xml:space="preserve">Local </w:t>
            </w:r>
            <w:r w:rsidR="00571F63" w:rsidRPr="00E01D80">
              <w:rPr>
                <w:lang w:val="en-GB"/>
              </w:rPr>
              <w:t>multipoint distribution system</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LNA</w:t>
            </w:r>
          </w:p>
        </w:tc>
        <w:tc>
          <w:tcPr>
            <w:tcW w:w="7809" w:type="dxa"/>
            <w:shd w:val="clear" w:color="auto" w:fill="auto"/>
          </w:tcPr>
          <w:p w:rsidR="00BA5D32" w:rsidRPr="00E01D80" w:rsidRDefault="00BA5D32" w:rsidP="00084CCA">
            <w:pPr>
              <w:rPr>
                <w:lang w:val="en-GB"/>
              </w:rPr>
            </w:pPr>
            <w:r w:rsidRPr="00E01D80">
              <w:rPr>
                <w:lang w:val="en-GB"/>
              </w:rPr>
              <w:t xml:space="preserve">Low </w:t>
            </w:r>
            <w:r w:rsidR="00571F63" w:rsidRPr="00E01D80">
              <w:rPr>
                <w:lang w:val="en-GB"/>
              </w:rPr>
              <w:t>noise amplifier</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lastRenderedPageBreak/>
              <w:t>LOS</w:t>
            </w:r>
          </w:p>
        </w:tc>
        <w:tc>
          <w:tcPr>
            <w:tcW w:w="7809" w:type="dxa"/>
            <w:shd w:val="clear" w:color="auto" w:fill="auto"/>
          </w:tcPr>
          <w:p w:rsidR="00BA5D32" w:rsidRPr="00E01D80" w:rsidRDefault="00BA5D32" w:rsidP="00084CCA">
            <w:pPr>
              <w:rPr>
                <w:lang w:val="en-GB"/>
              </w:rPr>
            </w:pPr>
            <w:r w:rsidRPr="00E01D80">
              <w:rPr>
                <w:lang w:val="en-GB"/>
              </w:rPr>
              <w:t>Line-</w:t>
            </w:r>
            <w:r w:rsidR="00571F63" w:rsidRPr="00E01D80">
              <w:rPr>
                <w:lang w:val="en-GB"/>
              </w:rPr>
              <w:t>of</w:t>
            </w:r>
            <w:r w:rsidRPr="00E01D80">
              <w:rPr>
                <w:lang w:val="en-GB"/>
              </w:rPr>
              <w:t>-</w:t>
            </w:r>
            <w:r w:rsidR="00571F63" w:rsidRPr="00E01D80">
              <w:rPr>
                <w:lang w:val="en-GB"/>
              </w:rPr>
              <w:t>sight</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LSAS</w:t>
            </w:r>
          </w:p>
        </w:tc>
        <w:tc>
          <w:tcPr>
            <w:tcW w:w="7809" w:type="dxa"/>
            <w:shd w:val="clear" w:color="auto" w:fill="auto"/>
          </w:tcPr>
          <w:p w:rsidR="00BA5D32" w:rsidRPr="00E01D80" w:rsidRDefault="00BA5D32" w:rsidP="00084CCA">
            <w:pPr>
              <w:rPr>
                <w:lang w:val="en-GB"/>
              </w:rPr>
            </w:pPr>
            <w:r w:rsidRPr="00E01D80">
              <w:rPr>
                <w:lang w:val="en-GB"/>
              </w:rPr>
              <w:t xml:space="preserve">Large </w:t>
            </w:r>
            <w:r w:rsidR="00571F63" w:rsidRPr="00E01D80">
              <w:rPr>
                <w:lang w:val="en-GB"/>
              </w:rPr>
              <w:t>scale antenna systems</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LTE</w:t>
            </w:r>
          </w:p>
        </w:tc>
        <w:tc>
          <w:tcPr>
            <w:tcW w:w="7809" w:type="dxa"/>
            <w:shd w:val="clear" w:color="auto" w:fill="auto"/>
          </w:tcPr>
          <w:p w:rsidR="00BA5D32" w:rsidRPr="00E01D80" w:rsidRDefault="00BA5D32" w:rsidP="00084CCA">
            <w:pPr>
              <w:rPr>
                <w:lang w:val="en-GB"/>
              </w:rPr>
            </w:pPr>
            <w:r w:rsidRPr="00E01D80">
              <w:rPr>
                <w:lang w:val="en-GB"/>
              </w:rPr>
              <w:t xml:space="preserve">Long </w:t>
            </w:r>
            <w:r w:rsidR="00571F63" w:rsidRPr="00E01D80">
              <w:rPr>
                <w:lang w:val="en-GB"/>
              </w:rPr>
              <w:t>term evolution</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MAA</w:t>
            </w:r>
          </w:p>
        </w:tc>
        <w:tc>
          <w:tcPr>
            <w:tcW w:w="7809" w:type="dxa"/>
            <w:shd w:val="clear" w:color="auto" w:fill="auto"/>
          </w:tcPr>
          <w:p w:rsidR="00BA5D32" w:rsidRPr="00E01D80" w:rsidRDefault="00BA5D32" w:rsidP="00084CCA">
            <w:pPr>
              <w:rPr>
                <w:lang w:val="en-GB"/>
              </w:rPr>
            </w:pPr>
            <w:r w:rsidRPr="00E01D80">
              <w:rPr>
                <w:lang w:val="en-GB"/>
              </w:rPr>
              <w:t xml:space="preserve">Modular </w:t>
            </w:r>
            <w:r w:rsidR="00571F63" w:rsidRPr="00E01D80">
              <w:rPr>
                <w:lang w:val="en-GB"/>
              </w:rPr>
              <w:t>antenna array</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MAC</w:t>
            </w:r>
          </w:p>
        </w:tc>
        <w:tc>
          <w:tcPr>
            <w:tcW w:w="7809" w:type="dxa"/>
            <w:shd w:val="clear" w:color="auto" w:fill="auto"/>
          </w:tcPr>
          <w:p w:rsidR="00BA5D32" w:rsidRPr="00E01D80" w:rsidRDefault="00BA5D32" w:rsidP="00084CCA">
            <w:pPr>
              <w:rPr>
                <w:lang w:val="en-GB"/>
              </w:rPr>
            </w:pPr>
            <w:r w:rsidRPr="00E01D80">
              <w:rPr>
                <w:lang w:val="en-GB"/>
              </w:rPr>
              <w:t xml:space="preserve">Medium </w:t>
            </w:r>
            <w:r w:rsidR="00571F63" w:rsidRPr="00E01D80">
              <w:rPr>
                <w:lang w:val="en-GB"/>
              </w:rPr>
              <w:t>access c</w:t>
            </w:r>
            <w:r w:rsidRPr="00E01D80">
              <w:rPr>
                <w:lang w:val="en-GB"/>
              </w:rPr>
              <w:t>ontrol</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MCS</w:t>
            </w:r>
          </w:p>
        </w:tc>
        <w:tc>
          <w:tcPr>
            <w:tcW w:w="7809" w:type="dxa"/>
            <w:shd w:val="clear" w:color="auto" w:fill="auto"/>
          </w:tcPr>
          <w:p w:rsidR="00BA5D32" w:rsidRPr="00E01D80" w:rsidRDefault="00BA5D32" w:rsidP="00084CCA">
            <w:pPr>
              <w:rPr>
                <w:rFonts w:eastAsia="Malgun Gothic"/>
                <w:lang w:val="en-GB" w:eastAsia="ko-KR"/>
              </w:rPr>
            </w:pPr>
            <w:r w:rsidRPr="00E01D80">
              <w:rPr>
                <w:lang w:val="en-GB" w:eastAsia="ko-KR"/>
              </w:rPr>
              <w:t xml:space="preserve">Modulation and </w:t>
            </w:r>
            <w:r w:rsidR="00571F63" w:rsidRPr="00E01D80">
              <w:rPr>
                <w:lang w:val="en-GB" w:eastAsia="ko-KR"/>
              </w:rPr>
              <w:t>coding scheme</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MED</w:t>
            </w:r>
          </w:p>
        </w:tc>
        <w:tc>
          <w:tcPr>
            <w:tcW w:w="7809" w:type="dxa"/>
            <w:shd w:val="clear" w:color="auto" w:fill="auto"/>
          </w:tcPr>
          <w:p w:rsidR="00BA5D32" w:rsidRPr="00E01D80" w:rsidRDefault="00BA5D32" w:rsidP="00084CCA">
            <w:pPr>
              <w:rPr>
                <w:lang w:val="en-GB"/>
              </w:rPr>
            </w:pPr>
            <w:r w:rsidRPr="00E01D80">
              <w:rPr>
                <w:lang w:val="en-GB"/>
              </w:rPr>
              <w:t xml:space="preserve">Maximum </w:t>
            </w:r>
            <w:r w:rsidR="00571F63" w:rsidRPr="00E01D80">
              <w:rPr>
                <w:lang w:val="en-GB"/>
              </w:rPr>
              <w:t>excess delay</w:t>
            </w:r>
          </w:p>
        </w:tc>
      </w:tr>
      <w:tr w:rsidR="00BA5D32" w:rsidRPr="00216841" w:rsidTr="00A75E22">
        <w:trPr>
          <w:trHeight w:val="20"/>
        </w:trPr>
        <w:tc>
          <w:tcPr>
            <w:tcW w:w="1668" w:type="dxa"/>
            <w:shd w:val="clear" w:color="auto" w:fill="auto"/>
          </w:tcPr>
          <w:p w:rsidR="00BA5D32" w:rsidRPr="00E01D80" w:rsidRDefault="00BA5D32" w:rsidP="00084CCA">
            <w:pPr>
              <w:rPr>
                <w:lang w:val="en-GB"/>
              </w:rPr>
            </w:pPr>
            <w:r w:rsidRPr="00E01D80">
              <w:rPr>
                <w:lang w:val="en-GB"/>
              </w:rPr>
              <w:t>METIS</w:t>
            </w:r>
          </w:p>
        </w:tc>
        <w:tc>
          <w:tcPr>
            <w:tcW w:w="7809" w:type="dxa"/>
            <w:shd w:val="clear" w:color="auto" w:fill="auto"/>
          </w:tcPr>
          <w:p w:rsidR="00BA5D32" w:rsidRPr="00E01D80" w:rsidRDefault="00BA5D32" w:rsidP="00084CCA">
            <w:pPr>
              <w:rPr>
                <w:lang w:val="en-GB"/>
              </w:rPr>
            </w:pPr>
            <w:r w:rsidRPr="00E01D80">
              <w:rPr>
                <w:lang w:val="en-GB"/>
              </w:rPr>
              <w:t xml:space="preserve">Mobile and wireless communications </w:t>
            </w:r>
            <w:r w:rsidR="00571F63" w:rsidRPr="00E01D80">
              <w:rPr>
                <w:lang w:val="en-GB"/>
              </w:rPr>
              <w:t xml:space="preserve">enablers </w:t>
            </w:r>
            <w:r w:rsidRPr="00E01D80">
              <w:rPr>
                <w:lang w:val="en-GB"/>
              </w:rPr>
              <w:t xml:space="preserve">for </w:t>
            </w:r>
            <w:r w:rsidR="00571F63" w:rsidRPr="00E01D80">
              <w:rPr>
                <w:lang w:val="en-GB"/>
              </w:rPr>
              <w:t>twenty</w:t>
            </w:r>
            <w:r w:rsidRPr="00E01D80">
              <w:rPr>
                <w:lang w:val="en-GB"/>
              </w:rPr>
              <w:t>-</w:t>
            </w:r>
            <w:r w:rsidR="00571F63" w:rsidRPr="00E01D80">
              <w:rPr>
                <w:lang w:val="en-GB"/>
              </w:rPr>
              <w:t xml:space="preserve">twenty </w:t>
            </w:r>
            <w:r w:rsidRPr="00E01D80">
              <w:rPr>
                <w:lang w:val="en-GB"/>
              </w:rPr>
              <w:t xml:space="preserve">(2020) </w:t>
            </w:r>
            <w:r w:rsidR="00571F63" w:rsidRPr="00E01D80">
              <w:rPr>
                <w:lang w:val="en-GB"/>
              </w:rPr>
              <w:t>information society</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MGWS</w:t>
            </w:r>
          </w:p>
        </w:tc>
        <w:tc>
          <w:tcPr>
            <w:tcW w:w="7809" w:type="dxa"/>
            <w:shd w:val="clear" w:color="auto" w:fill="auto"/>
          </w:tcPr>
          <w:p w:rsidR="00BA5D32" w:rsidRPr="00E01D80" w:rsidRDefault="00BA5D32" w:rsidP="00084CCA">
            <w:pPr>
              <w:rPr>
                <w:lang w:val="en-GB"/>
              </w:rPr>
            </w:pPr>
            <w:r w:rsidRPr="00E01D80">
              <w:rPr>
                <w:lang w:val="en-GB"/>
              </w:rPr>
              <w:t>Multi</w:t>
            </w:r>
            <w:r w:rsidRPr="00E01D80">
              <w:rPr>
                <w:lang w:val="en-GB" w:eastAsia="ko-KR"/>
              </w:rPr>
              <w:t>-</w:t>
            </w:r>
            <w:r w:rsidR="00571F63" w:rsidRPr="00E01D80">
              <w:rPr>
                <w:lang w:val="en-GB"/>
              </w:rPr>
              <w:t>gigabit wireless syste</w:t>
            </w:r>
            <w:r w:rsidRPr="00E01D80">
              <w:rPr>
                <w:lang w:val="en-GB"/>
              </w:rPr>
              <w:t>ms</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MIMO</w:t>
            </w:r>
          </w:p>
        </w:tc>
        <w:tc>
          <w:tcPr>
            <w:tcW w:w="7809" w:type="dxa"/>
            <w:shd w:val="clear" w:color="auto" w:fill="auto"/>
          </w:tcPr>
          <w:p w:rsidR="00BA5D32" w:rsidRPr="00E01D80" w:rsidRDefault="00BA5D32" w:rsidP="00084CCA">
            <w:pPr>
              <w:rPr>
                <w:lang w:val="en-GB"/>
              </w:rPr>
            </w:pPr>
            <w:r w:rsidRPr="00E01D80">
              <w:rPr>
                <w:lang w:val="en-GB"/>
              </w:rPr>
              <w:t xml:space="preserve">Multiple </w:t>
            </w:r>
            <w:r w:rsidR="00571F63" w:rsidRPr="00E01D80">
              <w:rPr>
                <w:lang w:val="en-GB"/>
              </w:rPr>
              <w:t>input multiple output</w:t>
            </w:r>
          </w:p>
        </w:tc>
      </w:tr>
      <w:tr w:rsidR="00BA5D32" w:rsidRPr="00216841" w:rsidTr="00A75E22">
        <w:trPr>
          <w:trHeight w:val="20"/>
        </w:trPr>
        <w:tc>
          <w:tcPr>
            <w:tcW w:w="1668" w:type="dxa"/>
            <w:shd w:val="clear" w:color="auto" w:fill="auto"/>
          </w:tcPr>
          <w:p w:rsidR="00BA5D32" w:rsidRPr="00E01D80" w:rsidRDefault="00BA5D32" w:rsidP="00084CCA">
            <w:pPr>
              <w:rPr>
                <w:lang w:val="en-GB"/>
              </w:rPr>
            </w:pPr>
            <w:r w:rsidRPr="00E01D80">
              <w:rPr>
                <w:lang w:val="en-GB"/>
              </w:rPr>
              <w:t>MiWEBA</w:t>
            </w:r>
          </w:p>
        </w:tc>
        <w:tc>
          <w:tcPr>
            <w:tcW w:w="7809" w:type="dxa"/>
            <w:shd w:val="clear" w:color="auto" w:fill="auto"/>
          </w:tcPr>
          <w:p w:rsidR="00BA5D32" w:rsidRPr="00E01D80" w:rsidRDefault="00BA5D32" w:rsidP="00084CCA">
            <w:pPr>
              <w:rPr>
                <w:lang w:val="en-GB"/>
              </w:rPr>
            </w:pPr>
            <w:r w:rsidRPr="00E01D80">
              <w:rPr>
                <w:lang w:val="en-GB"/>
              </w:rPr>
              <w:t>Millimetre-</w:t>
            </w:r>
            <w:r w:rsidR="00571F63" w:rsidRPr="00E01D80">
              <w:rPr>
                <w:lang w:val="en-GB"/>
              </w:rPr>
              <w:t>wave evolution for backhaul and access</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MMW</w:t>
            </w:r>
          </w:p>
        </w:tc>
        <w:tc>
          <w:tcPr>
            <w:tcW w:w="7809" w:type="dxa"/>
            <w:shd w:val="clear" w:color="auto" w:fill="auto"/>
          </w:tcPr>
          <w:p w:rsidR="00BA5D32" w:rsidRPr="00E01D80" w:rsidRDefault="00BA5D32" w:rsidP="00084CCA">
            <w:pPr>
              <w:rPr>
                <w:lang w:val="en-GB"/>
              </w:rPr>
            </w:pPr>
            <w:r w:rsidRPr="00E01D80">
              <w:rPr>
                <w:lang w:val="en-GB"/>
              </w:rPr>
              <w:t xml:space="preserve">Millimetric </w:t>
            </w:r>
            <w:r w:rsidR="00571F63" w:rsidRPr="00E01D80">
              <w:rPr>
                <w:lang w:val="en-GB"/>
              </w:rPr>
              <w:t xml:space="preserve">wave </w:t>
            </w:r>
            <w:r w:rsidRPr="00E01D80">
              <w:rPr>
                <w:lang w:val="en-GB"/>
              </w:rPr>
              <w:t>(30-300 GHz)</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MS</w:t>
            </w:r>
          </w:p>
        </w:tc>
        <w:tc>
          <w:tcPr>
            <w:tcW w:w="7809" w:type="dxa"/>
            <w:shd w:val="clear" w:color="auto" w:fill="auto"/>
          </w:tcPr>
          <w:p w:rsidR="00BA5D32" w:rsidRPr="00E01D80" w:rsidRDefault="00BA5D32" w:rsidP="00084CCA">
            <w:pPr>
              <w:rPr>
                <w:lang w:val="en-GB"/>
              </w:rPr>
            </w:pPr>
            <w:r w:rsidRPr="00E01D80">
              <w:rPr>
                <w:lang w:val="en-GB"/>
              </w:rPr>
              <w:t xml:space="preserve">Mobile </w:t>
            </w:r>
            <w:r w:rsidR="00571F63" w:rsidRPr="00E01D80">
              <w:rPr>
                <w:lang w:val="en-GB"/>
              </w:rPr>
              <w:t>station</w:t>
            </w:r>
          </w:p>
        </w:tc>
      </w:tr>
      <w:tr w:rsidR="00BA5D32" w:rsidRPr="00E01D80" w:rsidTr="00A75E22">
        <w:trPr>
          <w:trHeight w:val="20"/>
        </w:trPr>
        <w:tc>
          <w:tcPr>
            <w:tcW w:w="1668" w:type="dxa"/>
            <w:shd w:val="clear" w:color="auto" w:fill="auto"/>
          </w:tcPr>
          <w:p w:rsidR="00BA5D32" w:rsidRPr="00E01D80" w:rsidRDefault="00FD194B" w:rsidP="00084CCA">
            <w:pPr>
              <w:rPr>
                <w:lang w:val="en-GB"/>
              </w:rPr>
            </w:pPr>
            <w:r>
              <w:rPr>
                <w:lang w:val="en-GB"/>
              </w:rPr>
              <w:t>NLoS</w:t>
            </w:r>
          </w:p>
        </w:tc>
        <w:tc>
          <w:tcPr>
            <w:tcW w:w="7809" w:type="dxa"/>
            <w:shd w:val="clear" w:color="auto" w:fill="auto"/>
          </w:tcPr>
          <w:p w:rsidR="00BA5D32" w:rsidRPr="00E01D80" w:rsidRDefault="00BA5D32" w:rsidP="00084CCA">
            <w:pPr>
              <w:rPr>
                <w:lang w:val="en-GB"/>
              </w:rPr>
            </w:pPr>
            <w:r w:rsidRPr="00E01D80">
              <w:rPr>
                <w:lang w:val="en-GB"/>
              </w:rPr>
              <w:t>Non-</w:t>
            </w:r>
            <w:r w:rsidR="00571F63" w:rsidRPr="00E01D80">
              <w:rPr>
                <w:lang w:val="en-GB"/>
              </w:rPr>
              <w:t xml:space="preserve">line-of-sight </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OFDM</w:t>
            </w:r>
          </w:p>
        </w:tc>
        <w:tc>
          <w:tcPr>
            <w:tcW w:w="7809" w:type="dxa"/>
            <w:shd w:val="clear" w:color="auto" w:fill="auto"/>
          </w:tcPr>
          <w:p w:rsidR="00BA5D32" w:rsidRPr="00E01D80" w:rsidRDefault="00BA5D32" w:rsidP="00084CCA">
            <w:pPr>
              <w:rPr>
                <w:lang w:val="en-GB"/>
              </w:rPr>
            </w:pPr>
            <w:r w:rsidRPr="00E01D80">
              <w:rPr>
                <w:lang w:val="en-GB"/>
              </w:rPr>
              <w:t xml:space="preserve">Orthogonal </w:t>
            </w:r>
            <w:r w:rsidR="00571F63" w:rsidRPr="00E01D80">
              <w:rPr>
                <w:lang w:val="en-GB"/>
              </w:rPr>
              <w:t>frequency division multiplexing</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PA</w:t>
            </w:r>
          </w:p>
        </w:tc>
        <w:tc>
          <w:tcPr>
            <w:tcW w:w="7809" w:type="dxa"/>
            <w:shd w:val="clear" w:color="auto" w:fill="auto"/>
          </w:tcPr>
          <w:p w:rsidR="00BA5D32" w:rsidRPr="00E01D80" w:rsidRDefault="00BA5D32" w:rsidP="00084CCA">
            <w:pPr>
              <w:rPr>
                <w:lang w:val="en-GB"/>
              </w:rPr>
            </w:pPr>
            <w:r w:rsidRPr="00E01D80">
              <w:rPr>
                <w:lang w:val="en-GB"/>
              </w:rPr>
              <w:t xml:space="preserve">Power </w:t>
            </w:r>
            <w:r w:rsidR="00571F63" w:rsidRPr="00E01D80">
              <w:rPr>
                <w:lang w:val="en-GB"/>
              </w:rPr>
              <w:t>amplifier</w:t>
            </w:r>
          </w:p>
        </w:tc>
      </w:tr>
      <w:tr w:rsidR="00BA5D32" w:rsidRPr="00216841" w:rsidTr="00A75E22">
        <w:trPr>
          <w:trHeight w:val="20"/>
        </w:trPr>
        <w:tc>
          <w:tcPr>
            <w:tcW w:w="1668" w:type="dxa"/>
            <w:shd w:val="clear" w:color="auto" w:fill="auto"/>
          </w:tcPr>
          <w:p w:rsidR="00BA5D32" w:rsidRPr="00E01D80" w:rsidRDefault="00BA5D32" w:rsidP="00084CCA">
            <w:pPr>
              <w:rPr>
                <w:lang w:val="en-GB"/>
              </w:rPr>
            </w:pPr>
            <w:r w:rsidRPr="00E01D80">
              <w:rPr>
                <w:lang w:val="en-GB"/>
              </w:rPr>
              <w:t>PAPR</w:t>
            </w:r>
          </w:p>
        </w:tc>
        <w:tc>
          <w:tcPr>
            <w:tcW w:w="7809" w:type="dxa"/>
            <w:shd w:val="clear" w:color="auto" w:fill="auto"/>
          </w:tcPr>
          <w:p w:rsidR="00BA5D32" w:rsidRPr="00E01D80" w:rsidRDefault="00BA5D32" w:rsidP="00084CCA">
            <w:pPr>
              <w:rPr>
                <w:lang w:val="en-GB"/>
              </w:rPr>
            </w:pPr>
            <w:r w:rsidRPr="00E01D80">
              <w:rPr>
                <w:lang w:val="en-GB"/>
              </w:rPr>
              <w:t>Peak-to-</w:t>
            </w:r>
            <w:r w:rsidR="00571F63" w:rsidRPr="00E01D80">
              <w:rPr>
                <w:lang w:val="en-GB"/>
              </w:rPr>
              <w:t>average power ratio</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PDP</w:t>
            </w:r>
          </w:p>
        </w:tc>
        <w:tc>
          <w:tcPr>
            <w:tcW w:w="7809" w:type="dxa"/>
            <w:shd w:val="clear" w:color="auto" w:fill="auto"/>
          </w:tcPr>
          <w:p w:rsidR="00BA5D32" w:rsidRPr="00E01D80" w:rsidRDefault="00BA5D32" w:rsidP="00084CCA">
            <w:pPr>
              <w:rPr>
                <w:rFonts w:eastAsia="Malgun Gothic"/>
                <w:lang w:val="en-GB" w:eastAsia="ko-KR"/>
              </w:rPr>
            </w:pPr>
            <w:r w:rsidRPr="00E01D80">
              <w:rPr>
                <w:lang w:val="en-GB" w:eastAsia="ko-KR"/>
              </w:rPr>
              <w:t xml:space="preserve">Power </w:t>
            </w:r>
            <w:r w:rsidR="00571F63" w:rsidRPr="00E01D80">
              <w:rPr>
                <w:lang w:val="en-GB" w:eastAsia="ko-KR"/>
              </w:rPr>
              <w:t>delay profile</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PLE</w:t>
            </w:r>
          </w:p>
        </w:tc>
        <w:tc>
          <w:tcPr>
            <w:tcW w:w="7809" w:type="dxa"/>
            <w:shd w:val="clear" w:color="auto" w:fill="auto"/>
          </w:tcPr>
          <w:p w:rsidR="00BA5D32" w:rsidRPr="00E01D80" w:rsidRDefault="00BA5D32" w:rsidP="00084CCA">
            <w:pPr>
              <w:rPr>
                <w:lang w:val="en-GB"/>
              </w:rPr>
            </w:pPr>
            <w:r w:rsidRPr="00E01D80">
              <w:rPr>
                <w:lang w:val="en-GB"/>
              </w:rPr>
              <w:t xml:space="preserve">Path </w:t>
            </w:r>
            <w:r w:rsidR="00571F63" w:rsidRPr="00E01D80">
              <w:rPr>
                <w:lang w:val="en-GB"/>
              </w:rPr>
              <w:t>loss exponent</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Q-D</w:t>
            </w:r>
          </w:p>
        </w:tc>
        <w:tc>
          <w:tcPr>
            <w:tcW w:w="7809" w:type="dxa"/>
            <w:shd w:val="clear" w:color="auto" w:fill="auto"/>
          </w:tcPr>
          <w:p w:rsidR="00BA5D32" w:rsidRPr="00E01D80" w:rsidRDefault="00BA5D32" w:rsidP="00084CCA">
            <w:pPr>
              <w:rPr>
                <w:lang w:val="en-GB"/>
              </w:rPr>
            </w:pPr>
            <w:r w:rsidRPr="00E01D80">
              <w:rPr>
                <w:lang w:val="en-GB"/>
              </w:rPr>
              <w:t>Quasi-</w:t>
            </w:r>
            <w:r w:rsidR="00571F63" w:rsidRPr="00E01D80">
              <w:rPr>
                <w:lang w:val="en-GB"/>
              </w:rPr>
              <w:t>deterministic</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QAM</w:t>
            </w:r>
          </w:p>
        </w:tc>
        <w:tc>
          <w:tcPr>
            <w:tcW w:w="7809" w:type="dxa"/>
            <w:shd w:val="clear" w:color="auto" w:fill="auto"/>
          </w:tcPr>
          <w:p w:rsidR="00BA5D32" w:rsidRPr="00E01D80" w:rsidRDefault="00BA5D32" w:rsidP="00084CCA">
            <w:pPr>
              <w:rPr>
                <w:lang w:val="en-GB"/>
              </w:rPr>
            </w:pPr>
            <w:r w:rsidRPr="00E01D80">
              <w:rPr>
                <w:lang w:val="en-GB"/>
              </w:rPr>
              <w:t>Quadrature amplitude modulation</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QPSK</w:t>
            </w:r>
          </w:p>
        </w:tc>
        <w:tc>
          <w:tcPr>
            <w:tcW w:w="7809" w:type="dxa"/>
            <w:shd w:val="clear" w:color="auto" w:fill="auto"/>
          </w:tcPr>
          <w:p w:rsidR="00BA5D32" w:rsidRPr="00E01D80" w:rsidRDefault="00BA5D32" w:rsidP="00084CCA">
            <w:pPr>
              <w:rPr>
                <w:lang w:val="en-GB"/>
              </w:rPr>
            </w:pPr>
            <w:r w:rsidRPr="00E01D80">
              <w:rPr>
                <w:lang w:val="en-GB"/>
              </w:rPr>
              <w:t xml:space="preserve">Quaternary </w:t>
            </w:r>
            <w:r w:rsidR="00571F63" w:rsidRPr="00E01D80">
              <w:rPr>
                <w:lang w:val="en-GB"/>
              </w:rPr>
              <w:t>phase shift keying</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PHY</w:t>
            </w:r>
          </w:p>
        </w:tc>
        <w:tc>
          <w:tcPr>
            <w:tcW w:w="7809" w:type="dxa"/>
            <w:shd w:val="clear" w:color="auto" w:fill="auto"/>
          </w:tcPr>
          <w:p w:rsidR="00BA5D32" w:rsidRPr="00E01D80" w:rsidRDefault="00BA5D32" w:rsidP="00084CCA">
            <w:pPr>
              <w:rPr>
                <w:lang w:val="en-GB"/>
              </w:rPr>
            </w:pPr>
            <w:r w:rsidRPr="00E01D80">
              <w:rPr>
                <w:lang w:val="en-GB"/>
              </w:rPr>
              <w:t xml:space="preserve">Physical </w:t>
            </w:r>
            <w:r w:rsidR="00571F63" w:rsidRPr="00E01D80">
              <w:rPr>
                <w:lang w:val="en-GB"/>
              </w:rPr>
              <w:t>layer</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R-rays</w:t>
            </w:r>
          </w:p>
        </w:tc>
        <w:tc>
          <w:tcPr>
            <w:tcW w:w="7809" w:type="dxa"/>
            <w:shd w:val="clear" w:color="auto" w:fill="auto"/>
          </w:tcPr>
          <w:p w:rsidR="00BA5D32" w:rsidRPr="00E01D80" w:rsidRDefault="00BA5D32" w:rsidP="00084CCA">
            <w:pPr>
              <w:rPr>
                <w:lang w:val="en-GB"/>
              </w:rPr>
            </w:pPr>
            <w:r w:rsidRPr="00E01D80">
              <w:rPr>
                <w:lang w:val="en-GB"/>
              </w:rPr>
              <w:t xml:space="preserve">Random </w:t>
            </w:r>
            <w:r w:rsidR="00571F63" w:rsidRPr="00E01D80">
              <w:rPr>
                <w:lang w:val="en-GB"/>
              </w:rPr>
              <w:t>rays</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RF</w:t>
            </w:r>
          </w:p>
        </w:tc>
        <w:tc>
          <w:tcPr>
            <w:tcW w:w="7809" w:type="dxa"/>
            <w:shd w:val="clear" w:color="auto" w:fill="auto"/>
          </w:tcPr>
          <w:p w:rsidR="00BA5D32" w:rsidRPr="00E01D80" w:rsidRDefault="00BA5D32" w:rsidP="00084CCA">
            <w:pPr>
              <w:rPr>
                <w:lang w:val="en-GB"/>
              </w:rPr>
            </w:pPr>
            <w:r w:rsidRPr="00E01D80">
              <w:rPr>
                <w:lang w:val="en-GB"/>
              </w:rPr>
              <w:t xml:space="preserve">Radio </w:t>
            </w:r>
            <w:r w:rsidR="00571F63" w:rsidRPr="00E01D80">
              <w:rPr>
                <w:lang w:val="en-GB"/>
              </w:rPr>
              <w:t>frequency</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RLAN</w:t>
            </w:r>
          </w:p>
        </w:tc>
        <w:tc>
          <w:tcPr>
            <w:tcW w:w="7809" w:type="dxa"/>
            <w:shd w:val="clear" w:color="auto" w:fill="auto"/>
          </w:tcPr>
          <w:p w:rsidR="00BA5D32" w:rsidRPr="00E01D80" w:rsidRDefault="00BA5D32" w:rsidP="00084CCA">
            <w:pPr>
              <w:rPr>
                <w:lang w:val="en-GB"/>
              </w:rPr>
            </w:pPr>
            <w:r w:rsidRPr="00E01D80">
              <w:rPr>
                <w:lang w:val="en-GB"/>
              </w:rPr>
              <w:t xml:space="preserve">Radio </w:t>
            </w:r>
            <w:r w:rsidR="00571F63" w:rsidRPr="00E01D80">
              <w:rPr>
                <w:lang w:val="en-GB"/>
              </w:rPr>
              <w:t>local area network</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RMS</w:t>
            </w:r>
          </w:p>
        </w:tc>
        <w:tc>
          <w:tcPr>
            <w:tcW w:w="7809" w:type="dxa"/>
            <w:shd w:val="clear" w:color="auto" w:fill="auto"/>
          </w:tcPr>
          <w:p w:rsidR="00BA5D32" w:rsidRPr="00E01D80" w:rsidRDefault="00BA5D32" w:rsidP="00084CCA">
            <w:pPr>
              <w:rPr>
                <w:lang w:val="en-GB"/>
              </w:rPr>
            </w:pPr>
            <w:r w:rsidRPr="00E01D80">
              <w:rPr>
                <w:lang w:val="en-GB"/>
              </w:rPr>
              <w:t xml:space="preserve">Root </w:t>
            </w:r>
            <w:r w:rsidR="00571F63" w:rsidRPr="00E01D80">
              <w:rPr>
                <w:lang w:val="en-GB"/>
              </w:rPr>
              <w:t xml:space="preserve">mean squared </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RFIC</w:t>
            </w:r>
          </w:p>
        </w:tc>
        <w:tc>
          <w:tcPr>
            <w:tcW w:w="7809" w:type="dxa"/>
            <w:shd w:val="clear" w:color="auto" w:fill="auto"/>
          </w:tcPr>
          <w:p w:rsidR="00BA5D32" w:rsidRPr="00E01D80" w:rsidRDefault="00BA5D32" w:rsidP="00084CCA">
            <w:pPr>
              <w:rPr>
                <w:lang w:val="en-GB"/>
              </w:rPr>
            </w:pPr>
            <w:r w:rsidRPr="00E01D80">
              <w:rPr>
                <w:lang w:val="en-GB"/>
              </w:rPr>
              <w:t xml:space="preserve">Radio </w:t>
            </w:r>
            <w:r w:rsidR="00571F63" w:rsidRPr="00E01D80">
              <w:rPr>
                <w:lang w:val="en-GB"/>
              </w:rPr>
              <w:t>frequency integrated circuit</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RRU</w:t>
            </w:r>
          </w:p>
        </w:tc>
        <w:tc>
          <w:tcPr>
            <w:tcW w:w="7809" w:type="dxa"/>
            <w:shd w:val="clear" w:color="auto" w:fill="auto"/>
          </w:tcPr>
          <w:p w:rsidR="00BA5D32" w:rsidRPr="00E01D80" w:rsidRDefault="00BA5D32" w:rsidP="00084CCA">
            <w:pPr>
              <w:rPr>
                <w:lang w:val="en-GB"/>
              </w:rPr>
            </w:pPr>
            <w:r w:rsidRPr="00E01D80">
              <w:rPr>
                <w:lang w:val="en-GB"/>
              </w:rPr>
              <w:t xml:space="preserve">Remote </w:t>
            </w:r>
            <w:r w:rsidR="00571F63" w:rsidRPr="00E01D80">
              <w:rPr>
                <w:lang w:val="en-GB"/>
              </w:rPr>
              <w:t xml:space="preserve">radio unit </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RSRP</w:t>
            </w:r>
          </w:p>
        </w:tc>
        <w:tc>
          <w:tcPr>
            <w:tcW w:w="7809" w:type="dxa"/>
            <w:shd w:val="clear" w:color="auto" w:fill="auto"/>
          </w:tcPr>
          <w:p w:rsidR="00BA5D32" w:rsidRPr="00E01D80" w:rsidRDefault="00BA5D32" w:rsidP="00084CCA">
            <w:pPr>
              <w:rPr>
                <w:lang w:val="en-GB"/>
              </w:rPr>
            </w:pPr>
            <w:r w:rsidRPr="00E01D80">
              <w:rPr>
                <w:lang w:val="en-GB"/>
              </w:rPr>
              <w:t xml:space="preserve">Reference </w:t>
            </w:r>
            <w:r w:rsidR="00571F63" w:rsidRPr="00E01D80">
              <w:rPr>
                <w:lang w:val="en-GB"/>
              </w:rPr>
              <w:t>signal received power</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RX</w:t>
            </w:r>
          </w:p>
        </w:tc>
        <w:tc>
          <w:tcPr>
            <w:tcW w:w="7809" w:type="dxa"/>
            <w:shd w:val="clear" w:color="auto" w:fill="auto"/>
          </w:tcPr>
          <w:p w:rsidR="00BA5D32" w:rsidRPr="00E01D80" w:rsidRDefault="00BA5D32" w:rsidP="00084CCA">
            <w:pPr>
              <w:rPr>
                <w:lang w:val="en-GB"/>
              </w:rPr>
            </w:pPr>
            <w:r w:rsidRPr="00E01D80">
              <w:rPr>
                <w:lang w:val="en-GB"/>
              </w:rPr>
              <w:t xml:space="preserve">Receive or </w:t>
            </w:r>
            <w:r w:rsidR="00571F63" w:rsidRPr="00E01D80">
              <w:rPr>
                <w:lang w:val="en-GB"/>
              </w:rPr>
              <w:t xml:space="preserve">receiver </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SC</w:t>
            </w:r>
          </w:p>
        </w:tc>
        <w:tc>
          <w:tcPr>
            <w:tcW w:w="7809" w:type="dxa"/>
            <w:shd w:val="clear" w:color="auto" w:fill="auto"/>
          </w:tcPr>
          <w:p w:rsidR="00BA5D32" w:rsidRPr="00E01D80" w:rsidRDefault="00BA5D32" w:rsidP="00084CCA">
            <w:pPr>
              <w:rPr>
                <w:lang w:val="en-GB"/>
              </w:rPr>
            </w:pPr>
            <w:r w:rsidRPr="00E01D80">
              <w:rPr>
                <w:lang w:val="en-GB"/>
              </w:rPr>
              <w:t xml:space="preserve">Single </w:t>
            </w:r>
            <w:r w:rsidR="00571F63" w:rsidRPr="00E01D80">
              <w:rPr>
                <w:lang w:val="en-GB"/>
              </w:rPr>
              <w:t>carrier</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SCM</w:t>
            </w:r>
          </w:p>
        </w:tc>
        <w:tc>
          <w:tcPr>
            <w:tcW w:w="7809" w:type="dxa"/>
            <w:shd w:val="clear" w:color="auto" w:fill="auto"/>
          </w:tcPr>
          <w:p w:rsidR="00BA5D32" w:rsidRPr="00E01D80" w:rsidRDefault="00BA5D32" w:rsidP="00084CCA">
            <w:pPr>
              <w:rPr>
                <w:lang w:val="en-GB"/>
              </w:rPr>
            </w:pPr>
            <w:r w:rsidRPr="00E01D80">
              <w:rPr>
                <w:lang w:val="en-GB"/>
              </w:rPr>
              <w:t xml:space="preserve">Spatial </w:t>
            </w:r>
            <w:r w:rsidR="00571F63" w:rsidRPr="00E01D80">
              <w:rPr>
                <w:lang w:val="en-GB"/>
              </w:rPr>
              <w:t>channel model</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SINR</w:t>
            </w:r>
          </w:p>
        </w:tc>
        <w:tc>
          <w:tcPr>
            <w:tcW w:w="7809" w:type="dxa"/>
            <w:shd w:val="clear" w:color="auto" w:fill="auto"/>
          </w:tcPr>
          <w:p w:rsidR="00BA5D32" w:rsidRPr="00E01D80" w:rsidRDefault="00BA5D32" w:rsidP="00084CCA">
            <w:pPr>
              <w:rPr>
                <w:lang w:val="en-GB"/>
              </w:rPr>
            </w:pPr>
            <w:r w:rsidRPr="00E01D80">
              <w:rPr>
                <w:lang w:val="en-GB"/>
              </w:rPr>
              <w:t>Signal-to-</w:t>
            </w:r>
            <w:r w:rsidR="00571F63" w:rsidRPr="00E01D80">
              <w:rPr>
                <w:lang w:val="en-GB"/>
              </w:rPr>
              <w:t>interference-plus-noise ratio</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SNR</w:t>
            </w:r>
          </w:p>
        </w:tc>
        <w:tc>
          <w:tcPr>
            <w:tcW w:w="7809" w:type="dxa"/>
            <w:shd w:val="clear" w:color="auto" w:fill="auto"/>
          </w:tcPr>
          <w:p w:rsidR="00BA5D32" w:rsidRPr="00E01D80" w:rsidRDefault="00BA5D32" w:rsidP="00084CCA">
            <w:pPr>
              <w:rPr>
                <w:lang w:val="en-GB"/>
              </w:rPr>
            </w:pPr>
            <w:r w:rsidRPr="00E01D80">
              <w:rPr>
                <w:lang w:val="en-GB"/>
              </w:rPr>
              <w:t>Signal-to-</w:t>
            </w:r>
            <w:r w:rsidR="00571F63" w:rsidRPr="00E01D80">
              <w:rPr>
                <w:lang w:val="en-GB"/>
              </w:rPr>
              <w:t>noise ratio</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lastRenderedPageBreak/>
              <w:t>TDD</w:t>
            </w:r>
          </w:p>
        </w:tc>
        <w:tc>
          <w:tcPr>
            <w:tcW w:w="7809" w:type="dxa"/>
            <w:shd w:val="clear" w:color="auto" w:fill="auto"/>
          </w:tcPr>
          <w:p w:rsidR="00BA5D32" w:rsidRPr="00E01D80" w:rsidRDefault="00BA5D32" w:rsidP="00084CCA">
            <w:pPr>
              <w:rPr>
                <w:lang w:val="en-GB"/>
              </w:rPr>
            </w:pPr>
            <w:r w:rsidRPr="00E01D80">
              <w:rPr>
                <w:lang w:val="en-GB"/>
              </w:rPr>
              <w:t xml:space="preserve">Time </w:t>
            </w:r>
            <w:r w:rsidR="00571F63" w:rsidRPr="00E01D80">
              <w:rPr>
                <w:lang w:val="en-GB"/>
              </w:rPr>
              <w:t>division duplex</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TX</w:t>
            </w:r>
          </w:p>
        </w:tc>
        <w:tc>
          <w:tcPr>
            <w:tcW w:w="7809" w:type="dxa"/>
            <w:shd w:val="clear" w:color="auto" w:fill="auto"/>
          </w:tcPr>
          <w:p w:rsidR="00BA5D32" w:rsidRPr="00E01D80" w:rsidRDefault="00BA5D32" w:rsidP="00084CCA">
            <w:pPr>
              <w:rPr>
                <w:lang w:val="en-GB"/>
              </w:rPr>
            </w:pPr>
            <w:r w:rsidRPr="00E01D80">
              <w:rPr>
                <w:lang w:val="en-GB"/>
              </w:rPr>
              <w:t xml:space="preserve">Transmit or </w:t>
            </w:r>
            <w:r w:rsidR="00571F63" w:rsidRPr="00E01D80">
              <w:rPr>
                <w:lang w:val="en-GB"/>
              </w:rPr>
              <w:t xml:space="preserve">transmitter </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UE</w:t>
            </w:r>
          </w:p>
        </w:tc>
        <w:tc>
          <w:tcPr>
            <w:tcW w:w="7809" w:type="dxa"/>
            <w:shd w:val="clear" w:color="auto" w:fill="auto"/>
          </w:tcPr>
          <w:p w:rsidR="00BA5D32" w:rsidRPr="00E01D80" w:rsidRDefault="00BA5D32" w:rsidP="00084CCA">
            <w:pPr>
              <w:rPr>
                <w:lang w:val="en-GB"/>
              </w:rPr>
            </w:pPr>
            <w:r w:rsidRPr="00E01D80">
              <w:rPr>
                <w:lang w:val="en-GB"/>
              </w:rPr>
              <w:t xml:space="preserve">User </w:t>
            </w:r>
            <w:r w:rsidR="00571F63" w:rsidRPr="00E01D80">
              <w:rPr>
                <w:lang w:val="en-GB"/>
              </w:rPr>
              <w:t>equipment</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VCO</w:t>
            </w:r>
          </w:p>
        </w:tc>
        <w:tc>
          <w:tcPr>
            <w:tcW w:w="7809" w:type="dxa"/>
            <w:shd w:val="clear" w:color="auto" w:fill="auto"/>
          </w:tcPr>
          <w:p w:rsidR="00BA5D32" w:rsidRPr="00E01D80" w:rsidRDefault="00BA5D32" w:rsidP="00084CCA">
            <w:pPr>
              <w:rPr>
                <w:lang w:val="en-GB"/>
              </w:rPr>
            </w:pPr>
            <w:r w:rsidRPr="00E01D80">
              <w:rPr>
                <w:lang w:val="en-GB"/>
              </w:rPr>
              <w:t xml:space="preserve">Voltage </w:t>
            </w:r>
            <w:r w:rsidR="00571F63" w:rsidRPr="00E01D80">
              <w:rPr>
                <w:lang w:val="en-GB"/>
              </w:rPr>
              <w:t>controlled oscillator</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VOIP</w:t>
            </w:r>
          </w:p>
        </w:tc>
        <w:tc>
          <w:tcPr>
            <w:tcW w:w="7809" w:type="dxa"/>
            <w:shd w:val="clear" w:color="auto" w:fill="auto"/>
          </w:tcPr>
          <w:p w:rsidR="00BA5D32" w:rsidRPr="00E01D80" w:rsidRDefault="00BA5D32" w:rsidP="00084CCA">
            <w:pPr>
              <w:rPr>
                <w:lang w:val="en-GB"/>
              </w:rPr>
            </w:pPr>
            <w:r w:rsidRPr="00E01D80">
              <w:rPr>
                <w:lang w:val="en-GB"/>
              </w:rPr>
              <w:t xml:space="preserve">Voice over </w:t>
            </w:r>
            <w:r w:rsidR="00571F63" w:rsidRPr="00E01D80">
              <w:rPr>
                <w:lang w:val="en-GB"/>
              </w:rPr>
              <w:t>internet protocol</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WiGig</w:t>
            </w:r>
          </w:p>
        </w:tc>
        <w:tc>
          <w:tcPr>
            <w:tcW w:w="7809" w:type="dxa"/>
            <w:shd w:val="clear" w:color="auto" w:fill="auto"/>
          </w:tcPr>
          <w:p w:rsidR="00BA5D32" w:rsidRPr="00E01D80" w:rsidRDefault="00BA5D32" w:rsidP="00084CCA">
            <w:pPr>
              <w:rPr>
                <w:lang w:val="en-GB"/>
              </w:rPr>
            </w:pPr>
            <w:r w:rsidRPr="00E01D80">
              <w:rPr>
                <w:lang w:val="en-GB"/>
              </w:rPr>
              <w:t xml:space="preserve">Wireless </w:t>
            </w:r>
            <w:r w:rsidR="00571F63" w:rsidRPr="00E01D80">
              <w:rPr>
                <w:lang w:val="en-GB"/>
              </w:rPr>
              <w:t>gigabit alliance</w:t>
            </w:r>
          </w:p>
        </w:tc>
      </w:tr>
      <w:tr w:rsidR="00BA5D32" w:rsidRPr="00E01D80" w:rsidTr="00A75E22">
        <w:trPr>
          <w:trHeight w:val="20"/>
        </w:trPr>
        <w:tc>
          <w:tcPr>
            <w:tcW w:w="1668" w:type="dxa"/>
            <w:shd w:val="clear" w:color="auto" w:fill="auto"/>
          </w:tcPr>
          <w:p w:rsidR="00BA5D32" w:rsidRPr="00E01D80" w:rsidRDefault="00BA5D32" w:rsidP="00084CCA">
            <w:pPr>
              <w:rPr>
                <w:lang w:val="en-GB"/>
              </w:rPr>
            </w:pPr>
            <w:r w:rsidRPr="00E01D80">
              <w:rPr>
                <w:lang w:val="en-GB"/>
              </w:rPr>
              <w:t>XPR</w:t>
            </w:r>
          </w:p>
        </w:tc>
        <w:tc>
          <w:tcPr>
            <w:tcW w:w="7809" w:type="dxa"/>
            <w:shd w:val="clear" w:color="auto" w:fill="auto"/>
          </w:tcPr>
          <w:p w:rsidR="00BA5D32" w:rsidRPr="00E01D80" w:rsidRDefault="00BA5D32" w:rsidP="00084CCA">
            <w:pPr>
              <w:rPr>
                <w:lang w:val="en-GB"/>
              </w:rPr>
            </w:pPr>
            <w:r w:rsidRPr="00E01D80">
              <w:rPr>
                <w:lang w:val="en-GB"/>
              </w:rPr>
              <w:t>Cross-</w:t>
            </w:r>
            <w:r w:rsidR="00571F63" w:rsidRPr="00E01D80">
              <w:rPr>
                <w:lang w:val="en-GB"/>
              </w:rPr>
              <w:t>polarization ratio</w:t>
            </w:r>
          </w:p>
        </w:tc>
      </w:tr>
    </w:tbl>
    <w:p w:rsidR="00A75E22" w:rsidRPr="00E01D80" w:rsidRDefault="00A75E22" w:rsidP="00A75E22">
      <w:pPr>
        <w:rPr>
          <w:lang w:val="en-GB" w:eastAsia="zh-CN"/>
        </w:rPr>
      </w:pPr>
    </w:p>
    <w:p w:rsidR="00A75E22" w:rsidRPr="00E01D80" w:rsidRDefault="00A75E22" w:rsidP="00A75E22">
      <w:pPr>
        <w:rPr>
          <w:lang w:val="en-GB" w:eastAsia="zh-CN"/>
        </w:rPr>
      </w:pPr>
    </w:p>
    <w:p w:rsidR="00BA5D32" w:rsidRPr="00E01D80" w:rsidRDefault="00BA5D32" w:rsidP="00A75E22">
      <w:pPr>
        <w:pStyle w:val="AnnexNoTitle"/>
        <w:rPr>
          <w:lang w:val="en-GB" w:eastAsia="zh-CN"/>
        </w:rPr>
      </w:pPr>
      <w:bookmarkStart w:id="78" w:name="_Toc422338941"/>
      <w:bookmarkStart w:id="79" w:name="_Toc432152772"/>
      <w:r w:rsidRPr="00E01D80">
        <w:rPr>
          <w:lang w:val="en-GB"/>
        </w:rPr>
        <w:t xml:space="preserve">Annex </w:t>
      </w:r>
      <w:r w:rsidRPr="00E01D80">
        <w:rPr>
          <w:lang w:val="en-GB" w:eastAsia="ko-KR"/>
        </w:rPr>
        <w:t>1</w:t>
      </w:r>
      <w:bookmarkEnd w:id="78"/>
      <w:r w:rsidR="00A75E22" w:rsidRPr="00E01D80">
        <w:rPr>
          <w:lang w:val="en-GB" w:eastAsia="ko-KR"/>
        </w:rPr>
        <w:br/>
      </w:r>
      <w:r w:rsidR="00A75E22" w:rsidRPr="00E01D80">
        <w:rPr>
          <w:lang w:val="en-GB" w:eastAsia="ko-KR"/>
        </w:rPr>
        <w:br/>
      </w:r>
      <w:r w:rsidRPr="00E01D80">
        <w:rPr>
          <w:lang w:val="en-GB" w:eastAsia="ko-KR"/>
        </w:rPr>
        <w:t>Semiconductor technology status</w:t>
      </w:r>
      <w:bookmarkEnd w:id="79"/>
    </w:p>
    <w:p w:rsidR="00BA5D32" w:rsidRPr="00E01D80" w:rsidRDefault="00BA5D32" w:rsidP="00A75E22">
      <w:pPr>
        <w:pStyle w:val="Heading2"/>
        <w:rPr>
          <w:lang w:val="en-GB" w:eastAsia="zh-CN"/>
        </w:rPr>
      </w:pPr>
      <w:bookmarkStart w:id="80" w:name="_Toc432152773"/>
      <w:r w:rsidRPr="00E01D80">
        <w:rPr>
          <w:lang w:val="en-GB"/>
        </w:rPr>
        <w:t>A1.1</w:t>
      </w:r>
      <w:r w:rsidRPr="00E01D80">
        <w:rPr>
          <w:lang w:val="en-GB"/>
        </w:rPr>
        <w:tab/>
      </w:r>
      <w:r w:rsidRPr="00E01D80">
        <w:rPr>
          <w:lang w:val="en-GB" w:eastAsia="zh-CN"/>
        </w:rPr>
        <w:t>Introduction</w:t>
      </w:r>
      <w:bookmarkEnd w:id="80"/>
    </w:p>
    <w:p w:rsidR="00BA5D32" w:rsidRPr="00E01D80" w:rsidRDefault="00BA5D32" w:rsidP="00BA5D32">
      <w:pPr>
        <w:rPr>
          <w:snapToGrid w:val="0"/>
          <w:lang w:val="en-GB" w:eastAsia="ko-KR"/>
        </w:rPr>
      </w:pPr>
      <w:r w:rsidRPr="00E01D80">
        <w:rPr>
          <w:lang w:val="en-GB" w:eastAsia="ko-KR"/>
        </w:rPr>
        <w:t xml:space="preserve">Driven by unprecedented growth in the demand for mobile data, and with no signs of a slowdown, </w:t>
      </w:r>
      <w:r w:rsidRPr="00E01D80">
        <w:rPr>
          <w:snapToGrid w:val="0"/>
          <w:lang w:val="en-GB" w:eastAsia="ko-KR"/>
        </w:rPr>
        <w:t>industry and academia alike are looking for solutions that go beyond what can be offered by finding spectrum fragments of 10 MHz here and there. In particular, there is interest in finding large contiguous chunks of spectrum providing wide bandwidths that can be used for addressing the traffic explosion problem in a more fundamental way.</w:t>
      </w:r>
    </w:p>
    <w:p w:rsidR="00BA5D32" w:rsidRPr="00E01D80" w:rsidRDefault="00BA5D32" w:rsidP="00BA5D32">
      <w:pPr>
        <w:rPr>
          <w:lang w:val="en-GB" w:eastAsia="ko-KR"/>
        </w:rPr>
      </w:pPr>
      <w:r w:rsidRPr="00E01D80">
        <w:rPr>
          <w:snapToGrid w:val="0"/>
          <w:lang w:val="en-GB" w:eastAsia="ko-KR"/>
        </w:rPr>
        <w:t xml:space="preserve">This in turn has spurred </w:t>
      </w:r>
      <w:r w:rsidRPr="00E01D80">
        <w:rPr>
          <w:snapToGrid w:val="0"/>
          <w:lang w:val="en-GB"/>
        </w:rPr>
        <w:t>interest in investigating the suitability of utilizing</w:t>
      </w:r>
      <w:r w:rsidRPr="00E01D80">
        <w:rPr>
          <w:snapToGrid w:val="0"/>
          <w:lang w:val="en-GB" w:eastAsia="ko-KR"/>
        </w:rPr>
        <w:t xml:space="preserve"> a very </w:t>
      </w:r>
      <w:r w:rsidRPr="00E01D80">
        <w:rPr>
          <w:snapToGrid w:val="0"/>
          <w:lang w:val="en-GB"/>
        </w:rPr>
        <w:t>wide</w:t>
      </w:r>
      <w:r w:rsidRPr="00E01D80">
        <w:rPr>
          <w:snapToGrid w:val="0"/>
          <w:lang w:val="en-GB" w:eastAsia="ko-KR"/>
        </w:rPr>
        <w:t xml:space="preserve"> continuous bandwidth </w:t>
      </w:r>
      <w:r w:rsidRPr="00E01D80">
        <w:rPr>
          <w:snapToGrid w:val="0"/>
          <w:lang w:val="en-GB"/>
        </w:rPr>
        <w:t xml:space="preserve">in </w:t>
      </w:r>
      <w:r w:rsidRPr="00E01D80">
        <w:rPr>
          <w:lang w:val="en-GB" w:eastAsia="ko-KR"/>
        </w:rPr>
        <w:t xml:space="preserve">millimetric wave </w:t>
      </w:r>
      <w:r w:rsidRPr="00E01D80">
        <w:rPr>
          <w:snapToGrid w:val="0"/>
          <w:lang w:val="en-GB"/>
        </w:rPr>
        <w:t>bands</w:t>
      </w:r>
      <w:r w:rsidRPr="00E01D80">
        <w:rPr>
          <w:snapToGrid w:val="0"/>
          <w:lang w:val="en-GB" w:eastAsia="ko-KR"/>
        </w:rPr>
        <w:t xml:space="preserve"> for mobile broadband access [1</w:t>
      </w:r>
      <w:r w:rsidRPr="00E01D80">
        <w:rPr>
          <w:snapToGrid w:val="0"/>
          <w:lang w:val="en-GB" w:eastAsia="ko-KR"/>
        </w:rPr>
        <w:noBreakHyphen/>
        <w:t>4]</w:t>
      </w:r>
      <w:r w:rsidRPr="00E01D80">
        <w:rPr>
          <w:lang w:val="en-GB" w:eastAsia="ko-KR"/>
        </w:rPr>
        <w:t>.</w:t>
      </w:r>
    </w:p>
    <w:p w:rsidR="00BA5D32" w:rsidRPr="00E01D80" w:rsidRDefault="00BA5D32" w:rsidP="00BA5D32">
      <w:pPr>
        <w:rPr>
          <w:lang w:val="en-GB" w:eastAsia="ko-KR"/>
        </w:rPr>
      </w:pPr>
      <w:r w:rsidRPr="00E01D80">
        <w:rPr>
          <w:lang w:val="en-GB" w:eastAsia="ko-KR"/>
        </w:rPr>
        <w:t>Advances in semiconductor technology have made millimetric wavewireless systems feasible [5</w:t>
      </w:r>
      <w:r w:rsidRPr="00E01D80">
        <w:rPr>
          <w:lang w:val="en-GB" w:eastAsia="ko-KR"/>
        </w:rPr>
        <w:noBreakHyphen/>
        <w:t xml:space="preserve">9].Commercial products in millimetric wave bands are now readily available. Notable examples are products in the 60 GHz Band (for </w:t>
      </w:r>
      <w:r w:rsidR="00E01D80" w:rsidRPr="00E01D80">
        <w:rPr>
          <w:lang w:val="en-GB" w:eastAsia="ko-KR"/>
        </w:rPr>
        <w:t>personal area network</w:t>
      </w:r>
      <w:r w:rsidRPr="00E01D80">
        <w:rPr>
          <w:lang w:val="en-GB" w:eastAsia="ko-KR"/>
        </w:rPr>
        <w:t>s (PAN) are available soon under the labels of WiGig [10][11]), products in the 28 and 38 GHz band</w:t>
      </w:r>
      <w:r w:rsidRPr="00E01D80">
        <w:rPr>
          <w:lang w:val="en-GB" w:eastAsia="ja-JP"/>
        </w:rPr>
        <w:t>s</w:t>
      </w:r>
      <w:r w:rsidRPr="00E01D80">
        <w:rPr>
          <w:lang w:val="en-GB" w:eastAsia="ko-KR"/>
        </w:rPr>
        <w:t xml:space="preserve"> (for wireless backhaul) as well as products in the 71-76 </w:t>
      </w:r>
      <w:r w:rsidRPr="00E01D80">
        <w:rPr>
          <w:lang w:val="en-GB" w:eastAsia="ja-JP"/>
        </w:rPr>
        <w:t xml:space="preserve">and </w:t>
      </w:r>
      <w:r w:rsidRPr="00E01D80">
        <w:rPr>
          <w:lang w:val="en-GB" w:eastAsia="ko-KR"/>
        </w:rPr>
        <w:t>81-86 GHz</w:t>
      </w:r>
      <w:r w:rsidRPr="00E01D80">
        <w:rPr>
          <w:lang w:val="en-GB" w:eastAsia="ja-JP"/>
        </w:rPr>
        <w:t xml:space="preserve"> bands</w:t>
      </w:r>
      <w:r w:rsidRPr="00E01D80">
        <w:rPr>
          <w:lang w:val="en-GB" w:eastAsia="ko-KR"/>
        </w:rPr>
        <w:t>.</w:t>
      </w:r>
    </w:p>
    <w:p w:rsidR="00BA5D32" w:rsidRPr="00E01D80" w:rsidRDefault="00BA5D32" w:rsidP="00BA5D32">
      <w:pPr>
        <w:rPr>
          <w:lang w:val="en-GB" w:eastAsia="ko-KR"/>
        </w:rPr>
      </w:pPr>
      <w:r w:rsidRPr="00E01D80">
        <w:rPr>
          <w:lang w:val="en-GB" w:eastAsia="ko-KR"/>
        </w:rPr>
        <w:t>This annex provides semiconductor technology status for millimetric wavebands with an aim to show the feasibility of using the lower millimetric wave bands for IMT system.</w:t>
      </w:r>
    </w:p>
    <w:p w:rsidR="00BA5D32" w:rsidRPr="00E01D80" w:rsidRDefault="00BA5D32" w:rsidP="00A75E22">
      <w:pPr>
        <w:pStyle w:val="Heading2"/>
        <w:rPr>
          <w:lang w:val="en-GB" w:eastAsia="ko-KR"/>
        </w:rPr>
      </w:pPr>
      <w:bookmarkStart w:id="81" w:name="_Toc432152774"/>
      <w:r w:rsidRPr="00E01D80">
        <w:rPr>
          <w:lang w:val="en-GB" w:eastAsia="zh-CN"/>
        </w:rPr>
        <w:t>A1</w:t>
      </w:r>
      <w:r w:rsidRPr="00E01D80">
        <w:rPr>
          <w:lang w:val="en-GB" w:eastAsia="ko-KR"/>
        </w:rPr>
        <w:t>.2</w:t>
      </w:r>
      <w:r w:rsidRPr="00E01D80">
        <w:rPr>
          <w:lang w:val="en-GB" w:eastAsia="ko-KR"/>
        </w:rPr>
        <w:tab/>
        <w:t>Semiconductor technology</w:t>
      </w:r>
      <w:bookmarkEnd w:id="81"/>
    </w:p>
    <w:p w:rsidR="00BA5D32" w:rsidRPr="00E01D80" w:rsidRDefault="00BA5D32" w:rsidP="00BA5D32">
      <w:pPr>
        <w:rPr>
          <w:color w:val="808080"/>
          <w:lang w:val="en-GB" w:eastAsia="ko-KR"/>
        </w:rPr>
      </w:pPr>
      <w:r w:rsidRPr="00E01D80">
        <w:rPr>
          <w:lang w:val="en-GB" w:eastAsia="ko-KR"/>
        </w:rPr>
        <w:t>Millimetric wave technologies have been developed in all areas including circuits, antennas and communication protocols, in order to exploit the large chunks of bandwidths in millimetric wave bands.</w:t>
      </w:r>
    </w:p>
    <w:p w:rsidR="00BA5D32" w:rsidRPr="00E01D80" w:rsidRDefault="00BA5D32" w:rsidP="00BA5D32">
      <w:pPr>
        <w:rPr>
          <w:lang w:val="en-GB" w:eastAsia="ko-KR"/>
        </w:rPr>
      </w:pPr>
      <w:r w:rsidRPr="00E01D80">
        <w:rPr>
          <w:lang w:val="en-GB"/>
        </w:rPr>
        <w:t>Gallium Arsenide (</w:t>
      </w:r>
      <w:r w:rsidRPr="00E01D80">
        <w:rPr>
          <w:lang w:val="en-GB" w:eastAsia="ko-KR"/>
        </w:rPr>
        <w:t>GaAs)Monolithic Microwave Integrated Circuit(MMIC) technologies are mature enough to have a dominant presence for power amplifiers (PAs), low noise amplifiers (LNAs), switches for digital attenuators and phase shifters</w:t>
      </w:r>
      <w:r w:rsidRPr="00E01D80">
        <w:rPr>
          <w:szCs w:val="24"/>
          <w:lang w:val="en-GB" w:eastAsia="ko-KR"/>
        </w:rPr>
        <w:t xml:space="preserve">, </w:t>
      </w:r>
      <w:r w:rsidRPr="00E01D80">
        <w:rPr>
          <w:color w:val="000000"/>
          <w:szCs w:val="24"/>
          <w:lang w:val="en-GB" w:eastAsia="ko-KR"/>
        </w:rPr>
        <w:t>v</w:t>
      </w:r>
      <w:r w:rsidRPr="00E01D80">
        <w:rPr>
          <w:color w:val="000000"/>
          <w:szCs w:val="24"/>
          <w:lang w:val="en-GB"/>
        </w:rPr>
        <w:t xml:space="preserve">oltage </w:t>
      </w:r>
      <w:r w:rsidRPr="00E01D80">
        <w:rPr>
          <w:color w:val="000000"/>
          <w:szCs w:val="24"/>
          <w:lang w:val="en-GB" w:eastAsia="ko-KR"/>
        </w:rPr>
        <w:t>c</w:t>
      </w:r>
      <w:r w:rsidRPr="00E01D80">
        <w:rPr>
          <w:color w:val="000000"/>
          <w:szCs w:val="24"/>
          <w:lang w:val="en-GB"/>
        </w:rPr>
        <w:t xml:space="preserve">ontrolled </w:t>
      </w:r>
      <w:r w:rsidRPr="00E01D80">
        <w:rPr>
          <w:color w:val="000000"/>
          <w:szCs w:val="24"/>
          <w:lang w:val="en-GB" w:eastAsia="ko-KR"/>
        </w:rPr>
        <w:t>o</w:t>
      </w:r>
      <w:r w:rsidRPr="00E01D80">
        <w:rPr>
          <w:color w:val="000000"/>
          <w:szCs w:val="24"/>
          <w:lang w:val="en-GB"/>
        </w:rPr>
        <w:t>scillator</w:t>
      </w:r>
      <w:r w:rsidRPr="00E01D80">
        <w:rPr>
          <w:color w:val="000000"/>
          <w:szCs w:val="24"/>
          <w:lang w:val="en-GB" w:eastAsia="ko-KR"/>
        </w:rPr>
        <w:t>s</w:t>
      </w:r>
      <w:r w:rsidRPr="00E01D80">
        <w:rPr>
          <w:color w:val="000000"/>
          <w:lang w:val="en-GB" w:eastAsia="ko-KR"/>
        </w:rPr>
        <w:t>(VCOs) and passive components from a few GHz to 100</w:t>
      </w:r>
      <w:r w:rsidR="00E01D80" w:rsidRPr="00E01D80">
        <w:rPr>
          <w:color w:val="000000"/>
          <w:lang w:val="en-GB" w:eastAsia="ko-KR"/>
        </w:rPr>
        <w:t xml:space="preserve"> </w:t>
      </w:r>
      <w:r w:rsidRPr="00E01D80">
        <w:rPr>
          <w:color w:val="000000"/>
          <w:lang w:val="en-GB" w:eastAsia="ko-KR"/>
        </w:rPr>
        <w:t>GHz alre</w:t>
      </w:r>
      <w:r w:rsidRPr="00E01D80">
        <w:rPr>
          <w:lang w:val="en-GB" w:eastAsia="ko-KR"/>
        </w:rPr>
        <w:t>ady.</w:t>
      </w:r>
    </w:p>
    <w:p w:rsidR="00BA5D32" w:rsidRPr="00E01D80" w:rsidRDefault="00BA5D32" w:rsidP="00BA5D32">
      <w:pPr>
        <w:rPr>
          <w:lang w:val="en-GB" w:eastAsia="ko-KR"/>
        </w:rPr>
      </w:pPr>
      <w:r w:rsidRPr="00E01D80">
        <w:rPr>
          <w:lang w:val="en-GB" w:eastAsia="ko-KR"/>
        </w:rPr>
        <w:t>At the same time, recent technologies of Silicon-based CMOS (Complementary Metal Oxide Semiconductor) processes are capable of implementing integration systems-in-package including mixers, LNAs, PAs, and inter-frequency (IF) amplifiers in millimetric wave bands, especially for</w:t>
      </w:r>
      <w:r w:rsidR="00286B43">
        <w:rPr>
          <w:lang w:val="en-GB" w:eastAsia="ko-KR"/>
        </w:rPr>
        <w:t> </w:t>
      </w:r>
      <w:r w:rsidRPr="00E01D80">
        <w:rPr>
          <w:lang w:val="en-GB" w:eastAsia="ko-KR"/>
        </w:rPr>
        <w:t xml:space="preserve">60 GHz commercialized products (with the label of WiGig). Cost effective implementations of CMOS nano-process under 100 nm have facilitated the utilization of 60 GHz spectrum bands. </w:t>
      </w:r>
    </w:p>
    <w:p w:rsidR="00BA5D32" w:rsidRPr="00E01D80" w:rsidRDefault="00BA5D32" w:rsidP="00D6277F">
      <w:pPr>
        <w:rPr>
          <w:lang w:val="en-GB" w:eastAsia="ko-KR"/>
        </w:rPr>
      </w:pPr>
      <w:r w:rsidRPr="00E01D80">
        <w:rPr>
          <w:szCs w:val="24"/>
          <w:lang w:val="en-GB" w:eastAsia="ko-KR"/>
        </w:rPr>
        <w:lastRenderedPageBreak/>
        <w:t xml:space="preserve">Figure </w:t>
      </w:r>
      <w:r w:rsidRPr="00E01D80">
        <w:rPr>
          <w:caps/>
          <w:szCs w:val="24"/>
          <w:lang w:val="en-GB"/>
        </w:rPr>
        <w:t>A1.2-1</w:t>
      </w:r>
      <w:r w:rsidRPr="00E01D80">
        <w:rPr>
          <w:szCs w:val="24"/>
          <w:lang w:val="en-GB" w:eastAsia="ko-KR"/>
        </w:rPr>
        <w:t xml:space="preserve"> shows</w:t>
      </w:r>
      <w:r w:rsidRPr="00E01D80">
        <w:rPr>
          <w:lang w:val="en-GB" w:eastAsia="ko-KR"/>
        </w:rPr>
        <w:t xml:space="preserve"> the survey of output power for both MMIC-based PA and Silicon-based PA. PA output power level for the frequency range of 10 GHz to 100 GHz is relatively small compared to those for up to 10 GHz. However</w:t>
      </w:r>
      <w:r w:rsidR="00D6277F">
        <w:rPr>
          <w:lang w:val="en-GB" w:eastAsia="ko-KR"/>
        </w:rPr>
        <w:t>,</w:t>
      </w:r>
      <w:r w:rsidRPr="00E01D80">
        <w:rPr>
          <w:lang w:val="en-GB" w:eastAsia="ko-KR"/>
        </w:rPr>
        <w:t xml:space="preserve"> </w:t>
      </w:r>
      <w:r w:rsidR="00D6277F">
        <w:rPr>
          <w:lang w:val="en-GB" w:eastAsia="ko-KR"/>
        </w:rPr>
        <w:t xml:space="preserve">e.i.r.p. </w:t>
      </w:r>
      <w:r w:rsidRPr="00E01D80">
        <w:rPr>
          <w:lang w:val="en-GB" w:eastAsia="ko-KR"/>
        </w:rPr>
        <w:t xml:space="preserve">can be boosted up with a beamforming technique that provides a high antenna gain by utilizing a large number of antenna elements. </w:t>
      </w:r>
    </w:p>
    <w:p w:rsidR="00BA5D32" w:rsidRPr="00E01D80" w:rsidRDefault="00BA5D32" w:rsidP="00A75E22">
      <w:pPr>
        <w:pStyle w:val="FigureNo"/>
        <w:rPr>
          <w:lang w:val="en-GB"/>
        </w:rPr>
      </w:pPr>
      <w:r w:rsidRPr="00E01D80">
        <w:rPr>
          <w:lang w:val="en-GB"/>
        </w:rPr>
        <w:t>FIGURE A1.2-1</w:t>
      </w:r>
    </w:p>
    <w:p w:rsidR="00BA5D32" w:rsidRPr="00E01D80" w:rsidRDefault="00BA5D32" w:rsidP="00A75E22">
      <w:pPr>
        <w:pStyle w:val="Figuretitle"/>
        <w:rPr>
          <w:lang w:val="en-GB" w:eastAsia="ko-KR"/>
        </w:rPr>
      </w:pPr>
      <w:r w:rsidRPr="00E01D80">
        <w:rPr>
          <w:lang w:val="en-GB"/>
        </w:rPr>
        <w:t>Left: Power MMIC Survey [9], Right: Silicon Power Amplifier Survey</w:t>
      </w:r>
    </w:p>
    <w:tbl>
      <w:tblPr>
        <w:tblW w:w="0" w:type="auto"/>
        <w:tblLook w:val="04A0" w:firstRow="1" w:lastRow="0" w:firstColumn="1" w:lastColumn="0" w:noHBand="0" w:noVBand="1"/>
      </w:tblPr>
      <w:tblGrid>
        <w:gridCol w:w="4986"/>
        <w:gridCol w:w="4653"/>
      </w:tblGrid>
      <w:tr w:rsidR="00BA5D32" w:rsidRPr="00E01D80" w:rsidTr="00084CCA">
        <w:trPr>
          <w:trHeight w:val="3128"/>
        </w:trPr>
        <w:tc>
          <w:tcPr>
            <w:tcW w:w="4943" w:type="dxa"/>
            <w:vAlign w:val="center"/>
          </w:tcPr>
          <w:p w:rsidR="00BA5D32" w:rsidRPr="00E01D80" w:rsidRDefault="00BA5D32" w:rsidP="00A75E22">
            <w:pPr>
              <w:pStyle w:val="Figure"/>
              <w:rPr>
                <w:rFonts w:eastAsia="SimSun"/>
                <w:lang w:val="en-GB" w:eastAsia="ko-KR"/>
              </w:rPr>
            </w:pPr>
            <w:r w:rsidRPr="00E01D80">
              <w:rPr>
                <w:rFonts w:eastAsia="SimSun"/>
                <w:noProof/>
                <w:lang w:val="en-US" w:eastAsia="zh-CN"/>
              </w:rPr>
              <w:drawing>
                <wp:inline distT="0" distB="0" distL="0" distR="0" wp14:anchorId="6A7D4F55" wp14:editId="6459631E">
                  <wp:extent cx="3028950" cy="192405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28950" cy="1924050"/>
                          </a:xfrm>
                          <a:prstGeom prst="rect">
                            <a:avLst/>
                          </a:prstGeom>
                          <a:noFill/>
                          <a:ln>
                            <a:noFill/>
                          </a:ln>
                        </pic:spPr>
                      </pic:pic>
                    </a:graphicData>
                  </a:graphic>
                </wp:inline>
              </w:drawing>
            </w:r>
          </w:p>
        </w:tc>
        <w:tc>
          <w:tcPr>
            <w:tcW w:w="4789" w:type="dxa"/>
            <w:vAlign w:val="center"/>
          </w:tcPr>
          <w:p w:rsidR="00BA5D32" w:rsidRPr="00E01D80" w:rsidRDefault="00BA5D32" w:rsidP="00A75E22">
            <w:pPr>
              <w:pStyle w:val="Figure"/>
              <w:rPr>
                <w:rFonts w:eastAsia="SimSun"/>
                <w:lang w:val="en-GB" w:eastAsia="ko-KR"/>
              </w:rPr>
            </w:pPr>
            <w:r w:rsidRPr="00E01D80">
              <w:rPr>
                <w:rFonts w:eastAsia="SimSun"/>
                <w:noProof/>
                <w:lang w:val="en-US" w:eastAsia="zh-CN"/>
              </w:rPr>
              <w:drawing>
                <wp:inline distT="0" distB="0" distL="0" distR="0" wp14:anchorId="543C5DAC" wp14:editId="2AE27F47">
                  <wp:extent cx="2752725" cy="2076450"/>
                  <wp:effectExtent l="0" t="0" r="9525" b="0"/>
                  <wp:docPr id="2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52725" cy="2076450"/>
                          </a:xfrm>
                          <a:prstGeom prst="rect">
                            <a:avLst/>
                          </a:prstGeom>
                          <a:noFill/>
                          <a:ln>
                            <a:noFill/>
                          </a:ln>
                        </pic:spPr>
                      </pic:pic>
                    </a:graphicData>
                  </a:graphic>
                </wp:inline>
              </w:drawing>
            </w:r>
          </w:p>
        </w:tc>
      </w:tr>
    </w:tbl>
    <w:p w:rsidR="00BA5D32" w:rsidRPr="00E01D80" w:rsidRDefault="00BA5D32" w:rsidP="00BA5D32">
      <w:pPr>
        <w:tabs>
          <w:tab w:val="left" w:pos="0"/>
        </w:tabs>
        <w:rPr>
          <w:lang w:val="en-GB"/>
        </w:rPr>
      </w:pPr>
      <w:r w:rsidRPr="00E01D80">
        <w:rPr>
          <w:lang w:val="en-GB"/>
        </w:rPr>
        <w:t>A key element of the future system solution relies upon the use of RFIC for bands above 6 GHz providing the core radio technology for the system. RFICs provide highly integrated solutions with benefits of reduced size, power consumption and cost. The RFIC semiconductor process needs to provide sufficient fidelity when operating in 60 GHz spectrum ba</w:t>
      </w:r>
      <w:r w:rsidR="00A75E22" w:rsidRPr="00E01D80">
        <w:rPr>
          <w:lang w:val="en-GB"/>
        </w:rPr>
        <w:t>nds as discussed in [11], [12], </w:t>
      </w:r>
      <w:r w:rsidRPr="00E01D80">
        <w:rPr>
          <w:lang w:val="en-GB"/>
        </w:rPr>
        <w:t>[13].</w:t>
      </w:r>
    </w:p>
    <w:p w:rsidR="00BA5D32" w:rsidRPr="00E01D80" w:rsidRDefault="00BA5D32" w:rsidP="00D6277F">
      <w:pPr>
        <w:rPr>
          <w:lang w:val="en-GB"/>
        </w:rPr>
      </w:pPr>
      <w:r w:rsidRPr="00E01D80">
        <w:rPr>
          <w:lang w:val="en-GB"/>
        </w:rPr>
        <w:t xml:space="preserve">The size of the array has a significant impact on the transmitter </w:t>
      </w:r>
      <w:r w:rsidR="00D6277F">
        <w:rPr>
          <w:lang w:val="en-GB" w:eastAsia="ko-KR"/>
        </w:rPr>
        <w:t>e.i.r.p.</w:t>
      </w:r>
      <w:r w:rsidRPr="00E01D80">
        <w:rPr>
          <w:lang w:val="en-GB"/>
        </w:rPr>
        <w:t xml:space="preserve"> as well as receiver sensitivity and thus directly impacts the system link budget. Likewise, the size of the array, particularly the transmitter array, has a significant impact on the RFIC power consumption as well as cost. Device side applications will often be constrained for minimum power consumption, size and cost and will need small sized arrays while base station applications will need to utilize larger sized arrays to establish sufficient link gain. Scalable and adaptable solutions are likely to be needed, particularly during the early stages of this future system deployment.</w:t>
      </w:r>
    </w:p>
    <w:p w:rsidR="00BA5D32" w:rsidRPr="00E01D80" w:rsidRDefault="00BA5D32" w:rsidP="00BA5D32">
      <w:pPr>
        <w:overflowPunct/>
        <w:autoSpaceDE/>
        <w:autoSpaceDN/>
        <w:adjustRightInd/>
        <w:spacing w:before="0"/>
        <w:textAlignment w:val="auto"/>
        <w:rPr>
          <w:b/>
          <w:lang w:val="en-GB" w:eastAsia="zh-CN"/>
        </w:rPr>
      </w:pPr>
      <w:r w:rsidRPr="00E01D80">
        <w:rPr>
          <w:lang w:val="en-GB" w:eastAsia="zh-CN"/>
        </w:rPr>
        <w:br w:type="page"/>
      </w:r>
    </w:p>
    <w:p w:rsidR="00BA5D32" w:rsidRPr="00E01D80" w:rsidRDefault="00BA5D32" w:rsidP="00A75E22">
      <w:pPr>
        <w:pStyle w:val="Headingb"/>
        <w:rPr>
          <w:lang w:val="en-GB" w:eastAsia="zh-CN"/>
        </w:rPr>
      </w:pPr>
      <w:r w:rsidRPr="00E01D80">
        <w:rPr>
          <w:lang w:val="en-GB" w:eastAsia="zh-CN"/>
        </w:rPr>
        <w:lastRenderedPageBreak/>
        <w:t>References</w:t>
      </w:r>
    </w:p>
    <w:p w:rsidR="00BA5D32" w:rsidRPr="00E01D80" w:rsidRDefault="00BA5D32" w:rsidP="00A75E22">
      <w:pPr>
        <w:pStyle w:val="Reftext"/>
        <w:rPr>
          <w:rFonts w:eastAsia="Malgun Gothic"/>
          <w:lang w:val="en-GB" w:eastAsia="ko-KR"/>
        </w:rPr>
      </w:pPr>
      <w:r w:rsidRPr="00E01D80">
        <w:rPr>
          <w:rFonts w:eastAsia="Malgun Gothic"/>
          <w:lang w:val="en-GB" w:eastAsia="ko-KR"/>
        </w:rPr>
        <w:t>[1]</w:t>
      </w:r>
      <w:r w:rsidRPr="00E01D80">
        <w:rPr>
          <w:rFonts w:eastAsia="Malgun Gothic"/>
          <w:lang w:val="en-GB" w:eastAsia="ko-KR"/>
        </w:rPr>
        <w:tab/>
        <w:t>Assessment of the global mobile broadband deployments and forecasts for International Mobile Telecommunications. Report ITU-R M.2243.</w:t>
      </w:r>
    </w:p>
    <w:p w:rsidR="00BA5D32" w:rsidRPr="00E01D80" w:rsidRDefault="00BA5D32" w:rsidP="00A75E22">
      <w:pPr>
        <w:pStyle w:val="Reftext"/>
        <w:rPr>
          <w:rFonts w:eastAsia="Malgun Gothic"/>
          <w:lang w:val="en-GB" w:eastAsia="ko-KR"/>
        </w:rPr>
      </w:pPr>
      <w:r w:rsidRPr="00E01D80">
        <w:rPr>
          <w:rFonts w:eastAsia="Malgun Gothic"/>
          <w:lang w:val="en-GB" w:eastAsia="ko-KR"/>
        </w:rPr>
        <w:t>[2]</w:t>
      </w:r>
      <w:r w:rsidRPr="00E01D80">
        <w:rPr>
          <w:rFonts w:eastAsia="Malgun Gothic"/>
          <w:lang w:val="en-GB" w:eastAsia="ko-KR"/>
        </w:rPr>
        <w:tab/>
        <w:t>Pi Z; Khan, F., “An Introduction to Millimeter-wave Mobile Broadband Systems,” Communications Magazine, IEEE.2011, Jun.</w:t>
      </w:r>
    </w:p>
    <w:p w:rsidR="00BA5D32" w:rsidRPr="00E01D80" w:rsidRDefault="00BA5D32" w:rsidP="00A75E22">
      <w:pPr>
        <w:pStyle w:val="Reftext"/>
        <w:rPr>
          <w:rFonts w:eastAsia="Malgun Gothic"/>
          <w:lang w:val="en-GB" w:eastAsia="ko-KR"/>
        </w:rPr>
      </w:pPr>
      <w:r w:rsidRPr="00E01D80">
        <w:rPr>
          <w:rFonts w:eastAsia="Malgun Gothic"/>
          <w:lang w:val="en-GB" w:eastAsia="ko-KR"/>
        </w:rPr>
        <w:t>[3]</w:t>
      </w:r>
      <w:r w:rsidRPr="00E01D80">
        <w:rPr>
          <w:rFonts w:eastAsia="Malgun Gothic"/>
          <w:lang w:val="en-GB" w:eastAsia="ko-KR"/>
        </w:rPr>
        <w:tab/>
        <w:t>Amitabha Ghosh, et al, "Towards Millimeter Wave Beyond-4G Technology," IWPC, 2012 Dec.</w:t>
      </w:r>
    </w:p>
    <w:p w:rsidR="00BA5D32" w:rsidRPr="00E01D80" w:rsidRDefault="00BA5D32" w:rsidP="00A75E22">
      <w:pPr>
        <w:pStyle w:val="Reftext"/>
        <w:rPr>
          <w:rFonts w:eastAsia="Malgun Gothic"/>
          <w:lang w:val="en-GB" w:eastAsia="ko-KR"/>
        </w:rPr>
      </w:pPr>
      <w:r w:rsidRPr="00E01D80">
        <w:rPr>
          <w:rFonts w:eastAsia="Malgun Gothic"/>
          <w:lang w:val="en-GB" w:eastAsia="ko-KR"/>
        </w:rPr>
        <w:t>[4]</w:t>
      </w:r>
      <w:r w:rsidRPr="00E01D80">
        <w:rPr>
          <w:rFonts w:eastAsia="Malgun Gothic"/>
          <w:lang w:val="en-GB" w:eastAsia="ko-KR"/>
        </w:rPr>
        <w:tab/>
        <w:t>Suyama, S., Fukuda, H., Suzuki, H., Fukawa, K., "11 GHz Band 4x4 MIMO-OFDM Broadband Experimental System for 5 Gbps Super High Bit-Rate Mobile Communications,” IEEE 75th VTC Spring, 2012.</w:t>
      </w:r>
    </w:p>
    <w:p w:rsidR="00BA5D32" w:rsidRPr="00E01D80" w:rsidRDefault="00BA5D32" w:rsidP="00A75E22">
      <w:pPr>
        <w:pStyle w:val="Reftext"/>
        <w:rPr>
          <w:lang w:val="en-GB" w:eastAsia="ko-KR"/>
        </w:rPr>
      </w:pPr>
      <w:r w:rsidRPr="00E01D80">
        <w:rPr>
          <w:lang w:val="en-GB" w:eastAsia="ko-KR"/>
        </w:rPr>
        <w:t>[5]</w:t>
      </w:r>
      <w:r w:rsidRPr="00E01D80">
        <w:rPr>
          <w:lang w:val="en-GB" w:eastAsia="ko-KR"/>
        </w:rPr>
        <w:tab/>
        <w:t>P. VanDerVoorn et al, “A 32nm low power RF CMOS SOC technology featuring high-k/metal gate,” VLSI Tech. Symp. 2010.</w:t>
      </w:r>
    </w:p>
    <w:p w:rsidR="00BA5D32" w:rsidRPr="00E01D80" w:rsidRDefault="00BA5D32" w:rsidP="00A75E22">
      <w:pPr>
        <w:pStyle w:val="Reftext"/>
        <w:rPr>
          <w:lang w:val="en-GB" w:eastAsia="ko-KR"/>
        </w:rPr>
      </w:pPr>
      <w:r w:rsidRPr="00E01D80">
        <w:rPr>
          <w:lang w:val="en-GB" w:eastAsia="ko-KR"/>
        </w:rPr>
        <w:t>[6]</w:t>
      </w:r>
      <w:r w:rsidRPr="00E01D80">
        <w:rPr>
          <w:lang w:val="en-GB" w:eastAsia="ko-KR"/>
        </w:rPr>
        <w:tab/>
        <w:t>T.S. Rappaport, J.N. Murdock, and F. Gutierrez, “State of the Art in 60-GHz Integrated Circuits and Systems for Wireless Communications,”Proceedings of the IEEE, vol. 99, no. 8, pp. 1390-1436, Aug. 2011.</w:t>
      </w:r>
    </w:p>
    <w:p w:rsidR="00BA5D32" w:rsidRPr="00E01D80" w:rsidRDefault="00BA5D32" w:rsidP="00A75E22">
      <w:pPr>
        <w:pStyle w:val="Reftext"/>
        <w:rPr>
          <w:lang w:val="en-GB" w:eastAsia="ko-KR"/>
        </w:rPr>
      </w:pPr>
      <w:r w:rsidRPr="00E01D80">
        <w:rPr>
          <w:lang w:val="en-GB" w:eastAsia="ko-KR"/>
        </w:rPr>
        <w:t>[7]</w:t>
      </w:r>
      <w:r w:rsidRPr="00E01D80">
        <w:rPr>
          <w:lang w:val="en-GB" w:eastAsia="ko-KR"/>
        </w:rPr>
        <w:tab/>
        <w:t>A. Shamim, L. Roy, N. Fong, and N. G. Tarr.,“24 GHz On-chip Antennas and Balun on Bulk Si for Air Transmission,” IEEE Trans. Antennas Propag. 2008, Feb.</w:t>
      </w:r>
    </w:p>
    <w:p w:rsidR="00BA5D32" w:rsidRPr="00E01D80" w:rsidRDefault="00BA5D32" w:rsidP="00A75E22">
      <w:pPr>
        <w:pStyle w:val="Reftext"/>
        <w:rPr>
          <w:lang w:val="en-GB" w:eastAsia="ko-KR"/>
        </w:rPr>
      </w:pPr>
      <w:r w:rsidRPr="00E01D80">
        <w:rPr>
          <w:lang w:val="en-GB" w:eastAsia="ko-KR"/>
        </w:rPr>
        <w:t>[8]</w:t>
      </w:r>
      <w:r w:rsidRPr="00E01D80">
        <w:rPr>
          <w:lang w:val="en-GB" w:eastAsia="ko-KR"/>
        </w:rPr>
        <w:tab/>
        <w:t>Ali M. Niknejad, “0-60 GHz in Four Years: 60 GHz RF in Digital CMOS,”IEEE SSCS NEWS. 5. Research highlights. Spring 2007.</w:t>
      </w:r>
    </w:p>
    <w:p w:rsidR="00BA5D32" w:rsidRPr="00E01D80" w:rsidRDefault="00BA5D32" w:rsidP="00A75E22">
      <w:pPr>
        <w:pStyle w:val="Reftext"/>
        <w:rPr>
          <w:lang w:val="en-GB" w:eastAsia="ko-KR"/>
        </w:rPr>
      </w:pPr>
      <w:r w:rsidRPr="00E01D80">
        <w:rPr>
          <w:lang w:val="en-GB" w:eastAsia="ko-KR"/>
        </w:rPr>
        <w:t>[9]</w:t>
      </w:r>
      <w:r w:rsidRPr="00E01D80">
        <w:rPr>
          <w:lang w:val="en-GB" w:eastAsia="ko-KR"/>
        </w:rPr>
        <w:tab/>
        <w:t>Amin K. Ezzeddine, “Advances in Microwave &amp; Millimeter-wave Integrated Circuits,”</w:t>
      </w:r>
      <w:hyperlink r:id="rId49" w:history="1">
        <w:r w:rsidRPr="00E01D80">
          <w:rPr>
            <w:color w:val="0000FF"/>
            <w:u w:val="single"/>
            <w:lang w:val="en-GB" w:eastAsia="ko-KR"/>
          </w:rPr>
          <w:t>http://amcomusa.com/downloads/publications/June2007a.pdf</w:t>
        </w:r>
      </w:hyperlink>
      <w:r w:rsidRPr="00E01D80">
        <w:rPr>
          <w:lang w:val="en-GB" w:eastAsia="ko-KR"/>
        </w:rPr>
        <w:t>.</w:t>
      </w:r>
    </w:p>
    <w:p w:rsidR="00BA5D32" w:rsidRPr="00E01D80" w:rsidRDefault="00BA5D32" w:rsidP="00A75E22">
      <w:pPr>
        <w:pStyle w:val="Reftext"/>
        <w:rPr>
          <w:szCs w:val="24"/>
          <w:lang w:val="en-GB" w:eastAsia="ko-KR"/>
        </w:rPr>
      </w:pPr>
      <w:r w:rsidRPr="00E01D80">
        <w:rPr>
          <w:szCs w:val="24"/>
          <w:lang w:val="en-GB" w:eastAsia="ko-KR"/>
        </w:rPr>
        <w:t>[10]</w:t>
      </w:r>
      <w:r w:rsidRPr="00E01D80">
        <w:rPr>
          <w:szCs w:val="24"/>
          <w:lang w:val="en-GB" w:eastAsia="ko-KR"/>
        </w:rPr>
        <w:tab/>
      </w:r>
      <w:hyperlink r:id="rId50" w:history="1">
        <w:r w:rsidRPr="00E01D80">
          <w:rPr>
            <w:color w:val="0000FF"/>
            <w:szCs w:val="24"/>
            <w:u w:val="single"/>
            <w:lang w:val="en-GB" w:eastAsia="ko-KR"/>
          </w:rPr>
          <w:t>http://www.engadget.com/2011/06/01/qualcomm-unleashes-tri-band-wifi-and-new-mobile-wireless-chipset/</w:t>
        </w:r>
      </w:hyperlink>
      <w:r w:rsidRPr="00E01D80">
        <w:rPr>
          <w:szCs w:val="24"/>
          <w:lang w:val="en-GB" w:eastAsia="ko-KR"/>
        </w:rPr>
        <w:t>.</w:t>
      </w:r>
    </w:p>
    <w:p w:rsidR="00BA5D32" w:rsidRPr="00E01D80" w:rsidRDefault="00BA5D32" w:rsidP="00A75E22">
      <w:pPr>
        <w:pStyle w:val="Reftext"/>
        <w:rPr>
          <w:lang w:val="en-GB" w:eastAsia="ko-KR"/>
        </w:rPr>
      </w:pPr>
      <w:r w:rsidRPr="00E01D80">
        <w:rPr>
          <w:lang w:val="en-GB" w:eastAsia="ko-KR"/>
        </w:rPr>
        <w:t xml:space="preserve">[11] </w:t>
      </w:r>
      <w:r w:rsidRPr="00E01D80">
        <w:rPr>
          <w:lang w:val="en-GB" w:eastAsia="ko-KR"/>
        </w:rPr>
        <w:tab/>
        <w:t xml:space="preserve">A. Valdes-Garcia, S. Nicholson, J. Lai, A. Natarajan, P. Chen, S. </w:t>
      </w:r>
      <w:r w:rsidR="00A75E22" w:rsidRPr="00E01D80">
        <w:rPr>
          <w:lang w:val="en-GB" w:eastAsia="ko-KR"/>
        </w:rPr>
        <w:t>Reynolds, J. Zhan, B. Floyd, “A </w:t>
      </w:r>
      <w:r w:rsidRPr="00E01D80">
        <w:rPr>
          <w:lang w:val="en-GB" w:eastAsia="ko-KR"/>
        </w:rPr>
        <w:t>SiGe BiCMOS 16-Element Phased-Array Transmitter for 60 GHz Communications”, 2010 IEEE International Solid-State Circuits Conference, Feb 2010, pp. 218-220.</w:t>
      </w:r>
    </w:p>
    <w:p w:rsidR="00BA5D32" w:rsidRPr="00E01D80" w:rsidRDefault="00A75E22" w:rsidP="00A75E22">
      <w:pPr>
        <w:pStyle w:val="Reftext"/>
        <w:rPr>
          <w:lang w:val="en-GB" w:eastAsia="ko-KR"/>
        </w:rPr>
      </w:pPr>
      <w:r w:rsidRPr="00E01D80">
        <w:rPr>
          <w:lang w:val="en-GB" w:eastAsia="ko-KR"/>
        </w:rPr>
        <w:t>[12]</w:t>
      </w:r>
      <w:r w:rsidRPr="00E01D80">
        <w:rPr>
          <w:lang w:val="en-GB" w:eastAsia="ko-KR"/>
        </w:rPr>
        <w:tab/>
      </w:r>
      <w:r w:rsidR="00BA5D32" w:rsidRPr="00E01D80">
        <w:rPr>
          <w:lang w:val="en-GB" w:eastAsia="ko-KR"/>
        </w:rPr>
        <w:t>S. Emami, R. Wiser, E. Ali, M. Forbes, M. Gordon, X. Guan, S. Lo, P. McElwee, J. Parker, J. Tani, J. Gilbert, C. Doan, “A 60GHz CMOS Phased-Array Transceiver Pair for Multi-Gb/s Wireless Communications”, 2011 IEEE International Solid-State Circuits Conference, Feb 2011.</w:t>
      </w:r>
    </w:p>
    <w:p w:rsidR="00BA5D32" w:rsidRPr="00E01D80" w:rsidRDefault="00A75E22" w:rsidP="00A75E22">
      <w:pPr>
        <w:pStyle w:val="Reftext"/>
        <w:rPr>
          <w:lang w:val="en-GB" w:eastAsia="ko-KR"/>
        </w:rPr>
      </w:pPr>
      <w:r w:rsidRPr="00E01D80">
        <w:rPr>
          <w:lang w:val="en-GB" w:eastAsia="ko-KR"/>
        </w:rPr>
        <w:t>[13]</w:t>
      </w:r>
      <w:r w:rsidRPr="00E01D80">
        <w:rPr>
          <w:lang w:val="en-GB" w:eastAsia="ko-KR"/>
        </w:rPr>
        <w:tab/>
      </w:r>
      <w:r w:rsidR="00BA5D32" w:rsidRPr="00E01D80">
        <w:rPr>
          <w:lang w:val="en-GB" w:eastAsia="ko-KR"/>
        </w:rPr>
        <w:t>S. Alexandre, O. Richard, B. Martineau, C. Mounet, F. Chaix, R. Fer</w:t>
      </w:r>
      <w:r w:rsidRPr="00E01D80">
        <w:rPr>
          <w:lang w:val="en-GB" w:eastAsia="ko-KR"/>
        </w:rPr>
        <w:t>ragut, C. Dehos, J. Lanteri, L. </w:t>
      </w:r>
      <w:r w:rsidR="00BA5D32" w:rsidRPr="00E01D80">
        <w:rPr>
          <w:lang w:val="en-GB" w:eastAsia="ko-KR"/>
        </w:rPr>
        <w:t>Dussopt, S.</w:t>
      </w:r>
      <w:r w:rsidR="005265A4" w:rsidRPr="00E01D80">
        <w:rPr>
          <w:lang w:val="en-GB" w:eastAsia="ko-KR"/>
        </w:rPr>
        <w:t xml:space="preserve"> </w:t>
      </w:r>
      <w:r w:rsidR="00BA5D32" w:rsidRPr="00E01D80">
        <w:rPr>
          <w:lang w:val="en-GB" w:eastAsia="ko-KR"/>
        </w:rPr>
        <w:t>Yamamoto, R. Pilard, P. Busson, A. Cathelin, D. Belot, P. Vincent “A 65 nm CMOS Fully Integrated Transceiver Module for 60 GHz Wireless HD Applications”, 2011 IEEE International Solid-State Circuits Conference, Feb 2011.</w:t>
      </w:r>
    </w:p>
    <w:p w:rsidR="00BA5D32" w:rsidRPr="00E01D80" w:rsidRDefault="00BA5D32" w:rsidP="00BA5D32">
      <w:pPr>
        <w:overflowPunct/>
        <w:autoSpaceDE/>
        <w:autoSpaceDN/>
        <w:adjustRightInd/>
        <w:spacing w:before="0"/>
        <w:textAlignment w:val="auto"/>
        <w:rPr>
          <w:caps/>
          <w:sz w:val="28"/>
          <w:lang w:val="en-GB"/>
        </w:rPr>
      </w:pPr>
      <w:r w:rsidRPr="00E01D80">
        <w:rPr>
          <w:lang w:val="en-GB"/>
        </w:rPr>
        <w:br w:type="page"/>
      </w:r>
    </w:p>
    <w:p w:rsidR="00BA5D32" w:rsidRPr="00E01D80" w:rsidRDefault="00BA5D32" w:rsidP="00A75E22">
      <w:pPr>
        <w:pStyle w:val="AnnexNoTitle"/>
        <w:rPr>
          <w:lang w:val="en-GB" w:eastAsia="zh-CN"/>
        </w:rPr>
      </w:pPr>
      <w:bookmarkStart w:id="82" w:name="_Toc422338942"/>
      <w:bookmarkStart w:id="83" w:name="_Toc432152775"/>
      <w:r w:rsidRPr="00E01D80">
        <w:rPr>
          <w:lang w:val="en-GB"/>
        </w:rPr>
        <w:lastRenderedPageBreak/>
        <w:t xml:space="preserve">Annex </w:t>
      </w:r>
      <w:r w:rsidRPr="00E01D80">
        <w:rPr>
          <w:lang w:val="en-GB" w:eastAsia="ko-KR"/>
        </w:rPr>
        <w:t>2</w:t>
      </w:r>
      <w:bookmarkEnd w:id="82"/>
      <w:r w:rsidR="00A75E22" w:rsidRPr="00E01D80">
        <w:rPr>
          <w:lang w:val="en-GB" w:eastAsia="ko-KR"/>
        </w:rPr>
        <w:br/>
      </w:r>
      <w:r w:rsidR="00A75E22" w:rsidRPr="00E01D80">
        <w:rPr>
          <w:lang w:val="en-GB" w:eastAsia="ko-KR"/>
        </w:rPr>
        <w:br/>
      </w:r>
      <w:r w:rsidRPr="00E01D80">
        <w:rPr>
          <w:lang w:val="en-GB" w:eastAsia="ko-KR"/>
        </w:rPr>
        <w:t>Measurement results in bands above 6 GHz</w:t>
      </w:r>
      <w:bookmarkEnd w:id="83"/>
    </w:p>
    <w:p w:rsidR="00BA5D32" w:rsidRPr="00E01D80" w:rsidRDefault="00BA5D32" w:rsidP="00A75E22">
      <w:pPr>
        <w:pStyle w:val="Normalaftertitle"/>
        <w:rPr>
          <w:lang w:val="en-GB" w:eastAsia="ko-KR"/>
        </w:rPr>
      </w:pPr>
      <w:r w:rsidRPr="00E01D80">
        <w:rPr>
          <w:lang w:val="en-GB" w:eastAsia="ko-KR"/>
        </w:rPr>
        <w:t>There are prototyping activities ongoing in va</w:t>
      </w:r>
      <w:r w:rsidR="00A75E22" w:rsidRPr="00E01D80">
        <w:rPr>
          <w:lang w:val="en-GB" w:eastAsia="ko-KR"/>
        </w:rPr>
        <w:t xml:space="preserve">rious spectrum bands including </w:t>
      </w:r>
      <w:r w:rsidRPr="00E01D80">
        <w:rPr>
          <w:lang w:val="en-GB" w:eastAsia="ko-KR"/>
        </w:rPr>
        <w:t>11, 15, 28, 44, 70 and 80 GHz.</w:t>
      </w:r>
      <w:r w:rsidRPr="00E01D80">
        <w:rPr>
          <w:rStyle w:val="FootnoteReference"/>
          <w:lang w:val="en-GB" w:eastAsia="ko-KR"/>
        </w:rPr>
        <w:footnoteReference w:id="7"/>
      </w:r>
      <w:r w:rsidRPr="00E01D80">
        <w:rPr>
          <w:lang w:val="en-GB" w:eastAsia="ko-KR"/>
        </w:rPr>
        <w:t xml:space="preserve"> </w:t>
      </w:r>
    </w:p>
    <w:p w:rsidR="00BA5D32" w:rsidRPr="00E01D80" w:rsidRDefault="00BA5D32" w:rsidP="00A75E22">
      <w:pPr>
        <w:pStyle w:val="Heading2"/>
        <w:rPr>
          <w:lang w:val="en-GB" w:eastAsia="ko-KR"/>
        </w:rPr>
      </w:pPr>
      <w:bookmarkStart w:id="84" w:name="_Toc432152776"/>
      <w:r w:rsidRPr="00E01D80">
        <w:rPr>
          <w:lang w:val="en-GB" w:eastAsia="ko-KR"/>
        </w:rPr>
        <w:t>A2.1</w:t>
      </w:r>
      <w:r w:rsidRPr="00E01D80">
        <w:rPr>
          <w:lang w:val="en-GB" w:eastAsia="ko-KR"/>
        </w:rPr>
        <w:tab/>
        <w:t>Test results of prototype mobile system</w:t>
      </w:r>
      <w:bookmarkEnd w:id="84"/>
    </w:p>
    <w:p w:rsidR="00BA5D32" w:rsidRPr="00E01D80" w:rsidRDefault="00BA5D32" w:rsidP="00DE0BEC">
      <w:pPr>
        <w:rPr>
          <w:lang w:val="en-GB" w:eastAsia="ko-KR"/>
        </w:rPr>
      </w:pPr>
      <w:r w:rsidRPr="00E01D80">
        <w:rPr>
          <w:lang w:val="en-GB" w:eastAsia="ko-KR"/>
        </w:rPr>
        <w:t xml:space="preserve">This </w:t>
      </w:r>
      <w:r w:rsidRPr="00E01D80">
        <w:rPr>
          <w:lang w:val="en-GB" w:eastAsia="ja-JP"/>
        </w:rPr>
        <w:t xml:space="preserve">section </w:t>
      </w:r>
      <w:r w:rsidRPr="00E01D80">
        <w:rPr>
          <w:lang w:val="en-GB" w:eastAsia="ko-KR"/>
        </w:rPr>
        <w:t>introduces a prototype of millimetr</w:t>
      </w:r>
      <w:r w:rsidRPr="00E01D80">
        <w:rPr>
          <w:lang w:val="en-GB" w:eastAsia="ja-JP"/>
        </w:rPr>
        <w:t>ic</w:t>
      </w:r>
      <w:r w:rsidRPr="00E01D80">
        <w:rPr>
          <w:lang w:val="en-GB" w:eastAsia="ko-KR"/>
        </w:rPr>
        <w:t xml:space="preserve"> wave mobile communication system and provides various test results in three categories: </w:t>
      </w:r>
    </w:p>
    <w:p w:rsidR="00BA5D32" w:rsidRPr="00E01D80" w:rsidRDefault="00A75E22" w:rsidP="00E01D80">
      <w:pPr>
        <w:pStyle w:val="enumlev1"/>
        <w:rPr>
          <w:lang w:val="en-GB" w:eastAsia="ko-KR"/>
        </w:rPr>
      </w:pPr>
      <w:r w:rsidRPr="00E01D80">
        <w:rPr>
          <w:lang w:val="en-GB" w:eastAsia="ko-KR"/>
        </w:rPr>
        <w:tab/>
      </w:r>
      <w:r w:rsidR="00BA5D32" w:rsidRPr="00E01D80">
        <w:rPr>
          <w:lang w:val="en-GB" w:eastAsia="ko-KR"/>
        </w:rPr>
        <w:t xml:space="preserve">the transmission range tests include LoS environments, </w:t>
      </w:r>
    </w:p>
    <w:p w:rsidR="00BA5D32" w:rsidRPr="00E01D80" w:rsidRDefault="00A75E22" w:rsidP="00A75E22">
      <w:pPr>
        <w:pStyle w:val="enumlev1"/>
        <w:rPr>
          <w:lang w:val="en-GB" w:eastAsia="ko-KR"/>
        </w:rPr>
      </w:pPr>
      <w:r w:rsidRPr="00E01D80">
        <w:rPr>
          <w:lang w:val="en-GB" w:eastAsia="ko-KR"/>
        </w:rPr>
        <w:tab/>
      </w:r>
      <w:r w:rsidR="00BA5D32" w:rsidRPr="00E01D80">
        <w:rPr>
          <w:lang w:val="en-GB" w:eastAsia="ko-KR"/>
        </w:rPr>
        <w:t xml:space="preserve">transmissions are made to a moving receiver with speed of 8 km/h in </w:t>
      </w:r>
      <w:r w:rsidR="00FD194B">
        <w:rPr>
          <w:lang w:val="en-GB" w:eastAsia="ko-KR"/>
        </w:rPr>
        <w:t>NLoS</w:t>
      </w:r>
      <w:r w:rsidR="00BA5D32" w:rsidRPr="00E01D80">
        <w:rPr>
          <w:lang w:val="en-GB" w:eastAsia="ko-KR"/>
        </w:rPr>
        <w:t xml:space="preserve"> environments,</w:t>
      </w:r>
    </w:p>
    <w:p w:rsidR="00BA5D32" w:rsidRPr="00E01D80" w:rsidRDefault="00A75E22" w:rsidP="00A75E22">
      <w:pPr>
        <w:pStyle w:val="enumlev1"/>
        <w:rPr>
          <w:b/>
          <w:lang w:val="en-GB" w:eastAsia="ko-KR"/>
        </w:rPr>
      </w:pPr>
      <w:r w:rsidRPr="00E01D80">
        <w:rPr>
          <w:lang w:val="en-GB" w:eastAsia="ko-KR"/>
        </w:rPr>
        <w:tab/>
      </w:r>
      <w:r w:rsidR="00BA5D32" w:rsidRPr="00E01D80">
        <w:rPr>
          <w:lang w:val="en-GB" w:eastAsia="ko-KR"/>
        </w:rPr>
        <w:t xml:space="preserve">two case studies for outdoor-to-indoor building penetration. </w:t>
      </w:r>
    </w:p>
    <w:p w:rsidR="00BA5D32" w:rsidRPr="00E01D80" w:rsidRDefault="00BA5D32" w:rsidP="00A75E22">
      <w:pPr>
        <w:pStyle w:val="Headingb"/>
        <w:rPr>
          <w:rFonts w:eastAsia="Malgun Gothic"/>
          <w:lang w:val="en-GB" w:eastAsia="ko-KR"/>
        </w:rPr>
      </w:pPr>
      <w:r w:rsidRPr="00E01D80">
        <w:rPr>
          <w:rFonts w:eastAsia="Malgun Gothic"/>
          <w:lang w:val="en-GB" w:eastAsia="ko-KR"/>
        </w:rPr>
        <w:t>Overview of a millimetric wave prototype mobile system</w:t>
      </w:r>
    </w:p>
    <w:p w:rsidR="00BA5D32" w:rsidRPr="00E01D80" w:rsidRDefault="00BA5D32" w:rsidP="00BA5D32">
      <w:pPr>
        <w:rPr>
          <w:lang w:val="en-GB" w:eastAsia="ja-JP"/>
        </w:rPr>
      </w:pPr>
      <w:r w:rsidRPr="00E01D80">
        <w:rPr>
          <w:lang w:val="en-GB" w:eastAsia="ko-KR"/>
        </w:rPr>
        <w:t>The millimetric wave prototype mobile system was developed for mobile communications by using FPGA and analog RF components to transmit and receive signals and to perform real time processing.</w:t>
      </w:r>
    </w:p>
    <w:p w:rsidR="00BA5D32" w:rsidRPr="00E01D80" w:rsidRDefault="00BA5D32" w:rsidP="00BA5D32">
      <w:pPr>
        <w:rPr>
          <w:lang w:val="en-GB" w:eastAsia="ja-JP"/>
        </w:rPr>
      </w:pPr>
      <w:r w:rsidRPr="00E01D80">
        <w:rPr>
          <w:lang w:val="en-GB" w:eastAsia="ko-KR"/>
        </w:rPr>
        <w:t xml:space="preserve">The system operates at the frequency of 27.925 GHz with a bandwidth of 500 MHz, and a pencil beamforming technique is applied to both the base station </w:t>
      </w:r>
      <w:r w:rsidRPr="00E01D80">
        <w:rPr>
          <w:lang w:val="en-GB" w:eastAsia="ja-JP"/>
        </w:rPr>
        <w:t>(</w:t>
      </w:r>
      <w:r w:rsidRPr="00E01D80">
        <w:rPr>
          <w:lang w:val="en-GB" w:eastAsia="ko-KR"/>
        </w:rPr>
        <w:t>BS</w:t>
      </w:r>
      <w:r w:rsidRPr="00E01D80">
        <w:rPr>
          <w:lang w:val="en-GB" w:eastAsia="ja-JP"/>
        </w:rPr>
        <w:t>)</w:t>
      </w:r>
      <w:r w:rsidRPr="00E01D80">
        <w:rPr>
          <w:lang w:val="en-GB" w:eastAsia="ko-KR"/>
        </w:rPr>
        <w:t xml:space="preserve"> and mobile station </w:t>
      </w:r>
      <w:r w:rsidRPr="00E01D80">
        <w:rPr>
          <w:lang w:val="en-GB" w:eastAsia="ja-JP"/>
        </w:rPr>
        <w:t>(</w:t>
      </w:r>
      <w:r w:rsidRPr="00E01D80">
        <w:rPr>
          <w:lang w:val="en-GB" w:eastAsia="ko-KR"/>
        </w:rPr>
        <w:t>MS</w:t>
      </w:r>
      <w:r w:rsidRPr="00E01D80">
        <w:rPr>
          <w:u w:val="single"/>
          <w:lang w:val="en-GB" w:eastAsia="ja-JP"/>
        </w:rPr>
        <w:t>)</w:t>
      </w:r>
      <w:r w:rsidRPr="00E01D80">
        <w:rPr>
          <w:lang w:val="en-GB" w:eastAsia="ko-KR"/>
        </w:rPr>
        <w:t xml:space="preserve"> transceivers. </w:t>
      </w:r>
      <w:r w:rsidRPr="00E01D80">
        <w:rPr>
          <w:szCs w:val="24"/>
          <w:lang w:val="en-GB" w:eastAsia="ko-KR"/>
        </w:rPr>
        <w:t xml:space="preserve">Figure </w:t>
      </w:r>
      <w:r w:rsidRPr="00E01D80">
        <w:rPr>
          <w:rFonts w:eastAsia="Malgun Gothic"/>
          <w:caps/>
          <w:szCs w:val="24"/>
          <w:lang w:val="en-GB" w:eastAsia="ko-KR"/>
        </w:rPr>
        <w:t>A2.1-1</w:t>
      </w:r>
      <w:r w:rsidRPr="00E01D80">
        <w:rPr>
          <w:szCs w:val="24"/>
          <w:lang w:val="en-GB" w:eastAsia="ko-KR"/>
        </w:rPr>
        <w:t xml:space="preserve"> shows</w:t>
      </w:r>
      <w:r w:rsidRPr="00E01D80">
        <w:rPr>
          <w:lang w:val="en-GB" w:eastAsia="ko-KR"/>
        </w:rPr>
        <w:t xml:space="preserve"> the overall system configuration, which is composed of BS, MS, and DM (diagnostic monitor). The DM provides the status of RX signal processing, and selected beams at BS and MS are visualized in real time.</w:t>
      </w:r>
    </w:p>
    <w:p w:rsidR="00BA5D32" w:rsidRPr="00E01D80" w:rsidRDefault="00BA5D32" w:rsidP="00BA5D32">
      <w:pPr>
        <w:overflowPunct/>
        <w:autoSpaceDE/>
        <w:autoSpaceDN/>
        <w:adjustRightInd/>
        <w:spacing w:before="0"/>
        <w:textAlignment w:val="auto"/>
        <w:rPr>
          <w:rFonts w:eastAsia="Malgun Gothic"/>
          <w:caps/>
          <w:sz w:val="20"/>
          <w:lang w:val="en-GB" w:eastAsia="ko-KR"/>
        </w:rPr>
      </w:pPr>
      <w:r w:rsidRPr="00E01D80">
        <w:rPr>
          <w:rFonts w:eastAsia="Malgun Gothic"/>
          <w:caps/>
          <w:sz w:val="20"/>
          <w:lang w:val="en-GB" w:eastAsia="ko-KR"/>
        </w:rPr>
        <w:br w:type="page"/>
      </w:r>
    </w:p>
    <w:p w:rsidR="00BA5D32" w:rsidRPr="00E01D80" w:rsidRDefault="00BA5D32" w:rsidP="00A75E22">
      <w:pPr>
        <w:pStyle w:val="FigureNo"/>
        <w:rPr>
          <w:lang w:val="en-GB" w:eastAsia="ja-JP"/>
        </w:rPr>
      </w:pPr>
      <w:r w:rsidRPr="00E01D80">
        <w:rPr>
          <w:rFonts w:eastAsia="Malgun Gothic"/>
          <w:lang w:val="en-GB" w:eastAsia="ko-KR"/>
        </w:rPr>
        <w:lastRenderedPageBreak/>
        <w:t>figure A2.1-1</w:t>
      </w:r>
    </w:p>
    <w:p w:rsidR="00BA5D32" w:rsidRPr="00E01D80" w:rsidRDefault="00BA5D32" w:rsidP="00A75E22">
      <w:pPr>
        <w:pStyle w:val="Figuretitle"/>
        <w:rPr>
          <w:rFonts w:eastAsia="Malgun Gothic"/>
          <w:lang w:val="en-GB" w:eastAsia="ko-KR"/>
        </w:rPr>
      </w:pPr>
      <w:r w:rsidRPr="00E01D80">
        <w:rPr>
          <w:rFonts w:eastAsia="Malgun Gothic"/>
          <w:lang w:val="en-GB"/>
        </w:rPr>
        <w:t xml:space="preserve">Overview of </w:t>
      </w:r>
      <w:r w:rsidRPr="00E01D80">
        <w:rPr>
          <w:rFonts w:eastAsia="Malgun Gothic"/>
          <w:lang w:val="en-GB" w:eastAsia="ko-KR"/>
        </w:rPr>
        <w:t>the</w:t>
      </w:r>
      <w:r w:rsidRPr="00E01D80">
        <w:rPr>
          <w:rFonts w:eastAsia="Malgun Gothic"/>
          <w:lang w:val="en-GB"/>
        </w:rPr>
        <w:t xml:space="preserve"> prototype </w:t>
      </w:r>
      <w:r w:rsidRPr="00E01D80">
        <w:rPr>
          <w:rFonts w:eastAsia="Malgun Gothic"/>
          <w:lang w:val="en-GB" w:eastAsia="ko-KR"/>
        </w:rPr>
        <w:t xml:space="preserve">mobile </w:t>
      </w:r>
      <w:r w:rsidRPr="00E01D80">
        <w:rPr>
          <w:rFonts w:eastAsia="Malgun Gothic"/>
          <w:lang w:val="en-GB"/>
        </w:rPr>
        <w:t>system at 28 GHz band</w:t>
      </w:r>
    </w:p>
    <w:p w:rsidR="00BA5D32" w:rsidRPr="00E01D80" w:rsidRDefault="00BA5D32" w:rsidP="00A75E22">
      <w:pPr>
        <w:pStyle w:val="Figure"/>
        <w:rPr>
          <w:lang w:val="en-GB" w:eastAsia="ko-KR"/>
        </w:rPr>
      </w:pPr>
      <w:r w:rsidRPr="00E01D80">
        <w:rPr>
          <w:noProof/>
          <w:lang w:val="en-US" w:eastAsia="zh-CN"/>
        </w:rPr>
        <w:drawing>
          <wp:inline distT="0" distB="0" distL="0" distR="0" wp14:anchorId="4E39A0EE" wp14:editId="13DFB802">
            <wp:extent cx="5471160" cy="2400300"/>
            <wp:effectExtent l="0" t="0" r="0" b="0"/>
            <wp:docPr id="20" name="Picture 2" descr="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그림 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5471160" cy="2400300"/>
                    </a:xfrm>
                    <a:prstGeom prst="rect">
                      <a:avLst/>
                    </a:prstGeom>
                    <a:noFill/>
                    <a:ln>
                      <a:noFill/>
                    </a:ln>
                  </pic:spPr>
                </pic:pic>
              </a:graphicData>
            </a:graphic>
          </wp:inline>
        </w:drawing>
      </w:r>
    </w:p>
    <w:p w:rsidR="00BA5D32" w:rsidRPr="00E01D80" w:rsidRDefault="00BA5D32" w:rsidP="00A75E22">
      <w:pPr>
        <w:rPr>
          <w:lang w:val="en-GB" w:eastAsia="ko-KR"/>
        </w:rPr>
      </w:pPr>
      <w:r w:rsidRPr="00E01D80">
        <w:rPr>
          <w:lang w:val="en-GB" w:eastAsia="ko-KR"/>
        </w:rPr>
        <w:t xml:space="preserve">Figure </w:t>
      </w:r>
      <w:r w:rsidRPr="00E01D80">
        <w:rPr>
          <w:rFonts w:eastAsia="Malgun Gothic"/>
          <w:caps/>
          <w:szCs w:val="24"/>
          <w:lang w:val="en-GB" w:eastAsia="ko-KR"/>
        </w:rPr>
        <w:t>A2.1-2</w:t>
      </w:r>
      <w:r w:rsidRPr="00E01D80">
        <w:rPr>
          <w:lang w:val="en-GB" w:eastAsia="ko-KR"/>
        </w:rPr>
        <w:t xml:space="preserve"> shows the key system parameters. Half power beam-width (HPBW) is 10 deg</w:t>
      </w:r>
      <w:r w:rsidR="00E01D80">
        <w:rPr>
          <w:lang w:val="en-GB" w:eastAsia="ko-KR"/>
        </w:rPr>
        <w:t>rees</w:t>
      </w:r>
      <w:r w:rsidRPr="00E01D80">
        <w:rPr>
          <w:lang w:val="en-GB" w:eastAsia="ko-KR"/>
        </w:rPr>
        <w:t>, and either 64 or 32 antenna elements are used to generate a beam. As for TX output power, 36 dBm is the maximum power after considering PAPR backoff, but some power margin was available for all test cases. OFDM using QPSK or 16-QAM modulation with LDPC channel coding was used. For system operation, fundamental functions like synchronization, beam searching, and channel estimation were implemented, and data transmission is performed using the remaining resources.</w:t>
      </w:r>
    </w:p>
    <w:p w:rsidR="00BA5D32" w:rsidRPr="00E01D80" w:rsidRDefault="00BA5D32" w:rsidP="00A75E22">
      <w:pPr>
        <w:pStyle w:val="FigureNo"/>
        <w:rPr>
          <w:lang w:val="en-GB" w:eastAsia="ja-JP"/>
        </w:rPr>
      </w:pPr>
      <w:r w:rsidRPr="00E01D80">
        <w:rPr>
          <w:rFonts w:eastAsia="Malgun Gothic"/>
          <w:lang w:val="en-GB"/>
        </w:rPr>
        <w:t>figure</w:t>
      </w:r>
      <w:r w:rsidRPr="00E01D80">
        <w:rPr>
          <w:rFonts w:eastAsia="Malgun Gothic"/>
          <w:lang w:val="en-GB" w:eastAsia="ko-KR"/>
        </w:rPr>
        <w:t xml:space="preserve"> A2.1-2</w:t>
      </w:r>
    </w:p>
    <w:p w:rsidR="00BA5D32" w:rsidRPr="00E01D80" w:rsidRDefault="00BA5D32" w:rsidP="00A75E22">
      <w:pPr>
        <w:pStyle w:val="Figuretitle"/>
        <w:rPr>
          <w:i/>
          <w:highlight w:val="green"/>
          <w:lang w:val="en-GB" w:eastAsia="ja-JP"/>
        </w:rPr>
      </w:pPr>
      <w:r w:rsidRPr="00E01D80">
        <w:rPr>
          <w:rFonts w:eastAsia="Malgun Gothic"/>
          <w:lang w:val="en-GB"/>
        </w:rPr>
        <w:t>Key system parameters and values</w:t>
      </w:r>
    </w:p>
    <w:p w:rsidR="00BA5D32" w:rsidRPr="00E01D80" w:rsidRDefault="00BA5D32" w:rsidP="00A75E22">
      <w:pPr>
        <w:pStyle w:val="Figure"/>
        <w:rPr>
          <w:rFonts w:eastAsia="Malgun Gothic"/>
          <w:lang w:val="en-GB" w:eastAsia="ko-KR"/>
        </w:rPr>
      </w:pPr>
      <w:r w:rsidRPr="00E01D80">
        <w:rPr>
          <w:rFonts w:eastAsia="Malgun Gothic"/>
          <w:noProof/>
          <w:highlight w:val="cyan"/>
          <w:lang w:val="en-US" w:eastAsia="zh-CN"/>
        </w:rPr>
        <w:drawing>
          <wp:inline distT="0" distB="0" distL="0" distR="0" wp14:anchorId="08A2EDA3" wp14:editId="6D832F93">
            <wp:extent cx="3760470" cy="2398906"/>
            <wp:effectExtent l="0" t="0" r="0" b="1905"/>
            <wp:docPr id="23"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760470" cy="2398906"/>
                    </a:xfrm>
                    <a:prstGeom prst="rect">
                      <a:avLst/>
                    </a:prstGeom>
                  </pic:spPr>
                </pic:pic>
              </a:graphicData>
            </a:graphic>
          </wp:inline>
        </w:drawing>
      </w:r>
    </w:p>
    <w:p w:rsidR="00BA5D32" w:rsidRPr="00E01D80" w:rsidRDefault="00BA5D32" w:rsidP="00A75E22">
      <w:pPr>
        <w:pStyle w:val="Headingb"/>
        <w:rPr>
          <w:rFonts w:eastAsia="Malgun Gothic"/>
          <w:lang w:val="en-GB" w:eastAsia="ko-KR"/>
        </w:rPr>
      </w:pPr>
      <w:r w:rsidRPr="00E01D80">
        <w:rPr>
          <w:rFonts w:eastAsia="Malgun Gothic"/>
          <w:lang w:val="en-GB" w:eastAsia="ko-KR"/>
        </w:rPr>
        <w:t>LoS range test results</w:t>
      </w:r>
    </w:p>
    <w:p w:rsidR="00BA5D32" w:rsidRPr="00E01D80" w:rsidRDefault="00BA5D32" w:rsidP="009D52BE">
      <w:pPr>
        <w:rPr>
          <w:lang w:val="en-GB" w:eastAsia="ko-KR"/>
        </w:rPr>
      </w:pPr>
      <w:r w:rsidRPr="00E01D80">
        <w:rPr>
          <w:lang w:val="en-GB" w:eastAsia="ko-KR"/>
        </w:rPr>
        <w:t>The first question regarding millimetric wave signal transmission in outdoor environments would be “How far can the signal be transmitted in</w:t>
      </w:r>
      <w:r w:rsidR="00DE0BEC">
        <w:rPr>
          <w:lang w:val="en-GB" w:eastAsia="ko-KR"/>
        </w:rPr>
        <w:t xml:space="preserve"> </w:t>
      </w:r>
      <w:r w:rsidRPr="00E01D80">
        <w:rPr>
          <w:lang w:val="en-GB" w:eastAsia="ko-KR"/>
        </w:rPr>
        <w:t>millimetric wave bands?” In order to investigate this question, a range test has been performed in Samsung Campus in Suwon, Korea. The LoS environments which can be found in the Campus provide a max</w:t>
      </w:r>
      <w:r w:rsidR="00A75E22" w:rsidRPr="00E01D80">
        <w:rPr>
          <w:lang w:val="en-GB" w:eastAsia="ko-KR"/>
        </w:rPr>
        <w:t>imum distance of 1.7 km. Figure</w:t>
      </w:r>
      <w:r w:rsidR="009D52BE">
        <w:rPr>
          <w:lang w:val="en-GB" w:eastAsia="ko-KR"/>
        </w:rPr>
        <w:t>s</w:t>
      </w:r>
      <w:r w:rsidR="00A75E22" w:rsidRPr="00E01D80">
        <w:rPr>
          <w:lang w:val="en-GB" w:eastAsia="ko-KR"/>
        </w:rPr>
        <w:t> </w:t>
      </w:r>
      <w:r w:rsidRPr="00E01D80">
        <w:rPr>
          <w:rFonts w:eastAsia="Malgun Gothic"/>
          <w:caps/>
          <w:szCs w:val="24"/>
          <w:lang w:val="en-GB" w:eastAsia="ko-KR"/>
        </w:rPr>
        <w:t>A2.1-</w:t>
      </w:r>
      <w:r w:rsidRPr="00E01D80">
        <w:rPr>
          <w:lang w:val="en-GB" w:eastAsia="ko-KR"/>
        </w:rPr>
        <w:t xml:space="preserve">3 and </w:t>
      </w:r>
      <w:r w:rsidRPr="00E01D80">
        <w:rPr>
          <w:rFonts w:eastAsia="Malgun Gothic"/>
          <w:caps/>
          <w:szCs w:val="24"/>
          <w:lang w:val="en-GB" w:eastAsia="ko-KR"/>
        </w:rPr>
        <w:t>A2.1-</w:t>
      </w:r>
      <w:r w:rsidRPr="00E01D80">
        <w:rPr>
          <w:lang w:val="en-GB" w:eastAsia="ko-KR"/>
        </w:rPr>
        <w:t>4 show the scene of LoS environments in Suwon Campus from the satellite view and ground view.</w:t>
      </w:r>
    </w:p>
    <w:p w:rsidR="00BA5D32" w:rsidRPr="00E01D80" w:rsidRDefault="00BA5D32" w:rsidP="00BA5D32">
      <w:pPr>
        <w:rPr>
          <w:lang w:val="en-GB" w:eastAsia="ko-KR"/>
        </w:rPr>
      </w:pPr>
      <w:r w:rsidRPr="00E01D80">
        <w:rPr>
          <w:lang w:val="en-GB" w:eastAsia="ko-KR"/>
        </w:rPr>
        <w:t>Please note that the BS is located on the rooftop of a4-story building and the mobile station (MS) is located on the road.</w:t>
      </w:r>
    </w:p>
    <w:p w:rsidR="00BA5D32" w:rsidRPr="00E01D80" w:rsidRDefault="00BA5D32" w:rsidP="00A75E22">
      <w:pPr>
        <w:pStyle w:val="FigureNo"/>
        <w:rPr>
          <w:lang w:val="en-GB" w:eastAsia="ja-JP"/>
        </w:rPr>
      </w:pPr>
      <w:r w:rsidRPr="00E01D80">
        <w:rPr>
          <w:rFonts w:eastAsia="Malgun Gothic"/>
          <w:lang w:val="en-GB" w:eastAsia="ko-KR"/>
        </w:rPr>
        <w:lastRenderedPageBreak/>
        <w:t>figure A2.1-3</w:t>
      </w:r>
    </w:p>
    <w:p w:rsidR="00BA5D32" w:rsidRPr="00E01D80" w:rsidRDefault="00BA5D32" w:rsidP="00A75E22">
      <w:pPr>
        <w:pStyle w:val="Figuretitle"/>
        <w:rPr>
          <w:lang w:val="en-GB" w:eastAsia="ko-KR"/>
        </w:rPr>
      </w:pPr>
      <w:r w:rsidRPr="00E01D80">
        <w:rPr>
          <w:lang w:val="en-GB"/>
        </w:rPr>
        <w:t>Ground view of LoS range test in Suwon Campus</w:t>
      </w:r>
    </w:p>
    <w:p w:rsidR="00BA5D32" w:rsidRPr="00E01D80" w:rsidRDefault="00BA5D32" w:rsidP="00A75E22">
      <w:pPr>
        <w:pStyle w:val="Figure"/>
        <w:rPr>
          <w:lang w:val="en-GB" w:eastAsia="ko-KR"/>
        </w:rPr>
      </w:pPr>
      <w:r w:rsidRPr="00E01D80">
        <w:rPr>
          <w:noProof/>
          <w:lang w:val="en-US" w:eastAsia="zh-CN"/>
        </w:rPr>
        <w:drawing>
          <wp:inline distT="0" distB="0" distL="0" distR="0" wp14:anchorId="5CC4FE6E" wp14:editId="0C61AEAF">
            <wp:extent cx="4023360" cy="2065020"/>
            <wp:effectExtent l="0" t="0" r="0" b="0"/>
            <wp:docPr id="2497" name="Picture 4" descr="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그림 3"/>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4023360" cy="2065020"/>
                    </a:xfrm>
                    <a:prstGeom prst="rect">
                      <a:avLst/>
                    </a:prstGeom>
                    <a:noFill/>
                    <a:ln>
                      <a:noFill/>
                    </a:ln>
                  </pic:spPr>
                </pic:pic>
              </a:graphicData>
            </a:graphic>
          </wp:inline>
        </w:drawing>
      </w:r>
    </w:p>
    <w:p w:rsidR="00BA5D32" w:rsidRPr="00E01D80" w:rsidRDefault="00BA5D32" w:rsidP="0039763B">
      <w:pPr>
        <w:rPr>
          <w:lang w:val="en-GB" w:eastAsia="ko-KR"/>
        </w:rPr>
      </w:pPr>
      <w:r w:rsidRPr="00E01D80">
        <w:rPr>
          <w:lang w:val="en-GB" w:eastAsia="ko-KR"/>
        </w:rPr>
        <w:t xml:space="preserve">For the given 1.7 km distance, a communication link between the BS and MS was verified with more than 10 dB TX power margin. The data rate of 264 </w:t>
      </w:r>
      <w:r w:rsidR="0039763B">
        <w:rPr>
          <w:lang w:val="en-GB"/>
        </w:rPr>
        <w:t>Mbit/</w:t>
      </w:r>
      <w:r w:rsidR="0039763B" w:rsidRPr="00E01D80">
        <w:rPr>
          <w:lang w:val="en-GB"/>
        </w:rPr>
        <w:t>s</w:t>
      </w:r>
      <w:r w:rsidRPr="00E01D80">
        <w:rPr>
          <w:lang w:val="en-GB" w:eastAsia="ko-KR"/>
        </w:rPr>
        <w:t xml:space="preserve"> using QPSK shows no block error rate and a data rate of 528 </w:t>
      </w:r>
      <w:r w:rsidR="0039763B">
        <w:rPr>
          <w:lang w:val="en-GB"/>
        </w:rPr>
        <w:t>Mbit/</w:t>
      </w:r>
      <w:r w:rsidR="0039763B" w:rsidRPr="00E01D80">
        <w:rPr>
          <w:lang w:val="en-GB"/>
        </w:rPr>
        <w:t>s</w:t>
      </w:r>
      <w:r w:rsidRPr="00E01D80">
        <w:rPr>
          <w:lang w:val="en-GB" w:eastAsia="ko-KR"/>
        </w:rPr>
        <w:t xml:space="preserve"> using 16-QAM shows 10</w:t>
      </w:r>
      <w:r w:rsidRPr="00E01D80">
        <w:rPr>
          <w:vertAlign w:val="superscript"/>
          <w:lang w:val="en-GB" w:eastAsia="ko-KR"/>
        </w:rPr>
        <w:t>-6</w:t>
      </w:r>
      <w:r w:rsidRPr="00E01D80">
        <w:rPr>
          <w:lang w:val="en-GB" w:eastAsia="ko-KR"/>
        </w:rPr>
        <w:t xml:space="preserve"> block error rate. The target error rate of the system link is usually 10% thanks to the HARQ operation. Taking account of these results and conditions, we expect the maximum range to be more than 2 km in LoS environments for the given system configurations.</w:t>
      </w:r>
    </w:p>
    <w:p w:rsidR="00BA5D32" w:rsidRPr="00E01D80" w:rsidRDefault="00BA5D32" w:rsidP="00A75E22">
      <w:pPr>
        <w:pStyle w:val="FigureNo"/>
        <w:rPr>
          <w:lang w:val="en-GB" w:eastAsia="ja-JP"/>
        </w:rPr>
      </w:pPr>
      <w:r w:rsidRPr="00E01D80">
        <w:rPr>
          <w:rFonts w:eastAsia="Malgun Gothic"/>
          <w:lang w:val="en-GB" w:eastAsia="ko-KR"/>
        </w:rPr>
        <w:t>figure A2.1-4</w:t>
      </w:r>
    </w:p>
    <w:p w:rsidR="00BA5D32" w:rsidRPr="00E01D80" w:rsidRDefault="00BA5D32" w:rsidP="00A75E22">
      <w:pPr>
        <w:pStyle w:val="Figuretitle"/>
        <w:rPr>
          <w:rFonts w:eastAsia="Malgun Gothic"/>
          <w:lang w:val="en-GB" w:eastAsia="ko-KR"/>
        </w:rPr>
      </w:pPr>
      <w:r w:rsidRPr="00E01D80">
        <w:rPr>
          <w:rFonts w:eastAsia="Malgun Gothic"/>
          <w:lang w:val="en-GB"/>
        </w:rPr>
        <w:t>Satellite view of LoS range test in Suwon Campus</w:t>
      </w:r>
    </w:p>
    <w:p w:rsidR="00BA5D32" w:rsidRPr="00E01D80" w:rsidRDefault="00BA5D32" w:rsidP="00A75E22">
      <w:pPr>
        <w:pStyle w:val="Figure"/>
        <w:rPr>
          <w:lang w:val="en-GB" w:eastAsia="ko-KR"/>
        </w:rPr>
      </w:pPr>
      <w:r w:rsidRPr="00E01D80">
        <w:rPr>
          <w:noProof/>
          <w:lang w:val="en-US" w:eastAsia="zh-CN"/>
        </w:rPr>
        <w:drawing>
          <wp:inline distT="0" distB="0" distL="0" distR="0" wp14:anchorId="1A77388F" wp14:editId="6AC17647">
            <wp:extent cx="3314700" cy="3931920"/>
            <wp:effectExtent l="0" t="0" r="0" b="0"/>
            <wp:docPr id="2498" name="Picture 5" descr="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그림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314700" cy="3931920"/>
                    </a:xfrm>
                    <a:prstGeom prst="rect">
                      <a:avLst/>
                    </a:prstGeom>
                    <a:noFill/>
                    <a:ln>
                      <a:noFill/>
                    </a:ln>
                  </pic:spPr>
                </pic:pic>
              </a:graphicData>
            </a:graphic>
          </wp:inline>
        </w:drawing>
      </w:r>
    </w:p>
    <w:p w:rsidR="00BA5D32" w:rsidRPr="00E01D80" w:rsidRDefault="00FD194B" w:rsidP="00A75E22">
      <w:pPr>
        <w:pStyle w:val="Headingb"/>
        <w:rPr>
          <w:rFonts w:eastAsia="Malgun Gothic"/>
          <w:lang w:val="en-GB" w:eastAsia="ko-KR"/>
        </w:rPr>
      </w:pPr>
      <w:r>
        <w:rPr>
          <w:rFonts w:eastAsia="Malgun Gothic"/>
          <w:lang w:val="en-GB" w:eastAsia="ko-KR"/>
        </w:rPr>
        <w:lastRenderedPageBreak/>
        <w:t>NLoS</w:t>
      </w:r>
      <w:r w:rsidR="00BA5D32" w:rsidRPr="00E01D80">
        <w:rPr>
          <w:rFonts w:eastAsia="Malgun Gothic"/>
          <w:lang w:val="en-GB" w:eastAsia="ko-KR"/>
        </w:rPr>
        <w:t xml:space="preserve"> mobility test results</w:t>
      </w:r>
    </w:p>
    <w:p w:rsidR="00BA5D32" w:rsidRPr="00E01D80" w:rsidRDefault="00BA5D32" w:rsidP="00A75E22">
      <w:pPr>
        <w:keepNext/>
        <w:keepLines/>
        <w:rPr>
          <w:lang w:val="en-GB" w:eastAsia="ko-KR"/>
        </w:rPr>
      </w:pPr>
      <w:r w:rsidRPr="00E01D80">
        <w:rPr>
          <w:lang w:val="en-GB" w:eastAsia="ko-KR"/>
        </w:rPr>
        <w:t xml:space="preserve">Secondly, </w:t>
      </w:r>
      <w:r w:rsidR="00FD194B">
        <w:rPr>
          <w:lang w:val="en-GB" w:eastAsia="ko-KR"/>
        </w:rPr>
        <w:t>NLoS</w:t>
      </w:r>
      <w:r w:rsidRPr="00E01D80">
        <w:rPr>
          <w:lang w:val="en-GB" w:eastAsia="ko-KR"/>
        </w:rPr>
        <w:t xml:space="preserve"> transmission has been investigated, combined with mobility tests. The BS is located on the 4-th floor rooftop of the building R2, and the MS is located on the road where there is no LoS between BS and MS. The BS transmits a signal toward the building R3, and this signal may reflect from the building and then arrive at the receiver. The distance in total from BS to MS is approximately 160 m. At the receiver side, the MS is not nomadic but moving with the speed of approximately 8~10 km/h.</w:t>
      </w:r>
    </w:p>
    <w:p w:rsidR="00BA5D32" w:rsidRPr="00E01D80" w:rsidRDefault="00BA5D32" w:rsidP="0039763B">
      <w:pPr>
        <w:rPr>
          <w:lang w:val="en-GB" w:eastAsia="ko-KR"/>
        </w:rPr>
      </w:pPr>
      <w:r w:rsidRPr="00E01D80">
        <w:rPr>
          <w:lang w:val="en-GB" w:eastAsia="ko-KR"/>
        </w:rPr>
        <w:t xml:space="preserve">In the conditions mentioned above, a data rate 528 </w:t>
      </w:r>
      <w:r w:rsidR="0039763B">
        <w:rPr>
          <w:lang w:val="en-GB"/>
        </w:rPr>
        <w:t>Mbit/</w:t>
      </w:r>
      <w:r w:rsidR="0039763B" w:rsidRPr="00E01D80">
        <w:rPr>
          <w:lang w:val="en-GB"/>
        </w:rPr>
        <w:t>s</w:t>
      </w:r>
      <w:r w:rsidRPr="00E01D80">
        <w:rPr>
          <w:lang w:val="en-GB" w:eastAsia="ko-KR"/>
        </w:rPr>
        <w:t xml:space="preserve"> (16-QAM) was verified with block error rate of no more than 0.5%. The data rate of 256 </w:t>
      </w:r>
      <w:r w:rsidR="0039763B">
        <w:rPr>
          <w:lang w:val="en-GB"/>
        </w:rPr>
        <w:t>Mbit/</w:t>
      </w:r>
      <w:r w:rsidR="0039763B" w:rsidRPr="00E01D80">
        <w:rPr>
          <w:lang w:val="en-GB"/>
        </w:rPr>
        <w:t>s</w:t>
      </w:r>
      <w:r w:rsidRPr="00E01D80">
        <w:rPr>
          <w:lang w:val="en-GB" w:eastAsia="ko-KR"/>
        </w:rPr>
        <w:t xml:space="preserve"> (QPSK) did not show any block errors. The best TX beam and RX beams have been tracked continuously during movement, and the necessary information was fed back to the BS. </w:t>
      </w:r>
    </w:p>
    <w:p w:rsidR="00BA5D32" w:rsidRPr="00E01D80" w:rsidRDefault="00BA5D32" w:rsidP="00BA5D32">
      <w:pPr>
        <w:rPr>
          <w:lang w:val="en-GB" w:eastAsia="ko-KR"/>
        </w:rPr>
      </w:pPr>
      <w:r w:rsidRPr="00E01D80">
        <w:rPr>
          <w:lang w:val="en-GB" w:eastAsia="ko-KR"/>
        </w:rPr>
        <w:t>This TX-RX beam tracking made it possible for the MS to move without disconnect of transmission as long as the MS dwells in the BS service coverage. The mobility speed that is allowed in beamforming systems is tightly related to beamforming configurations and beam-tracking period. For example, if the beamwidth is getting narrower, the allowable speed to be supported would be getting slower if the beam-tracking period is retained. On the contrary, for the given beamwidth, making the beam tracking period shorter would support a higher speed of mobility.</w:t>
      </w:r>
    </w:p>
    <w:p w:rsidR="00BA5D32" w:rsidRPr="00E01D80" w:rsidRDefault="00BA5D32" w:rsidP="00A75E22">
      <w:pPr>
        <w:pStyle w:val="FigureNo"/>
        <w:rPr>
          <w:lang w:val="en-GB" w:eastAsia="ja-JP"/>
        </w:rPr>
      </w:pPr>
      <w:r w:rsidRPr="00E01D80">
        <w:rPr>
          <w:rFonts w:eastAsia="Malgun Gothic"/>
          <w:lang w:val="en-GB" w:eastAsia="ko-KR"/>
        </w:rPr>
        <w:t>figure A2.1-5</w:t>
      </w:r>
    </w:p>
    <w:p w:rsidR="00BA5D32" w:rsidRPr="00E01D80" w:rsidRDefault="00BA5D32" w:rsidP="00A75E22">
      <w:pPr>
        <w:pStyle w:val="Figuretitle"/>
        <w:rPr>
          <w:lang w:val="en-GB" w:eastAsia="ko-KR"/>
        </w:rPr>
      </w:pPr>
      <w:r w:rsidRPr="00E01D80">
        <w:rPr>
          <w:rFonts w:eastAsia="Malgun Gothic"/>
          <w:lang w:val="en-GB"/>
        </w:rPr>
        <w:t xml:space="preserve">View of </w:t>
      </w:r>
      <w:r w:rsidR="00FD194B">
        <w:rPr>
          <w:rFonts w:eastAsia="Malgun Gothic"/>
          <w:lang w:val="en-GB"/>
        </w:rPr>
        <w:t>NLoS</w:t>
      </w:r>
      <w:r w:rsidRPr="00E01D80">
        <w:rPr>
          <w:rFonts w:eastAsia="Malgun Gothic"/>
          <w:lang w:val="en-GB"/>
        </w:rPr>
        <w:t xml:space="preserve"> environments for mobility test in Suwon Campus</w:t>
      </w:r>
    </w:p>
    <w:tbl>
      <w:tblPr>
        <w:tblW w:w="0" w:type="auto"/>
        <w:jc w:val="center"/>
        <w:tblLook w:val="04A0" w:firstRow="1" w:lastRow="0" w:firstColumn="1" w:lastColumn="0" w:noHBand="0" w:noVBand="1"/>
      </w:tblPr>
      <w:tblGrid>
        <w:gridCol w:w="5740"/>
        <w:gridCol w:w="3899"/>
      </w:tblGrid>
      <w:tr w:rsidR="00BA5D32" w:rsidRPr="00E01D80" w:rsidTr="00084CCA">
        <w:trPr>
          <w:jc w:val="center"/>
        </w:trPr>
        <w:tc>
          <w:tcPr>
            <w:tcW w:w="5920" w:type="dxa"/>
            <w:vMerge w:val="restart"/>
            <w:shd w:val="clear" w:color="auto" w:fill="auto"/>
            <w:vAlign w:val="center"/>
          </w:tcPr>
          <w:p w:rsidR="00BA5D32" w:rsidRPr="00E01D80" w:rsidRDefault="00BA5D32" w:rsidP="00A75E22">
            <w:pPr>
              <w:pStyle w:val="Figure"/>
              <w:rPr>
                <w:rFonts w:eastAsia="SimSun"/>
                <w:lang w:val="en-GB" w:eastAsia="ko-KR"/>
              </w:rPr>
            </w:pPr>
            <w:r w:rsidRPr="00E01D80">
              <w:rPr>
                <w:rFonts w:eastAsia="SimSun"/>
                <w:noProof/>
                <w:lang w:val="en-US" w:eastAsia="zh-CN"/>
              </w:rPr>
              <w:drawing>
                <wp:inline distT="0" distB="0" distL="0" distR="0" wp14:anchorId="1AE361B4" wp14:editId="2027FD0D">
                  <wp:extent cx="3474720" cy="3192780"/>
                  <wp:effectExtent l="0" t="0" r="0" b="7620"/>
                  <wp:docPr id="2499" name="Picture 6" descr="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그림 5-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3474720" cy="3192780"/>
                          </a:xfrm>
                          <a:prstGeom prst="rect">
                            <a:avLst/>
                          </a:prstGeom>
                          <a:noFill/>
                          <a:ln>
                            <a:noFill/>
                          </a:ln>
                        </pic:spPr>
                      </pic:pic>
                    </a:graphicData>
                  </a:graphic>
                </wp:inline>
              </w:drawing>
            </w:r>
          </w:p>
        </w:tc>
        <w:tc>
          <w:tcPr>
            <w:tcW w:w="3935" w:type="dxa"/>
            <w:shd w:val="clear" w:color="auto" w:fill="auto"/>
            <w:vAlign w:val="bottom"/>
          </w:tcPr>
          <w:p w:rsidR="00BA5D32" w:rsidRPr="00E01D80" w:rsidRDefault="00BA5D32" w:rsidP="00A75E22">
            <w:pPr>
              <w:pStyle w:val="Figure"/>
              <w:rPr>
                <w:rFonts w:eastAsia="SimSun"/>
                <w:lang w:val="en-GB" w:eastAsia="ko-KR"/>
              </w:rPr>
            </w:pPr>
            <w:r w:rsidRPr="00E01D80">
              <w:rPr>
                <w:rFonts w:eastAsia="SimSun"/>
                <w:noProof/>
                <w:lang w:val="en-US" w:eastAsia="zh-CN"/>
              </w:rPr>
              <w:drawing>
                <wp:inline distT="0" distB="0" distL="0" distR="0" wp14:anchorId="39239A37" wp14:editId="25DFF631">
                  <wp:extent cx="2331720" cy="1554480"/>
                  <wp:effectExtent l="0" t="0" r="0" b="7620"/>
                  <wp:docPr id="2500" name="Picture 7" descr="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그림 5-2"/>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331720" cy="1554480"/>
                          </a:xfrm>
                          <a:prstGeom prst="rect">
                            <a:avLst/>
                          </a:prstGeom>
                          <a:noFill/>
                          <a:ln>
                            <a:noFill/>
                          </a:ln>
                        </pic:spPr>
                      </pic:pic>
                    </a:graphicData>
                  </a:graphic>
                </wp:inline>
              </w:drawing>
            </w:r>
          </w:p>
        </w:tc>
      </w:tr>
      <w:tr w:rsidR="00BA5D32" w:rsidRPr="00E01D80" w:rsidTr="00084CCA">
        <w:trPr>
          <w:jc w:val="center"/>
        </w:trPr>
        <w:tc>
          <w:tcPr>
            <w:tcW w:w="5920" w:type="dxa"/>
            <w:vMerge/>
            <w:shd w:val="clear" w:color="auto" w:fill="auto"/>
            <w:vAlign w:val="center"/>
          </w:tcPr>
          <w:p w:rsidR="00BA5D32" w:rsidRPr="00E01D80" w:rsidRDefault="00BA5D32" w:rsidP="00084CCA">
            <w:pPr>
              <w:jc w:val="center"/>
              <w:rPr>
                <w:rFonts w:eastAsia="SimSun"/>
                <w:lang w:val="en-GB" w:eastAsia="ko-KR"/>
              </w:rPr>
            </w:pPr>
          </w:p>
        </w:tc>
        <w:tc>
          <w:tcPr>
            <w:tcW w:w="3935" w:type="dxa"/>
            <w:shd w:val="clear" w:color="auto" w:fill="auto"/>
            <w:vAlign w:val="center"/>
          </w:tcPr>
          <w:p w:rsidR="00BA5D32" w:rsidRPr="00E01D80" w:rsidRDefault="00BA5D32" w:rsidP="00084CCA">
            <w:pPr>
              <w:rPr>
                <w:rFonts w:eastAsia="SimSun"/>
                <w:lang w:val="en-GB" w:eastAsia="ko-KR"/>
              </w:rPr>
            </w:pPr>
            <w:r w:rsidRPr="00E01D80">
              <w:rPr>
                <w:rFonts w:eastAsia="SimSun"/>
                <w:noProof/>
                <w:lang w:val="en-US" w:eastAsia="zh-CN"/>
              </w:rPr>
              <w:drawing>
                <wp:inline distT="0" distB="0" distL="0" distR="0" wp14:anchorId="1BF470D9" wp14:editId="0B99ED68">
                  <wp:extent cx="2331720" cy="1539240"/>
                  <wp:effectExtent l="0" t="0" r="0" b="3810"/>
                  <wp:docPr id="25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331720" cy="1539240"/>
                          </a:xfrm>
                          <a:prstGeom prst="rect">
                            <a:avLst/>
                          </a:prstGeom>
                          <a:noFill/>
                          <a:ln>
                            <a:noFill/>
                          </a:ln>
                        </pic:spPr>
                      </pic:pic>
                    </a:graphicData>
                  </a:graphic>
                </wp:inline>
              </w:drawing>
            </w:r>
          </w:p>
        </w:tc>
      </w:tr>
    </w:tbl>
    <w:p w:rsidR="00BA5D32" w:rsidRPr="00E01D80" w:rsidRDefault="00216841" w:rsidP="00A75E22">
      <w:pPr>
        <w:rPr>
          <w:lang w:val="en-GB" w:eastAsia="ko-KR"/>
        </w:rPr>
      </w:pPr>
      <w:r>
        <w:rPr>
          <w:noProof/>
          <w:lang w:val="en-US" w:eastAsia="zh-CN"/>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527685</wp:posOffset>
                </wp:positionV>
                <wp:extent cx="6191250" cy="476250"/>
                <wp:effectExtent l="0" t="0" r="5080" b="508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476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0B4238" id="Rectangle 61" o:spid="_x0000_s1026" style="position:absolute;margin-left:-1.2pt;margin-top:41.55pt;width:487.5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" fillcolor="white [3212]" stroked="f" strokeweight="2pt">
                <v:path arrowok="t"/>
              </v:rect>
            </w:pict>
          </mc:Fallback>
        </mc:AlternateContent>
      </w:r>
      <w:r w:rsidR="00BA5D32" w:rsidRPr="00E01D80">
        <w:rPr>
          <w:rFonts w:eastAsia="Malgun Gothic"/>
          <w:lang w:val="en-GB" w:eastAsia="ko-KR"/>
        </w:rPr>
        <w:t>During the experiments,</w:t>
      </w:r>
      <w:r w:rsidR="00BA5D32" w:rsidRPr="00E01D80">
        <w:rPr>
          <w:lang w:val="en-GB" w:eastAsia="ko-KR"/>
        </w:rPr>
        <w:t xml:space="preserve"> the best TX beam of BS is continuously searched by the MS and fed back to BS so that the BS can apply the TX beam for transmission.</w:t>
      </w:r>
    </w:p>
    <w:p w:rsidR="00BA5D32" w:rsidRPr="00E01D80" w:rsidRDefault="00BA5D32" w:rsidP="00A75E22">
      <w:pPr>
        <w:pStyle w:val="Figure"/>
        <w:rPr>
          <w:rFonts w:eastAsia="Malgun Gothic"/>
          <w:b/>
          <w:lang w:val="en-GB" w:eastAsia="ko-KR"/>
        </w:rPr>
      </w:pPr>
      <w:r w:rsidRPr="00E01D80">
        <w:rPr>
          <w:noProof/>
          <w:lang w:val="en-US" w:eastAsia="zh-CN"/>
        </w:rPr>
        <w:lastRenderedPageBreak/>
        <w:drawing>
          <wp:inline distT="0" distB="0" distL="0" distR="0" wp14:anchorId="2B356794" wp14:editId="3AD36678">
            <wp:extent cx="6120108" cy="4201795"/>
            <wp:effectExtent l="0" t="0" r="0" b="8255"/>
            <wp:docPr id="2502" name="Picture 2502" descr="C:\SBwork\WP 5D\Auckland_21st_mtg\TEMPs_edited\LS_EOs\New folder\mmWave PoC Mo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Bwork\WP 5D\Auckland_21st_mtg\TEMPs_edited\LS_EOs\New folder\mmWave PoC Mobility.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3830" cy="4204351"/>
                    </a:xfrm>
                    <a:prstGeom prst="rect">
                      <a:avLst/>
                    </a:prstGeom>
                    <a:noFill/>
                    <a:ln>
                      <a:noFill/>
                    </a:ln>
                  </pic:spPr>
                </pic:pic>
              </a:graphicData>
            </a:graphic>
          </wp:inline>
        </w:drawing>
      </w:r>
    </w:p>
    <w:p w:rsidR="00BA5D32" w:rsidRPr="00E01D80" w:rsidRDefault="00BA5D32" w:rsidP="00971661">
      <w:pPr>
        <w:pStyle w:val="Figuretitle"/>
        <w:rPr>
          <w:rFonts w:eastAsia="Malgun Gothic"/>
          <w:lang w:val="en-GB" w:eastAsia="ko-KR"/>
        </w:rPr>
      </w:pPr>
      <w:r w:rsidRPr="00E01D80">
        <w:rPr>
          <w:rFonts w:eastAsia="Malgun Gothic"/>
          <w:lang w:val="en-GB" w:eastAsia="ko-KR"/>
        </w:rPr>
        <w:t>Outdoor-to-indoor penetration test results</w:t>
      </w:r>
    </w:p>
    <w:p w:rsidR="00BA5D32" w:rsidRPr="00E01D80" w:rsidRDefault="00BA5D32" w:rsidP="009D52BE">
      <w:pPr>
        <w:pStyle w:val="Normalaftertitle"/>
        <w:rPr>
          <w:lang w:val="en-GB" w:eastAsia="ko-KR"/>
        </w:rPr>
      </w:pPr>
      <w:r w:rsidRPr="00E01D80">
        <w:rPr>
          <w:lang w:val="en-GB" w:eastAsia="ko-KR"/>
        </w:rPr>
        <w:t xml:space="preserve">The final test was to investigate the system performance in outdoor-to-indoor penetration environments. Two case tests were conducted and the environments for the tests are shown in </w:t>
      </w:r>
      <w:r w:rsidRPr="00E01D80">
        <w:rPr>
          <w:szCs w:val="24"/>
          <w:lang w:val="en-GB" w:eastAsia="ko-KR"/>
        </w:rPr>
        <w:t>Fig</w:t>
      </w:r>
      <w:r w:rsidR="009D52BE">
        <w:rPr>
          <w:szCs w:val="24"/>
          <w:lang w:val="en-GB" w:eastAsia="ko-KR"/>
        </w:rPr>
        <w:t>s</w:t>
      </w:r>
      <w:r w:rsidR="004C5240">
        <w:rPr>
          <w:szCs w:val="24"/>
          <w:lang w:val="en-GB" w:eastAsia="ko-KR"/>
        </w:rPr>
        <w:t> </w:t>
      </w:r>
      <w:r w:rsidRPr="00E01D80">
        <w:rPr>
          <w:rFonts w:eastAsia="Malgun Gothic"/>
          <w:caps/>
          <w:szCs w:val="24"/>
          <w:lang w:val="en-GB" w:eastAsia="ko-KR"/>
        </w:rPr>
        <w:t>A2.1-6</w:t>
      </w:r>
      <w:r w:rsidRPr="00E01D80">
        <w:rPr>
          <w:szCs w:val="24"/>
          <w:lang w:val="en-GB" w:eastAsia="ko-KR"/>
        </w:rPr>
        <w:t xml:space="preserve"> and </w:t>
      </w:r>
      <w:r w:rsidRPr="00E01D80">
        <w:rPr>
          <w:rFonts w:eastAsia="Malgun Gothic"/>
          <w:caps/>
          <w:szCs w:val="24"/>
          <w:lang w:val="en-GB" w:eastAsia="ko-KR"/>
        </w:rPr>
        <w:t>A2.1-7,</w:t>
      </w:r>
      <w:r w:rsidRPr="00E01D80">
        <w:rPr>
          <w:lang w:val="en-GB" w:eastAsia="ko-KR"/>
        </w:rPr>
        <w:t xml:space="preserve"> respectively. </w:t>
      </w:r>
    </w:p>
    <w:p w:rsidR="00BA5D32" w:rsidRPr="00E01D80" w:rsidRDefault="00BA5D32" w:rsidP="0039763B">
      <w:pPr>
        <w:rPr>
          <w:lang w:val="en-GB" w:eastAsia="ko-KR"/>
        </w:rPr>
      </w:pPr>
      <w:r w:rsidRPr="00E01D80">
        <w:rPr>
          <w:lang w:val="en-GB" w:eastAsia="ko-KR"/>
        </w:rPr>
        <w:t>In the first case, the BS is located at the rooftop of the 2</w:t>
      </w:r>
      <w:r w:rsidRPr="00E01D80">
        <w:rPr>
          <w:vertAlign w:val="superscript"/>
          <w:lang w:val="en-GB" w:eastAsia="ko-KR"/>
        </w:rPr>
        <w:t>nd</w:t>
      </w:r>
      <w:r w:rsidRPr="00E01D80">
        <w:rPr>
          <w:lang w:val="en-GB" w:eastAsia="ko-KR"/>
        </w:rPr>
        <w:t xml:space="preserve"> floor of the building R1, and the MS is located at the 7</w:t>
      </w:r>
      <w:r w:rsidRPr="00E01D80">
        <w:rPr>
          <w:vertAlign w:val="superscript"/>
          <w:lang w:val="en-GB" w:eastAsia="ko-KR"/>
        </w:rPr>
        <w:t>th</w:t>
      </w:r>
      <w:r w:rsidRPr="00E01D80">
        <w:rPr>
          <w:lang w:val="en-GB" w:eastAsia="ko-KR"/>
        </w:rPr>
        <w:t xml:space="preserve"> floor office inside the building R2. The distance between BS and MS is approximately 65 m. For the data rate of 256 </w:t>
      </w:r>
      <w:r w:rsidR="0039763B">
        <w:rPr>
          <w:lang w:val="en-GB"/>
        </w:rPr>
        <w:t>Mbit/</w:t>
      </w:r>
      <w:r w:rsidR="0039763B" w:rsidRPr="00E01D80">
        <w:rPr>
          <w:lang w:val="en-GB"/>
        </w:rPr>
        <w:t>s</w:t>
      </w:r>
      <w:r w:rsidRPr="00E01D80">
        <w:rPr>
          <w:lang w:val="en-GB" w:eastAsia="ko-KR"/>
        </w:rPr>
        <w:t xml:space="preserve"> (QPSK), a block error rate up to 0.6 % was obtained.</w:t>
      </w:r>
    </w:p>
    <w:p w:rsidR="00BA5D32" w:rsidRPr="00E01D80" w:rsidRDefault="00BA5D32" w:rsidP="0039763B">
      <w:pPr>
        <w:rPr>
          <w:lang w:val="en-GB" w:eastAsia="ko-KR"/>
        </w:rPr>
      </w:pPr>
      <w:r w:rsidRPr="00E01D80">
        <w:rPr>
          <w:lang w:val="en-GB" w:eastAsia="ko-KR"/>
        </w:rPr>
        <w:t>In the second case, the BS is located at the rooftop of the 4</w:t>
      </w:r>
      <w:r w:rsidRPr="00E01D80">
        <w:rPr>
          <w:vertAlign w:val="superscript"/>
          <w:lang w:val="en-GB" w:eastAsia="ko-KR"/>
        </w:rPr>
        <w:t>th</w:t>
      </w:r>
      <w:r w:rsidRPr="00E01D80">
        <w:rPr>
          <w:lang w:val="en-GB" w:eastAsia="ko-KR"/>
        </w:rPr>
        <w:t xml:space="preserve"> floor of the building R2, and the MS is located at the 1</w:t>
      </w:r>
      <w:r w:rsidRPr="00E01D80">
        <w:rPr>
          <w:vertAlign w:val="superscript"/>
          <w:lang w:val="en-GB" w:eastAsia="ko-KR"/>
        </w:rPr>
        <w:t>st</w:t>
      </w:r>
      <w:r w:rsidRPr="00E01D80">
        <w:rPr>
          <w:lang w:val="en-GB" w:eastAsia="ko-KR"/>
        </w:rPr>
        <w:t xml:space="preserve"> floor lobby inside the building R4. The distance between BS and MS is approximately 150 m. For the data rate of 256 </w:t>
      </w:r>
      <w:r w:rsidR="0039763B">
        <w:rPr>
          <w:lang w:val="en-GB"/>
        </w:rPr>
        <w:t>Mbit/</w:t>
      </w:r>
      <w:r w:rsidR="0039763B" w:rsidRPr="00E01D80">
        <w:rPr>
          <w:lang w:val="en-GB"/>
        </w:rPr>
        <w:t>s</w:t>
      </w:r>
      <w:r w:rsidRPr="00E01D80">
        <w:rPr>
          <w:lang w:val="en-GB" w:eastAsia="ko-KR"/>
        </w:rPr>
        <w:t xml:space="preserve"> (QPSK), a block error rate up to 0.3 % was obtained.</w:t>
      </w:r>
    </w:p>
    <w:p w:rsidR="00BA5D32" w:rsidRPr="00E01D80" w:rsidRDefault="00BA5D32" w:rsidP="00BA5D32">
      <w:pPr>
        <w:rPr>
          <w:lang w:val="en-GB" w:eastAsia="ko-KR"/>
        </w:rPr>
      </w:pPr>
      <w:r w:rsidRPr="00E01D80">
        <w:rPr>
          <w:lang w:val="en-GB" w:eastAsia="ko-KR"/>
        </w:rPr>
        <w:t xml:space="preserve">The BS had more than 10 dB TX power margin for both cases and the MS was located inside the building up to 15 m away from the window; the environments inside the building were not necessarily LoS. </w:t>
      </w:r>
    </w:p>
    <w:p w:rsidR="00BA5D32" w:rsidRPr="00E01D80" w:rsidRDefault="00BA5D32" w:rsidP="00971661">
      <w:pPr>
        <w:pStyle w:val="FigureNo"/>
        <w:rPr>
          <w:lang w:val="en-GB" w:eastAsia="ja-JP"/>
        </w:rPr>
      </w:pPr>
      <w:r w:rsidRPr="00E01D80">
        <w:rPr>
          <w:rFonts w:eastAsia="Malgun Gothic"/>
          <w:lang w:val="en-GB" w:eastAsia="ko-KR"/>
        </w:rPr>
        <w:lastRenderedPageBreak/>
        <w:t>figure A2.1-6</w:t>
      </w:r>
    </w:p>
    <w:p w:rsidR="00BA5D32" w:rsidRPr="00E01D80" w:rsidRDefault="00BA5D32" w:rsidP="00971661">
      <w:pPr>
        <w:pStyle w:val="Figuretitle"/>
        <w:rPr>
          <w:rFonts w:eastAsia="Malgun Gothic"/>
          <w:lang w:val="en-GB" w:eastAsia="ko-KR"/>
        </w:rPr>
      </w:pPr>
      <w:r w:rsidRPr="00E01D80">
        <w:rPr>
          <w:rFonts w:eastAsia="Malgun Gothic"/>
          <w:lang w:val="en-GB"/>
        </w:rPr>
        <w:t>View of building penetration environments – Case 1</w:t>
      </w:r>
    </w:p>
    <w:p w:rsidR="00BA5D32" w:rsidRPr="00E01D80" w:rsidRDefault="00BA5D32" w:rsidP="00971661">
      <w:pPr>
        <w:pStyle w:val="Figure"/>
        <w:rPr>
          <w:lang w:val="en-GB" w:eastAsia="ko-KR"/>
        </w:rPr>
      </w:pPr>
      <w:r w:rsidRPr="00E01D80">
        <w:rPr>
          <w:noProof/>
          <w:lang w:val="en-US" w:eastAsia="zh-CN"/>
        </w:rPr>
        <w:drawing>
          <wp:inline distT="0" distB="0" distL="0" distR="0" wp14:anchorId="5B0ECAEE" wp14:editId="618BF549">
            <wp:extent cx="3489960" cy="3855720"/>
            <wp:effectExtent l="0" t="0" r="0" b="0"/>
            <wp:docPr id="2503" name="Picture 10" descr="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그림 6"/>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489960" cy="3855720"/>
                    </a:xfrm>
                    <a:prstGeom prst="rect">
                      <a:avLst/>
                    </a:prstGeom>
                    <a:noFill/>
                    <a:ln>
                      <a:noFill/>
                    </a:ln>
                  </pic:spPr>
                </pic:pic>
              </a:graphicData>
            </a:graphic>
          </wp:inline>
        </w:drawing>
      </w:r>
    </w:p>
    <w:p w:rsidR="00BA5D32" w:rsidRPr="00E01D80" w:rsidRDefault="00BA5D32" w:rsidP="00971661">
      <w:pPr>
        <w:pStyle w:val="FigureNo"/>
        <w:rPr>
          <w:lang w:val="en-GB" w:eastAsia="ja-JP"/>
        </w:rPr>
      </w:pPr>
      <w:r w:rsidRPr="00E01D80">
        <w:rPr>
          <w:rFonts w:eastAsia="Malgun Gothic"/>
          <w:lang w:val="en-GB" w:eastAsia="ko-KR"/>
        </w:rPr>
        <w:t>figure A2.1-7</w:t>
      </w:r>
    </w:p>
    <w:p w:rsidR="00BA5D32" w:rsidRPr="00E01D80" w:rsidRDefault="00BA5D32" w:rsidP="00971661">
      <w:pPr>
        <w:pStyle w:val="Figuretitle"/>
        <w:rPr>
          <w:rFonts w:eastAsia="Malgun Gothic"/>
          <w:lang w:val="en-GB"/>
        </w:rPr>
      </w:pPr>
      <w:r w:rsidRPr="00E01D80">
        <w:rPr>
          <w:rFonts w:eastAsia="Malgun Gothic"/>
          <w:lang w:val="en-GB"/>
        </w:rPr>
        <w:t>View of building penetration environments – Case 2</w:t>
      </w:r>
    </w:p>
    <w:p w:rsidR="00BA5D32" w:rsidRPr="00E01D80" w:rsidRDefault="00BA5D32" w:rsidP="00971661">
      <w:pPr>
        <w:pStyle w:val="Figure"/>
        <w:rPr>
          <w:lang w:val="en-GB" w:eastAsia="ko-KR"/>
        </w:rPr>
      </w:pPr>
      <w:r w:rsidRPr="00E01D80">
        <w:rPr>
          <w:noProof/>
          <w:lang w:val="en-US" w:eastAsia="zh-CN"/>
        </w:rPr>
        <w:drawing>
          <wp:inline distT="0" distB="0" distL="0" distR="0" wp14:anchorId="514DCFC7" wp14:editId="3128F277">
            <wp:extent cx="3489960" cy="3589020"/>
            <wp:effectExtent l="0" t="0" r="0" b="0"/>
            <wp:docPr id="1814" name="Picture 11" descr="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그림 7"/>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3489960" cy="3589020"/>
                    </a:xfrm>
                    <a:prstGeom prst="rect">
                      <a:avLst/>
                    </a:prstGeom>
                    <a:noFill/>
                    <a:ln>
                      <a:noFill/>
                    </a:ln>
                  </pic:spPr>
                </pic:pic>
              </a:graphicData>
            </a:graphic>
          </wp:inline>
        </w:drawing>
      </w:r>
    </w:p>
    <w:p w:rsidR="00BA5D32" w:rsidRPr="00E01D80" w:rsidRDefault="00BA5D32" w:rsidP="00971661">
      <w:pPr>
        <w:pStyle w:val="Headingb"/>
        <w:rPr>
          <w:lang w:val="en-GB" w:eastAsia="ko-KR"/>
        </w:rPr>
      </w:pPr>
      <w:r w:rsidRPr="00E01D80">
        <w:rPr>
          <w:lang w:val="en-GB" w:eastAsia="ko-KR"/>
        </w:rPr>
        <w:lastRenderedPageBreak/>
        <w:t>Summary</w:t>
      </w:r>
    </w:p>
    <w:p w:rsidR="00BA5D32" w:rsidRPr="00E01D80" w:rsidRDefault="00BA5D32" w:rsidP="00BA5D32">
      <w:pPr>
        <w:rPr>
          <w:lang w:val="en-GB" w:eastAsia="ko-KR"/>
        </w:rPr>
      </w:pPr>
      <w:r w:rsidRPr="00E01D80">
        <w:rPr>
          <w:lang w:val="en-GB" w:eastAsia="ko-KR"/>
        </w:rPr>
        <w:t xml:space="preserve">A prototype millimetric wave system using pencil beamforming has been developed and various tests were conducted with real-time processing. Initially, the maximum range in LoS environments was provided as 1.7 km, but it is evident that using higher power will result in lengthened distances of more than 2 km. </w:t>
      </w:r>
    </w:p>
    <w:p w:rsidR="00BA5D32" w:rsidRPr="00E01D80" w:rsidRDefault="00BA5D32" w:rsidP="00D77B94">
      <w:pPr>
        <w:rPr>
          <w:lang w:val="en-GB" w:eastAsia="ko-KR"/>
        </w:rPr>
      </w:pPr>
      <w:r w:rsidRPr="00E01D80">
        <w:rPr>
          <w:lang w:val="en-GB" w:eastAsia="ko-KR"/>
        </w:rPr>
        <w:t xml:space="preserve">Mobility test results were also provided in </w:t>
      </w:r>
      <w:r w:rsidR="00FD194B">
        <w:rPr>
          <w:lang w:val="en-GB" w:eastAsia="ko-KR"/>
        </w:rPr>
        <w:t>NLoS</w:t>
      </w:r>
      <w:r w:rsidRPr="00E01D80">
        <w:rPr>
          <w:lang w:val="en-GB" w:eastAsia="ko-KR"/>
        </w:rPr>
        <w:t xml:space="preserve"> environments. With a speed of the MS of around </w:t>
      </w:r>
      <w:r w:rsidR="00D77B94" w:rsidRPr="00E01D80">
        <w:rPr>
          <w:lang w:val="en-GB" w:eastAsia="ko-KR"/>
        </w:rPr>
        <w:t>8 </w:t>
      </w:r>
      <w:r w:rsidRPr="00E01D80">
        <w:rPr>
          <w:lang w:val="en-GB" w:eastAsia="ko-KR"/>
        </w:rPr>
        <w:t xml:space="preserve">km/h, it was verified that a stable communication link was maintained with a fast beam-tracking algorithm. Final results show that the signal is still pretty well received and some coverage for a communication link can be retained even inside a building with window glass. </w:t>
      </w:r>
    </w:p>
    <w:p w:rsidR="00BA5D32" w:rsidRPr="00E01D80" w:rsidRDefault="00BA5D32" w:rsidP="00971661">
      <w:pPr>
        <w:rPr>
          <w:lang w:val="en-GB"/>
        </w:rPr>
      </w:pPr>
      <w:r w:rsidRPr="00E01D80">
        <w:rPr>
          <w:lang w:val="en-GB" w:eastAsia="ko-KR"/>
        </w:rPr>
        <w:t>All test results point out the possibility of using millimetric wave frequency bands for IMT systems.</w:t>
      </w:r>
    </w:p>
    <w:p w:rsidR="00BA5D32" w:rsidRPr="00E01D80" w:rsidRDefault="00BA5D32" w:rsidP="00971661">
      <w:pPr>
        <w:pStyle w:val="Heading2"/>
        <w:rPr>
          <w:lang w:val="en-GB" w:eastAsia="ko-KR"/>
        </w:rPr>
      </w:pPr>
      <w:bookmarkStart w:id="85" w:name="_Toc432152777"/>
      <w:r w:rsidRPr="00E01D80">
        <w:rPr>
          <w:lang w:val="en-GB" w:eastAsia="ko-KR"/>
        </w:rPr>
        <w:t>A2.2</w:t>
      </w:r>
      <w:r w:rsidRPr="00E01D80">
        <w:rPr>
          <w:lang w:val="en-GB" w:eastAsia="ko-KR"/>
        </w:rPr>
        <w:tab/>
        <w:t>Coverage test results</w:t>
      </w:r>
      <w:bookmarkEnd w:id="85"/>
    </w:p>
    <w:p w:rsidR="00BA5D32" w:rsidRPr="00E01D80" w:rsidRDefault="00BA5D32" w:rsidP="00BA5D32">
      <w:pPr>
        <w:rPr>
          <w:lang w:val="en-GB" w:eastAsia="zh-CN"/>
        </w:rPr>
      </w:pPr>
      <w:r w:rsidRPr="00E01D80">
        <w:rPr>
          <w:lang w:val="en-GB" w:eastAsia="ko-KR"/>
        </w:rPr>
        <w:t>In this</w:t>
      </w:r>
      <w:r w:rsidRPr="00E01D80">
        <w:rPr>
          <w:lang w:val="en-GB" w:eastAsia="ja-JP"/>
        </w:rPr>
        <w:t xml:space="preserve"> section</w:t>
      </w:r>
      <w:r w:rsidRPr="00E01D80">
        <w:rPr>
          <w:lang w:val="en-GB" w:eastAsia="ko-KR"/>
        </w:rPr>
        <w:t xml:space="preserve">, a coverage map based on the prototype IMT system is provided to demonstrate the service availability in typical IMT environments, including LoS, </w:t>
      </w:r>
      <w:r w:rsidR="00FD194B">
        <w:rPr>
          <w:lang w:val="en-GB" w:eastAsia="ko-KR"/>
        </w:rPr>
        <w:t>NLoS</w:t>
      </w:r>
      <w:r w:rsidRPr="00E01D80">
        <w:rPr>
          <w:lang w:val="en-GB" w:eastAsia="ko-KR"/>
        </w:rPr>
        <w:t xml:space="preserve"> and window penetration links.</w:t>
      </w:r>
    </w:p>
    <w:p w:rsidR="00BA5D32" w:rsidRPr="00E01D80" w:rsidRDefault="00BA5D32" w:rsidP="00BA5D32">
      <w:pPr>
        <w:rPr>
          <w:lang w:val="en-GB" w:eastAsia="ko-KR"/>
        </w:rPr>
      </w:pPr>
      <w:r w:rsidRPr="00E01D80">
        <w:rPr>
          <w:lang w:val="en-GB" w:eastAsia="ko-KR"/>
        </w:rPr>
        <w:t>The prototype IMT system used to carry out coverage tests included the following key system features:</w:t>
      </w:r>
    </w:p>
    <w:p w:rsidR="00BA5D32" w:rsidRPr="00E01D80" w:rsidRDefault="00BA5D32" w:rsidP="00971661">
      <w:pPr>
        <w:pStyle w:val="enumlev1"/>
        <w:rPr>
          <w:lang w:val="en-GB" w:eastAsia="ko-KR"/>
        </w:rPr>
      </w:pPr>
      <w:r w:rsidRPr="00E01D80">
        <w:rPr>
          <w:lang w:val="en-GB" w:eastAsia="ko-KR"/>
        </w:rPr>
        <w:t>–</w:t>
      </w:r>
      <w:r w:rsidRPr="00E01D80">
        <w:rPr>
          <w:lang w:val="en-GB" w:eastAsia="ko-KR"/>
        </w:rPr>
        <w:tab/>
        <w:t>Operating frequency:</w:t>
      </w:r>
      <w:r w:rsidR="00971661" w:rsidRPr="00E01D80">
        <w:rPr>
          <w:lang w:val="en-GB" w:eastAsia="ko-KR"/>
        </w:rPr>
        <w:tab/>
      </w:r>
      <w:r w:rsidR="00971661" w:rsidRPr="00E01D80">
        <w:rPr>
          <w:lang w:val="en-GB" w:eastAsia="ko-KR"/>
        </w:rPr>
        <w:tab/>
      </w:r>
      <w:r w:rsidR="00971661" w:rsidRPr="00E01D80">
        <w:rPr>
          <w:lang w:val="en-GB" w:eastAsia="ko-KR"/>
        </w:rPr>
        <w:tab/>
      </w:r>
      <w:r w:rsidRPr="00E01D80">
        <w:rPr>
          <w:lang w:val="en-GB" w:eastAsia="ko-KR"/>
        </w:rPr>
        <w:t>27.925 GHz</w:t>
      </w:r>
    </w:p>
    <w:p w:rsidR="00BA5D32" w:rsidRPr="00E01D80" w:rsidRDefault="00BA5D32" w:rsidP="00971661">
      <w:pPr>
        <w:pStyle w:val="enumlev1"/>
        <w:rPr>
          <w:lang w:val="en-GB"/>
        </w:rPr>
      </w:pPr>
      <w:r w:rsidRPr="00E01D80">
        <w:rPr>
          <w:lang w:val="en-GB" w:eastAsia="ko-KR"/>
        </w:rPr>
        <w:t>–</w:t>
      </w:r>
      <w:r w:rsidRPr="00E01D80">
        <w:rPr>
          <w:lang w:val="en-GB" w:eastAsia="ko-KR"/>
        </w:rPr>
        <w:tab/>
        <w:t>Bandwidth:</w:t>
      </w:r>
      <w:r w:rsidRPr="00E01D80">
        <w:rPr>
          <w:lang w:val="en-GB" w:eastAsia="ko-KR"/>
        </w:rPr>
        <w:tab/>
      </w:r>
      <w:r w:rsidRPr="00E01D80">
        <w:rPr>
          <w:lang w:val="en-GB" w:eastAsia="ko-KR"/>
        </w:rPr>
        <w:tab/>
      </w:r>
      <w:r w:rsidRPr="00E01D80">
        <w:rPr>
          <w:lang w:val="en-GB" w:eastAsia="ko-KR"/>
        </w:rPr>
        <w:tab/>
      </w:r>
      <w:r w:rsidRPr="00E01D80">
        <w:rPr>
          <w:lang w:val="en-GB" w:eastAsia="ko-KR"/>
        </w:rPr>
        <w:tab/>
      </w:r>
      <w:r w:rsidR="00971661" w:rsidRPr="00E01D80">
        <w:rPr>
          <w:lang w:val="en-GB" w:eastAsia="ko-KR"/>
        </w:rPr>
        <w:tab/>
      </w:r>
      <w:r w:rsidRPr="00E01D80">
        <w:rPr>
          <w:lang w:val="en-GB" w:eastAsia="ko-KR"/>
        </w:rPr>
        <w:t>500 MHz</w:t>
      </w:r>
    </w:p>
    <w:p w:rsidR="00BA5D32" w:rsidRPr="00E01D80" w:rsidRDefault="00BA5D32" w:rsidP="00971661">
      <w:pPr>
        <w:pStyle w:val="enumlev1"/>
        <w:rPr>
          <w:lang w:val="en-GB" w:eastAsia="ko-KR"/>
        </w:rPr>
      </w:pPr>
      <w:r w:rsidRPr="00E01D80">
        <w:rPr>
          <w:lang w:val="en-GB" w:eastAsia="ko-KR"/>
        </w:rPr>
        <w:t>–</w:t>
      </w:r>
      <w:r w:rsidRPr="00E01D80">
        <w:rPr>
          <w:lang w:val="en-GB" w:eastAsia="ko-KR"/>
        </w:rPr>
        <w:tab/>
        <w:t>Tx power:</w:t>
      </w:r>
      <w:r w:rsidRPr="00E01D80">
        <w:rPr>
          <w:lang w:val="en-GB" w:eastAsia="ko-KR"/>
        </w:rPr>
        <w:tab/>
      </w:r>
      <w:r w:rsidRPr="00E01D80">
        <w:rPr>
          <w:lang w:val="en-GB" w:eastAsia="ko-KR"/>
        </w:rPr>
        <w:tab/>
      </w:r>
      <w:r w:rsidRPr="00E01D80">
        <w:rPr>
          <w:lang w:val="en-GB" w:eastAsia="ko-KR"/>
        </w:rPr>
        <w:tab/>
      </w:r>
      <w:r w:rsidRPr="00E01D80">
        <w:rPr>
          <w:lang w:val="en-GB" w:eastAsia="ko-KR"/>
        </w:rPr>
        <w:tab/>
      </w:r>
      <w:r w:rsidR="00971661" w:rsidRPr="00E01D80">
        <w:rPr>
          <w:lang w:val="en-GB" w:eastAsia="ko-KR"/>
        </w:rPr>
        <w:tab/>
      </w:r>
      <w:r w:rsidRPr="00E01D80">
        <w:rPr>
          <w:lang w:val="en-GB" w:eastAsia="ko-KR"/>
        </w:rPr>
        <w:t>31 dBm for case 1, 24 dBm for case 2</w:t>
      </w:r>
    </w:p>
    <w:p w:rsidR="00BA5D32" w:rsidRPr="00E01D80" w:rsidRDefault="00BA5D32" w:rsidP="004C5240">
      <w:pPr>
        <w:pStyle w:val="enumlev1"/>
        <w:rPr>
          <w:lang w:val="en-GB" w:eastAsia="ko-KR"/>
        </w:rPr>
      </w:pPr>
      <w:r w:rsidRPr="00E01D80">
        <w:rPr>
          <w:lang w:val="en-GB" w:eastAsia="ko-KR"/>
        </w:rPr>
        <w:t>–</w:t>
      </w:r>
      <w:r w:rsidRPr="00E01D80">
        <w:rPr>
          <w:lang w:val="en-GB" w:eastAsia="ko-KR"/>
        </w:rPr>
        <w:tab/>
        <w:t>Half power beam width:</w:t>
      </w:r>
      <w:r w:rsidRPr="00E01D80">
        <w:rPr>
          <w:lang w:val="en-GB" w:eastAsia="ko-KR"/>
        </w:rPr>
        <w:tab/>
      </w:r>
      <w:r w:rsidRPr="00E01D80">
        <w:rPr>
          <w:lang w:val="en-GB" w:eastAsia="ko-KR"/>
        </w:rPr>
        <w:tab/>
        <w:t>10 deg</w:t>
      </w:r>
      <w:r w:rsidR="004C5240">
        <w:rPr>
          <w:lang w:val="en-GB" w:eastAsia="ko-KR"/>
        </w:rPr>
        <w:t>rees</w:t>
      </w:r>
    </w:p>
    <w:p w:rsidR="00BA5D32" w:rsidRPr="00E01D80" w:rsidRDefault="00BA5D32" w:rsidP="00971661">
      <w:pPr>
        <w:pStyle w:val="enumlev1"/>
        <w:rPr>
          <w:lang w:val="en-GB" w:eastAsia="ko-KR"/>
        </w:rPr>
      </w:pPr>
      <w:r w:rsidRPr="00E01D80">
        <w:rPr>
          <w:lang w:val="en-GB" w:eastAsia="ko-KR"/>
        </w:rPr>
        <w:t>–</w:t>
      </w:r>
      <w:r w:rsidRPr="00E01D80">
        <w:rPr>
          <w:lang w:val="en-GB" w:eastAsia="ko-KR"/>
        </w:rPr>
        <w:tab/>
        <w:t>Duplexing:</w:t>
      </w:r>
      <w:r w:rsidRPr="00E01D80">
        <w:rPr>
          <w:lang w:val="en-GB" w:eastAsia="ko-KR"/>
        </w:rPr>
        <w:tab/>
      </w:r>
      <w:r w:rsidRPr="00E01D80">
        <w:rPr>
          <w:lang w:val="en-GB" w:eastAsia="ko-KR"/>
        </w:rPr>
        <w:tab/>
      </w:r>
      <w:r w:rsidRPr="00E01D80">
        <w:rPr>
          <w:lang w:val="en-GB" w:eastAsia="ko-KR"/>
        </w:rPr>
        <w:tab/>
      </w:r>
      <w:r w:rsidRPr="00E01D80">
        <w:rPr>
          <w:lang w:val="en-GB" w:eastAsia="ko-KR"/>
        </w:rPr>
        <w:tab/>
      </w:r>
      <w:r w:rsidR="00971661" w:rsidRPr="00E01D80">
        <w:rPr>
          <w:lang w:val="en-GB" w:eastAsia="ko-KR"/>
        </w:rPr>
        <w:tab/>
      </w:r>
      <w:r w:rsidRPr="00E01D80">
        <w:rPr>
          <w:lang w:val="en-GB" w:eastAsia="ko-KR"/>
        </w:rPr>
        <w:t>TDD</w:t>
      </w:r>
    </w:p>
    <w:p w:rsidR="00BA5D32" w:rsidRPr="00E01D80" w:rsidRDefault="00BA5D32" w:rsidP="00971661">
      <w:pPr>
        <w:pStyle w:val="enumlev1"/>
        <w:rPr>
          <w:lang w:val="en-GB" w:eastAsia="ko-KR"/>
        </w:rPr>
      </w:pPr>
      <w:r w:rsidRPr="00E01D80">
        <w:rPr>
          <w:lang w:val="en-GB" w:eastAsia="ko-KR"/>
        </w:rPr>
        <w:t>–</w:t>
      </w:r>
      <w:r w:rsidRPr="00E01D80">
        <w:rPr>
          <w:lang w:val="en-GB" w:eastAsia="ko-KR"/>
        </w:rPr>
        <w:tab/>
        <w:t>Channel coding:</w:t>
      </w:r>
      <w:r w:rsidRPr="00E01D80">
        <w:rPr>
          <w:lang w:val="en-GB" w:eastAsia="ko-KR"/>
        </w:rPr>
        <w:tab/>
      </w:r>
      <w:r w:rsidRPr="00E01D80">
        <w:rPr>
          <w:lang w:val="en-GB" w:eastAsia="ko-KR"/>
        </w:rPr>
        <w:tab/>
      </w:r>
      <w:r w:rsidRPr="00E01D80">
        <w:rPr>
          <w:lang w:val="en-GB" w:eastAsia="ko-KR"/>
        </w:rPr>
        <w:tab/>
        <w:t>LDPC, 1/2</w:t>
      </w:r>
    </w:p>
    <w:p w:rsidR="00BA5D32" w:rsidRPr="00E01D80" w:rsidRDefault="00BA5D32" w:rsidP="00971661">
      <w:pPr>
        <w:pStyle w:val="enumlev1"/>
        <w:rPr>
          <w:lang w:val="en-GB" w:eastAsia="ko-KR"/>
        </w:rPr>
      </w:pPr>
      <w:r w:rsidRPr="00E01D80">
        <w:rPr>
          <w:lang w:val="en-GB" w:eastAsia="ko-KR"/>
        </w:rPr>
        <w:t>–</w:t>
      </w:r>
      <w:r w:rsidRPr="00E01D80">
        <w:rPr>
          <w:lang w:val="en-GB" w:eastAsia="ko-KR"/>
        </w:rPr>
        <w:tab/>
        <w:t>Modulation:</w:t>
      </w:r>
      <w:r w:rsidRPr="00E01D80">
        <w:rPr>
          <w:lang w:val="en-GB" w:eastAsia="ko-KR"/>
        </w:rPr>
        <w:tab/>
      </w:r>
      <w:r w:rsidRPr="00E01D80">
        <w:rPr>
          <w:lang w:val="en-GB" w:eastAsia="ko-KR"/>
        </w:rPr>
        <w:tab/>
      </w:r>
      <w:r w:rsidRPr="00E01D80">
        <w:rPr>
          <w:lang w:val="en-GB" w:eastAsia="ko-KR"/>
        </w:rPr>
        <w:tab/>
      </w:r>
      <w:r w:rsidRPr="00E01D80">
        <w:rPr>
          <w:lang w:val="en-GB" w:eastAsia="ko-KR"/>
        </w:rPr>
        <w:tab/>
      </w:r>
      <w:r w:rsidR="00971661" w:rsidRPr="00E01D80">
        <w:rPr>
          <w:lang w:val="en-GB" w:eastAsia="ko-KR"/>
        </w:rPr>
        <w:tab/>
      </w:r>
      <w:r w:rsidRPr="00E01D80">
        <w:rPr>
          <w:lang w:val="en-GB" w:eastAsia="ko-KR"/>
        </w:rPr>
        <w:t>QPSK</w:t>
      </w:r>
    </w:p>
    <w:p w:rsidR="00BA5D32" w:rsidRPr="00E01D80" w:rsidRDefault="00BA5D32" w:rsidP="0039763B">
      <w:pPr>
        <w:pStyle w:val="enumlev1"/>
        <w:rPr>
          <w:lang w:val="en-GB" w:eastAsia="ko-KR"/>
        </w:rPr>
      </w:pPr>
      <w:r w:rsidRPr="00E01D80">
        <w:rPr>
          <w:lang w:val="en-GB" w:eastAsia="ko-KR"/>
        </w:rPr>
        <w:t>–</w:t>
      </w:r>
      <w:r w:rsidRPr="00E01D80">
        <w:rPr>
          <w:lang w:val="en-GB" w:eastAsia="ko-KR"/>
        </w:rPr>
        <w:tab/>
        <w:t>Supported data rates:</w:t>
      </w:r>
      <w:r w:rsidRPr="00E01D80">
        <w:rPr>
          <w:lang w:val="en-GB" w:eastAsia="ko-KR"/>
        </w:rPr>
        <w:tab/>
      </w:r>
      <w:r w:rsidRPr="00E01D80">
        <w:rPr>
          <w:lang w:val="en-GB" w:eastAsia="ko-KR"/>
        </w:rPr>
        <w:tab/>
      </w:r>
      <w:r w:rsidRPr="00E01D80">
        <w:rPr>
          <w:lang w:val="en-GB" w:eastAsia="ko-KR"/>
        </w:rPr>
        <w:tab/>
        <w:t xml:space="preserve">264 </w:t>
      </w:r>
      <w:r w:rsidR="0039763B">
        <w:rPr>
          <w:lang w:val="en-GB"/>
        </w:rPr>
        <w:t>Mbit/</w:t>
      </w:r>
      <w:r w:rsidR="0039763B" w:rsidRPr="00E01D80">
        <w:rPr>
          <w:lang w:val="en-GB"/>
        </w:rPr>
        <w:t>s</w:t>
      </w:r>
      <w:r w:rsidRPr="00E01D80">
        <w:rPr>
          <w:lang w:val="en-GB" w:eastAsia="ko-KR"/>
        </w:rPr>
        <w:t>.</w:t>
      </w:r>
    </w:p>
    <w:p w:rsidR="00BA5D32" w:rsidRPr="00E01D80" w:rsidRDefault="00BA5D32" w:rsidP="00BA5D32">
      <w:pPr>
        <w:rPr>
          <w:lang w:val="en-GB" w:eastAsia="ko-KR"/>
        </w:rPr>
      </w:pPr>
      <w:r w:rsidRPr="00E01D80">
        <w:rPr>
          <w:lang w:val="en-GB" w:eastAsia="ko-KR"/>
        </w:rPr>
        <w:t>Note that the Tx power used for tests is as more than ten times smaller than the conventional BS Tx power in urban environments, while the system bandwidth is more than 25 times wider. It is obvious that the same level of Tx power as conventional IMT systems will give enlarged service coverage.</w:t>
      </w:r>
    </w:p>
    <w:p w:rsidR="00BA5D32" w:rsidRPr="00E01D80" w:rsidRDefault="00BA5D32" w:rsidP="00971661">
      <w:pPr>
        <w:rPr>
          <w:b/>
          <w:lang w:val="en-GB" w:eastAsia="zh-CN"/>
        </w:rPr>
      </w:pPr>
      <w:r w:rsidRPr="00E01D80">
        <w:rPr>
          <w:lang w:val="en-GB" w:eastAsia="zh-CN"/>
        </w:rPr>
        <w:t>Coverage test results</w:t>
      </w:r>
    </w:p>
    <w:p w:rsidR="00BA5D32" w:rsidRPr="00E01D80" w:rsidRDefault="00BA5D32" w:rsidP="00971661">
      <w:pPr>
        <w:pStyle w:val="Headingb"/>
        <w:rPr>
          <w:lang w:val="en-GB" w:eastAsia="ko-KR"/>
        </w:rPr>
      </w:pPr>
      <w:r w:rsidRPr="00E01D80">
        <w:rPr>
          <w:lang w:val="en-GB" w:eastAsia="ko-KR"/>
        </w:rPr>
        <w:t>1)</w:t>
      </w:r>
      <w:r w:rsidRPr="00E01D80">
        <w:rPr>
          <w:lang w:val="en-GB" w:eastAsia="ko-KR"/>
        </w:rPr>
        <w:tab/>
        <w:t>Case 1: Outdoor environments</w:t>
      </w:r>
    </w:p>
    <w:p w:rsidR="00BA5D32" w:rsidRPr="00E01D80" w:rsidRDefault="00BA5D32" w:rsidP="00FD64B7">
      <w:pPr>
        <w:rPr>
          <w:lang w:val="en-GB" w:eastAsia="ko-KR"/>
        </w:rPr>
      </w:pPr>
      <w:r w:rsidRPr="00E01D80">
        <w:rPr>
          <w:lang w:val="en-GB" w:eastAsia="ko-KR"/>
        </w:rPr>
        <w:t>Firstly, coverage test results in outdoor environments are provided to demonstrate the service availability in Fig</w:t>
      </w:r>
      <w:r w:rsidR="00FD64B7" w:rsidRPr="00E01D80">
        <w:rPr>
          <w:lang w:val="en-GB" w:eastAsia="ko-KR"/>
        </w:rPr>
        <w:t>.</w:t>
      </w:r>
      <w:r w:rsidRPr="00E01D80">
        <w:rPr>
          <w:lang w:val="en-GB" w:eastAsia="ko-KR"/>
        </w:rPr>
        <w:t xml:space="preserve"> </w:t>
      </w:r>
      <w:r w:rsidRPr="00E01D80">
        <w:rPr>
          <w:rFonts w:eastAsia="Malgun Gothic"/>
          <w:caps/>
          <w:szCs w:val="24"/>
          <w:lang w:val="en-GB" w:eastAsia="ko-KR"/>
        </w:rPr>
        <w:t>A2.2-</w:t>
      </w:r>
      <w:r w:rsidRPr="00E01D80">
        <w:rPr>
          <w:szCs w:val="24"/>
          <w:lang w:val="en-GB" w:eastAsia="ko-KR"/>
        </w:rPr>
        <w:t>1</w:t>
      </w:r>
      <w:r w:rsidRPr="00E01D80">
        <w:rPr>
          <w:lang w:val="en-GB" w:eastAsia="ko-KR"/>
        </w:rPr>
        <w:t xml:space="preserve">, which covers a typical urban outdoor environment including both LoS and </w:t>
      </w:r>
      <w:r w:rsidR="00FD194B">
        <w:rPr>
          <w:lang w:val="en-GB" w:eastAsia="ko-KR"/>
        </w:rPr>
        <w:t>NLoS</w:t>
      </w:r>
      <w:r w:rsidRPr="00E01D80">
        <w:rPr>
          <w:lang w:val="en-GB" w:eastAsia="ko-KR"/>
        </w:rPr>
        <w:t xml:space="preserve"> links. The BS is located at the 4</w:t>
      </w:r>
      <w:r w:rsidRPr="00E01D80">
        <w:rPr>
          <w:vertAlign w:val="superscript"/>
          <w:lang w:val="en-GB" w:eastAsia="ko-KR"/>
        </w:rPr>
        <w:t>th</w:t>
      </w:r>
      <w:r w:rsidRPr="00E01D80">
        <w:rPr>
          <w:lang w:val="en-GB" w:eastAsia="ko-KR"/>
        </w:rPr>
        <w:t xml:space="preserve"> floor rooftop and the MS is located on the roads along various streets. More specifically, the tests were performed at various sites surrounded by tall buildings where different channel propagation effects such as reflection, diffraction, or penetration are expected to occur, as shown in Fig</w:t>
      </w:r>
      <w:r w:rsidR="00FD64B7" w:rsidRPr="00E01D80">
        <w:rPr>
          <w:lang w:val="en-GB" w:eastAsia="ko-KR"/>
        </w:rPr>
        <w:t>.</w:t>
      </w:r>
      <w:r w:rsidRPr="00E01D80">
        <w:rPr>
          <w:lang w:val="en-GB" w:eastAsia="ko-KR"/>
        </w:rPr>
        <w:t xml:space="preserve"> </w:t>
      </w:r>
      <w:r w:rsidRPr="00E01D80">
        <w:rPr>
          <w:rFonts w:eastAsia="Malgun Gothic"/>
          <w:caps/>
          <w:szCs w:val="24"/>
          <w:lang w:val="en-GB" w:eastAsia="ko-KR"/>
        </w:rPr>
        <w:t>A2.1-</w:t>
      </w:r>
      <w:r w:rsidRPr="00E01D80">
        <w:rPr>
          <w:szCs w:val="24"/>
          <w:lang w:val="en-GB" w:eastAsia="ko-KR"/>
        </w:rPr>
        <w:t>2</w:t>
      </w:r>
      <w:r w:rsidRPr="00E01D80">
        <w:rPr>
          <w:lang w:val="en-GB" w:eastAsia="ko-KR"/>
        </w:rPr>
        <w:t>.</w:t>
      </w:r>
    </w:p>
    <w:p w:rsidR="00BA5D32" w:rsidRPr="00E01D80" w:rsidRDefault="00BA5D32" w:rsidP="006863E7">
      <w:pPr>
        <w:rPr>
          <w:lang w:val="en-GB" w:eastAsia="ko-KR"/>
        </w:rPr>
      </w:pPr>
      <w:r w:rsidRPr="00E01D80">
        <w:rPr>
          <w:lang w:val="en-GB" w:eastAsia="ko-KR"/>
        </w:rPr>
        <w:t>As can be seen from the test results in Fig</w:t>
      </w:r>
      <w:r w:rsidR="00FD64B7" w:rsidRPr="00E01D80">
        <w:rPr>
          <w:lang w:val="en-GB" w:eastAsia="ko-KR"/>
        </w:rPr>
        <w:t>.</w:t>
      </w:r>
      <w:r w:rsidRPr="00E01D80">
        <w:rPr>
          <w:lang w:val="en-GB" w:eastAsia="ko-KR"/>
        </w:rPr>
        <w:t xml:space="preserve"> </w:t>
      </w:r>
      <w:r w:rsidRPr="00E01D80">
        <w:rPr>
          <w:rFonts w:eastAsia="Malgun Gothic"/>
          <w:caps/>
          <w:szCs w:val="24"/>
          <w:lang w:val="en-GB" w:eastAsia="ko-KR"/>
        </w:rPr>
        <w:t>A2.2-</w:t>
      </w:r>
      <w:r w:rsidRPr="00E01D80">
        <w:rPr>
          <w:szCs w:val="24"/>
          <w:lang w:val="en-GB" w:eastAsia="ko-KR"/>
        </w:rPr>
        <w:t>1</w:t>
      </w:r>
      <w:r w:rsidRPr="00E01D80">
        <w:rPr>
          <w:lang w:val="en-GB" w:eastAsia="ko-KR"/>
        </w:rPr>
        <w:t xml:space="preserve">, satisfactory communications links are maintained even in </w:t>
      </w:r>
      <w:r w:rsidR="00FD194B">
        <w:rPr>
          <w:lang w:val="en-GB" w:eastAsia="ko-KR"/>
        </w:rPr>
        <w:t>NLoS</w:t>
      </w:r>
      <w:r w:rsidRPr="00E01D80">
        <w:rPr>
          <w:lang w:val="en-GB" w:eastAsia="ko-KR"/>
        </w:rPr>
        <w:t xml:space="preserve"> sites more than 200 m away, which is mostly due to reflections off </w:t>
      </w:r>
      <w:r w:rsidR="006863E7" w:rsidRPr="00E01D80">
        <w:rPr>
          <w:lang w:val="en-GB" w:eastAsia="ko-KR"/>
        </w:rPr>
        <w:t>neighbouring</w:t>
      </w:r>
      <w:r w:rsidRPr="00E01D80">
        <w:rPr>
          <w:lang w:val="en-GB" w:eastAsia="ko-KR"/>
        </w:rPr>
        <w:t xml:space="preserve"> buildings(Locations 2, 4, 5, and 12).</w:t>
      </w:r>
    </w:p>
    <w:p w:rsidR="00BA5D32" w:rsidRPr="00E01D80" w:rsidRDefault="00BA5D32" w:rsidP="00FD64B7">
      <w:pPr>
        <w:rPr>
          <w:lang w:val="en-GB" w:eastAsia="ko-KR"/>
        </w:rPr>
      </w:pPr>
      <w:r w:rsidRPr="00E01D80">
        <w:rPr>
          <w:lang w:val="en-GB" w:eastAsia="ko-KR"/>
        </w:rPr>
        <w:t xml:space="preserve">On the other hand, there are </w:t>
      </w:r>
      <w:r w:rsidR="00FD194B">
        <w:rPr>
          <w:lang w:val="en-GB" w:eastAsia="ko-KR"/>
        </w:rPr>
        <w:t>NLoS</w:t>
      </w:r>
      <w:r w:rsidRPr="00E01D80">
        <w:rPr>
          <w:lang w:val="en-GB" w:eastAsia="ko-KR"/>
        </w:rPr>
        <w:t xml:space="preserve"> locations where a proper link could not be established, i.e. coverage holes (Locations 1 and 13). These locations are expected to be covered well if the transmission power is increased up to the conventional level. Of course there are other solutions for coverage improvement techniques such as optimized cell deployment, intercell coordination, relays, or repeaters.</w:t>
      </w:r>
    </w:p>
    <w:p w:rsidR="00BA5D32" w:rsidRPr="00E01D80" w:rsidRDefault="00BA5D32" w:rsidP="00B7374D">
      <w:pPr>
        <w:rPr>
          <w:lang w:val="en-GB" w:eastAsia="ja-JP"/>
        </w:rPr>
      </w:pPr>
      <w:r w:rsidRPr="00E01D80">
        <w:rPr>
          <w:lang w:val="en-GB" w:eastAsia="ko-KR"/>
        </w:rPr>
        <w:lastRenderedPageBreak/>
        <w:t>From Fig</w:t>
      </w:r>
      <w:r w:rsidR="002673DA">
        <w:rPr>
          <w:lang w:val="en-GB" w:eastAsia="ko-KR"/>
        </w:rPr>
        <w:t>s</w:t>
      </w:r>
      <w:r w:rsidRPr="00E01D80">
        <w:rPr>
          <w:lang w:val="en-GB" w:eastAsia="ko-KR"/>
        </w:rPr>
        <w:t xml:space="preserve"> </w:t>
      </w:r>
      <w:r w:rsidRPr="00E01D80">
        <w:rPr>
          <w:rFonts w:eastAsia="Malgun Gothic"/>
          <w:caps/>
          <w:szCs w:val="24"/>
          <w:lang w:val="en-GB" w:eastAsia="ko-KR"/>
        </w:rPr>
        <w:t>A2.2-</w:t>
      </w:r>
      <w:r w:rsidRPr="00E01D80">
        <w:rPr>
          <w:lang w:val="en-GB" w:eastAsia="ko-KR"/>
        </w:rPr>
        <w:t xml:space="preserve">3 to </w:t>
      </w:r>
      <w:r w:rsidRPr="00E01D80">
        <w:rPr>
          <w:rFonts w:eastAsia="Malgun Gothic"/>
          <w:caps/>
          <w:szCs w:val="24"/>
          <w:lang w:val="en-GB" w:eastAsia="ko-KR"/>
        </w:rPr>
        <w:t>A2.2-</w:t>
      </w:r>
      <w:r w:rsidRPr="00E01D80">
        <w:rPr>
          <w:lang w:val="en-GB" w:eastAsia="ko-KR"/>
        </w:rPr>
        <w:t>5, various views from the MS receiver toward the BS transmitter are provided. Not only LoS links like Fig</w:t>
      </w:r>
      <w:r w:rsidR="00FD64B7" w:rsidRPr="00E01D80">
        <w:rPr>
          <w:lang w:val="en-GB" w:eastAsia="ko-KR"/>
        </w:rPr>
        <w:t>.</w:t>
      </w:r>
      <w:r w:rsidRPr="00E01D80">
        <w:rPr>
          <w:lang w:val="en-GB" w:eastAsia="ko-KR"/>
        </w:rPr>
        <w:t xml:space="preserve"> </w:t>
      </w:r>
      <w:r w:rsidRPr="00E01D80">
        <w:rPr>
          <w:rFonts w:eastAsia="Malgun Gothic"/>
          <w:caps/>
          <w:szCs w:val="24"/>
          <w:lang w:val="en-GB" w:eastAsia="ko-KR"/>
        </w:rPr>
        <w:t>A2.2-</w:t>
      </w:r>
      <w:r w:rsidRPr="00E01D80">
        <w:rPr>
          <w:lang w:val="en-GB" w:eastAsia="ko-KR"/>
        </w:rPr>
        <w:t xml:space="preserve">4, </w:t>
      </w:r>
      <w:r w:rsidR="00971661" w:rsidRPr="00E01D80">
        <w:rPr>
          <w:lang w:val="en-GB" w:eastAsia="ko-KR"/>
        </w:rPr>
        <w:t xml:space="preserve">but also </w:t>
      </w:r>
      <w:r w:rsidR="00FD194B">
        <w:rPr>
          <w:lang w:val="en-GB" w:eastAsia="ko-KR"/>
        </w:rPr>
        <w:t>NLoS</w:t>
      </w:r>
      <w:r w:rsidR="00971661" w:rsidRPr="00E01D80">
        <w:rPr>
          <w:lang w:val="en-GB" w:eastAsia="ko-KR"/>
        </w:rPr>
        <w:t xml:space="preserve"> links like Fig</w:t>
      </w:r>
      <w:r w:rsidR="002673DA">
        <w:rPr>
          <w:lang w:val="en-GB" w:eastAsia="ko-KR"/>
        </w:rPr>
        <w:t>s</w:t>
      </w:r>
      <w:r w:rsidR="00971661" w:rsidRPr="00E01D80">
        <w:rPr>
          <w:lang w:val="en-GB" w:eastAsia="ko-KR"/>
        </w:rPr>
        <w:t> </w:t>
      </w:r>
      <w:r w:rsidRPr="00E01D80">
        <w:rPr>
          <w:rFonts w:eastAsia="Malgun Gothic"/>
          <w:caps/>
          <w:szCs w:val="24"/>
          <w:lang w:val="en-GB" w:eastAsia="ko-KR"/>
        </w:rPr>
        <w:t>A2.2-</w:t>
      </w:r>
      <w:r w:rsidRPr="00E01D80">
        <w:rPr>
          <w:lang w:val="en-GB" w:eastAsia="ko-KR"/>
        </w:rPr>
        <w:t xml:space="preserve">3 and </w:t>
      </w:r>
      <w:r w:rsidRPr="00E01D80">
        <w:rPr>
          <w:rFonts w:eastAsia="Malgun Gothic"/>
          <w:caps/>
          <w:szCs w:val="24"/>
          <w:lang w:val="en-GB" w:eastAsia="ko-KR"/>
        </w:rPr>
        <w:t>A2.2</w:t>
      </w:r>
      <w:r w:rsidR="00D77B94" w:rsidRPr="00E01D80">
        <w:rPr>
          <w:rFonts w:eastAsia="Malgun Gothic"/>
          <w:caps/>
          <w:szCs w:val="24"/>
          <w:lang w:val="en-GB" w:eastAsia="ko-KR"/>
        </w:rPr>
        <w:noBreakHyphen/>
      </w:r>
      <w:r w:rsidRPr="00E01D80">
        <w:rPr>
          <w:lang w:val="en-GB" w:eastAsia="ko-KR"/>
        </w:rPr>
        <w:t>5 satisfy the target error rate (block error rate (BLER) &lt; 10%).</w:t>
      </w:r>
    </w:p>
    <w:p w:rsidR="00BA5D32" w:rsidRPr="00E01D80" w:rsidRDefault="00BA5D32" w:rsidP="00971661">
      <w:pPr>
        <w:pStyle w:val="FigureNo"/>
        <w:rPr>
          <w:lang w:val="en-GB" w:eastAsia="ja-JP"/>
        </w:rPr>
      </w:pPr>
      <w:r w:rsidRPr="00E01D80">
        <w:rPr>
          <w:lang w:val="en-GB" w:eastAsia="ko-KR"/>
        </w:rPr>
        <w:t xml:space="preserve">Figure </w:t>
      </w:r>
      <w:r w:rsidRPr="00E01D80">
        <w:rPr>
          <w:rFonts w:eastAsia="Malgun Gothic"/>
          <w:lang w:val="en-GB" w:eastAsia="ko-KR"/>
        </w:rPr>
        <w:t>A2.2</w:t>
      </w:r>
      <w:r w:rsidRPr="00E01D80">
        <w:rPr>
          <w:rFonts w:eastAsia="Malgun Gothic"/>
          <w:szCs w:val="24"/>
          <w:lang w:val="en-GB" w:eastAsia="ko-KR"/>
        </w:rPr>
        <w:t>-</w:t>
      </w:r>
      <w:r w:rsidRPr="00E01D80">
        <w:rPr>
          <w:lang w:val="en-GB" w:eastAsia="ko-KR"/>
        </w:rPr>
        <w:t>1</w:t>
      </w:r>
    </w:p>
    <w:p w:rsidR="00BA5D32" w:rsidRPr="00E01D80" w:rsidRDefault="00BA5D32" w:rsidP="00971661">
      <w:pPr>
        <w:pStyle w:val="Figuretitle"/>
        <w:rPr>
          <w:lang w:val="en-GB" w:eastAsia="ko-KR"/>
        </w:rPr>
      </w:pPr>
      <w:r w:rsidRPr="00E01D80">
        <w:rPr>
          <w:lang w:val="en-GB" w:eastAsia="ko-KR"/>
        </w:rPr>
        <w:t>Outdoor coverage test results of bands above 6 GHz beamforming prototype</w:t>
      </w:r>
    </w:p>
    <w:p w:rsidR="00BA5D32" w:rsidRPr="00E01D80" w:rsidRDefault="00BA5D32" w:rsidP="00971661">
      <w:pPr>
        <w:pStyle w:val="Figure"/>
        <w:rPr>
          <w:lang w:val="en-GB" w:eastAsia="ko-KR"/>
        </w:rPr>
      </w:pPr>
      <w:r w:rsidRPr="00E01D80">
        <w:rPr>
          <w:noProof/>
          <w:lang w:val="en-US" w:eastAsia="zh-CN"/>
        </w:rPr>
        <w:drawing>
          <wp:inline distT="0" distB="0" distL="0" distR="0" wp14:anchorId="0AEA8BA9" wp14:editId="62FC905C">
            <wp:extent cx="5701030" cy="3490595"/>
            <wp:effectExtent l="0" t="0" r="0" b="0"/>
            <wp:docPr id="1815" name="Picture 2" descr="Fig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r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01030" cy="3490595"/>
                    </a:xfrm>
                    <a:prstGeom prst="rect">
                      <a:avLst/>
                    </a:prstGeom>
                    <a:noFill/>
                    <a:ln>
                      <a:noFill/>
                    </a:ln>
                  </pic:spPr>
                </pic:pic>
              </a:graphicData>
            </a:graphic>
          </wp:inline>
        </w:drawing>
      </w:r>
    </w:p>
    <w:p w:rsidR="00BA5D32" w:rsidRPr="00E01D80" w:rsidRDefault="00BA5D32" w:rsidP="00971661">
      <w:pPr>
        <w:pStyle w:val="FigureNo"/>
        <w:rPr>
          <w:lang w:val="en-GB" w:eastAsia="ja-JP"/>
        </w:rPr>
      </w:pPr>
      <w:r w:rsidRPr="00E01D80">
        <w:rPr>
          <w:lang w:val="en-GB" w:eastAsia="ko-KR"/>
        </w:rPr>
        <w:t xml:space="preserve">Figure </w:t>
      </w:r>
      <w:r w:rsidRPr="00E01D80">
        <w:rPr>
          <w:rFonts w:eastAsia="Malgun Gothic"/>
          <w:lang w:val="en-GB" w:eastAsia="ko-KR"/>
        </w:rPr>
        <w:t>A2.2</w:t>
      </w:r>
      <w:r w:rsidRPr="00E01D80">
        <w:rPr>
          <w:rFonts w:eastAsia="Malgun Gothic"/>
          <w:szCs w:val="24"/>
          <w:lang w:val="en-GB" w:eastAsia="ko-KR"/>
        </w:rPr>
        <w:t>-</w:t>
      </w:r>
      <w:r w:rsidRPr="00E01D80">
        <w:rPr>
          <w:lang w:val="en-GB" w:eastAsia="ko-KR"/>
        </w:rPr>
        <w:t>2</w:t>
      </w:r>
    </w:p>
    <w:p w:rsidR="00BA5D32" w:rsidRPr="00E01D80" w:rsidRDefault="00BA5D32" w:rsidP="00971661">
      <w:pPr>
        <w:pStyle w:val="Figuretitle"/>
        <w:rPr>
          <w:lang w:val="en-GB" w:eastAsia="ko-KR"/>
        </w:rPr>
      </w:pPr>
      <w:r w:rsidRPr="00E01D80">
        <w:rPr>
          <w:lang w:val="en-GB" w:eastAsia="ko-KR"/>
        </w:rPr>
        <w:t>A view from the transmitter side</w:t>
      </w:r>
    </w:p>
    <w:p w:rsidR="00BA5D32" w:rsidRPr="00E01D80" w:rsidRDefault="00BA5D32" w:rsidP="00971661">
      <w:pPr>
        <w:pStyle w:val="Figure"/>
        <w:rPr>
          <w:lang w:val="en-GB" w:eastAsia="ko-KR"/>
        </w:rPr>
      </w:pPr>
      <w:r w:rsidRPr="00E01D80">
        <w:rPr>
          <w:noProof/>
          <w:lang w:val="en-US" w:eastAsia="zh-CN"/>
        </w:rPr>
        <w:drawing>
          <wp:inline distT="0" distB="0" distL="0" distR="0" wp14:anchorId="0E3AFB95" wp14:editId="07D234A9">
            <wp:extent cx="5748655" cy="3395345"/>
            <wp:effectExtent l="0" t="0" r="4445" b="0"/>
            <wp:docPr id="1816" name="Picture 3" descr="Fig2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r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748655" cy="3395345"/>
                    </a:xfrm>
                    <a:prstGeom prst="rect">
                      <a:avLst/>
                    </a:prstGeom>
                    <a:noFill/>
                    <a:ln>
                      <a:noFill/>
                    </a:ln>
                  </pic:spPr>
                </pic:pic>
              </a:graphicData>
            </a:graphic>
          </wp:inline>
        </w:drawing>
      </w:r>
    </w:p>
    <w:p w:rsidR="00BA5D32" w:rsidRPr="00E01D80" w:rsidRDefault="00BA5D32" w:rsidP="00971661">
      <w:pPr>
        <w:pStyle w:val="FigureNo"/>
        <w:rPr>
          <w:lang w:val="en-GB" w:eastAsia="ja-JP"/>
        </w:rPr>
      </w:pPr>
      <w:r w:rsidRPr="00E01D80">
        <w:rPr>
          <w:lang w:val="en-GB" w:eastAsia="ko-KR"/>
        </w:rPr>
        <w:lastRenderedPageBreak/>
        <w:t xml:space="preserve">Figure </w:t>
      </w:r>
      <w:r w:rsidRPr="00E01D80">
        <w:rPr>
          <w:rFonts w:eastAsia="Malgun Gothic"/>
          <w:lang w:val="en-GB" w:eastAsia="ko-KR"/>
        </w:rPr>
        <w:t>A2.2</w:t>
      </w:r>
      <w:r w:rsidRPr="00E01D80">
        <w:rPr>
          <w:rFonts w:eastAsia="Malgun Gothic"/>
          <w:szCs w:val="24"/>
          <w:lang w:val="en-GB" w:eastAsia="ko-KR"/>
        </w:rPr>
        <w:t>-</w:t>
      </w:r>
      <w:r w:rsidRPr="00E01D80">
        <w:rPr>
          <w:lang w:val="en-GB" w:eastAsia="ko-KR"/>
        </w:rPr>
        <w:t>3</w:t>
      </w:r>
    </w:p>
    <w:p w:rsidR="00BA5D32" w:rsidRPr="00E01D80" w:rsidRDefault="00BA5D32" w:rsidP="00971661">
      <w:pPr>
        <w:pStyle w:val="Figuretitle"/>
        <w:rPr>
          <w:lang w:val="en-GB" w:eastAsia="ko-KR"/>
        </w:rPr>
      </w:pPr>
      <w:r w:rsidRPr="00E01D80">
        <w:rPr>
          <w:lang w:val="en-GB" w:eastAsia="ko-KR"/>
        </w:rPr>
        <w:t>A view from the receiver side toward the transmitter at location 4</w:t>
      </w:r>
    </w:p>
    <w:p w:rsidR="00BA5D32" w:rsidRPr="00E01D80" w:rsidRDefault="00BA5D32" w:rsidP="00971661">
      <w:pPr>
        <w:pStyle w:val="Figure"/>
        <w:rPr>
          <w:lang w:val="en-GB" w:eastAsia="ko-KR"/>
        </w:rPr>
      </w:pPr>
      <w:r w:rsidRPr="00E01D80">
        <w:rPr>
          <w:noProof/>
          <w:lang w:val="en-US" w:eastAsia="zh-CN"/>
        </w:rPr>
        <w:drawing>
          <wp:inline distT="0" distB="0" distL="0" distR="0" wp14:anchorId="263AED58" wp14:editId="3DB01A6B">
            <wp:extent cx="5017135" cy="3530600"/>
            <wp:effectExtent l="0" t="0" r="0" b="0"/>
            <wp:docPr id="1817" name="Picture 4"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3"/>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5017135" cy="3530600"/>
                    </a:xfrm>
                    <a:prstGeom prst="rect">
                      <a:avLst/>
                    </a:prstGeom>
                    <a:noFill/>
                    <a:ln>
                      <a:noFill/>
                    </a:ln>
                  </pic:spPr>
                </pic:pic>
              </a:graphicData>
            </a:graphic>
          </wp:inline>
        </w:drawing>
      </w:r>
    </w:p>
    <w:p w:rsidR="00BA5D32" w:rsidRPr="00E01D80" w:rsidRDefault="00BA5D32" w:rsidP="00971661">
      <w:pPr>
        <w:pStyle w:val="FigureNo"/>
        <w:rPr>
          <w:lang w:val="en-GB" w:eastAsia="ja-JP"/>
        </w:rPr>
      </w:pPr>
      <w:r w:rsidRPr="00E01D80">
        <w:rPr>
          <w:lang w:val="en-GB" w:eastAsia="ko-KR"/>
        </w:rPr>
        <w:t xml:space="preserve">Figure </w:t>
      </w:r>
      <w:r w:rsidRPr="00E01D80">
        <w:rPr>
          <w:rFonts w:eastAsia="Malgun Gothic"/>
          <w:lang w:val="en-GB" w:eastAsia="ko-KR"/>
        </w:rPr>
        <w:t>A2.2</w:t>
      </w:r>
      <w:r w:rsidRPr="00E01D80">
        <w:rPr>
          <w:rFonts w:eastAsia="Malgun Gothic"/>
          <w:szCs w:val="24"/>
          <w:lang w:val="en-GB" w:eastAsia="ko-KR"/>
        </w:rPr>
        <w:t>-</w:t>
      </w:r>
      <w:r w:rsidRPr="00E01D80">
        <w:rPr>
          <w:lang w:val="en-GB" w:eastAsia="ko-KR"/>
        </w:rPr>
        <w:t>4</w:t>
      </w:r>
    </w:p>
    <w:p w:rsidR="00BA5D32" w:rsidRPr="00E01D80" w:rsidRDefault="00BA5D32" w:rsidP="00971661">
      <w:pPr>
        <w:pStyle w:val="Figuretitle"/>
        <w:rPr>
          <w:lang w:val="en-GB" w:eastAsia="ko-KR"/>
        </w:rPr>
      </w:pPr>
      <w:r w:rsidRPr="00E01D80">
        <w:rPr>
          <w:lang w:val="en-GB" w:eastAsia="ko-KR"/>
        </w:rPr>
        <w:t>A view from the receiver side toward the transmitter at location 6</w:t>
      </w:r>
    </w:p>
    <w:p w:rsidR="00BA5D32" w:rsidRPr="00E01D80" w:rsidRDefault="00BA5D32" w:rsidP="00971661">
      <w:pPr>
        <w:pStyle w:val="Figure"/>
        <w:rPr>
          <w:lang w:val="en-GB" w:eastAsia="ko-KR"/>
        </w:rPr>
      </w:pPr>
      <w:r w:rsidRPr="00E01D80">
        <w:rPr>
          <w:noProof/>
          <w:lang w:val="en-US" w:eastAsia="zh-CN"/>
        </w:rPr>
        <w:drawing>
          <wp:inline distT="0" distB="0" distL="0" distR="0" wp14:anchorId="27F23F5B" wp14:editId="137560A6">
            <wp:extent cx="5033010" cy="3530600"/>
            <wp:effectExtent l="0" t="0" r="0" b="0"/>
            <wp:docPr id="1818" name="Picture 5"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4"/>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5033010" cy="3530600"/>
                    </a:xfrm>
                    <a:prstGeom prst="rect">
                      <a:avLst/>
                    </a:prstGeom>
                    <a:noFill/>
                    <a:ln>
                      <a:noFill/>
                    </a:ln>
                  </pic:spPr>
                </pic:pic>
              </a:graphicData>
            </a:graphic>
          </wp:inline>
        </w:drawing>
      </w:r>
    </w:p>
    <w:p w:rsidR="00BA5D32" w:rsidRPr="00E01D80" w:rsidRDefault="00BA5D32" w:rsidP="00971661">
      <w:pPr>
        <w:pStyle w:val="FigureNo"/>
        <w:rPr>
          <w:lang w:val="en-GB" w:eastAsia="ja-JP"/>
        </w:rPr>
      </w:pPr>
      <w:r w:rsidRPr="00E01D80">
        <w:rPr>
          <w:lang w:val="en-GB" w:eastAsia="ko-KR"/>
        </w:rPr>
        <w:lastRenderedPageBreak/>
        <w:t xml:space="preserve">Figure </w:t>
      </w:r>
      <w:r w:rsidRPr="00E01D80">
        <w:rPr>
          <w:rFonts w:eastAsia="Malgun Gothic"/>
          <w:lang w:val="en-GB" w:eastAsia="ko-KR"/>
        </w:rPr>
        <w:t>A2.2</w:t>
      </w:r>
      <w:r w:rsidRPr="00E01D80">
        <w:rPr>
          <w:rFonts w:eastAsia="Malgun Gothic"/>
          <w:szCs w:val="24"/>
          <w:lang w:val="en-GB" w:eastAsia="ko-KR"/>
        </w:rPr>
        <w:t>-</w:t>
      </w:r>
      <w:r w:rsidRPr="00E01D80">
        <w:rPr>
          <w:lang w:val="en-GB" w:eastAsia="ko-KR"/>
        </w:rPr>
        <w:t>5</w:t>
      </w:r>
    </w:p>
    <w:p w:rsidR="00BA5D32" w:rsidRPr="00E01D80" w:rsidRDefault="00BA5D32" w:rsidP="00971661">
      <w:pPr>
        <w:pStyle w:val="Figuretitle"/>
        <w:rPr>
          <w:lang w:val="en-GB" w:eastAsia="ko-KR"/>
        </w:rPr>
      </w:pPr>
      <w:r w:rsidRPr="00E01D80">
        <w:rPr>
          <w:lang w:val="en-GB" w:eastAsia="ko-KR"/>
        </w:rPr>
        <w:t>A view from the receiver side toward the transmitter at location 21</w:t>
      </w:r>
    </w:p>
    <w:p w:rsidR="00BA5D32" w:rsidRPr="00E01D80" w:rsidRDefault="00BA5D32" w:rsidP="00971661">
      <w:pPr>
        <w:pStyle w:val="Figure"/>
        <w:rPr>
          <w:lang w:val="en-GB" w:eastAsia="ko-KR"/>
        </w:rPr>
      </w:pPr>
      <w:r w:rsidRPr="00E01D80">
        <w:rPr>
          <w:noProof/>
          <w:lang w:val="en-US" w:eastAsia="zh-CN"/>
        </w:rPr>
        <w:drawing>
          <wp:inline distT="0" distB="0" distL="0" distR="0" wp14:anchorId="19098AF0" wp14:editId="1E23C95E">
            <wp:extent cx="5025390" cy="3530600"/>
            <wp:effectExtent l="0" t="0" r="3810" b="0"/>
            <wp:docPr id="1819" name="Picture 6" descr="Fig5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5r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025390" cy="3530600"/>
                    </a:xfrm>
                    <a:prstGeom prst="rect">
                      <a:avLst/>
                    </a:prstGeom>
                    <a:noFill/>
                    <a:ln>
                      <a:noFill/>
                    </a:ln>
                  </pic:spPr>
                </pic:pic>
              </a:graphicData>
            </a:graphic>
          </wp:inline>
        </w:drawing>
      </w:r>
    </w:p>
    <w:p w:rsidR="00BA5D32" w:rsidRPr="00E01D80" w:rsidRDefault="00BA5D32" w:rsidP="00971661">
      <w:pPr>
        <w:pStyle w:val="Headingb"/>
        <w:rPr>
          <w:lang w:val="en-GB" w:eastAsia="ko-KR"/>
        </w:rPr>
      </w:pPr>
      <w:r w:rsidRPr="00E01D80">
        <w:rPr>
          <w:lang w:val="en-GB" w:eastAsia="ko-KR"/>
        </w:rPr>
        <w:t>2)</w:t>
      </w:r>
      <w:r w:rsidRPr="00E01D80">
        <w:rPr>
          <w:lang w:val="en-GB" w:eastAsia="ko-KR"/>
        </w:rPr>
        <w:tab/>
        <w:t>Case 2: Window penetration environments</w:t>
      </w:r>
    </w:p>
    <w:p w:rsidR="00BA5D32" w:rsidRPr="00E01D80" w:rsidRDefault="00BA5D32" w:rsidP="006863E7">
      <w:pPr>
        <w:keepNext/>
        <w:keepLines/>
        <w:rPr>
          <w:lang w:val="en-GB" w:eastAsia="ko-KR"/>
        </w:rPr>
      </w:pPr>
      <w:r w:rsidRPr="00E01D80">
        <w:rPr>
          <w:lang w:val="en-GB" w:eastAsia="ko-KR"/>
        </w:rPr>
        <w:t>One of the important operation scenarios in practical cellular networks is communication between an outdoor BS and an indoor MS. The test scenario is shown in Fig</w:t>
      </w:r>
      <w:r w:rsidR="00FD64B7" w:rsidRPr="00E01D80">
        <w:rPr>
          <w:lang w:val="en-GB" w:eastAsia="ko-KR"/>
        </w:rPr>
        <w:t>.</w:t>
      </w:r>
      <w:r w:rsidRPr="00E01D80">
        <w:rPr>
          <w:lang w:val="en-GB" w:eastAsia="ko-KR"/>
        </w:rPr>
        <w:t xml:space="preserve"> A2.2-6 where the BS is located outdoor on the 4</w:t>
      </w:r>
      <w:r w:rsidRPr="00E01D80">
        <w:rPr>
          <w:vertAlign w:val="superscript"/>
          <w:lang w:val="en-GB" w:eastAsia="ko-KR"/>
        </w:rPr>
        <w:t>th</w:t>
      </w:r>
      <w:r w:rsidRPr="00E01D80">
        <w:rPr>
          <w:lang w:val="en-GB" w:eastAsia="ko-KR"/>
        </w:rPr>
        <w:t>floor rooftop of a building, and the MS is located in the 1</w:t>
      </w:r>
      <w:r w:rsidRPr="00E01D80">
        <w:rPr>
          <w:vertAlign w:val="superscript"/>
          <w:lang w:val="en-GB" w:eastAsia="ko-KR"/>
        </w:rPr>
        <w:t>st</w:t>
      </w:r>
      <w:r w:rsidRPr="00E01D80">
        <w:rPr>
          <w:lang w:val="en-GB" w:eastAsia="ko-KR"/>
        </w:rPr>
        <w:t xml:space="preserve"> lobby of another modern office building, which is 150 m away from the BS. The building windows surrounding the MS have heavily tinted glass. These types of building windows present highly </w:t>
      </w:r>
      <w:r w:rsidR="00B7374D" w:rsidRPr="00E01D80">
        <w:rPr>
          <w:lang w:val="en-GB" w:eastAsia="ko-KR"/>
        </w:rPr>
        <w:t>unfavourable</w:t>
      </w:r>
      <w:r w:rsidRPr="00E01D80">
        <w:rPr>
          <w:lang w:val="en-GB" w:eastAsia="ko-KR"/>
        </w:rPr>
        <w:t xml:space="preserve"> propagation (penetration) conditions even for current cellular frequency bands below 6 GHz.</w:t>
      </w:r>
    </w:p>
    <w:p w:rsidR="00BA5D32" w:rsidRPr="00E01D80" w:rsidRDefault="00BA5D32" w:rsidP="00FD64B7">
      <w:pPr>
        <w:rPr>
          <w:lang w:val="en-GB" w:eastAsia="ko-KR"/>
        </w:rPr>
      </w:pPr>
      <w:r w:rsidRPr="00E01D80">
        <w:rPr>
          <w:lang w:val="en-GB" w:eastAsia="ko-KR"/>
        </w:rPr>
        <w:t>Considering very low Tx power (only 24 dBm), as can be seen in Fig</w:t>
      </w:r>
      <w:r w:rsidR="00FD64B7" w:rsidRPr="00E01D80">
        <w:rPr>
          <w:lang w:val="en-GB" w:eastAsia="ko-KR"/>
        </w:rPr>
        <w:t>.</w:t>
      </w:r>
      <w:r w:rsidRPr="00E01D80">
        <w:rPr>
          <w:lang w:val="en-GB" w:eastAsia="ko-KR"/>
        </w:rPr>
        <w:t xml:space="preserve"> A2.2-7, surprisingly amicable in-building coverage results were obtained, with only the totally obstructed, farthest side of the building resulting in lost connections. Therefore the spots showing block error rates around 10-50% can be easily improved just by having a BS equipped with the conventional Tx power. Furthermore there are many link quality enhancement techniques such as hybrid automatic repeat request (HARQ) and adaptive modulation/coding (AMC). Also, alternative ways can be considered to overcome coverage holes, such as repeaters and indoor femto cells, which are widely used in traditional cellular systems.</w:t>
      </w:r>
    </w:p>
    <w:p w:rsidR="00BA5D32" w:rsidRPr="00E01D80" w:rsidRDefault="00BA5D32" w:rsidP="00971661">
      <w:pPr>
        <w:pStyle w:val="FigureNo"/>
        <w:rPr>
          <w:lang w:val="en-GB" w:eastAsia="ja-JP"/>
        </w:rPr>
      </w:pPr>
      <w:r w:rsidRPr="00E01D80">
        <w:rPr>
          <w:lang w:val="en-GB" w:eastAsia="ko-KR"/>
        </w:rPr>
        <w:lastRenderedPageBreak/>
        <w:t xml:space="preserve">Figure </w:t>
      </w:r>
      <w:r w:rsidRPr="00E01D80">
        <w:rPr>
          <w:rFonts w:eastAsia="Malgun Gothic"/>
          <w:lang w:val="en-GB" w:eastAsia="ko-KR"/>
        </w:rPr>
        <w:t>A2.2</w:t>
      </w:r>
      <w:r w:rsidRPr="00E01D80">
        <w:rPr>
          <w:rFonts w:eastAsia="Malgun Gothic"/>
          <w:szCs w:val="24"/>
          <w:lang w:val="en-GB" w:eastAsia="ko-KR"/>
        </w:rPr>
        <w:t>-</w:t>
      </w:r>
      <w:r w:rsidRPr="00E01D80">
        <w:rPr>
          <w:lang w:val="en-GB" w:eastAsia="ko-KR"/>
        </w:rPr>
        <w:t>6</w:t>
      </w:r>
    </w:p>
    <w:p w:rsidR="00BA5D32" w:rsidRPr="00E01D80" w:rsidRDefault="00BA5D32" w:rsidP="00971661">
      <w:pPr>
        <w:pStyle w:val="Figuretitle"/>
        <w:rPr>
          <w:lang w:val="en-GB" w:eastAsia="ko-KR"/>
        </w:rPr>
      </w:pPr>
      <w:r w:rsidRPr="00E01D80">
        <w:rPr>
          <w:lang w:val="en-GB" w:eastAsia="ko-KR"/>
        </w:rPr>
        <w:t xml:space="preserve">A satellite view for outdoor-to-indoor penetration test (left) and a view </w:t>
      </w:r>
      <w:r w:rsidRPr="00E01D80">
        <w:rPr>
          <w:lang w:val="en-GB" w:eastAsia="ko-KR"/>
        </w:rPr>
        <w:br/>
        <w:t>from the receiver side toward the transmitter (right)</w:t>
      </w:r>
    </w:p>
    <w:p w:rsidR="00BA5D32" w:rsidRPr="00E01D80" w:rsidRDefault="00BA5D32" w:rsidP="00971661">
      <w:pPr>
        <w:pStyle w:val="Figure"/>
        <w:rPr>
          <w:lang w:val="en-GB" w:eastAsia="ko-KR"/>
        </w:rPr>
      </w:pPr>
      <w:r w:rsidRPr="00E01D80">
        <w:rPr>
          <w:noProof/>
          <w:lang w:val="en-US" w:eastAsia="zh-CN"/>
        </w:rPr>
        <w:drawing>
          <wp:inline distT="0" distB="0" distL="0" distR="0" wp14:anchorId="5DF0ED1E" wp14:editId="7EC58D28">
            <wp:extent cx="5462270" cy="2878455"/>
            <wp:effectExtent l="0" t="0" r="5080" b="0"/>
            <wp:docPr id="1568" name="Picture 7"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462270" cy="2878455"/>
                    </a:xfrm>
                    <a:prstGeom prst="rect">
                      <a:avLst/>
                    </a:prstGeom>
                    <a:noFill/>
                    <a:ln>
                      <a:noFill/>
                    </a:ln>
                  </pic:spPr>
                </pic:pic>
              </a:graphicData>
            </a:graphic>
          </wp:inline>
        </w:drawing>
      </w:r>
    </w:p>
    <w:p w:rsidR="00BA5D32" w:rsidRPr="00E01D80" w:rsidRDefault="00BA5D32" w:rsidP="00971661">
      <w:pPr>
        <w:pStyle w:val="FigureNo"/>
        <w:rPr>
          <w:lang w:val="en-GB" w:eastAsia="ja-JP"/>
        </w:rPr>
      </w:pPr>
      <w:r w:rsidRPr="00E01D80">
        <w:rPr>
          <w:lang w:val="en-GB" w:eastAsia="ko-KR"/>
        </w:rPr>
        <w:t xml:space="preserve">Figure </w:t>
      </w:r>
      <w:r w:rsidRPr="00E01D80">
        <w:rPr>
          <w:rFonts w:eastAsia="Malgun Gothic"/>
          <w:lang w:val="en-GB" w:eastAsia="ko-KR"/>
        </w:rPr>
        <w:t>A2.2</w:t>
      </w:r>
      <w:r w:rsidRPr="00E01D80">
        <w:rPr>
          <w:rFonts w:eastAsia="Malgun Gothic"/>
          <w:szCs w:val="24"/>
          <w:lang w:val="en-GB" w:eastAsia="ko-KR"/>
        </w:rPr>
        <w:t>-</w:t>
      </w:r>
      <w:r w:rsidRPr="00E01D80">
        <w:rPr>
          <w:lang w:val="en-GB" w:eastAsia="ko-KR"/>
        </w:rPr>
        <w:t>7</w:t>
      </w:r>
    </w:p>
    <w:p w:rsidR="00BA5D32" w:rsidRPr="00E01D80" w:rsidRDefault="00BA5D32" w:rsidP="00971661">
      <w:pPr>
        <w:pStyle w:val="Figuretitle"/>
        <w:rPr>
          <w:lang w:val="en-GB" w:eastAsia="ko-KR"/>
        </w:rPr>
      </w:pPr>
      <w:r w:rsidRPr="00E01D80">
        <w:rPr>
          <w:lang w:val="en-GB" w:eastAsia="ko-KR"/>
        </w:rPr>
        <w:t>Outdoor-to-indoor penetration test results of bands above 6GHz beamforming prototype</w:t>
      </w:r>
    </w:p>
    <w:p w:rsidR="00BA5D32" w:rsidRPr="00E01D80" w:rsidRDefault="00BA5D32" w:rsidP="00971661">
      <w:pPr>
        <w:pStyle w:val="Figure"/>
        <w:rPr>
          <w:lang w:val="en-GB" w:eastAsia="ko-KR"/>
        </w:rPr>
      </w:pPr>
      <w:r w:rsidRPr="00E01D80">
        <w:rPr>
          <w:noProof/>
          <w:lang w:val="en-US" w:eastAsia="zh-CN"/>
        </w:rPr>
        <w:drawing>
          <wp:inline distT="0" distB="0" distL="0" distR="0" wp14:anchorId="7BC541FF" wp14:editId="5981C740">
            <wp:extent cx="5208270" cy="3864610"/>
            <wp:effectExtent l="0" t="0" r="0" b="2540"/>
            <wp:docPr id="1569" name="Picture 8"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208270" cy="3864610"/>
                    </a:xfrm>
                    <a:prstGeom prst="rect">
                      <a:avLst/>
                    </a:prstGeom>
                    <a:noFill/>
                    <a:ln>
                      <a:noFill/>
                    </a:ln>
                  </pic:spPr>
                </pic:pic>
              </a:graphicData>
            </a:graphic>
          </wp:inline>
        </w:drawing>
      </w:r>
    </w:p>
    <w:p w:rsidR="00BA5D32" w:rsidRPr="00E01D80" w:rsidRDefault="00BA5D32" w:rsidP="00971661">
      <w:pPr>
        <w:pStyle w:val="Headingb"/>
        <w:rPr>
          <w:lang w:val="en-GB" w:eastAsia="zh-CN"/>
        </w:rPr>
      </w:pPr>
      <w:r w:rsidRPr="00E01D80">
        <w:rPr>
          <w:lang w:val="en-GB" w:eastAsia="zh-CN"/>
        </w:rPr>
        <w:t>Summary</w:t>
      </w:r>
    </w:p>
    <w:p w:rsidR="00BA5D32" w:rsidRPr="00E01D80" w:rsidRDefault="00BA5D32" w:rsidP="00BA5D32">
      <w:pPr>
        <w:rPr>
          <w:lang w:val="en-GB" w:eastAsia="ko-KR"/>
        </w:rPr>
      </w:pPr>
      <w:r w:rsidRPr="00E01D80">
        <w:rPr>
          <w:lang w:val="en-GB" w:eastAsia="ko-KR"/>
        </w:rPr>
        <w:t xml:space="preserve">Coverage test results are provided for millimetric wave prototype IMT systems with a large system bandwidth in excess of 500 MHz at 28 GHz, and with tens of antennas placed in planar arrays at both of the communicating ends. The system incorporates a real-time baseband modem, full millimetric wave RF circuitry, and relevant software. This system successfully demonstrated that the millimetric </w:t>
      </w:r>
      <w:r w:rsidRPr="00E01D80">
        <w:rPr>
          <w:lang w:val="en-GB" w:eastAsia="ko-KR"/>
        </w:rPr>
        <w:lastRenderedPageBreak/>
        <w:t>wave frequency band is capable of supporting radii of a few hundred meters in typical urban environments.</w:t>
      </w:r>
    </w:p>
    <w:p w:rsidR="00BA5D32" w:rsidRPr="00E01D80" w:rsidRDefault="00BA5D32" w:rsidP="00971661">
      <w:pPr>
        <w:pStyle w:val="Heading2"/>
        <w:rPr>
          <w:lang w:val="en-GB" w:eastAsia="ja-JP"/>
        </w:rPr>
      </w:pPr>
      <w:bookmarkStart w:id="86" w:name="_Toc432152778"/>
      <w:r w:rsidRPr="00E01D80">
        <w:rPr>
          <w:lang w:val="en-GB" w:eastAsia="ja-JP"/>
        </w:rPr>
        <w:t>A2.3</w:t>
      </w:r>
      <w:r w:rsidRPr="00E01D80">
        <w:rPr>
          <w:lang w:val="en-GB" w:eastAsia="ja-JP"/>
        </w:rPr>
        <w:tab/>
        <w:t>High mobility test results</w:t>
      </w:r>
      <w:bookmarkEnd w:id="86"/>
    </w:p>
    <w:p w:rsidR="00BA5D32" w:rsidRPr="00E01D80" w:rsidRDefault="00BA5D32" w:rsidP="00FD64B7">
      <w:pPr>
        <w:rPr>
          <w:rFonts w:eastAsia="Malgun Gothic"/>
          <w:lang w:val="en-GB" w:eastAsia="ko-KR"/>
        </w:rPr>
      </w:pPr>
      <w:r w:rsidRPr="00E01D80">
        <w:rPr>
          <w:rFonts w:eastAsia="Malgun Gothic"/>
          <w:lang w:val="en-GB" w:eastAsia="ko-KR"/>
        </w:rPr>
        <w:t>In this</w:t>
      </w:r>
      <w:r w:rsidRPr="00E01D80">
        <w:rPr>
          <w:lang w:val="en-GB" w:eastAsia="ja-JP"/>
        </w:rPr>
        <w:t xml:space="preserve"> section</w:t>
      </w:r>
      <w:r w:rsidRPr="00E01D80">
        <w:rPr>
          <w:rFonts w:eastAsia="Malgun Gothic"/>
          <w:lang w:val="en-GB" w:eastAsia="ko-KR"/>
        </w:rPr>
        <w:t>, the mobility test result on the prototype system at 28 GHz is presented. It is very important to support users with high throughput in mobility because mobile services want to provide seamless connectivity even in moving scenario. To model a fast moving environment, the experiment was conducted in moving vehicle. In Fig</w:t>
      </w:r>
      <w:r w:rsidR="00FD64B7" w:rsidRPr="00E01D80">
        <w:rPr>
          <w:rFonts w:eastAsia="Malgun Gothic"/>
          <w:lang w:val="en-GB" w:eastAsia="ko-KR"/>
        </w:rPr>
        <w:t>.</w:t>
      </w:r>
      <w:r w:rsidRPr="00E01D80">
        <w:rPr>
          <w:rFonts w:eastAsia="Malgun Gothic"/>
          <w:lang w:val="en-GB" w:eastAsia="ko-KR"/>
        </w:rPr>
        <w:t xml:space="preserve"> A2.3-1, the mobile unit including RF unit and baseband model is shown equipped on the roof of the mini-van vehicle. The prototype system is designed with the following the key parameters:</w:t>
      </w:r>
    </w:p>
    <w:p w:rsidR="00BA5D32" w:rsidRPr="00E01D80" w:rsidRDefault="00BA5D32" w:rsidP="00971661">
      <w:pPr>
        <w:pStyle w:val="enumlev1"/>
        <w:rPr>
          <w:lang w:val="en-GB" w:eastAsia="ko-KR"/>
        </w:rPr>
      </w:pPr>
      <w:r w:rsidRPr="00E01D80">
        <w:rPr>
          <w:lang w:val="en-GB" w:eastAsia="ko-KR"/>
        </w:rPr>
        <w:t>–</w:t>
      </w:r>
      <w:r w:rsidRPr="00E01D80">
        <w:rPr>
          <w:lang w:val="en-GB" w:eastAsia="ko-KR"/>
        </w:rPr>
        <w:tab/>
        <w:t>Operating frequency:</w:t>
      </w:r>
      <w:r w:rsidRPr="00E01D80">
        <w:rPr>
          <w:lang w:val="en-GB" w:eastAsia="ko-KR"/>
        </w:rPr>
        <w:tab/>
      </w:r>
      <w:r w:rsidRPr="00E01D80">
        <w:rPr>
          <w:lang w:val="en-GB" w:eastAsia="ko-KR"/>
        </w:rPr>
        <w:tab/>
      </w:r>
      <w:r w:rsidRPr="00E01D80">
        <w:rPr>
          <w:lang w:val="en-GB" w:eastAsia="ko-KR"/>
        </w:rPr>
        <w:tab/>
        <w:t>27.925 GHz</w:t>
      </w:r>
    </w:p>
    <w:p w:rsidR="00BA5D32" w:rsidRPr="00E01D80" w:rsidRDefault="00BA5D32" w:rsidP="00971661">
      <w:pPr>
        <w:pStyle w:val="enumlev1"/>
        <w:rPr>
          <w:lang w:val="en-GB" w:eastAsia="ko-KR"/>
        </w:rPr>
      </w:pPr>
      <w:r w:rsidRPr="00E01D80">
        <w:rPr>
          <w:lang w:val="en-GB" w:eastAsia="ko-KR"/>
        </w:rPr>
        <w:t>–</w:t>
      </w:r>
      <w:r w:rsidRPr="00E01D80">
        <w:rPr>
          <w:lang w:val="en-GB" w:eastAsia="ko-KR"/>
        </w:rPr>
        <w:tab/>
        <w:t>Bandwidth:</w:t>
      </w:r>
      <w:r w:rsidRPr="00E01D80">
        <w:rPr>
          <w:lang w:val="en-GB" w:eastAsia="ko-KR"/>
        </w:rPr>
        <w:tab/>
      </w:r>
      <w:r w:rsidRPr="00E01D80">
        <w:rPr>
          <w:lang w:val="en-GB" w:eastAsia="ko-KR"/>
        </w:rPr>
        <w:tab/>
      </w:r>
      <w:r w:rsidRPr="00E01D80">
        <w:rPr>
          <w:lang w:val="en-GB" w:eastAsia="ko-KR"/>
        </w:rPr>
        <w:tab/>
      </w:r>
      <w:r w:rsidRPr="00E01D80">
        <w:rPr>
          <w:lang w:val="en-GB" w:eastAsia="ko-KR"/>
        </w:rPr>
        <w:tab/>
      </w:r>
      <w:r w:rsidR="00971661" w:rsidRPr="00E01D80">
        <w:rPr>
          <w:lang w:val="en-GB" w:eastAsia="ko-KR"/>
        </w:rPr>
        <w:tab/>
      </w:r>
      <w:r w:rsidRPr="00E01D80">
        <w:rPr>
          <w:rFonts w:eastAsia="Malgun Gothic"/>
          <w:lang w:val="en-GB" w:eastAsia="ko-KR"/>
        </w:rPr>
        <w:t>8</w:t>
      </w:r>
      <w:r w:rsidRPr="00E01D80">
        <w:rPr>
          <w:lang w:val="en-GB" w:eastAsia="ko-KR"/>
        </w:rPr>
        <w:t>00 MHz</w:t>
      </w:r>
    </w:p>
    <w:p w:rsidR="00BA5D32" w:rsidRPr="00E01D80" w:rsidRDefault="00BA5D32" w:rsidP="006863E7">
      <w:pPr>
        <w:pStyle w:val="enumlev1"/>
        <w:rPr>
          <w:rFonts w:eastAsia="Malgun Gothic"/>
          <w:lang w:val="en-GB" w:eastAsia="ko-KR"/>
        </w:rPr>
      </w:pPr>
      <w:r w:rsidRPr="00E01D80">
        <w:rPr>
          <w:lang w:val="en-GB" w:eastAsia="ko-KR"/>
        </w:rPr>
        <w:t>–</w:t>
      </w:r>
      <w:r w:rsidRPr="00E01D80">
        <w:rPr>
          <w:lang w:val="en-GB" w:eastAsia="ko-KR"/>
        </w:rPr>
        <w:tab/>
        <w:t>Half power beam width</w:t>
      </w:r>
      <w:r w:rsidRPr="00E01D80">
        <w:rPr>
          <w:rFonts w:eastAsia="Malgun Gothic"/>
          <w:lang w:val="en-GB" w:eastAsia="ko-KR"/>
        </w:rPr>
        <w:t xml:space="preserve"> (BS) </w:t>
      </w:r>
      <w:r w:rsidRPr="00E01D80">
        <w:rPr>
          <w:lang w:val="en-GB" w:eastAsia="ko-KR"/>
        </w:rPr>
        <w:t>:</w:t>
      </w:r>
      <w:r w:rsidRPr="00E01D80">
        <w:rPr>
          <w:lang w:val="en-GB" w:eastAsia="ko-KR"/>
        </w:rPr>
        <w:tab/>
        <w:t>10 deg</w:t>
      </w:r>
      <w:r w:rsidR="006863E7">
        <w:rPr>
          <w:lang w:val="en-GB" w:eastAsia="ko-KR"/>
        </w:rPr>
        <w:t>rees</w:t>
      </w:r>
      <w:r w:rsidR="005265A4" w:rsidRPr="00E01D80">
        <w:rPr>
          <w:rFonts w:eastAsia="Malgun Gothic"/>
          <w:lang w:val="en-GB" w:eastAsia="ko-KR"/>
        </w:rPr>
        <w:t xml:space="preserve"> </w:t>
      </w:r>
    </w:p>
    <w:p w:rsidR="00BA5D32" w:rsidRPr="00E01D80" w:rsidRDefault="00BA5D32" w:rsidP="006863E7">
      <w:pPr>
        <w:pStyle w:val="enumlev1"/>
        <w:rPr>
          <w:lang w:val="en-GB" w:eastAsia="ja-JP"/>
        </w:rPr>
      </w:pPr>
      <w:r w:rsidRPr="00E01D80">
        <w:rPr>
          <w:lang w:val="en-GB" w:eastAsia="ko-KR"/>
        </w:rPr>
        <w:t>–</w:t>
      </w:r>
      <w:r w:rsidRPr="00E01D80">
        <w:rPr>
          <w:lang w:val="en-GB" w:eastAsia="ko-KR"/>
        </w:rPr>
        <w:tab/>
        <w:t>Half power beam width</w:t>
      </w:r>
      <w:r w:rsidRPr="00E01D80">
        <w:rPr>
          <w:rFonts w:eastAsia="Malgun Gothic"/>
          <w:lang w:val="en-GB" w:eastAsia="ko-KR"/>
        </w:rPr>
        <w:t xml:space="preserve"> (MS) </w:t>
      </w:r>
      <w:r w:rsidRPr="00E01D80">
        <w:rPr>
          <w:lang w:val="en-GB" w:eastAsia="ko-KR"/>
        </w:rPr>
        <w:t>:</w:t>
      </w:r>
      <w:r w:rsidRPr="00E01D80">
        <w:rPr>
          <w:lang w:val="en-GB" w:eastAsia="ko-KR"/>
        </w:rPr>
        <w:tab/>
      </w:r>
      <w:r w:rsidRPr="00E01D80">
        <w:rPr>
          <w:rFonts w:eastAsia="Malgun Gothic"/>
          <w:lang w:val="en-GB" w:eastAsia="ko-KR"/>
        </w:rPr>
        <w:t>2</w:t>
      </w:r>
      <w:r w:rsidRPr="00E01D80">
        <w:rPr>
          <w:lang w:val="en-GB" w:eastAsia="ko-KR"/>
        </w:rPr>
        <w:t>0 deg</w:t>
      </w:r>
      <w:r w:rsidR="006863E7">
        <w:rPr>
          <w:lang w:val="en-GB" w:eastAsia="ko-KR"/>
        </w:rPr>
        <w:t>rees</w:t>
      </w:r>
      <w:r w:rsidRPr="00E01D80">
        <w:rPr>
          <w:rFonts w:eastAsia="Malgun Gothic"/>
          <w:lang w:val="en-GB" w:eastAsia="ko-KR"/>
        </w:rPr>
        <w:t xml:space="preserve"> (Azimuth) / 140 deg</w:t>
      </w:r>
      <w:r w:rsidR="006863E7">
        <w:rPr>
          <w:rFonts w:eastAsia="Malgun Gothic"/>
          <w:lang w:val="en-GB" w:eastAsia="ko-KR"/>
        </w:rPr>
        <w:t>rees</w:t>
      </w:r>
      <w:r w:rsidRPr="00E01D80">
        <w:rPr>
          <w:rFonts w:eastAsia="Malgun Gothic"/>
          <w:lang w:val="en-GB" w:eastAsia="ko-KR"/>
        </w:rPr>
        <w:t xml:space="preserve"> (Elevation).</w:t>
      </w:r>
    </w:p>
    <w:p w:rsidR="00BA5D32" w:rsidRPr="00E01D80" w:rsidRDefault="00BA5D32" w:rsidP="00971661">
      <w:pPr>
        <w:pStyle w:val="FigureNo"/>
        <w:rPr>
          <w:lang w:val="en-GB" w:eastAsia="ja-JP"/>
        </w:rPr>
      </w:pPr>
      <w:r w:rsidRPr="00E01D80">
        <w:rPr>
          <w:lang w:val="en-GB"/>
        </w:rPr>
        <w:t>Figure</w:t>
      </w:r>
      <w:r w:rsidRPr="00E01D80">
        <w:rPr>
          <w:lang w:val="en-GB" w:eastAsia="ko-KR"/>
        </w:rPr>
        <w:t xml:space="preserve"> A2.3-1</w:t>
      </w:r>
    </w:p>
    <w:p w:rsidR="00BA5D32" w:rsidRPr="00E01D80" w:rsidRDefault="00BA5D32" w:rsidP="00971661">
      <w:pPr>
        <w:pStyle w:val="Figuretitle"/>
        <w:rPr>
          <w:rFonts w:eastAsia="Malgun Gothic"/>
          <w:lang w:val="en-GB" w:eastAsia="ko-KR"/>
        </w:rPr>
      </w:pPr>
      <w:r w:rsidRPr="00E01D80">
        <w:rPr>
          <w:rFonts w:eastAsia="Malgun Gothic"/>
          <w:lang w:val="en-GB" w:eastAsia="ko-KR"/>
        </w:rPr>
        <w:t>Mobile unit equipped on the roof of the mini-van</w:t>
      </w:r>
    </w:p>
    <w:p w:rsidR="00BA5D32" w:rsidRPr="00E01D80" w:rsidRDefault="00BA5D32" w:rsidP="00971661">
      <w:pPr>
        <w:pStyle w:val="Figure"/>
        <w:rPr>
          <w:rFonts w:eastAsia="Malgun Gothic"/>
          <w:lang w:val="en-GB" w:eastAsia="ko-KR"/>
        </w:rPr>
      </w:pPr>
      <w:r w:rsidRPr="00E01D80">
        <w:rPr>
          <w:rFonts w:eastAsia="Malgun Gothic"/>
          <w:noProof/>
          <w:lang w:val="en-US" w:eastAsia="zh-CN"/>
        </w:rPr>
        <w:drawing>
          <wp:inline distT="0" distB="0" distL="0" distR="0" wp14:anchorId="62C5C694" wp14:editId="585FFDEC">
            <wp:extent cx="2675075" cy="2990850"/>
            <wp:effectExtent l="0" t="0" r="0" b="0"/>
            <wp:docPr id="1570" name="그림 6" descr="D:\[01] Project_5G\mmWave_ITU_FCC\ITU_Draft\1412_실험사진\5G_V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1] Project_5G\mmWave_ITU_FCC\ITU_Draft\1412_실험사진\5G_Veh.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674987" cy="2990752"/>
                    </a:xfrm>
                    <a:prstGeom prst="rect">
                      <a:avLst/>
                    </a:prstGeom>
                    <a:noFill/>
                    <a:ln>
                      <a:noFill/>
                    </a:ln>
                  </pic:spPr>
                </pic:pic>
              </a:graphicData>
            </a:graphic>
          </wp:inline>
        </w:drawing>
      </w:r>
    </w:p>
    <w:p w:rsidR="00BA5D32" w:rsidRPr="00E01D80" w:rsidRDefault="00BA5D32" w:rsidP="002673DA">
      <w:pPr>
        <w:rPr>
          <w:rFonts w:eastAsia="Malgun Gothic"/>
          <w:lang w:val="en-GB" w:eastAsia="ko-KR"/>
        </w:rPr>
      </w:pPr>
      <w:r w:rsidRPr="00E01D80">
        <w:rPr>
          <w:rFonts w:eastAsia="Malgun Gothic"/>
          <w:lang w:val="en-GB" w:eastAsia="ko-KR"/>
        </w:rPr>
        <w:t>The test was conducted with the speed of a vehicle racing (more than 100 km/h) on a 4.35 km professional outdoor race track in safe condition as shown in Fig</w:t>
      </w:r>
      <w:r w:rsidR="00FD64B7" w:rsidRPr="00E01D80">
        <w:rPr>
          <w:rFonts w:eastAsia="Malgun Gothic"/>
          <w:lang w:val="en-GB" w:eastAsia="ko-KR"/>
        </w:rPr>
        <w:t>.</w:t>
      </w:r>
      <w:r w:rsidRPr="00E01D80">
        <w:rPr>
          <w:rFonts w:eastAsia="Malgun Gothic"/>
          <w:lang w:val="en-GB" w:eastAsia="ko-KR"/>
        </w:rPr>
        <w:t xml:space="preserve"> A2.3-2. The base station is placed on the building in the track, and covers the area where the vehicle is moving with 110 km/h speed. Fig</w:t>
      </w:r>
      <w:r w:rsidR="002673DA">
        <w:rPr>
          <w:rFonts w:eastAsia="Malgun Gothic"/>
          <w:lang w:val="en-GB" w:eastAsia="ko-KR"/>
        </w:rPr>
        <w:t>ures</w:t>
      </w:r>
      <w:r w:rsidRPr="00E01D80">
        <w:rPr>
          <w:rFonts w:eastAsia="Malgun Gothic"/>
          <w:lang w:val="en-GB" w:eastAsia="ko-KR"/>
        </w:rPr>
        <w:t xml:space="preserve"> A2.3-3 and A2.3-4 show the views of the point at the base station and the point at the mobile station, respectively, while the experimental test performed. The vehicle moves fast along the track which is much curved.</w:t>
      </w:r>
    </w:p>
    <w:p w:rsidR="00BA5D32" w:rsidRPr="00E01D80" w:rsidRDefault="00BA5D32" w:rsidP="00971661">
      <w:pPr>
        <w:pStyle w:val="FigureNo"/>
        <w:rPr>
          <w:rFonts w:eastAsia="Malgun Gothic"/>
          <w:lang w:val="en-GB" w:eastAsia="ja-JP"/>
        </w:rPr>
      </w:pPr>
      <w:r w:rsidRPr="00E01D80">
        <w:rPr>
          <w:lang w:val="en-GB" w:eastAsia="ko-KR"/>
        </w:rPr>
        <w:lastRenderedPageBreak/>
        <w:t>Figure A2.3-</w:t>
      </w:r>
      <w:r w:rsidRPr="00E01D80">
        <w:rPr>
          <w:rFonts w:eastAsia="Malgun Gothic"/>
          <w:lang w:val="en-GB" w:eastAsia="ko-KR"/>
        </w:rPr>
        <w:t>2</w:t>
      </w:r>
    </w:p>
    <w:p w:rsidR="00BA5D32" w:rsidRPr="00E01D80" w:rsidRDefault="00BA5D32" w:rsidP="00971661">
      <w:pPr>
        <w:pStyle w:val="Figuretitle"/>
        <w:rPr>
          <w:rFonts w:eastAsia="Malgun Gothic"/>
          <w:lang w:val="en-GB" w:eastAsia="ko-KR"/>
        </w:rPr>
      </w:pPr>
      <w:r w:rsidRPr="00E01D80">
        <w:rPr>
          <w:lang w:val="en-GB" w:eastAsia="ko-KR"/>
        </w:rPr>
        <w:t xml:space="preserve">A satellite view </w:t>
      </w:r>
      <w:r w:rsidRPr="00E01D80">
        <w:rPr>
          <w:rFonts w:eastAsia="Malgun Gothic"/>
          <w:lang w:val="en-GB" w:eastAsia="ko-KR"/>
        </w:rPr>
        <w:t>of the Eve</w:t>
      </w:r>
      <w:r w:rsidR="00DE0BEC">
        <w:rPr>
          <w:rFonts w:eastAsia="Malgun Gothic"/>
          <w:lang w:val="en-GB" w:eastAsia="ko-KR"/>
        </w:rPr>
        <w:t>r</w:t>
      </w:r>
      <w:r w:rsidRPr="00E01D80">
        <w:rPr>
          <w:rFonts w:eastAsia="Malgun Gothic"/>
          <w:lang w:val="en-GB" w:eastAsia="ko-KR"/>
        </w:rPr>
        <w:t xml:space="preserve">land Speedway </w:t>
      </w:r>
      <w:r w:rsidRPr="00E01D80">
        <w:rPr>
          <w:lang w:val="en-GB" w:eastAsia="ko-KR"/>
        </w:rPr>
        <w:t xml:space="preserve">for </w:t>
      </w:r>
      <w:r w:rsidRPr="00E01D80">
        <w:rPr>
          <w:rFonts w:eastAsia="Malgun Gothic"/>
          <w:lang w:val="en-GB" w:eastAsia="ko-KR"/>
        </w:rPr>
        <w:t>mobility</w:t>
      </w:r>
      <w:r w:rsidRPr="00E01D80">
        <w:rPr>
          <w:lang w:val="en-GB" w:eastAsia="ko-KR"/>
        </w:rPr>
        <w:t xml:space="preserve"> test</w:t>
      </w:r>
    </w:p>
    <w:p w:rsidR="00BA5D32" w:rsidRPr="00E01D80" w:rsidRDefault="00BA5D32" w:rsidP="00971661">
      <w:pPr>
        <w:pStyle w:val="Figure"/>
        <w:rPr>
          <w:rFonts w:eastAsia="Malgun Gothic"/>
          <w:lang w:val="en-GB" w:eastAsia="ko-KR"/>
        </w:rPr>
      </w:pPr>
      <w:r w:rsidRPr="00E01D80">
        <w:rPr>
          <w:noProof/>
          <w:lang w:val="en-US" w:eastAsia="zh-CN"/>
        </w:rPr>
        <w:drawing>
          <wp:inline distT="0" distB="0" distL="0" distR="0" wp14:anchorId="759D1E9F" wp14:editId="27ACBC70">
            <wp:extent cx="5940000" cy="2991600"/>
            <wp:effectExtent l="0" t="0" r="3810" b="0"/>
            <wp:docPr id="1589" name="그림 7" descr="D:\My Folders on C\Documents\반디카메라\Cap 2014-12-11 10-02-4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Folders on C\Documents\반디카메라\Cap 2014-12-11 10-02-42-432.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940000" cy="2991600"/>
                    </a:xfrm>
                    <a:prstGeom prst="rect">
                      <a:avLst/>
                    </a:prstGeom>
                    <a:noFill/>
                    <a:ln>
                      <a:noFill/>
                    </a:ln>
                  </pic:spPr>
                </pic:pic>
              </a:graphicData>
            </a:graphic>
          </wp:inline>
        </w:drawing>
      </w:r>
    </w:p>
    <w:p w:rsidR="00BA5D32" w:rsidRPr="00E01D80" w:rsidRDefault="00BA5D32" w:rsidP="00971661">
      <w:pPr>
        <w:pStyle w:val="FigureNo"/>
        <w:rPr>
          <w:rFonts w:eastAsia="Malgun Gothic"/>
          <w:lang w:val="en-GB" w:eastAsia="ja-JP"/>
        </w:rPr>
      </w:pPr>
      <w:r w:rsidRPr="00E01D80">
        <w:rPr>
          <w:lang w:val="en-GB" w:eastAsia="ko-KR"/>
        </w:rPr>
        <w:t>Figure A2.3-</w:t>
      </w:r>
      <w:r w:rsidRPr="00E01D80">
        <w:rPr>
          <w:rFonts w:eastAsia="Malgun Gothic"/>
          <w:lang w:val="en-GB" w:eastAsia="ko-KR"/>
        </w:rPr>
        <w:t>3</w:t>
      </w:r>
    </w:p>
    <w:p w:rsidR="00BA5D32" w:rsidRPr="00E01D80" w:rsidRDefault="00BA5D32" w:rsidP="00971661">
      <w:pPr>
        <w:pStyle w:val="Figuretitle"/>
        <w:rPr>
          <w:rFonts w:eastAsia="Malgun Gothic"/>
          <w:lang w:val="en-GB" w:eastAsia="ko-KR"/>
        </w:rPr>
      </w:pPr>
      <w:r w:rsidRPr="00E01D80">
        <w:rPr>
          <w:rFonts w:eastAsia="Malgun Gothic"/>
          <w:lang w:val="en-GB" w:eastAsia="ko-KR"/>
        </w:rPr>
        <w:t>View from the point at Base Station</w:t>
      </w:r>
    </w:p>
    <w:p w:rsidR="00BA5D32" w:rsidRPr="00E01D80" w:rsidRDefault="00BA5D32" w:rsidP="00971661">
      <w:pPr>
        <w:pStyle w:val="Figure"/>
        <w:rPr>
          <w:rFonts w:eastAsia="Malgun Gothic"/>
          <w:lang w:val="en-GB" w:eastAsia="ko-KR"/>
        </w:rPr>
      </w:pPr>
      <w:r w:rsidRPr="00E01D80">
        <w:rPr>
          <w:noProof/>
          <w:lang w:val="en-US" w:eastAsia="zh-CN"/>
        </w:rPr>
        <w:drawing>
          <wp:inline distT="0" distB="0" distL="0" distR="0" wp14:anchorId="28C5E623" wp14:editId="4B1A9133">
            <wp:extent cx="5925600" cy="3600000"/>
            <wp:effectExtent l="0" t="0" r="0" b="635"/>
            <wp:docPr id="1590" name="그림 8" descr="D:\My Folders on C\Documents\반디카메라\Cap 2014-12-11 10-03-37-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Folders on C\Documents\반디카메라\Cap 2014-12-11 10-03-37-477.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925600" cy="3600000"/>
                    </a:xfrm>
                    <a:prstGeom prst="rect">
                      <a:avLst/>
                    </a:prstGeom>
                    <a:noFill/>
                    <a:ln>
                      <a:noFill/>
                    </a:ln>
                  </pic:spPr>
                </pic:pic>
              </a:graphicData>
            </a:graphic>
          </wp:inline>
        </w:drawing>
      </w:r>
    </w:p>
    <w:p w:rsidR="00BA5D32" w:rsidRPr="00E01D80" w:rsidRDefault="00BA5D32" w:rsidP="00971661">
      <w:pPr>
        <w:pStyle w:val="FigureNo"/>
        <w:rPr>
          <w:rFonts w:eastAsia="Malgun Gothic"/>
          <w:lang w:val="en-GB" w:eastAsia="ja-JP"/>
        </w:rPr>
      </w:pPr>
      <w:r w:rsidRPr="00E01D80">
        <w:rPr>
          <w:lang w:val="en-GB" w:eastAsia="ko-KR"/>
        </w:rPr>
        <w:lastRenderedPageBreak/>
        <w:t>Figure A2.3-</w:t>
      </w:r>
      <w:r w:rsidRPr="00E01D80">
        <w:rPr>
          <w:rFonts w:eastAsia="Malgun Gothic"/>
          <w:lang w:val="en-GB" w:eastAsia="ko-KR"/>
        </w:rPr>
        <w:t>4</w:t>
      </w:r>
    </w:p>
    <w:p w:rsidR="00BA5D32" w:rsidRPr="00E01D80" w:rsidRDefault="00BA5D32" w:rsidP="00971661">
      <w:pPr>
        <w:pStyle w:val="Figuretitle"/>
        <w:rPr>
          <w:rFonts w:eastAsia="Malgun Gothic"/>
          <w:lang w:val="en-GB" w:eastAsia="ko-KR"/>
        </w:rPr>
      </w:pPr>
      <w:r w:rsidRPr="00E01D80">
        <w:rPr>
          <w:rFonts w:eastAsia="Malgun Gothic"/>
          <w:lang w:val="en-GB" w:eastAsia="ko-KR"/>
        </w:rPr>
        <w:t>Mobile Unit on moving in Speedway track</w:t>
      </w:r>
    </w:p>
    <w:p w:rsidR="00BA5D32" w:rsidRPr="00E01D80" w:rsidRDefault="00BA5D32" w:rsidP="00971661">
      <w:pPr>
        <w:pStyle w:val="Figure"/>
        <w:rPr>
          <w:rFonts w:eastAsia="Malgun Gothic"/>
          <w:lang w:val="en-GB" w:eastAsia="ko-KR"/>
        </w:rPr>
      </w:pPr>
      <w:r w:rsidRPr="00E01D80">
        <w:rPr>
          <w:rFonts w:eastAsia="Malgun Gothic"/>
          <w:noProof/>
          <w:lang w:val="en-US" w:eastAsia="zh-CN"/>
        </w:rPr>
        <w:drawing>
          <wp:inline distT="0" distB="0" distL="0" distR="0" wp14:anchorId="55412C1D" wp14:editId="40464587">
            <wp:extent cx="5924550" cy="3008416"/>
            <wp:effectExtent l="0" t="0" r="0" b="1905"/>
            <wp:docPr id="54" name="그림 11" descr="D:\[01] Project_5G\mmWave_ITU_FCC\ITU_Draft\1412_실험사진\DriveTest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1] Project_5G\mmWave_ITU_FCC\ITU_Draft\1412_실험사진\DriveTest_red.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924550" cy="3008416"/>
                    </a:xfrm>
                    <a:prstGeom prst="rect">
                      <a:avLst/>
                    </a:prstGeom>
                    <a:noFill/>
                    <a:ln>
                      <a:noFill/>
                    </a:ln>
                  </pic:spPr>
                </pic:pic>
              </a:graphicData>
            </a:graphic>
          </wp:inline>
        </w:drawing>
      </w:r>
    </w:p>
    <w:p w:rsidR="00BA5D32" w:rsidRPr="00E01D80" w:rsidRDefault="00BA5D32" w:rsidP="00D6277F">
      <w:pPr>
        <w:rPr>
          <w:rFonts w:eastAsia="Malgun Gothic"/>
          <w:lang w:val="en-GB" w:eastAsia="ko-KR"/>
        </w:rPr>
      </w:pPr>
      <w:r w:rsidRPr="00E01D80">
        <w:rPr>
          <w:rFonts w:eastAsia="Malgun Gothic"/>
          <w:lang w:val="en-GB" w:eastAsia="ko-KR"/>
        </w:rPr>
        <w:t>As the results shown in Fig</w:t>
      </w:r>
      <w:r w:rsidR="00FD64B7" w:rsidRPr="00E01D80">
        <w:rPr>
          <w:rFonts w:eastAsia="Malgun Gothic"/>
          <w:lang w:val="en-GB" w:eastAsia="ko-KR"/>
        </w:rPr>
        <w:t>.</w:t>
      </w:r>
      <w:r w:rsidRPr="00E01D80">
        <w:rPr>
          <w:rFonts w:eastAsia="Malgun Gothic"/>
          <w:lang w:val="en-GB" w:eastAsia="ko-KR"/>
        </w:rPr>
        <w:t xml:space="preserve"> </w:t>
      </w:r>
      <w:r w:rsidRPr="00E01D80">
        <w:rPr>
          <w:caps/>
          <w:szCs w:val="24"/>
          <w:lang w:val="en-GB" w:eastAsia="ko-KR"/>
        </w:rPr>
        <w:t>A2.3-</w:t>
      </w:r>
      <w:r w:rsidRPr="00E01D80">
        <w:rPr>
          <w:rFonts w:eastAsia="Malgun Gothic"/>
          <w:szCs w:val="24"/>
          <w:lang w:val="en-GB" w:eastAsia="ko-KR"/>
        </w:rPr>
        <w:t>5</w:t>
      </w:r>
      <w:r w:rsidRPr="00E01D80">
        <w:rPr>
          <w:rFonts w:eastAsia="Malgun Gothic"/>
          <w:lang w:val="en-GB" w:eastAsia="ko-KR"/>
        </w:rPr>
        <w:t xml:space="preserve">, the peak data rate reached to 1.2 </w:t>
      </w:r>
      <w:r w:rsidR="00D6277F">
        <w:rPr>
          <w:lang w:val="en-GB" w:eastAsia="ko-KR"/>
        </w:rPr>
        <w:t>Gbit/</w:t>
      </w:r>
      <w:r w:rsidR="00D6277F" w:rsidRPr="00E01D80">
        <w:rPr>
          <w:lang w:val="en-GB" w:eastAsia="ko-KR"/>
        </w:rPr>
        <w:t>s</w:t>
      </w:r>
      <w:r w:rsidRPr="00E01D80">
        <w:rPr>
          <w:rFonts w:eastAsia="Malgun Gothic"/>
          <w:lang w:val="en-GB" w:eastAsia="ko-KR"/>
        </w:rPr>
        <w:t xml:space="preserve"> in the vehicle travelling over 112 km/h speed. The diagnostic monitor in </w:t>
      </w:r>
      <w:r w:rsidRPr="00E01D80">
        <w:rPr>
          <w:rFonts w:eastAsia="Malgun Gothic"/>
          <w:szCs w:val="24"/>
          <w:lang w:val="en-GB" w:eastAsia="ko-KR"/>
        </w:rPr>
        <w:t>Fig</w:t>
      </w:r>
      <w:r w:rsidR="00FD64B7" w:rsidRPr="00E01D80">
        <w:rPr>
          <w:rFonts w:eastAsia="Malgun Gothic"/>
          <w:szCs w:val="24"/>
          <w:lang w:val="en-GB" w:eastAsia="ko-KR"/>
        </w:rPr>
        <w:t>.</w:t>
      </w:r>
      <w:r w:rsidRPr="00E01D80">
        <w:rPr>
          <w:rFonts w:eastAsia="Malgun Gothic"/>
          <w:szCs w:val="24"/>
          <w:lang w:val="en-GB" w:eastAsia="ko-KR"/>
        </w:rPr>
        <w:t xml:space="preserve"> </w:t>
      </w:r>
      <w:r w:rsidRPr="00E01D80">
        <w:rPr>
          <w:caps/>
          <w:szCs w:val="24"/>
          <w:lang w:val="en-GB" w:eastAsia="ko-KR"/>
        </w:rPr>
        <w:t>A2.3-</w:t>
      </w:r>
      <w:r w:rsidRPr="00E01D80">
        <w:rPr>
          <w:rFonts w:eastAsia="Malgun Gothic"/>
          <w:szCs w:val="24"/>
          <w:lang w:val="en-GB" w:eastAsia="ko-KR"/>
        </w:rPr>
        <w:t>5</w:t>
      </w:r>
      <w:r w:rsidRPr="00E01D80">
        <w:rPr>
          <w:rFonts w:eastAsia="Malgun Gothic"/>
          <w:lang w:val="en-GB" w:eastAsia="ko-KR"/>
        </w:rPr>
        <w:t xml:space="preserve"> shows the status of transmission including beam directions and the constellations of received data while the mobility test conducted. More details including the movie clip of the experiment test can be found at the link below: </w:t>
      </w:r>
      <w:hyperlink r:id="rId72" w:history="1">
        <w:r w:rsidRPr="00E01D80">
          <w:rPr>
            <w:rFonts w:eastAsia="Malgun Gothic"/>
            <w:color w:val="0000FF"/>
            <w:u w:val="single"/>
            <w:lang w:val="en-GB" w:eastAsia="ko-KR"/>
          </w:rPr>
          <w:t>http://global.samsungtomorrow.com/samsung-electronics-sets-5g-speed-record-at-7-5gbps-over-30-times-faster-than-4g-lte</w:t>
        </w:r>
      </w:hyperlink>
      <w:r w:rsidRPr="00E01D80">
        <w:rPr>
          <w:rFonts w:eastAsia="Malgun Gothic"/>
          <w:lang w:val="en-GB" w:eastAsia="ko-KR"/>
        </w:rPr>
        <w:t>.</w:t>
      </w:r>
    </w:p>
    <w:p w:rsidR="00BA5D32" w:rsidRPr="00E01D80" w:rsidRDefault="00BA5D32" w:rsidP="00971661">
      <w:pPr>
        <w:pStyle w:val="FigureNo"/>
        <w:rPr>
          <w:rFonts w:eastAsia="Malgun Gothic"/>
          <w:lang w:val="en-GB" w:eastAsia="ja-JP"/>
        </w:rPr>
      </w:pPr>
      <w:r w:rsidRPr="00E01D80">
        <w:rPr>
          <w:lang w:val="en-GB" w:eastAsia="ko-KR"/>
        </w:rPr>
        <w:t>Figure A2.3-</w:t>
      </w:r>
      <w:r w:rsidRPr="00E01D80">
        <w:rPr>
          <w:rFonts w:eastAsia="Malgun Gothic"/>
          <w:lang w:val="en-GB" w:eastAsia="ko-KR"/>
        </w:rPr>
        <w:t>5</w:t>
      </w:r>
    </w:p>
    <w:p w:rsidR="00BA5D32" w:rsidRPr="00E01D80" w:rsidRDefault="00BA5D32" w:rsidP="00D6277F">
      <w:pPr>
        <w:pStyle w:val="Figuretitle"/>
        <w:rPr>
          <w:rFonts w:eastAsia="Malgun Gothic"/>
          <w:lang w:val="en-GB" w:eastAsia="ko-KR"/>
        </w:rPr>
      </w:pPr>
      <w:r w:rsidRPr="00E01D80">
        <w:rPr>
          <w:rFonts w:eastAsia="Malgun Gothic"/>
          <w:lang w:val="en-GB" w:eastAsia="ko-KR"/>
        </w:rPr>
        <w:t xml:space="preserve">Test results on data rate achieved 1.2 </w:t>
      </w:r>
      <w:r w:rsidR="00D6277F">
        <w:rPr>
          <w:lang w:val="en-GB" w:eastAsia="ko-KR"/>
        </w:rPr>
        <w:t>Gbit/</w:t>
      </w:r>
      <w:r w:rsidR="00D6277F" w:rsidRPr="00E01D80">
        <w:rPr>
          <w:lang w:val="en-GB" w:eastAsia="ko-KR"/>
        </w:rPr>
        <w:t>s</w:t>
      </w:r>
    </w:p>
    <w:p w:rsidR="00BA5D32" w:rsidRPr="00E01D80" w:rsidRDefault="00BA5D32" w:rsidP="00971661">
      <w:pPr>
        <w:pStyle w:val="Figure"/>
        <w:rPr>
          <w:rFonts w:eastAsia="Malgun Gothic"/>
          <w:lang w:val="en-GB" w:eastAsia="ko-KR"/>
        </w:rPr>
      </w:pPr>
      <w:r w:rsidRPr="00E01D80">
        <w:rPr>
          <w:noProof/>
          <w:lang w:val="en-US" w:eastAsia="zh-CN"/>
        </w:rPr>
        <w:drawing>
          <wp:inline distT="0" distB="0" distL="0" distR="0" wp14:anchorId="62E62295" wp14:editId="31C9A677">
            <wp:extent cx="6115685" cy="3211195"/>
            <wp:effectExtent l="0" t="0" r="0" b="8255"/>
            <wp:docPr id="62" name="그림 17" descr="D:\My Folders on C\Documents\반디카메라\Cap 2014-12-11 10-06-5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Folders on C\Documents\반디카메라\Cap 2014-12-11 10-06-56-562.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115685" cy="3211195"/>
                    </a:xfrm>
                    <a:prstGeom prst="rect">
                      <a:avLst/>
                    </a:prstGeom>
                    <a:noFill/>
                    <a:ln>
                      <a:noFill/>
                    </a:ln>
                  </pic:spPr>
                </pic:pic>
              </a:graphicData>
            </a:graphic>
          </wp:inline>
        </w:drawing>
      </w:r>
    </w:p>
    <w:p w:rsidR="00BA5D32" w:rsidRPr="00E01D80" w:rsidRDefault="00BA5D32" w:rsidP="00971661">
      <w:pPr>
        <w:pStyle w:val="Heading2"/>
        <w:rPr>
          <w:rFonts w:eastAsia="Malgun Gothic"/>
          <w:lang w:val="en-GB" w:eastAsia="ko-KR"/>
        </w:rPr>
      </w:pPr>
      <w:bookmarkStart w:id="87" w:name="_Toc432152779"/>
      <w:r w:rsidRPr="00E01D80">
        <w:rPr>
          <w:rFonts w:eastAsia="Malgun Gothic"/>
          <w:lang w:val="en-GB" w:eastAsia="ko-KR"/>
        </w:rPr>
        <w:lastRenderedPageBreak/>
        <w:t>A2.4</w:t>
      </w:r>
      <w:r w:rsidRPr="00E01D80">
        <w:rPr>
          <w:rFonts w:eastAsia="Malgun Gothic"/>
          <w:lang w:val="en-GB" w:eastAsia="ko-KR"/>
        </w:rPr>
        <w:tab/>
        <w:t>Multi-user MIMO test results</w:t>
      </w:r>
      <w:bookmarkEnd w:id="87"/>
    </w:p>
    <w:p w:rsidR="00BA5D32" w:rsidRPr="00E01D80" w:rsidRDefault="00BA5D32" w:rsidP="00D6277F">
      <w:pPr>
        <w:rPr>
          <w:rFonts w:eastAsia="Malgun Gothic"/>
          <w:lang w:val="en-GB" w:eastAsia="ko-KR"/>
        </w:rPr>
      </w:pPr>
      <w:r w:rsidRPr="00E01D80">
        <w:rPr>
          <w:rFonts w:eastAsia="Malgun Gothic"/>
          <w:lang w:val="en-GB" w:eastAsia="ko-KR"/>
        </w:rPr>
        <w:t>As an extension of the point-to-point transmission, the multi-user transmission experiment was performed. The transmission test is designed that one base station supports two mobile stations at same time while stationary. As you can see in Fig</w:t>
      </w:r>
      <w:r w:rsidR="00FD64B7" w:rsidRPr="00E01D80">
        <w:rPr>
          <w:rFonts w:eastAsia="Malgun Gothic"/>
          <w:lang w:val="en-GB" w:eastAsia="ko-KR"/>
        </w:rPr>
        <w:t>.</w:t>
      </w:r>
      <w:r w:rsidRPr="00E01D80">
        <w:rPr>
          <w:rFonts w:eastAsia="Malgun Gothic"/>
          <w:lang w:val="en-GB" w:eastAsia="ko-KR"/>
        </w:rPr>
        <w:t xml:space="preserve"> A2.4-1 below, each link between base station and mobile station supports 2</w:t>
      </w:r>
      <w:r w:rsidR="00FD64B7" w:rsidRPr="00E01D80">
        <w:rPr>
          <w:rFonts w:eastAsia="Malgun Gothic"/>
          <w:lang w:val="en-GB" w:eastAsia="ko-KR"/>
        </w:rPr>
        <w:t xml:space="preserve"> × </w:t>
      </w:r>
      <w:r w:rsidRPr="00E01D80">
        <w:rPr>
          <w:rFonts w:eastAsia="Malgun Gothic"/>
          <w:lang w:val="en-GB" w:eastAsia="ko-KR"/>
        </w:rPr>
        <w:t xml:space="preserve">2 MIMO achieving 3.77 </w:t>
      </w:r>
      <w:r w:rsidR="00D6277F">
        <w:rPr>
          <w:lang w:val="en-GB" w:eastAsia="ko-KR"/>
        </w:rPr>
        <w:t>Gbit/</w:t>
      </w:r>
      <w:r w:rsidR="00D6277F" w:rsidRPr="00E01D80">
        <w:rPr>
          <w:lang w:val="en-GB" w:eastAsia="ko-KR"/>
        </w:rPr>
        <w:t>s</w:t>
      </w:r>
      <w:r w:rsidRPr="00E01D80">
        <w:rPr>
          <w:rFonts w:eastAsia="Malgun Gothic"/>
          <w:lang w:val="en-GB" w:eastAsia="ko-KR"/>
        </w:rPr>
        <w:t xml:space="preserve"> throughput per user. The total transmission throughput from the base station point of view is achieved up to 7.552 </w:t>
      </w:r>
      <w:r w:rsidR="00D6277F">
        <w:rPr>
          <w:lang w:val="en-GB" w:eastAsia="ko-KR"/>
        </w:rPr>
        <w:t>Gbit/</w:t>
      </w:r>
      <w:r w:rsidR="00D6277F" w:rsidRPr="00E01D80">
        <w:rPr>
          <w:lang w:val="en-GB" w:eastAsia="ko-KR"/>
        </w:rPr>
        <w:t>s</w:t>
      </w:r>
      <w:r w:rsidRPr="00E01D80">
        <w:rPr>
          <w:rFonts w:eastAsia="Malgun Gothic"/>
          <w:lang w:val="en-GB" w:eastAsia="ko-KR"/>
        </w:rPr>
        <w:t xml:space="preserve"> in a stationary condition. </w:t>
      </w:r>
    </w:p>
    <w:p w:rsidR="00BA5D32" w:rsidRPr="00E01D80" w:rsidRDefault="00BA5D32" w:rsidP="00971661">
      <w:pPr>
        <w:pStyle w:val="FigureNo"/>
        <w:rPr>
          <w:rFonts w:eastAsia="Malgun Gothic"/>
          <w:lang w:val="en-GB" w:eastAsia="ja-JP"/>
        </w:rPr>
      </w:pPr>
      <w:r w:rsidRPr="00E01D80">
        <w:rPr>
          <w:lang w:val="en-GB" w:eastAsia="ko-KR"/>
        </w:rPr>
        <w:t>Figure A2.4-</w:t>
      </w:r>
      <w:r w:rsidRPr="00E01D80">
        <w:rPr>
          <w:rFonts w:eastAsia="Malgun Gothic"/>
          <w:lang w:val="en-GB" w:eastAsia="ko-KR"/>
        </w:rPr>
        <w:t>1</w:t>
      </w:r>
    </w:p>
    <w:p w:rsidR="00BA5D32" w:rsidRPr="00E01D80" w:rsidRDefault="00BA5D32" w:rsidP="00D6277F">
      <w:pPr>
        <w:pStyle w:val="Figuretitle"/>
        <w:rPr>
          <w:lang w:val="en-GB" w:eastAsia="ko-KR"/>
        </w:rPr>
      </w:pPr>
      <w:r w:rsidRPr="00E01D80">
        <w:rPr>
          <w:lang w:val="en-GB" w:eastAsia="ko-KR"/>
        </w:rPr>
        <w:t xml:space="preserve">A view for </w:t>
      </w:r>
      <w:r w:rsidRPr="00E01D80">
        <w:rPr>
          <w:rFonts w:eastAsia="Malgun Gothic"/>
          <w:lang w:val="en-GB" w:eastAsia="ko-KR"/>
        </w:rPr>
        <w:t>multiple user transmission experiment</w:t>
      </w:r>
      <w:r w:rsidRPr="00E01D80">
        <w:rPr>
          <w:lang w:val="en-GB" w:eastAsia="ko-KR"/>
        </w:rPr>
        <w:t xml:space="preserve"> (left) and </w:t>
      </w:r>
      <w:r w:rsidRPr="00E01D80">
        <w:rPr>
          <w:rFonts w:eastAsia="Malgun Gothic"/>
          <w:lang w:val="en-GB" w:eastAsia="ko-KR"/>
        </w:rPr>
        <w:br/>
        <w:t xml:space="preserve">the result of diagnostic monitor on test achieving 7.552 </w:t>
      </w:r>
      <w:r w:rsidR="00D6277F">
        <w:rPr>
          <w:lang w:val="en-GB" w:eastAsia="ko-KR"/>
        </w:rPr>
        <w:t>Gbit/</w:t>
      </w:r>
      <w:r w:rsidR="00D6277F" w:rsidRPr="00E01D80">
        <w:rPr>
          <w:lang w:val="en-GB" w:eastAsia="ko-KR"/>
        </w:rPr>
        <w:t>s</w:t>
      </w:r>
      <w:r w:rsidRPr="00E01D80">
        <w:rPr>
          <w:lang w:val="en-GB" w:eastAsia="ko-KR"/>
        </w:rPr>
        <w:t xml:space="preserve"> (right)</w:t>
      </w:r>
    </w:p>
    <w:p w:rsidR="00BA5D32" w:rsidRPr="00E01D80" w:rsidRDefault="00BA5D32" w:rsidP="00971661">
      <w:pPr>
        <w:pStyle w:val="Figure"/>
        <w:rPr>
          <w:rFonts w:eastAsia="Malgun Gothic"/>
          <w:lang w:val="en-GB" w:eastAsia="ko-KR"/>
        </w:rPr>
      </w:pPr>
      <w:r w:rsidRPr="00E01D80">
        <w:rPr>
          <w:noProof/>
          <w:lang w:val="en-US" w:eastAsia="zh-CN"/>
        </w:rPr>
        <w:drawing>
          <wp:inline distT="0" distB="0" distL="0" distR="0" wp14:anchorId="2003F222" wp14:editId="526CC017">
            <wp:extent cx="6114415" cy="2250440"/>
            <wp:effectExtent l="0" t="0" r="635" b="0"/>
            <wp:docPr id="63" name="그림 24" descr="D:\My Folders on C\Documents\반디카메라\Cap 2014-12-11 10-15-1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 Folders on C\Documents\반디카메라\Cap 2014-12-11 10-15-11-371.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14415" cy="2250440"/>
                    </a:xfrm>
                    <a:prstGeom prst="rect">
                      <a:avLst/>
                    </a:prstGeom>
                    <a:noFill/>
                    <a:ln>
                      <a:noFill/>
                    </a:ln>
                  </pic:spPr>
                </pic:pic>
              </a:graphicData>
            </a:graphic>
          </wp:inline>
        </w:drawing>
      </w:r>
      <w:r w:rsidRPr="00E01D80">
        <w:rPr>
          <w:rFonts w:eastAsia="Malgun Gothic"/>
          <w:lang w:val="en-GB" w:eastAsia="ko-KR"/>
        </w:rPr>
        <w:t xml:space="preserve"> </w:t>
      </w:r>
    </w:p>
    <w:p w:rsidR="00BA5D32" w:rsidRPr="00E01D80" w:rsidRDefault="00BA5D32" w:rsidP="00971661">
      <w:pPr>
        <w:pStyle w:val="Heading2"/>
        <w:rPr>
          <w:lang w:val="en-GB"/>
        </w:rPr>
      </w:pPr>
      <w:bookmarkStart w:id="88" w:name="_Toc432152780"/>
      <w:r w:rsidRPr="00E01D80">
        <w:rPr>
          <w:lang w:val="en-GB"/>
        </w:rPr>
        <w:t>A2.5</w:t>
      </w:r>
      <w:r w:rsidRPr="00E01D80">
        <w:rPr>
          <w:lang w:val="en-GB"/>
        </w:rPr>
        <w:tab/>
        <w:t>Test results in 70 GHz bands</w:t>
      </w:r>
      <w:bookmarkEnd w:id="88"/>
    </w:p>
    <w:p w:rsidR="00BA5D32" w:rsidRPr="00E01D80" w:rsidRDefault="00BA5D32" w:rsidP="002673DA">
      <w:pPr>
        <w:keepNext/>
        <w:keepLines/>
        <w:rPr>
          <w:lang w:val="en-GB"/>
        </w:rPr>
      </w:pPr>
      <w:r w:rsidRPr="00E01D80">
        <w:rPr>
          <w:lang w:val="en-GB"/>
        </w:rPr>
        <w:t>The 70 GHz measurements were conducted in downtown New York City around the New York University (NYU) campus, which offers a very rich multipath environment. Measurements consisted of both backhaul-to-backhaul and base-station-to-mobile scenarios, with transmitter (TX) and receiver (RX) intersite distances between 30 and 200 m. Two TX locations were on top of NYU Coles Sports Center at heights of 7 m, two TX locations were on the 2</w:t>
      </w:r>
      <w:r w:rsidRPr="00E01D80">
        <w:rPr>
          <w:vertAlign w:val="superscript"/>
          <w:lang w:val="en-GB"/>
        </w:rPr>
        <w:t>nd</w:t>
      </w:r>
      <w:r w:rsidRPr="00E01D80">
        <w:rPr>
          <w:lang w:val="en-GB"/>
        </w:rPr>
        <w:t xml:space="preserve"> floor balcony of the Kimmel Center at heights of 7 m, a final TX location was on the 5</w:t>
      </w:r>
      <w:r w:rsidRPr="00E01D80">
        <w:rPr>
          <w:vertAlign w:val="superscript"/>
          <w:lang w:val="en-GB"/>
        </w:rPr>
        <w:t>th</w:t>
      </w:r>
      <w:r w:rsidRPr="00E01D80">
        <w:rPr>
          <w:lang w:val="en-GB"/>
        </w:rPr>
        <w:t xml:space="preserve"> floor balcony of the Kaufman building at a height of 17 m, and 27 RX locations were located in the surrounding campus at heights of 2 m (mobi</w:t>
      </w:r>
      <w:r w:rsidR="00FD64B7" w:rsidRPr="00E01D80">
        <w:rPr>
          <w:lang w:val="en-GB"/>
        </w:rPr>
        <w:t>le) and 4.06 m (backhaul).</w:t>
      </w:r>
      <w:r w:rsidRPr="00E01D80">
        <w:rPr>
          <w:lang w:val="en-GB"/>
        </w:rPr>
        <w:t xml:space="preserve"> Figure A2.5-1 shows the measurement locations.</w:t>
      </w:r>
    </w:p>
    <w:p w:rsidR="00BA5D32" w:rsidRPr="00E01D80" w:rsidRDefault="00BA5D32" w:rsidP="00107AA2">
      <w:pPr>
        <w:rPr>
          <w:lang w:val="en-GB"/>
        </w:rPr>
      </w:pPr>
      <w:r w:rsidRPr="00E01D80">
        <w:rPr>
          <w:lang w:val="en-GB"/>
        </w:rPr>
        <w:t xml:space="preserve">A majority of the measurements were in </w:t>
      </w:r>
      <w:r w:rsidR="00FD194B">
        <w:rPr>
          <w:lang w:val="en-GB"/>
        </w:rPr>
        <w:t>NLoS</w:t>
      </w:r>
      <w:r w:rsidRPr="00E01D80">
        <w:rPr>
          <w:lang w:val="en-GB"/>
        </w:rPr>
        <w:t xml:space="preserve"> conditions, as L</w:t>
      </w:r>
      <w:r w:rsidR="00D77B94" w:rsidRPr="00E01D80">
        <w:rPr>
          <w:lang w:val="en-GB"/>
        </w:rPr>
        <w:t>o</w:t>
      </w:r>
      <w:r w:rsidRPr="00E01D80">
        <w:rPr>
          <w:lang w:val="en-GB"/>
        </w:rPr>
        <w:t>S conditions are less common in dense-urban environments. Also, RX locations were pseudo-randomly selected around campus based on AC outlet access and prior NYU Public Safety approval.</w:t>
      </w:r>
    </w:p>
    <w:p w:rsidR="00BA5D32" w:rsidRPr="00E01D80" w:rsidRDefault="00BA5D32" w:rsidP="00971661">
      <w:pPr>
        <w:pStyle w:val="FigureNo"/>
        <w:rPr>
          <w:lang w:val="en-GB"/>
        </w:rPr>
      </w:pPr>
      <w:r w:rsidRPr="00E01D80">
        <w:rPr>
          <w:lang w:val="en-GB"/>
        </w:rPr>
        <w:t>Figure A2.5-1</w:t>
      </w:r>
    </w:p>
    <w:p w:rsidR="00BA5D32" w:rsidRPr="00E01D80" w:rsidRDefault="00BA5D32" w:rsidP="00971661">
      <w:pPr>
        <w:pStyle w:val="Figuretitle"/>
        <w:rPr>
          <w:lang w:val="en-GB"/>
        </w:rPr>
      </w:pPr>
      <w:r w:rsidRPr="00E01D80">
        <w:rPr>
          <w:lang w:val="en-GB"/>
        </w:rPr>
        <w:t>Map of TX and RX measurement locations around NYU campus</w:t>
      </w:r>
    </w:p>
    <w:p w:rsidR="00BA5D32" w:rsidRPr="00E01D80" w:rsidRDefault="00BA5D32" w:rsidP="00971661">
      <w:pPr>
        <w:pStyle w:val="Figure"/>
        <w:rPr>
          <w:rFonts w:eastAsia="Batang"/>
          <w:lang w:val="en-GB"/>
        </w:rPr>
      </w:pPr>
      <w:r w:rsidRPr="00E01D80">
        <w:rPr>
          <w:rFonts w:eastAsia="Batang"/>
          <w:noProof/>
          <w:lang w:val="en-US" w:eastAsia="zh-CN"/>
        </w:rPr>
        <w:drawing>
          <wp:inline distT="0" distB="0" distL="0" distR="0" wp14:anchorId="311225F9" wp14:editId="20477F5A">
            <wp:extent cx="1748333" cy="1610637"/>
            <wp:effectExtent l="0" t="0" r="0" b="0"/>
            <wp:docPr id="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760186" cy="1621557"/>
                    </a:xfrm>
                    <a:prstGeom prst="rect">
                      <a:avLst/>
                    </a:prstGeom>
                    <a:noFill/>
                    <a:ln w="9525">
                      <a:noFill/>
                      <a:miter lim="800000"/>
                      <a:headEnd/>
                      <a:tailEnd/>
                    </a:ln>
                  </pic:spPr>
                </pic:pic>
              </a:graphicData>
            </a:graphic>
          </wp:inline>
        </w:drawing>
      </w:r>
    </w:p>
    <w:p w:rsidR="00BA5D32" w:rsidRPr="00E01D80" w:rsidRDefault="00BA5D32" w:rsidP="004C1AD6">
      <w:pPr>
        <w:rPr>
          <w:rFonts w:eastAsia="Batang"/>
          <w:lang w:val="en-GB"/>
        </w:rPr>
      </w:pPr>
      <w:r w:rsidRPr="00E01D80">
        <w:rPr>
          <w:rFonts w:eastAsia="Batang"/>
          <w:lang w:val="en-GB"/>
        </w:rPr>
        <w:lastRenderedPageBreak/>
        <w:t xml:space="preserve">The TX and RX antennas used for the 70 GHz measurements were rotatable 27 dBi horn antennas with a 7° 3dB-beamwidth. For each TX-RX location scenario, the TX and RX antennas were mechanically steered in both the azimuth and elevation planes to exhaustively search for the strongest receive power angle combinations. For the strongest TX-RX angle combinations, the RX antenna was then incrementally swept in 8° increments in the azimuth plane for </w:t>
      </w:r>
      <w:r w:rsidR="00FD194B">
        <w:rPr>
          <w:rFonts w:eastAsia="Batang"/>
          <w:lang w:val="en-GB"/>
        </w:rPr>
        <w:t>NLoS</w:t>
      </w:r>
      <w:r w:rsidRPr="00E01D80">
        <w:rPr>
          <w:rFonts w:eastAsia="Batang"/>
          <w:lang w:val="en-GB"/>
        </w:rPr>
        <w:t xml:space="preserve"> environments (10° increments </w:t>
      </w:r>
      <w:r w:rsidR="002673DA">
        <w:rPr>
          <w:rFonts w:eastAsia="Batang"/>
          <w:lang w:val="en-GB"/>
        </w:rPr>
        <w:t>for Lo</w:t>
      </w:r>
      <w:r w:rsidRPr="00E01D80">
        <w:rPr>
          <w:rFonts w:eastAsia="Batang"/>
          <w:lang w:val="en-GB"/>
        </w:rPr>
        <w:t>S) with the TX antenna fixed in both the azimuth and elevation plane. At each incremental step along the sweep in the azimuth plane, a power delay profile (PDP) was recorded at the receiver (PDPs were not recorded for angles which did not produce a detectable signal). Variations in the elevation plane for the TX and RX were also sampled for RX azimuthal sweeps; that is, the RX antenna elevation was fixed to +/</w:t>
      </w:r>
      <w:r w:rsidR="004C1AD6" w:rsidRPr="00E01D80">
        <w:rPr>
          <w:rFonts w:eastAsia="Batang"/>
          <w:lang w:val="en-GB"/>
        </w:rPr>
        <w:t>–</w:t>
      </w:r>
      <w:r w:rsidRPr="00E01D80">
        <w:rPr>
          <w:rFonts w:eastAsia="Batang"/>
          <w:lang w:val="en-GB"/>
        </w:rPr>
        <w:t xml:space="preserve"> one beamwidth from the horizon in the elevation plane for two azimuth sweeps and the TX antenna elevation was fixed to +/</w:t>
      </w:r>
      <w:r w:rsidR="004C1AD6" w:rsidRPr="00E01D80">
        <w:rPr>
          <w:rFonts w:eastAsia="Batang"/>
          <w:lang w:val="en-GB"/>
        </w:rPr>
        <w:t>–</w:t>
      </w:r>
      <w:r w:rsidRPr="00E01D80">
        <w:rPr>
          <w:rFonts w:eastAsia="Batang"/>
          <w:lang w:val="en-GB"/>
        </w:rPr>
        <w:t xml:space="preserve"> one beamwidth from the horizon in the elevation plane for two RX azimuth sweeps. This procedure resulted in five initial RX sweeps using a fixed TX orientation that provided the strongest initial received power. TX azimuth sweeps were then conducted with the RX antenna fixed in the two strongest azimuth and elevation angle settings, using the pointing angle combinations determined during the first five RX sweeps. </w:t>
      </w:r>
    </w:p>
    <w:p w:rsidR="00BA5D32" w:rsidRPr="00E01D80" w:rsidRDefault="00BA5D32" w:rsidP="00971661">
      <w:pPr>
        <w:rPr>
          <w:rFonts w:eastAsia="Batang"/>
          <w:lang w:val="en-GB"/>
        </w:rPr>
      </w:pPr>
      <w:r w:rsidRPr="00E01D80">
        <w:rPr>
          <w:rFonts w:eastAsia="Batang"/>
          <w:lang w:val="en-GB"/>
        </w:rPr>
        <w:t>Upon completion of the two TX azimuth sweeps, a different main angle of departure at the TX was selected to perform five more similar RX sweeps, resulting in 12 possible measurement sweeps per TX-RX combination. Measurements from RX sweeps are used to develop angle-of-arrival (AOA) statistics and models, and angle-of-departure (AOD) models can be generated from the TX sweeps. The NYU WIRELESS research team conducted measurements for 36 base station-to-mobile and 38</w:t>
      </w:r>
      <w:r w:rsidR="00971661" w:rsidRPr="00E01D80">
        <w:rPr>
          <w:rFonts w:eastAsia="Batang"/>
          <w:lang w:val="en-GB"/>
        </w:rPr>
        <w:t> </w:t>
      </w:r>
      <w:r w:rsidRPr="00E01D80">
        <w:rPr>
          <w:rFonts w:eastAsia="Batang"/>
          <w:lang w:val="en-GB"/>
        </w:rPr>
        <w:t>backhaul-to-backhaul combinations; however, there were outages at various locations for each scenario.</w:t>
      </w:r>
    </w:p>
    <w:p w:rsidR="00BA5D32" w:rsidRPr="00E01D80" w:rsidRDefault="00BA5D32" w:rsidP="00971661">
      <w:pPr>
        <w:rPr>
          <w:lang w:val="en-GB"/>
        </w:rPr>
      </w:pPr>
      <w:r w:rsidRPr="00E01D80">
        <w:rPr>
          <w:lang w:val="en-GB"/>
        </w:rPr>
        <w:t xml:space="preserve">The measurements at 70 GHz show very comparable path loss </w:t>
      </w:r>
      <w:r w:rsidR="00B7374D" w:rsidRPr="00E01D80">
        <w:rPr>
          <w:lang w:val="en-GB"/>
        </w:rPr>
        <w:t>behaviour</w:t>
      </w:r>
      <w:r w:rsidRPr="00E01D80">
        <w:rPr>
          <w:lang w:val="en-GB"/>
        </w:rPr>
        <w:t xml:space="preserve"> for the base-station-to-mobile scenarios measured at 28 and 38 GHz [1][2][3], thus indicating that propagation in many different bands above 20 GHz will be quite comparable and quite viable with directional, high-gain antennas used at both the mobile device and base station.</w:t>
      </w:r>
    </w:p>
    <w:p w:rsidR="00BA5D32" w:rsidRPr="00E01D80" w:rsidRDefault="00BA5D32" w:rsidP="00FD64B7">
      <w:pPr>
        <w:rPr>
          <w:lang w:val="en-GB"/>
        </w:rPr>
      </w:pPr>
      <w:r w:rsidRPr="00E01D80">
        <w:rPr>
          <w:lang w:val="en-GB"/>
        </w:rPr>
        <w:t>In the first step, omnidirectional large-scale path loss models at 70 GHz for backhaul and mobile access in an urban environment were studied. These new omnidirectional path loss models are suitable for use by standards bodies and academicians who may wish to study arbitrary antenna patterns or MIMO approaches. The omnidirectional path loss models were developed by considering the measured PDPs at every individual pointing angle for each TX and RX location, and integrating each of the PDPs to obtain received power as a function of pointing angle, and then subtracting the TX and RX antenna gains from every individual power measurement. All of the received powers at unique pointing angles (taking care not to double-count for replicated antenna pointing angles) were summed to obtain the omnidirectional path loss models given here. Results of the 70 GHz omnidirectional measurements from New York City are shown in Fig</w:t>
      </w:r>
      <w:r w:rsidR="00FD64B7" w:rsidRPr="00E01D80">
        <w:rPr>
          <w:lang w:val="en-GB"/>
        </w:rPr>
        <w:t>s</w:t>
      </w:r>
      <w:r w:rsidRPr="00E01D80">
        <w:rPr>
          <w:lang w:val="en-GB"/>
        </w:rPr>
        <w:t xml:space="preserve"> A2.5-</w:t>
      </w:r>
      <w:r w:rsidRPr="00E01D80">
        <w:rPr>
          <w:lang w:val="en-GB" w:eastAsia="ja-JP"/>
        </w:rPr>
        <w:t>2 and A.2.5-3</w:t>
      </w:r>
      <w:r w:rsidRPr="00E01D80">
        <w:rPr>
          <w:lang w:val="en-GB"/>
        </w:rPr>
        <w:t>, where best-fit path loss exponents (PLEs) are shown for omnidirectional backhaul-to-backhaul and omnidirectional base-station-to-mobile access scenarios, respectively. Path loss and shadow factors (i.e. the standard deviation about the distance-dependent mean path loss model) were computed for both L</w:t>
      </w:r>
      <w:r w:rsidR="00D77B94" w:rsidRPr="00E01D80">
        <w:rPr>
          <w:lang w:val="en-GB"/>
        </w:rPr>
        <w:t>o</w:t>
      </w:r>
      <w:r w:rsidRPr="00E01D80">
        <w:rPr>
          <w:lang w:val="en-GB"/>
        </w:rPr>
        <w:t xml:space="preserve">S and </w:t>
      </w:r>
      <w:r w:rsidR="00FD194B">
        <w:rPr>
          <w:lang w:val="en-GB"/>
        </w:rPr>
        <w:t>NLoS</w:t>
      </w:r>
      <w:r w:rsidRPr="00E01D80">
        <w:rPr>
          <w:lang w:val="en-GB"/>
        </w:rPr>
        <w:t xml:space="preserve"> measurements for each scenario. Two path loss models are considered: the first model, the free-space path loss (FSPL) reference distance model, provides a path loss exponent which has physical relevance since the path loss is tied to the FSPL at a specific close-in reference distance (1 m is convenient and practical at </w:t>
      </w:r>
      <w:r w:rsidRPr="00E01D80">
        <w:rPr>
          <w:lang w:val="en-GB" w:eastAsia="ko-KR"/>
        </w:rPr>
        <w:t>millimetric wave</w:t>
      </w:r>
      <w:r w:rsidRPr="00E01D80">
        <w:rPr>
          <w:lang w:val="en-GB"/>
        </w:rPr>
        <w:t xml:space="preserve"> frequencies). </w:t>
      </w:r>
      <w:r w:rsidR="00971661" w:rsidRPr="00E01D80">
        <w:rPr>
          <w:lang w:val="en-GB"/>
        </w:rPr>
        <w:t>In </w:t>
      </w:r>
      <w:r w:rsidRPr="00E01D80">
        <w:rPr>
          <w:lang w:val="en-GB"/>
        </w:rPr>
        <w:t>equation form, this path loss is given by:</w:t>
      </w:r>
    </w:p>
    <w:p w:rsidR="00971661" w:rsidRPr="00E01D80" w:rsidRDefault="00971661" w:rsidP="00971661">
      <w:pPr>
        <w:pStyle w:val="Equation"/>
        <w:rPr>
          <w:lang w:val="en-GB"/>
        </w:rPr>
      </w:pPr>
      <w:r w:rsidRPr="00E01D80">
        <w:rPr>
          <w:lang w:val="en-GB"/>
        </w:rPr>
        <w:tab/>
      </w:r>
      <w:r w:rsidRPr="00E01D80">
        <w:rPr>
          <w:lang w:val="en-GB"/>
        </w:rPr>
        <w:tab/>
      </w:r>
      <m:oMath>
        <m:r>
          <w:rPr>
            <w:rFonts w:ascii="Cambria Math" w:hAnsi="Cambria Math"/>
            <w:lang w:val="en-GB"/>
          </w:rPr>
          <m:t>PL</m:t>
        </m:r>
        <m:d>
          <m:dPr>
            <m:begChr m:val="["/>
            <m:endChr m:val="]"/>
            <m:ctrlPr>
              <w:rPr>
                <w:rFonts w:ascii="Cambria Math" w:hAnsi="Cambria Math"/>
                <w:i/>
                <w:lang w:val="en-GB"/>
              </w:rPr>
            </m:ctrlPr>
          </m:dPr>
          <m:e>
            <m:r>
              <m:rPr>
                <m:sty m:val="p"/>
              </m:rPr>
              <w:rPr>
                <w:rFonts w:ascii="Cambria Math" w:hAnsi="Cambria Math"/>
                <w:lang w:val="en-GB"/>
              </w:rPr>
              <m:t>dB</m:t>
            </m:r>
          </m:e>
        </m:d>
        <m:d>
          <m:dPr>
            <m:ctrlPr>
              <w:rPr>
                <w:rFonts w:ascii="Cambria Math" w:hAnsi="Cambria Math"/>
                <w:i/>
                <w:lang w:val="en-GB"/>
              </w:rPr>
            </m:ctrlPr>
          </m:dPr>
          <m:e>
            <m:r>
              <w:rPr>
                <w:rFonts w:ascii="Cambria Math" w:hAnsi="Cambria Math"/>
                <w:lang w:val="en-GB"/>
              </w:rPr>
              <m:t>d</m:t>
            </m:r>
          </m:e>
        </m:d>
        <m:r>
          <w:rPr>
            <w:rFonts w:ascii="Cambria Math" w:hAnsi="Cambria Math"/>
            <w:lang w:val="en-GB"/>
          </w:rPr>
          <m:t>=20</m:t>
        </m:r>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4</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0</m:t>
                    </m:r>
                  </m:sub>
                </m:sSub>
              </m:num>
              <m:den>
                <m:r>
                  <m:rPr>
                    <m:sty m:val="p"/>
                  </m:rPr>
                  <w:rPr>
                    <w:rFonts w:ascii="Cambria Math" w:eastAsia="Batang" w:hAnsi="Cambria Math"/>
                    <w:lang w:val="en-GB"/>
                  </w:rPr>
                  <m:t>λ</m:t>
                </m:r>
              </m:den>
            </m:f>
          </m:e>
        </m:d>
        <m:r>
          <w:rPr>
            <w:rFonts w:ascii="Cambria Math" w:hAnsi="Cambria Math"/>
            <w:lang w:val="en-GB"/>
          </w:rPr>
          <m:t>+10n</m:t>
        </m:r>
        <m:sSub>
          <m:sSubPr>
            <m:ctrlPr>
              <w:rPr>
                <w:rFonts w:ascii="Cambria Math" w:hAnsi="Cambria Math"/>
                <w:iCs/>
                <w:lang w:val="en-GB"/>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i/>
                <w:iCs/>
                <w:lang w:val="en-GB"/>
              </w:rPr>
            </m:ctrlPr>
          </m:dPr>
          <m:e>
            <m:f>
              <m:fPr>
                <m:type m:val="lin"/>
                <m:ctrlPr>
                  <w:rPr>
                    <w:rFonts w:ascii="Cambria Math" w:hAnsi="Cambria Math"/>
                    <w:i/>
                    <w:iCs/>
                    <w:lang w:val="en-GB"/>
                  </w:rPr>
                </m:ctrlPr>
              </m:fPr>
              <m:num>
                <m:r>
                  <w:rPr>
                    <w:rFonts w:ascii="Cambria Math" w:hAnsi="Cambria Math"/>
                    <w:lang w:val="en-GB"/>
                  </w:rPr>
                  <m:t>d</m:t>
                </m:r>
              </m:num>
              <m:den>
                <m:sSub>
                  <m:sSubPr>
                    <m:ctrlPr>
                      <w:rPr>
                        <w:rFonts w:ascii="Cambria Math" w:hAnsi="Cambria Math"/>
                        <w:i/>
                        <w:iCs/>
                        <w:lang w:val="en-GB"/>
                      </w:rPr>
                    </m:ctrlPr>
                  </m:sSubPr>
                  <m:e>
                    <m:r>
                      <w:rPr>
                        <w:rFonts w:ascii="Cambria Math" w:hAnsi="Cambria Math"/>
                        <w:lang w:val="en-GB"/>
                      </w:rPr>
                      <m:t>d</m:t>
                    </m:r>
                  </m:e>
                  <m:sub>
                    <m:r>
                      <w:rPr>
                        <w:rFonts w:ascii="Cambria Math" w:hAnsi="Cambria Math"/>
                        <w:lang w:val="en-GB"/>
                      </w:rPr>
                      <m:t>0</m:t>
                    </m:r>
                  </m:sub>
                </m:sSub>
              </m:den>
            </m:f>
          </m:e>
        </m:d>
        <m:r>
          <w:rPr>
            <w:rFonts w:ascii="Cambria Math" w:hAnsi="Cambria Math"/>
            <w:lang w:val="en-GB"/>
          </w:rPr>
          <m:t>+X</m:t>
        </m:r>
      </m:oMath>
      <w:r w:rsidRPr="00E01D80">
        <w:rPr>
          <w:iCs/>
          <w:lang w:val="en-GB"/>
        </w:rPr>
        <w:tab/>
        <w:t>(1)</w:t>
      </w:r>
    </w:p>
    <w:p w:rsidR="00A102D8" w:rsidRDefault="00BA5D32" w:rsidP="00151DD3">
      <w:pPr>
        <w:rPr>
          <w:rFonts w:eastAsia="Batang"/>
          <w:i/>
          <w:lang w:val="en-GB"/>
        </w:rPr>
      </w:pPr>
      <w:r w:rsidRPr="00E01D80">
        <w:rPr>
          <w:rFonts w:eastAsia="Batang"/>
          <w:lang w:val="en-GB"/>
        </w:rPr>
        <w:t>where</w:t>
      </w:r>
      <w:r w:rsidRPr="00E01D80">
        <w:rPr>
          <w:rFonts w:eastAsia="Batang"/>
          <w:i/>
          <w:lang w:val="en-GB"/>
        </w:rPr>
        <w:t xml:space="preserve"> </w:t>
      </w:r>
    </w:p>
    <w:p w:rsidR="00A102D8" w:rsidRDefault="00A102D8" w:rsidP="00A102D8">
      <w:pPr>
        <w:pStyle w:val="Equationlegend"/>
      </w:pPr>
      <w:r>
        <w:rPr>
          <w:i/>
          <w:iCs/>
        </w:rPr>
        <w:tab/>
      </w:r>
      <w:r w:rsidR="00BA5D32" w:rsidRPr="00E01D80">
        <w:rPr>
          <w:i/>
          <w:iCs/>
        </w:rPr>
        <w:t>d</w:t>
      </w:r>
      <w:r w:rsidR="00BA5D32" w:rsidRPr="00E01D80">
        <w:rPr>
          <w:iCs/>
          <w:vertAlign w:val="subscript"/>
        </w:rPr>
        <w:t>o</w:t>
      </w:r>
      <w:r>
        <w:t xml:space="preserve"> :</w:t>
      </w:r>
      <w:r>
        <w:tab/>
      </w:r>
      <w:r w:rsidR="00BA5D32" w:rsidRPr="00E01D80">
        <w:t>reference distance (1 m in this paper)</w:t>
      </w:r>
    </w:p>
    <w:p w:rsidR="00A102D8" w:rsidRDefault="00A102D8" w:rsidP="00A102D8">
      <w:pPr>
        <w:pStyle w:val="Equationlegend"/>
      </w:pPr>
      <w:r>
        <w:rPr>
          <w:rFonts w:ascii="Cambria Math" w:hAnsi="Cambria Math"/>
        </w:rPr>
        <w:tab/>
      </w:r>
      <w:r w:rsidR="00971661" w:rsidRPr="00E01D80">
        <w:rPr>
          <w:rFonts w:ascii="Cambria Math" w:hAnsi="Cambria Math"/>
        </w:rPr>
        <w:t>λ</w:t>
      </w:r>
      <w:r w:rsidR="00BA5D32" w:rsidRPr="00E01D80">
        <w:t xml:space="preserve"> </w:t>
      </w:r>
      <w:r>
        <w:t>:</w:t>
      </w:r>
      <w:r>
        <w:tab/>
      </w:r>
      <w:r w:rsidR="00BA5D32" w:rsidRPr="00E01D80">
        <w:t>wavelength</w:t>
      </w:r>
    </w:p>
    <w:p w:rsidR="00A102D8" w:rsidRDefault="00A102D8" w:rsidP="00A102D8">
      <w:pPr>
        <w:pStyle w:val="Equationlegend"/>
      </w:pPr>
      <w:r>
        <w:rPr>
          <w:i/>
        </w:rPr>
        <w:lastRenderedPageBreak/>
        <w:tab/>
      </w:r>
      <w:r w:rsidR="00BA5D32" w:rsidRPr="00E01D80">
        <w:rPr>
          <w:i/>
        </w:rPr>
        <w:t>n</w:t>
      </w:r>
      <w:r w:rsidR="00BA5D32" w:rsidRPr="00E01D80">
        <w:t xml:space="preserve"> </w:t>
      </w:r>
      <w:r>
        <w:t>:</w:t>
      </w:r>
      <w:r>
        <w:tab/>
      </w:r>
      <w:r w:rsidR="00BA5D32" w:rsidRPr="00E01D80">
        <w:t>path loss exponent</w:t>
      </w:r>
    </w:p>
    <w:p w:rsidR="00A102D8" w:rsidRDefault="00A102D8" w:rsidP="00A102D8">
      <w:pPr>
        <w:pStyle w:val="Equationlegend"/>
      </w:pPr>
      <w:r>
        <w:rPr>
          <w:i/>
        </w:rPr>
        <w:tab/>
      </w:r>
      <w:r w:rsidR="00BA5D32" w:rsidRPr="00E01D80">
        <w:rPr>
          <w:i/>
        </w:rPr>
        <w:t>d</w:t>
      </w:r>
      <w:r w:rsidR="00BA5D32" w:rsidRPr="00E01D80">
        <w:t xml:space="preserve"> </w:t>
      </w:r>
      <w:r>
        <w:t>:</w:t>
      </w:r>
      <w:r>
        <w:tab/>
      </w:r>
      <w:r w:rsidR="00BA5D32" w:rsidRPr="00E01D80">
        <w:t xml:space="preserve">distance between TX and RX </w:t>
      </w:r>
      <w:r>
        <w:t>(</w:t>
      </w:r>
      <w:r w:rsidR="00BA5D32" w:rsidRPr="00E01D80">
        <w:t>m</w:t>
      </w:r>
      <w:r>
        <w:t>)</w:t>
      </w:r>
      <w:r w:rsidR="00BA5D32" w:rsidRPr="00E01D80">
        <w:t xml:space="preserve"> and </w:t>
      </w:r>
    </w:p>
    <w:p w:rsidR="00A102D8" w:rsidRDefault="00A102D8" w:rsidP="00A102D8">
      <w:pPr>
        <w:pStyle w:val="Equationlegend"/>
      </w:pPr>
      <w:r>
        <w:rPr>
          <w:i/>
        </w:rPr>
        <w:tab/>
      </w:r>
      <w:r w:rsidR="00BA5D32" w:rsidRPr="00E01D80">
        <w:rPr>
          <w:i/>
        </w:rPr>
        <w:t>X</w:t>
      </w:r>
      <w:r w:rsidR="00BA5D32" w:rsidRPr="00E01D80">
        <w:t xml:space="preserve"> </w:t>
      </w:r>
      <w:r>
        <w:t>:</w:t>
      </w:r>
      <w:r>
        <w:tab/>
      </w:r>
      <w:r w:rsidR="00BA5D32" w:rsidRPr="00E01D80">
        <w:t xml:space="preserve">shadow fading term which is a zero-mean Gaussian variable with a given standard deviation (i.e. the shadow fading) </w:t>
      </w:r>
      <w:r>
        <w:t>(</w:t>
      </w:r>
      <w:r w:rsidR="00BA5D32" w:rsidRPr="00E01D80">
        <w:t>dB</w:t>
      </w:r>
      <w:r>
        <w:t>)</w:t>
      </w:r>
      <w:r w:rsidR="00BA5D32" w:rsidRPr="00E01D80">
        <w:t xml:space="preserve">. </w:t>
      </w:r>
    </w:p>
    <w:p w:rsidR="00BA5D32" w:rsidRPr="00045548" w:rsidRDefault="004B433A" w:rsidP="00A102D8">
      <w:pPr>
        <w:rPr>
          <w:lang w:val="en-GB"/>
        </w:rPr>
      </w:pPr>
      <w:r w:rsidRPr="00045548">
        <w:rPr>
          <w:lang w:val="en-GB"/>
        </w:rPr>
        <w:t>For </w:t>
      </w:r>
      <w:r w:rsidR="00BA5D32" w:rsidRPr="00045548">
        <w:rPr>
          <w:lang w:val="en-GB"/>
        </w:rPr>
        <w:t xml:space="preserve">the large-scale propagation model in (1), the path loss exponent and shadow fading standard deviation are chosen to give the best fit to the data. The second path loss equation considered is the traditional one used in industry (e.g. by 3GPP) referred to as an </w:t>
      </w:r>
      <w:r w:rsidR="00BA5D32" w:rsidRPr="00045548">
        <w:rPr>
          <w:i/>
          <w:lang w:val="en-GB"/>
        </w:rPr>
        <w:t>alpha plus beta</w:t>
      </w:r>
      <w:r w:rsidR="00BA5D32" w:rsidRPr="00045548">
        <w:rPr>
          <w:lang w:val="en-GB"/>
        </w:rPr>
        <w:t xml:space="preserve"> model. This model has the following form:</w:t>
      </w:r>
    </w:p>
    <w:p w:rsidR="00BD3308" w:rsidRPr="00E01D80" w:rsidRDefault="00BD3308" w:rsidP="00BD3308">
      <w:pPr>
        <w:pStyle w:val="Equation"/>
        <w:rPr>
          <w:rFonts w:eastAsia="Batang"/>
          <w:lang w:val="en-GB"/>
        </w:rPr>
      </w:pPr>
      <w:r w:rsidRPr="00E01D80">
        <w:rPr>
          <w:lang w:val="en-GB"/>
        </w:rPr>
        <w:tab/>
      </w:r>
      <w:r w:rsidRPr="00E01D80">
        <w:rPr>
          <w:lang w:val="en-GB"/>
        </w:rPr>
        <w:tab/>
      </w:r>
      <m:oMath>
        <m:r>
          <w:rPr>
            <w:rFonts w:ascii="Cambria Math" w:hAnsi="Cambria Math"/>
            <w:lang w:val="en-GB"/>
          </w:rPr>
          <m:t>PL</m:t>
        </m:r>
        <m:d>
          <m:dPr>
            <m:begChr m:val="["/>
            <m:endChr m:val="]"/>
            <m:ctrlPr>
              <w:rPr>
                <w:rFonts w:ascii="Cambria Math" w:hAnsi="Cambria Math"/>
                <w:i/>
                <w:lang w:val="en-GB"/>
              </w:rPr>
            </m:ctrlPr>
          </m:dPr>
          <m:e>
            <m:r>
              <m:rPr>
                <m:sty m:val="p"/>
              </m:rPr>
              <w:rPr>
                <w:rFonts w:ascii="Cambria Math" w:hAnsi="Cambria Math"/>
                <w:lang w:val="en-GB"/>
              </w:rPr>
              <m:t>dB</m:t>
            </m:r>
          </m:e>
        </m:d>
        <m:d>
          <m:dPr>
            <m:ctrlPr>
              <w:rPr>
                <w:rFonts w:ascii="Cambria Math" w:hAnsi="Cambria Math"/>
                <w:i/>
                <w:lang w:val="en-GB"/>
              </w:rPr>
            </m:ctrlPr>
          </m:dPr>
          <m:e>
            <m:r>
              <w:rPr>
                <w:rFonts w:ascii="Cambria Math" w:hAnsi="Cambria Math"/>
                <w:lang w:val="en-GB"/>
              </w:rPr>
              <m:t>d</m:t>
            </m:r>
          </m:e>
        </m:d>
        <m:r>
          <w:rPr>
            <w:rFonts w:ascii="Cambria Math" w:hAnsi="Cambria Math"/>
            <w:lang w:val="en-GB"/>
          </w:rPr>
          <m:t>=</m:t>
        </m:r>
        <m:r>
          <m:rPr>
            <m:sty m:val="p"/>
          </m:rPr>
          <w:rPr>
            <w:rFonts w:ascii="Cambria Math" w:hAnsi="Cambria Math"/>
            <w:lang w:val="en-GB"/>
          </w:rPr>
          <m:t>α</m:t>
        </m:r>
        <m:r>
          <w:rPr>
            <w:rFonts w:ascii="Cambria Math" w:hAnsi="Cambria Math"/>
            <w:lang w:val="en-GB"/>
          </w:rPr>
          <m:t>+10</m:t>
        </m:r>
        <m:r>
          <m:rPr>
            <m:sty m:val="p"/>
          </m:rPr>
          <w:rPr>
            <w:rFonts w:ascii="Cambria Math" w:hAnsi="Cambria Math"/>
            <w:lang w:val="en-GB"/>
          </w:rPr>
          <m:t>β</m:t>
        </m:r>
        <m:sSub>
          <m:sSubPr>
            <m:ctrlPr>
              <w:rPr>
                <w:rFonts w:ascii="Cambria Math" w:hAnsi="Cambria Math"/>
                <w:iCs/>
                <w:lang w:val="en-GB"/>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i/>
                <w:iCs/>
                <w:lang w:val="en-GB"/>
              </w:rPr>
            </m:ctrlPr>
          </m:dPr>
          <m:e>
            <m:r>
              <w:rPr>
                <w:rFonts w:ascii="Cambria Math" w:hAnsi="Cambria Math"/>
                <w:lang w:val="en-GB"/>
              </w:rPr>
              <m:t>d</m:t>
            </m:r>
          </m:e>
        </m:d>
        <m:r>
          <w:rPr>
            <w:rFonts w:ascii="Cambria Math" w:hAnsi="Cambria Math"/>
            <w:lang w:val="en-GB"/>
          </w:rPr>
          <m:t>+X</m:t>
        </m:r>
      </m:oMath>
      <w:r w:rsidRPr="00E01D80">
        <w:rPr>
          <w:iCs/>
          <w:lang w:val="en-GB"/>
        </w:rPr>
        <w:tab/>
        <w:t>(2)</w:t>
      </w:r>
    </w:p>
    <w:p w:rsidR="00BA5D32" w:rsidRPr="00E01D80" w:rsidRDefault="00BA5D32" w:rsidP="00BA5D32">
      <w:pPr>
        <w:rPr>
          <w:lang w:val="en-GB"/>
        </w:rPr>
      </w:pPr>
      <w:r w:rsidRPr="00E01D80">
        <w:rPr>
          <w:lang w:val="en-GB"/>
        </w:rPr>
        <w:t xml:space="preserve">where </w:t>
      </w:r>
      <w:r w:rsidRPr="00E01D80">
        <w:rPr>
          <w:rFonts w:ascii="Symbol" w:hAnsi="Symbol"/>
          <w:iCs/>
          <w:lang w:val="en-GB"/>
        </w:rPr>
        <w:t></w:t>
      </w:r>
      <w:r w:rsidRPr="00E01D80">
        <w:rPr>
          <w:lang w:val="en-GB"/>
        </w:rPr>
        <w:t xml:space="preserve"> and </w:t>
      </w:r>
      <w:r w:rsidRPr="00E01D80">
        <w:rPr>
          <w:rFonts w:ascii="Symbol" w:hAnsi="Symbol"/>
          <w:iCs/>
          <w:lang w:val="en-GB"/>
        </w:rPr>
        <w:t></w:t>
      </w:r>
      <w:r w:rsidRPr="00E01D80">
        <w:rPr>
          <w:lang w:val="en-GB"/>
        </w:rPr>
        <w:t xml:space="preserve"> are determined with a least-squares fit to the measured data and </w:t>
      </w:r>
      <w:r w:rsidRPr="00E01D80">
        <w:rPr>
          <w:i/>
          <w:lang w:val="en-GB"/>
        </w:rPr>
        <w:t>X</w:t>
      </w:r>
      <w:r w:rsidRPr="00E01D80">
        <w:rPr>
          <w:lang w:val="en-GB"/>
        </w:rPr>
        <w:t xml:space="preserve"> is the shadow fading term. Note that this path loss formula is limited to only the range of distances measured in the field [6]. </w:t>
      </w:r>
    </w:p>
    <w:p w:rsidR="00BA5D32" w:rsidRPr="00E01D80" w:rsidRDefault="00BA5D32" w:rsidP="00BA5D32">
      <w:pPr>
        <w:rPr>
          <w:lang w:val="en-GB"/>
        </w:rPr>
      </w:pPr>
      <w:r w:rsidRPr="00E01D80">
        <w:rPr>
          <w:lang w:val="en-GB"/>
        </w:rPr>
        <w:t xml:space="preserve">In </w:t>
      </w:r>
      <w:r w:rsidR="00B7374D">
        <w:rPr>
          <w:lang w:val="en-GB"/>
        </w:rPr>
        <w:t xml:space="preserve">equation </w:t>
      </w:r>
      <w:r w:rsidRPr="00E01D80">
        <w:rPr>
          <w:lang w:val="en-GB"/>
        </w:rPr>
        <w:t>(2),</w:t>
      </w:r>
      <w:r w:rsidR="00BD3308" w:rsidRPr="00E01D80">
        <w:rPr>
          <w:lang w:val="en-GB"/>
        </w:rPr>
        <w:t xml:space="preserve"> </w:t>
      </w:r>
      <w:r w:rsidRPr="00E01D80">
        <w:rPr>
          <w:rFonts w:ascii="Symbol" w:hAnsi="Symbol"/>
          <w:iCs/>
          <w:lang w:val="en-GB"/>
        </w:rPr>
        <w:t></w:t>
      </w:r>
      <w:r w:rsidRPr="00E01D80">
        <w:rPr>
          <w:lang w:val="en-GB"/>
        </w:rPr>
        <w:t xml:space="preserve"> cannot be considered to be a true path loss exponent because it is floating and is only chosen to optimize the fit to the data along with the y-intercept, </w:t>
      </w:r>
      <w:r w:rsidRPr="00E01D80">
        <w:rPr>
          <w:rFonts w:ascii="Symbol" w:hAnsi="Symbol"/>
          <w:iCs/>
          <w:lang w:val="en-GB"/>
        </w:rPr>
        <w:t></w:t>
      </w:r>
      <w:r w:rsidRPr="00E01D80">
        <w:rPr>
          <w:lang w:val="en-GB"/>
        </w:rPr>
        <w:t>. Also, since the path loss formula in (2) is only valid over the range for which the measurements were taken, it is inaccurate and often misleading for distances where the physical model of (1) will still hold [4]</w:t>
      </w:r>
      <w:r w:rsidR="00B7374D">
        <w:rPr>
          <w:lang w:val="en-GB"/>
        </w:rPr>
        <w:t xml:space="preserve"> </w:t>
      </w:r>
      <w:r w:rsidRPr="00E01D80">
        <w:rPr>
          <w:lang w:val="en-GB"/>
        </w:rPr>
        <w:t>[6]. The advantage of the alpha plus beta model is that it minimizes the standard deviation (minimizes the mean square error fit to data) with an improvement of about 0.5 to 1 dB to a FSPL model, but the disadvantage is that there is no physical basis for the model and it does not fit real world data well beyond the specific range of data for which it is created.</w:t>
      </w:r>
    </w:p>
    <w:p w:rsidR="00BA5D32" w:rsidRPr="00E01D80" w:rsidRDefault="00BA5D32" w:rsidP="00B7374D">
      <w:pPr>
        <w:rPr>
          <w:lang w:val="en-GB"/>
        </w:rPr>
      </w:pPr>
      <w:r w:rsidRPr="00E01D80">
        <w:rPr>
          <w:szCs w:val="24"/>
          <w:lang w:val="en-GB"/>
        </w:rPr>
        <w:t>Figure</w:t>
      </w:r>
      <w:r w:rsidR="002673DA">
        <w:rPr>
          <w:szCs w:val="24"/>
          <w:lang w:val="en-GB"/>
        </w:rPr>
        <w:t>s</w:t>
      </w:r>
      <w:r w:rsidRPr="00E01D80">
        <w:rPr>
          <w:szCs w:val="24"/>
          <w:lang w:val="en-GB"/>
        </w:rPr>
        <w:t xml:space="preserve"> </w:t>
      </w:r>
      <w:r w:rsidRPr="00E01D80">
        <w:rPr>
          <w:lang w:val="en-GB"/>
        </w:rPr>
        <w:t>A2.5-</w:t>
      </w:r>
      <w:r w:rsidRPr="00E01D80">
        <w:rPr>
          <w:szCs w:val="24"/>
          <w:lang w:val="en-GB"/>
        </w:rPr>
        <w:t xml:space="preserve">2 and </w:t>
      </w:r>
      <w:r w:rsidRPr="00E01D80">
        <w:rPr>
          <w:lang w:val="en-GB"/>
        </w:rPr>
        <w:t>A2.5-</w:t>
      </w:r>
      <w:r w:rsidRPr="00E01D80">
        <w:rPr>
          <w:szCs w:val="24"/>
          <w:lang w:val="en-GB"/>
        </w:rPr>
        <w:t>3 show that the measured omnidirectional L</w:t>
      </w:r>
      <w:r w:rsidR="00D77B94" w:rsidRPr="00E01D80">
        <w:rPr>
          <w:szCs w:val="24"/>
          <w:lang w:val="en-GB"/>
        </w:rPr>
        <w:t>o</w:t>
      </w:r>
      <w:r w:rsidRPr="00E01D80">
        <w:rPr>
          <w:szCs w:val="24"/>
          <w:lang w:val="en-GB"/>
        </w:rPr>
        <w:t>S path loss is very close to the free-space path loss with an exponent of 2 in both the backhaul and access (base</w:t>
      </w:r>
      <w:r w:rsidR="00BD3308" w:rsidRPr="00E01D80">
        <w:rPr>
          <w:szCs w:val="24"/>
          <w:lang w:val="en-GB"/>
        </w:rPr>
        <w:noBreakHyphen/>
      </w:r>
      <w:r w:rsidRPr="00E01D80">
        <w:rPr>
          <w:szCs w:val="24"/>
          <w:lang w:val="en-GB"/>
        </w:rPr>
        <w:t>to</w:t>
      </w:r>
      <w:r w:rsidR="00BD3308" w:rsidRPr="00E01D80">
        <w:rPr>
          <w:szCs w:val="24"/>
          <w:lang w:val="en-GB"/>
        </w:rPr>
        <w:noBreakHyphen/>
      </w:r>
      <w:r w:rsidRPr="00E01D80">
        <w:rPr>
          <w:szCs w:val="24"/>
          <w:lang w:val="en-GB"/>
        </w:rPr>
        <w:t xml:space="preserve">mobile) cases. Also shown is how the alpha plus beta model compares to the FSPL reference distance model. Over the range of distances of the measured data (30 to 200 m in [4][5]), both models produce similar path loss values, but outside of that range the two models would deviate quite significantly. Table </w:t>
      </w:r>
      <w:r w:rsidRPr="00E01D80">
        <w:rPr>
          <w:lang w:val="en-GB"/>
        </w:rPr>
        <w:t>A2.5</w:t>
      </w:r>
      <w:r w:rsidR="00B7374D">
        <w:rPr>
          <w:lang w:val="en-GB"/>
        </w:rPr>
        <w:noBreakHyphen/>
      </w:r>
      <w:r w:rsidRPr="00E01D80">
        <w:rPr>
          <w:szCs w:val="24"/>
          <w:lang w:val="en-GB"/>
        </w:rPr>
        <w:t>1</w:t>
      </w:r>
      <w:r w:rsidRPr="00E01D80">
        <w:rPr>
          <w:lang w:val="en-GB"/>
        </w:rPr>
        <w:t xml:space="preserve">summarizes the results found for the omnidirectional 1 m FSPL reference distance model for the case of both </w:t>
      </w:r>
      <w:r w:rsidRPr="00E01D80">
        <w:rPr>
          <w:szCs w:val="24"/>
          <w:lang w:val="en-GB"/>
        </w:rPr>
        <w:t xml:space="preserve">backhaul-to-backhaul and base-station-to-mobile, and Table </w:t>
      </w:r>
      <w:r w:rsidRPr="00E01D80">
        <w:rPr>
          <w:lang w:val="en-GB"/>
        </w:rPr>
        <w:t>A2.5-</w:t>
      </w:r>
      <w:r w:rsidRPr="00E01D80">
        <w:rPr>
          <w:szCs w:val="24"/>
          <w:lang w:val="en-GB"/>
        </w:rPr>
        <w:t xml:space="preserve">1 summarizes the path loss models for the alpha plus beta model. These results show that the omnidirectional </w:t>
      </w:r>
      <w:r w:rsidR="00FD194B">
        <w:rPr>
          <w:szCs w:val="24"/>
          <w:lang w:val="en-GB"/>
        </w:rPr>
        <w:t>NLoS</w:t>
      </w:r>
      <w:r w:rsidRPr="00E01D80">
        <w:rPr>
          <w:szCs w:val="24"/>
          <w:lang w:val="en-GB"/>
        </w:rPr>
        <w:t xml:space="preserve"> PLEs for the backhaul-to-backhaul and base-station-to-mobile scenarios are comparable to one another, and are also quite comparable to urban path loss observed at 28 GHz</w:t>
      </w:r>
      <w:r w:rsidR="00B7374D">
        <w:rPr>
          <w:szCs w:val="24"/>
          <w:lang w:val="en-GB"/>
        </w:rPr>
        <w:t xml:space="preserve"> </w:t>
      </w:r>
      <w:r w:rsidRPr="00E01D80">
        <w:rPr>
          <w:szCs w:val="24"/>
          <w:lang w:val="en-GB"/>
        </w:rPr>
        <w:t>[4]</w:t>
      </w:r>
      <w:r w:rsidR="00B7374D">
        <w:rPr>
          <w:szCs w:val="24"/>
          <w:lang w:val="en-GB"/>
        </w:rPr>
        <w:t xml:space="preserve"> </w:t>
      </w:r>
      <w:r w:rsidRPr="00E01D80">
        <w:rPr>
          <w:szCs w:val="24"/>
          <w:lang w:val="en-GB"/>
        </w:rPr>
        <w:t>[5].</w:t>
      </w:r>
    </w:p>
    <w:p w:rsidR="00BA5D32" w:rsidRPr="00E01D80" w:rsidRDefault="00BA5D32" w:rsidP="004C1AD6">
      <w:pPr>
        <w:pStyle w:val="FigureNo"/>
        <w:rPr>
          <w:lang w:val="en-GB"/>
        </w:rPr>
      </w:pPr>
      <w:r w:rsidRPr="00E01D80">
        <w:rPr>
          <w:lang w:val="en-GB"/>
        </w:rPr>
        <w:lastRenderedPageBreak/>
        <w:t>Figure A2.5-2</w:t>
      </w:r>
    </w:p>
    <w:p w:rsidR="00BA5D32" w:rsidRPr="00E01D80" w:rsidRDefault="00BA5D32" w:rsidP="004C1AD6">
      <w:pPr>
        <w:pStyle w:val="Figuretitle"/>
        <w:rPr>
          <w:lang w:val="en-GB"/>
        </w:rPr>
      </w:pPr>
      <w:r w:rsidRPr="00E01D80">
        <w:rPr>
          <w:lang w:val="en-GB"/>
        </w:rPr>
        <w:t>Measured omnidirectional antenna path loss computed relative to 1</w:t>
      </w:r>
      <w:r w:rsidR="004C1AD6" w:rsidRPr="00E01D80">
        <w:rPr>
          <w:lang w:val="en-GB"/>
        </w:rPr>
        <w:t xml:space="preserve"> </w:t>
      </w:r>
      <w:r w:rsidRPr="00E01D80">
        <w:rPr>
          <w:lang w:val="en-GB"/>
        </w:rPr>
        <w:t>m free-space path loss for 70 GHz</w:t>
      </w:r>
    </w:p>
    <w:p w:rsidR="00BA5D32" w:rsidRPr="00E01D80" w:rsidRDefault="00BA5D32" w:rsidP="00151DD3">
      <w:pPr>
        <w:pStyle w:val="Figure"/>
        <w:rPr>
          <w:lang w:val="en-GB"/>
        </w:rPr>
      </w:pPr>
      <w:r w:rsidRPr="00E01D80">
        <w:rPr>
          <w:noProof/>
          <w:lang w:val="en-US" w:eastAsia="zh-CN"/>
        </w:rPr>
        <w:drawing>
          <wp:inline distT="0" distB="0" distL="0" distR="0" wp14:anchorId="325B0E43" wp14:editId="6A3EF90D">
            <wp:extent cx="5144218" cy="4161101"/>
            <wp:effectExtent l="19050" t="0" r="0" b="0"/>
            <wp:docPr id="292" name="Picture 1" descr="73GHzOmniModelUpdatedBackha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GHzOmniModelUpdatedBackhaul.png"/>
                    <pic:cNvPicPr/>
                  </pic:nvPicPr>
                  <pic:blipFill>
                    <a:blip r:embed="rId76" cstate="email">
                      <a:extLst>
                        <a:ext uri="{28A0092B-C50C-407E-A947-70E740481C1C}">
                          <a14:useLocalDpi xmlns:a14="http://schemas.microsoft.com/office/drawing/2010/main"/>
                        </a:ext>
                      </a:extLst>
                    </a:blip>
                    <a:stretch>
                      <a:fillRect/>
                    </a:stretch>
                  </pic:blipFill>
                  <pic:spPr>
                    <a:xfrm>
                      <a:off x="0" y="0"/>
                      <a:ext cx="5144218" cy="4161101"/>
                    </a:xfrm>
                    <a:prstGeom prst="rect">
                      <a:avLst/>
                    </a:prstGeom>
                  </pic:spPr>
                </pic:pic>
              </a:graphicData>
            </a:graphic>
          </wp:inline>
        </w:drawing>
      </w:r>
    </w:p>
    <w:p w:rsidR="00BA5D32" w:rsidRPr="00E01D80" w:rsidRDefault="00BA5D32" w:rsidP="00151DD3">
      <w:pPr>
        <w:pStyle w:val="FigureNo"/>
        <w:rPr>
          <w:lang w:val="en-GB"/>
        </w:rPr>
      </w:pPr>
      <w:r w:rsidRPr="00E01D80">
        <w:rPr>
          <w:lang w:val="en-GB"/>
        </w:rPr>
        <w:lastRenderedPageBreak/>
        <w:t>Figure A2.5-3</w:t>
      </w:r>
    </w:p>
    <w:p w:rsidR="00BA5D32" w:rsidRPr="00E01D80" w:rsidRDefault="00BA5D32" w:rsidP="00151DD3">
      <w:pPr>
        <w:pStyle w:val="Figuretitle"/>
        <w:rPr>
          <w:lang w:val="en-GB"/>
        </w:rPr>
      </w:pPr>
      <w:r w:rsidRPr="00E01D80">
        <w:rPr>
          <w:lang w:val="en-GB"/>
        </w:rPr>
        <w:t>Measured omnidirectional antenna path loss computed relative to 1m free-space path loss for 70 GHz base-station-to-mobile access (TX height was 17</w:t>
      </w:r>
      <w:r w:rsidR="00151DD3" w:rsidRPr="00E01D80">
        <w:rPr>
          <w:lang w:val="en-GB"/>
        </w:rPr>
        <w:t xml:space="preserve"> </w:t>
      </w:r>
      <w:r w:rsidRPr="00E01D80">
        <w:rPr>
          <w:lang w:val="en-GB"/>
        </w:rPr>
        <w:t>m and 7</w:t>
      </w:r>
      <w:r w:rsidR="00151DD3" w:rsidRPr="00E01D80">
        <w:rPr>
          <w:lang w:val="en-GB"/>
        </w:rPr>
        <w:t xml:space="preserve"> </w:t>
      </w:r>
      <w:r w:rsidRPr="00E01D80">
        <w:rPr>
          <w:lang w:val="en-GB"/>
        </w:rPr>
        <w:t>m and the RX height was 2 m)</w:t>
      </w:r>
    </w:p>
    <w:p w:rsidR="00BA5D32" w:rsidRPr="00E01D80" w:rsidRDefault="00BA5D32" w:rsidP="00151DD3">
      <w:pPr>
        <w:pStyle w:val="Figure"/>
        <w:rPr>
          <w:rFonts w:eastAsia="Batang"/>
          <w:lang w:val="en-GB"/>
        </w:rPr>
      </w:pPr>
      <w:r w:rsidRPr="00E01D80">
        <w:rPr>
          <w:rFonts w:eastAsia="Batang"/>
          <w:noProof/>
          <w:lang w:val="en-US" w:eastAsia="zh-CN"/>
        </w:rPr>
        <w:drawing>
          <wp:inline distT="0" distB="0" distL="0" distR="0" wp14:anchorId="0CE56A53" wp14:editId="582CBCA1">
            <wp:extent cx="5151839" cy="4168722"/>
            <wp:effectExtent l="19050" t="0" r="0" b="0"/>
            <wp:docPr id="293" name="Picture 0" descr="73GHzOmniModelUpdatedCell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GHzOmniModelUpdatedCellular.png"/>
                    <pic:cNvPicPr/>
                  </pic:nvPicPr>
                  <pic:blipFill>
                    <a:blip r:embed="rId77" cstate="email">
                      <a:extLst>
                        <a:ext uri="{28A0092B-C50C-407E-A947-70E740481C1C}">
                          <a14:useLocalDpi xmlns:a14="http://schemas.microsoft.com/office/drawing/2010/main"/>
                        </a:ext>
                      </a:extLst>
                    </a:blip>
                    <a:stretch>
                      <a:fillRect/>
                    </a:stretch>
                  </pic:blipFill>
                  <pic:spPr>
                    <a:xfrm>
                      <a:off x="0" y="0"/>
                      <a:ext cx="5151839" cy="4168722"/>
                    </a:xfrm>
                    <a:prstGeom prst="rect">
                      <a:avLst/>
                    </a:prstGeom>
                  </pic:spPr>
                </pic:pic>
              </a:graphicData>
            </a:graphic>
          </wp:inline>
        </w:drawing>
      </w:r>
    </w:p>
    <w:p w:rsidR="00BA5D32" w:rsidRPr="00E01D80" w:rsidRDefault="00BA5D32" w:rsidP="00BA5D32">
      <w:pPr>
        <w:rPr>
          <w:lang w:val="en-GB"/>
        </w:rPr>
      </w:pPr>
      <w:r w:rsidRPr="00E01D80">
        <w:rPr>
          <w:lang w:val="en-GB"/>
        </w:rPr>
        <w:t xml:space="preserve">These recent 70 GHz measurements in New York City show that the propagation channel is rich in multipath, both in terms of time delays and angular arrivals. This diversity provides ample signal paths that will be exploited to provide multi-Gigabit per second data transmissions in the vast </w:t>
      </w:r>
      <w:r w:rsidRPr="00E01D80">
        <w:rPr>
          <w:lang w:val="en-GB" w:eastAsia="ko-KR"/>
        </w:rPr>
        <w:t>millimetric wave</w:t>
      </w:r>
      <w:r w:rsidRPr="00E01D80">
        <w:rPr>
          <w:lang w:val="en-GB"/>
        </w:rPr>
        <w:t xml:space="preserve"> spectrum bands. Figure A2.5-4 shows typical measured PDPs that have a large number of strong multipath components when using highly directional antennas at the TX and RX. Figure A2.5-5 compares the angles of arrival at 28 and 70 GHz, and shows that distinctive lobes of energy arrive in a similar manner at a wide array of different angles in both L</w:t>
      </w:r>
      <w:r w:rsidR="00D77B94" w:rsidRPr="00E01D80">
        <w:rPr>
          <w:lang w:val="en-GB"/>
        </w:rPr>
        <w:t>o</w:t>
      </w:r>
      <w:r w:rsidRPr="00E01D80">
        <w:rPr>
          <w:lang w:val="en-GB"/>
        </w:rPr>
        <w:t xml:space="preserve">S and </w:t>
      </w:r>
      <w:r w:rsidR="00FD194B">
        <w:rPr>
          <w:lang w:val="en-GB"/>
        </w:rPr>
        <w:t>NLoS</w:t>
      </w:r>
      <w:r w:rsidRPr="00E01D80">
        <w:rPr>
          <w:lang w:val="en-GB"/>
        </w:rPr>
        <w:t xml:space="preserve"> environments. Figure A2.5-5 suggests that multipath “lobes” may be used to statistically describe the arrival of energy when using directional antennas, where the lobe size may be a function of the particular antenna gain used at the receiver.</w:t>
      </w:r>
    </w:p>
    <w:p w:rsidR="00BA5D32" w:rsidRPr="00E01D80" w:rsidRDefault="00BA5D32" w:rsidP="00151DD3">
      <w:pPr>
        <w:rPr>
          <w:lang w:val="en-GB"/>
        </w:rPr>
      </w:pPr>
      <w:r w:rsidRPr="00E01D80">
        <w:rPr>
          <w:lang w:val="en-GB"/>
        </w:rPr>
        <w:t>Table A2.5-1 shows the path loss exponents (relative to a free-space reference distance of 1 m) and shadow factors for the FSPL reference distance model for New York City at 70 GHz with TX heights of 17 m and 7 m and backhaul-to-backhaul RX heights of 4.06 m, and base</w:t>
      </w:r>
      <w:r w:rsidR="00151DD3" w:rsidRPr="00E01D80">
        <w:rPr>
          <w:lang w:val="en-GB"/>
        </w:rPr>
        <w:noBreakHyphen/>
      </w:r>
      <w:r w:rsidRPr="00E01D80">
        <w:rPr>
          <w:lang w:val="en-GB"/>
        </w:rPr>
        <w:t>station</w:t>
      </w:r>
      <w:r w:rsidRPr="00E01D80">
        <w:rPr>
          <w:lang w:val="en-GB"/>
        </w:rPr>
        <w:noBreakHyphen/>
        <w:t>to</w:t>
      </w:r>
      <w:r w:rsidRPr="00E01D80">
        <w:rPr>
          <w:lang w:val="en-GB"/>
        </w:rPr>
        <w:noBreakHyphen/>
        <w:t>mobile scenarios with RX heights of 2 m. PLEs and shadow factors are shown for omnidirectional antennas at the RX and TX.</w:t>
      </w:r>
    </w:p>
    <w:p w:rsidR="00BA5D32" w:rsidRPr="00E01D80" w:rsidRDefault="00BA5D32" w:rsidP="00BA5D32">
      <w:pPr>
        <w:overflowPunct/>
        <w:autoSpaceDE/>
        <w:autoSpaceDN/>
        <w:adjustRightInd/>
        <w:spacing w:before="0"/>
        <w:textAlignment w:val="auto"/>
        <w:rPr>
          <w:rFonts w:eastAsia="Batang"/>
          <w:lang w:val="en-GB"/>
        </w:rPr>
      </w:pPr>
      <w:r w:rsidRPr="00E01D80">
        <w:rPr>
          <w:rFonts w:eastAsia="Batang"/>
          <w:lang w:val="en-GB"/>
        </w:rPr>
        <w:br w:type="page"/>
      </w:r>
    </w:p>
    <w:p w:rsidR="00BA5D32" w:rsidRPr="00E01D80" w:rsidRDefault="00151DD3" w:rsidP="00151DD3">
      <w:pPr>
        <w:pStyle w:val="TableNo"/>
        <w:rPr>
          <w:lang w:val="en-GB" w:eastAsia="ja-JP"/>
        </w:rPr>
      </w:pPr>
      <w:r w:rsidRPr="00E01D80">
        <w:rPr>
          <w:lang w:val="en-GB" w:eastAsia="ja-JP"/>
        </w:rPr>
        <w:lastRenderedPageBreak/>
        <w:t xml:space="preserve">TABLE </w:t>
      </w:r>
      <w:r w:rsidR="00BA5D32" w:rsidRPr="00E01D80">
        <w:rPr>
          <w:lang w:val="en-GB"/>
        </w:rPr>
        <w:t>A2.5-</w:t>
      </w:r>
      <w:r w:rsidR="00BA5D32" w:rsidRPr="00E01D80">
        <w:rPr>
          <w:lang w:val="en-GB" w:eastAsia="ja-JP"/>
        </w:rPr>
        <w:t>1</w:t>
      </w:r>
    </w:p>
    <w:p w:rsidR="00BA5D32" w:rsidRPr="00E01D80" w:rsidRDefault="00BA5D32" w:rsidP="00151DD3">
      <w:pPr>
        <w:pStyle w:val="Tabletitle"/>
        <w:rPr>
          <w:lang w:val="en-GB" w:eastAsia="ja-JP"/>
        </w:rPr>
      </w:pPr>
      <w:r w:rsidRPr="00E01D80">
        <w:rPr>
          <w:lang w:val="en-GB" w:eastAsia="ja-JP"/>
        </w:rPr>
        <w:t>Path loss exponents (relative to a free-space reference distance</w:t>
      </w:r>
      <w:r w:rsidR="00151DD3" w:rsidRPr="00E01D80">
        <w:rPr>
          <w:lang w:val="en-GB" w:eastAsia="ja-JP"/>
        </w:rPr>
        <w:t xml:space="preserve"> of 1 m) and shadow factors for </w:t>
      </w:r>
      <w:r w:rsidRPr="00E01D80">
        <w:rPr>
          <w:lang w:val="en-GB" w:eastAsia="ja-JP"/>
        </w:rPr>
        <w:t>the FSPL reference distance model for New York City at 70 GHz</w:t>
      </w:r>
    </w:p>
    <w:tbl>
      <w:tblPr>
        <w:tblW w:w="7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909"/>
        <w:gridCol w:w="1323"/>
        <w:gridCol w:w="945"/>
        <w:gridCol w:w="1465"/>
      </w:tblGrid>
      <w:tr w:rsidR="00BA5D32" w:rsidRPr="00216841" w:rsidTr="00084CCA">
        <w:trPr>
          <w:trHeight w:val="495"/>
          <w:jc w:val="center"/>
        </w:trPr>
        <w:tc>
          <w:tcPr>
            <w:tcW w:w="2381" w:type="dxa"/>
            <w:shd w:val="clear" w:color="auto" w:fill="BFBFBF"/>
          </w:tcPr>
          <w:p w:rsidR="00BA5D32" w:rsidRPr="00E01D80" w:rsidRDefault="00BA5D32" w:rsidP="00084CCA">
            <w:pPr>
              <w:widowControl w:val="0"/>
              <w:overflowPunct/>
              <w:autoSpaceDE/>
              <w:autoSpaceDN/>
              <w:adjustRightInd/>
              <w:spacing w:before="0" w:line="252" w:lineRule="auto"/>
              <w:ind w:firstLine="202"/>
              <w:textAlignment w:val="auto"/>
              <w:rPr>
                <w:rFonts w:eastAsia="Batang"/>
                <w:b/>
                <w:sz w:val="20"/>
                <w:szCs w:val="16"/>
                <w:lang w:val="en-GB"/>
              </w:rPr>
            </w:pPr>
          </w:p>
        </w:tc>
        <w:tc>
          <w:tcPr>
            <w:tcW w:w="2232" w:type="dxa"/>
            <w:gridSpan w:val="2"/>
            <w:shd w:val="clear" w:color="auto" w:fill="BFBFBF"/>
            <w:vAlign w:val="center"/>
          </w:tcPr>
          <w:p w:rsidR="00BA5D32" w:rsidRPr="00E01D80" w:rsidRDefault="00BA5D32" w:rsidP="00084CCA">
            <w:pPr>
              <w:widowControl w:val="0"/>
              <w:overflowPunct/>
              <w:autoSpaceDE/>
              <w:autoSpaceDN/>
              <w:adjustRightInd/>
              <w:spacing w:before="0" w:line="252" w:lineRule="auto"/>
              <w:jc w:val="center"/>
              <w:textAlignment w:val="auto"/>
              <w:rPr>
                <w:rFonts w:eastAsia="Batang"/>
                <w:b/>
                <w:sz w:val="20"/>
                <w:szCs w:val="16"/>
                <w:lang w:val="en-GB"/>
              </w:rPr>
            </w:pPr>
            <w:r w:rsidRPr="00E01D80">
              <w:rPr>
                <w:rFonts w:eastAsia="Batang"/>
                <w:b/>
                <w:sz w:val="20"/>
                <w:szCs w:val="16"/>
                <w:lang w:val="en-GB"/>
              </w:rPr>
              <w:t xml:space="preserve">70 GHz </w:t>
            </w:r>
            <w:r w:rsidR="008B47CD" w:rsidRPr="00E01D80">
              <w:rPr>
                <w:rFonts w:eastAsia="Batang"/>
                <w:b/>
                <w:sz w:val="20"/>
                <w:szCs w:val="16"/>
                <w:lang w:val="en-GB"/>
              </w:rPr>
              <w:t>backhaul</w:t>
            </w:r>
            <w:r w:rsidRPr="00E01D80">
              <w:rPr>
                <w:rFonts w:eastAsia="Batang"/>
                <w:b/>
                <w:sz w:val="20"/>
                <w:szCs w:val="16"/>
                <w:lang w:val="en-GB"/>
              </w:rPr>
              <w:t>-to-</w:t>
            </w:r>
            <w:r w:rsidR="008B47CD" w:rsidRPr="00E01D80">
              <w:rPr>
                <w:rFonts w:eastAsia="Batang"/>
                <w:b/>
                <w:sz w:val="20"/>
                <w:szCs w:val="16"/>
                <w:lang w:val="en-GB"/>
              </w:rPr>
              <w:t>backhaul</w:t>
            </w:r>
          </w:p>
        </w:tc>
        <w:tc>
          <w:tcPr>
            <w:tcW w:w="2410" w:type="dxa"/>
            <w:gridSpan w:val="2"/>
            <w:shd w:val="clear" w:color="auto" w:fill="BFBFBF"/>
            <w:vAlign w:val="center"/>
          </w:tcPr>
          <w:p w:rsidR="00BA5D32" w:rsidRPr="00E01D80" w:rsidRDefault="00BA5D32" w:rsidP="00084CCA">
            <w:pPr>
              <w:widowControl w:val="0"/>
              <w:overflowPunct/>
              <w:autoSpaceDE/>
              <w:autoSpaceDN/>
              <w:adjustRightInd/>
              <w:spacing w:before="0" w:line="252" w:lineRule="auto"/>
              <w:jc w:val="center"/>
              <w:textAlignment w:val="auto"/>
              <w:rPr>
                <w:rFonts w:eastAsia="Batang"/>
                <w:b/>
                <w:sz w:val="20"/>
                <w:szCs w:val="16"/>
                <w:lang w:val="en-GB"/>
              </w:rPr>
            </w:pPr>
            <w:r w:rsidRPr="00E01D80">
              <w:rPr>
                <w:rFonts w:eastAsia="Batang"/>
                <w:b/>
                <w:sz w:val="20"/>
                <w:szCs w:val="16"/>
                <w:lang w:val="en-GB"/>
              </w:rPr>
              <w:t xml:space="preserve">70 GHz </w:t>
            </w:r>
            <w:r w:rsidR="008B47CD" w:rsidRPr="00E01D80">
              <w:rPr>
                <w:rFonts w:eastAsia="Batang"/>
                <w:b/>
                <w:sz w:val="20"/>
                <w:szCs w:val="16"/>
                <w:lang w:val="en-GB"/>
              </w:rPr>
              <w:t>base station</w:t>
            </w:r>
            <w:r w:rsidRPr="00E01D80">
              <w:rPr>
                <w:rFonts w:eastAsia="Batang"/>
                <w:b/>
                <w:sz w:val="20"/>
                <w:szCs w:val="16"/>
                <w:lang w:val="en-GB"/>
              </w:rPr>
              <w:t>-to-Mobile</w:t>
            </w:r>
          </w:p>
        </w:tc>
      </w:tr>
      <w:tr w:rsidR="00BA5D32" w:rsidRPr="00E01D80" w:rsidTr="00084CCA">
        <w:trPr>
          <w:trHeight w:val="252"/>
          <w:jc w:val="center"/>
        </w:trPr>
        <w:tc>
          <w:tcPr>
            <w:tcW w:w="2381" w:type="dxa"/>
            <w:shd w:val="clear" w:color="auto" w:fill="BFBFBF"/>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p>
        </w:tc>
        <w:tc>
          <w:tcPr>
            <w:tcW w:w="909" w:type="dxa"/>
            <w:shd w:val="clear" w:color="auto" w:fill="BFBFBF"/>
          </w:tcPr>
          <w:p w:rsidR="00BA5D32" w:rsidRPr="00E01D80" w:rsidRDefault="00BA5D32" w:rsidP="00084CCA">
            <w:pPr>
              <w:widowControl w:val="0"/>
              <w:overflowPunct/>
              <w:autoSpaceDE/>
              <w:autoSpaceDN/>
              <w:adjustRightInd/>
              <w:spacing w:before="0" w:line="252" w:lineRule="auto"/>
              <w:jc w:val="center"/>
              <w:textAlignment w:val="auto"/>
              <w:rPr>
                <w:rFonts w:eastAsia="Batang"/>
                <w:b/>
                <w:i/>
                <w:sz w:val="20"/>
                <w:szCs w:val="16"/>
                <w:lang w:val="en-GB"/>
              </w:rPr>
            </w:pPr>
            <w:r w:rsidRPr="00E01D80">
              <w:rPr>
                <w:rFonts w:eastAsia="Batang"/>
                <w:b/>
                <w:i/>
                <w:sz w:val="20"/>
                <w:szCs w:val="16"/>
                <w:lang w:val="en-GB"/>
              </w:rPr>
              <w:t>PLE</w:t>
            </w:r>
          </w:p>
        </w:tc>
        <w:tc>
          <w:tcPr>
            <w:tcW w:w="1323" w:type="dxa"/>
            <w:shd w:val="clear" w:color="auto" w:fill="BFBFBF"/>
          </w:tcPr>
          <w:p w:rsidR="00BA5D32" w:rsidRPr="00E01D80" w:rsidRDefault="00BA5D32" w:rsidP="00084CCA">
            <w:pPr>
              <w:widowControl w:val="0"/>
              <w:overflowPunct/>
              <w:autoSpaceDE/>
              <w:autoSpaceDN/>
              <w:adjustRightInd/>
              <w:spacing w:before="0" w:line="252" w:lineRule="auto"/>
              <w:jc w:val="center"/>
              <w:textAlignment w:val="auto"/>
              <w:rPr>
                <w:rFonts w:eastAsia="Batang"/>
                <w:b/>
                <w:i/>
                <w:sz w:val="20"/>
                <w:szCs w:val="16"/>
                <w:lang w:val="en-GB"/>
              </w:rPr>
            </w:pPr>
            <w:r w:rsidRPr="00E01D80">
              <w:rPr>
                <w:rFonts w:eastAsia="Batang"/>
                <w:b/>
                <w:i/>
                <w:sz w:val="20"/>
                <w:szCs w:val="16"/>
                <w:lang w:val="en-GB"/>
              </w:rPr>
              <w:t xml:space="preserve">SF </w:t>
            </w:r>
            <w:r w:rsidRPr="008B47CD">
              <w:rPr>
                <w:rFonts w:eastAsia="Batang"/>
                <w:b/>
                <w:iCs/>
                <w:sz w:val="20"/>
                <w:szCs w:val="16"/>
                <w:lang w:val="en-GB"/>
              </w:rPr>
              <w:t>(dB)</w:t>
            </w:r>
          </w:p>
        </w:tc>
        <w:tc>
          <w:tcPr>
            <w:tcW w:w="945" w:type="dxa"/>
            <w:shd w:val="clear" w:color="auto" w:fill="BFBFBF"/>
          </w:tcPr>
          <w:p w:rsidR="00BA5D32" w:rsidRPr="00E01D80" w:rsidRDefault="00BA5D32" w:rsidP="00084CCA">
            <w:pPr>
              <w:widowControl w:val="0"/>
              <w:overflowPunct/>
              <w:autoSpaceDE/>
              <w:autoSpaceDN/>
              <w:adjustRightInd/>
              <w:spacing w:before="0" w:line="252" w:lineRule="auto"/>
              <w:jc w:val="center"/>
              <w:textAlignment w:val="auto"/>
              <w:rPr>
                <w:rFonts w:eastAsia="Batang"/>
                <w:b/>
                <w:i/>
                <w:sz w:val="20"/>
                <w:szCs w:val="16"/>
                <w:lang w:val="en-GB"/>
              </w:rPr>
            </w:pPr>
            <w:r w:rsidRPr="00E01D80">
              <w:rPr>
                <w:rFonts w:eastAsia="Batang"/>
                <w:b/>
                <w:i/>
                <w:sz w:val="20"/>
                <w:szCs w:val="16"/>
                <w:lang w:val="en-GB"/>
              </w:rPr>
              <w:t>PLE</w:t>
            </w:r>
          </w:p>
        </w:tc>
        <w:tc>
          <w:tcPr>
            <w:tcW w:w="1465" w:type="dxa"/>
            <w:shd w:val="clear" w:color="auto" w:fill="BFBFBF"/>
          </w:tcPr>
          <w:p w:rsidR="00BA5D32" w:rsidRPr="00E01D80" w:rsidRDefault="00BA5D32" w:rsidP="00084CCA">
            <w:pPr>
              <w:widowControl w:val="0"/>
              <w:overflowPunct/>
              <w:autoSpaceDE/>
              <w:autoSpaceDN/>
              <w:adjustRightInd/>
              <w:spacing w:before="0" w:line="252" w:lineRule="auto"/>
              <w:jc w:val="center"/>
              <w:textAlignment w:val="auto"/>
              <w:rPr>
                <w:rFonts w:eastAsia="Batang"/>
                <w:b/>
                <w:i/>
                <w:sz w:val="20"/>
                <w:szCs w:val="16"/>
                <w:lang w:val="en-GB"/>
              </w:rPr>
            </w:pPr>
            <w:r w:rsidRPr="00E01D80">
              <w:rPr>
                <w:rFonts w:eastAsia="Batang"/>
                <w:b/>
                <w:i/>
                <w:sz w:val="20"/>
                <w:szCs w:val="16"/>
                <w:lang w:val="en-GB"/>
              </w:rPr>
              <w:t xml:space="preserve">SF </w:t>
            </w:r>
            <w:r w:rsidRPr="008B47CD">
              <w:rPr>
                <w:rFonts w:eastAsia="Batang"/>
                <w:b/>
                <w:iCs/>
                <w:sz w:val="20"/>
                <w:szCs w:val="16"/>
                <w:lang w:val="en-GB"/>
              </w:rPr>
              <w:t>(dB)</w:t>
            </w:r>
          </w:p>
        </w:tc>
      </w:tr>
      <w:tr w:rsidR="00BA5D32" w:rsidRPr="00E01D80" w:rsidTr="00084CCA">
        <w:trPr>
          <w:trHeight w:val="320"/>
          <w:jc w:val="center"/>
        </w:trPr>
        <w:tc>
          <w:tcPr>
            <w:tcW w:w="2381" w:type="dxa"/>
            <w:shd w:val="clear" w:color="auto" w:fill="BFBFBF"/>
            <w:vAlign w:val="center"/>
          </w:tcPr>
          <w:p w:rsidR="00BA5D32" w:rsidRPr="00E01D80" w:rsidRDefault="00BA5D32" w:rsidP="00084CCA">
            <w:pPr>
              <w:widowControl w:val="0"/>
              <w:overflowPunct/>
              <w:autoSpaceDE/>
              <w:autoSpaceDN/>
              <w:adjustRightInd/>
              <w:spacing w:before="0" w:line="252" w:lineRule="auto"/>
              <w:jc w:val="center"/>
              <w:textAlignment w:val="auto"/>
              <w:rPr>
                <w:rFonts w:eastAsia="Batang"/>
                <w:sz w:val="20"/>
                <w:szCs w:val="16"/>
                <w:lang w:val="en-GB"/>
              </w:rPr>
            </w:pPr>
            <w:r w:rsidRPr="00E01D80">
              <w:rPr>
                <w:rFonts w:eastAsia="Batang"/>
                <w:sz w:val="20"/>
                <w:szCs w:val="16"/>
                <w:lang w:val="en-GB"/>
              </w:rPr>
              <w:t>LOS</w:t>
            </w:r>
          </w:p>
        </w:tc>
        <w:tc>
          <w:tcPr>
            <w:tcW w:w="909"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1.95</w:t>
            </w:r>
          </w:p>
        </w:tc>
        <w:tc>
          <w:tcPr>
            <w:tcW w:w="1323"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3.78</w:t>
            </w:r>
          </w:p>
        </w:tc>
        <w:tc>
          <w:tcPr>
            <w:tcW w:w="945"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2.09</w:t>
            </w:r>
          </w:p>
        </w:tc>
        <w:tc>
          <w:tcPr>
            <w:tcW w:w="1465"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5.01</w:t>
            </w:r>
          </w:p>
        </w:tc>
      </w:tr>
      <w:tr w:rsidR="00BA5D32" w:rsidRPr="00E01D80" w:rsidTr="00084CCA">
        <w:trPr>
          <w:trHeight w:val="252"/>
          <w:jc w:val="center"/>
        </w:trPr>
        <w:tc>
          <w:tcPr>
            <w:tcW w:w="2381" w:type="dxa"/>
            <w:shd w:val="clear" w:color="auto" w:fill="BFBFBF"/>
            <w:vAlign w:val="center"/>
          </w:tcPr>
          <w:p w:rsidR="00BA5D32" w:rsidRPr="00E01D80" w:rsidRDefault="00FD194B" w:rsidP="00084CCA">
            <w:pPr>
              <w:widowControl w:val="0"/>
              <w:overflowPunct/>
              <w:autoSpaceDE/>
              <w:autoSpaceDN/>
              <w:adjustRightInd/>
              <w:spacing w:before="0" w:line="252" w:lineRule="auto"/>
              <w:jc w:val="center"/>
              <w:textAlignment w:val="auto"/>
              <w:rPr>
                <w:rFonts w:eastAsia="Batang"/>
                <w:sz w:val="20"/>
                <w:szCs w:val="16"/>
                <w:lang w:val="en-GB"/>
              </w:rPr>
            </w:pPr>
            <w:r>
              <w:rPr>
                <w:rFonts w:eastAsia="Batang"/>
                <w:sz w:val="20"/>
                <w:szCs w:val="16"/>
                <w:lang w:val="en-GB"/>
              </w:rPr>
              <w:t>NLoS</w:t>
            </w:r>
          </w:p>
        </w:tc>
        <w:tc>
          <w:tcPr>
            <w:tcW w:w="909"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3.46</w:t>
            </w:r>
          </w:p>
        </w:tc>
        <w:tc>
          <w:tcPr>
            <w:tcW w:w="1323"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8.02</w:t>
            </w:r>
          </w:p>
        </w:tc>
        <w:tc>
          <w:tcPr>
            <w:tcW w:w="945"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3.34</w:t>
            </w:r>
          </w:p>
        </w:tc>
        <w:tc>
          <w:tcPr>
            <w:tcW w:w="1465"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7.63</w:t>
            </w:r>
          </w:p>
        </w:tc>
      </w:tr>
    </w:tbl>
    <w:p w:rsidR="00BA5D32" w:rsidRPr="00E01D80" w:rsidRDefault="00BA5D32" w:rsidP="00151DD3">
      <w:pPr>
        <w:pStyle w:val="Tablefin"/>
        <w:rPr>
          <w:rFonts w:eastAsia="Batang"/>
        </w:rPr>
      </w:pPr>
    </w:p>
    <w:p w:rsidR="00BA5D32" w:rsidRPr="00E01D80" w:rsidRDefault="00BA5D32" w:rsidP="00BA5D32">
      <w:pPr>
        <w:rPr>
          <w:lang w:val="en-GB"/>
        </w:rPr>
      </w:pPr>
      <w:r w:rsidRPr="00E01D80">
        <w:rPr>
          <w:lang w:val="en-GB"/>
        </w:rPr>
        <w:t>Table A2.5-2 shows alpha, beta, and shadow factors for the alpha plus beta model for New York City at 70 GHz with TX heights of 17 m and 7 m with backhaul-to-backhaul RX heights of 4.06 m, and base</w:t>
      </w:r>
      <w:r w:rsidRPr="00E01D80">
        <w:rPr>
          <w:lang w:val="en-GB"/>
        </w:rPr>
        <w:noBreakHyphen/>
        <w:t>station-to-mobile scenarios with RX heights of 2 m. PLEs and shadow factors are shown for omnidirectional antennas at the RX and TX. Also shown is a hybrid model from that combines the powers at each RX location for both mobile and backhaul heights.</w:t>
      </w:r>
    </w:p>
    <w:p w:rsidR="00BA5D32" w:rsidRPr="00E01D80" w:rsidRDefault="00151DD3" w:rsidP="00151DD3">
      <w:pPr>
        <w:pStyle w:val="TableNo"/>
        <w:rPr>
          <w:lang w:val="en-GB" w:eastAsia="ja-JP"/>
        </w:rPr>
      </w:pPr>
      <w:r w:rsidRPr="00E01D80">
        <w:rPr>
          <w:lang w:val="en-GB" w:eastAsia="ja-JP"/>
        </w:rPr>
        <w:t xml:space="preserve">TABLE </w:t>
      </w:r>
      <w:r w:rsidR="00BA5D32" w:rsidRPr="00E01D80">
        <w:rPr>
          <w:lang w:val="en-GB"/>
        </w:rPr>
        <w:t>A2.5-</w:t>
      </w:r>
      <w:r w:rsidR="00BA5D32" w:rsidRPr="00E01D80">
        <w:rPr>
          <w:lang w:val="en-GB" w:eastAsia="ja-JP"/>
        </w:rPr>
        <w:t>2</w:t>
      </w:r>
    </w:p>
    <w:p w:rsidR="00BA5D32" w:rsidRPr="00E01D80" w:rsidRDefault="00BA5D32" w:rsidP="00151DD3">
      <w:pPr>
        <w:pStyle w:val="Tabletitle"/>
        <w:rPr>
          <w:lang w:val="en-GB" w:eastAsia="ja-JP"/>
        </w:rPr>
      </w:pPr>
      <w:r w:rsidRPr="00E01D80">
        <w:rPr>
          <w:lang w:val="en-GB" w:eastAsia="ja-JP"/>
        </w:rPr>
        <w:t xml:space="preserve">Alpha, beta, and shadow factors for the alpha plus beta model </w:t>
      </w:r>
      <w:r w:rsidR="00151DD3" w:rsidRPr="00E01D80">
        <w:rPr>
          <w:lang w:val="en-GB" w:eastAsia="ja-JP"/>
        </w:rPr>
        <w:br/>
      </w:r>
      <w:r w:rsidRPr="00E01D80">
        <w:rPr>
          <w:lang w:val="en-GB" w:eastAsia="ja-JP"/>
        </w:rPr>
        <w:t>for New York City at 70 GHz</w:t>
      </w:r>
    </w:p>
    <w:tbl>
      <w:tblPr>
        <w:tblW w:w="7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864"/>
        <w:gridCol w:w="865"/>
        <w:gridCol w:w="1323"/>
        <w:gridCol w:w="890"/>
        <w:gridCol w:w="891"/>
        <w:gridCol w:w="1454"/>
        <w:gridCol w:w="11"/>
      </w:tblGrid>
      <w:tr w:rsidR="00BA5D32" w:rsidRPr="00216841" w:rsidTr="00084CCA">
        <w:trPr>
          <w:gridAfter w:val="1"/>
          <w:wAfter w:w="11" w:type="dxa"/>
          <w:trHeight w:val="495"/>
          <w:jc w:val="center"/>
        </w:trPr>
        <w:tc>
          <w:tcPr>
            <w:tcW w:w="1022" w:type="dxa"/>
            <w:shd w:val="clear" w:color="auto" w:fill="BFBFBF"/>
          </w:tcPr>
          <w:p w:rsidR="00BA5D32" w:rsidRPr="00E01D80" w:rsidRDefault="00BA5D32" w:rsidP="00084CCA">
            <w:pPr>
              <w:widowControl w:val="0"/>
              <w:overflowPunct/>
              <w:autoSpaceDE/>
              <w:autoSpaceDN/>
              <w:adjustRightInd/>
              <w:spacing w:before="0" w:line="252" w:lineRule="auto"/>
              <w:ind w:firstLine="202"/>
              <w:textAlignment w:val="auto"/>
              <w:rPr>
                <w:rFonts w:eastAsia="Batang"/>
                <w:b/>
                <w:sz w:val="20"/>
                <w:szCs w:val="16"/>
                <w:lang w:val="en-GB"/>
              </w:rPr>
            </w:pPr>
          </w:p>
        </w:tc>
        <w:tc>
          <w:tcPr>
            <w:tcW w:w="3052" w:type="dxa"/>
            <w:gridSpan w:val="3"/>
            <w:shd w:val="clear" w:color="auto" w:fill="BFBFBF"/>
            <w:vAlign w:val="center"/>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E01D80">
              <w:rPr>
                <w:rFonts w:ascii="Times New Roman Bold" w:hAnsi="Times New Roman Bold"/>
                <w:b/>
                <w:sz w:val="20"/>
                <w:lang w:val="en-GB"/>
              </w:rPr>
              <w:t xml:space="preserve">70 GHz </w:t>
            </w:r>
            <w:r w:rsidR="00292467" w:rsidRPr="00E01D80">
              <w:rPr>
                <w:rFonts w:ascii="Times New Roman Bold" w:hAnsi="Times New Roman Bold"/>
                <w:b/>
                <w:sz w:val="20"/>
                <w:lang w:val="en-GB"/>
              </w:rPr>
              <w:t>backhaul-to-backhaul</w:t>
            </w:r>
          </w:p>
        </w:tc>
        <w:tc>
          <w:tcPr>
            <w:tcW w:w="3235" w:type="dxa"/>
            <w:gridSpan w:val="3"/>
            <w:shd w:val="clear" w:color="auto" w:fill="BFBFBF"/>
            <w:vAlign w:val="center"/>
          </w:tcPr>
          <w:p w:rsidR="00BA5D32" w:rsidRPr="00E01D80" w:rsidRDefault="00BA5D32" w:rsidP="00084CCA">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E01D80">
              <w:rPr>
                <w:rFonts w:ascii="Times New Roman Bold" w:hAnsi="Times New Roman Bold"/>
                <w:b/>
                <w:sz w:val="20"/>
                <w:lang w:val="en-GB"/>
              </w:rPr>
              <w:t xml:space="preserve">70 GHz </w:t>
            </w:r>
            <w:r w:rsidR="00292467" w:rsidRPr="00E01D80">
              <w:rPr>
                <w:rFonts w:ascii="Times New Roman Bold" w:hAnsi="Times New Roman Bold"/>
                <w:b/>
                <w:sz w:val="20"/>
                <w:lang w:val="en-GB"/>
              </w:rPr>
              <w:t>base station-to-mobile</w:t>
            </w:r>
          </w:p>
        </w:tc>
      </w:tr>
      <w:tr w:rsidR="00BA5D32" w:rsidRPr="00E01D80" w:rsidTr="00084CCA">
        <w:trPr>
          <w:trHeight w:val="252"/>
          <w:jc w:val="center"/>
        </w:trPr>
        <w:tc>
          <w:tcPr>
            <w:tcW w:w="1022" w:type="dxa"/>
            <w:shd w:val="clear" w:color="auto" w:fill="BFBFBF"/>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p>
        </w:tc>
        <w:tc>
          <w:tcPr>
            <w:tcW w:w="864" w:type="dxa"/>
            <w:tcBorders>
              <w:bottom w:val="single" w:sz="4" w:space="0" w:color="auto"/>
            </w:tcBorders>
            <w:shd w:val="clear" w:color="auto" w:fill="BFBFBF"/>
          </w:tcPr>
          <w:p w:rsidR="00BA5D32" w:rsidRPr="00292467" w:rsidRDefault="00BA5D32" w:rsidP="00084CCA">
            <w:pPr>
              <w:widowControl w:val="0"/>
              <w:overflowPunct/>
              <w:autoSpaceDE/>
              <w:autoSpaceDN/>
              <w:adjustRightInd/>
              <w:spacing w:before="0" w:line="252" w:lineRule="auto"/>
              <w:jc w:val="center"/>
              <w:textAlignment w:val="auto"/>
              <w:rPr>
                <w:rFonts w:ascii="Symbol" w:eastAsia="Batang" w:hAnsi="Symbol"/>
                <w:b/>
                <w:iCs/>
                <w:sz w:val="20"/>
                <w:szCs w:val="16"/>
                <w:lang w:val="en-GB"/>
              </w:rPr>
            </w:pPr>
            <w:r w:rsidRPr="00292467">
              <w:rPr>
                <w:rFonts w:ascii="Symbol" w:eastAsia="Batang" w:hAnsi="Symbol"/>
                <w:b/>
                <w:iCs/>
                <w:sz w:val="20"/>
                <w:szCs w:val="16"/>
                <w:lang w:val="en-GB"/>
              </w:rPr>
              <w:t></w:t>
            </w:r>
          </w:p>
        </w:tc>
        <w:tc>
          <w:tcPr>
            <w:tcW w:w="865" w:type="dxa"/>
            <w:tcBorders>
              <w:bottom w:val="single" w:sz="4" w:space="0" w:color="auto"/>
            </w:tcBorders>
            <w:shd w:val="clear" w:color="auto" w:fill="BFBFBF"/>
          </w:tcPr>
          <w:p w:rsidR="00BA5D32" w:rsidRPr="00292467" w:rsidRDefault="00BA5D32" w:rsidP="00084CCA">
            <w:pPr>
              <w:widowControl w:val="0"/>
              <w:overflowPunct/>
              <w:autoSpaceDE/>
              <w:autoSpaceDN/>
              <w:adjustRightInd/>
              <w:spacing w:before="0" w:line="252" w:lineRule="auto"/>
              <w:jc w:val="center"/>
              <w:textAlignment w:val="auto"/>
              <w:rPr>
                <w:rFonts w:ascii="Symbol" w:eastAsia="Batang" w:hAnsi="Symbol"/>
                <w:b/>
                <w:iCs/>
                <w:sz w:val="20"/>
                <w:szCs w:val="16"/>
                <w:lang w:val="en-GB"/>
              </w:rPr>
            </w:pPr>
            <w:r w:rsidRPr="00292467">
              <w:rPr>
                <w:rFonts w:ascii="Symbol" w:eastAsia="Batang" w:hAnsi="Symbol"/>
                <w:b/>
                <w:iCs/>
                <w:sz w:val="20"/>
                <w:szCs w:val="16"/>
                <w:lang w:val="en-GB"/>
              </w:rPr>
              <w:t></w:t>
            </w:r>
          </w:p>
        </w:tc>
        <w:tc>
          <w:tcPr>
            <w:tcW w:w="1323" w:type="dxa"/>
            <w:shd w:val="clear" w:color="auto" w:fill="BFBFBF"/>
          </w:tcPr>
          <w:p w:rsidR="00BA5D32" w:rsidRPr="00292467" w:rsidRDefault="00BA5D32" w:rsidP="00084CCA">
            <w:pPr>
              <w:widowControl w:val="0"/>
              <w:overflowPunct/>
              <w:autoSpaceDE/>
              <w:autoSpaceDN/>
              <w:adjustRightInd/>
              <w:spacing w:before="0" w:line="252" w:lineRule="auto"/>
              <w:jc w:val="center"/>
              <w:textAlignment w:val="auto"/>
              <w:rPr>
                <w:rFonts w:eastAsia="Batang"/>
                <w:b/>
                <w:iCs/>
                <w:sz w:val="20"/>
                <w:szCs w:val="16"/>
                <w:lang w:val="en-GB"/>
              </w:rPr>
            </w:pPr>
            <w:r w:rsidRPr="00292467">
              <w:rPr>
                <w:rFonts w:eastAsia="Batang"/>
                <w:b/>
                <w:i/>
                <w:sz w:val="20"/>
                <w:szCs w:val="16"/>
                <w:lang w:val="en-GB"/>
              </w:rPr>
              <w:t>SF</w:t>
            </w:r>
            <w:r w:rsidRPr="00292467">
              <w:rPr>
                <w:rFonts w:eastAsia="Batang"/>
                <w:b/>
                <w:iCs/>
                <w:sz w:val="20"/>
                <w:szCs w:val="16"/>
                <w:lang w:val="en-GB"/>
              </w:rPr>
              <w:t xml:space="preserve"> (dB)</w:t>
            </w:r>
          </w:p>
        </w:tc>
        <w:tc>
          <w:tcPr>
            <w:tcW w:w="890" w:type="dxa"/>
            <w:tcBorders>
              <w:bottom w:val="single" w:sz="4" w:space="0" w:color="auto"/>
            </w:tcBorders>
            <w:shd w:val="clear" w:color="auto" w:fill="BFBFBF"/>
          </w:tcPr>
          <w:p w:rsidR="00BA5D32" w:rsidRPr="00292467" w:rsidRDefault="00BA5D32" w:rsidP="00084CCA">
            <w:pPr>
              <w:widowControl w:val="0"/>
              <w:overflowPunct/>
              <w:autoSpaceDE/>
              <w:autoSpaceDN/>
              <w:adjustRightInd/>
              <w:spacing w:before="0" w:line="252" w:lineRule="auto"/>
              <w:jc w:val="center"/>
              <w:textAlignment w:val="auto"/>
              <w:rPr>
                <w:rFonts w:ascii="Symbol" w:eastAsia="Batang" w:hAnsi="Symbol"/>
                <w:b/>
                <w:iCs/>
                <w:sz w:val="20"/>
                <w:szCs w:val="16"/>
                <w:lang w:val="en-GB"/>
              </w:rPr>
            </w:pPr>
            <w:r w:rsidRPr="00292467">
              <w:rPr>
                <w:rFonts w:ascii="Symbol" w:eastAsia="Batang" w:hAnsi="Symbol"/>
                <w:b/>
                <w:iCs/>
                <w:sz w:val="20"/>
                <w:szCs w:val="16"/>
                <w:lang w:val="en-GB"/>
              </w:rPr>
              <w:t></w:t>
            </w:r>
          </w:p>
        </w:tc>
        <w:tc>
          <w:tcPr>
            <w:tcW w:w="891" w:type="dxa"/>
            <w:tcBorders>
              <w:bottom w:val="single" w:sz="4" w:space="0" w:color="auto"/>
            </w:tcBorders>
            <w:shd w:val="clear" w:color="auto" w:fill="BFBFBF"/>
          </w:tcPr>
          <w:p w:rsidR="00BA5D32" w:rsidRPr="00292467" w:rsidRDefault="00BA5D32" w:rsidP="00084CCA">
            <w:pPr>
              <w:widowControl w:val="0"/>
              <w:overflowPunct/>
              <w:autoSpaceDE/>
              <w:autoSpaceDN/>
              <w:adjustRightInd/>
              <w:spacing w:before="0" w:line="252" w:lineRule="auto"/>
              <w:jc w:val="center"/>
              <w:textAlignment w:val="auto"/>
              <w:rPr>
                <w:rFonts w:ascii="Symbol" w:eastAsia="Batang" w:hAnsi="Symbol"/>
                <w:b/>
                <w:iCs/>
                <w:sz w:val="20"/>
                <w:szCs w:val="16"/>
                <w:lang w:val="en-GB"/>
              </w:rPr>
            </w:pPr>
            <w:r w:rsidRPr="00292467">
              <w:rPr>
                <w:rFonts w:ascii="Symbol" w:eastAsia="Batang" w:hAnsi="Symbol"/>
                <w:b/>
                <w:iCs/>
                <w:sz w:val="20"/>
                <w:szCs w:val="16"/>
                <w:lang w:val="en-GB"/>
              </w:rPr>
              <w:t></w:t>
            </w:r>
          </w:p>
        </w:tc>
        <w:tc>
          <w:tcPr>
            <w:tcW w:w="1465" w:type="dxa"/>
            <w:gridSpan w:val="2"/>
            <w:shd w:val="clear" w:color="auto" w:fill="BFBFBF"/>
          </w:tcPr>
          <w:p w:rsidR="00BA5D32" w:rsidRPr="00292467" w:rsidRDefault="00BA5D32" w:rsidP="00084CCA">
            <w:pPr>
              <w:widowControl w:val="0"/>
              <w:overflowPunct/>
              <w:autoSpaceDE/>
              <w:autoSpaceDN/>
              <w:adjustRightInd/>
              <w:spacing w:before="0" w:line="252" w:lineRule="auto"/>
              <w:jc w:val="center"/>
              <w:textAlignment w:val="auto"/>
              <w:rPr>
                <w:rFonts w:eastAsia="Batang"/>
                <w:b/>
                <w:iCs/>
                <w:sz w:val="20"/>
                <w:szCs w:val="16"/>
                <w:lang w:val="en-GB"/>
              </w:rPr>
            </w:pPr>
            <w:r w:rsidRPr="00292467">
              <w:rPr>
                <w:rFonts w:eastAsia="Batang"/>
                <w:b/>
                <w:i/>
                <w:sz w:val="20"/>
                <w:szCs w:val="16"/>
                <w:lang w:val="en-GB"/>
              </w:rPr>
              <w:t>SF</w:t>
            </w:r>
            <w:r w:rsidRPr="00292467">
              <w:rPr>
                <w:rFonts w:eastAsia="Batang"/>
                <w:b/>
                <w:iCs/>
                <w:sz w:val="20"/>
                <w:szCs w:val="16"/>
                <w:lang w:val="en-GB"/>
              </w:rPr>
              <w:t xml:space="preserve"> (dB)</w:t>
            </w:r>
          </w:p>
        </w:tc>
      </w:tr>
      <w:tr w:rsidR="00BA5D32" w:rsidRPr="00E01D80" w:rsidTr="00084CCA">
        <w:trPr>
          <w:trHeight w:val="320"/>
          <w:jc w:val="center"/>
        </w:trPr>
        <w:tc>
          <w:tcPr>
            <w:tcW w:w="1022" w:type="dxa"/>
            <w:shd w:val="clear" w:color="auto" w:fill="BFBFBF"/>
            <w:vAlign w:val="center"/>
          </w:tcPr>
          <w:p w:rsidR="00BA5D32" w:rsidRPr="00E01D80" w:rsidRDefault="00FD194B" w:rsidP="00084CCA">
            <w:pPr>
              <w:widowControl w:val="0"/>
              <w:overflowPunct/>
              <w:autoSpaceDE/>
              <w:autoSpaceDN/>
              <w:adjustRightInd/>
              <w:spacing w:before="0" w:line="252" w:lineRule="auto"/>
              <w:jc w:val="center"/>
              <w:textAlignment w:val="auto"/>
              <w:rPr>
                <w:rFonts w:eastAsia="Batang"/>
                <w:sz w:val="20"/>
                <w:szCs w:val="16"/>
                <w:lang w:val="en-GB"/>
              </w:rPr>
            </w:pPr>
            <w:r>
              <w:rPr>
                <w:rFonts w:eastAsia="Batang"/>
                <w:sz w:val="20"/>
                <w:szCs w:val="16"/>
                <w:lang w:val="en-GB"/>
              </w:rPr>
              <w:t>NLoS</w:t>
            </w:r>
          </w:p>
        </w:tc>
        <w:tc>
          <w:tcPr>
            <w:tcW w:w="864"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40"/>
              <w:jc w:val="center"/>
              <w:textAlignment w:val="auto"/>
              <w:rPr>
                <w:rFonts w:eastAsia="Batang"/>
                <w:sz w:val="20"/>
                <w:szCs w:val="16"/>
                <w:lang w:val="en-GB"/>
              </w:rPr>
            </w:pPr>
            <w:r w:rsidRPr="00E01D80">
              <w:rPr>
                <w:rFonts w:eastAsia="Batang"/>
                <w:sz w:val="20"/>
                <w:szCs w:val="16"/>
                <w:lang w:val="en-GB"/>
              </w:rPr>
              <w:t>84.73</w:t>
            </w:r>
          </w:p>
        </w:tc>
        <w:tc>
          <w:tcPr>
            <w:tcW w:w="865"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2.73</w:t>
            </w:r>
          </w:p>
        </w:tc>
        <w:tc>
          <w:tcPr>
            <w:tcW w:w="1323"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7.94</w:t>
            </w:r>
          </w:p>
        </w:tc>
        <w:tc>
          <w:tcPr>
            <w:tcW w:w="890" w:type="dxa"/>
            <w:shd w:val="clear" w:color="auto" w:fill="auto"/>
            <w:vAlign w:val="center"/>
          </w:tcPr>
          <w:p w:rsidR="00BA5D32" w:rsidRPr="00E01D80" w:rsidRDefault="00BA5D32" w:rsidP="00084CCA">
            <w:pPr>
              <w:widowControl w:val="0"/>
              <w:overflowPunct/>
              <w:autoSpaceDE/>
              <w:autoSpaceDN/>
              <w:adjustRightInd/>
              <w:spacing w:before="0" w:line="252" w:lineRule="auto"/>
              <w:ind w:left="-170" w:firstLine="134"/>
              <w:jc w:val="center"/>
              <w:textAlignment w:val="auto"/>
              <w:rPr>
                <w:rFonts w:eastAsia="Batang"/>
                <w:sz w:val="20"/>
                <w:szCs w:val="16"/>
                <w:lang w:val="en-GB"/>
              </w:rPr>
            </w:pPr>
            <w:r w:rsidRPr="00E01D80">
              <w:rPr>
                <w:rFonts w:eastAsia="Batang"/>
                <w:sz w:val="20"/>
                <w:szCs w:val="16"/>
                <w:lang w:val="en-GB"/>
              </w:rPr>
              <w:t>82.70</w:t>
            </w:r>
          </w:p>
        </w:tc>
        <w:tc>
          <w:tcPr>
            <w:tcW w:w="891" w:type="dxa"/>
            <w:shd w:val="clear" w:color="auto" w:fill="auto"/>
            <w:vAlign w:val="center"/>
          </w:tcPr>
          <w:p w:rsidR="00BA5D32" w:rsidRPr="00E01D80" w:rsidRDefault="00BA5D32" w:rsidP="00084CCA">
            <w:pPr>
              <w:widowControl w:val="0"/>
              <w:overflowPunct/>
              <w:autoSpaceDE/>
              <w:autoSpaceDN/>
              <w:adjustRightInd/>
              <w:spacing w:before="0" w:line="252" w:lineRule="auto"/>
              <w:ind w:left="-170" w:firstLine="372"/>
              <w:jc w:val="center"/>
              <w:textAlignment w:val="auto"/>
              <w:rPr>
                <w:rFonts w:eastAsia="Batang"/>
                <w:sz w:val="20"/>
                <w:szCs w:val="16"/>
                <w:lang w:val="en-GB"/>
              </w:rPr>
            </w:pPr>
            <w:r w:rsidRPr="00E01D80">
              <w:rPr>
                <w:rFonts w:eastAsia="Batang"/>
                <w:sz w:val="20"/>
                <w:szCs w:val="16"/>
                <w:lang w:val="en-GB"/>
              </w:rPr>
              <w:t>2.69</w:t>
            </w:r>
          </w:p>
        </w:tc>
        <w:tc>
          <w:tcPr>
            <w:tcW w:w="1465" w:type="dxa"/>
            <w:gridSpan w:val="2"/>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7.55</w:t>
            </w:r>
          </w:p>
        </w:tc>
      </w:tr>
      <w:tr w:rsidR="00BA5D32" w:rsidRPr="00E01D80" w:rsidTr="00084CCA">
        <w:trPr>
          <w:trHeight w:val="320"/>
          <w:jc w:val="center"/>
        </w:trPr>
        <w:tc>
          <w:tcPr>
            <w:tcW w:w="1022" w:type="dxa"/>
            <w:shd w:val="clear" w:color="auto" w:fill="BFBFBF"/>
            <w:vAlign w:val="center"/>
          </w:tcPr>
          <w:p w:rsidR="00BA5D32" w:rsidRPr="00E01D80" w:rsidRDefault="00FD194B" w:rsidP="00084CCA">
            <w:pPr>
              <w:widowControl w:val="0"/>
              <w:overflowPunct/>
              <w:autoSpaceDE/>
              <w:autoSpaceDN/>
              <w:adjustRightInd/>
              <w:spacing w:before="0" w:line="252" w:lineRule="auto"/>
              <w:jc w:val="center"/>
              <w:textAlignment w:val="auto"/>
              <w:rPr>
                <w:rFonts w:eastAsia="Batang"/>
                <w:sz w:val="20"/>
                <w:szCs w:val="16"/>
                <w:lang w:val="en-GB"/>
              </w:rPr>
            </w:pPr>
            <w:r>
              <w:rPr>
                <w:rFonts w:eastAsia="Batang"/>
                <w:sz w:val="20"/>
                <w:szCs w:val="16"/>
                <w:lang w:val="en-GB"/>
              </w:rPr>
              <w:t>NLoS</w:t>
            </w:r>
            <w:r w:rsidR="00BA5D32" w:rsidRPr="00E01D80">
              <w:rPr>
                <w:rFonts w:eastAsia="Batang"/>
                <w:sz w:val="20"/>
                <w:szCs w:val="16"/>
                <w:lang w:val="en-GB"/>
              </w:rPr>
              <w:t xml:space="preserve"> Hybrid [14]</w:t>
            </w:r>
          </w:p>
        </w:tc>
        <w:tc>
          <w:tcPr>
            <w:tcW w:w="864"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40"/>
              <w:jc w:val="center"/>
              <w:textAlignment w:val="auto"/>
              <w:rPr>
                <w:rFonts w:eastAsia="Batang"/>
                <w:sz w:val="20"/>
                <w:szCs w:val="16"/>
                <w:lang w:val="en-GB"/>
              </w:rPr>
            </w:pPr>
            <w:r w:rsidRPr="00E01D80">
              <w:rPr>
                <w:rFonts w:eastAsia="Batang"/>
                <w:sz w:val="20"/>
                <w:szCs w:val="16"/>
                <w:lang w:val="en-GB"/>
              </w:rPr>
              <w:t>86.6</w:t>
            </w:r>
          </w:p>
        </w:tc>
        <w:tc>
          <w:tcPr>
            <w:tcW w:w="865"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2.69</w:t>
            </w:r>
          </w:p>
        </w:tc>
        <w:tc>
          <w:tcPr>
            <w:tcW w:w="1323" w:type="dxa"/>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8.0</w:t>
            </w:r>
          </w:p>
        </w:tc>
        <w:tc>
          <w:tcPr>
            <w:tcW w:w="890" w:type="dxa"/>
            <w:shd w:val="clear" w:color="auto" w:fill="auto"/>
            <w:vAlign w:val="center"/>
          </w:tcPr>
          <w:p w:rsidR="00BA5D32" w:rsidRPr="00E01D80" w:rsidRDefault="00BA5D32" w:rsidP="00084CCA">
            <w:pPr>
              <w:widowControl w:val="0"/>
              <w:overflowPunct/>
              <w:autoSpaceDE/>
              <w:autoSpaceDN/>
              <w:adjustRightInd/>
              <w:spacing w:before="0" w:line="252" w:lineRule="auto"/>
              <w:ind w:left="-170" w:firstLine="134"/>
              <w:jc w:val="center"/>
              <w:textAlignment w:val="auto"/>
              <w:rPr>
                <w:rFonts w:eastAsia="Batang"/>
                <w:sz w:val="20"/>
                <w:szCs w:val="16"/>
                <w:lang w:val="en-GB"/>
              </w:rPr>
            </w:pPr>
            <w:r w:rsidRPr="00E01D80">
              <w:rPr>
                <w:rFonts w:eastAsia="Batang"/>
                <w:sz w:val="20"/>
                <w:szCs w:val="16"/>
                <w:lang w:val="en-GB"/>
              </w:rPr>
              <w:t>86.6</w:t>
            </w:r>
          </w:p>
        </w:tc>
        <w:tc>
          <w:tcPr>
            <w:tcW w:w="891" w:type="dxa"/>
            <w:shd w:val="clear" w:color="auto" w:fill="auto"/>
            <w:vAlign w:val="center"/>
          </w:tcPr>
          <w:p w:rsidR="00BA5D32" w:rsidRPr="00E01D80" w:rsidRDefault="00BA5D32" w:rsidP="00084CCA">
            <w:pPr>
              <w:widowControl w:val="0"/>
              <w:overflowPunct/>
              <w:autoSpaceDE/>
              <w:autoSpaceDN/>
              <w:adjustRightInd/>
              <w:spacing w:before="0" w:line="252" w:lineRule="auto"/>
              <w:ind w:left="-170" w:firstLine="372"/>
              <w:jc w:val="center"/>
              <w:textAlignment w:val="auto"/>
              <w:rPr>
                <w:rFonts w:eastAsia="Batang"/>
                <w:sz w:val="20"/>
                <w:szCs w:val="16"/>
                <w:lang w:val="en-GB"/>
              </w:rPr>
            </w:pPr>
            <w:r w:rsidRPr="00E01D80">
              <w:rPr>
                <w:rFonts w:eastAsia="Batang"/>
                <w:sz w:val="20"/>
                <w:szCs w:val="16"/>
                <w:lang w:val="en-GB"/>
              </w:rPr>
              <w:t>2.69</w:t>
            </w:r>
          </w:p>
        </w:tc>
        <w:tc>
          <w:tcPr>
            <w:tcW w:w="1465" w:type="dxa"/>
            <w:gridSpan w:val="2"/>
            <w:shd w:val="clear" w:color="auto" w:fill="auto"/>
            <w:vAlign w:val="center"/>
          </w:tcPr>
          <w:p w:rsidR="00BA5D32" w:rsidRPr="00E01D80" w:rsidRDefault="00BA5D32" w:rsidP="00084CCA">
            <w:pPr>
              <w:widowControl w:val="0"/>
              <w:overflowPunct/>
              <w:autoSpaceDE/>
              <w:autoSpaceDN/>
              <w:adjustRightInd/>
              <w:spacing w:before="0" w:line="252" w:lineRule="auto"/>
              <w:ind w:firstLine="202"/>
              <w:jc w:val="center"/>
              <w:textAlignment w:val="auto"/>
              <w:rPr>
                <w:rFonts w:eastAsia="Batang"/>
                <w:sz w:val="20"/>
                <w:szCs w:val="16"/>
                <w:lang w:val="en-GB"/>
              </w:rPr>
            </w:pPr>
            <w:r w:rsidRPr="00E01D80">
              <w:rPr>
                <w:rFonts w:eastAsia="Batang"/>
                <w:sz w:val="20"/>
                <w:szCs w:val="16"/>
                <w:lang w:val="en-GB"/>
              </w:rPr>
              <w:t>8.0</w:t>
            </w:r>
          </w:p>
        </w:tc>
      </w:tr>
    </w:tbl>
    <w:p w:rsidR="00151DD3" w:rsidRPr="00E01D80" w:rsidRDefault="00151DD3" w:rsidP="00151DD3">
      <w:pPr>
        <w:pStyle w:val="Tablefin"/>
        <w:rPr>
          <w:lang w:eastAsia="ja-JP"/>
        </w:rPr>
      </w:pPr>
    </w:p>
    <w:p w:rsidR="00BA5D32" w:rsidRPr="00E01D80" w:rsidRDefault="00BA5D32" w:rsidP="00151DD3">
      <w:pPr>
        <w:pStyle w:val="FigureNo"/>
        <w:rPr>
          <w:lang w:val="en-GB" w:eastAsia="ja-JP"/>
        </w:rPr>
      </w:pPr>
      <w:r w:rsidRPr="00E01D80">
        <w:rPr>
          <w:lang w:val="en-GB" w:eastAsia="ja-JP"/>
        </w:rPr>
        <w:t xml:space="preserve">Figure </w:t>
      </w:r>
      <w:r w:rsidRPr="00E01D80">
        <w:rPr>
          <w:lang w:val="en-GB"/>
        </w:rPr>
        <w:t>A2.5-</w:t>
      </w:r>
      <w:r w:rsidRPr="00E01D80">
        <w:rPr>
          <w:lang w:val="en-GB" w:eastAsia="ja-JP"/>
        </w:rPr>
        <w:t>4</w:t>
      </w:r>
    </w:p>
    <w:p w:rsidR="00BA5D32" w:rsidRPr="00E01D80" w:rsidRDefault="00BA5D32" w:rsidP="00151DD3">
      <w:pPr>
        <w:pStyle w:val="Figuretitle"/>
        <w:rPr>
          <w:lang w:val="en-GB"/>
        </w:rPr>
      </w:pPr>
      <w:r w:rsidRPr="00E01D80">
        <w:rPr>
          <w:lang w:val="en-GB" w:eastAsia="ja-JP"/>
        </w:rPr>
        <w:t xml:space="preserve">Two PDPs measured in nearly identical locations in New York City (one year apart) </w:t>
      </w:r>
      <w:r w:rsidRPr="00E01D80">
        <w:rPr>
          <w:lang w:val="en-GB" w:eastAsia="ja-JP"/>
        </w:rPr>
        <w:br/>
        <w:t>at 2</w:t>
      </w:r>
      <w:r w:rsidR="002673DA">
        <w:rPr>
          <w:lang w:val="en-GB" w:eastAsia="ja-JP"/>
        </w:rPr>
        <w:t>8 GHz (left) and 70 GHz (right)</w:t>
      </w:r>
    </w:p>
    <w:p w:rsidR="00BA5D32" w:rsidRPr="00E01D80" w:rsidRDefault="00BA5D32" w:rsidP="00151DD3">
      <w:pPr>
        <w:pStyle w:val="Figure"/>
        <w:rPr>
          <w:rFonts w:eastAsia="Batang"/>
          <w:lang w:val="en-GB"/>
        </w:rPr>
      </w:pPr>
      <w:r w:rsidRPr="00E01D80">
        <w:rPr>
          <w:rFonts w:eastAsia="Batang"/>
          <w:noProof/>
          <w:lang w:val="en-US" w:eastAsia="zh-CN"/>
        </w:rPr>
        <w:drawing>
          <wp:inline distT="0" distB="0" distL="0" distR="0" wp14:anchorId="474D5B75" wp14:editId="7DBA71B7">
            <wp:extent cx="5110571" cy="2162296"/>
            <wp:effectExtent l="1905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email">
                      <a:extLst>
                        <a:ext uri="{28A0092B-C50C-407E-A947-70E740481C1C}">
                          <a14:useLocalDpi xmlns:a14="http://schemas.microsoft.com/office/drawing/2010/main"/>
                        </a:ext>
                      </a:extLst>
                    </a:blip>
                    <a:srcRect l="2941" r="2352"/>
                    <a:stretch>
                      <a:fillRect/>
                    </a:stretch>
                  </pic:blipFill>
                  <pic:spPr bwMode="auto">
                    <a:xfrm>
                      <a:off x="0" y="0"/>
                      <a:ext cx="5115142" cy="2164230"/>
                    </a:xfrm>
                    <a:prstGeom prst="rect">
                      <a:avLst/>
                    </a:prstGeom>
                    <a:noFill/>
                    <a:ln w="9525">
                      <a:noFill/>
                      <a:miter lim="800000"/>
                      <a:headEnd/>
                      <a:tailEnd/>
                    </a:ln>
                  </pic:spPr>
                </pic:pic>
              </a:graphicData>
            </a:graphic>
          </wp:inline>
        </w:drawing>
      </w:r>
    </w:p>
    <w:p w:rsidR="00BA5D32" w:rsidRPr="00E01D80" w:rsidRDefault="00BA5D32" w:rsidP="00BA5D32">
      <w:pPr>
        <w:widowControl w:val="0"/>
        <w:overflowPunct/>
        <w:autoSpaceDE/>
        <w:autoSpaceDN/>
        <w:adjustRightInd/>
        <w:spacing w:before="0" w:line="252" w:lineRule="auto"/>
        <w:jc w:val="center"/>
        <w:textAlignment w:val="auto"/>
        <w:rPr>
          <w:rFonts w:eastAsia="Batang"/>
          <w:sz w:val="20"/>
          <w:lang w:val="en-GB"/>
        </w:rPr>
      </w:pPr>
    </w:p>
    <w:p w:rsidR="00BA5D32" w:rsidRPr="00E01D80" w:rsidRDefault="00BA5D32" w:rsidP="00151DD3">
      <w:pPr>
        <w:pStyle w:val="FigureNo"/>
        <w:rPr>
          <w:lang w:val="en-GB" w:eastAsia="ja-JP"/>
        </w:rPr>
      </w:pPr>
      <w:r w:rsidRPr="00E01D80">
        <w:rPr>
          <w:lang w:val="en-GB" w:eastAsia="ja-JP"/>
        </w:rPr>
        <w:lastRenderedPageBreak/>
        <w:t xml:space="preserve">Figure </w:t>
      </w:r>
      <w:r w:rsidRPr="00E01D80">
        <w:rPr>
          <w:lang w:val="en-GB"/>
        </w:rPr>
        <w:t>A2.5-</w:t>
      </w:r>
      <w:r w:rsidRPr="00E01D80">
        <w:rPr>
          <w:lang w:val="en-GB" w:eastAsia="ja-JP"/>
        </w:rPr>
        <w:t>5</w:t>
      </w:r>
    </w:p>
    <w:p w:rsidR="00BA5D32" w:rsidRPr="00E01D80" w:rsidRDefault="00BA5D32" w:rsidP="00151DD3">
      <w:pPr>
        <w:pStyle w:val="Figuretitle"/>
        <w:rPr>
          <w:lang w:val="en-GB" w:eastAsia="ja-JP"/>
        </w:rPr>
      </w:pPr>
      <w:r w:rsidRPr="00E01D80">
        <w:rPr>
          <w:lang w:val="en-GB" w:eastAsia="ja-JP"/>
        </w:rPr>
        <w:t>Two polar plots measured at similar locations at 28 GHz and 70 GHz (one year apart).</w:t>
      </w:r>
    </w:p>
    <w:p w:rsidR="00BA5D32" w:rsidRPr="00E01D80" w:rsidRDefault="00BA5D32" w:rsidP="00151DD3">
      <w:pPr>
        <w:pStyle w:val="Figure"/>
        <w:rPr>
          <w:rFonts w:eastAsia="Batang"/>
          <w:lang w:val="en-GB"/>
        </w:rPr>
      </w:pPr>
      <w:r w:rsidRPr="00E01D80">
        <w:rPr>
          <w:rFonts w:eastAsia="Batang"/>
          <w:noProof/>
          <w:lang w:val="en-US" w:eastAsia="zh-CN"/>
        </w:rPr>
        <w:drawing>
          <wp:inline distT="0" distB="0" distL="0" distR="0" wp14:anchorId="74A96DFE" wp14:editId="22ED947F">
            <wp:extent cx="3644900" cy="1733104"/>
            <wp:effectExtent l="19050" t="0" r="0" b="0"/>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email">
                      <a:extLst>
                        <a:ext uri="{28A0092B-C50C-407E-A947-70E740481C1C}">
                          <a14:useLocalDpi xmlns:a14="http://schemas.microsoft.com/office/drawing/2010/main"/>
                        </a:ext>
                      </a:extLst>
                    </a:blip>
                    <a:srcRect l="9853" r="8115"/>
                    <a:stretch>
                      <a:fillRect/>
                    </a:stretch>
                  </pic:blipFill>
                  <pic:spPr bwMode="auto">
                    <a:xfrm>
                      <a:off x="0" y="0"/>
                      <a:ext cx="3650978" cy="1735994"/>
                    </a:xfrm>
                    <a:prstGeom prst="rect">
                      <a:avLst/>
                    </a:prstGeom>
                    <a:noFill/>
                    <a:ln w="9525">
                      <a:noFill/>
                      <a:miter lim="800000"/>
                      <a:headEnd/>
                      <a:tailEnd/>
                    </a:ln>
                  </pic:spPr>
                </pic:pic>
              </a:graphicData>
            </a:graphic>
          </wp:inline>
        </w:drawing>
      </w:r>
    </w:p>
    <w:p w:rsidR="00BA5D32" w:rsidRPr="00E01D80" w:rsidRDefault="00BA5D32" w:rsidP="00151DD3">
      <w:pPr>
        <w:pStyle w:val="Headingb"/>
        <w:rPr>
          <w:lang w:val="en-GB"/>
        </w:rPr>
      </w:pPr>
      <w:r w:rsidRPr="00E01D80">
        <w:rPr>
          <w:lang w:val="en-GB"/>
        </w:rPr>
        <w:t>List of references</w:t>
      </w:r>
    </w:p>
    <w:p w:rsidR="00BA5D32" w:rsidRPr="00E01D80" w:rsidRDefault="00BA5D32" w:rsidP="00151DD3">
      <w:pPr>
        <w:pStyle w:val="Reftext"/>
        <w:rPr>
          <w:rFonts w:eastAsia="SimSun"/>
          <w:lang w:val="en-GB"/>
        </w:rPr>
      </w:pPr>
      <w:r w:rsidRPr="00E01D80">
        <w:rPr>
          <w:rFonts w:eastAsia="SimSun"/>
          <w:lang w:val="en-GB"/>
        </w:rPr>
        <w:t>[1]</w:t>
      </w:r>
      <w:r w:rsidRPr="00E01D80">
        <w:rPr>
          <w:rFonts w:eastAsia="SimSun"/>
          <w:lang w:val="en-GB"/>
        </w:rPr>
        <w:tab/>
        <w:t xml:space="preserve">Rappaport, T.S., Sun, S., Mayzus, R., Zhao, H., Azar, Y., Wang, K., Wong, G.N., Schulz, J.K., Samimi, M., and Gutierrez, F., “Millimeter Wave Mobile Communications for 5G Cellular: It Will Work!” </w:t>
      </w:r>
      <w:r w:rsidRPr="00E01D80">
        <w:rPr>
          <w:rFonts w:eastAsia="SimSun"/>
          <w:i/>
          <w:lang w:val="en-GB"/>
        </w:rPr>
        <w:t>IEEE Access Journal</w:t>
      </w:r>
      <w:r w:rsidRPr="00E01D80">
        <w:rPr>
          <w:rFonts w:eastAsia="SimSun"/>
          <w:lang w:val="en-GB"/>
        </w:rPr>
        <w:t>, Vol 1, No. 1, May 2013.</w:t>
      </w:r>
    </w:p>
    <w:p w:rsidR="00BA5D32" w:rsidRPr="00E01D80" w:rsidRDefault="00BA5D32" w:rsidP="00151DD3">
      <w:pPr>
        <w:pStyle w:val="Reftext"/>
        <w:rPr>
          <w:rFonts w:eastAsia="SimSun"/>
          <w:lang w:val="en-GB"/>
        </w:rPr>
      </w:pPr>
      <w:r w:rsidRPr="00E01D80">
        <w:rPr>
          <w:rFonts w:eastAsia="SimSun"/>
          <w:lang w:val="en-GB"/>
        </w:rPr>
        <w:t>[2]</w:t>
      </w:r>
      <w:r w:rsidRPr="00E01D80">
        <w:rPr>
          <w:rFonts w:eastAsia="SimSun"/>
          <w:lang w:val="en-GB"/>
        </w:rPr>
        <w:tab/>
        <w:t xml:space="preserve">Rappaport, T.S., Sun, S., Mayzus, R., Zhao, H., Azar, Y., Wang, K., Wong, G.N., Schulz, J.K., Samimi, M., and Gutierrez, F., “Millimeter Wave Mobile Communications for 5G Cellular: It Will Work!” </w:t>
      </w:r>
      <w:r w:rsidRPr="00E01D80">
        <w:rPr>
          <w:rFonts w:eastAsia="SimSun"/>
          <w:i/>
          <w:lang w:val="en-GB"/>
        </w:rPr>
        <w:t>IEEE Access Journal</w:t>
      </w:r>
      <w:r w:rsidRPr="00E01D80">
        <w:rPr>
          <w:rFonts w:eastAsia="SimSun"/>
          <w:lang w:val="en-GB"/>
        </w:rPr>
        <w:t>, Vol 1, No. 1, May 2013</w:t>
      </w:r>
    </w:p>
    <w:p w:rsidR="00BA5D32" w:rsidRPr="00E01D80" w:rsidRDefault="00BA5D32" w:rsidP="00151DD3">
      <w:pPr>
        <w:pStyle w:val="Reftext"/>
        <w:rPr>
          <w:rFonts w:eastAsia="SimSun"/>
          <w:lang w:val="en-GB"/>
        </w:rPr>
      </w:pPr>
      <w:r w:rsidRPr="00E01D80">
        <w:rPr>
          <w:rFonts w:eastAsia="SimSun"/>
          <w:lang w:val="en-GB"/>
        </w:rPr>
        <w:t>[3]</w:t>
      </w:r>
      <w:r w:rsidRPr="00E01D80">
        <w:rPr>
          <w:rFonts w:eastAsia="SimSun"/>
          <w:lang w:val="en-GB"/>
        </w:rPr>
        <w:tab/>
        <w:t>Y. Azar, G. N. Wong, K. Wang, R. Mayzus, J. K. Schulz, H. Zhao</w:t>
      </w:r>
      <w:r w:rsidR="00151DD3" w:rsidRPr="00E01D80">
        <w:rPr>
          <w:rFonts w:eastAsia="SimSun"/>
          <w:lang w:val="en-GB"/>
        </w:rPr>
        <w:t>, F. Gutierrez, D. Hwang and T. </w:t>
      </w:r>
      <w:r w:rsidRPr="00E01D80">
        <w:rPr>
          <w:rFonts w:eastAsia="SimSun"/>
          <w:lang w:val="en-GB"/>
        </w:rPr>
        <w:t xml:space="preserve">S. Rappaport, “28 GHz Propagation Measurements for Outdoor Cellular Communications Using Steerable Beam Antennas in New York City,” </w:t>
      </w:r>
      <w:r w:rsidRPr="00E01D80">
        <w:rPr>
          <w:rFonts w:eastAsia="SimSun"/>
          <w:i/>
          <w:lang w:val="en-GB"/>
        </w:rPr>
        <w:t>2013 IEEE International Conference on Communications (2013 ICC)</w:t>
      </w:r>
      <w:r w:rsidRPr="00E01D80">
        <w:rPr>
          <w:rFonts w:eastAsia="SimSun"/>
          <w:lang w:val="en-GB"/>
        </w:rPr>
        <w:t>, June 9–13 2013.</w:t>
      </w:r>
    </w:p>
    <w:p w:rsidR="00BA5D32" w:rsidRPr="00E01D80" w:rsidRDefault="00BA5D32" w:rsidP="00151DD3">
      <w:pPr>
        <w:pStyle w:val="Reftext"/>
        <w:rPr>
          <w:rFonts w:eastAsia="SimSun"/>
          <w:lang w:val="en-GB"/>
        </w:rPr>
      </w:pPr>
      <w:r w:rsidRPr="00045548">
        <w:rPr>
          <w:rFonts w:eastAsia="SimSun"/>
          <w:lang w:val="fr-CH"/>
        </w:rPr>
        <w:t>[4]</w:t>
      </w:r>
      <w:r w:rsidRPr="00045548">
        <w:rPr>
          <w:rFonts w:eastAsia="SimSun"/>
          <w:lang w:val="fr-CH"/>
        </w:rPr>
        <w:tab/>
        <w:t xml:space="preserve">S. Rangan, T. S. Rappaport andE. </w:t>
      </w:r>
      <w:r w:rsidRPr="00E01D80">
        <w:rPr>
          <w:rFonts w:eastAsia="SimSun"/>
          <w:lang w:val="en-GB"/>
        </w:rPr>
        <w:t xml:space="preserve">Erkip, “Millimeter-wave cellular wireless networks: Potentials and challenges,” </w:t>
      </w:r>
      <w:r w:rsidRPr="00E01D80">
        <w:rPr>
          <w:rFonts w:eastAsia="SimSun"/>
          <w:i/>
          <w:lang w:val="en-GB"/>
        </w:rPr>
        <w:t>Proc. of the IEEE</w:t>
      </w:r>
      <w:r w:rsidRPr="00E01D80">
        <w:rPr>
          <w:rFonts w:eastAsia="SimSun"/>
          <w:lang w:val="en-GB"/>
        </w:rPr>
        <w:t>, Vol. 102, No. 3, March 2014.</w:t>
      </w:r>
    </w:p>
    <w:p w:rsidR="00BA5D32" w:rsidRPr="00E01D80" w:rsidRDefault="00BA5D32" w:rsidP="00151DD3">
      <w:pPr>
        <w:pStyle w:val="Reftext"/>
        <w:rPr>
          <w:rFonts w:ascii="Calibri" w:eastAsia="SimSun" w:hAnsi="Calibri"/>
          <w:szCs w:val="22"/>
          <w:lang w:val="en-GB"/>
        </w:rPr>
      </w:pPr>
      <w:r w:rsidRPr="00E01D80">
        <w:rPr>
          <w:rFonts w:eastAsia="SimSun"/>
          <w:lang w:val="en-GB"/>
        </w:rPr>
        <w:t>[5]</w:t>
      </w:r>
      <w:r w:rsidRPr="00E01D80">
        <w:rPr>
          <w:rFonts w:eastAsia="SimSun"/>
          <w:lang w:val="en-GB"/>
        </w:rPr>
        <w:tab/>
        <w:t xml:space="preserve">Samimi, M., Wang, K., Azar, Y., Wong, G.N., Mayzus, R., Zhao, H., Schulz, J.K., Sun, S., Gutierrez, F., and Rappaport, T.S., “28 GHz Angle of Arrival and Angle of Departure Analysis for Outdoor Cellular Communications using Steerable Beam Antennas in New York City,” </w:t>
      </w:r>
      <w:r w:rsidR="00151DD3" w:rsidRPr="00E01D80">
        <w:rPr>
          <w:rFonts w:eastAsia="SimSun"/>
          <w:i/>
          <w:lang w:val="en-GB"/>
        </w:rPr>
        <w:t>IEEE </w:t>
      </w:r>
      <w:r w:rsidRPr="00E01D80">
        <w:rPr>
          <w:rFonts w:eastAsia="SimSun"/>
          <w:i/>
          <w:lang w:val="en-GB"/>
        </w:rPr>
        <w:t>Vehicular Technology Conference (VTC)</w:t>
      </w:r>
      <w:r w:rsidRPr="00E01D80">
        <w:rPr>
          <w:rFonts w:eastAsia="SimSun"/>
          <w:lang w:val="en-GB"/>
        </w:rPr>
        <w:t>, 2013</w:t>
      </w:r>
    </w:p>
    <w:p w:rsidR="00BA5D32" w:rsidRPr="00E01D80" w:rsidRDefault="00BA5D32" w:rsidP="00151DD3">
      <w:pPr>
        <w:pStyle w:val="Reftext"/>
        <w:rPr>
          <w:rFonts w:eastAsia="Batang"/>
          <w:lang w:val="en-GB"/>
        </w:rPr>
      </w:pPr>
      <w:r w:rsidRPr="00E01D80">
        <w:rPr>
          <w:rFonts w:asciiTheme="majorBidi" w:eastAsia="SimSun" w:hAnsiTheme="majorBidi" w:cstheme="majorBidi"/>
          <w:szCs w:val="24"/>
          <w:lang w:val="en-GB"/>
        </w:rPr>
        <w:t>[6]</w:t>
      </w:r>
      <w:r w:rsidRPr="00E01D80">
        <w:rPr>
          <w:rFonts w:asciiTheme="majorBidi" w:eastAsia="SimSun" w:hAnsiTheme="majorBidi" w:cstheme="majorBidi"/>
          <w:szCs w:val="24"/>
          <w:lang w:val="en-GB"/>
        </w:rPr>
        <w:tab/>
      </w:r>
      <w:r w:rsidRPr="00E01D80">
        <w:rPr>
          <w:rFonts w:eastAsia="Batang"/>
          <w:lang w:val="en-GB"/>
        </w:rPr>
        <w:t xml:space="preserve">MacCartney, G.R., Zhang, J., Nie, S., and Rappaport, T.S., “Path Loss Models for 5G Millimeter Wave Propagation Channels in Urban Microcells,” </w:t>
      </w:r>
      <w:r w:rsidRPr="00E01D80">
        <w:rPr>
          <w:rFonts w:eastAsia="Batang"/>
          <w:i/>
          <w:lang w:val="en-GB"/>
        </w:rPr>
        <w:t>IEEE Global Communications Conference, Exhibition &amp; Industry Forum (GLOBECOM)</w:t>
      </w:r>
      <w:r w:rsidRPr="00E01D80">
        <w:rPr>
          <w:rFonts w:eastAsia="Batang"/>
          <w:lang w:val="en-GB"/>
        </w:rPr>
        <w:t>, Dec. 9~13, 2013.</w:t>
      </w:r>
    </w:p>
    <w:p w:rsidR="00BA5D32" w:rsidRPr="00E01D80" w:rsidRDefault="00BA5D32" w:rsidP="00151DD3">
      <w:pPr>
        <w:pStyle w:val="Reftext"/>
        <w:rPr>
          <w:rFonts w:eastAsia="Batang"/>
          <w:szCs w:val="16"/>
          <w:lang w:val="en-GB"/>
        </w:rPr>
      </w:pPr>
      <w:r w:rsidRPr="00E01D80">
        <w:rPr>
          <w:rFonts w:asciiTheme="majorBidi" w:eastAsia="SimSun" w:hAnsiTheme="majorBidi" w:cstheme="majorBidi"/>
          <w:lang w:val="en-GB"/>
        </w:rPr>
        <w:t>[7]</w:t>
      </w:r>
      <w:r w:rsidRPr="00E01D80">
        <w:rPr>
          <w:rFonts w:asciiTheme="majorBidi" w:eastAsia="SimSun" w:hAnsiTheme="majorBidi" w:cstheme="majorBidi"/>
          <w:lang w:val="en-GB"/>
        </w:rPr>
        <w:tab/>
      </w:r>
      <w:r w:rsidRPr="00E01D80">
        <w:rPr>
          <w:rFonts w:eastAsia="Batang"/>
          <w:lang w:val="en-GB"/>
        </w:rPr>
        <w:t>A. Ghosh et al., “Millimeter wave enhanced local area systems: A high data rate approach for future wireless networks,”</w:t>
      </w:r>
      <w:r w:rsidRPr="00E01D80">
        <w:rPr>
          <w:rFonts w:eastAsia="Batang"/>
          <w:i/>
          <w:szCs w:val="16"/>
          <w:lang w:val="en-GB"/>
        </w:rPr>
        <w:t>IEEE Journal on Selected Areas in Communications, vol</w:t>
      </w:r>
      <w:r w:rsidR="00151DD3" w:rsidRPr="00E01D80">
        <w:rPr>
          <w:rFonts w:eastAsia="Batang"/>
          <w:szCs w:val="16"/>
          <w:lang w:val="en-GB"/>
        </w:rPr>
        <w:t>. 32, no. 6, pp. </w:t>
      </w:r>
      <w:r w:rsidRPr="00E01D80">
        <w:rPr>
          <w:rFonts w:eastAsia="Batang"/>
          <w:szCs w:val="16"/>
          <w:lang w:val="en-GB"/>
        </w:rPr>
        <w:t>1152</w:t>
      </w:r>
      <w:r w:rsidR="00151DD3" w:rsidRPr="00E01D80">
        <w:rPr>
          <w:rFonts w:eastAsia="Batang"/>
          <w:szCs w:val="16"/>
          <w:lang w:val="en-GB"/>
        </w:rPr>
        <w:noBreakHyphen/>
      </w:r>
      <w:r w:rsidRPr="00E01D80">
        <w:rPr>
          <w:rFonts w:eastAsia="Batang"/>
          <w:szCs w:val="16"/>
          <w:lang w:val="en-GB"/>
        </w:rPr>
        <w:t>1163, June, 2014.</w:t>
      </w:r>
    </w:p>
    <w:p w:rsidR="00BA5D32" w:rsidRPr="00E01D80" w:rsidRDefault="00BA5D32" w:rsidP="00BA5D32">
      <w:pPr>
        <w:rPr>
          <w:lang w:val="en-GB"/>
        </w:rPr>
      </w:pPr>
    </w:p>
    <w:p w:rsidR="00BA5D32" w:rsidRPr="00E01D80" w:rsidRDefault="00BA5D32" w:rsidP="00BA5D32">
      <w:pPr>
        <w:rPr>
          <w:lang w:val="en-GB" w:eastAsia="ja-JP"/>
        </w:rPr>
      </w:pPr>
      <w:r w:rsidRPr="00E01D80">
        <w:rPr>
          <w:b/>
          <w:lang w:val="en-GB"/>
        </w:rPr>
        <w:br w:type="page"/>
      </w:r>
    </w:p>
    <w:p w:rsidR="00BA5D32" w:rsidRPr="00E01D80" w:rsidRDefault="00151DD3" w:rsidP="00151DD3">
      <w:pPr>
        <w:pStyle w:val="AnnexNoTitle"/>
        <w:rPr>
          <w:lang w:val="en-GB"/>
        </w:rPr>
      </w:pPr>
      <w:bookmarkStart w:id="89" w:name="_Toc422338943"/>
      <w:bookmarkStart w:id="90" w:name="_Toc432152781"/>
      <w:r w:rsidRPr="00E01D80">
        <w:rPr>
          <w:lang w:val="en-GB"/>
        </w:rPr>
        <w:lastRenderedPageBreak/>
        <w:t xml:space="preserve">Annex </w:t>
      </w:r>
      <w:r w:rsidR="00BA5D32" w:rsidRPr="00E01D80">
        <w:rPr>
          <w:lang w:val="en-GB"/>
        </w:rPr>
        <w:t>3</w:t>
      </w:r>
      <w:bookmarkEnd w:id="89"/>
      <w:r w:rsidRPr="00E01D80">
        <w:rPr>
          <w:lang w:val="en-GB"/>
        </w:rPr>
        <w:br/>
      </w:r>
      <w:r w:rsidRPr="00E01D80">
        <w:rPr>
          <w:lang w:val="en-GB"/>
        </w:rPr>
        <w:br/>
      </w:r>
      <w:r w:rsidR="00BA5D32" w:rsidRPr="00E01D80">
        <w:rPr>
          <w:lang w:val="en-GB"/>
        </w:rPr>
        <w:t>Simulation results above 6 GHz</w:t>
      </w:r>
      <w:bookmarkEnd w:id="90"/>
    </w:p>
    <w:p w:rsidR="00BA5D32" w:rsidRPr="00E01D80" w:rsidRDefault="00BA5D32" w:rsidP="00151DD3">
      <w:pPr>
        <w:pStyle w:val="Normalaftertitle"/>
        <w:rPr>
          <w:rFonts w:ascii="Times New Roman Bold" w:hAnsi="Times New Roman Bold"/>
          <w:b/>
          <w:sz w:val="28"/>
          <w:lang w:val="en-GB"/>
        </w:rPr>
      </w:pPr>
      <w:r w:rsidRPr="00E01D80">
        <w:rPr>
          <w:lang w:val="en-GB"/>
        </w:rPr>
        <w:t xml:space="preserve">The propagation models contained in this </w:t>
      </w:r>
      <w:r w:rsidR="0039763B" w:rsidRPr="00E01D80">
        <w:rPr>
          <w:lang w:val="en-GB"/>
        </w:rPr>
        <w:t xml:space="preserve">Annex </w:t>
      </w:r>
      <w:r w:rsidRPr="00E01D80">
        <w:rPr>
          <w:lang w:val="en-GB"/>
        </w:rPr>
        <w:t>are the ones that have been used in the studies that are described</w:t>
      </w:r>
      <w:r w:rsidRPr="00E01D80">
        <w:rPr>
          <w:rStyle w:val="FootnoteReference"/>
          <w:lang w:val="en-GB"/>
        </w:rPr>
        <w:footnoteReference w:id="8"/>
      </w:r>
      <w:r w:rsidRPr="00E01D80">
        <w:rPr>
          <w:lang w:val="en-GB"/>
        </w:rPr>
        <w:t>.</w:t>
      </w:r>
    </w:p>
    <w:p w:rsidR="00BA5D32" w:rsidRPr="00E01D80" w:rsidRDefault="00BA5D32" w:rsidP="00151DD3">
      <w:pPr>
        <w:pStyle w:val="Heading2"/>
        <w:rPr>
          <w:lang w:val="en-GB"/>
        </w:rPr>
      </w:pPr>
      <w:bookmarkStart w:id="91" w:name="_Toc432152782"/>
      <w:r w:rsidRPr="00E01D80">
        <w:rPr>
          <w:lang w:val="en-GB"/>
        </w:rPr>
        <w:t>A3.1</w:t>
      </w:r>
      <w:r w:rsidRPr="00E01D80">
        <w:rPr>
          <w:lang w:val="en-GB"/>
        </w:rPr>
        <w:tab/>
        <w:t>Simulations at 10 GHz, 30 GHz, and 60 GHz</w:t>
      </w:r>
      <w:bookmarkEnd w:id="91"/>
    </w:p>
    <w:p w:rsidR="00BA5D32" w:rsidRPr="00E01D80" w:rsidRDefault="00BA5D32" w:rsidP="00151DD3">
      <w:pPr>
        <w:pStyle w:val="Heading3"/>
        <w:rPr>
          <w:lang w:val="en-GB"/>
        </w:rPr>
      </w:pPr>
      <w:r w:rsidRPr="00E01D80">
        <w:rPr>
          <w:lang w:val="en-GB"/>
        </w:rPr>
        <w:t>A3.1.1</w:t>
      </w:r>
      <w:r w:rsidRPr="00E01D80">
        <w:rPr>
          <w:lang w:val="en-GB"/>
        </w:rPr>
        <w:tab/>
        <w:t>Introduction</w:t>
      </w:r>
    </w:p>
    <w:p w:rsidR="00BA5D32" w:rsidRPr="00E01D80" w:rsidRDefault="00BA5D32" w:rsidP="00151DD3">
      <w:pPr>
        <w:rPr>
          <w:lang w:val="en-GB"/>
        </w:rPr>
      </w:pPr>
      <w:r w:rsidRPr="00E01D80">
        <w:rPr>
          <w:lang w:val="en-GB"/>
        </w:rPr>
        <w:t xml:space="preserve">This </w:t>
      </w:r>
      <w:r w:rsidRPr="00E01D80">
        <w:rPr>
          <w:lang w:val="en-GB" w:eastAsia="ja-JP"/>
        </w:rPr>
        <w:t>section</w:t>
      </w:r>
      <w:r w:rsidRPr="00E01D80">
        <w:rPr>
          <w:lang w:val="en-GB"/>
        </w:rPr>
        <w:t xml:space="preserve"> contains evaluations of the performance of outdoor-deployed small cells used for covering a single building indoors(i.e. base station(s) located outdoors to serve indoor users) at frequencies above 6 GHz. Simulations have been performed for a range of frequencies up to </w:t>
      </w:r>
      <w:r w:rsidR="00151DD3" w:rsidRPr="00E01D80">
        <w:rPr>
          <w:lang w:val="en-GB"/>
        </w:rPr>
        <w:t>60 </w:t>
      </w:r>
      <w:r w:rsidRPr="00E01D80">
        <w:rPr>
          <w:lang w:val="en-GB"/>
        </w:rPr>
        <w:t xml:space="preserve">GHz, and results are presented in terms of propagation gain maps as well as user throughput. The specific frequencies used in the simulations (10 GHz, 30 GHz, and 60 GHz) are selected as examples to illustrate the general trends of how coverage varies across the frequency range. </w:t>
      </w:r>
    </w:p>
    <w:p w:rsidR="00BA5D32" w:rsidRPr="00E01D80" w:rsidRDefault="00BA5D32" w:rsidP="00B7374D">
      <w:pPr>
        <w:rPr>
          <w:lang w:val="en-GB"/>
        </w:rPr>
      </w:pPr>
      <w:r w:rsidRPr="00E01D80">
        <w:rPr>
          <w:lang w:val="en-GB"/>
        </w:rPr>
        <w:t xml:space="preserve">The outline of </w:t>
      </w:r>
      <w:r w:rsidR="002673DA">
        <w:rPr>
          <w:lang w:val="en-GB" w:eastAsia="ja-JP"/>
        </w:rPr>
        <w:t>§</w:t>
      </w:r>
      <w:r w:rsidRPr="00E01D80">
        <w:rPr>
          <w:lang w:val="en-GB" w:eastAsia="ja-JP"/>
        </w:rPr>
        <w:t xml:space="preserve"> A3.1 </w:t>
      </w:r>
      <w:r w:rsidRPr="00E01D80">
        <w:rPr>
          <w:lang w:val="en-GB"/>
        </w:rPr>
        <w:t xml:space="preserve">is as follows: </w:t>
      </w:r>
      <w:r w:rsidR="00B7374D">
        <w:rPr>
          <w:lang w:val="en-GB"/>
        </w:rPr>
        <w:t>§ </w:t>
      </w:r>
      <w:r w:rsidRPr="00E01D80">
        <w:rPr>
          <w:lang w:val="en-GB"/>
        </w:rPr>
        <w:t xml:space="preserve">A3.1.2 introduces the channel model used, </w:t>
      </w:r>
      <w:r w:rsidR="002673DA">
        <w:rPr>
          <w:lang w:val="en-GB"/>
        </w:rPr>
        <w:t>§</w:t>
      </w:r>
      <w:r w:rsidRPr="00E01D80">
        <w:rPr>
          <w:lang w:val="en-GB"/>
        </w:rPr>
        <w:t xml:space="preserve"> A3.1.3 gives a description of the scenario and the simulation setup, </w:t>
      </w:r>
      <w:r w:rsidR="002673DA">
        <w:rPr>
          <w:lang w:val="en-GB"/>
        </w:rPr>
        <w:t>§</w:t>
      </w:r>
      <w:r w:rsidRPr="00E01D80">
        <w:rPr>
          <w:lang w:val="en-GB"/>
        </w:rPr>
        <w:t xml:space="preserve"> A3.1.4 presents the simulation results, and finally, conclusions are given in </w:t>
      </w:r>
      <w:r w:rsidR="002673DA">
        <w:rPr>
          <w:lang w:val="en-GB"/>
        </w:rPr>
        <w:t>§</w:t>
      </w:r>
      <w:r w:rsidRPr="00E01D80">
        <w:rPr>
          <w:lang w:val="en-GB"/>
        </w:rPr>
        <w:t xml:space="preserve"> A3.1.5.</w:t>
      </w:r>
    </w:p>
    <w:p w:rsidR="00BA5D32" w:rsidRPr="00E01D80" w:rsidRDefault="00BA5D32" w:rsidP="00151DD3">
      <w:pPr>
        <w:pStyle w:val="Heading3"/>
        <w:rPr>
          <w:lang w:val="en-GB"/>
        </w:rPr>
      </w:pPr>
      <w:r w:rsidRPr="00E01D80">
        <w:rPr>
          <w:lang w:val="en-GB"/>
        </w:rPr>
        <w:t>A3.1.2</w:t>
      </w:r>
      <w:r w:rsidRPr="00E01D80">
        <w:rPr>
          <w:lang w:val="en-GB"/>
        </w:rPr>
        <w:tab/>
        <w:t xml:space="preserve">Propagation models used in this study </w:t>
      </w:r>
    </w:p>
    <w:p w:rsidR="00BA5D32" w:rsidRPr="00E01D80" w:rsidRDefault="00BA5D32" w:rsidP="00FD194B">
      <w:pPr>
        <w:spacing w:before="280"/>
        <w:rPr>
          <w:lang w:val="en-GB"/>
        </w:rPr>
      </w:pPr>
      <w:r w:rsidRPr="00E01D80">
        <w:rPr>
          <w:lang w:val="en-GB"/>
        </w:rPr>
        <w:t xml:space="preserve">The channel models used in this </w:t>
      </w:r>
      <w:r w:rsidRPr="00E01D80">
        <w:rPr>
          <w:lang w:val="en-GB" w:eastAsia="ja-JP"/>
        </w:rPr>
        <w:t xml:space="preserve">section </w:t>
      </w:r>
      <w:r w:rsidRPr="00E01D80">
        <w:rPr>
          <w:lang w:val="en-GB"/>
        </w:rPr>
        <w:t>are based on Refs. [1]</w:t>
      </w:r>
      <w:r w:rsidR="00A7714C" w:rsidRPr="00E01D80">
        <w:rPr>
          <w:lang w:val="en-GB"/>
        </w:rPr>
        <w:t>-</w:t>
      </w:r>
      <w:r w:rsidRPr="00E01D80">
        <w:rPr>
          <w:lang w:val="en-GB"/>
        </w:rPr>
        <w:t>[9]. The basis is the site-specific</w:t>
      </w:r>
      <w:r w:rsidR="002673DA">
        <w:rPr>
          <w:lang w:val="en-GB"/>
        </w:rPr>
        <w:t xml:space="preserve"> propagation model [1], where Lo</w:t>
      </w:r>
      <w:r w:rsidRPr="00E01D80">
        <w:rPr>
          <w:lang w:val="en-GB"/>
        </w:rPr>
        <w:t xml:space="preserve">S propagation is based on </w:t>
      </w:r>
      <w:r w:rsidR="00B7374D">
        <w:rPr>
          <w:lang w:val="en-GB"/>
        </w:rPr>
        <w:t>equation</w:t>
      </w:r>
      <w:r w:rsidRPr="00E01D80">
        <w:rPr>
          <w:lang w:val="en-GB"/>
        </w:rPr>
        <w:t xml:space="preserve"> (3) of [9] and </w:t>
      </w:r>
      <w:r w:rsidR="00FD194B">
        <w:rPr>
          <w:lang w:val="en-GB"/>
        </w:rPr>
        <w:t>NLoS</w:t>
      </w:r>
      <w:r w:rsidRPr="00E01D80">
        <w:rPr>
          <w:lang w:val="en-GB"/>
        </w:rPr>
        <w:t xml:space="preserve"> propagation is based on the model in Reference</w:t>
      </w:r>
      <w:r w:rsidR="00B7374D">
        <w:rPr>
          <w:lang w:val="en-GB"/>
        </w:rPr>
        <w:t xml:space="preserve"> </w:t>
      </w:r>
      <w:r w:rsidRPr="00E01D80">
        <w:rPr>
          <w:lang w:val="en-GB"/>
        </w:rPr>
        <w:t>[1]. This model has been further updated to include frequency-dependent building-penetration and indoor wall-loss models presented in the following subsections.</w:t>
      </w:r>
    </w:p>
    <w:p w:rsidR="00BA5D32" w:rsidRPr="00E01D80" w:rsidRDefault="00BA5D32" w:rsidP="00151DD3">
      <w:pPr>
        <w:pStyle w:val="Headingb"/>
        <w:rPr>
          <w:lang w:val="en-GB"/>
        </w:rPr>
      </w:pPr>
      <w:r w:rsidRPr="00E01D80">
        <w:rPr>
          <w:lang w:val="en-GB"/>
        </w:rPr>
        <w:t>Building penetration loss</w:t>
      </w:r>
    </w:p>
    <w:p w:rsidR="00BA5D32" w:rsidRPr="00E01D80" w:rsidRDefault="00BA5D32" w:rsidP="00606E6B">
      <w:pPr>
        <w:rPr>
          <w:lang w:val="en-GB"/>
        </w:rPr>
      </w:pPr>
      <w:r w:rsidRPr="00E01D80">
        <w:rPr>
          <w:lang w:val="en-GB"/>
        </w:rPr>
        <w:t>The building penetration loss was calculated based on the assumed material percentages for different building types</w:t>
      </w:r>
      <w:r w:rsidR="00606E6B">
        <w:rPr>
          <w:lang w:val="en-GB"/>
        </w:rPr>
        <w:t xml:space="preserve"> </w:t>
      </w:r>
      <w:r w:rsidRPr="00E01D80">
        <w:rPr>
          <w:lang w:val="en-GB"/>
        </w:rPr>
        <w:t xml:space="preserve">(A) the “old building” assumption corresponds to a composite model with 30% standard glass and 70% concrete wall, and (B) the “new building” composite model corresponds to 70% </w:t>
      </w:r>
      <w:r w:rsidR="00606E6B" w:rsidRPr="00E01D80">
        <w:rPr>
          <w:lang w:val="en-GB"/>
        </w:rPr>
        <w:t xml:space="preserve">infrared reflective glass </w:t>
      </w:r>
      <w:r w:rsidRPr="00E01D80">
        <w:rPr>
          <w:lang w:val="en-GB"/>
        </w:rPr>
        <w:t xml:space="preserve">(IRR) glass and 30% concrete wall. </w:t>
      </w:r>
    </w:p>
    <w:p w:rsidR="00BA5D32" w:rsidRPr="00E01D80" w:rsidRDefault="00BA5D32" w:rsidP="00151DD3">
      <w:pPr>
        <w:rPr>
          <w:lang w:val="en-GB"/>
        </w:rPr>
      </w:pPr>
      <w:r w:rsidRPr="00E01D80">
        <w:rPr>
          <w:lang w:val="en-GB"/>
        </w:rPr>
        <w:t>The total loss through the standard glass and the coated (IRR) glass windows was estimated according to the equations</w:t>
      </w:r>
    </w:p>
    <w:tbl>
      <w:tblPr>
        <w:tblW w:w="0" w:type="auto"/>
        <w:tblInd w:w="534" w:type="dxa"/>
        <w:tblLook w:val="04A0" w:firstRow="1" w:lastRow="0" w:firstColumn="1" w:lastColumn="0" w:noHBand="0" w:noVBand="1"/>
      </w:tblPr>
      <w:tblGrid>
        <w:gridCol w:w="7765"/>
        <w:gridCol w:w="1340"/>
      </w:tblGrid>
      <w:tr w:rsidR="00BA5D32" w:rsidRPr="00E01D80" w:rsidTr="00084CCA">
        <w:tc>
          <w:tcPr>
            <w:tcW w:w="7938" w:type="dxa"/>
            <w:shd w:val="clear" w:color="auto" w:fill="auto"/>
          </w:tcPr>
          <w:p w:rsidR="00BA5D32" w:rsidRPr="00E01D80" w:rsidRDefault="00BA5D32" w:rsidP="00886F4F">
            <w:pPr>
              <w:rPr>
                <w:rFonts w:asciiTheme="majorBidi" w:eastAsia="Calibri" w:hAnsiTheme="majorBidi" w:cstheme="majorBidi"/>
                <w:lang w:val="en-GB"/>
              </w:rPr>
            </w:pPr>
            <w:bookmarkStart w:id="92" w:name="_Ref388010505"/>
            <m:oMathPara>
              <m:oMath>
                <m:r>
                  <m:rPr>
                    <m:nor/>
                  </m:rPr>
                  <w:rPr>
                    <w:rFonts w:asciiTheme="majorBidi" w:hAnsiTheme="majorBidi" w:cstheme="majorBidi"/>
                    <w:b/>
                    <w:lang w:val="en-GB"/>
                  </w:rPr>
                  <m:t>Lossthroughastandardglasswindow</m:t>
                </m:r>
                <m:r>
                  <m:rPr>
                    <m:nor/>
                  </m:rPr>
                  <w:rPr>
                    <w:rFonts w:ascii="Cambria Math" w:hAnsiTheme="majorBidi" w:cstheme="majorBidi"/>
                    <w:b/>
                    <w:lang w:val="en-GB"/>
                  </w:rPr>
                  <m:t xml:space="preserve">  (dB) = </m:t>
                </m:r>
                <m:r>
                  <m:rPr>
                    <m:sty m:val="b"/>
                  </m:rPr>
                  <w:rPr>
                    <w:rFonts w:ascii="Cambria Math" w:hAnsi="Cambria Math" w:cstheme="majorBidi"/>
                    <w:lang w:val="en-GB"/>
                  </w:rPr>
                  <m:t>0</m:t>
                </m:r>
                <m:r>
                  <m:rPr>
                    <m:sty m:val="p"/>
                  </m:rPr>
                  <w:rPr>
                    <w:rFonts w:ascii="Cambria Math" w:hAnsi="Cambria Math" w:cstheme="majorBidi"/>
                    <w:lang w:val="en-GB"/>
                  </w:rPr>
                  <m:t>.</m:t>
                </m:r>
                <m:r>
                  <m:rPr>
                    <m:sty m:val="b"/>
                  </m:rPr>
                  <w:rPr>
                    <w:rFonts w:ascii="Cambria Math" w:hAnsi="Cambria Math" w:cstheme="majorBidi"/>
                    <w:lang w:val="en-GB"/>
                  </w:rPr>
                  <m:t>2</m:t>
                </m:r>
                <m:r>
                  <m:rPr>
                    <m:sty m:val="p"/>
                  </m:rPr>
                  <w:rPr>
                    <w:rFonts w:ascii="Cambria Math" w:hAnsi="Cambria Math" w:cstheme="majorBidi"/>
                    <w:lang w:val="en-GB"/>
                  </w:rPr>
                  <m:t>*</m:t>
                </m:r>
                <m:r>
                  <m:rPr>
                    <m:sty m:val="bi"/>
                  </m:rPr>
                  <w:rPr>
                    <w:rFonts w:ascii="Cambria Math" w:hAnsi="Cambria Math" w:cstheme="majorBidi"/>
                    <w:lang w:val="en-GB"/>
                  </w:rPr>
                  <m:t>f</m:t>
                </m:r>
                <m:r>
                  <m:rPr>
                    <m:sty m:val="p"/>
                  </m:rPr>
                  <w:rPr>
                    <w:rFonts w:ascii="Cambria Math" w:hAnsi="Cambria Math" w:cstheme="majorBidi"/>
                    <w:lang w:val="en-GB"/>
                  </w:rPr>
                  <m:t>+</m:t>
                </m:r>
                <m:r>
                  <m:rPr>
                    <m:sty m:val="b"/>
                  </m:rPr>
                  <w:rPr>
                    <w:rFonts w:ascii="Cambria Math" w:hAnsi="Cambria Math" w:cstheme="majorBidi"/>
                    <w:lang w:val="en-GB"/>
                  </w:rPr>
                  <m:t>2</m:t>
                </m:r>
              </m:oMath>
            </m:oMathPara>
          </w:p>
        </w:tc>
        <w:tc>
          <w:tcPr>
            <w:tcW w:w="1383" w:type="dxa"/>
            <w:shd w:val="clear" w:color="auto" w:fill="auto"/>
            <w:vAlign w:val="center"/>
          </w:tcPr>
          <w:p w:rsidR="00BA5D32" w:rsidRPr="00E01D80" w:rsidRDefault="00B7374D" w:rsidP="00026ADC">
            <w:pPr>
              <w:jc w:val="right"/>
              <w:rPr>
                <w:rFonts w:asciiTheme="majorBidi" w:eastAsia="Calibri" w:hAnsiTheme="majorBidi" w:cstheme="majorBidi"/>
                <w:lang w:val="en-GB"/>
              </w:rPr>
            </w:pPr>
            <w:r>
              <w:rPr>
                <w:rFonts w:asciiTheme="majorBidi" w:hAnsiTheme="majorBidi" w:cstheme="majorBidi"/>
                <w:lang w:val="en-GB"/>
              </w:rPr>
              <w:t>(</w:t>
            </w:r>
            <w:r w:rsidR="00BA5D32" w:rsidRPr="00E01D80">
              <w:rPr>
                <w:rFonts w:asciiTheme="majorBidi" w:hAnsiTheme="majorBidi" w:cstheme="majorBidi"/>
                <w:lang w:val="en-GB"/>
              </w:rPr>
              <w:t>A3</w:t>
            </w:r>
            <w:r w:rsidR="00026ADC">
              <w:rPr>
                <w:rFonts w:asciiTheme="majorBidi" w:hAnsiTheme="majorBidi" w:cstheme="majorBidi"/>
                <w:lang w:val="en-GB"/>
              </w:rPr>
              <w:t>-</w:t>
            </w:r>
            <w:r w:rsidR="00BA5D32" w:rsidRPr="00E01D80">
              <w:rPr>
                <w:rFonts w:asciiTheme="majorBidi" w:eastAsia="Calibri" w:hAnsiTheme="majorBidi" w:cstheme="majorBidi"/>
                <w:lang w:val="en-GB"/>
              </w:rPr>
              <w:t>1</w:t>
            </w:r>
            <w:r>
              <w:rPr>
                <w:rFonts w:asciiTheme="majorBidi" w:eastAsia="Calibri" w:hAnsiTheme="majorBidi" w:cstheme="majorBidi"/>
                <w:lang w:val="en-GB"/>
              </w:rPr>
              <w:t>)</w:t>
            </w:r>
          </w:p>
        </w:tc>
      </w:tr>
      <w:tr w:rsidR="00BA5D32" w:rsidRPr="00E01D80" w:rsidTr="00084CCA">
        <w:tc>
          <w:tcPr>
            <w:tcW w:w="7938" w:type="dxa"/>
            <w:shd w:val="clear" w:color="auto" w:fill="auto"/>
          </w:tcPr>
          <w:p w:rsidR="00BA5D32" w:rsidRPr="00886F4F" w:rsidRDefault="00BA5D32" w:rsidP="00886F4F">
            <w:pPr>
              <w:rPr>
                <w:rFonts w:asciiTheme="majorBidi" w:eastAsia="Calibri" w:hAnsiTheme="majorBidi" w:cstheme="majorBidi"/>
                <w:lang w:val="en-GB"/>
              </w:rPr>
            </w:pPr>
            <m:oMathPara>
              <m:oMathParaPr>
                <m:jc m:val="center"/>
              </m:oMathParaPr>
              <m:oMath>
                <m:r>
                  <m:rPr>
                    <m:nor/>
                  </m:rPr>
                  <w:rPr>
                    <w:rFonts w:asciiTheme="majorBidi" w:hAnsiTheme="majorBidi" w:cstheme="majorBidi"/>
                    <w:b/>
                    <w:lang w:val="en-GB"/>
                  </w:rPr>
                  <m:t>Lossthroughacoatedglasswindow</m:t>
                </m:r>
                <m:r>
                  <m:rPr>
                    <m:nor/>
                  </m:rPr>
                  <w:rPr>
                    <w:rFonts w:ascii="Cambria Math" w:hAnsiTheme="majorBidi" w:cstheme="majorBidi"/>
                    <w:b/>
                    <w:lang w:val="en-GB"/>
                  </w:rPr>
                  <m:t xml:space="preserve"> </m:t>
                </m:r>
                <m:d>
                  <m:dPr>
                    <m:ctrlPr>
                      <w:rPr>
                        <w:rFonts w:ascii="Cambria Math" w:hAnsi="Cambria Math" w:cstheme="majorBidi"/>
                        <w:lang w:val="en-GB"/>
                      </w:rPr>
                    </m:ctrlPr>
                  </m:dPr>
                  <m:e>
                    <m:r>
                      <m:rPr>
                        <m:nor/>
                      </m:rPr>
                      <w:rPr>
                        <w:rFonts w:asciiTheme="majorBidi" w:hAnsiTheme="majorBidi" w:cstheme="majorBidi"/>
                        <w:b/>
                        <w:lang w:val="en-GB"/>
                      </w:rPr>
                      <m:t>IRR</m:t>
                    </m:r>
                  </m:e>
                </m:d>
                <m:r>
                  <w:rPr>
                    <w:rFonts w:ascii="Cambria Math" w:hAnsi="Cambria Math" w:cstheme="majorBidi"/>
                    <w:lang w:val="en-GB"/>
                  </w:rPr>
                  <m:t xml:space="preserve"> </m:t>
                </m:r>
                <m:r>
                  <m:rPr>
                    <m:nor/>
                  </m:rPr>
                  <w:rPr>
                    <w:rFonts w:ascii="Cambria Math" w:hAnsiTheme="majorBidi" w:cstheme="majorBidi"/>
                    <w:b/>
                    <w:lang w:val="en-GB"/>
                  </w:rPr>
                  <m:t>(dB)</m:t>
                </m:r>
                <m:r>
                  <m:rPr>
                    <m:sty m:val="p"/>
                  </m:rPr>
                  <w:rPr>
                    <w:rFonts w:ascii="Cambria Math" w:hAnsi="Cambria Math" w:cstheme="majorBidi"/>
                    <w:lang w:val="en-GB"/>
                  </w:rPr>
                  <m:t>=</m:t>
                </m:r>
                <m:r>
                  <m:rPr>
                    <m:sty m:val="b"/>
                  </m:rPr>
                  <w:rPr>
                    <w:rFonts w:ascii="Cambria Math" w:hAnsi="Cambria Math" w:cstheme="majorBidi"/>
                    <w:lang w:val="en-GB"/>
                  </w:rPr>
                  <m:t>0</m:t>
                </m:r>
                <m:r>
                  <m:rPr>
                    <m:sty m:val="p"/>
                  </m:rPr>
                  <w:rPr>
                    <w:rFonts w:ascii="Cambria Math" w:hAnsi="Cambria Math" w:cstheme="majorBidi"/>
                    <w:lang w:val="en-GB"/>
                  </w:rPr>
                  <m:t>.</m:t>
                </m:r>
                <m:r>
                  <m:rPr>
                    <m:sty m:val="b"/>
                  </m:rPr>
                  <w:rPr>
                    <w:rFonts w:ascii="Cambria Math" w:hAnsi="Cambria Math" w:cstheme="majorBidi"/>
                    <w:lang w:val="en-GB"/>
                  </w:rPr>
                  <m:t>3</m:t>
                </m:r>
                <m:r>
                  <m:rPr>
                    <m:sty m:val="p"/>
                  </m:rPr>
                  <w:rPr>
                    <w:rFonts w:ascii="Cambria Math" w:hAnsi="Cambria Math" w:cstheme="majorBidi"/>
                    <w:lang w:val="en-GB"/>
                  </w:rPr>
                  <m:t>*</m:t>
                </m:r>
                <m:r>
                  <m:rPr>
                    <m:sty m:val="bi"/>
                  </m:rPr>
                  <w:rPr>
                    <w:rFonts w:ascii="Cambria Math" w:hAnsi="Cambria Math" w:cstheme="majorBidi"/>
                    <w:lang w:val="en-GB"/>
                  </w:rPr>
                  <m:t>f</m:t>
                </m:r>
                <m:r>
                  <m:rPr>
                    <m:sty m:val="p"/>
                  </m:rPr>
                  <w:rPr>
                    <w:rFonts w:ascii="Cambria Math" w:hAnsi="Cambria Math" w:cstheme="majorBidi"/>
                    <w:lang w:val="en-GB"/>
                  </w:rPr>
                  <m:t>+</m:t>
                </m:r>
                <m:r>
                  <m:rPr>
                    <m:sty m:val="b"/>
                  </m:rPr>
                  <w:rPr>
                    <w:rFonts w:ascii="Cambria Math" w:hAnsi="Cambria Math" w:cstheme="majorBidi"/>
                    <w:lang w:val="en-GB"/>
                  </w:rPr>
                  <m:t>23</m:t>
                </m:r>
              </m:oMath>
            </m:oMathPara>
          </w:p>
        </w:tc>
        <w:tc>
          <w:tcPr>
            <w:tcW w:w="1383" w:type="dxa"/>
            <w:shd w:val="clear" w:color="auto" w:fill="auto"/>
            <w:vAlign w:val="center"/>
          </w:tcPr>
          <w:p w:rsidR="00BA5D32" w:rsidRPr="00E01D80" w:rsidRDefault="00B7374D" w:rsidP="00026ADC">
            <w:pPr>
              <w:jc w:val="right"/>
              <w:rPr>
                <w:rFonts w:asciiTheme="majorBidi" w:eastAsia="Calibri" w:hAnsiTheme="majorBidi" w:cstheme="majorBidi"/>
                <w:lang w:val="en-GB"/>
              </w:rPr>
            </w:pPr>
            <w:r>
              <w:rPr>
                <w:rFonts w:asciiTheme="majorBidi" w:hAnsiTheme="majorBidi" w:cstheme="majorBidi"/>
                <w:lang w:val="en-GB"/>
              </w:rPr>
              <w:t>(</w:t>
            </w:r>
            <w:r w:rsidR="00BA5D32" w:rsidRPr="00E01D80">
              <w:rPr>
                <w:rFonts w:asciiTheme="majorBidi" w:hAnsiTheme="majorBidi" w:cstheme="majorBidi"/>
                <w:lang w:val="en-GB"/>
              </w:rPr>
              <w:t>A3</w:t>
            </w:r>
            <w:r w:rsidR="00026ADC">
              <w:rPr>
                <w:rFonts w:asciiTheme="majorBidi" w:hAnsiTheme="majorBidi" w:cstheme="majorBidi"/>
                <w:lang w:val="en-GB"/>
              </w:rPr>
              <w:t>-</w:t>
            </w:r>
            <w:r w:rsidR="00BA5D32" w:rsidRPr="00E01D80">
              <w:rPr>
                <w:rFonts w:asciiTheme="majorBidi" w:eastAsia="Calibri" w:hAnsiTheme="majorBidi" w:cstheme="majorBidi"/>
                <w:lang w:val="en-GB"/>
              </w:rPr>
              <w:t>2</w:t>
            </w:r>
            <w:r>
              <w:rPr>
                <w:rFonts w:asciiTheme="majorBidi" w:eastAsia="Calibri" w:hAnsiTheme="majorBidi" w:cstheme="majorBidi"/>
                <w:lang w:val="en-GB"/>
              </w:rPr>
              <w:t>)</w:t>
            </w:r>
          </w:p>
        </w:tc>
      </w:tr>
    </w:tbl>
    <w:bookmarkEnd w:id="92"/>
    <w:p w:rsidR="00BA5D32" w:rsidRPr="00E01D80" w:rsidRDefault="00BA5D32" w:rsidP="006B2781">
      <w:pPr>
        <w:rPr>
          <w:lang w:val="en-GB"/>
        </w:rPr>
      </w:pPr>
      <w:r w:rsidRPr="00E01D80">
        <w:rPr>
          <w:lang w:val="en-GB"/>
        </w:rPr>
        <w:t>and the concrete wall loss was calculated based on</w:t>
      </w:r>
    </w:p>
    <w:tbl>
      <w:tblPr>
        <w:tblW w:w="0" w:type="auto"/>
        <w:tblInd w:w="534" w:type="dxa"/>
        <w:tblLook w:val="04A0" w:firstRow="1" w:lastRow="0" w:firstColumn="1" w:lastColumn="0" w:noHBand="0" w:noVBand="1"/>
      </w:tblPr>
      <w:tblGrid>
        <w:gridCol w:w="7752"/>
        <w:gridCol w:w="1353"/>
      </w:tblGrid>
      <w:tr w:rsidR="00BA5D32" w:rsidRPr="00E01D80" w:rsidTr="00084CCA">
        <w:tc>
          <w:tcPr>
            <w:tcW w:w="7938" w:type="dxa"/>
            <w:shd w:val="clear" w:color="auto" w:fill="auto"/>
          </w:tcPr>
          <w:p w:rsidR="00BA5D32" w:rsidRPr="00E01D80" w:rsidRDefault="00BA5D32" w:rsidP="00886F4F">
            <w:pPr>
              <w:rPr>
                <w:rFonts w:asciiTheme="majorBidi" w:eastAsia="Calibri" w:hAnsiTheme="majorBidi" w:cstheme="majorBidi"/>
                <w:szCs w:val="22"/>
                <w:lang w:val="en-GB"/>
              </w:rPr>
            </w:pPr>
            <m:oMathPara>
              <m:oMath>
                <m:r>
                  <m:rPr>
                    <m:nor/>
                  </m:rPr>
                  <w:rPr>
                    <w:rFonts w:asciiTheme="majorBidi" w:hAnsiTheme="majorBidi" w:cstheme="majorBidi"/>
                    <w:b/>
                    <w:lang w:val="en-GB"/>
                  </w:rPr>
                  <m:t>Lossthroughaconcretewall</m:t>
                </m:r>
                <m:r>
                  <m:rPr>
                    <m:nor/>
                  </m:rPr>
                  <w:rPr>
                    <w:rFonts w:ascii="Cambria Math" w:hAnsiTheme="majorBidi" w:cstheme="majorBidi"/>
                    <w:b/>
                    <w:lang w:val="en-GB"/>
                  </w:rPr>
                  <m:t xml:space="preserve"> (dB)</m:t>
                </m:r>
                <m:r>
                  <m:rPr>
                    <m:sty m:val="p"/>
                  </m:rPr>
                  <w:rPr>
                    <w:rFonts w:ascii="Cambria Math" w:hAnsi="Cambria Math" w:cstheme="majorBidi"/>
                    <w:lang w:val="en-GB"/>
                  </w:rPr>
                  <m:t>=</m:t>
                </m:r>
                <m:r>
                  <m:rPr>
                    <m:sty m:val="b"/>
                  </m:rPr>
                  <w:rPr>
                    <w:rFonts w:ascii="Cambria Math" w:hAnsi="Cambria Math" w:cstheme="majorBidi"/>
                    <w:lang w:val="en-GB"/>
                  </w:rPr>
                  <m:t>4</m:t>
                </m:r>
                <m:r>
                  <m:rPr>
                    <m:sty m:val="p"/>
                  </m:rPr>
                  <w:rPr>
                    <w:rFonts w:ascii="Cambria Math" w:hAnsi="Cambria Math" w:cstheme="majorBidi"/>
                    <w:lang w:val="en-GB"/>
                  </w:rPr>
                  <m:t>*</m:t>
                </m:r>
                <m:r>
                  <m:rPr>
                    <m:sty m:val="bi"/>
                  </m:rPr>
                  <w:rPr>
                    <w:rFonts w:ascii="Cambria Math" w:hAnsi="Cambria Math" w:cstheme="majorBidi"/>
                    <w:lang w:val="en-GB"/>
                  </w:rPr>
                  <m:t>f</m:t>
                </m:r>
                <m:r>
                  <m:rPr>
                    <m:sty m:val="p"/>
                  </m:rPr>
                  <w:rPr>
                    <w:rFonts w:ascii="Cambria Math" w:hAnsi="Cambria Math" w:cstheme="majorBidi"/>
                    <w:lang w:val="en-GB"/>
                  </w:rPr>
                  <m:t>+</m:t>
                </m:r>
                <m:r>
                  <m:rPr>
                    <m:sty m:val="b"/>
                  </m:rPr>
                  <w:rPr>
                    <w:rFonts w:ascii="Cambria Math" w:hAnsi="Cambria Math" w:cstheme="majorBidi"/>
                    <w:lang w:val="en-GB"/>
                  </w:rPr>
                  <m:t>5</m:t>
                </m:r>
              </m:oMath>
            </m:oMathPara>
          </w:p>
        </w:tc>
        <w:tc>
          <w:tcPr>
            <w:tcW w:w="1383" w:type="dxa"/>
            <w:shd w:val="clear" w:color="auto" w:fill="auto"/>
            <w:vAlign w:val="center"/>
          </w:tcPr>
          <w:p w:rsidR="00BA5D32" w:rsidRPr="00E01D80" w:rsidRDefault="00B7374D" w:rsidP="00026ADC">
            <w:pPr>
              <w:jc w:val="right"/>
              <w:rPr>
                <w:rFonts w:asciiTheme="majorBidi" w:eastAsia="Calibri" w:hAnsiTheme="majorBidi" w:cstheme="majorBidi"/>
                <w:szCs w:val="22"/>
                <w:lang w:val="en-GB"/>
              </w:rPr>
            </w:pPr>
            <w:r>
              <w:rPr>
                <w:rFonts w:asciiTheme="majorBidi" w:hAnsiTheme="majorBidi" w:cstheme="majorBidi"/>
                <w:lang w:val="en-GB"/>
              </w:rPr>
              <w:t>(</w:t>
            </w:r>
            <w:r w:rsidR="00BA5D32" w:rsidRPr="00E01D80">
              <w:rPr>
                <w:rFonts w:asciiTheme="majorBidi" w:hAnsiTheme="majorBidi" w:cstheme="majorBidi"/>
                <w:lang w:val="en-GB"/>
              </w:rPr>
              <w:t>A3</w:t>
            </w:r>
            <w:r w:rsidR="00026ADC">
              <w:rPr>
                <w:rFonts w:asciiTheme="majorBidi" w:hAnsiTheme="majorBidi" w:cstheme="majorBidi"/>
                <w:lang w:val="en-GB"/>
              </w:rPr>
              <w:t>-</w:t>
            </w:r>
            <w:r w:rsidR="00BA5D32" w:rsidRPr="00E01D80">
              <w:rPr>
                <w:rFonts w:asciiTheme="majorBidi" w:eastAsia="Calibri" w:hAnsiTheme="majorBidi" w:cstheme="majorBidi"/>
                <w:szCs w:val="22"/>
                <w:lang w:val="en-GB"/>
              </w:rPr>
              <w:t>3</w:t>
            </w:r>
            <w:r>
              <w:rPr>
                <w:rFonts w:asciiTheme="majorBidi" w:eastAsia="Calibri" w:hAnsiTheme="majorBidi" w:cstheme="majorBidi"/>
                <w:szCs w:val="22"/>
                <w:lang w:val="en-GB"/>
              </w:rPr>
              <w:t>)</w:t>
            </w:r>
          </w:p>
        </w:tc>
      </w:tr>
    </w:tbl>
    <w:p w:rsidR="00BA5D32" w:rsidRPr="00E01D80" w:rsidRDefault="00BA5D32" w:rsidP="006B2781">
      <w:pPr>
        <w:rPr>
          <w:lang w:val="en-GB"/>
        </w:rPr>
      </w:pPr>
      <w:r w:rsidRPr="00E01D80">
        <w:rPr>
          <w:lang w:val="en-GB"/>
        </w:rPr>
        <w:t>where</w:t>
      </w:r>
      <m:oMath>
        <m:r>
          <w:rPr>
            <w:rFonts w:ascii="Cambria Math" w:hAnsi="Cambria Math"/>
            <w:lang w:val="en-GB"/>
          </w:rPr>
          <m:t>f</m:t>
        </m:r>
      </m:oMath>
      <w:r w:rsidRPr="00E01D80">
        <w:rPr>
          <w:lang w:val="en-GB"/>
        </w:rPr>
        <w:t>is the frequency in GHz.</w:t>
      </w:r>
    </w:p>
    <w:p w:rsidR="00BA5D32" w:rsidRPr="00E01D80" w:rsidRDefault="00BA5D32" w:rsidP="00FD64B7">
      <w:pPr>
        <w:rPr>
          <w:lang w:val="en-GB"/>
        </w:rPr>
      </w:pPr>
      <w:r w:rsidRPr="00E01D80">
        <w:rPr>
          <w:lang w:val="en-GB"/>
        </w:rPr>
        <w:t xml:space="preserve">The overall building penetration loss was then obtained based on a weighted average (with gains in linear scale) according to the percentage of glass and concrete for the respective building type. </w:t>
      </w:r>
      <w:r w:rsidR="006B2781" w:rsidRPr="00E01D80">
        <w:rPr>
          <w:lang w:val="en-GB"/>
        </w:rPr>
        <w:t>The </w:t>
      </w:r>
      <w:r w:rsidRPr="00E01D80">
        <w:rPr>
          <w:lang w:val="en-GB"/>
        </w:rPr>
        <w:t>resulting models are illustrated in Fig</w:t>
      </w:r>
      <w:r w:rsidR="00FD64B7" w:rsidRPr="00E01D80">
        <w:rPr>
          <w:lang w:val="en-GB"/>
        </w:rPr>
        <w:t>.</w:t>
      </w:r>
      <w:r w:rsidRPr="00E01D80">
        <w:rPr>
          <w:lang w:val="en-GB"/>
        </w:rPr>
        <w:t xml:space="preserve"> A3.1</w:t>
      </w:r>
      <w:r w:rsidR="006B2781" w:rsidRPr="00E01D80">
        <w:rPr>
          <w:lang w:val="en-GB"/>
        </w:rPr>
        <w:t>-</w:t>
      </w:r>
      <w:r w:rsidRPr="00E01D80">
        <w:rPr>
          <w:lang w:val="en-GB"/>
        </w:rPr>
        <w:t>1.</w:t>
      </w:r>
    </w:p>
    <w:p w:rsidR="00BA5D32" w:rsidRPr="00E01D80" w:rsidRDefault="00BA5D32" w:rsidP="00BA5D32">
      <w:pPr>
        <w:rPr>
          <w:lang w:val="en-GB"/>
        </w:rPr>
      </w:pPr>
      <w:r w:rsidRPr="00E01D80">
        <w:rPr>
          <w:lang w:val="en-GB"/>
        </w:rPr>
        <w:lastRenderedPageBreak/>
        <w:t xml:space="preserve">There are several factors motivating the averaging over different wall materials: </w:t>
      </w:r>
    </w:p>
    <w:p w:rsidR="00BA5D32" w:rsidRPr="00E01D80" w:rsidRDefault="00BA5D32" w:rsidP="00A7714C">
      <w:pPr>
        <w:pStyle w:val="enumlev1"/>
        <w:rPr>
          <w:lang w:val="en-GB"/>
        </w:rPr>
      </w:pPr>
      <w:r w:rsidRPr="00E01D80">
        <w:rPr>
          <w:lang w:val="en-GB"/>
        </w:rPr>
        <w:t>•</w:t>
      </w:r>
      <w:r w:rsidRPr="00E01D80">
        <w:rPr>
          <w:lang w:val="en-GB"/>
        </w:rPr>
        <w:tab/>
        <w:t>The DL beams in this study are wide enough to cover multiple windows and concrete wall sections of the targeted building.</w:t>
      </w:r>
    </w:p>
    <w:p w:rsidR="00BA5D32" w:rsidRPr="00E01D80" w:rsidRDefault="00BA5D32" w:rsidP="00A7714C">
      <w:pPr>
        <w:pStyle w:val="enumlev1"/>
        <w:rPr>
          <w:lang w:val="en-GB"/>
        </w:rPr>
      </w:pPr>
      <w:r w:rsidRPr="00E01D80">
        <w:rPr>
          <w:lang w:val="en-GB"/>
        </w:rPr>
        <w:t>•</w:t>
      </w:r>
      <w:r w:rsidRPr="00E01D80">
        <w:rPr>
          <w:lang w:val="en-GB"/>
        </w:rPr>
        <w:tab/>
        <w:t>The terminals have wide receiving beams (omnidirectional in this study), resulting in even further averaging.</w:t>
      </w:r>
    </w:p>
    <w:p w:rsidR="00BA5D32" w:rsidRPr="00E01D80" w:rsidRDefault="00BA5D32" w:rsidP="00A7714C">
      <w:pPr>
        <w:pStyle w:val="enumlev1"/>
        <w:rPr>
          <w:lang w:val="en-GB"/>
        </w:rPr>
      </w:pPr>
      <w:r w:rsidRPr="00E01D80">
        <w:rPr>
          <w:lang w:val="en-GB"/>
        </w:rPr>
        <w:t>•</w:t>
      </w:r>
      <w:r w:rsidRPr="00E01D80">
        <w:rPr>
          <w:lang w:val="en-GB"/>
        </w:rPr>
        <w:tab/>
        <w:t>Scattering at window frames will distribute substantial power also to terminals behind wall sections with large penetration loss.</w:t>
      </w:r>
    </w:p>
    <w:p w:rsidR="00BA5D32" w:rsidRPr="00E01D80" w:rsidRDefault="00BA5D32" w:rsidP="00A7714C">
      <w:pPr>
        <w:pStyle w:val="enumlev1"/>
        <w:rPr>
          <w:lang w:val="en-GB"/>
        </w:rPr>
      </w:pPr>
      <w:r w:rsidRPr="00E01D80">
        <w:rPr>
          <w:lang w:val="en-GB"/>
        </w:rPr>
        <w:t>•</w:t>
      </w:r>
      <w:r w:rsidRPr="00E01D80">
        <w:rPr>
          <w:lang w:val="en-GB"/>
        </w:rPr>
        <w:tab/>
        <w:t>Since the building in the present study is quite large (deep), many terminals (not least those in the worst percentiles) will only receive signals that have been scattered one or more times against indoor walls or floors. Indoor penetration is further discussed under the header “Analysis of the different indoor models” below.</w:t>
      </w:r>
    </w:p>
    <w:p w:rsidR="00BA5D32" w:rsidRPr="00E01D80" w:rsidRDefault="00BA5D32" w:rsidP="00BA5D32">
      <w:pPr>
        <w:rPr>
          <w:rFonts w:asciiTheme="majorBidi" w:hAnsiTheme="majorBidi" w:cstheme="majorBidi"/>
          <w:lang w:val="en-GB"/>
        </w:rPr>
      </w:pPr>
      <w:r w:rsidRPr="00E01D80">
        <w:rPr>
          <w:lang w:val="en-GB"/>
        </w:rPr>
        <w:t>It should also be noted that the channel model used includes a statistical distribution of the shadow fading to account for remaining variations in path loss.</w:t>
      </w:r>
    </w:p>
    <w:p w:rsidR="00BA5D32" w:rsidRPr="00E01D80" w:rsidRDefault="00BA5D32" w:rsidP="00FD64B7">
      <w:pPr>
        <w:pStyle w:val="FigureNo"/>
        <w:rPr>
          <w:lang w:val="en-GB"/>
        </w:rPr>
      </w:pPr>
      <w:r w:rsidRPr="00E01D80">
        <w:rPr>
          <w:lang w:val="en-GB"/>
        </w:rPr>
        <w:t>Figure A3.1</w:t>
      </w:r>
      <w:r w:rsidR="00FD64B7" w:rsidRPr="00E01D80">
        <w:rPr>
          <w:lang w:val="en-GB"/>
        </w:rPr>
        <w:t>-</w:t>
      </w:r>
      <w:r w:rsidRPr="00E01D80">
        <w:rPr>
          <w:lang w:val="en-GB"/>
        </w:rPr>
        <w:t>1</w:t>
      </w:r>
    </w:p>
    <w:p w:rsidR="00BA5D32" w:rsidRPr="00E01D80" w:rsidRDefault="00BA5D32" w:rsidP="00A7714C">
      <w:pPr>
        <w:pStyle w:val="Figuretitle"/>
        <w:rPr>
          <w:lang w:val="en-GB"/>
        </w:rPr>
      </w:pPr>
      <w:r w:rsidRPr="00E01D80">
        <w:rPr>
          <w:lang w:val="en-GB"/>
        </w:rPr>
        <w:t>Building penetration loss – combined models</w:t>
      </w:r>
    </w:p>
    <w:p w:rsidR="00BA5D32" w:rsidRPr="00E01D80" w:rsidRDefault="00BA5D32" w:rsidP="00A7714C">
      <w:pPr>
        <w:pStyle w:val="Figure"/>
        <w:rPr>
          <w:lang w:val="en-GB"/>
        </w:rPr>
      </w:pPr>
      <w:r w:rsidRPr="00E01D80">
        <w:rPr>
          <w:noProof/>
          <w:lang w:val="en-US" w:eastAsia="zh-CN"/>
        </w:rPr>
        <w:drawing>
          <wp:inline distT="0" distB="0" distL="0" distR="0" wp14:anchorId="0F66A348" wp14:editId="6F92BE25">
            <wp:extent cx="3880800" cy="2955600"/>
            <wp:effectExtent l="0" t="0" r="571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880800" cy="2955600"/>
                    </a:xfrm>
                    <a:prstGeom prst="rect">
                      <a:avLst/>
                    </a:prstGeom>
                    <a:noFill/>
                    <a:ln>
                      <a:noFill/>
                    </a:ln>
                  </pic:spPr>
                </pic:pic>
              </a:graphicData>
            </a:graphic>
          </wp:inline>
        </w:drawing>
      </w:r>
    </w:p>
    <w:p w:rsidR="00BA5D32" w:rsidRPr="00E01D80" w:rsidRDefault="00BA5D32" w:rsidP="00A7714C">
      <w:pPr>
        <w:rPr>
          <w:lang w:val="en-GB"/>
        </w:rPr>
      </w:pPr>
      <w:r w:rsidRPr="00E01D80">
        <w:rPr>
          <w:lang w:val="en-GB"/>
        </w:rPr>
        <w:t>In addition to the loss illustrated above, an angular wall loss model is available to account for the additional loss that can be experienced depending on the incident angle according to [1]</w:t>
      </w:r>
    </w:p>
    <w:tbl>
      <w:tblPr>
        <w:tblW w:w="0" w:type="auto"/>
        <w:tblInd w:w="534" w:type="dxa"/>
        <w:tblLook w:val="04A0" w:firstRow="1" w:lastRow="0" w:firstColumn="1" w:lastColumn="0" w:noHBand="0" w:noVBand="1"/>
      </w:tblPr>
      <w:tblGrid>
        <w:gridCol w:w="7747"/>
        <w:gridCol w:w="1358"/>
      </w:tblGrid>
      <w:tr w:rsidR="00BA5D32" w:rsidRPr="00E01D80" w:rsidTr="00084CCA">
        <w:tc>
          <w:tcPr>
            <w:tcW w:w="7938" w:type="dxa"/>
            <w:shd w:val="clear" w:color="auto" w:fill="auto"/>
          </w:tcPr>
          <w:p w:rsidR="00BA5D32" w:rsidRPr="00E01D80" w:rsidRDefault="00BA5D32" w:rsidP="00886F4F">
            <w:pPr>
              <w:rPr>
                <w:rFonts w:eastAsia="Calibri" w:cs="Arial"/>
                <w:lang w:val="en-GB"/>
              </w:rPr>
            </w:pPr>
            <m:oMathPara>
              <m:oMath>
                <m:r>
                  <m:rPr>
                    <m:nor/>
                  </m:rPr>
                  <w:rPr>
                    <w:rFonts w:ascii="Cambria Math" w:hAnsi="Cambria Math"/>
                    <w:b/>
                    <w:bCs/>
                    <w:iCs/>
                    <w:lang w:val="en-GB"/>
                  </w:rPr>
                  <m:t xml:space="preserve">Angularwallloss </m:t>
                </m:r>
                <m:r>
                  <m:rPr>
                    <m:nor/>
                  </m:rPr>
                  <w:rPr>
                    <w:rFonts w:ascii="Cambria Math" w:hAnsiTheme="majorBidi" w:cstheme="majorBidi"/>
                    <w:b/>
                    <w:lang w:val="en-GB"/>
                  </w:rPr>
                  <m:t>(dB)</m:t>
                </m:r>
                <m:r>
                  <m:rPr>
                    <m:sty m:val="p"/>
                  </m:rPr>
                  <w:rPr>
                    <w:rFonts w:ascii="Cambria Math" w:hAnsi="Cambria Math"/>
                    <w:lang w:val="en-GB"/>
                  </w:rPr>
                  <m:t>=</m:t>
                </m:r>
                <m:r>
                  <m:rPr>
                    <m:sty m:val="b"/>
                  </m:rPr>
                  <w:rPr>
                    <w:rFonts w:ascii="Cambria Math" w:hAnsi="Cambria Math"/>
                    <w:lang w:val="en-GB"/>
                  </w:rPr>
                  <m:t>20</m:t>
                </m:r>
                <m:r>
                  <m:rPr>
                    <m:sty m:val="p"/>
                  </m:rPr>
                  <w:rPr>
                    <w:rFonts w:ascii="Cambria Math" w:hAnsi="Cambria Math"/>
                    <w:lang w:val="en-GB"/>
                  </w:rPr>
                  <m:t xml:space="preserve">* </m:t>
                </m:r>
                <m:sSup>
                  <m:sSupPr>
                    <m:ctrlPr>
                      <w:rPr>
                        <w:rFonts w:ascii="Cambria Math" w:hAnsi="Cambria Math"/>
                        <w:bCs/>
                        <w:lang w:val="en-GB"/>
                      </w:rPr>
                    </m:ctrlPr>
                  </m:sSupPr>
                  <m:e>
                    <m:d>
                      <m:dPr>
                        <m:ctrlPr>
                          <w:rPr>
                            <w:rFonts w:ascii="Cambria Math" w:hAnsi="Cambria Math"/>
                            <w:bCs/>
                            <w:lang w:val="en-GB"/>
                          </w:rPr>
                        </m:ctrlPr>
                      </m:dPr>
                      <m:e>
                        <m:r>
                          <m:rPr>
                            <m:sty m:val="b"/>
                          </m:rPr>
                          <w:rPr>
                            <w:rFonts w:ascii="Cambria Math" w:hAnsi="Cambria Math"/>
                            <w:lang w:val="en-GB"/>
                          </w:rPr>
                          <m:t>1</m:t>
                        </m:r>
                        <m:r>
                          <m:rPr>
                            <m:sty m:val="p"/>
                          </m:rPr>
                          <w:rPr>
                            <w:rFonts w:ascii="Cambria Math" w:hAnsi="Cambria Math"/>
                            <w:lang w:val="en-GB"/>
                          </w:rPr>
                          <m:t xml:space="preserve">- </m:t>
                        </m:r>
                        <m:func>
                          <m:funcPr>
                            <m:ctrlPr>
                              <w:rPr>
                                <w:rFonts w:ascii="Cambria Math" w:hAnsi="Cambria Math"/>
                                <w:bCs/>
                                <w:iCs/>
                                <w:lang w:val="en-GB"/>
                              </w:rPr>
                            </m:ctrlPr>
                          </m:funcPr>
                          <m:fName>
                            <m:r>
                              <m:rPr>
                                <m:sty m:val="b"/>
                              </m:rPr>
                              <w:rPr>
                                <w:rFonts w:ascii="Cambria Math" w:hAnsi="Cambria Math"/>
                                <w:lang w:val="en-GB"/>
                              </w:rPr>
                              <m:t>cos</m:t>
                            </m:r>
                          </m:fName>
                          <m:e>
                            <m:r>
                              <m:rPr>
                                <m:sty m:val="b"/>
                              </m:rPr>
                              <w:rPr>
                                <w:rFonts w:ascii="Cambria Math" w:hAnsi="Cambria Math"/>
                                <w:lang w:val="en-GB"/>
                              </w:rPr>
                              <m:t>θ</m:t>
                            </m:r>
                          </m:e>
                        </m:func>
                      </m:e>
                    </m:d>
                  </m:e>
                  <m:sup>
                    <m:r>
                      <m:rPr>
                        <m:sty m:val="b"/>
                      </m:rPr>
                      <w:rPr>
                        <w:rFonts w:ascii="Cambria Math" w:hAnsi="Cambria Math"/>
                        <w:lang w:val="en-GB"/>
                      </w:rPr>
                      <m:t>2</m:t>
                    </m:r>
                  </m:sup>
                </m:sSup>
              </m:oMath>
            </m:oMathPara>
          </w:p>
        </w:tc>
        <w:tc>
          <w:tcPr>
            <w:tcW w:w="1383" w:type="dxa"/>
            <w:shd w:val="clear" w:color="auto" w:fill="auto"/>
            <w:vAlign w:val="center"/>
          </w:tcPr>
          <w:p w:rsidR="00BA5D32" w:rsidRPr="00E01D80" w:rsidRDefault="00B7374D" w:rsidP="00886F4F">
            <w:pPr>
              <w:jc w:val="right"/>
              <w:rPr>
                <w:rFonts w:eastAsia="Calibri" w:cs="Arial"/>
                <w:lang w:val="en-GB"/>
              </w:rPr>
            </w:pPr>
            <w:r>
              <w:rPr>
                <w:lang w:val="en-GB"/>
              </w:rPr>
              <w:t>(</w:t>
            </w:r>
            <w:r w:rsidR="00BA5D32" w:rsidRPr="00E01D80">
              <w:rPr>
                <w:lang w:val="en-GB"/>
              </w:rPr>
              <w:t>A3</w:t>
            </w:r>
            <w:r w:rsidR="00886F4F">
              <w:rPr>
                <w:lang w:val="en-GB"/>
              </w:rPr>
              <w:t>-</w:t>
            </w:r>
            <w:r w:rsidR="00BA5D32" w:rsidRPr="00E01D80">
              <w:rPr>
                <w:rFonts w:eastAsia="Calibri" w:cs="Arial"/>
                <w:lang w:val="en-GB"/>
              </w:rPr>
              <w:t>4</w:t>
            </w:r>
            <w:r>
              <w:rPr>
                <w:rFonts w:eastAsia="Calibri" w:cs="Arial"/>
                <w:lang w:val="en-GB"/>
              </w:rPr>
              <w:t>)</w:t>
            </w:r>
          </w:p>
        </w:tc>
      </w:tr>
    </w:tbl>
    <w:p w:rsidR="00BA5D32" w:rsidRPr="00E01D80" w:rsidRDefault="00BA5D32" w:rsidP="00A7714C">
      <w:pPr>
        <w:rPr>
          <w:lang w:val="en-GB"/>
        </w:rPr>
      </w:pPr>
      <w:r w:rsidRPr="00E01D80">
        <w:rPr>
          <w:lang w:val="en-GB"/>
        </w:rPr>
        <w:t>where</w:t>
      </w:r>
      <m:oMath>
        <m:r>
          <w:rPr>
            <w:rFonts w:ascii="Cambria Math" w:hAnsi="Cambria Math"/>
            <w:lang w:val="en-GB"/>
          </w:rPr>
          <m:t xml:space="preserve"> </m:t>
        </m:r>
        <m:r>
          <m:rPr>
            <m:sty m:val="p"/>
          </m:rPr>
          <w:rPr>
            <w:rFonts w:ascii="Cambria Math" w:hAnsi="Cambria Math"/>
            <w:lang w:val="en-GB"/>
          </w:rPr>
          <m:t>θ</m:t>
        </m:r>
      </m:oMath>
      <w:r w:rsidRPr="00E01D80">
        <w:rPr>
          <w:lang w:val="en-GB"/>
        </w:rPr>
        <w:t xml:space="preserve">, the angle of incidence, is set to π/3 radians for </w:t>
      </w:r>
      <w:r w:rsidR="00FD194B">
        <w:rPr>
          <w:lang w:val="en-GB"/>
        </w:rPr>
        <w:t>NLoS</w:t>
      </w:r>
      <w:r w:rsidRPr="00E01D80">
        <w:rPr>
          <w:lang w:val="en-GB"/>
        </w:rPr>
        <w:t xml:space="preserve"> propagation i.e. the angle of incidence corresponding to an average angular loss.</w:t>
      </w:r>
    </w:p>
    <w:p w:rsidR="00BA5D32" w:rsidRPr="00E01D80" w:rsidRDefault="00BA5D32" w:rsidP="00A7714C">
      <w:pPr>
        <w:pStyle w:val="Headingb"/>
        <w:rPr>
          <w:lang w:val="en-GB"/>
        </w:rPr>
      </w:pPr>
      <w:r w:rsidRPr="00E01D80">
        <w:rPr>
          <w:lang w:val="en-GB"/>
        </w:rPr>
        <w:t>Indoor wall loss</w:t>
      </w:r>
    </w:p>
    <w:p w:rsidR="00BA5D32" w:rsidRPr="00E01D80" w:rsidRDefault="00BA5D32" w:rsidP="004B7C7D">
      <w:pPr>
        <w:rPr>
          <w:lang w:val="en-GB"/>
        </w:rPr>
      </w:pPr>
      <w:r w:rsidRPr="00E01D80">
        <w:rPr>
          <w:lang w:val="en-GB"/>
        </w:rPr>
        <w:t xml:space="preserve">The indoor environment is assumed to be open, with standard glass, alternatively plaster, indoor walls. The loss model per wall is calculated as a function of the carrier frequency, with an average wall distance of 4 m. The approach is similar to [10], but instead of the </w:t>
      </w:r>
      <w:r w:rsidRPr="00E01D80">
        <w:rPr>
          <w:noProof/>
          <w:position w:val="-12"/>
          <w:lang w:val="en-US" w:eastAsia="zh-CN"/>
        </w:rPr>
        <w:drawing>
          <wp:inline distT="0" distB="0" distL="0" distR="0" wp14:anchorId="6B958C19" wp14:editId="632C8242">
            <wp:extent cx="596265" cy="23050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96265" cy="230505"/>
                    </a:xfrm>
                    <a:prstGeom prst="rect">
                      <a:avLst/>
                    </a:prstGeom>
                    <a:noFill/>
                    <a:ln>
                      <a:noFill/>
                    </a:ln>
                  </pic:spPr>
                </pic:pic>
              </a:graphicData>
            </a:graphic>
          </wp:inline>
        </w:drawing>
      </w:r>
      <w:r w:rsidRPr="00E01D80">
        <w:rPr>
          <w:lang w:val="en-GB"/>
        </w:rPr>
        <w:t xml:space="preserve">distance dependence with an empirical frequency dependence for </w:t>
      </w:r>
      <w:r w:rsidRPr="00E01D80">
        <w:rPr>
          <w:i/>
          <w:lang w:val="en-GB"/>
        </w:rPr>
        <w:t>N</w:t>
      </w:r>
      <w:r w:rsidRPr="00E01D80">
        <w:rPr>
          <w:lang w:val="en-GB"/>
        </w:rPr>
        <w:t>, the model</w:t>
      </w:r>
      <w:r w:rsidR="004B7C7D">
        <w:rPr>
          <w:lang w:val="en-GB"/>
        </w:rPr>
        <w:t xml:space="preserve"> </w:t>
      </w:r>
      <w:r w:rsidR="004B7C7D">
        <w:rPr>
          <w:lang w:val="en-GB"/>
        </w:rPr>
        <w:sym w:font="Symbol" w:char="F061"/>
      </w:r>
      <w:r w:rsidR="004B7C7D" w:rsidRPr="004B7C7D">
        <w:rPr>
          <w:i/>
          <w:iCs/>
          <w:lang w:val="en-GB"/>
        </w:rPr>
        <w:t>d</w:t>
      </w:r>
      <w:r w:rsidRPr="00E01D80">
        <w:rPr>
          <w:lang w:val="en-GB"/>
        </w:rPr>
        <w:t xml:space="preserve"> is used, where </w:t>
      </w:r>
      <w:r w:rsidR="004B7C7D">
        <w:rPr>
          <w:lang w:val="en-GB"/>
        </w:rPr>
        <w:sym w:font="Symbol" w:char="F061"/>
      </w:r>
      <w:r w:rsidR="004B7C7D" w:rsidRPr="004B7C7D">
        <w:rPr>
          <w:i/>
          <w:iCs/>
          <w:lang w:val="en-GB"/>
        </w:rPr>
        <w:t>(f)</w:t>
      </w:r>
      <w:r w:rsidR="004B7C7D" w:rsidRPr="00E01D80">
        <w:rPr>
          <w:lang w:val="en-GB"/>
        </w:rPr>
        <w:t xml:space="preserve"> </w:t>
      </w:r>
      <w:r w:rsidRPr="00E01D80">
        <w:rPr>
          <w:lang w:val="en-GB"/>
        </w:rPr>
        <w:t>is derived from physical considerations of the impact of interior walls, and calibrated against measurements. Two indoor loss models are considered, model 1 and model 2.</w:t>
      </w:r>
    </w:p>
    <w:p w:rsidR="00BA5D32" w:rsidRPr="00E01D80" w:rsidRDefault="00BA5D32" w:rsidP="00BA5D32">
      <w:pPr>
        <w:rPr>
          <w:lang w:val="en-GB"/>
        </w:rPr>
      </w:pPr>
      <w:r w:rsidRPr="00E01D80">
        <w:rPr>
          <w:lang w:val="en-GB"/>
        </w:rPr>
        <w:lastRenderedPageBreak/>
        <w:t>Model 1 assumes a wall loss equal to that of a single standard glass layer,</w:t>
      </w:r>
    </w:p>
    <w:tbl>
      <w:tblPr>
        <w:tblW w:w="0" w:type="auto"/>
        <w:tblInd w:w="534" w:type="dxa"/>
        <w:tblLook w:val="04A0" w:firstRow="1" w:lastRow="0" w:firstColumn="1" w:lastColumn="0" w:noHBand="0" w:noVBand="1"/>
      </w:tblPr>
      <w:tblGrid>
        <w:gridCol w:w="7750"/>
        <w:gridCol w:w="1355"/>
      </w:tblGrid>
      <w:tr w:rsidR="00BA5D32" w:rsidRPr="00E01D80" w:rsidTr="00084CCA">
        <w:tc>
          <w:tcPr>
            <w:tcW w:w="7938" w:type="dxa"/>
            <w:shd w:val="clear" w:color="auto" w:fill="auto"/>
          </w:tcPr>
          <w:p w:rsidR="00BA5D32" w:rsidRPr="00E01D80" w:rsidRDefault="00BA5D32" w:rsidP="00277CA1">
            <w:pPr>
              <w:rPr>
                <w:rFonts w:eastAsia="Calibri" w:cs="Arial"/>
                <w:szCs w:val="22"/>
                <w:lang w:val="en-GB"/>
              </w:rPr>
            </w:pPr>
            <m:oMathPara>
              <m:oMathParaPr>
                <m:jc m:val="left"/>
              </m:oMathParaPr>
              <m:oMath>
                <m:r>
                  <m:rPr>
                    <m:nor/>
                  </m:rPr>
                  <w:rPr>
                    <w:rFonts w:ascii="Cambria Math" w:hAnsi="Cambria Math"/>
                    <w:b/>
                    <w:bCs/>
                    <w:iCs/>
                    <w:lang w:val="en-GB"/>
                  </w:rPr>
                  <m:t>Indoorwallloss</m:t>
                </m:r>
                <m:r>
                  <m:rPr>
                    <m:nor/>
                  </m:rPr>
                  <w:rPr>
                    <w:rFonts w:ascii="Cambria Math" w:hAnsi="Cambria Math"/>
                    <w:lang w:val="en-GB"/>
                  </w:rPr>
                  <m:t xml:space="preserve">, </m:t>
                </m:r>
                <m:r>
                  <m:rPr>
                    <m:nor/>
                  </m:rPr>
                  <w:rPr>
                    <w:rFonts w:ascii="Cambria Math" w:hAnsi="Cambria Math"/>
                    <w:b/>
                    <w:bCs/>
                    <w:iCs/>
                    <w:lang w:val="en-GB"/>
                  </w:rPr>
                  <m:t xml:space="preserve">model </m:t>
                </m:r>
                <m:r>
                  <m:rPr>
                    <m:nor/>
                  </m:rPr>
                  <w:rPr>
                    <w:rFonts w:ascii="Cambria Math" w:hAnsi="Cambria Math"/>
                    <w:b/>
                    <w:bCs/>
                    <w:lang w:val="en-GB"/>
                  </w:rPr>
                  <m:t xml:space="preserve">1 </m:t>
                </m:r>
                <m:r>
                  <m:rPr>
                    <m:nor/>
                  </m:rPr>
                  <w:rPr>
                    <w:rFonts w:ascii="Cambria Math" w:hAnsiTheme="majorBidi" w:cstheme="majorBidi"/>
                    <w:b/>
                    <w:lang w:val="en-GB"/>
                  </w:rPr>
                  <m:t>(dB)</m:t>
                </m:r>
                <m:r>
                  <m:rPr>
                    <m:sty m:val="p"/>
                  </m:rPr>
                  <w:rPr>
                    <w:rFonts w:ascii="Cambria Math" w:hAnsi="Cambria Math"/>
                    <w:lang w:val="en-GB"/>
                  </w:rPr>
                  <m:t>=</m:t>
                </m:r>
                <m:r>
                  <m:rPr>
                    <m:sty m:val="b"/>
                  </m:rPr>
                  <w:rPr>
                    <w:rFonts w:ascii="Cambria Math" w:hAnsi="Cambria Math"/>
                    <w:lang w:val="en-GB"/>
                  </w:rPr>
                  <m:t>0</m:t>
                </m:r>
                <m:r>
                  <m:rPr>
                    <m:sty m:val="p"/>
                  </m:rPr>
                  <w:rPr>
                    <w:rFonts w:ascii="Cambria Math" w:hAnsi="Cambria Math"/>
                    <w:lang w:val="en-GB"/>
                  </w:rPr>
                  <m:t>.</m:t>
                </m:r>
                <m:r>
                  <m:rPr>
                    <m:sty m:val="b"/>
                  </m:rPr>
                  <w:rPr>
                    <w:rFonts w:ascii="Cambria Math" w:hAnsi="Cambria Math"/>
                    <w:lang w:val="en-GB"/>
                  </w:rPr>
                  <m:t>1</m:t>
                </m:r>
                <m:r>
                  <m:rPr>
                    <m:sty m:val="p"/>
                  </m:rPr>
                  <w:rPr>
                    <w:rFonts w:ascii="Cambria Math" w:hAnsi="Cambria Math"/>
                    <w:lang w:val="en-GB"/>
                  </w:rPr>
                  <m:t>*</m:t>
                </m:r>
                <m:r>
                  <m:rPr>
                    <m:sty m:val="bi"/>
                  </m:rPr>
                  <w:rPr>
                    <w:rFonts w:ascii="Cambria Math" w:hAnsi="Cambria Math"/>
                    <w:lang w:val="en-GB"/>
                  </w:rPr>
                  <m:t>f</m:t>
                </m:r>
                <m:r>
                  <m:rPr>
                    <m:sty m:val="p"/>
                  </m:rPr>
                  <w:rPr>
                    <w:rFonts w:ascii="Cambria Math" w:hAnsi="Cambria Math"/>
                    <w:lang w:val="en-GB"/>
                  </w:rPr>
                  <m:t>+</m:t>
                </m:r>
                <m:r>
                  <m:rPr>
                    <m:sty m:val="b"/>
                  </m:rPr>
                  <w:rPr>
                    <w:rFonts w:ascii="Cambria Math" w:hAnsi="Cambria Math"/>
                    <w:lang w:val="en-GB"/>
                  </w:rPr>
                  <m:t>1</m:t>
                </m:r>
              </m:oMath>
            </m:oMathPara>
          </w:p>
        </w:tc>
        <w:tc>
          <w:tcPr>
            <w:tcW w:w="1383" w:type="dxa"/>
            <w:shd w:val="clear" w:color="auto" w:fill="auto"/>
            <w:vAlign w:val="center"/>
          </w:tcPr>
          <w:p w:rsidR="00BA5D32" w:rsidRPr="00E01D80" w:rsidRDefault="00B7374D" w:rsidP="00277CA1">
            <w:pPr>
              <w:jc w:val="right"/>
              <w:rPr>
                <w:rFonts w:eastAsia="Calibri" w:cs="Arial"/>
                <w:szCs w:val="22"/>
                <w:lang w:val="en-GB"/>
              </w:rPr>
            </w:pPr>
            <w:r>
              <w:rPr>
                <w:lang w:val="en-GB"/>
              </w:rPr>
              <w:t>(</w:t>
            </w:r>
            <w:r w:rsidR="00BA5D32" w:rsidRPr="00E01D80">
              <w:rPr>
                <w:lang w:val="en-GB"/>
              </w:rPr>
              <w:t>A3</w:t>
            </w:r>
            <w:r w:rsidR="00277CA1">
              <w:rPr>
                <w:lang w:val="en-GB"/>
              </w:rPr>
              <w:t>-</w:t>
            </w:r>
            <w:r w:rsidR="00BA5D32" w:rsidRPr="00E01D80">
              <w:rPr>
                <w:rFonts w:eastAsia="Calibri" w:cs="Arial"/>
                <w:szCs w:val="22"/>
                <w:lang w:val="en-GB"/>
              </w:rPr>
              <w:t>5</w:t>
            </w:r>
            <w:r>
              <w:rPr>
                <w:rFonts w:eastAsia="Calibri" w:cs="Arial"/>
                <w:szCs w:val="22"/>
                <w:lang w:val="en-GB"/>
              </w:rPr>
              <w:t>)</w:t>
            </w:r>
          </w:p>
        </w:tc>
      </w:tr>
    </w:tbl>
    <w:p w:rsidR="00BA5D32" w:rsidRPr="00E01D80" w:rsidRDefault="00BA5D32" w:rsidP="00BA5D32">
      <w:pPr>
        <w:rPr>
          <w:lang w:val="en-GB"/>
        </w:rPr>
      </w:pPr>
      <w:r w:rsidRPr="00E01D80">
        <w:rPr>
          <w:lang w:val="en-GB"/>
        </w:rPr>
        <w:t>where</w:t>
      </w:r>
      <m:oMath>
        <m:r>
          <w:rPr>
            <w:rFonts w:ascii="Cambria Math" w:hAnsi="Cambria Math"/>
            <w:lang w:val="en-GB"/>
          </w:rPr>
          <m:t>f</m:t>
        </m:r>
      </m:oMath>
      <w:r w:rsidRPr="00E01D80">
        <w:rPr>
          <w:lang w:val="en-GB"/>
        </w:rPr>
        <w:t xml:space="preserve"> is the frequency in GHz.</w:t>
      </w:r>
    </w:p>
    <w:p w:rsidR="00BA5D32" w:rsidRPr="00E01D80" w:rsidRDefault="00BA5D32" w:rsidP="00BA5D32">
      <w:pPr>
        <w:rPr>
          <w:lang w:val="en-GB"/>
        </w:rPr>
      </w:pPr>
      <w:r w:rsidRPr="00E01D80">
        <w:rPr>
          <w:lang w:val="en-GB"/>
        </w:rPr>
        <w:t>Indoor loss model 2 is based on measurements in [3]. The indoor wall loss is estimated as</w:t>
      </w:r>
    </w:p>
    <w:tbl>
      <w:tblPr>
        <w:tblW w:w="0" w:type="auto"/>
        <w:tblInd w:w="534" w:type="dxa"/>
        <w:tblLook w:val="04A0" w:firstRow="1" w:lastRow="0" w:firstColumn="1" w:lastColumn="0" w:noHBand="0" w:noVBand="1"/>
      </w:tblPr>
      <w:tblGrid>
        <w:gridCol w:w="7754"/>
        <w:gridCol w:w="1351"/>
      </w:tblGrid>
      <w:tr w:rsidR="00BA5D32" w:rsidRPr="00E01D80" w:rsidTr="00084CCA">
        <w:tc>
          <w:tcPr>
            <w:tcW w:w="7938" w:type="dxa"/>
            <w:shd w:val="clear" w:color="auto" w:fill="auto"/>
          </w:tcPr>
          <w:p w:rsidR="00BA5D32" w:rsidRPr="00E01D80" w:rsidRDefault="00BA5D32" w:rsidP="00277CA1">
            <w:pPr>
              <w:rPr>
                <w:rFonts w:eastAsia="Calibri" w:cs="Arial"/>
                <w:szCs w:val="22"/>
                <w:lang w:val="en-GB"/>
              </w:rPr>
            </w:pPr>
            <m:oMathPara>
              <m:oMathParaPr>
                <m:jc m:val="left"/>
              </m:oMathParaPr>
              <m:oMath>
                <m:r>
                  <m:rPr>
                    <m:nor/>
                  </m:rPr>
                  <w:rPr>
                    <w:rFonts w:ascii="Cambria Math" w:hAnsi="Cambria Math"/>
                    <w:b/>
                    <w:bCs/>
                    <w:iCs/>
                    <w:lang w:val="en-GB"/>
                  </w:rPr>
                  <m:t xml:space="preserve">Indoorwallloss, model 2 </m:t>
                </m:r>
                <m:r>
                  <m:rPr>
                    <m:nor/>
                  </m:rPr>
                  <w:rPr>
                    <w:rFonts w:ascii="Cambria Math" w:hAnsiTheme="majorBidi" w:cstheme="majorBidi"/>
                    <w:b/>
                    <w:lang w:val="en-GB"/>
                  </w:rPr>
                  <m:t xml:space="preserve">(dB) </m:t>
                </m:r>
                <m:r>
                  <m:rPr>
                    <m:nor/>
                  </m:rPr>
                  <w:rPr>
                    <w:rFonts w:ascii="Cambria Math" w:hAnsi="Cambria Math"/>
                    <w:lang w:val="en-GB"/>
                  </w:rPr>
                  <m:t xml:space="preserve">= </m:t>
                </m:r>
                <m:r>
                  <m:rPr>
                    <m:sty m:val="b"/>
                  </m:rPr>
                  <w:rPr>
                    <w:rFonts w:ascii="Cambria Math" w:hAnsi="Cambria Math"/>
                    <w:lang w:val="en-GB"/>
                  </w:rPr>
                  <m:t>0</m:t>
                </m:r>
                <m:r>
                  <m:rPr>
                    <m:sty m:val="p"/>
                  </m:rPr>
                  <w:rPr>
                    <w:rFonts w:ascii="Cambria Math" w:hAnsi="Cambria Math"/>
                    <w:lang w:val="en-GB"/>
                  </w:rPr>
                  <m:t>.</m:t>
                </m:r>
                <m:r>
                  <m:rPr>
                    <m:sty m:val="b"/>
                  </m:rPr>
                  <w:rPr>
                    <w:rFonts w:ascii="Cambria Math" w:hAnsi="Cambria Math"/>
                    <w:lang w:val="en-GB"/>
                  </w:rPr>
                  <m:t>2</m:t>
                </m:r>
                <m:r>
                  <m:rPr>
                    <m:sty m:val="p"/>
                  </m:rPr>
                  <w:rPr>
                    <w:rFonts w:ascii="Cambria Math" w:hAnsi="Cambria Math"/>
                    <w:lang w:val="en-GB"/>
                  </w:rPr>
                  <m:t>*</m:t>
                </m:r>
                <m:r>
                  <m:rPr>
                    <m:sty m:val="bi"/>
                  </m:rPr>
                  <w:rPr>
                    <w:rFonts w:ascii="Cambria Math" w:hAnsi="Cambria Math"/>
                    <w:lang w:val="en-GB"/>
                  </w:rPr>
                  <m:t>f</m:t>
                </m:r>
                <m:r>
                  <m:rPr>
                    <m:sty m:val="p"/>
                  </m:rPr>
                  <w:rPr>
                    <w:rFonts w:ascii="Cambria Math" w:hAnsi="Cambria Math"/>
                    <w:lang w:val="en-GB"/>
                  </w:rPr>
                  <m:t>+</m:t>
                </m:r>
                <m:r>
                  <m:rPr>
                    <m:sty m:val="b"/>
                  </m:rPr>
                  <w:rPr>
                    <w:rFonts w:ascii="Cambria Math" w:hAnsi="Cambria Math"/>
                    <w:lang w:val="en-GB"/>
                  </w:rPr>
                  <m:t>1</m:t>
                </m:r>
                <m:r>
                  <m:rPr>
                    <m:sty m:val="p"/>
                  </m:rPr>
                  <w:rPr>
                    <w:rFonts w:ascii="Cambria Math" w:hAnsi="Cambria Math"/>
                    <w:lang w:val="en-GB"/>
                  </w:rPr>
                  <m:t>.</m:t>
                </m:r>
                <m:r>
                  <m:rPr>
                    <m:sty m:val="b"/>
                  </m:rPr>
                  <w:rPr>
                    <w:rFonts w:ascii="Cambria Math" w:hAnsi="Cambria Math"/>
                    <w:lang w:val="en-GB"/>
                  </w:rPr>
                  <m:t>7</m:t>
                </m:r>
              </m:oMath>
            </m:oMathPara>
          </w:p>
        </w:tc>
        <w:tc>
          <w:tcPr>
            <w:tcW w:w="1383" w:type="dxa"/>
            <w:shd w:val="clear" w:color="auto" w:fill="auto"/>
            <w:vAlign w:val="center"/>
          </w:tcPr>
          <w:p w:rsidR="00BA5D32" w:rsidRPr="00E01D80" w:rsidRDefault="00B7374D" w:rsidP="00277CA1">
            <w:pPr>
              <w:jc w:val="right"/>
              <w:rPr>
                <w:rFonts w:eastAsia="Calibri" w:cs="Arial"/>
                <w:szCs w:val="22"/>
                <w:lang w:val="en-GB"/>
              </w:rPr>
            </w:pPr>
            <w:r>
              <w:rPr>
                <w:lang w:val="en-GB"/>
              </w:rPr>
              <w:t>(</w:t>
            </w:r>
            <w:r w:rsidR="00BA5D32" w:rsidRPr="00E01D80">
              <w:rPr>
                <w:lang w:val="en-GB"/>
              </w:rPr>
              <w:t>A3</w:t>
            </w:r>
            <w:r w:rsidR="00277CA1">
              <w:rPr>
                <w:lang w:val="en-GB"/>
              </w:rPr>
              <w:t>-</w:t>
            </w:r>
            <w:r w:rsidR="00BA5D32" w:rsidRPr="00E01D80">
              <w:rPr>
                <w:rFonts w:eastAsia="Calibri" w:cs="Arial"/>
                <w:szCs w:val="22"/>
                <w:lang w:val="en-GB"/>
              </w:rPr>
              <w:t>6</w:t>
            </w:r>
            <w:r>
              <w:rPr>
                <w:rFonts w:eastAsia="Calibri" w:cs="Arial"/>
                <w:szCs w:val="22"/>
                <w:lang w:val="en-GB"/>
              </w:rPr>
              <w:t>)</w:t>
            </w:r>
          </w:p>
        </w:tc>
      </w:tr>
    </w:tbl>
    <w:p w:rsidR="00BA5D32" w:rsidRPr="00E01D80" w:rsidRDefault="00BA5D32" w:rsidP="00BA5D32">
      <w:pPr>
        <w:rPr>
          <w:lang w:val="en-GB"/>
        </w:rPr>
      </w:pPr>
      <w:r w:rsidRPr="00E01D80">
        <w:rPr>
          <w:lang w:val="en-GB"/>
        </w:rPr>
        <w:t>where</w:t>
      </w:r>
      <m:oMath>
        <m:r>
          <w:rPr>
            <w:rFonts w:ascii="Cambria Math" w:hAnsi="Cambria Math"/>
            <w:lang w:val="en-GB"/>
          </w:rPr>
          <m:t>f</m:t>
        </m:r>
      </m:oMath>
      <w:r w:rsidRPr="00E01D80">
        <w:rPr>
          <w:lang w:val="en-GB"/>
        </w:rPr>
        <w:t xml:space="preserve"> is again the frequency in GHz.</w:t>
      </w:r>
    </w:p>
    <w:p w:rsidR="00BA5D32" w:rsidRPr="00E01D80" w:rsidRDefault="00BA5D32" w:rsidP="00A7714C">
      <w:pPr>
        <w:pStyle w:val="Headingb"/>
        <w:rPr>
          <w:lang w:val="en-GB"/>
        </w:rPr>
      </w:pPr>
      <w:r w:rsidRPr="00E01D80">
        <w:rPr>
          <w:lang w:val="en-GB"/>
        </w:rPr>
        <w:t>Analysis of the different indoor models</w:t>
      </w:r>
    </w:p>
    <w:p w:rsidR="00BA5D32" w:rsidRPr="00E01D80" w:rsidRDefault="00BA5D32" w:rsidP="00C15AE6">
      <w:pPr>
        <w:rPr>
          <w:lang w:val="en-GB"/>
        </w:rPr>
      </w:pPr>
      <w:r w:rsidRPr="00E01D80">
        <w:rPr>
          <w:lang w:val="en-GB"/>
        </w:rPr>
        <w:t>Indoor wall-loss model 1 (</w:t>
      </w:r>
      <w:r w:rsidR="00B7374D" w:rsidRPr="00E01D80">
        <w:rPr>
          <w:lang w:val="en-GB"/>
        </w:rPr>
        <w:t xml:space="preserve">equation </w:t>
      </w:r>
      <w:r w:rsidR="00B7374D">
        <w:rPr>
          <w:lang w:val="en-GB"/>
        </w:rPr>
        <w:t>(</w:t>
      </w:r>
      <w:r w:rsidRPr="00E01D80">
        <w:rPr>
          <w:lang w:val="en-GB"/>
        </w:rPr>
        <w:t>A3</w:t>
      </w:r>
      <w:r w:rsidR="00A7714C" w:rsidRPr="00E01D80">
        <w:rPr>
          <w:lang w:val="en-GB"/>
        </w:rPr>
        <w:t>-</w:t>
      </w:r>
      <w:r w:rsidRPr="00E01D80">
        <w:rPr>
          <w:lang w:val="en-GB"/>
        </w:rPr>
        <w:t>5</w:t>
      </w:r>
      <w:r w:rsidR="00B7374D">
        <w:rPr>
          <w:lang w:val="en-GB"/>
        </w:rPr>
        <w:t>)</w:t>
      </w:r>
      <w:r w:rsidRPr="00E01D80">
        <w:rPr>
          <w:lang w:val="en-GB"/>
        </w:rPr>
        <w:t xml:space="preserve">) may tend to underestimate the indoor loss at high frequencies, as well as the loss corresponding to the first </w:t>
      </w:r>
      <w:r w:rsidRPr="00E01D80">
        <w:rPr>
          <w:i/>
          <w:lang w:val="en-GB"/>
        </w:rPr>
        <w:t>X</w:t>
      </w:r>
      <w:r w:rsidRPr="00E01D80">
        <w:rPr>
          <w:lang w:val="en-GB"/>
        </w:rPr>
        <w:t xml:space="preserve"> meters inside the building. For instance, it can be observed from the measurements performed in [3] that after passing the first </w:t>
      </w:r>
      <w:r w:rsidRPr="00E01D80">
        <w:rPr>
          <w:i/>
          <w:lang w:val="en-GB"/>
        </w:rPr>
        <w:t>X</w:t>
      </w:r>
      <w:r w:rsidR="00C15AE6">
        <w:rPr>
          <w:i/>
          <w:lang w:val="en-GB"/>
        </w:rPr>
        <w:t xml:space="preserve"> </w:t>
      </w:r>
      <w:r w:rsidRPr="00E01D80">
        <w:rPr>
          <w:lang w:val="en-GB"/>
        </w:rPr>
        <w:t xml:space="preserve">m inside the building, the signal tends to find a relatively better path to the receiver (e.g. through open doors, corridors, etc.) than in the case of a receiver standing right behind the exterior wall (or within the first </w:t>
      </w:r>
      <w:r w:rsidRPr="00E01D80">
        <w:rPr>
          <w:i/>
          <w:lang w:val="en-GB"/>
        </w:rPr>
        <w:t>X</w:t>
      </w:r>
      <w:r w:rsidRPr="00E01D80">
        <w:rPr>
          <w:lang w:val="en-GB"/>
        </w:rPr>
        <w:t xml:space="preserve"> m).</w:t>
      </w:r>
    </w:p>
    <w:p w:rsidR="00BA5D32" w:rsidRPr="00E01D80" w:rsidRDefault="00BA5D32" w:rsidP="00A7714C">
      <w:pPr>
        <w:rPr>
          <w:lang w:val="en-GB"/>
        </w:rPr>
      </w:pPr>
      <w:r w:rsidRPr="00E01D80">
        <w:rPr>
          <w:lang w:val="en-GB"/>
        </w:rPr>
        <w:t>On the other hand, model 2 (</w:t>
      </w:r>
      <w:r w:rsidR="00B7374D" w:rsidRPr="00E01D80">
        <w:rPr>
          <w:lang w:val="en-GB"/>
        </w:rPr>
        <w:t xml:space="preserve">equation </w:t>
      </w:r>
      <w:r w:rsidR="00B7374D">
        <w:rPr>
          <w:lang w:val="en-GB"/>
        </w:rPr>
        <w:t>(</w:t>
      </w:r>
      <w:r w:rsidRPr="00E01D80">
        <w:rPr>
          <w:lang w:val="en-GB"/>
        </w:rPr>
        <w:t>A3</w:t>
      </w:r>
      <w:r w:rsidR="00A7714C" w:rsidRPr="00E01D80">
        <w:rPr>
          <w:lang w:val="en-GB"/>
        </w:rPr>
        <w:t>-</w:t>
      </w:r>
      <w:r w:rsidRPr="00E01D80">
        <w:rPr>
          <w:lang w:val="en-GB"/>
        </w:rPr>
        <w:t>6)</w:t>
      </w:r>
      <w:r w:rsidR="00B7374D">
        <w:rPr>
          <w:lang w:val="en-GB"/>
        </w:rPr>
        <w:t>)</w:t>
      </w:r>
      <w:r w:rsidRPr="00E01D80">
        <w:rPr>
          <w:lang w:val="en-GB"/>
        </w:rPr>
        <w:t>, might be pessimistic as we interpolate the dB/m indoor loss to provide an estimated loss deep inside a large building, especially as the measurements in [3] provide an indication of the indoor loss for up to 10 m.</w:t>
      </w:r>
    </w:p>
    <w:p w:rsidR="00BA5D32" w:rsidRPr="00E01D80" w:rsidRDefault="00BA5D32" w:rsidP="004B7C7D">
      <w:pPr>
        <w:rPr>
          <w:lang w:val="en-GB"/>
        </w:rPr>
      </w:pPr>
      <w:r w:rsidRPr="00E01D80">
        <w:rPr>
          <w:lang w:val="en-GB"/>
        </w:rPr>
        <w:t xml:space="preserve">As will be shown in the simulations in </w:t>
      </w:r>
      <w:r w:rsidR="004B7C7D">
        <w:rPr>
          <w:lang w:val="en-GB"/>
        </w:rPr>
        <w:t>§</w:t>
      </w:r>
      <w:r w:rsidRPr="00E01D80">
        <w:rPr>
          <w:lang w:val="en-GB"/>
        </w:rPr>
        <w:t xml:space="preserve"> A3.1.4, the assumptions for the indoor loss model will have a significant impact on the results. Thus, both models are considered in this study, which in turn provides an insight into the sensitivity of the results towards the assumptions made on indoor loss models. Figure A3.1</w:t>
      </w:r>
      <w:r w:rsidR="00A7714C" w:rsidRPr="00E01D80">
        <w:rPr>
          <w:lang w:val="en-GB"/>
        </w:rPr>
        <w:t>-</w:t>
      </w:r>
      <w:r w:rsidRPr="00E01D80">
        <w:rPr>
          <w:lang w:val="en-GB"/>
        </w:rPr>
        <w:t>2 illustrates the two different models.</w:t>
      </w:r>
    </w:p>
    <w:p w:rsidR="00BA5D32" w:rsidRPr="00E01D80" w:rsidRDefault="00BA5D32" w:rsidP="00BA5D32">
      <w:pPr>
        <w:rPr>
          <w:lang w:val="en-GB"/>
        </w:rPr>
      </w:pPr>
      <w:r w:rsidRPr="00E01D80">
        <w:rPr>
          <w:lang w:val="en-GB"/>
        </w:rPr>
        <w:t>It should be noted that inner walls may be the glass/plasterboard ones that we consider, but also the thick concrete load-bearing ones, which have a loss in the order of an outer wall. The latter case would result in a totally different indoor loss pattern. In addition, other obstructions such as metal white boards could be mounted on the walls causing a higher loss.</w:t>
      </w:r>
    </w:p>
    <w:p w:rsidR="00BA5D32" w:rsidRPr="00E01D80" w:rsidRDefault="00BA5D32" w:rsidP="00FD64B7">
      <w:pPr>
        <w:pStyle w:val="FigureNo"/>
        <w:rPr>
          <w:lang w:val="en-GB"/>
        </w:rPr>
      </w:pPr>
      <w:r w:rsidRPr="00E01D80">
        <w:rPr>
          <w:lang w:val="en-GB"/>
        </w:rPr>
        <w:t>Figure A3.1</w:t>
      </w:r>
      <w:r w:rsidR="00FD64B7" w:rsidRPr="00E01D80">
        <w:rPr>
          <w:lang w:val="en-GB"/>
        </w:rPr>
        <w:t>-</w:t>
      </w:r>
      <w:r w:rsidRPr="00E01D80">
        <w:rPr>
          <w:lang w:val="en-GB"/>
        </w:rPr>
        <w:t>2</w:t>
      </w:r>
    </w:p>
    <w:p w:rsidR="00BA5D32" w:rsidRPr="00E01D80" w:rsidRDefault="00BA5D32" w:rsidP="00A7714C">
      <w:pPr>
        <w:pStyle w:val="Figuretitle"/>
        <w:rPr>
          <w:lang w:val="en-GB"/>
        </w:rPr>
      </w:pPr>
      <w:r w:rsidRPr="00E01D80">
        <w:rPr>
          <w:lang w:val="en-GB"/>
        </w:rPr>
        <w:t>Indoor loss models for different frequencies</w:t>
      </w:r>
    </w:p>
    <w:p w:rsidR="00BA5D32" w:rsidRPr="00E01D80" w:rsidRDefault="00BA5D32" w:rsidP="00A7714C">
      <w:pPr>
        <w:pStyle w:val="Figure"/>
        <w:rPr>
          <w:lang w:val="en-GB"/>
        </w:rPr>
      </w:pPr>
      <w:r w:rsidRPr="00E01D80">
        <w:rPr>
          <w:noProof/>
          <w:lang w:val="en-US" w:eastAsia="zh-CN"/>
        </w:rPr>
        <w:drawing>
          <wp:inline distT="0" distB="0" distL="0" distR="0" wp14:anchorId="1584E035" wp14:editId="259A11B2">
            <wp:extent cx="3131820" cy="2278380"/>
            <wp:effectExtent l="0" t="0" r="0" b="7620"/>
            <wp:docPr id="2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131820" cy="2278380"/>
                    </a:xfrm>
                    <a:prstGeom prst="rect">
                      <a:avLst/>
                    </a:prstGeom>
                    <a:noFill/>
                    <a:ln>
                      <a:noFill/>
                    </a:ln>
                  </pic:spPr>
                </pic:pic>
              </a:graphicData>
            </a:graphic>
          </wp:inline>
        </w:drawing>
      </w:r>
    </w:p>
    <w:p w:rsidR="00BA5D32" w:rsidRPr="00E01D80" w:rsidRDefault="00BA5D32" w:rsidP="00A7714C">
      <w:pPr>
        <w:pStyle w:val="Heading3"/>
        <w:rPr>
          <w:lang w:val="en-GB"/>
        </w:rPr>
      </w:pPr>
      <w:r w:rsidRPr="00E01D80">
        <w:rPr>
          <w:lang w:val="en-GB"/>
        </w:rPr>
        <w:t>A3.1.3</w:t>
      </w:r>
      <w:r w:rsidRPr="00E01D80">
        <w:rPr>
          <w:lang w:val="en-GB"/>
        </w:rPr>
        <w:tab/>
        <w:t>Scenario</w:t>
      </w:r>
    </w:p>
    <w:p w:rsidR="00BA5D32" w:rsidRPr="00E01D80" w:rsidRDefault="00BA5D32" w:rsidP="00BA5D32">
      <w:pPr>
        <w:rPr>
          <w:lang w:val="en-GB"/>
        </w:rPr>
      </w:pPr>
      <w:r w:rsidRPr="00E01D80">
        <w:rPr>
          <w:lang w:val="en-GB"/>
        </w:rPr>
        <w:t>A single building deployment is considered in this study in order to give an indication of the deployment density that is needed to be able to provide indoor coverage in the entire building, given a minimum achievable bit rate threshold.</w:t>
      </w:r>
    </w:p>
    <w:p w:rsidR="00BA5D32" w:rsidRPr="00E01D80" w:rsidRDefault="00BA5D32" w:rsidP="00FD64B7">
      <w:pPr>
        <w:rPr>
          <w:lang w:val="en-GB"/>
        </w:rPr>
      </w:pPr>
      <w:r w:rsidRPr="00E01D80">
        <w:rPr>
          <w:lang w:val="en-GB"/>
        </w:rPr>
        <w:lastRenderedPageBreak/>
        <w:t>As depicted in Fig</w:t>
      </w:r>
      <w:r w:rsidR="00FD64B7" w:rsidRPr="00E01D80">
        <w:rPr>
          <w:lang w:val="en-GB"/>
        </w:rPr>
        <w:t>.</w:t>
      </w:r>
      <w:r w:rsidRPr="00E01D80">
        <w:rPr>
          <w:lang w:val="en-GB"/>
        </w:rPr>
        <w:t xml:space="preserve"> A3.1</w:t>
      </w:r>
      <w:r w:rsidR="00A7714C" w:rsidRPr="00E01D80">
        <w:rPr>
          <w:lang w:val="en-GB"/>
        </w:rPr>
        <w:t>-</w:t>
      </w:r>
      <w:r w:rsidRPr="00E01D80">
        <w:rPr>
          <w:lang w:val="en-GB"/>
        </w:rPr>
        <w:t xml:space="preserve">3, an outdoor-deployed base station is placed at a certain height and distance from the targeted building, which may correspond to the case where a base station is mounted on the exterior wall of another building. </w:t>
      </w:r>
    </w:p>
    <w:p w:rsidR="00BA5D32" w:rsidRPr="00E01D80" w:rsidRDefault="00BA5D32" w:rsidP="00A7714C">
      <w:pPr>
        <w:rPr>
          <w:lang w:val="en-GB"/>
        </w:rPr>
      </w:pPr>
      <w:r w:rsidRPr="00E01D80">
        <w:rPr>
          <w:lang w:val="en-GB"/>
        </w:rPr>
        <w:t>The main deployment and simulation parameters are available in Table A3.1</w:t>
      </w:r>
      <w:r w:rsidR="00A7714C" w:rsidRPr="00E01D80">
        <w:rPr>
          <w:lang w:val="en-GB"/>
        </w:rPr>
        <w:t>-</w:t>
      </w:r>
      <w:r w:rsidRPr="00E01D80">
        <w:rPr>
          <w:lang w:val="en-GB"/>
        </w:rPr>
        <w:t>1.</w:t>
      </w:r>
    </w:p>
    <w:p w:rsidR="00BA5D32" w:rsidRPr="00E01D80" w:rsidRDefault="00BA5D32" w:rsidP="00FD64B7">
      <w:pPr>
        <w:pStyle w:val="FigureNo"/>
        <w:rPr>
          <w:lang w:val="en-GB"/>
        </w:rPr>
      </w:pPr>
      <w:r w:rsidRPr="00E01D80">
        <w:rPr>
          <w:lang w:val="en-GB"/>
        </w:rPr>
        <w:t>Figure A3</w:t>
      </w:r>
      <w:r w:rsidRPr="00E01D80">
        <w:rPr>
          <w:lang w:val="en-GB" w:eastAsia="ja-JP"/>
        </w:rPr>
        <w:t>.1</w:t>
      </w:r>
      <w:r w:rsidR="00FD64B7" w:rsidRPr="00E01D80">
        <w:rPr>
          <w:lang w:val="en-GB"/>
        </w:rPr>
        <w:t>-</w:t>
      </w:r>
      <w:r w:rsidRPr="00E01D80">
        <w:rPr>
          <w:lang w:val="en-GB"/>
        </w:rPr>
        <w:t>3</w:t>
      </w:r>
    </w:p>
    <w:p w:rsidR="00BA5D32" w:rsidRPr="00E01D80" w:rsidRDefault="00BA5D32" w:rsidP="00A7714C">
      <w:pPr>
        <w:pStyle w:val="Figuretitle"/>
        <w:rPr>
          <w:lang w:val="en-GB"/>
        </w:rPr>
      </w:pPr>
      <w:r w:rsidRPr="00E01D80">
        <w:rPr>
          <w:lang w:val="en-GB"/>
        </w:rPr>
        <w:t>Single building deployment</w:t>
      </w:r>
    </w:p>
    <w:p w:rsidR="00BA5D32" w:rsidRPr="00E01D80" w:rsidRDefault="00BA5D32" w:rsidP="00A7714C">
      <w:pPr>
        <w:pStyle w:val="Figure"/>
        <w:rPr>
          <w:rFonts w:eastAsia="Batang"/>
          <w:lang w:val="en-GB"/>
        </w:rPr>
      </w:pPr>
      <w:r w:rsidRPr="00E01D80">
        <w:rPr>
          <w:rFonts w:eastAsia="Batang"/>
          <w:noProof/>
          <w:lang w:val="en-US" w:eastAsia="zh-CN"/>
        </w:rPr>
        <w:drawing>
          <wp:inline distT="0" distB="0" distL="0" distR="0" wp14:anchorId="22A5953C" wp14:editId="455AE1C8">
            <wp:extent cx="3189600" cy="2700000"/>
            <wp:effectExtent l="0" t="0" r="0" b="5715"/>
            <wp:docPr id="3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189600" cy="2700000"/>
                    </a:xfrm>
                    <a:prstGeom prst="rect">
                      <a:avLst/>
                    </a:prstGeom>
                    <a:noFill/>
                    <a:ln>
                      <a:noFill/>
                    </a:ln>
                  </pic:spPr>
                </pic:pic>
              </a:graphicData>
            </a:graphic>
          </wp:inline>
        </w:drawing>
      </w:r>
    </w:p>
    <w:p w:rsidR="00A7714C" w:rsidRPr="00E01D80" w:rsidRDefault="00A7714C">
      <w:pPr>
        <w:tabs>
          <w:tab w:val="clear" w:pos="794"/>
          <w:tab w:val="clear" w:pos="1191"/>
          <w:tab w:val="clear" w:pos="1588"/>
          <w:tab w:val="clear" w:pos="1985"/>
        </w:tabs>
        <w:overflowPunct/>
        <w:autoSpaceDE/>
        <w:autoSpaceDN/>
        <w:adjustRightInd/>
        <w:spacing w:before="0"/>
        <w:jc w:val="left"/>
        <w:textAlignment w:val="auto"/>
        <w:rPr>
          <w:lang w:val="en-GB"/>
        </w:rPr>
      </w:pPr>
      <w:r w:rsidRPr="00E01D80">
        <w:rPr>
          <w:lang w:val="en-GB"/>
        </w:rPr>
        <w:br w:type="page"/>
      </w:r>
    </w:p>
    <w:p w:rsidR="00BA5D32" w:rsidRPr="00E01D80" w:rsidRDefault="00A7714C" w:rsidP="00A7714C">
      <w:pPr>
        <w:pStyle w:val="TableNo"/>
        <w:rPr>
          <w:lang w:val="en-GB"/>
        </w:rPr>
      </w:pPr>
      <w:r w:rsidRPr="00E01D80">
        <w:rPr>
          <w:lang w:val="en-GB"/>
        </w:rPr>
        <w:lastRenderedPageBreak/>
        <w:t xml:space="preserve">TABLE </w:t>
      </w:r>
      <w:r w:rsidR="00BA5D32" w:rsidRPr="00E01D80">
        <w:rPr>
          <w:lang w:val="en-GB"/>
        </w:rPr>
        <w:t>A3.1</w:t>
      </w:r>
      <w:r w:rsidRPr="00E01D80">
        <w:rPr>
          <w:lang w:val="en-GB"/>
        </w:rPr>
        <w:t>-</w:t>
      </w:r>
      <w:r w:rsidR="00BA5D32" w:rsidRPr="00E01D80">
        <w:rPr>
          <w:lang w:val="en-GB"/>
        </w:rPr>
        <w:t>1</w:t>
      </w:r>
    </w:p>
    <w:p w:rsidR="00BA5D32" w:rsidRPr="00E01D80" w:rsidRDefault="00BA5D32" w:rsidP="00A7714C">
      <w:pPr>
        <w:pStyle w:val="Tabletitle"/>
        <w:rPr>
          <w:lang w:val="en-GB"/>
        </w:rPr>
      </w:pPr>
      <w:r w:rsidRPr="00E01D80">
        <w:rPr>
          <w:lang w:val="en-GB"/>
        </w:rPr>
        <w:t>Deployment and simulation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4765"/>
      </w:tblGrid>
      <w:tr w:rsidR="0047347E" w:rsidRPr="0047347E" w:rsidTr="0047347E">
        <w:tc>
          <w:tcPr>
            <w:tcW w:w="4957" w:type="dxa"/>
            <w:shd w:val="clear" w:color="auto" w:fill="auto"/>
          </w:tcPr>
          <w:p w:rsidR="00BA5D32" w:rsidRPr="0047347E" w:rsidRDefault="00BA5D32" w:rsidP="0047347E">
            <w:pPr>
              <w:pStyle w:val="Tablehead"/>
              <w:rPr>
                <w:lang w:val="en-GB"/>
              </w:rPr>
            </w:pPr>
            <w:r w:rsidRPr="0047347E">
              <w:rPr>
                <w:lang w:val="en-GB"/>
              </w:rPr>
              <w:t>Deployment/simulation parameters</w:t>
            </w:r>
          </w:p>
        </w:tc>
        <w:tc>
          <w:tcPr>
            <w:tcW w:w="4898" w:type="dxa"/>
            <w:shd w:val="clear" w:color="auto" w:fill="auto"/>
          </w:tcPr>
          <w:p w:rsidR="00BA5D32" w:rsidRPr="0047347E" w:rsidRDefault="00BA5D32" w:rsidP="0047347E">
            <w:pPr>
              <w:pStyle w:val="Tablehead"/>
              <w:rPr>
                <w:lang w:val="en-GB"/>
              </w:rPr>
            </w:pPr>
            <w:r w:rsidRPr="0047347E">
              <w:rPr>
                <w:lang w:val="en-GB"/>
              </w:rPr>
              <w:t>Parameter value</w:t>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Number of buildings</w:t>
            </w:r>
          </w:p>
        </w:tc>
        <w:tc>
          <w:tcPr>
            <w:tcW w:w="4898" w:type="dxa"/>
            <w:shd w:val="clear" w:color="auto" w:fill="auto"/>
          </w:tcPr>
          <w:p w:rsidR="00BA5D32" w:rsidRPr="0047347E" w:rsidRDefault="00BA5D32" w:rsidP="0047347E">
            <w:pPr>
              <w:pStyle w:val="Tabletext"/>
              <w:rPr>
                <w:lang w:val="en-GB"/>
              </w:rPr>
            </w:pPr>
            <w:r w:rsidRPr="0047347E">
              <w:rPr>
                <w:lang w:val="en-GB"/>
              </w:rPr>
              <w:t>1</w:t>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 xml:space="preserve">Building height </w:t>
            </w:r>
            <w:r w:rsidR="00C63A3E" w:rsidRPr="0047347E">
              <w:rPr>
                <w:lang w:val="en-GB"/>
              </w:rPr>
              <w:t>(</w:t>
            </w:r>
            <w:r w:rsidRPr="0047347E">
              <w:rPr>
                <w:lang w:val="en-GB"/>
              </w:rPr>
              <w:t>m</w:t>
            </w:r>
            <w:r w:rsidR="00C63A3E" w:rsidRPr="0047347E">
              <w:rPr>
                <w:lang w:val="en-GB"/>
              </w:rPr>
              <w:t>)</w:t>
            </w:r>
          </w:p>
        </w:tc>
        <w:tc>
          <w:tcPr>
            <w:tcW w:w="4898" w:type="dxa"/>
            <w:shd w:val="clear" w:color="auto" w:fill="auto"/>
          </w:tcPr>
          <w:p w:rsidR="00BA5D32" w:rsidRPr="0047347E" w:rsidRDefault="00BA5D32" w:rsidP="0047347E">
            <w:pPr>
              <w:pStyle w:val="Tabletext"/>
              <w:rPr>
                <w:lang w:val="en-GB"/>
              </w:rPr>
            </w:pPr>
            <w:r w:rsidRPr="0047347E">
              <w:rPr>
                <w:lang w:val="en-GB"/>
              </w:rPr>
              <w:t>63</w:t>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 xml:space="preserve">Number of floors </w:t>
            </w:r>
          </w:p>
        </w:tc>
        <w:tc>
          <w:tcPr>
            <w:tcW w:w="4898" w:type="dxa"/>
            <w:shd w:val="clear" w:color="auto" w:fill="auto"/>
          </w:tcPr>
          <w:p w:rsidR="00BA5D32" w:rsidRPr="0047347E" w:rsidRDefault="00BA5D32" w:rsidP="0047347E">
            <w:pPr>
              <w:pStyle w:val="Tabletext"/>
              <w:rPr>
                <w:lang w:val="en-GB"/>
              </w:rPr>
            </w:pPr>
            <w:r w:rsidRPr="0047347E">
              <w:rPr>
                <w:lang w:val="en-GB"/>
              </w:rPr>
              <w:t>21</w:t>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Number of base stations</w:t>
            </w:r>
          </w:p>
        </w:tc>
        <w:tc>
          <w:tcPr>
            <w:tcW w:w="4898" w:type="dxa"/>
            <w:shd w:val="clear" w:color="auto" w:fill="auto"/>
          </w:tcPr>
          <w:p w:rsidR="00BA5D32" w:rsidRPr="0047347E" w:rsidRDefault="00BA5D32" w:rsidP="0047347E">
            <w:pPr>
              <w:pStyle w:val="Tabletext"/>
              <w:rPr>
                <w:lang w:val="en-GB"/>
              </w:rPr>
            </w:pPr>
            <w:r w:rsidRPr="0047347E">
              <w:rPr>
                <w:lang w:val="en-GB"/>
              </w:rPr>
              <w:t>1</w:t>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Di</w:t>
            </w:r>
            <w:r w:rsidR="00C63A3E" w:rsidRPr="0047347E">
              <w:rPr>
                <w:lang w:val="en-GB"/>
              </w:rPr>
              <w:t>stance between BS and building (</w:t>
            </w:r>
            <w:r w:rsidRPr="0047347E">
              <w:rPr>
                <w:lang w:val="en-GB"/>
              </w:rPr>
              <w:t>m</w:t>
            </w:r>
            <w:r w:rsidR="00C63A3E" w:rsidRPr="0047347E">
              <w:rPr>
                <w:lang w:val="en-GB"/>
              </w:rPr>
              <w:t>)</w:t>
            </w:r>
          </w:p>
        </w:tc>
        <w:tc>
          <w:tcPr>
            <w:tcW w:w="4898" w:type="dxa"/>
            <w:shd w:val="clear" w:color="auto" w:fill="auto"/>
          </w:tcPr>
          <w:p w:rsidR="00BA5D32" w:rsidRPr="0047347E" w:rsidRDefault="00BA5D32" w:rsidP="0047347E">
            <w:pPr>
              <w:pStyle w:val="Tabletext"/>
              <w:rPr>
                <w:lang w:val="en-GB"/>
              </w:rPr>
            </w:pPr>
            <w:r w:rsidRPr="0047347E">
              <w:rPr>
                <w:lang w:val="en-GB"/>
              </w:rPr>
              <w:t>35</w:t>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 xml:space="preserve">BS height </w:t>
            </w:r>
            <w:r w:rsidR="00C63A3E" w:rsidRPr="0047347E">
              <w:rPr>
                <w:lang w:val="en-GB"/>
              </w:rPr>
              <w:t>(m)</w:t>
            </w:r>
          </w:p>
        </w:tc>
        <w:tc>
          <w:tcPr>
            <w:tcW w:w="4898" w:type="dxa"/>
            <w:shd w:val="clear" w:color="auto" w:fill="auto"/>
          </w:tcPr>
          <w:p w:rsidR="00BA5D32" w:rsidRPr="0047347E" w:rsidRDefault="00BA5D32" w:rsidP="0047347E">
            <w:pPr>
              <w:pStyle w:val="Tabletext"/>
              <w:rPr>
                <w:lang w:val="en-GB"/>
              </w:rPr>
            </w:pPr>
            <w:r w:rsidRPr="0047347E">
              <w:rPr>
                <w:lang w:val="en-GB"/>
              </w:rPr>
              <w:t>31.5</w:t>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 xml:space="preserve">BS output power </w:t>
            </w:r>
            <w:r w:rsidR="00C63A3E" w:rsidRPr="0047347E">
              <w:rPr>
                <w:lang w:val="en-GB"/>
              </w:rPr>
              <w:t>(</w:t>
            </w:r>
            <w:r w:rsidRPr="0047347E">
              <w:rPr>
                <w:lang w:val="en-GB"/>
              </w:rPr>
              <w:t>dBm</w:t>
            </w:r>
            <w:r w:rsidR="00C63A3E" w:rsidRPr="0047347E">
              <w:rPr>
                <w:lang w:val="en-GB"/>
              </w:rPr>
              <w:t>)</w:t>
            </w:r>
          </w:p>
        </w:tc>
        <w:tc>
          <w:tcPr>
            <w:tcW w:w="4898" w:type="dxa"/>
            <w:shd w:val="clear" w:color="auto" w:fill="auto"/>
          </w:tcPr>
          <w:p w:rsidR="00BA5D32" w:rsidRPr="0047347E" w:rsidRDefault="00BA5D32" w:rsidP="0047347E">
            <w:pPr>
              <w:pStyle w:val="Tabletext"/>
              <w:rPr>
                <w:lang w:val="en-GB"/>
              </w:rPr>
            </w:pPr>
            <w:r w:rsidRPr="0047347E">
              <w:rPr>
                <w:lang w:val="en-GB"/>
              </w:rPr>
              <w:t>33</w:t>
            </w:r>
          </w:p>
        </w:tc>
      </w:tr>
      <w:tr w:rsidR="0047347E" w:rsidRPr="00216841" w:rsidTr="0047347E">
        <w:tc>
          <w:tcPr>
            <w:tcW w:w="4957" w:type="dxa"/>
            <w:shd w:val="clear" w:color="auto" w:fill="auto"/>
          </w:tcPr>
          <w:p w:rsidR="00BA5D32" w:rsidRPr="0047347E" w:rsidRDefault="00BA5D32" w:rsidP="0047347E">
            <w:pPr>
              <w:pStyle w:val="Tabletext"/>
              <w:rPr>
                <w:lang w:val="en-GB"/>
              </w:rPr>
            </w:pPr>
            <w:r w:rsidRPr="0047347E">
              <w:rPr>
                <w:lang w:val="en-GB"/>
              </w:rPr>
              <w:t>BS antenna</w:t>
            </w:r>
          </w:p>
        </w:tc>
        <w:tc>
          <w:tcPr>
            <w:tcW w:w="4898" w:type="dxa"/>
            <w:shd w:val="clear" w:color="auto" w:fill="auto"/>
          </w:tcPr>
          <w:p w:rsidR="00BA5D32" w:rsidRPr="0047347E" w:rsidRDefault="00BA5D32" w:rsidP="0047347E">
            <w:pPr>
              <w:pStyle w:val="Tabletext"/>
              <w:rPr>
                <w:lang w:val="en-GB"/>
              </w:rPr>
            </w:pPr>
            <w:r w:rsidRPr="0047347E">
              <w:rPr>
                <w:lang w:val="en-GB"/>
              </w:rPr>
              <w:t>Wall-mounted HV antennas (Hv1, Hv2)</w:t>
            </w:r>
            <w:r w:rsidRPr="0047347E">
              <w:rPr>
                <w:position w:val="6"/>
                <w:sz w:val="18"/>
                <w:lang w:val="en-GB"/>
              </w:rPr>
              <w:footnoteReference w:id="9"/>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 xml:space="preserve">BS antenna gain </w:t>
            </w:r>
            <w:r w:rsidR="00C63A3E" w:rsidRPr="0047347E">
              <w:rPr>
                <w:lang w:val="en-GB"/>
              </w:rPr>
              <w:t>(</w:t>
            </w:r>
            <w:r w:rsidRPr="0047347E">
              <w:rPr>
                <w:lang w:val="en-GB"/>
              </w:rPr>
              <w:t>dBi</w:t>
            </w:r>
            <w:r w:rsidR="00C63A3E" w:rsidRPr="0047347E">
              <w:rPr>
                <w:lang w:val="en-GB"/>
              </w:rPr>
              <w:t>)</w:t>
            </w:r>
          </w:p>
        </w:tc>
        <w:tc>
          <w:tcPr>
            <w:tcW w:w="4898" w:type="dxa"/>
            <w:shd w:val="clear" w:color="auto" w:fill="auto"/>
          </w:tcPr>
          <w:p w:rsidR="00BA5D32" w:rsidRPr="0047347E" w:rsidRDefault="00BA5D32" w:rsidP="0047347E">
            <w:pPr>
              <w:pStyle w:val="Tabletext"/>
              <w:rPr>
                <w:lang w:val="en-GB"/>
              </w:rPr>
            </w:pPr>
            <w:r w:rsidRPr="0047347E">
              <w:rPr>
                <w:lang w:val="en-GB"/>
              </w:rPr>
              <w:t>8 (Hv1) and 16.3 (Hv2)</w:t>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 xml:space="preserve">BS antenna horizontal beam width </w:t>
            </w:r>
            <w:r w:rsidR="00C63A3E" w:rsidRPr="0047347E">
              <w:rPr>
                <w:lang w:val="en-GB"/>
              </w:rPr>
              <w:t>(</w:t>
            </w:r>
            <w:r w:rsidRPr="0047347E">
              <w:rPr>
                <w:lang w:val="en-GB"/>
              </w:rPr>
              <w:t>deg</w:t>
            </w:r>
            <w:r w:rsidR="00C63A3E" w:rsidRPr="0047347E">
              <w:rPr>
                <w:lang w:val="en-GB"/>
              </w:rPr>
              <w:t>rees)</w:t>
            </w:r>
          </w:p>
        </w:tc>
        <w:tc>
          <w:tcPr>
            <w:tcW w:w="4898" w:type="dxa"/>
            <w:shd w:val="clear" w:color="auto" w:fill="auto"/>
          </w:tcPr>
          <w:p w:rsidR="00BA5D32" w:rsidRPr="0047347E" w:rsidRDefault="00BA5D32" w:rsidP="0047347E">
            <w:pPr>
              <w:pStyle w:val="Tabletext"/>
              <w:rPr>
                <w:lang w:val="en-GB"/>
              </w:rPr>
            </w:pPr>
            <w:r w:rsidRPr="0047347E">
              <w:rPr>
                <w:lang w:val="en-GB"/>
              </w:rPr>
              <w:t>60 (Hv1 and Hv2)</w:t>
            </w:r>
          </w:p>
        </w:tc>
      </w:tr>
      <w:tr w:rsidR="0047347E" w:rsidRPr="0047347E" w:rsidTr="0047347E">
        <w:tc>
          <w:tcPr>
            <w:tcW w:w="4957" w:type="dxa"/>
            <w:shd w:val="clear" w:color="auto" w:fill="auto"/>
          </w:tcPr>
          <w:p w:rsidR="00BA5D32" w:rsidRPr="0047347E" w:rsidRDefault="00C63A3E" w:rsidP="0047347E">
            <w:pPr>
              <w:pStyle w:val="Tabletext"/>
              <w:rPr>
                <w:lang w:val="en-GB"/>
              </w:rPr>
            </w:pPr>
            <w:r w:rsidRPr="0047347E">
              <w:rPr>
                <w:lang w:val="en-GB"/>
              </w:rPr>
              <w:t>BS antenna vertical beam width (</w:t>
            </w:r>
            <w:r w:rsidR="00BA5D32" w:rsidRPr="0047347E">
              <w:rPr>
                <w:lang w:val="en-GB"/>
              </w:rPr>
              <w:t>deg</w:t>
            </w:r>
            <w:r w:rsidRPr="0047347E">
              <w:rPr>
                <w:lang w:val="en-GB"/>
              </w:rPr>
              <w:t>rees)</w:t>
            </w:r>
          </w:p>
        </w:tc>
        <w:tc>
          <w:tcPr>
            <w:tcW w:w="4898" w:type="dxa"/>
            <w:shd w:val="clear" w:color="auto" w:fill="auto"/>
          </w:tcPr>
          <w:p w:rsidR="00BA5D32" w:rsidRPr="0047347E" w:rsidRDefault="00BA5D32" w:rsidP="0047347E">
            <w:pPr>
              <w:pStyle w:val="Tabletext"/>
              <w:rPr>
                <w:lang w:val="en-GB"/>
              </w:rPr>
            </w:pPr>
            <w:r w:rsidRPr="0047347E">
              <w:rPr>
                <w:lang w:val="en-GB"/>
              </w:rPr>
              <w:t>84 (Hv1) and 33.4 (Hv2)</w:t>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UE antenna</w:t>
            </w:r>
          </w:p>
        </w:tc>
        <w:tc>
          <w:tcPr>
            <w:tcW w:w="4898" w:type="dxa"/>
            <w:shd w:val="clear" w:color="auto" w:fill="auto"/>
          </w:tcPr>
          <w:p w:rsidR="00BA5D32" w:rsidRPr="0047347E" w:rsidRDefault="00BA5D32" w:rsidP="0047347E">
            <w:pPr>
              <w:pStyle w:val="Tabletext"/>
              <w:rPr>
                <w:lang w:val="en-GB"/>
              </w:rPr>
            </w:pPr>
            <w:r w:rsidRPr="0047347E">
              <w:rPr>
                <w:lang w:val="en-GB"/>
              </w:rPr>
              <w:t>Omni-directional</w:t>
            </w:r>
          </w:p>
        </w:tc>
      </w:tr>
      <w:tr w:rsidR="0047347E" w:rsidRPr="0047347E" w:rsidTr="0047347E">
        <w:tc>
          <w:tcPr>
            <w:tcW w:w="4957" w:type="dxa"/>
            <w:shd w:val="clear" w:color="auto" w:fill="auto"/>
          </w:tcPr>
          <w:p w:rsidR="00BA5D32" w:rsidRPr="0047347E" w:rsidRDefault="00C63A3E" w:rsidP="0047347E">
            <w:pPr>
              <w:pStyle w:val="Tabletext"/>
              <w:rPr>
                <w:lang w:val="en-GB"/>
              </w:rPr>
            </w:pPr>
            <w:r w:rsidRPr="0047347E">
              <w:rPr>
                <w:lang w:val="en-GB"/>
              </w:rPr>
              <w:t>Carrier frequencies (</w:t>
            </w:r>
            <w:r w:rsidR="00BA5D32" w:rsidRPr="0047347E">
              <w:rPr>
                <w:lang w:val="en-GB"/>
              </w:rPr>
              <w:t>GHz</w:t>
            </w:r>
            <w:r w:rsidRPr="0047347E">
              <w:rPr>
                <w:lang w:val="en-GB"/>
              </w:rPr>
              <w:t>)</w:t>
            </w:r>
          </w:p>
        </w:tc>
        <w:tc>
          <w:tcPr>
            <w:tcW w:w="4898" w:type="dxa"/>
            <w:shd w:val="clear" w:color="auto" w:fill="auto"/>
          </w:tcPr>
          <w:p w:rsidR="00BA5D32" w:rsidRPr="0047347E" w:rsidRDefault="00BA5D32" w:rsidP="0047347E">
            <w:pPr>
              <w:pStyle w:val="Tabletext"/>
              <w:rPr>
                <w:lang w:val="en-GB"/>
              </w:rPr>
            </w:pPr>
            <w:r w:rsidRPr="0047347E">
              <w:rPr>
                <w:lang w:val="en-GB"/>
              </w:rPr>
              <w:t>10, 30, 60</w:t>
            </w:r>
          </w:p>
        </w:tc>
      </w:tr>
      <w:tr w:rsidR="0047347E" w:rsidRPr="0047347E" w:rsidTr="0047347E">
        <w:tc>
          <w:tcPr>
            <w:tcW w:w="4957" w:type="dxa"/>
            <w:shd w:val="clear" w:color="auto" w:fill="auto"/>
          </w:tcPr>
          <w:p w:rsidR="00BA5D32" w:rsidRPr="0047347E" w:rsidRDefault="00BA5D32" w:rsidP="0047347E">
            <w:pPr>
              <w:pStyle w:val="Tabletext"/>
              <w:rPr>
                <w:lang w:val="en-GB"/>
              </w:rPr>
            </w:pPr>
            <w:r w:rsidRPr="0047347E">
              <w:rPr>
                <w:lang w:val="en-GB"/>
              </w:rPr>
              <w:t>System bandwidth</w:t>
            </w:r>
          </w:p>
        </w:tc>
        <w:tc>
          <w:tcPr>
            <w:tcW w:w="4898" w:type="dxa"/>
            <w:shd w:val="clear" w:color="auto" w:fill="auto"/>
          </w:tcPr>
          <w:p w:rsidR="00BA5D32" w:rsidRPr="0047347E" w:rsidRDefault="00BA5D32" w:rsidP="0047347E">
            <w:pPr>
              <w:pStyle w:val="Tabletext"/>
              <w:rPr>
                <w:lang w:val="en-GB"/>
              </w:rPr>
            </w:pPr>
            <w:r w:rsidRPr="0047347E">
              <w:rPr>
                <w:lang w:val="en-GB"/>
              </w:rPr>
              <w:t>100 MHz</w:t>
            </w:r>
          </w:p>
        </w:tc>
      </w:tr>
      <w:tr w:rsidR="0047347E" w:rsidRPr="00216841" w:rsidTr="0047347E">
        <w:tc>
          <w:tcPr>
            <w:tcW w:w="4957" w:type="dxa"/>
            <w:shd w:val="clear" w:color="auto" w:fill="auto"/>
          </w:tcPr>
          <w:p w:rsidR="00BA5D32" w:rsidRPr="0047347E" w:rsidRDefault="00C63A3E" w:rsidP="0047347E">
            <w:pPr>
              <w:pStyle w:val="Tabletext"/>
              <w:rPr>
                <w:lang w:val="en-GB"/>
              </w:rPr>
            </w:pPr>
            <w:r w:rsidRPr="0047347E">
              <w:rPr>
                <w:lang w:val="en-GB"/>
              </w:rPr>
              <w:t>Total system offered load (</w:t>
            </w:r>
            <w:r w:rsidR="00BA5D32" w:rsidRPr="0047347E">
              <w:rPr>
                <w:lang w:val="en-GB"/>
              </w:rPr>
              <w:t>Mbit/s</w:t>
            </w:r>
            <w:r w:rsidRPr="0047347E">
              <w:rPr>
                <w:lang w:val="en-GB"/>
              </w:rPr>
              <w:t>)</w:t>
            </w:r>
          </w:p>
        </w:tc>
        <w:tc>
          <w:tcPr>
            <w:tcW w:w="4898" w:type="dxa"/>
            <w:shd w:val="clear" w:color="auto" w:fill="auto"/>
          </w:tcPr>
          <w:p w:rsidR="00BA5D32" w:rsidRPr="0047347E" w:rsidRDefault="00BA5D32" w:rsidP="0047347E">
            <w:pPr>
              <w:pStyle w:val="Tabletext"/>
              <w:rPr>
                <w:lang w:val="en-GB"/>
              </w:rPr>
            </w:pPr>
            <w:r w:rsidRPr="0047347E">
              <w:rPr>
                <w:lang w:val="en-GB"/>
              </w:rPr>
              <w:t>Selected from set</w:t>
            </w:r>
            <w:r w:rsidR="00A7714C" w:rsidRPr="0047347E">
              <w:rPr>
                <w:lang w:val="en-GB"/>
              </w:rPr>
              <w:t xml:space="preserve"> [0.625 1.25 2.5 3.75 7.5] (see </w:t>
            </w:r>
            <w:r w:rsidRPr="0047347E">
              <w:rPr>
                <w:lang w:val="en-GB"/>
              </w:rPr>
              <w:t xml:space="preserve">“User throughput” under </w:t>
            </w:r>
            <w:r w:rsidR="0047347E">
              <w:rPr>
                <w:lang w:val="en-GB"/>
              </w:rPr>
              <w:t>§</w:t>
            </w:r>
            <w:r w:rsidRPr="0047347E">
              <w:rPr>
                <w:lang w:val="en-GB"/>
              </w:rPr>
              <w:t xml:space="preserve"> A3.1.4)</w:t>
            </w:r>
          </w:p>
        </w:tc>
      </w:tr>
    </w:tbl>
    <w:p w:rsidR="00BA5D32" w:rsidRPr="00E01D80" w:rsidRDefault="00BA5D32" w:rsidP="00A7714C">
      <w:pPr>
        <w:pStyle w:val="Heading3"/>
        <w:rPr>
          <w:lang w:val="en-GB"/>
        </w:rPr>
      </w:pPr>
      <w:r w:rsidRPr="00E01D80">
        <w:rPr>
          <w:lang w:val="en-GB"/>
        </w:rPr>
        <w:t>A3.1.4</w:t>
      </w:r>
      <w:r w:rsidRPr="00E01D80">
        <w:rPr>
          <w:lang w:val="en-GB"/>
        </w:rPr>
        <w:tab/>
        <w:t>Simulation results</w:t>
      </w:r>
    </w:p>
    <w:p w:rsidR="00BA5D32" w:rsidRPr="00E01D80" w:rsidRDefault="00BA5D32" w:rsidP="00A7714C">
      <w:pPr>
        <w:rPr>
          <w:lang w:val="en-GB"/>
        </w:rPr>
      </w:pPr>
      <w:r w:rsidRPr="00E01D80">
        <w:rPr>
          <w:lang w:val="en-GB"/>
        </w:rPr>
        <w:t>Results based on simulations in a static system level simulator are presented in terms of propagation gain (under the header “Indoor gain maps”) and throughput (under the header “User throughput”).</w:t>
      </w:r>
    </w:p>
    <w:p w:rsidR="00BA5D32" w:rsidRPr="00E01D80" w:rsidRDefault="00BA5D32" w:rsidP="00A7714C">
      <w:pPr>
        <w:pStyle w:val="Headingb"/>
        <w:rPr>
          <w:lang w:val="en-GB"/>
        </w:rPr>
      </w:pPr>
      <w:r w:rsidRPr="00E01D80">
        <w:rPr>
          <w:lang w:val="en-GB"/>
        </w:rPr>
        <w:t>Indoor gain maps</w:t>
      </w:r>
    </w:p>
    <w:p w:rsidR="00BA5D32" w:rsidRPr="00E01D80" w:rsidRDefault="00BA5D32" w:rsidP="00A7714C">
      <w:pPr>
        <w:pStyle w:val="Heading1"/>
        <w:rPr>
          <w:lang w:val="en-GB"/>
        </w:rPr>
      </w:pPr>
      <w:bookmarkStart w:id="93" w:name="_Toc432152783"/>
      <w:r w:rsidRPr="00E01D80">
        <w:rPr>
          <w:lang w:val="en-GB"/>
        </w:rPr>
        <w:t>1</w:t>
      </w:r>
      <w:r w:rsidRPr="00E01D80">
        <w:rPr>
          <w:lang w:val="en-GB"/>
        </w:rPr>
        <w:tab/>
        <w:t>Building type A (old building)</w:t>
      </w:r>
      <w:bookmarkEnd w:id="93"/>
    </w:p>
    <w:p w:rsidR="00BA5D32" w:rsidRPr="00E01D80" w:rsidRDefault="00BA5D32" w:rsidP="0039763B">
      <w:pPr>
        <w:rPr>
          <w:lang w:val="en-GB"/>
        </w:rPr>
      </w:pPr>
      <w:r w:rsidRPr="00E01D80">
        <w:rPr>
          <w:lang w:val="en-GB"/>
        </w:rPr>
        <w:t>Figures A3.1</w:t>
      </w:r>
      <w:r w:rsidR="00A7714C" w:rsidRPr="00E01D80">
        <w:rPr>
          <w:lang w:val="en-GB"/>
        </w:rPr>
        <w:t>-</w:t>
      </w:r>
      <w:r w:rsidRPr="00E01D80">
        <w:rPr>
          <w:lang w:val="en-GB"/>
        </w:rPr>
        <w:t>4, A3.1</w:t>
      </w:r>
      <w:r w:rsidR="00A7714C" w:rsidRPr="00E01D80">
        <w:rPr>
          <w:lang w:val="en-GB"/>
        </w:rPr>
        <w:t>-</w:t>
      </w:r>
      <w:r w:rsidRPr="00E01D80">
        <w:rPr>
          <w:lang w:val="en-GB"/>
        </w:rPr>
        <w:t>5, and A3.1</w:t>
      </w:r>
      <w:r w:rsidR="00A7714C" w:rsidRPr="00E01D80">
        <w:rPr>
          <w:lang w:val="en-GB"/>
        </w:rPr>
        <w:t>-</w:t>
      </w:r>
      <w:r w:rsidRPr="00E01D80">
        <w:rPr>
          <w:lang w:val="en-GB"/>
        </w:rPr>
        <w:t xml:space="preserve">6 illustrate the gain map in the target building at 10, 30 and </w:t>
      </w:r>
      <w:r w:rsidR="00A7714C" w:rsidRPr="00E01D80">
        <w:rPr>
          <w:lang w:val="en-GB"/>
        </w:rPr>
        <w:t>60 </w:t>
      </w:r>
      <w:r w:rsidRPr="00E01D80">
        <w:rPr>
          <w:lang w:val="en-GB"/>
        </w:rPr>
        <w:t>GHz, respectively, using antenna Hv1. Building size scales are in meters. It can be noticed that the different indoor models have a significant impact on the coverage and on the achievable bit rate levels, especially as the user moves deep inside the building. This observation becomes more and more crucial as we increase the carrier frequency since covering the building may already be challenging even with an optimistic indoor loss model.</w:t>
      </w:r>
    </w:p>
    <w:p w:rsidR="00BA5D32" w:rsidRPr="00E01D80" w:rsidRDefault="00BA5D32" w:rsidP="00FD64B7">
      <w:pPr>
        <w:rPr>
          <w:lang w:val="en-GB"/>
        </w:rPr>
      </w:pPr>
      <w:r w:rsidRPr="00E01D80">
        <w:rPr>
          <w:lang w:val="en-GB"/>
        </w:rPr>
        <w:t>The average indoor loss at 10, 30 and 60 GHz can be extracted from Fig</w:t>
      </w:r>
      <w:r w:rsidR="00FD64B7" w:rsidRPr="00E01D80">
        <w:rPr>
          <w:lang w:val="en-GB"/>
        </w:rPr>
        <w:t>.</w:t>
      </w:r>
      <w:r w:rsidRPr="00E01D80">
        <w:rPr>
          <w:lang w:val="en-GB"/>
        </w:rPr>
        <w:t xml:space="preserve"> A3.1</w:t>
      </w:r>
      <w:r w:rsidR="00A7714C" w:rsidRPr="00E01D80">
        <w:rPr>
          <w:lang w:val="en-GB"/>
        </w:rPr>
        <w:t>-</w:t>
      </w:r>
      <w:r w:rsidRPr="00E01D80">
        <w:rPr>
          <w:lang w:val="en-GB"/>
        </w:rPr>
        <w:t xml:space="preserve">2 and is respectively 0.5, 1, and 1.75 dB/m in case of indoor model 1, whereas the corresponding loss values in case of indoor model 2 are 0.9, 1.9 and 3.4 dB/m, which explains the challenges in providing coverage as the indoor distance increases (i.e. up to 40 m in this case). </w:t>
      </w:r>
    </w:p>
    <w:p w:rsidR="00BA5D32" w:rsidRPr="00E01D80" w:rsidRDefault="00BA5D32" w:rsidP="00FD64B7">
      <w:pPr>
        <w:pStyle w:val="FigureNo"/>
        <w:rPr>
          <w:lang w:val="en-GB"/>
        </w:rPr>
      </w:pPr>
      <w:r w:rsidRPr="00E01D80">
        <w:rPr>
          <w:lang w:val="en-GB"/>
        </w:rPr>
        <w:lastRenderedPageBreak/>
        <w:t>Figure A3.1</w:t>
      </w:r>
      <w:r w:rsidR="00FD64B7" w:rsidRPr="00E01D80">
        <w:rPr>
          <w:lang w:val="en-GB"/>
        </w:rPr>
        <w:t>-</w:t>
      </w:r>
      <w:r w:rsidRPr="00E01D80">
        <w:rPr>
          <w:lang w:val="en-GB"/>
        </w:rPr>
        <w:t>4</w:t>
      </w:r>
    </w:p>
    <w:p w:rsidR="00BA5D32" w:rsidRPr="00E01D80" w:rsidRDefault="00BA5D32" w:rsidP="00A7714C">
      <w:pPr>
        <w:pStyle w:val="Figuretitle"/>
        <w:rPr>
          <w:lang w:val="en-GB"/>
        </w:rPr>
      </w:pPr>
      <w:r w:rsidRPr="00E01D80">
        <w:rPr>
          <w:lang w:val="en-GB"/>
        </w:rPr>
        <w:t>Gain map for building type A at 10 GHz with indoor model 1 (left) and model 2 (right), Hv1</w:t>
      </w:r>
    </w:p>
    <w:p w:rsidR="00BA5D32" w:rsidRPr="00E01D80" w:rsidRDefault="00BA5D32" w:rsidP="00A7714C">
      <w:pPr>
        <w:pStyle w:val="Figure"/>
        <w:rPr>
          <w:lang w:val="en-GB"/>
        </w:rPr>
      </w:pPr>
      <w:r w:rsidRPr="00E01D80">
        <w:rPr>
          <w:noProof/>
          <w:lang w:val="en-US" w:eastAsia="zh-CN"/>
        </w:rPr>
        <w:drawing>
          <wp:inline distT="0" distB="0" distL="0" distR="0" wp14:anchorId="4A949E55" wp14:editId="428AF334">
            <wp:extent cx="2667600" cy="2001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667600" cy="2001600"/>
                    </a:xfrm>
                    <a:prstGeom prst="rect">
                      <a:avLst/>
                    </a:prstGeom>
                  </pic:spPr>
                </pic:pic>
              </a:graphicData>
            </a:graphic>
          </wp:inline>
        </w:drawing>
      </w:r>
      <w:r w:rsidRPr="00E01D80">
        <w:rPr>
          <w:noProof/>
          <w:lang w:val="en-US" w:eastAsia="zh-CN"/>
        </w:rPr>
        <w:drawing>
          <wp:inline distT="0" distB="0" distL="0" distR="0" wp14:anchorId="67A0E0F0" wp14:editId="21E2493B">
            <wp:extent cx="2667600" cy="2001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2667600" cy="2001600"/>
                    </a:xfrm>
                    <a:prstGeom prst="rect">
                      <a:avLst/>
                    </a:prstGeom>
                  </pic:spPr>
                </pic:pic>
              </a:graphicData>
            </a:graphic>
          </wp:inline>
        </w:drawing>
      </w:r>
    </w:p>
    <w:p w:rsidR="00BA5D32" w:rsidRPr="00E01D80" w:rsidRDefault="00BA5D32" w:rsidP="00FD64B7">
      <w:pPr>
        <w:pStyle w:val="FigureNo"/>
        <w:rPr>
          <w:lang w:val="en-GB"/>
        </w:rPr>
      </w:pPr>
      <w:r w:rsidRPr="00E01D80">
        <w:rPr>
          <w:lang w:val="en-GB"/>
        </w:rPr>
        <w:t>Figure A3.1</w:t>
      </w:r>
      <w:r w:rsidR="00FD64B7" w:rsidRPr="00E01D80">
        <w:rPr>
          <w:lang w:val="en-GB"/>
        </w:rPr>
        <w:t>-</w:t>
      </w:r>
      <w:r w:rsidRPr="00E01D80">
        <w:rPr>
          <w:lang w:val="en-GB"/>
        </w:rPr>
        <w:t>5</w:t>
      </w:r>
    </w:p>
    <w:p w:rsidR="00BA5D32" w:rsidRPr="00E01D80" w:rsidRDefault="00BA5D32" w:rsidP="00A7714C">
      <w:pPr>
        <w:pStyle w:val="Figuretitle"/>
        <w:rPr>
          <w:lang w:val="en-GB"/>
        </w:rPr>
      </w:pPr>
      <w:r w:rsidRPr="00E01D80">
        <w:rPr>
          <w:lang w:val="en-GB"/>
        </w:rPr>
        <w:t>Gain map for building type A at 30 GHz with indoor model 1 (left) and model 2 (right), Hv1</w:t>
      </w:r>
    </w:p>
    <w:p w:rsidR="00BA5D32" w:rsidRPr="00E01D80" w:rsidRDefault="00BA5D32" w:rsidP="00A7714C">
      <w:pPr>
        <w:pStyle w:val="Figure"/>
        <w:rPr>
          <w:lang w:val="en-GB"/>
        </w:rPr>
      </w:pPr>
      <w:r w:rsidRPr="00E01D80">
        <w:rPr>
          <w:noProof/>
          <w:lang w:val="en-US" w:eastAsia="zh-CN"/>
        </w:rPr>
        <w:drawing>
          <wp:inline distT="0" distB="0" distL="0" distR="0" wp14:anchorId="01202172" wp14:editId="48AFD10E">
            <wp:extent cx="2667600" cy="1972800"/>
            <wp:effectExtent l="0" t="0" r="0"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2667600" cy="1972800"/>
                    </a:xfrm>
                    <a:prstGeom prst="rect">
                      <a:avLst/>
                    </a:prstGeom>
                  </pic:spPr>
                </pic:pic>
              </a:graphicData>
            </a:graphic>
          </wp:inline>
        </w:drawing>
      </w:r>
      <w:r w:rsidRPr="00E01D80">
        <w:rPr>
          <w:noProof/>
          <w:lang w:val="en-US" w:eastAsia="zh-CN"/>
        </w:rPr>
        <w:drawing>
          <wp:inline distT="0" distB="0" distL="0" distR="0" wp14:anchorId="1BF3DA3C" wp14:editId="7507EE0F">
            <wp:extent cx="2667600" cy="20016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2667600" cy="2001600"/>
                    </a:xfrm>
                    <a:prstGeom prst="rect">
                      <a:avLst/>
                    </a:prstGeom>
                  </pic:spPr>
                </pic:pic>
              </a:graphicData>
            </a:graphic>
          </wp:inline>
        </w:drawing>
      </w:r>
    </w:p>
    <w:p w:rsidR="00BA5D32" w:rsidRPr="00E01D80" w:rsidRDefault="00BA5D32" w:rsidP="00FD64B7">
      <w:pPr>
        <w:pStyle w:val="FigureNo"/>
        <w:rPr>
          <w:lang w:val="en-GB"/>
        </w:rPr>
      </w:pPr>
      <w:r w:rsidRPr="00E01D80">
        <w:rPr>
          <w:lang w:val="en-GB"/>
        </w:rPr>
        <w:t>Figure A3.1</w:t>
      </w:r>
      <w:r w:rsidR="00FD64B7" w:rsidRPr="00E01D80">
        <w:rPr>
          <w:lang w:val="en-GB"/>
        </w:rPr>
        <w:t>-</w:t>
      </w:r>
      <w:r w:rsidRPr="00E01D80">
        <w:rPr>
          <w:lang w:val="en-GB"/>
        </w:rPr>
        <w:t>6</w:t>
      </w:r>
    </w:p>
    <w:p w:rsidR="00BA5D32" w:rsidRPr="00E01D80" w:rsidRDefault="00BA5D32" w:rsidP="00A7714C">
      <w:pPr>
        <w:pStyle w:val="Figuretitle"/>
        <w:rPr>
          <w:lang w:val="en-GB"/>
        </w:rPr>
      </w:pPr>
      <w:r w:rsidRPr="00E01D80">
        <w:rPr>
          <w:lang w:val="en-GB"/>
        </w:rPr>
        <w:t>Gain map for building type A at 60 GHz with indoor model 1 (left) and model 2 (right), Hv1</w:t>
      </w:r>
    </w:p>
    <w:p w:rsidR="00BA5D32" w:rsidRPr="00E01D80" w:rsidRDefault="00BA5D32" w:rsidP="00A7714C">
      <w:pPr>
        <w:pStyle w:val="Figure"/>
        <w:rPr>
          <w:lang w:val="en-GB"/>
        </w:rPr>
      </w:pPr>
      <w:r w:rsidRPr="00E01D80">
        <w:rPr>
          <w:noProof/>
          <w:lang w:val="en-US" w:eastAsia="zh-CN"/>
        </w:rPr>
        <w:drawing>
          <wp:inline distT="0" distB="0" distL="0" distR="0" wp14:anchorId="4C44B37A" wp14:editId="02A63D3F">
            <wp:extent cx="2667600" cy="1972800"/>
            <wp:effectExtent l="0" t="0" r="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667600" cy="1972800"/>
                    </a:xfrm>
                    <a:prstGeom prst="rect">
                      <a:avLst/>
                    </a:prstGeom>
                  </pic:spPr>
                </pic:pic>
              </a:graphicData>
            </a:graphic>
          </wp:inline>
        </w:drawing>
      </w:r>
      <w:r w:rsidRPr="00E01D80">
        <w:rPr>
          <w:noProof/>
          <w:lang w:val="en-US" w:eastAsia="zh-CN"/>
        </w:rPr>
        <w:drawing>
          <wp:inline distT="0" distB="0" distL="0" distR="0" wp14:anchorId="3E8838E8" wp14:editId="0AFBFDC5">
            <wp:extent cx="2667600" cy="20016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667600" cy="2001600"/>
                    </a:xfrm>
                    <a:prstGeom prst="rect">
                      <a:avLst/>
                    </a:prstGeom>
                  </pic:spPr>
                </pic:pic>
              </a:graphicData>
            </a:graphic>
          </wp:inline>
        </w:drawing>
      </w:r>
    </w:p>
    <w:p w:rsidR="00BA5D32" w:rsidRPr="00E01D80" w:rsidRDefault="00BA5D32" w:rsidP="00A7714C">
      <w:pPr>
        <w:pStyle w:val="Heading1"/>
        <w:rPr>
          <w:lang w:val="en-GB"/>
        </w:rPr>
      </w:pPr>
      <w:bookmarkStart w:id="94" w:name="_Toc432152784"/>
      <w:r w:rsidRPr="00E01D80">
        <w:rPr>
          <w:lang w:val="en-GB"/>
        </w:rPr>
        <w:lastRenderedPageBreak/>
        <w:t>2</w:t>
      </w:r>
      <w:r w:rsidRPr="00E01D80">
        <w:rPr>
          <w:lang w:val="en-GB"/>
        </w:rPr>
        <w:tab/>
        <w:t>Building type B (new building)</w:t>
      </w:r>
      <w:bookmarkEnd w:id="94"/>
    </w:p>
    <w:p w:rsidR="00BA5D32" w:rsidRPr="00E01D80" w:rsidRDefault="00BA5D32" w:rsidP="00FD64B7">
      <w:pPr>
        <w:keepNext/>
        <w:keepLines/>
        <w:spacing w:before="280"/>
        <w:rPr>
          <w:lang w:val="en-GB"/>
        </w:rPr>
      </w:pPr>
      <w:r w:rsidRPr="00E01D80">
        <w:rPr>
          <w:lang w:val="en-GB"/>
        </w:rPr>
        <w:t>Gain maps for building type B are presented in Figs A3</w:t>
      </w:r>
      <w:r w:rsidRPr="00E01D80">
        <w:rPr>
          <w:szCs w:val="24"/>
          <w:lang w:val="en-GB"/>
        </w:rPr>
        <w:t>.1</w:t>
      </w:r>
      <w:r w:rsidR="00A7714C" w:rsidRPr="00E01D80">
        <w:rPr>
          <w:lang w:val="en-GB"/>
        </w:rPr>
        <w:t>-</w:t>
      </w:r>
      <w:r w:rsidRPr="00E01D80">
        <w:rPr>
          <w:lang w:val="en-GB"/>
        </w:rPr>
        <w:t>7, A3</w:t>
      </w:r>
      <w:r w:rsidRPr="00E01D80">
        <w:rPr>
          <w:szCs w:val="24"/>
          <w:lang w:val="en-GB"/>
        </w:rPr>
        <w:t>.1</w:t>
      </w:r>
      <w:r w:rsidR="00A7714C" w:rsidRPr="00E01D80">
        <w:rPr>
          <w:lang w:val="en-GB"/>
        </w:rPr>
        <w:t>-</w:t>
      </w:r>
      <w:r w:rsidRPr="00E01D80">
        <w:rPr>
          <w:lang w:val="en-GB"/>
        </w:rPr>
        <w:t>8 and A3</w:t>
      </w:r>
      <w:r w:rsidRPr="00E01D80">
        <w:rPr>
          <w:szCs w:val="24"/>
          <w:lang w:val="en-GB"/>
        </w:rPr>
        <w:t>.1</w:t>
      </w:r>
      <w:r w:rsidR="00A7714C" w:rsidRPr="00E01D80">
        <w:rPr>
          <w:lang w:val="en-GB"/>
        </w:rPr>
        <w:t>-</w:t>
      </w:r>
      <w:r w:rsidRPr="00E01D80">
        <w:rPr>
          <w:lang w:val="en-GB"/>
        </w:rPr>
        <w:t>9.</w:t>
      </w:r>
    </w:p>
    <w:p w:rsidR="00BA5D32" w:rsidRPr="00E01D80" w:rsidRDefault="00BA5D32" w:rsidP="00FD64B7">
      <w:pPr>
        <w:pStyle w:val="FigureNo"/>
        <w:rPr>
          <w:lang w:val="en-GB"/>
        </w:rPr>
      </w:pPr>
      <w:r w:rsidRPr="00E01D80">
        <w:rPr>
          <w:lang w:val="en-GB"/>
        </w:rPr>
        <w:t>Figure A3.1</w:t>
      </w:r>
      <w:r w:rsidR="00FD64B7" w:rsidRPr="00E01D80">
        <w:rPr>
          <w:lang w:val="en-GB"/>
        </w:rPr>
        <w:t>-</w:t>
      </w:r>
      <w:r w:rsidRPr="00E01D80">
        <w:rPr>
          <w:lang w:val="en-GB"/>
        </w:rPr>
        <w:t>7</w:t>
      </w:r>
    </w:p>
    <w:p w:rsidR="00BA5D32" w:rsidRPr="00E01D80" w:rsidRDefault="00BA5D32" w:rsidP="00A7714C">
      <w:pPr>
        <w:pStyle w:val="Figuretitle"/>
        <w:rPr>
          <w:lang w:val="en-GB"/>
        </w:rPr>
      </w:pPr>
      <w:r w:rsidRPr="00E01D80">
        <w:rPr>
          <w:lang w:val="en-GB"/>
        </w:rPr>
        <w:t xml:space="preserve">Gain map for building </w:t>
      </w:r>
      <w:r w:rsidRPr="007D5D93">
        <w:rPr>
          <w:lang w:val="en-GB"/>
        </w:rPr>
        <w:t>type B at 10 GHz</w:t>
      </w:r>
      <w:r w:rsidRPr="00E01D80">
        <w:rPr>
          <w:i/>
          <w:lang w:val="en-GB"/>
        </w:rPr>
        <w:t xml:space="preserve"> with</w:t>
      </w:r>
      <w:r w:rsidRPr="00E01D80">
        <w:rPr>
          <w:lang w:val="en-GB"/>
        </w:rPr>
        <w:t xml:space="preserve"> indoor model 1 (left) and model 2 (right), Hv1</w:t>
      </w:r>
    </w:p>
    <w:p w:rsidR="00BA5D32" w:rsidRPr="00E01D80" w:rsidRDefault="00BA5D32" w:rsidP="00A7714C">
      <w:pPr>
        <w:pStyle w:val="Figure"/>
        <w:rPr>
          <w:b/>
          <w:lang w:val="en-GB"/>
        </w:rPr>
      </w:pPr>
      <w:r w:rsidRPr="00E01D80">
        <w:rPr>
          <w:noProof/>
          <w:lang w:val="en-US" w:eastAsia="zh-CN"/>
        </w:rPr>
        <w:drawing>
          <wp:inline distT="0" distB="0" distL="0" distR="0" wp14:anchorId="00431EC0" wp14:editId="29FF575C">
            <wp:extent cx="2667600" cy="20016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a:ext>
                      </a:extLst>
                    </a:blip>
                    <a:stretch>
                      <a:fillRect/>
                    </a:stretch>
                  </pic:blipFill>
                  <pic:spPr>
                    <a:xfrm>
                      <a:off x="0" y="0"/>
                      <a:ext cx="2667600" cy="2001600"/>
                    </a:xfrm>
                    <a:prstGeom prst="rect">
                      <a:avLst/>
                    </a:prstGeom>
                  </pic:spPr>
                </pic:pic>
              </a:graphicData>
            </a:graphic>
          </wp:inline>
        </w:drawing>
      </w:r>
      <w:r w:rsidRPr="00E01D80">
        <w:rPr>
          <w:noProof/>
          <w:lang w:val="en-US" w:eastAsia="zh-CN"/>
        </w:rPr>
        <w:drawing>
          <wp:inline distT="0" distB="0" distL="0" distR="0" wp14:anchorId="43C73353" wp14:editId="4C08C347">
            <wp:extent cx="2667600" cy="2001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a:ext>
                      </a:extLst>
                    </a:blip>
                    <a:stretch>
                      <a:fillRect/>
                    </a:stretch>
                  </pic:blipFill>
                  <pic:spPr>
                    <a:xfrm>
                      <a:off x="0" y="0"/>
                      <a:ext cx="2667600" cy="2001600"/>
                    </a:xfrm>
                    <a:prstGeom prst="rect">
                      <a:avLst/>
                    </a:prstGeom>
                  </pic:spPr>
                </pic:pic>
              </a:graphicData>
            </a:graphic>
          </wp:inline>
        </w:drawing>
      </w:r>
    </w:p>
    <w:p w:rsidR="00BA5D32" w:rsidRPr="00E01D80" w:rsidRDefault="00BA5D32" w:rsidP="00FD64B7">
      <w:pPr>
        <w:pStyle w:val="FigureNo"/>
        <w:rPr>
          <w:lang w:val="en-GB"/>
        </w:rPr>
      </w:pPr>
      <w:r w:rsidRPr="00E01D80">
        <w:rPr>
          <w:lang w:val="en-GB"/>
        </w:rPr>
        <w:t>Figure A3.1</w:t>
      </w:r>
      <w:r w:rsidR="00FD64B7" w:rsidRPr="00E01D80">
        <w:rPr>
          <w:lang w:val="en-GB"/>
        </w:rPr>
        <w:t>-</w:t>
      </w:r>
      <w:r w:rsidRPr="00E01D80">
        <w:rPr>
          <w:lang w:val="en-GB"/>
        </w:rPr>
        <w:t>8</w:t>
      </w:r>
    </w:p>
    <w:p w:rsidR="00BA5D32" w:rsidRPr="00E01D80" w:rsidRDefault="00BA5D32" w:rsidP="00A7714C">
      <w:pPr>
        <w:pStyle w:val="Figuretitle"/>
        <w:rPr>
          <w:lang w:val="en-GB"/>
        </w:rPr>
      </w:pPr>
      <w:r w:rsidRPr="00E01D80">
        <w:rPr>
          <w:lang w:val="en-GB"/>
        </w:rPr>
        <w:t>Gain map for building type B at 30 GHz with indoor model 1 (left) and model 2 (right), Hv1</w:t>
      </w:r>
    </w:p>
    <w:p w:rsidR="00BA5D32" w:rsidRPr="00E01D80" w:rsidRDefault="00BA5D32" w:rsidP="00A7714C">
      <w:pPr>
        <w:pStyle w:val="Figure"/>
        <w:rPr>
          <w:b/>
          <w:lang w:val="en-GB"/>
        </w:rPr>
      </w:pPr>
      <w:r w:rsidRPr="00E01D80">
        <w:rPr>
          <w:noProof/>
          <w:lang w:val="en-US" w:eastAsia="zh-CN"/>
        </w:rPr>
        <w:drawing>
          <wp:inline distT="0" distB="0" distL="0" distR="0" wp14:anchorId="0738699E" wp14:editId="1A387851">
            <wp:extent cx="2667600" cy="20016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tretch>
                      <a:fillRect/>
                    </a:stretch>
                  </pic:blipFill>
                  <pic:spPr>
                    <a:xfrm>
                      <a:off x="0" y="0"/>
                      <a:ext cx="2667600" cy="2001600"/>
                    </a:xfrm>
                    <a:prstGeom prst="rect">
                      <a:avLst/>
                    </a:prstGeom>
                  </pic:spPr>
                </pic:pic>
              </a:graphicData>
            </a:graphic>
          </wp:inline>
        </w:drawing>
      </w:r>
      <w:r w:rsidRPr="00E01D80">
        <w:rPr>
          <w:noProof/>
          <w:lang w:val="en-US" w:eastAsia="zh-CN"/>
        </w:rPr>
        <w:drawing>
          <wp:inline distT="0" distB="0" distL="0" distR="0" wp14:anchorId="036C6B75" wp14:editId="71632B89">
            <wp:extent cx="2667600" cy="20016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a:ext>
                      </a:extLst>
                    </a:blip>
                    <a:stretch>
                      <a:fillRect/>
                    </a:stretch>
                  </pic:blipFill>
                  <pic:spPr>
                    <a:xfrm>
                      <a:off x="0" y="0"/>
                      <a:ext cx="2667600" cy="2001600"/>
                    </a:xfrm>
                    <a:prstGeom prst="rect">
                      <a:avLst/>
                    </a:prstGeom>
                  </pic:spPr>
                </pic:pic>
              </a:graphicData>
            </a:graphic>
          </wp:inline>
        </w:drawing>
      </w:r>
    </w:p>
    <w:p w:rsidR="00BA5D32" w:rsidRPr="00E01D80" w:rsidRDefault="00BA5D32" w:rsidP="006847B9">
      <w:pPr>
        <w:pStyle w:val="FigureNo"/>
        <w:rPr>
          <w:lang w:val="en-GB"/>
        </w:rPr>
      </w:pPr>
      <w:r w:rsidRPr="00E01D80">
        <w:rPr>
          <w:lang w:val="en-GB"/>
        </w:rPr>
        <w:t>Figure A3.1</w:t>
      </w:r>
      <w:r w:rsidR="006847B9" w:rsidRPr="00E01D80">
        <w:rPr>
          <w:lang w:val="en-GB"/>
        </w:rPr>
        <w:t>-</w:t>
      </w:r>
      <w:r w:rsidRPr="00E01D80">
        <w:rPr>
          <w:lang w:val="en-GB"/>
        </w:rPr>
        <w:t>9</w:t>
      </w:r>
    </w:p>
    <w:p w:rsidR="00BA5D32" w:rsidRPr="00E01D80" w:rsidRDefault="00BA5D32" w:rsidP="00A7714C">
      <w:pPr>
        <w:pStyle w:val="Figuretitle"/>
        <w:rPr>
          <w:lang w:val="en-GB"/>
        </w:rPr>
      </w:pPr>
      <w:r w:rsidRPr="00E01D80">
        <w:rPr>
          <w:lang w:val="en-GB"/>
        </w:rPr>
        <w:t>Gain map building type B at 60 GHz with indoor model 1 (left) and indoor model 2 (right), Hv1</w:t>
      </w:r>
    </w:p>
    <w:p w:rsidR="00BA5D32" w:rsidRPr="00E01D80" w:rsidRDefault="00BA5D32" w:rsidP="00A7714C">
      <w:pPr>
        <w:pStyle w:val="Figure"/>
        <w:rPr>
          <w:b/>
          <w:lang w:val="en-GB"/>
        </w:rPr>
      </w:pPr>
      <w:r w:rsidRPr="00E01D80">
        <w:rPr>
          <w:noProof/>
          <w:lang w:val="en-US" w:eastAsia="zh-CN"/>
        </w:rPr>
        <w:drawing>
          <wp:inline distT="0" distB="0" distL="0" distR="0" wp14:anchorId="048A2447" wp14:editId="429E74DC">
            <wp:extent cx="2667600" cy="2001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email">
                      <a:extLst>
                        <a:ext uri="{28A0092B-C50C-407E-A947-70E740481C1C}">
                          <a14:useLocalDpi xmlns:a14="http://schemas.microsoft.com/office/drawing/2010/main"/>
                        </a:ext>
                      </a:extLst>
                    </a:blip>
                    <a:stretch>
                      <a:fillRect/>
                    </a:stretch>
                  </pic:blipFill>
                  <pic:spPr>
                    <a:xfrm>
                      <a:off x="0" y="0"/>
                      <a:ext cx="2667600" cy="2001600"/>
                    </a:xfrm>
                    <a:prstGeom prst="rect">
                      <a:avLst/>
                    </a:prstGeom>
                  </pic:spPr>
                </pic:pic>
              </a:graphicData>
            </a:graphic>
          </wp:inline>
        </w:drawing>
      </w:r>
      <w:r w:rsidRPr="00E01D80">
        <w:rPr>
          <w:noProof/>
          <w:lang w:val="en-US" w:eastAsia="zh-CN"/>
        </w:rPr>
        <w:drawing>
          <wp:inline distT="0" distB="0" distL="0" distR="0" wp14:anchorId="53F5F72F" wp14:editId="1E18A90F">
            <wp:extent cx="2667600" cy="20016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667600" cy="2001600"/>
                    </a:xfrm>
                    <a:prstGeom prst="rect">
                      <a:avLst/>
                    </a:prstGeom>
                  </pic:spPr>
                </pic:pic>
              </a:graphicData>
            </a:graphic>
          </wp:inline>
        </w:drawing>
      </w:r>
    </w:p>
    <w:p w:rsidR="00BA5D32" w:rsidRPr="00E01D80" w:rsidRDefault="00BA5D32" w:rsidP="00A7714C">
      <w:pPr>
        <w:pStyle w:val="Headingb"/>
        <w:rPr>
          <w:lang w:val="en-GB"/>
        </w:rPr>
      </w:pPr>
      <w:r w:rsidRPr="00E01D80">
        <w:rPr>
          <w:lang w:val="en-GB"/>
        </w:rPr>
        <w:lastRenderedPageBreak/>
        <w:t>User throughput</w:t>
      </w:r>
    </w:p>
    <w:p w:rsidR="00BA5D32" w:rsidRPr="00E01D80" w:rsidRDefault="00BA5D32" w:rsidP="00A7714C">
      <w:pPr>
        <w:rPr>
          <w:lang w:val="en-GB"/>
        </w:rPr>
      </w:pPr>
      <w:r w:rsidRPr="00E01D80">
        <w:rPr>
          <w:lang w:val="en-GB"/>
        </w:rPr>
        <w:t xml:space="preserve">In this section, performance results are presented in terms of downlink (DL) user throughput. </w:t>
      </w:r>
      <w:r w:rsidR="00A7714C" w:rsidRPr="00E01D80">
        <w:rPr>
          <w:lang w:val="en-GB"/>
        </w:rPr>
        <w:t>The </w:t>
      </w:r>
      <w:r w:rsidRPr="00E01D80">
        <w:rPr>
          <w:lang w:val="en-GB"/>
        </w:rPr>
        <w:t xml:space="preserve">throughput is calculated from path loss based on throughput-versus-SINR curves obtained in a detailed link-level simulator. </w:t>
      </w:r>
    </w:p>
    <w:p w:rsidR="00BA5D32" w:rsidRPr="00E01D80" w:rsidRDefault="00BA5D32" w:rsidP="00A7714C">
      <w:pPr>
        <w:rPr>
          <w:lang w:val="en-GB"/>
        </w:rPr>
      </w:pPr>
      <w:r w:rsidRPr="00E01D80">
        <w:rPr>
          <w:lang w:val="en-GB"/>
        </w:rPr>
        <w:t>As we are primarily interested in coverage, the focus has been on simulating lowest-load case (0.625 Mbits/s, cf. Table A3</w:t>
      </w:r>
      <w:r w:rsidRPr="00E01D80">
        <w:rPr>
          <w:szCs w:val="24"/>
          <w:lang w:val="en-GB"/>
        </w:rPr>
        <w:t>.1</w:t>
      </w:r>
      <w:r w:rsidR="00A7714C" w:rsidRPr="00E01D80">
        <w:rPr>
          <w:lang w:val="en-GB"/>
        </w:rPr>
        <w:t>-</w:t>
      </w:r>
      <w:r w:rsidRPr="00E01D80">
        <w:rPr>
          <w:lang w:val="en-GB"/>
        </w:rPr>
        <w:t>1). However, in the less challenging case of building type A, also four higher loads (i.e. in total all five loads from Table A3</w:t>
      </w:r>
      <w:r w:rsidRPr="00E01D80">
        <w:rPr>
          <w:szCs w:val="24"/>
          <w:lang w:val="en-GB"/>
        </w:rPr>
        <w:t>.1</w:t>
      </w:r>
      <w:r w:rsidR="00A7714C" w:rsidRPr="00E01D80">
        <w:rPr>
          <w:lang w:val="en-GB"/>
        </w:rPr>
        <w:t>-</w:t>
      </w:r>
      <w:r w:rsidRPr="00E01D80">
        <w:rPr>
          <w:lang w:val="en-GB"/>
        </w:rPr>
        <w:t>1) are considered in order to get insight</w:t>
      </w:r>
      <w:r w:rsidR="00A7714C" w:rsidRPr="00E01D80">
        <w:rPr>
          <w:lang w:val="en-GB"/>
        </w:rPr>
        <w:t xml:space="preserve"> into the achievable capacity. </w:t>
      </w:r>
      <w:r w:rsidRPr="00E01D80">
        <w:rPr>
          <w:lang w:val="en-GB"/>
        </w:rPr>
        <w:t xml:space="preserve">The higher-gain antenna Hv2 is used in all cases unless Hv1 is explicitly stated in figure caption. </w:t>
      </w:r>
    </w:p>
    <w:p w:rsidR="00BA5D32" w:rsidRPr="00E01D80" w:rsidRDefault="00BA5D32" w:rsidP="00BA5D32">
      <w:pPr>
        <w:keepNext/>
        <w:keepLines/>
        <w:spacing w:before="200"/>
        <w:ind w:left="1134" w:hanging="1134"/>
        <w:outlineLvl w:val="2"/>
        <w:rPr>
          <w:b/>
          <w:lang w:val="en-GB"/>
        </w:rPr>
      </w:pPr>
      <w:r w:rsidRPr="00E01D80">
        <w:rPr>
          <w:b/>
          <w:lang w:val="en-GB"/>
        </w:rPr>
        <w:t>1</w:t>
      </w:r>
      <w:r w:rsidRPr="00E01D80">
        <w:rPr>
          <w:b/>
          <w:lang w:val="en-GB"/>
        </w:rPr>
        <w:tab/>
        <w:t>Building type A</w:t>
      </w:r>
    </w:p>
    <w:p w:rsidR="00BA5D32" w:rsidRPr="00E01D80" w:rsidRDefault="00BA5D32" w:rsidP="00BA5D32">
      <w:pPr>
        <w:keepNext/>
        <w:keepLines/>
        <w:spacing w:before="200"/>
        <w:ind w:left="1134" w:hanging="1134"/>
        <w:outlineLvl w:val="3"/>
        <w:rPr>
          <w:b/>
          <w:lang w:val="en-GB"/>
        </w:rPr>
      </w:pPr>
      <w:r w:rsidRPr="00E01D80">
        <w:rPr>
          <w:b/>
          <w:lang w:val="en-GB"/>
        </w:rPr>
        <w:t>1.1</w:t>
      </w:r>
      <w:r w:rsidRPr="00E01D80">
        <w:rPr>
          <w:b/>
          <w:lang w:val="en-GB"/>
        </w:rPr>
        <w:tab/>
        <w:t>10 GHz carrier frequency</w:t>
      </w:r>
    </w:p>
    <w:p w:rsidR="00BA5D32" w:rsidRPr="00E01D80" w:rsidRDefault="00BA5D32" w:rsidP="0047347E">
      <w:pPr>
        <w:rPr>
          <w:lang w:val="en-GB"/>
        </w:rPr>
      </w:pPr>
      <w:r w:rsidRPr="00E01D80">
        <w:rPr>
          <w:lang w:val="en-GB"/>
        </w:rPr>
        <w:t>Figure A3</w:t>
      </w:r>
      <w:r w:rsidRPr="00E01D80">
        <w:rPr>
          <w:szCs w:val="24"/>
          <w:lang w:val="en-GB"/>
        </w:rPr>
        <w:t>.1</w:t>
      </w:r>
      <w:r w:rsidR="00A7714C" w:rsidRPr="00E01D80">
        <w:rPr>
          <w:lang w:val="en-GB"/>
        </w:rPr>
        <w:t>-</w:t>
      </w:r>
      <w:r w:rsidRPr="00E01D80">
        <w:rPr>
          <w:lang w:val="en-GB"/>
        </w:rPr>
        <w:t>10 shows that DL user throughput with indoor model 1. The five squares represent the building as seen from above for five different load cases according to Table A3</w:t>
      </w:r>
      <w:r w:rsidRPr="00E01D80">
        <w:rPr>
          <w:szCs w:val="24"/>
          <w:lang w:val="en-GB"/>
        </w:rPr>
        <w:t>.1</w:t>
      </w:r>
      <w:r w:rsidR="00A7714C" w:rsidRPr="00E01D80">
        <w:rPr>
          <w:lang w:val="en-GB"/>
        </w:rPr>
        <w:t>-</w:t>
      </w:r>
      <w:r w:rsidRPr="00E01D80">
        <w:rPr>
          <w:lang w:val="en-GB"/>
        </w:rPr>
        <w:t>1. The colours of the dots in each square (in this as well as in subsequent figures) indicate the achievable throughput in the corresponding part of the building, according to the colour scale</w:t>
      </w:r>
      <w:r w:rsidR="00A7714C" w:rsidRPr="00E01D80">
        <w:rPr>
          <w:lang w:val="en-GB"/>
        </w:rPr>
        <w:t xml:space="preserve"> to the right in the figure. As </w:t>
      </w:r>
      <w:r w:rsidRPr="00E01D80">
        <w:rPr>
          <w:lang w:val="en-GB"/>
        </w:rPr>
        <w:t>can be seen, the top floor is all green in Fig</w:t>
      </w:r>
      <w:r w:rsidR="0047347E">
        <w:rPr>
          <w:lang w:val="en-GB"/>
        </w:rPr>
        <w:t>.</w:t>
      </w:r>
      <w:r w:rsidRPr="00E01D80">
        <w:rPr>
          <w:lang w:val="en-GB"/>
        </w:rPr>
        <w:t xml:space="preserve"> A3</w:t>
      </w:r>
      <w:r w:rsidRPr="00E01D80">
        <w:rPr>
          <w:szCs w:val="24"/>
          <w:lang w:val="en-GB"/>
        </w:rPr>
        <w:t>.1</w:t>
      </w:r>
      <w:r w:rsidR="00A7714C" w:rsidRPr="00E01D80">
        <w:rPr>
          <w:lang w:val="en-GB"/>
        </w:rPr>
        <w:t>-</w:t>
      </w:r>
      <w:r w:rsidRPr="00E01D80">
        <w:rPr>
          <w:lang w:val="en-GB"/>
        </w:rPr>
        <w:t xml:space="preserve">10, indicating full coverage for at least </w:t>
      </w:r>
      <w:r w:rsidR="00A7714C" w:rsidRPr="00E01D80">
        <w:rPr>
          <w:lang w:val="en-GB"/>
        </w:rPr>
        <w:t>100 </w:t>
      </w:r>
      <w:r w:rsidRPr="00E01D80">
        <w:rPr>
          <w:lang w:val="en-GB"/>
        </w:rPr>
        <w:t>Mbits/s. The same holds also for all lower floors in this case (not visible in the figure).</w:t>
      </w:r>
    </w:p>
    <w:p w:rsidR="00BA5D32" w:rsidRPr="00E01D80" w:rsidRDefault="00BA5D32" w:rsidP="00BA5D32">
      <w:pPr>
        <w:rPr>
          <w:lang w:val="en-GB"/>
        </w:rPr>
      </w:pPr>
      <w:r w:rsidRPr="00E01D80">
        <w:rPr>
          <w:lang w:val="en-GB"/>
        </w:rPr>
        <w:t>In this simulation the total system offered load is less than the full system capacity. Most of the time there is no traffic in the system, but when there is the data to be sent is consistently delivered with a rate exceeding 100 Mbit/s.</w:t>
      </w:r>
      <w:r w:rsidR="005265A4" w:rsidRPr="00E01D80">
        <w:rPr>
          <w:lang w:val="en-GB"/>
        </w:rPr>
        <w:t xml:space="preserve"> </w:t>
      </w:r>
      <w:r w:rsidRPr="00E01D80">
        <w:rPr>
          <w:lang w:val="en-GB"/>
        </w:rPr>
        <w:t>The system simulations need to operate in &lt; 100% capacity to avoid queue build-up.</w:t>
      </w:r>
    </w:p>
    <w:p w:rsidR="00BA5D32" w:rsidRPr="00E01D80" w:rsidRDefault="00BA5D32" w:rsidP="0047347E">
      <w:pPr>
        <w:rPr>
          <w:lang w:val="en-GB"/>
        </w:rPr>
      </w:pPr>
      <w:r w:rsidRPr="00E01D80">
        <w:rPr>
          <w:lang w:val="en-GB"/>
        </w:rPr>
        <w:t xml:space="preserve">Indoor model 2 makes reaching high data rates more challenging, but as can be seen from </w:t>
      </w:r>
      <w:r w:rsidR="00A7714C" w:rsidRPr="00E01D80">
        <w:rPr>
          <w:lang w:val="en-GB"/>
        </w:rPr>
        <w:t>Fig</w:t>
      </w:r>
      <w:r w:rsidR="0047347E">
        <w:rPr>
          <w:lang w:val="en-GB"/>
        </w:rPr>
        <w:t>.</w:t>
      </w:r>
      <w:r w:rsidR="00A7714C" w:rsidRPr="00E01D80">
        <w:rPr>
          <w:lang w:val="en-GB"/>
        </w:rPr>
        <w:t> </w:t>
      </w:r>
      <w:r w:rsidRPr="00E01D80">
        <w:rPr>
          <w:lang w:val="en-GB"/>
        </w:rPr>
        <w:t>A3</w:t>
      </w:r>
      <w:r w:rsidRPr="00E01D80">
        <w:rPr>
          <w:szCs w:val="24"/>
          <w:lang w:val="en-GB"/>
        </w:rPr>
        <w:t>.1</w:t>
      </w:r>
      <w:r w:rsidR="00A7714C" w:rsidRPr="00E01D80">
        <w:rPr>
          <w:lang w:val="en-GB"/>
        </w:rPr>
        <w:t>-</w:t>
      </w:r>
      <w:r w:rsidRPr="00E01D80">
        <w:rPr>
          <w:lang w:val="en-GB"/>
        </w:rPr>
        <w:t>11, with the considered output power (33 dBm) and bandwidth (100 MHz), a user throughput above 100 Mbits/s can still be reached.</w:t>
      </w:r>
    </w:p>
    <w:p w:rsidR="00BA5D32" w:rsidRPr="00E01D80" w:rsidRDefault="00BA5D32" w:rsidP="006847B9">
      <w:pPr>
        <w:pStyle w:val="FigureNo"/>
        <w:rPr>
          <w:lang w:val="en-GB"/>
        </w:rPr>
      </w:pPr>
      <w:r w:rsidRPr="00E01D80">
        <w:rPr>
          <w:lang w:val="en-GB"/>
        </w:rPr>
        <w:t>Figure A3.1</w:t>
      </w:r>
      <w:r w:rsidR="006847B9" w:rsidRPr="00E01D80">
        <w:rPr>
          <w:lang w:val="en-GB"/>
        </w:rPr>
        <w:t>-</w:t>
      </w:r>
      <w:r w:rsidRPr="00E01D80">
        <w:rPr>
          <w:lang w:val="en-GB"/>
        </w:rPr>
        <w:t>10</w:t>
      </w:r>
    </w:p>
    <w:p w:rsidR="00BA5D32" w:rsidRPr="00E01D80" w:rsidRDefault="00BA5D32" w:rsidP="00A7714C">
      <w:pPr>
        <w:pStyle w:val="Figuretitle"/>
        <w:rPr>
          <w:lang w:val="en-GB"/>
        </w:rPr>
      </w:pPr>
      <w:r w:rsidRPr="00E01D80">
        <w:rPr>
          <w:lang w:val="en-GB"/>
        </w:rPr>
        <w:t>DL user throughput for building type A at 10GHz for different loads, indoor model 1, Hv1</w:t>
      </w:r>
    </w:p>
    <w:tbl>
      <w:tblPr>
        <w:tblW w:w="0" w:type="auto"/>
        <w:jc w:val="center"/>
        <w:tblLook w:val="04A0" w:firstRow="1" w:lastRow="0" w:firstColumn="1" w:lastColumn="0" w:noHBand="0" w:noVBand="1"/>
      </w:tblPr>
      <w:tblGrid>
        <w:gridCol w:w="7302"/>
        <w:gridCol w:w="2337"/>
      </w:tblGrid>
      <w:tr w:rsidR="00BA5D32" w:rsidRPr="00E01D80" w:rsidTr="00084CCA">
        <w:trPr>
          <w:jc w:val="center"/>
        </w:trPr>
        <w:tc>
          <w:tcPr>
            <w:tcW w:w="7302" w:type="dxa"/>
          </w:tcPr>
          <w:p w:rsidR="00BA5D32" w:rsidRPr="00E01D80" w:rsidRDefault="00BA5D32" w:rsidP="00A7714C">
            <w:pPr>
              <w:pStyle w:val="Figure"/>
              <w:rPr>
                <w:lang w:val="en-GB"/>
              </w:rPr>
            </w:pPr>
            <w:r w:rsidRPr="00E01D80">
              <w:rPr>
                <w:noProof/>
                <w:lang w:val="en-US" w:eastAsia="zh-CN"/>
              </w:rPr>
              <w:drawing>
                <wp:inline distT="0" distB="0" distL="0" distR="0" wp14:anchorId="331A55E7" wp14:editId="145E5444">
                  <wp:extent cx="4500000" cy="1422000"/>
                  <wp:effectExtent l="0" t="0" r="0" b="698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500000" cy="1422000"/>
                          </a:xfrm>
                          <a:prstGeom prst="rect">
                            <a:avLst/>
                          </a:prstGeom>
                          <a:noFill/>
                          <a:ln>
                            <a:noFill/>
                          </a:ln>
                        </pic:spPr>
                      </pic:pic>
                    </a:graphicData>
                  </a:graphic>
                </wp:inline>
              </w:drawing>
            </w:r>
          </w:p>
        </w:tc>
        <w:tc>
          <w:tcPr>
            <w:tcW w:w="2337" w:type="dxa"/>
            <w:vAlign w:val="center"/>
          </w:tcPr>
          <w:p w:rsidR="00BA5D32" w:rsidRPr="00E01D80" w:rsidRDefault="00BA5D32" w:rsidP="00A7714C">
            <w:pPr>
              <w:pStyle w:val="Figure"/>
              <w:rPr>
                <w:lang w:val="en-GB"/>
              </w:rPr>
            </w:pPr>
            <w:r w:rsidRPr="00E01D80">
              <w:rPr>
                <w:noProof/>
                <w:lang w:val="en-US" w:eastAsia="zh-CN"/>
              </w:rPr>
              <w:drawing>
                <wp:inline distT="0" distB="0" distL="0" distR="0" wp14:anchorId="01D363E9" wp14:editId="25ACA5C2">
                  <wp:extent cx="932400" cy="1101600"/>
                  <wp:effectExtent l="0" t="0" r="1270" b="381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932400" cy="1101600"/>
                          </a:xfrm>
                          <a:prstGeom prst="rect">
                            <a:avLst/>
                          </a:prstGeom>
                          <a:noFill/>
                        </pic:spPr>
                      </pic:pic>
                    </a:graphicData>
                  </a:graphic>
                </wp:inline>
              </w:drawing>
            </w:r>
          </w:p>
        </w:tc>
      </w:tr>
    </w:tbl>
    <w:p w:rsidR="00BA5D32" w:rsidRPr="00E01D80" w:rsidRDefault="00BA5D32" w:rsidP="006847B9">
      <w:pPr>
        <w:pStyle w:val="FigureNo"/>
        <w:rPr>
          <w:lang w:val="en-GB"/>
        </w:rPr>
      </w:pPr>
      <w:r w:rsidRPr="00E01D80">
        <w:rPr>
          <w:lang w:val="en-GB"/>
        </w:rPr>
        <w:lastRenderedPageBreak/>
        <w:t>Figure A3.1</w:t>
      </w:r>
      <w:r w:rsidR="006847B9" w:rsidRPr="00E01D80">
        <w:rPr>
          <w:lang w:val="en-GB"/>
        </w:rPr>
        <w:t>-</w:t>
      </w:r>
      <w:r w:rsidRPr="00E01D80">
        <w:rPr>
          <w:lang w:val="en-GB"/>
        </w:rPr>
        <w:t>11</w:t>
      </w:r>
    </w:p>
    <w:p w:rsidR="00BA5D32" w:rsidRPr="00E01D80" w:rsidRDefault="00BA5D32" w:rsidP="00A7714C">
      <w:pPr>
        <w:pStyle w:val="Figuretitle"/>
        <w:rPr>
          <w:lang w:val="en-GB"/>
        </w:rPr>
      </w:pPr>
      <w:r w:rsidRPr="00E01D80">
        <w:rPr>
          <w:lang w:val="en-GB"/>
        </w:rPr>
        <w:t>DL user throughput for building type A at 10 GHz for different loads, indoor model 2</w:t>
      </w:r>
    </w:p>
    <w:tbl>
      <w:tblPr>
        <w:tblW w:w="0" w:type="auto"/>
        <w:jc w:val="center"/>
        <w:tblLook w:val="04A0" w:firstRow="1" w:lastRow="0" w:firstColumn="1" w:lastColumn="0" w:noHBand="0" w:noVBand="1"/>
      </w:tblPr>
      <w:tblGrid>
        <w:gridCol w:w="7302"/>
        <w:gridCol w:w="2337"/>
      </w:tblGrid>
      <w:tr w:rsidR="00BA5D32" w:rsidRPr="00E01D80" w:rsidTr="00084CCA">
        <w:trPr>
          <w:jc w:val="center"/>
        </w:trPr>
        <w:tc>
          <w:tcPr>
            <w:tcW w:w="7302" w:type="dxa"/>
          </w:tcPr>
          <w:p w:rsidR="00BA5D32" w:rsidRPr="00E01D80" w:rsidRDefault="00BA5D32" w:rsidP="00A7714C">
            <w:pPr>
              <w:pStyle w:val="Figure"/>
              <w:rPr>
                <w:lang w:val="en-GB"/>
              </w:rPr>
            </w:pPr>
            <w:r w:rsidRPr="00E01D80">
              <w:rPr>
                <w:noProof/>
                <w:lang w:val="en-US" w:eastAsia="zh-CN"/>
              </w:rPr>
              <w:drawing>
                <wp:inline distT="0" distB="0" distL="0" distR="0" wp14:anchorId="6B5FBB39" wp14:editId="529E6FF1">
                  <wp:extent cx="4500000" cy="14148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500000" cy="1414800"/>
                          </a:xfrm>
                          <a:prstGeom prst="rect">
                            <a:avLst/>
                          </a:prstGeom>
                          <a:noFill/>
                          <a:ln>
                            <a:noFill/>
                          </a:ln>
                        </pic:spPr>
                      </pic:pic>
                    </a:graphicData>
                  </a:graphic>
                </wp:inline>
              </w:drawing>
            </w:r>
          </w:p>
        </w:tc>
        <w:tc>
          <w:tcPr>
            <w:tcW w:w="2337" w:type="dxa"/>
            <w:vAlign w:val="center"/>
          </w:tcPr>
          <w:p w:rsidR="00BA5D32" w:rsidRPr="00E01D80" w:rsidRDefault="00BA5D32" w:rsidP="00A7714C">
            <w:pPr>
              <w:pStyle w:val="Figure"/>
              <w:rPr>
                <w:lang w:val="en-GB"/>
              </w:rPr>
            </w:pPr>
            <w:r w:rsidRPr="00E01D80">
              <w:rPr>
                <w:noProof/>
                <w:lang w:val="en-US" w:eastAsia="zh-CN"/>
              </w:rPr>
              <w:drawing>
                <wp:inline distT="0" distB="0" distL="0" distR="0" wp14:anchorId="233962AB" wp14:editId="6B8B0619">
                  <wp:extent cx="932400" cy="1101600"/>
                  <wp:effectExtent l="0" t="0" r="1270" b="381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932400" cy="1101600"/>
                          </a:xfrm>
                          <a:prstGeom prst="rect">
                            <a:avLst/>
                          </a:prstGeom>
                          <a:noFill/>
                        </pic:spPr>
                      </pic:pic>
                    </a:graphicData>
                  </a:graphic>
                </wp:inline>
              </w:drawing>
            </w:r>
          </w:p>
        </w:tc>
      </w:tr>
    </w:tbl>
    <w:p w:rsidR="00BA5D32" w:rsidRPr="00E01D80" w:rsidRDefault="00BA5D32" w:rsidP="00A7714C">
      <w:pPr>
        <w:pStyle w:val="Heading2"/>
        <w:rPr>
          <w:lang w:val="en-GB"/>
        </w:rPr>
      </w:pPr>
      <w:bookmarkStart w:id="95" w:name="_Toc432152785"/>
      <w:r w:rsidRPr="00E01D80">
        <w:rPr>
          <w:lang w:val="en-GB"/>
        </w:rPr>
        <w:t>1.2</w:t>
      </w:r>
      <w:r w:rsidRPr="00E01D80">
        <w:rPr>
          <w:lang w:val="en-GB"/>
        </w:rPr>
        <w:tab/>
        <w:t>30 GHz carrier frequency</w:t>
      </w:r>
      <w:bookmarkEnd w:id="95"/>
    </w:p>
    <w:p w:rsidR="00BA5D32" w:rsidRPr="00E01D80" w:rsidRDefault="00BA5D32" w:rsidP="0047347E">
      <w:pPr>
        <w:rPr>
          <w:lang w:val="en-GB"/>
        </w:rPr>
      </w:pPr>
      <w:r w:rsidRPr="00E01D80">
        <w:rPr>
          <w:lang w:val="en-GB"/>
        </w:rPr>
        <w:t>Results with indoor models 1 and 2 are shown in Fig</w:t>
      </w:r>
      <w:r w:rsidR="0047347E">
        <w:rPr>
          <w:lang w:val="en-GB"/>
        </w:rPr>
        <w:t>.</w:t>
      </w:r>
      <w:r w:rsidRPr="00E01D80">
        <w:rPr>
          <w:lang w:val="en-GB"/>
        </w:rPr>
        <w:t xml:space="preserve"> A3.1</w:t>
      </w:r>
      <w:r w:rsidR="00A7714C" w:rsidRPr="00E01D80">
        <w:rPr>
          <w:lang w:val="en-GB"/>
        </w:rPr>
        <w:t>-</w:t>
      </w:r>
      <w:r w:rsidRPr="00E01D80">
        <w:rPr>
          <w:lang w:val="en-GB"/>
        </w:rPr>
        <w:t>12. The colour scale in these and all subsequent figures is the same as in Figs A3.1</w:t>
      </w:r>
      <w:r w:rsidR="00A7714C" w:rsidRPr="00E01D80">
        <w:rPr>
          <w:lang w:val="en-GB"/>
        </w:rPr>
        <w:t>-</w:t>
      </w:r>
      <w:r w:rsidRPr="00E01D80">
        <w:rPr>
          <w:lang w:val="en-GB"/>
        </w:rPr>
        <w:t>10 and A3.1</w:t>
      </w:r>
      <w:r w:rsidR="00A7714C" w:rsidRPr="00E01D80">
        <w:rPr>
          <w:lang w:val="en-GB"/>
        </w:rPr>
        <w:t>-</w:t>
      </w:r>
      <w:r w:rsidRPr="00E01D80">
        <w:rPr>
          <w:lang w:val="en-GB"/>
        </w:rPr>
        <w:t xml:space="preserve">11. The results with model 1 </w:t>
      </w:r>
      <w:r w:rsidR="00A7714C" w:rsidRPr="00E01D80">
        <w:rPr>
          <w:lang w:val="en-GB"/>
        </w:rPr>
        <w:t>(left </w:t>
      </w:r>
      <w:r w:rsidRPr="00E01D80">
        <w:rPr>
          <w:lang w:val="en-GB"/>
        </w:rPr>
        <w:t>panel) indicate that more base stations may be needed to be able to reach the desired user throughput especially in the other side of the building. With indoor model 2 (right panel), high user throughput becomes even more difficult to reach as the indoor distance increases; however, covering the entire building may still be manageable with a reasonable number of base stations.</w:t>
      </w:r>
    </w:p>
    <w:p w:rsidR="00BA5D32" w:rsidRPr="00E01D80" w:rsidRDefault="00BA5D32" w:rsidP="00A7714C">
      <w:pPr>
        <w:pStyle w:val="FigureNo"/>
        <w:rPr>
          <w:lang w:val="en-GB"/>
        </w:rPr>
      </w:pPr>
      <w:r w:rsidRPr="00E01D80">
        <w:rPr>
          <w:lang w:val="en-GB"/>
        </w:rPr>
        <w:t>Figure A3.1</w:t>
      </w:r>
      <w:r w:rsidR="00A7714C" w:rsidRPr="00E01D80">
        <w:rPr>
          <w:lang w:val="en-GB"/>
        </w:rPr>
        <w:t>-</w:t>
      </w:r>
      <w:r w:rsidRPr="00E01D80">
        <w:rPr>
          <w:lang w:val="en-GB"/>
        </w:rPr>
        <w:t>12</w:t>
      </w:r>
    </w:p>
    <w:p w:rsidR="00BA5D32" w:rsidRPr="00E01D80" w:rsidRDefault="00BA5D32" w:rsidP="0047347E">
      <w:pPr>
        <w:pStyle w:val="Figuretitle"/>
        <w:rPr>
          <w:lang w:val="en-GB"/>
        </w:rPr>
      </w:pPr>
      <w:r w:rsidRPr="00E01D80">
        <w:rPr>
          <w:lang w:val="en-GB"/>
        </w:rPr>
        <w:t>DL user throughput for building type A at 30GHz for different loads, indoor models 1 (left) and 2 (right)</w:t>
      </w:r>
      <w:r w:rsidRPr="00E01D80">
        <w:rPr>
          <w:lang w:val="en-GB"/>
        </w:rPr>
        <w:br/>
        <w:t>See Fig</w:t>
      </w:r>
      <w:r w:rsidR="0047347E">
        <w:rPr>
          <w:lang w:val="en-GB"/>
        </w:rPr>
        <w:t>.</w:t>
      </w:r>
      <w:r w:rsidRPr="00E01D80">
        <w:rPr>
          <w:lang w:val="en-GB"/>
        </w:rPr>
        <w:t xml:space="preserve"> A3.1</w:t>
      </w:r>
      <w:r w:rsidR="00A7714C" w:rsidRPr="00E01D80">
        <w:rPr>
          <w:lang w:val="en-GB"/>
        </w:rPr>
        <w:t>-</w:t>
      </w:r>
      <w:r w:rsidRPr="00E01D80">
        <w:rPr>
          <w:lang w:val="en-GB"/>
        </w:rPr>
        <w:t>11 for colour scale</w:t>
      </w:r>
    </w:p>
    <w:p w:rsidR="00BA5D32" w:rsidRPr="00E01D80" w:rsidRDefault="00BA5D32" w:rsidP="00A7714C">
      <w:pPr>
        <w:pStyle w:val="Figure"/>
        <w:rPr>
          <w:lang w:val="en-GB"/>
        </w:rPr>
      </w:pPr>
      <w:r w:rsidRPr="00E01D80">
        <w:rPr>
          <w:noProof/>
          <w:lang w:val="en-US" w:eastAsia="zh-CN"/>
        </w:rPr>
        <w:drawing>
          <wp:inline distT="0" distB="0" distL="0" distR="0" wp14:anchorId="4F75CDF7" wp14:editId="756B5152">
            <wp:extent cx="2674800" cy="1972800"/>
            <wp:effectExtent l="0" t="0" r="0" b="889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_1_new_mbits.png"/>
                    <pic:cNvPicPr/>
                  </pic:nvPicPr>
                  <pic:blipFill>
                    <a:blip r:embed="rId99" cstate="email">
                      <a:extLst>
                        <a:ext uri="{28A0092B-C50C-407E-A947-70E740481C1C}">
                          <a14:useLocalDpi xmlns:a14="http://schemas.microsoft.com/office/drawing/2010/main"/>
                        </a:ext>
                      </a:extLst>
                    </a:blip>
                    <a:stretch>
                      <a:fillRect/>
                    </a:stretch>
                  </pic:blipFill>
                  <pic:spPr>
                    <a:xfrm>
                      <a:off x="0" y="0"/>
                      <a:ext cx="2674800" cy="1972800"/>
                    </a:xfrm>
                    <a:prstGeom prst="rect">
                      <a:avLst/>
                    </a:prstGeom>
                  </pic:spPr>
                </pic:pic>
              </a:graphicData>
            </a:graphic>
          </wp:inline>
        </w:drawing>
      </w:r>
      <w:r w:rsidRPr="00E01D80">
        <w:rPr>
          <w:noProof/>
          <w:lang w:val="en-US" w:eastAsia="zh-CN"/>
        </w:rPr>
        <w:drawing>
          <wp:inline distT="0" distB="0" distL="0" distR="0" wp14:anchorId="311BB9C4" wp14:editId="0FB25B2A">
            <wp:extent cx="2674800" cy="1972800"/>
            <wp:effectExtent l="0" t="0" r="0" b="889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_2_new_mbits.png"/>
                    <pic:cNvPicPr/>
                  </pic:nvPicPr>
                  <pic:blipFill>
                    <a:blip r:embed="rId100" cstate="email">
                      <a:extLst>
                        <a:ext uri="{28A0092B-C50C-407E-A947-70E740481C1C}">
                          <a14:useLocalDpi xmlns:a14="http://schemas.microsoft.com/office/drawing/2010/main"/>
                        </a:ext>
                      </a:extLst>
                    </a:blip>
                    <a:stretch>
                      <a:fillRect/>
                    </a:stretch>
                  </pic:blipFill>
                  <pic:spPr>
                    <a:xfrm>
                      <a:off x="0" y="0"/>
                      <a:ext cx="2674800" cy="1972800"/>
                    </a:xfrm>
                    <a:prstGeom prst="rect">
                      <a:avLst/>
                    </a:prstGeom>
                  </pic:spPr>
                </pic:pic>
              </a:graphicData>
            </a:graphic>
          </wp:inline>
        </w:drawing>
      </w:r>
    </w:p>
    <w:p w:rsidR="00BA5D32" w:rsidRPr="00E01D80" w:rsidRDefault="00BA5D32" w:rsidP="00A7714C">
      <w:pPr>
        <w:pStyle w:val="Heading2"/>
        <w:rPr>
          <w:lang w:val="en-GB"/>
        </w:rPr>
      </w:pPr>
      <w:bookmarkStart w:id="96" w:name="_Toc432152786"/>
      <w:r w:rsidRPr="00E01D80">
        <w:rPr>
          <w:lang w:val="en-GB"/>
        </w:rPr>
        <w:t>1.3</w:t>
      </w:r>
      <w:r w:rsidRPr="00E01D80">
        <w:rPr>
          <w:lang w:val="en-GB"/>
        </w:rPr>
        <w:tab/>
        <w:t>60 GHz carrier frequency</w:t>
      </w:r>
      <w:bookmarkEnd w:id="96"/>
    </w:p>
    <w:p w:rsidR="00BA5D32" w:rsidRPr="00E01D80" w:rsidRDefault="00BA5D32" w:rsidP="0047347E">
      <w:pPr>
        <w:rPr>
          <w:lang w:val="en-GB"/>
        </w:rPr>
      </w:pPr>
      <w:r w:rsidRPr="00E01D80">
        <w:rPr>
          <w:lang w:val="en-GB"/>
        </w:rPr>
        <w:t>At 60 GHz both outdoor-to-indoor penetration loss and indoor propagation loss become too high to be overcome using reasonable assumptions on output power, bandwidth, and antenna gain. As can be seen for indoor model 1 (left panel of Fig</w:t>
      </w:r>
      <w:r w:rsidR="0047347E">
        <w:rPr>
          <w:lang w:val="en-GB"/>
        </w:rPr>
        <w:t>.</w:t>
      </w:r>
      <w:r w:rsidRPr="00E01D80">
        <w:rPr>
          <w:lang w:val="en-GB"/>
        </w:rPr>
        <w:t xml:space="preserve"> A3.1</w:t>
      </w:r>
      <w:r w:rsidR="00A7714C" w:rsidRPr="00E01D80">
        <w:rPr>
          <w:lang w:val="en-GB"/>
        </w:rPr>
        <w:t>-</w:t>
      </w:r>
      <w:r w:rsidRPr="00E01D80">
        <w:rPr>
          <w:lang w:val="en-GB"/>
        </w:rPr>
        <w:t>13), a high deployment density is required at such high frequencies.</w:t>
      </w:r>
    </w:p>
    <w:p w:rsidR="00BA5D32" w:rsidRPr="00E01D80" w:rsidRDefault="00BA5D32" w:rsidP="0047347E">
      <w:pPr>
        <w:rPr>
          <w:lang w:val="en-GB"/>
        </w:rPr>
      </w:pPr>
      <w:r w:rsidRPr="00E01D80">
        <w:rPr>
          <w:lang w:val="en-GB"/>
        </w:rPr>
        <w:t>The same observation can be made for indoor model 2 (right panel of Fig</w:t>
      </w:r>
      <w:r w:rsidR="0047347E">
        <w:rPr>
          <w:lang w:val="en-GB"/>
        </w:rPr>
        <w:t>.</w:t>
      </w:r>
      <w:r w:rsidRPr="00E01D80">
        <w:rPr>
          <w:lang w:val="en-GB"/>
        </w:rPr>
        <w:t xml:space="preserve"> A3.1</w:t>
      </w:r>
      <w:r w:rsidR="00A7714C" w:rsidRPr="00E01D80">
        <w:rPr>
          <w:lang w:val="en-GB"/>
        </w:rPr>
        <w:t>-</w:t>
      </w:r>
      <w:r w:rsidRPr="00E01D80">
        <w:rPr>
          <w:lang w:val="en-GB"/>
        </w:rPr>
        <w:t>13). In addition, it can be noticed that higher antenna gain than what is considered in this study would be needed in order to achieve 10 Mbits/s user throughput in the entire building.</w:t>
      </w:r>
    </w:p>
    <w:p w:rsidR="00BA5D32" w:rsidRPr="00E01D80" w:rsidRDefault="00BA5D32" w:rsidP="006847B9">
      <w:pPr>
        <w:pStyle w:val="FigureNo"/>
        <w:rPr>
          <w:lang w:val="en-GB"/>
        </w:rPr>
      </w:pPr>
      <w:r w:rsidRPr="00E01D80">
        <w:rPr>
          <w:lang w:val="en-GB"/>
        </w:rPr>
        <w:lastRenderedPageBreak/>
        <w:t>Figure A3.1</w:t>
      </w:r>
      <w:r w:rsidR="006847B9" w:rsidRPr="00E01D80">
        <w:rPr>
          <w:lang w:val="en-GB"/>
        </w:rPr>
        <w:t>-</w:t>
      </w:r>
      <w:r w:rsidRPr="00E01D80">
        <w:rPr>
          <w:lang w:val="en-GB"/>
        </w:rPr>
        <w:t>13</w:t>
      </w:r>
    </w:p>
    <w:p w:rsidR="00BA5D32" w:rsidRPr="00E01D80" w:rsidRDefault="00BA5D32" w:rsidP="0047347E">
      <w:pPr>
        <w:pStyle w:val="Figuretitle"/>
        <w:rPr>
          <w:lang w:val="en-GB"/>
        </w:rPr>
      </w:pPr>
      <w:r w:rsidRPr="00E01D80">
        <w:rPr>
          <w:lang w:val="en-GB"/>
        </w:rPr>
        <w:t>DL user throughput for building type A at 60 GHz for different loads, indoor models 1 (left) and 2 (right)</w:t>
      </w:r>
      <w:r w:rsidRPr="00E01D80">
        <w:rPr>
          <w:lang w:val="en-GB"/>
        </w:rPr>
        <w:br/>
        <w:t>See Fig</w:t>
      </w:r>
      <w:r w:rsidR="0047347E">
        <w:rPr>
          <w:lang w:val="en-GB"/>
        </w:rPr>
        <w:t>.</w:t>
      </w:r>
      <w:r w:rsidRPr="00E01D80">
        <w:rPr>
          <w:lang w:val="en-GB"/>
        </w:rPr>
        <w:t xml:space="preserve"> A3.1</w:t>
      </w:r>
      <w:r w:rsidR="00A7714C" w:rsidRPr="00E01D80">
        <w:rPr>
          <w:lang w:val="en-GB"/>
        </w:rPr>
        <w:t>-</w:t>
      </w:r>
      <w:r w:rsidRPr="00E01D80">
        <w:rPr>
          <w:lang w:val="en-GB"/>
        </w:rPr>
        <w:t>11 for colour scale</w:t>
      </w:r>
    </w:p>
    <w:p w:rsidR="00BA5D32" w:rsidRPr="00E01D80" w:rsidRDefault="00BA5D32" w:rsidP="00A7714C">
      <w:pPr>
        <w:pStyle w:val="Figure"/>
        <w:rPr>
          <w:lang w:val="en-GB"/>
        </w:rPr>
      </w:pPr>
      <w:r w:rsidRPr="00E01D80">
        <w:rPr>
          <w:noProof/>
          <w:lang w:val="en-US" w:eastAsia="zh-CN"/>
        </w:rPr>
        <w:drawing>
          <wp:inline distT="0" distB="0" distL="0" distR="0" wp14:anchorId="48600E42" wp14:editId="280FD611">
            <wp:extent cx="2674800" cy="1972800"/>
            <wp:effectExtent l="0" t="0" r="0" b="889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3_1_new_mbits.png"/>
                    <pic:cNvPicPr/>
                  </pic:nvPicPr>
                  <pic:blipFill>
                    <a:blip r:embed="rId101" cstate="email">
                      <a:extLst>
                        <a:ext uri="{28A0092B-C50C-407E-A947-70E740481C1C}">
                          <a14:useLocalDpi xmlns:a14="http://schemas.microsoft.com/office/drawing/2010/main"/>
                        </a:ext>
                      </a:extLst>
                    </a:blip>
                    <a:stretch>
                      <a:fillRect/>
                    </a:stretch>
                  </pic:blipFill>
                  <pic:spPr>
                    <a:xfrm>
                      <a:off x="0" y="0"/>
                      <a:ext cx="2674800" cy="1972800"/>
                    </a:xfrm>
                    <a:prstGeom prst="rect">
                      <a:avLst/>
                    </a:prstGeom>
                  </pic:spPr>
                </pic:pic>
              </a:graphicData>
            </a:graphic>
          </wp:inline>
        </w:drawing>
      </w:r>
      <w:r w:rsidRPr="00E01D80">
        <w:rPr>
          <w:noProof/>
          <w:lang w:val="en-US" w:eastAsia="zh-CN"/>
        </w:rPr>
        <w:drawing>
          <wp:inline distT="0" distB="0" distL="0" distR="0" wp14:anchorId="029406B9" wp14:editId="03D291B2">
            <wp:extent cx="2674800" cy="1972800"/>
            <wp:effectExtent l="0" t="0" r="0" b="889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3_2_new_mbits.png"/>
                    <pic:cNvPicPr/>
                  </pic:nvPicPr>
                  <pic:blipFill>
                    <a:blip r:embed="rId102" cstate="email">
                      <a:extLst>
                        <a:ext uri="{28A0092B-C50C-407E-A947-70E740481C1C}">
                          <a14:useLocalDpi xmlns:a14="http://schemas.microsoft.com/office/drawing/2010/main"/>
                        </a:ext>
                      </a:extLst>
                    </a:blip>
                    <a:stretch>
                      <a:fillRect/>
                    </a:stretch>
                  </pic:blipFill>
                  <pic:spPr>
                    <a:xfrm>
                      <a:off x="0" y="0"/>
                      <a:ext cx="2674800" cy="1972800"/>
                    </a:xfrm>
                    <a:prstGeom prst="rect">
                      <a:avLst/>
                    </a:prstGeom>
                  </pic:spPr>
                </pic:pic>
              </a:graphicData>
            </a:graphic>
          </wp:inline>
        </w:drawing>
      </w:r>
    </w:p>
    <w:p w:rsidR="00BA5D32" w:rsidRPr="00E01D80" w:rsidRDefault="00BA5D32" w:rsidP="00A7714C">
      <w:pPr>
        <w:pStyle w:val="Heading1"/>
        <w:rPr>
          <w:lang w:val="en-GB"/>
        </w:rPr>
      </w:pPr>
      <w:bookmarkStart w:id="97" w:name="_Toc432152787"/>
      <w:r w:rsidRPr="00E01D80">
        <w:rPr>
          <w:lang w:val="en-GB"/>
        </w:rPr>
        <w:t>2</w:t>
      </w:r>
      <w:r w:rsidRPr="00E01D80">
        <w:rPr>
          <w:lang w:val="en-GB"/>
        </w:rPr>
        <w:tab/>
        <w:t>Building type B</w:t>
      </w:r>
      <w:bookmarkEnd w:id="97"/>
    </w:p>
    <w:p w:rsidR="00BA5D32" w:rsidRPr="00E01D80" w:rsidRDefault="00BA5D32" w:rsidP="00BA5D32">
      <w:pPr>
        <w:rPr>
          <w:lang w:val="en-GB"/>
        </w:rPr>
      </w:pPr>
      <w:r w:rsidRPr="00E01D80">
        <w:rPr>
          <w:lang w:val="en-GB"/>
        </w:rPr>
        <w:t>For building type B, with its larger indoor-to-outdoor penetration loss, only the lowest load (0.625 Mbit/s) has been simulated.</w:t>
      </w:r>
    </w:p>
    <w:p w:rsidR="00BA5D32" w:rsidRPr="00E01D80" w:rsidRDefault="00BA5D32" w:rsidP="00A7714C">
      <w:pPr>
        <w:pStyle w:val="Heading2"/>
        <w:rPr>
          <w:lang w:val="en-GB"/>
        </w:rPr>
      </w:pPr>
      <w:bookmarkStart w:id="98" w:name="_Toc432152788"/>
      <w:r w:rsidRPr="00E01D80">
        <w:rPr>
          <w:lang w:val="en-GB"/>
        </w:rPr>
        <w:t>2.1</w:t>
      </w:r>
      <w:r w:rsidRPr="00E01D80">
        <w:rPr>
          <w:lang w:val="en-GB"/>
        </w:rPr>
        <w:tab/>
        <w:t>10 GHz carrier frequency</w:t>
      </w:r>
      <w:bookmarkEnd w:id="98"/>
    </w:p>
    <w:p w:rsidR="00BA5D32" w:rsidRPr="00E01D80" w:rsidRDefault="00BA5D32" w:rsidP="00BA5D32">
      <w:pPr>
        <w:rPr>
          <w:lang w:val="en-GB"/>
        </w:rPr>
      </w:pPr>
      <w:r w:rsidRPr="00E01D80">
        <w:rPr>
          <w:lang w:val="en-GB"/>
        </w:rPr>
        <w:t xml:space="preserve">For building type B and at 10 GHz carrier frequency, the outdoor-to-indoor penetration loss is ~18 dB higher in average compared to that of building type A. As a result, user throughput higher than 100 Mbit/s cannot be guaranteed in the entire building, in contrast to the case of building type A. </w:t>
      </w:r>
    </w:p>
    <w:p w:rsidR="00BA5D32" w:rsidRPr="00E01D80" w:rsidRDefault="00BA5D32" w:rsidP="0047347E">
      <w:pPr>
        <w:rPr>
          <w:lang w:val="en-GB"/>
        </w:rPr>
      </w:pPr>
      <w:r w:rsidRPr="00E01D80">
        <w:rPr>
          <w:lang w:val="en-GB"/>
        </w:rPr>
        <w:t>On the other hand, the left panel of Fig</w:t>
      </w:r>
      <w:r w:rsidR="0047347E">
        <w:rPr>
          <w:lang w:val="en-GB"/>
        </w:rPr>
        <w:t>.</w:t>
      </w:r>
      <w:r w:rsidRPr="00E01D80">
        <w:rPr>
          <w:lang w:val="en-GB"/>
        </w:rPr>
        <w:t xml:space="preserve"> A3.1</w:t>
      </w:r>
      <w:r w:rsidR="00A7714C" w:rsidRPr="00E01D80">
        <w:rPr>
          <w:lang w:val="en-GB"/>
        </w:rPr>
        <w:t>-</w:t>
      </w:r>
      <w:r w:rsidRPr="00E01D80">
        <w:rPr>
          <w:lang w:val="en-GB"/>
        </w:rPr>
        <w:t>14 (top view of building) shows good coverage using indoor model 1 with at least 10 Mbit/s user throughput (and in most parts of the building even &gt;100 Mbit/s). In case indoor model 2 is considered, a slightly denser deployment would be needed to provide a similar coverage, as can be seen in the right panel of panel of Fig</w:t>
      </w:r>
      <w:r w:rsidR="0047347E">
        <w:rPr>
          <w:lang w:val="en-GB"/>
        </w:rPr>
        <w:t>.</w:t>
      </w:r>
      <w:r w:rsidRPr="00E01D80">
        <w:rPr>
          <w:lang w:val="en-GB"/>
        </w:rPr>
        <w:t xml:space="preserve"> A3.1</w:t>
      </w:r>
      <w:r w:rsidR="00A7714C" w:rsidRPr="00E01D80">
        <w:rPr>
          <w:lang w:val="en-GB"/>
        </w:rPr>
        <w:t>-</w:t>
      </w:r>
      <w:r w:rsidRPr="00E01D80">
        <w:rPr>
          <w:lang w:val="en-GB"/>
        </w:rPr>
        <w:t>14.</w:t>
      </w:r>
    </w:p>
    <w:p w:rsidR="00BA5D32" w:rsidRPr="00E01D80" w:rsidRDefault="00BA5D32" w:rsidP="006847B9">
      <w:pPr>
        <w:pStyle w:val="FigureNo"/>
        <w:rPr>
          <w:lang w:val="en-GB"/>
        </w:rPr>
      </w:pPr>
      <w:r w:rsidRPr="00E01D80">
        <w:rPr>
          <w:lang w:val="en-GB"/>
        </w:rPr>
        <w:lastRenderedPageBreak/>
        <w:t>Figure A3.1</w:t>
      </w:r>
      <w:r w:rsidR="006847B9" w:rsidRPr="00E01D80">
        <w:rPr>
          <w:lang w:val="en-GB"/>
        </w:rPr>
        <w:t>-</w:t>
      </w:r>
      <w:r w:rsidRPr="00E01D80">
        <w:rPr>
          <w:lang w:val="en-GB"/>
        </w:rPr>
        <w:t>14</w:t>
      </w:r>
    </w:p>
    <w:p w:rsidR="00BA5D32" w:rsidRPr="00E01D80" w:rsidRDefault="00BA5D32" w:rsidP="00A7714C">
      <w:pPr>
        <w:pStyle w:val="Figuretitle"/>
        <w:keepLines/>
        <w:rPr>
          <w:lang w:val="en-GB"/>
        </w:rPr>
      </w:pPr>
      <w:r w:rsidRPr="00E01D80">
        <w:rPr>
          <w:lang w:val="en-GB"/>
        </w:rPr>
        <w:t>DL user throughput for building type B at 10 GHz, indoor model 1 (left) and indoor model 2 (right)</w:t>
      </w:r>
    </w:p>
    <w:tbl>
      <w:tblPr>
        <w:tblW w:w="0" w:type="auto"/>
        <w:tblLook w:val="04A0" w:firstRow="1" w:lastRow="0" w:firstColumn="1" w:lastColumn="0" w:noHBand="0" w:noVBand="1"/>
      </w:tblPr>
      <w:tblGrid>
        <w:gridCol w:w="4737"/>
        <w:gridCol w:w="4902"/>
      </w:tblGrid>
      <w:tr w:rsidR="00BA5D32" w:rsidRPr="00E01D80" w:rsidTr="00084CCA">
        <w:tc>
          <w:tcPr>
            <w:tcW w:w="4927" w:type="dxa"/>
          </w:tcPr>
          <w:p w:rsidR="00BA5D32" w:rsidRPr="00E01D80" w:rsidRDefault="00BA5D32" w:rsidP="00A7714C">
            <w:pPr>
              <w:pStyle w:val="Figure"/>
              <w:keepNext/>
              <w:rPr>
                <w:lang w:val="en-GB"/>
              </w:rPr>
            </w:pPr>
            <w:r w:rsidRPr="00E01D80">
              <w:rPr>
                <w:noProof/>
                <w:lang w:val="en-US" w:eastAsia="zh-CN"/>
              </w:rPr>
              <w:drawing>
                <wp:inline distT="0" distB="0" distL="0" distR="0" wp14:anchorId="402C0CC5" wp14:editId="74F2A763">
                  <wp:extent cx="777600" cy="918000"/>
                  <wp:effectExtent l="0" t="0" r="381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777600" cy="918000"/>
                          </a:xfrm>
                          <a:prstGeom prst="rect">
                            <a:avLst/>
                          </a:prstGeom>
                          <a:noFill/>
                        </pic:spPr>
                      </pic:pic>
                    </a:graphicData>
                  </a:graphic>
                </wp:inline>
              </w:drawing>
            </w:r>
          </w:p>
        </w:tc>
        <w:tc>
          <w:tcPr>
            <w:tcW w:w="4928" w:type="dxa"/>
            <w:vMerge w:val="restart"/>
            <w:tcBorders>
              <w:left w:val="nil"/>
            </w:tcBorders>
          </w:tcPr>
          <w:p w:rsidR="00BA5D32" w:rsidRPr="00E01D80" w:rsidRDefault="00BA5D32" w:rsidP="00A7714C">
            <w:pPr>
              <w:pStyle w:val="Figure"/>
              <w:keepNext/>
              <w:rPr>
                <w:lang w:val="en-GB"/>
              </w:rPr>
            </w:pPr>
            <w:r w:rsidRPr="00E01D80">
              <w:rPr>
                <w:noProof/>
                <w:lang w:val="en-US" w:eastAsia="zh-CN"/>
              </w:rPr>
              <w:drawing>
                <wp:inline distT="0" distB="0" distL="0" distR="0" wp14:anchorId="1C0C7CF9" wp14:editId="2623279D">
                  <wp:extent cx="2880000" cy="2833200"/>
                  <wp:effectExtent l="0" t="0" r="0" b="571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4_2.png"/>
                          <pic:cNvPicPr/>
                        </pic:nvPicPr>
                        <pic:blipFill>
                          <a:blip r:embed="rId104" cstate="email">
                            <a:extLst>
                              <a:ext uri="{28A0092B-C50C-407E-A947-70E740481C1C}">
                                <a14:useLocalDpi xmlns:a14="http://schemas.microsoft.com/office/drawing/2010/main"/>
                              </a:ext>
                            </a:extLst>
                          </a:blip>
                          <a:stretch>
                            <a:fillRect/>
                          </a:stretch>
                        </pic:blipFill>
                        <pic:spPr>
                          <a:xfrm>
                            <a:off x="0" y="0"/>
                            <a:ext cx="2880000" cy="2833200"/>
                          </a:xfrm>
                          <a:prstGeom prst="rect">
                            <a:avLst/>
                          </a:prstGeom>
                        </pic:spPr>
                      </pic:pic>
                    </a:graphicData>
                  </a:graphic>
                </wp:inline>
              </w:drawing>
            </w:r>
          </w:p>
        </w:tc>
      </w:tr>
      <w:tr w:rsidR="00BA5D32" w:rsidRPr="00E01D80" w:rsidTr="00084CCA">
        <w:tc>
          <w:tcPr>
            <w:tcW w:w="4927" w:type="dxa"/>
          </w:tcPr>
          <w:p w:rsidR="00BA5D32" w:rsidRPr="00E01D80" w:rsidRDefault="00BA5D32" w:rsidP="00A7714C">
            <w:pPr>
              <w:pStyle w:val="Figure"/>
              <w:rPr>
                <w:lang w:val="en-GB"/>
              </w:rPr>
            </w:pPr>
            <w:r w:rsidRPr="00E01D80">
              <w:rPr>
                <w:noProof/>
                <w:lang w:val="en-US" w:eastAsia="zh-CN"/>
              </w:rPr>
              <w:drawing>
                <wp:inline distT="0" distB="0" distL="0" distR="0" wp14:anchorId="2DB36CA1" wp14:editId="575B37FA">
                  <wp:extent cx="2156400" cy="20232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4_1.png"/>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2156400" cy="2023200"/>
                          </a:xfrm>
                          <a:prstGeom prst="rect">
                            <a:avLst/>
                          </a:prstGeom>
                          <a:ln>
                            <a:noFill/>
                          </a:ln>
                          <a:extLst>
                            <a:ext uri="{53640926-AAD7-44D8-BBD7-CCE9431645EC}">
                              <a14:shadowObscured xmlns:a14="http://schemas.microsoft.com/office/drawing/2010/main"/>
                            </a:ext>
                          </a:extLst>
                        </pic:spPr>
                      </pic:pic>
                    </a:graphicData>
                  </a:graphic>
                </wp:inline>
              </w:drawing>
            </w:r>
          </w:p>
        </w:tc>
        <w:tc>
          <w:tcPr>
            <w:tcW w:w="4928" w:type="dxa"/>
            <w:vMerge/>
            <w:tcBorders>
              <w:left w:val="nil"/>
            </w:tcBorders>
          </w:tcPr>
          <w:p w:rsidR="00BA5D32" w:rsidRPr="00E01D80" w:rsidRDefault="00BA5D32" w:rsidP="00A7714C">
            <w:pPr>
              <w:pStyle w:val="Figure"/>
              <w:rPr>
                <w:lang w:val="en-GB"/>
              </w:rPr>
            </w:pPr>
          </w:p>
        </w:tc>
      </w:tr>
    </w:tbl>
    <w:p w:rsidR="00BA5D32" w:rsidRPr="00E01D80" w:rsidRDefault="00BA5D32" w:rsidP="00A7714C">
      <w:pPr>
        <w:pStyle w:val="Heading2"/>
        <w:rPr>
          <w:lang w:val="en-GB"/>
        </w:rPr>
      </w:pPr>
      <w:bookmarkStart w:id="99" w:name="_Toc432152789"/>
      <w:r w:rsidRPr="00E01D80">
        <w:rPr>
          <w:lang w:val="en-GB"/>
        </w:rPr>
        <w:t>2.2</w:t>
      </w:r>
      <w:r w:rsidRPr="00E01D80">
        <w:rPr>
          <w:lang w:val="en-GB"/>
        </w:rPr>
        <w:tab/>
        <w:t>30 GHz carrier frequency</w:t>
      </w:r>
      <w:bookmarkEnd w:id="99"/>
    </w:p>
    <w:p w:rsidR="00BA5D32" w:rsidRPr="00E01D80" w:rsidRDefault="00BA5D32" w:rsidP="006847B9">
      <w:pPr>
        <w:rPr>
          <w:lang w:val="en-GB"/>
        </w:rPr>
      </w:pPr>
      <w:r w:rsidRPr="00E01D80">
        <w:rPr>
          <w:lang w:val="en-GB"/>
        </w:rPr>
        <w:t>Outdoor-to-indoor penetration loss at this carrier frequency is ~20 dB higher in average than the corresponding value for building type A, which makes the overall coverage worse than that of building type A at 60 GHz. Hence, even with indoor model 1, there might be a need for a quite dense deployment of small base stations with a relatively high power, large bandwidth allocation, and high antenna gain, which can be noted in the left panel of Fig</w:t>
      </w:r>
      <w:r w:rsidR="006847B9" w:rsidRPr="00E01D80">
        <w:rPr>
          <w:lang w:val="en-GB"/>
        </w:rPr>
        <w:t>.</w:t>
      </w:r>
      <w:r w:rsidRPr="00E01D80">
        <w:rPr>
          <w:lang w:val="en-GB"/>
        </w:rPr>
        <w:t xml:space="preserve"> A3.1</w:t>
      </w:r>
      <w:r w:rsidR="00A7714C" w:rsidRPr="00E01D80">
        <w:rPr>
          <w:lang w:val="en-GB"/>
        </w:rPr>
        <w:t>-</w:t>
      </w:r>
      <w:r w:rsidRPr="00E01D80">
        <w:rPr>
          <w:lang w:val="en-GB"/>
        </w:rPr>
        <w:t>15 (using the same colour scale as in Fig</w:t>
      </w:r>
      <w:r w:rsidR="006847B9" w:rsidRPr="00E01D80">
        <w:rPr>
          <w:lang w:val="en-GB"/>
        </w:rPr>
        <w:t>.</w:t>
      </w:r>
      <w:r w:rsidRPr="00E01D80">
        <w:rPr>
          <w:lang w:val="en-GB"/>
        </w:rPr>
        <w:t xml:space="preserve"> A3.1</w:t>
      </w:r>
      <w:r w:rsidR="00A7714C" w:rsidRPr="00E01D80">
        <w:rPr>
          <w:lang w:val="en-GB"/>
        </w:rPr>
        <w:t>-</w:t>
      </w:r>
      <w:r w:rsidRPr="00E01D80">
        <w:rPr>
          <w:lang w:val="en-GB"/>
        </w:rPr>
        <w:t>14).Similar conclusion holds for the case with indoor model 2 as shown in the right panel of Fig</w:t>
      </w:r>
      <w:r w:rsidR="006847B9" w:rsidRPr="00E01D80">
        <w:rPr>
          <w:lang w:val="en-GB"/>
        </w:rPr>
        <w:t>.</w:t>
      </w:r>
      <w:r w:rsidRPr="00E01D80">
        <w:rPr>
          <w:lang w:val="en-GB"/>
        </w:rPr>
        <w:t xml:space="preserve"> A3.1</w:t>
      </w:r>
      <w:r w:rsidR="00A7714C" w:rsidRPr="00E01D80">
        <w:rPr>
          <w:lang w:val="en-GB"/>
        </w:rPr>
        <w:t>-</w:t>
      </w:r>
      <w:r w:rsidRPr="00E01D80">
        <w:rPr>
          <w:lang w:val="en-GB"/>
        </w:rPr>
        <w:t>15.</w:t>
      </w:r>
    </w:p>
    <w:p w:rsidR="00BA5D32" w:rsidRPr="00E01D80" w:rsidRDefault="00BA5D32" w:rsidP="00A7714C">
      <w:pPr>
        <w:pStyle w:val="FigureNo"/>
        <w:rPr>
          <w:lang w:val="en-GB"/>
        </w:rPr>
      </w:pPr>
      <w:r w:rsidRPr="00E01D80">
        <w:rPr>
          <w:lang w:val="en-GB"/>
        </w:rPr>
        <w:t>Figure A3.1</w:t>
      </w:r>
      <w:r w:rsidR="00A7714C" w:rsidRPr="00E01D80">
        <w:rPr>
          <w:lang w:val="en-GB"/>
        </w:rPr>
        <w:t>-</w:t>
      </w:r>
      <w:r w:rsidRPr="00E01D80">
        <w:rPr>
          <w:lang w:val="en-GB"/>
        </w:rPr>
        <w:t>15</w:t>
      </w:r>
    </w:p>
    <w:p w:rsidR="00BA5D32" w:rsidRPr="00E01D80" w:rsidRDefault="00BA5D32" w:rsidP="0047347E">
      <w:pPr>
        <w:pStyle w:val="Figuretitle"/>
        <w:rPr>
          <w:lang w:val="en-GB"/>
        </w:rPr>
      </w:pPr>
      <w:r w:rsidRPr="00E01D80">
        <w:rPr>
          <w:lang w:val="en-GB"/>
        </w:rPr>
        <w:t>DL user throughput for building type Bat 30 GHz, indoor model 1 (left) and indoor model 2 (right)</w:t>
      </w:r>
      <w:r w:rsidRPr="00E01D80">
        <w:rPr>
          <w:lang w:val="en-GB"/>
        </w:rPr>
        <w:br/>
        <w:t>See Fig</w:t>
      </w:r>
      <w:r w:rsidR="0047347E">
        <w:rPr>
          <w:lang w:val="en-GB"/>
        </w:rPr>
        <w:t>.</w:t>
      </w:r>
      <w:r w:rsidRPr="00E01D80">
        <w:rPr>
          <w:lang w:val="en-GB"/>
        </w:rPr>
        <w:t xml:space="preserve"> A3.1</w:t>
      </w:r>
      <w:r w:rsidR="00A7714C" w:rsidRPr="00E01D80">
        <w:rPr>
          <w:lang w:val="en-GB"/>
        </w:rPr>
        <w:t>-</w:t>
      </w:r>
      <w:r w:rsidRPr="00E01D80">
        <w:rPr>
          <w:lang w:val="en-GB"/>
        </w:rPr>
        <w:t>14 for colour scale</w:t>
      </w:r>
    </w:p>
    <w:p w:rsidR="00BA5D32" w:rsidRPr="00E01D80" w:rsidRDefault="00BA5D32" w:rsidP="00A7714C">
      <w:pPr>
        <w:pStyle w:val="Figure"/>
        <w:rPr>
          <w:lang w:val="en-GB"/>
        </w:rPr>
      </w:pPr>
      <w:r w:rsidRPr="00E01D80">
        <w:rPr>
          <w:noProof/>
          <w:lang w:val="en-US" w:eastAsia="zh-CN"/>
        </w:rPr>
        <w:drawing>
          <wp:inline distT="0" distB="0" distL="0" distR="0" wp14:anchorId="617F4357" wp14:editId="6A47526B">
            <wp:extent cx="2880000" cy="2412000"/>
            <wp:effectExtent l="0" t="0" r="0" b="762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5_1.png"/>
                    <pic:cNvPicPr/>
                  </pic:nvPicPr>
                  <pic:blipFill>
                    <a:blip r:embed="rId106" cstate="email">
                      <a:extLst>
                        <a:ext uri="{28A0092B-C50C-407E-A947-70E740481C1C}">
                          <a14:useLocalDpi xmlns:a14="http://schemas.microsoft.com/office/drawing/2010/main"/>
                        </a:ext>
                      </a:extLst>
                    </a:blip>
                    <a:stretch>
                      <a:fillRect/>
                    </a:stretch>
                  </pic:blipFill>
                  <pic:spPr>
                    <a:xfrm>
                      <a:off x="0" y="0"/>
                      <a:ext cx="2880000" cy="2412000"/>
                    </a:xfrm>
                    <a:prstGeom prst="rect">
                      <a:avLst/>
                    </a:prstGeom>
                  </pic:spPr>
                </pic:pic>
              </a:graphicData>
            </a:graphic>
          </wp:inline>
        </w:drawing>
      </w:r>
      <w:r w:rsidRPr="00E01D80">
        <w:rPr>
          <w:noProof/>
          <w:lang w:val="en-US" w:eastAsia="zh-CN"/>
        </w:rPr>
        <w:drawing>
          <wp:inline distT="0" distB="0" distL="0" distR="0" wp14:anchorId="4D31CFB3" wp14:editId="0AF9F766">
            <wp:extent cx="2880000" cy="2412000"/>
            <wp:effectExtent l="0" t="0" r="0" b="762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5_2.png"/>
                    <pic:cNvPicPr/>
                  </pic:nvPicPr>
                  <pic:blipFill>
                    <a:blip r:embed="rId107" cstate="email">
                      <a:extLst>
                        <a:ext uri="{28A0092B-C50C-407E-A947-70E740481C1C}">
                          <a14:useLocalDpi xmlns:a14="http://schemas.microsoft.com/office/drawing/2010/main"/>
                        </a:ext>
                      </a:extLst>
                    </a:blip>
                    <a:stretch>
                      <a:fillRect/>
                    </a:stretch>
                  </pic:blipFill>
                  <pic:spPr>
                    <a:xfrm>
                      <a:off x="0" y="0"/>
                      <a:ext cx="2880000" cy="2412000"/>
                    </a:xfrm>
                    <a:prstGeom prst="rect">
                      <a:avLst/>
                    </a:prstGeom>
                  </pic:spPr>
                </pic:pic>
              </a:graphicData>
            </a:graphic>
          </wp:inline>
        </w:drawing>
      </w:r>
    </w:p>
    <w:p w:rsidR="00BA5D32" w:rsidRPr="00E01D80" w:rsidRDefault="00BA5D32" w:rsidP="00BA5D32">
      <w:pPr>
        <w:rPr>
          <w:lang w:val="en-GB"/>
        </w:rPr>
      </w:pPr>
    </w:p>
    <w:p w:rsidR="00BA5D32" w:rsidRPr="00E01D80" w:rsidRDefault="00BA5D32" w:rsidP="00A7714C">
      <w:pPr>
        <w:pStyle w:val="Heading2"/>
        <w:rPr>
          <w:lang w:val="en-GB"/>
        </w:rPr>
      </w:pPr>
      <w:bookmarkStart w:id="100" w:name="_Toc432152790"/>
      <w:r w:rsidRPr="00E01D80">
        <w:rPr>
          <w:lang w:val="en-GB"/>
        </w:rPr>
        <w:lastRenderedPageBreak/>
        <w:t>2.3</w:t>
      </w:r>
      <w:r w:rsidRPr="00E01D80">
        <w:rPr>
          <w:lang w:val="en-GB"/>
        </w:rPr>
        <w:tab/>
        <w:t>60 GHz carrier frequency</w:t>
      </w:r>
      <w:bookmarkEnd w:id="100"/>
    </w:p>
    <w:p w:rsidR="00BA5D32" w:rsidRPr="00E01D80" w:rsidRDefault="00BA5D32" w:rsidP="006847B9">
      <w:pPr>
        <w:rPr>
          <w:lang w:val="en-GB"/>
        </w:rPr>
      </w:pPr>
      <w:r w:rsidRPr="00E01D80">
        <w:rPr>
          <w:lang w:val="en-GB"/>
        </w:rPr>
        <w:t>Around 23 dB higher building penetration loss should be accounted for in this case compared to building type A, mainly because of the high loss caused by IRR glass. As a result, covering this type of buildings at such high frequencies and with an outdoor deployment of the small bases stations is really difficult, if not impossible, which can be seen in Fig</w:t>
      </w:r>
      <w:r w:rsidR="006847B9" w:rsidRPr="00E01D80">
        <w:rPr>
          <w:lang w:val="en-GB"/>
        </w:rPr>
        <w:t>.</w:t>
      </w:r>
      <w:r w:rsidRPr="00E01D80">
        <w:rPr>
          <w:lang w:val="en-GB"/>
        </w:rPr>
        <w:t xml:space="preserve"> A3.1</w:t>
      </w:r>
      <w:r w:rsidR="00A7714C" w:rsidRPr="00E01D80">
        <w:rPr>
          <w:lang w:val="en-GB"/>
        </w:rPr>
        <w:t>-</w:t>
      </w:r>
      <w:r w:rsidRPr="00E01D80">
        <w:rPr>
          <w:lang w:val="en-GB"/>
        </w:rPr>
        <w:t>16.</w:t>
      </w:r>
    </w:p>
    <w:p w:rsidR="00BA5D32" w:rsidRPr="00E01D80" w:rsidRDefault="00BA5D32" w:rsidP="00BA5D32">
      <w:pPr>
        <w:rPr>
          <w:lang w:val="en-GB"/>
        </w:rPr>
      </w:pPr>
      <w:r w:rsidRPr="00E01D80">
        <w:rPr>
          <w:lang w:val="en-GB"/>
        </w:rPr>
        <w:t>For instance, even with highly directive antennas where narrow beams penetrate the building through the window, this would still be extremely challenging since the IRR glass loss is comparable of that of the concrete wall (i.e. ~40 dB).</w:t>
      </w:r>
    </w:p>
    <w:p w:rsidR="00BA5D32" w:rsidRPr="00E01D80" w:rsidRDefault="00BA5D32" w:rsidP="00A7714C">
      <w:pPr>
        <w:pStyle w:val="FigureNo"/>
        <w:rPr>
          <w:lang w:val="en-GB"/>
        </w:rPr>
      </w:pPr>
      <w:r w:rsidRPr="00E01D80">
        <w:rPr>
          <w:lang w:val="en-GB"/>
        </w:rPr>
        <w:t>Figure A3.1</w:t>
      </w:r>
      <w:r w:rsidR="00A7714C" w:rsidRPr="00E01D80">
        <w:rPr>
          <w:lang w:val="en-GB"/>
        </w:rPr>
        <w:t>-</w:t>
      </w:r>
      <w:r w:rsidRPr="00E01D80">
        <w:rPr>
          <w:lang w:val="en-GB"/>
        </w:rPr>
        <w:t>16</w:t>
      </w:r>
    </w:p>
    <w:p w:rsidR="00BA5D32" w:rsidRPr="00E01D80" w:rsidRDefault="00BA5D32" w:rsidP="0047347E">
      <w:pPr>
        <w:pStyle w:val="Figuretitle"/>
        <w:rPr>
          <w:lang w:val="en-GB"/>
        </w:rPr>
      </w:pPr>
      <w:r w:rsidRPr="00E01D80">
        <w:rPr>
          <w:lang w:val="en-GB"/>
        </w:rPr>
        <w:t xml:space="preserve">DL user throughput for building type Bat 60 GHz, indoor model 1 (left) and indoor model 2 (right). </w:t>
      </w:r>
      <w:r w:rsidRPr="00E01D80">
        <w:rPr>
          <w:lang w:val="en-GB"/>
        </w:rPr>
        <w:br/>
        <w:t>See Fig</w:t>
      </w:r>
      <w:r w:rsidR="0047347E">
        <w:rPr>
          <w:lang w:val="en-GB"/>
        </w:rPr>
        <w:t>.</w:t>
      </w:r>
      <w:r w:rsidRPr="00E01D80">
        <w:rPr>
          <w:lang w:val="en-GB"/>
        </w:rPr>
        <w:t xml:space="preserve"> A3.1</w:t>
      </w:r>
      <w:r w:rsidR="00A7714C" w:rsidRPr="00E01D80">
        <w:rPr>
          <w:lang w:val="en-GB"/>
        </w:rPr>
        <w:t>-</w:t>
      </w:r>
      <w:r w:rsidRPr="00E01D80">
        <w:rPr>
          <w:lang w:val="en-GB"/>
        </w:rPr>
        <w:t>14 for colour scale</w:t>
      </w:r>
    </w:p>
    <w:p w:rsidR="00BA5D32" w:rsidRPr="00E01D80" w:rsidRDefault="00BA5D32" w:rsidP="00A7714C">
      <w:pPr>
        <w:pStyle w:val="Figure"/>
        <w:rPr>
          <w:lang w:val="en-GB"/>
        </w:rPr>
      </w:pPr>
      <w:r w:rsidRPr="00E01D80">
        <w:rPr>
          <w:noProof/>
          <w:lang w:val="en-US" w:eastAsia="zh-CN"/>
        </w:rPr>
        <w:drawing>
          <wp:inline distT="0" distB="0" distL="0" distR="0" wp14:anchorId="3294B0B7" wp14:editId="0D4C19DA">
            <wp:extent cx="2880000" cy="2325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6_1.png"/>
                    <pic:cNvPicPr/>
                  </pic:nvPicPr>
                  <pic:blipFill>
                    <a:blip r:embed="rId108" cstate="email">
                      <a:extLst>
                        <a:ext uri="{28A0092B-C50C-407E-A947-70E740481C1C}">
                          <a14:useLocalDpi xmlns:a14="http://schemas.microsoft.com/office/drawing/2010/main"/>
                        </a:ext>
                      </a:extLst>
                    </a:blip>
                    <a:stretch>
                      <a:fillRect/>
                    </a:stretch>
                  </pic:blipFill>
                  <pic:spPr>
                    <a:xfrm>
                      <a:off x="0" y="0"/>
                      <a:ext cx="2880000" cy="2325600"/>
                    </a:xfrm>
                    <a:prstGeom prst="rect">
                      <a:avLst/>
                    </a:prstGeom>
                  </pic:spPr>
                </pic:pic>
              </a:graphicData>
            </a:graphic>
          </wp:inline>
        </w:drawing>
      </w:r>
      <w:r w:rsidRPr="00E01D80">
        <w:rPr>
          <w:noProof/>
          <w:lang w:val="en-US" w:eastAsia="zh-CN"/>
        </w:rPr>
        <w:drawing>
          <wp:inline distT="0" distB="0" distL="0" distR="0" wp14:anchorId="3B886A9B" wp14:editId="7B6E8ECD">
            <wp:extent cx="2880000" cy="23256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6_2.png"/>
                    <pic:cNvPicPr/>
                  </pic:nvPicPr>
                  <pic:blipFill>
                    <a:blip r:embed="rId109" cstate="email">
                      <a:extLst>
                        <a:ext uri="{28A0092B-C50C-407E-A947-70E740481C1C}">
                          <a14:useLocalDpi xmlns:a14="http://schemas.microsoft.com/office/drawing/2010/main"/>
                        </a:ext>
                      </a:extLst>
                    </a:blip>
                    <a:stretch>
                      <a:fillRect/>
                    </a:stretch>
                  </pic:blipFill>
                  <pic:spPr>
                    <a:xfrm>
                      <a:off x="0" y="0"/>
                      <a:ext cx="2880000" cy="2325600"/>
                    </a:xfrm>
                    <a:prstGeom prst="rect">
                      <a:avLst/>
                    </a:prstGeom>
                  </pic:spPr>
                </pic:pic>
              </a:graphicData>
            </a:graphic>
          </wp:inline>
        </w:drawing>
      </w:r>
    </w:p>
    <w:p w:rsidR="00BA5D32" w:rsidRPr="00E01D80" w:rsidRDefault="00BA5D32" w:rsidP="00A7714C">
      <w:pPr>
        <w:pStyle w:val="Heading3"/>
        <w:rPr>
          <w:lang w:val="en-GB"/>
        </w:rPr>
      </w:pPr>
      <w:r w:rsidRPr="00E01D80">
        <w:rPr>
          <w:lang w:val="en-GB"/>
        </w:rPr>
        <w:t>A3.1.5</w:t>
      </w:r>
      <w:r w:rsidRPr="00E01D80">
        <w:rPr>
          <w:lang w:val="en-GB"/>
        </w:rPr>
        <w:tab/>
        <w:t>Conclusions</w:t>
      </w:r>
    </w:p>
    <w:p w:rsidR="00BA5D32" w:rsidRPr="00E01D80" w:rsidRDefault="00BA5D32" w:rsidP="00417F55">
      <w:pPr>
        <w:rPr>
          <w:lang w:val="en-GB"/>
        </w:rPr>
      </w:pPr>
      <w:r w:rsidRPr="00E01D80">
        <w:rPr>
          <w:lang w:val="en-GB"/>
        </w:rPr>
        <w:t>The indoor DL coverage at a range of frequencies above 6 GHz (up to 60 GHz) has been analysed in the context of a single-building scenario with an outdoor-deployed base station and low load conditions. The specific frequencies used in the simulations (10 GHz, 30 GHz, and 60 GHz) are arbitrarily selected and intended as examples to illustrate the general trends of how coverage varies across the frequency range. Table A3.1</w:t>
      </w:r>
      <w:r w:rsidR="00417F55">
        <w:rPr>
          <w:lang w:val="en-GB"/>
        </w:rPr>
        <w:t>-</w:t>
      </w:r>
      <w:r w:rsidRPr="00E01D80">
        <w:rPr>
          <w:lang w:val="en-GB"/>
        </w:rPr>
        <w:t>2 summarizes the presented results for the different building types, indoor models, and operating frequencies.</w:t>
      </w:r>
      <w:r w:rsidRPr="00E01D80">
        <w:rPr>
          <w:position w:val="6"/>
          <w:sz w:val="18"/>
          <w:lang w:val="en-GB"/>
        </w:rPr>
        <w:footnoteReference w:id="10"/>
      </w:r>
      <w:r w:rsidR="005265A4" w:rsidRPr="00E01D80">
        <w:rPr>
          <w:lang w:val="en-GB"/>
        </w:rPr>
        <w:t xml:space="preserve"> </w:t>
      </w:r>
      <w:r w:rsidRPr="00E01D80">
        <w:rPr>
          <w:lang w:val="en-GB"/>
        </w:rPr>
        <w:t xml:space="preserve">In the cases where 1 BS was not enough to reach 100 Mbit/s, rough estimates of how many BSs would have been needed to reach at least </w:t>
      </w:r>
      <w:r w:rsidR="0039763B">
        <w:rPr>
          <w:lang w:val="en-GB"/>
        </w:rPr>
        <w:t>10 Mbit/</w:t>
      </w:r>
      <w:r w:rsidRPr="00E01D80">
        <w:rPr>
          <w:lang w:val="en-GB"/>
        </w:rPr>
        <w:t>s are given.</w:t>
      </w:r>
    </w:p>
    <w:p w:rsidR="00BA5D32" w:rsidRPr="00E01D80" w:rsidRDefault="00BA5D32" w:rsidP="00BA5D32">
      <w:pPr>
        <w:rPr>
          <w:lang w:val="en-GB"/>
        </w:rPr>
      </w:pPr>
      <w:r w:rsidRPr="00E01D80">
        <w:rPr>
          <w:lang w:val="en-GB"/>
        </w:rPr>
        <w:t>A main observation, also subject to the assumptions made on propagation, antenna pattern and bandwidth size, is that outdoor-to-indoor coverage with DL user throughput higher than 10 Mbit/s, and in certain cases higher than 100 Mbits/s, is possible at 10 GHz and above. The case with carrier frequencies up to 30 GHz is more challenging but still manageable, whereas providing outdoor to indoor coverage at 60 GHz may be quite difficult for some building types. It has also been seen that the use of high gain antennas is crucial at high frequencies (30 GHz and above).</w:t>
      </w:r>
    </w:p>
    <w:p w:rsidR="00BA5D32" w:rsidRPr="00E01D80" w:rsidRDefault="00BA5D32" w:rsidP="00A7714C">
      <w:pPr>
        <w:rPr>
          <w:lang w:val="en-GB"/>
        </w:rPr>
      </w:pPr>
      <w:r w:rsidRPr="00E01D80">
        <w:rPr>
          <w:lang w:val="en-GB"/>
        </w:rPr>
        <w:t>In addition, it has been shown that the required site count per building, in other words the deployment density, depends on the type of the building (i.e. exterior wall material, interior layout and wall material, building size, etc.).</w:t>
      </w:r>
    </w:p>
    <w:p w:rsidR="00BA5D32" w:rsidRPr="00E01D80" w:rsidRDefault="00A7714C" w:rsidP="00A7714C">
      <w:pPr>
        <w:pStyle w:val="TableNo"/>
        <w:rPr>
          <w:lang w:val="en-GB"/>
        </w:rPr>
      </w:pPr>
      <w:r w:rsidRPr="00E01D80">
        <w:rPr>
          <w:lang w:val="en-GB"/>
        </w:rPr>
        <w:lastRenderedPageBreak/>
        <w:t xml:space="preserve">TABLE </w:t>
      </w:r>
      <w:r w:rsidR="00BA5D32" w:rsidRPr="00E01D80">
        <w:rPr>
          <w:lang w:val="en-GB"/>
        </w:rPr>
        <w:t>A3.1</w:t>
      </w:r>
      <w:r w:rsidRPr="00E01D80">
        <w:rPr>
          <w:lang w:val="en-GB"/>
        </w:rPr>
        <w:t>-2</w:t>
      </w:r>
    </w:p>
    <w:p w:rsidR="00BA5D32" w:rsidRPr="00E01D80" w:rsidRDefault="00BA5D32" w:rsidP="00A7714C">
      <w:pPr>
        <w:pStyle w:val="Tabletitle"/>
        <w:rPr>
          <w:lang w:val="en-GB"/>
        </w:rPr>
      </w:pPr>
      <w:r w:rsidRPr="00E01D80">
        <w:rPr>
          <w:lang w:val="en-GB"/>
        </w:rPr>
        <w:t>Summary of simulation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912"/>
        <w:gridCol w:w="1912"/>
        <w:gridCol w:w="1962"/>
        <w:gridCol w:w="1962"/>
      </w:tblGrid>
      <w:tr w:rsidR="0047347E" w:rsidRPr="0047347E" w:rsidTr="0047347E">
        <w:tc>
          <w:tcPr>
            <w:tcW w:w="2073" w:type="dxa"/>
            <w:shd w:val="clear" w:color="auto" w:fill="auto"/>
          </w:tcPr>
          <w:p w:rsidR="00BA5D32" w:rsidRPr="0047347E" w:rsidRDefault="00BA5D32" w:rsidP="0047347E">
            <w:pPr>
              <w:pStyle w:val="Tablehead"/>
              <w:rPr>
                <w:lang w:val="en-GB"/>
              </w:rPr>
            </w:pPr>
          </w:p>
        </w:tc>
        <w:tc>
          <w:tcPr>
            <w:tcW w:w="4146" w:type="dxa"/>
            <w:gridSpan w:val="2"/>
            <w:shd w:val="clear" w:color="auto" w:fill="auto"/>
          </w:tcPr>
          <w:p w:rsidR="00BA5D32" w:rsidRPr="0047347E" w:rsidRDefault="00BA5D32" w:rsidP="0047347E">
            <w:pPr>
              <w:pStyle w:val="Tablehead"/>
              <w:rPr>
                <w:lang w:val="en-GB"/>
              </w:rPr>
            </w:pPr>
            <w:r w:rsidRPr="0047347E">
              <w:rPr>
                <w:lang w:val="en-GB"/>
              </w:rPr>
              <w:t>Building A</w:t>
            </w:r>
          </w:p>
        </w:tc>
        <w:tc>
          <w:tcPr>
            <w:tcW w:w="4146" w:type="dxa"/>
            <w:gridSpan w:val="2"/>
            <w:shd w:val="clear" w:color="auto" w:fill="auto"/>
          </w:tcPr>
          <w:p w:rsidR="00BA5D32" w:rsidRPr="0047347E" w:rsidRDefault="00BA5D32" w:rsidP="0047347E">
            <w:pPr>
              <w:pStyle w:val="Tablehead"/>
              <w:rPr>
                <w:lang w:val="en-GB"/>
              </w:rPr>
            </w:pPr>
            <w:r w:rsidRPr="0047347E">
              <w:rPr>
                <w:lang w:val="en-GB"/>
              </w:rPr>
              <w:t>Building B</w:t>
            </w:r>
          </w:p>
        </w:tc>
      </w:tr>
      <w:tr w:rsidR="0047347E" w:rsidRPr="0047347E" w:rsidTr="0047347E">
        <w:tc>
          <w:tcPr>
            <w:tcW w:w="2073" w:type="dxa"/>
            <w:shd w:val="clear" w:color="auto" w:fill="auto"/>
          </w:tcPr>
          <w:p w:rsidR="00BA5D32" w:rsidRPr="0047347E" w:rsidRDefault="00BA5D32" w:rsidP="0047347E">
            <w:pPr>
              <w:pStyle w:val="Tablehead"/>
              <w:rPr>
                <w:lang w:val="en-GB"/>
              </w:rPr>
            </w:pPr>
          </w:p>
        </w:tc>
        <w:tc>
          <w:tcPr>
            <w:tcW w:w="2073" w:type="dxa"/>
            <w:shd w:val="clear" w:color="auto" w:fill="auto"/>
          </w:tcPr>
          <w:p w:rsidR="00BA5D32" w:rsidRPr="0047347E" w:rsidRDefault="00BA5D32" w:rsidP="0047347E">
            <w:pPr>
              <w:pStyle w:val="Tablehead"/>
              <w:rPr>
                <w:lang w:val="en-GB"/>
              </w:rPr>
            </w:pPr>
            <w:r w:rsidRPr="0047347E">
              <w:rPr>
                <w:lang w:val="en-GB"/>
              </w:rPr>
              <w:t>Indoor Model 1</w:t>
            </w:r>
          </w:p>
        </w:tc>
        <w:tc>
          <w:tcPr>
            <w:tcW w:w="2073" w:type="dxa"/>
            <w:shd w:val="clear" w:color="auto" w:fill="auto"/>
          </w:tcPr>
          <w:p w:rsidR="00BA5D32" w:rsidRPr="0047347E" w:rsidRDefault="00BA5D32" w:rsidP="0047347E">
            <w:pPr>
              <w:pStyle w:val="Tablehead"/>
              <w:rPr>
                <w:lang w:val="en-GB"/>
              </w:rPr>
            </w:pPr>
            <w:r w:rsidRPr="0047347E">
              <w:rPr>
                <w:lang w:val="en-GB"/>
              </w:rPr>
              <w:t>Indoor Model 2</w:t>
            </w:r>
          </w:p>
        </w:tc>
        <w:tc>
          <w:tcPr>
            <w:tcW w:w="2073" w:type="dxa"/>
            <w:shd w:val="clear" w:color="auto" w:fill="auto"/>
          </w:tcPr>
          <w:p w:rsidR="00BA5D32" w:rsidRPr="0047347E" w:rsidRDefault="00BA5D32" w:rsidP="0047347E">
            <w:pPr>
              <w:pStyle w:val="Tablehead"/>
              <w:rPr>
                <w:lang w:val="en-GB"/>
              </w:rPr>
            </w:pPr>
            <w:r w:rsidRPr="0047347E">
              <w:rPr>
                <w:lang w:val="en-GB"/>
              </w:rPr>
              <w:t>Indoor Model 1</w:t>
            </w:r>
          </w:p>
        </w:tc>
        <w:tc>
          <w:tcPr>
            <w:tcW w:w="2073" w:type="dxa"/>
            <w:shd w:val="clear" w:color="auto" w:fill="auto"/>
          </w:tcPr>
          <w:p w:rsidR="00BA5D32" w:rsidRPr="0047347E" w:rsidRDefault="00BA5D32" w:rsidP="0047347E">
            <w:pPr>
              <w:pStyle w:val="Tablehead"/>
              <w:rPr>
                <w:lang w:val="en-GB"/>
              </w:rPr>
            </w:pPr>
            <w:r w:rsidRPr="0047347E">
              <w:rPr>
                <w:lang w:val="en-GB"/>
              </w:rPr>
              <w:t>Indoor Model 2</w:t>
            </w:r>
          </w:p>
        </w:tc>
      </w:tr>
      <w:tr w:rsidR="0047347E" w:rsidRPr="0047347E" w:rsidTr="0047347E">
        <w:tc>
          <w:tcPr>
            <w:tcW w:w="2073" w:type="dxa"/>
            <w:shd w:val="clear" w:color="auto" w:fill="auto"/>
          </w:tcPr>
          <w:p w:rsidR="00BA5D32" w:rsidRPr="0047347E" w:rsidRDefault="00BA5D32" w:rsidP="0047347E">
            <w:pPr>
              <w:pStyle w:val="Tabletext"/>
              <w:jc w:val="left"/>
              <w:rPr>
                <w:lang w:val="en-GB"/>
              </w:rPr>
            </w:pPr>
            <w:r w:rsidRPr="0047347E">
              <w:rPr>
                <w:lang w:val="en-GB"/>
              </w:rPr>
              <w:t>10 GHz</w:t>
            </w:r>
          </w:p>
        </w:tc>
        <w:tc>
          <w:tcPr>
            <w:tcW w:w="2073" w:type="dxa"/>
            <w:shd w:val="clear" w:color="auto" w:fill="auto"/>
          </w:tcPr>
          <w:p w:rsidR="00BA5D32" w:rsidRPr="0047347E" w:rsidRDefault="00BA5D32" w:rsidP="0047347E">
            <w:pPr>
              <w:pStyle w:val="Tabletext"/>
              <w:jc w:val="left"/>
              <w:rPr>
                <w:lang w:val="en-GB"/>
              </w:rPr>
            </w:pPr>
            <w:r w:rsidRPr="0047347E">
              <w:rPr>
                <w:lang w:val="en-GB"/>
              </w:rPr>
              <w:t xml:space="preserve">1 BS </w:t>
            </w:r>
            <w:r w:rsidRPr="0047347E">
              <w:rPr>
                <w:lang w:val="en-GB"/>
              </w:rPr>
              <w:br/>
              <w:t>&gt;100 Mbit/s</w:t>
            </w:r>
          </w:p>
        </w:tc>
        <w:tc>
          <w:tcPr>
            <w:tcW w:w="2073" w:type="dxa"/>
            <w:shd w:val="clear" w:color="auto" w:fill="auto"/>
          </w:tcPr>
          <w:p w:rsidR="00BA5D32" w:rsidRPr="0047347E" w:rsidRDefault="00BA5D32" w:rsidP="0047347E">
            <w:pPr>
              <w:pStyle w:val="Tabletext"/>
              <w:jc w:val="left"/>
              <w:rPr>
                <w:lang w:val="en-GB"/>
              </w:rPr>
            </w:pPr>
            <w:r w:rsidRPr="0047347E">
              <w:rPr>
                <w:lang w:val="en-GB"/>
              </w:rPr>
              <w:t xml:space="preserve">1 BS </w:t>
            </w:r>
            <w:r w:rsidRPr="0047347E">
              <w:rPr>
                <w:lang w:val="en-GB"/>
              </w:rPr>
              <w:br/>
              <w:t>&gt;100 Mbit/s</w:t>
            </w:r>
          </w:p>
        </w:tc>
        <w:tc>
          <w:tcPr>
            <w:tcW w:w="2073" w:type="dxa"/>
            <w:shd w:val="clear" w:color="auto" w:fill="auto"/>
          </w:tcPr>
          <w:p w:rsidR="00BA5D32" w:rsidRPr="0047347E" w:rsidRDefault="00BA5D32" w:rsidP="0047347E">
            <w:pPr>
              <w:pStyle w:val="Tabletext"/>
              <w:jc w:val="left"/>
              <w:rPr>
                <w:lang w:val="en-GB"/>
              </w:rPr>
            </w:pPr>
            <w:r w:rsidRPr="0047347E">
              <w:rPr>
                <w:lang w:val="en-GB"/>
              </w:rPr>
              <w:t xml:space="preserve">&gt;1 BS </w:t>
            </w:r>
            <w:r w:rsidRPr="0047347E">
              <w:rPr>
                <w:lang w:val="en-GB"/>
              </w:rPr>
              <w:br/>
              <w:t>&gt;10 Mbit/s</w:t>
            </w:r>
          </w:p>
        </w:tc>
        <w:tc>
          <w:tcPr>
            <w:tcW w:w="2073" w:type="dxa"/>
            <w:shd w:val="clear" w:color="auto" w:fill="auto"/>
          </w:tcPr>
          <w:p w:rsidR="00BA5D32" w:rsidRPr="0047347E" w:rsidRDefault="00BA5D32" w:rsidP="0047347E">
            <w:pPr>
              <w:pStyle w:val="Tabletext"/>
              <w:jc w:val="left"/>
              <w:rPr>
                <w:lang w:val="en-GB"/>
              </w:rPr>
            </w:pPr>
            <w:r w:rsidRPr="0047347E">
              <w:rPr>
                <w:lang w:val="en-GB"/>
              </w:rPr>
              <w:t>&gt;2 BSs</w:t>
            </w:r>
            <w:r w:rsidRPr="0047347E">
              <w:rPr>
                <w:lang w:val="en-GB"/>
              </w:rPr>
              <w:br/>
              <w:t>&gt;10 Mbit/s</w:t>
            </w:r>
          </w:p>
        </w:tc>
      </w:tr>
      <w:tr w:rsidR="0047347E" w:rsidRPr="0047347E" w:rsidTr="0047347E">
        <w:tc>
          <w:tcPr>
            <w:tcW w:w="2073" w:type="dxa"/>
            <w:shd w:val="clear" w:color="auto" w:fill="auto"/>
          </w:tcPr>
          <w:p w:rsidR="00BA5D32" w:rsidRPr="0047347E" w:rsidRDefault="00BA5D32" w:rsidP="0047347E">
            <w:pPr>
              <w:pStyle w:val="Tabletext"/>
              <w:jc w:val="left"/>
              <w:rPr>
                <w:lang w:val="en-GB"/>
              </w:rPr>
            </w:pPr>
            <w:r w:rsidRPr="0047347E">
              <w:rPr>
                <w:lang w:val="en-GB"/>
              </w:rPr>
              <w:t>30 GHz</w:t>
            </w:r>
          </w:p>
        </w:tc>
        <w:tc>
          <w:tcPr>
            <w:tcW w:w="2073" w:type="dxa"/>
            <w:shd w:val="clear" w:color="auto" w:fill="auto"/>
          </w:tcPr>
          <w:p w:rsidR="00BA5D32" w:rsidRPr="0047347E" w:rsidRDefault="00BA5D32" w:rsidP="0047347E">
            <w:pPr>
              <w:pStyle w:val="Tabletext"/>
              <w:jc w:val="left"/>
              <w:rPr>
                <w:lang w:val="en-GB"/>
              </w:rPr>
            </w:pPr>
            <w:r w:rsidRPr="0047347E">
              <w:rPr>
                <w:lang w:val="en-GB"/>
              </w:rPr>
              <w:t xml:space="preserve">&gt;1 BS </w:t>
            </w:r>
            <w:r w:rsidRPr="0047347E">
              <w:rPr>
                <w:lang w:val="en-GB"/>
              </w:rPr>
              <w:br/>
              <w:t>&gt;10 Mbit/s</w:t>
            </w:r>
          </w:p>
        </w:tc>
        <w:tc>
          <w:tcPr>
            <w:tcW w:w="2073" w:type="dxa"/>
            <w:shd w:val="clear" w:color="auto" w:fill="auto"/>
          </w:tcPr>
          <w:p w:rsidR="00BA5D32" w:rsidRPr="0047347E" w:rsidRDefault="00BA5D32" w:rsidP="0047347E">
            <w:pPr>
              <w:pStyle w:val="Tabletext"/>
              <w:jc w:val="left"/>
              <w:rPr>
                <w:lang w:val="en-GB"/>
              </w:rPr>
            </w:pPr>
            <w:r w:rsidRPr="0047347E">
              <w:rPr>
                <w:lang w:val="en-GB"/>
              </w:rPr>
              <w:t>&gt;2 BSs</w:t>
            </w:r>
            <w:r w:rsidRPr="0047347E">
              <w:rPr>
                <w:lang w:val="en-GB"/>
              </w:rPr>
              <w:br/>
              <w:t>&gt;10 Mbit/s</w:t>
            </w:r>
          </w:p>
        </w:tc>
        <w:tc>
          <w:tcPr>
            <w:tcW w:w="2073" w:type="dxa"/>
            <w:shd w:val="clear" w:color="auto" w:fill="auto"/>
          </w:tcPr>
          <w:p w:rsidR="00BA5D32" w:rsidRPr="0047347E" w:rsidRDefault="00BA5D32" w:rsidP="0047347E">
            <w:pPr>
              <w:pStyle w:val="Tabletext"/>
              <w:jc w:val="left"/>
              <w:rPr>
                <w:lang w:val="en-GB"/>
              </w:rPr>
            </w:pPr>
            <w:r w:rsidRPr="0047347E">
              <w:rPr>
                <w:lang w:val="en-GB"/>
              </w:rPr>
              <w:t>&gt;6 BSs</w:t>
            </w:r>
            <w:r w:rsidRPr="0047347E">
              <w:rPr>
                <w:lang w:val="en-GB"/>
              </w:rPr>
              <w:br/>
              <w:t>&gt;10 Mbit/s</w:t>
            </w:r>
          </w:p>
        </w:tc>
        <w:tc>
          <w:tcPr>
            <w:tcW w:w="2073" w:type="dxa"/>
            <w:shd w:val="clear" w:color="auto" w:fill="auto"/>
          </w:tcPr>
          <w:p w:rsidR="00BA5D32" w:rsidRPr="0047347E" w:rsidRDefault="00BA5D32" w:rsidP="0047347E">
            <w:pPr>
              <w:pStyle w:val="Tabletext"/>
              <w:jc w:val="left"/>
              <w:rPr>
                <w:lang w:val="en-GB"/>
              </w:rPr>
            </w:pPr>
            <w:r w:rsidRPr="0047347E">
              <w:rPr>
                <w:lang w:val="en-GB"/>
              </w:rPr>
              <w:t>&gt;6 BSs</w:t>
            </w:r>
            <w:r w:rsidRPr="0047347E">
              <w:rPr>
                <w:lang w:val="en-GB"/>
              </w:rPr>
              <w:br/>
              <w:t>&gt;10 Mbit/s</w:t>
            </w:r>
          </w:p>
        </w:tc>
      </w:tr>
      <w:tr w:rsidR="0047347E" w:rsidRPr="00216841" w:rsidTr="0047347E">
        <w:tc>
          <w:tcPr>
            <w:tcW w:w="2073" w:type="dxa"/>
            <w:shd w:val="clear" w:color="auto" w:fill="auto"/>
          </w:tcPr>
          <w:p w:rsidR="00BA5D32" w:rsidRPr="0047347E" w:rsidRDefault="00BA5D32" w:rsidP="0047347E">
            <w:pPr>
              <w:pStyle w:val="Tabletext"/>
              <w:jc w:val="left"/>
              <w:rPr>
                <w:lang w:val="en-GB"/>
              </w:rPr>
            </w:pPr>
            <w:r w:rsidRPr="0047347E">
              <w:rPr>
                <w:lang w:val="en-GB"/>
              </w:rPr>
              <w:t>60 GHz</w:t>
            </w:r>
          </w:p>
        </w:tc>
        <w:tc>
          <w:tcPr>
            <w:tcW w:w="2073" w:type="dxa"/>
            <w:shd w:val="clear" w:color="auto" w:fill="auto"/>
          </w:tcPr>
          <w:p w:rsidR="00BA5D32" w:rsidRPr="0047347E" w:rsidRDefault="00BA5D32" w:rsidP="0047347E">
            <w:pPr>
              <w:pStyle w:val="Tabletext"/>
              <w:jc w:val="left"/>
              <w:rPr>
                <w:lang w:val="en-GB"/>
              </w:rPr>
            </w:pPr>
            <w:r w:rsidRPr="0047347E">
              <w:rPr>
                <w:lang w:val="en-GB"/>
              </w:rPr>
              <w:t>&gt;6 BSs</w:t>
            </w:r>
            <w:r w:rsidRPr="0047347E">
              <w:rPr>
                <w:lang w:val="en-GB"/>
              </w:rPr>
              <w:br/>
              <w:t>&gt;10 Mbit/s</w:t>
            </w:r>
          </w:p>
        </w:tc>
        <w:tc>
          <w:tcPr>
            <w:tcW w:w="2073" w:type="dxa"/>
            <w:shd w:val="clear" w:color="auto" w:fill="auto"/>
          </w:tcPr>
          <w:p w:rsidR="00BA5D32" w:rsidRPr="0047347E" w:rsidRDefault="00BA5D32" w:rsidP="0047347E">
            <w:pPr>
              <w:pStyle w:val="Tabletext"/>
              <w:jc w:val="left"/>
              <w:rPr>
                <w:lang w:val="en-GB"/>
              </w:rPr>
            </w:pPr>
            <w:r w:rsidRPr="0047347E">
              <w:rPr>
                <w:lang w:val="en-GB"/>
              </w:rPr>
              <w:t>&gt;6 BSs</w:t>
            </w:r>
            <w:r w:rsidRPr="0047347E">
              <w:rPr>
                <w:lang w:val="en-GB"/>
              </w:rPr>
              <w:br/>
              <w:t>&gt;10 Mbit/s</w:t>
            </w:r>
          </w:p>
        </w:tc>
        <w:tc>
          <w:tcPr>
            <w:tcW w:w="2073" w:type="dxa"/>
            <w:shd w:val="clear" w:color="auto" w:fill="auto"/>
          </w:tcPr>
          <w:p w:rsidR="00BA5D32" w:rsidRPr="0047347E" w:rsidRDefault="00BA5D32" w:rsidP="0047347E">
            <w:pPr>
              <w:pStyle w:val="Tabletext"/>
              <w:jc w:val="left"/>
              <w:rPr>
                <w:lang w:val="en-GB"/>
              </w:rPr>
            </w:pPr>
            <w:r w:rsidRPr="0047347E">
              <w:rPr>
                <w:lang w:val="en-GB"/>
              </w:rPr>
              <w:t>&gt;10 Mbit/s: Not achievable even with narrow beam entering through the window as the IRR glass loss is comparable to that of the concrete wall (~40 dB)</w:t>
            </w:r>
          </w:p>
        </w:tc>
        <w:tc>
          <w:tcPr>
            <w:tcW w:w="2073" w:type="dxa"/>
            <w:shd w:val="clear" w:color="auto" w:fill="auto"/>
          </w:tcPr>
          <w:p w:rsidR="00BA5D32" w:rsidRPr="0047347E" w:rsidRDefault="00BA5D32" w:rsidP="0047347E">
            <w:pPr>
              <w:pStyle w:val="Tabletext"/>
              <w:jc w:val="left"/>
              <w:rPr>
                <w:lang w:val="en-GB"/>
              </w:rPr>
            </w:pPr>
            <w:r w:rsidRPr="0047347E">
              <w:rPr>
                <w:lang w:val="en-GB"/>
              </w:rPr>
              <w:t>&gt;10 Mbit/s: Not achievable even with narrow beam entering through the window as the IRR glass loss is comparable to that of the concrete wall (~40 dB)</w:t>
            </w:r>
          </w:p>
        </w:tc>
      </w:tr>
    </w:tbl>
    <w:p w:rsidR="00BA5D32" w:rsidRPr="00E01D80" w:rsidRDefault="00BA5D32" w:rsidP="00A7714C">
      <w:pPr>
        <w:pStyle w:val="Tablefin"/>
      </w:pPr>
    </w:p>
    <w:p w:rsidR="00BA5D32" w:rsidRPr="00E01D80" w:rsidRDefault="00BA5D32" w:rsidP="00A7714C">
      <w:pPr>
        <w:pStyle w:val="Headingb"/>
        <w:rPr>
          <w:lang w:val="en-GB"/>
        </w:rPr>
      </w:pPr>
      <w:r w:rsidRPr="00E01D80">
        <w:rPr>
          <w:lang w:val="en-GB"/>
        </w:rPr>
        <w:t>References</w:t>
      </w:r>
    </w:p>
    <w:p w:rsidR="00BA5D32" w:rsidRPr="00045548" w:rsidRDefault="00BA5D32" w:rsidP="00A7714C">
      <w:pPr>
        <w:pStyle w:val="Reftext"/>
        <w:rPr>
          <w:lang w:val="fr-CH"/>
        </w:rPr>
      </w:pPr>
      <w:r w:rsidRPr="00E01D80">
        <w:rPr>
          <w:lang w:val="en-GB"/>
        </w:rPr>
        <w:t>[1]</w:t>
      </w:r>
      <w:r w:rsidRPr="00E01D80">
        <w:rPr>
          <w:lang w:val="en-GB"/>
        </w:rPr>
        <w:tab/>
        <w:t xml:space="preserve">E. Semaan, F. Harrysson, A. Furuskär, H. Asplund, ”Outdoor-to-Indoor Coverage in High Frequency Bands”, The First International Workshop on Mobile Communications in Higher Frequency Bands, IEEE GLOBECOM December 2014, Austin, TX, USA, pp. 393-398. </w:t>
      </w:r>
      <w:r w:rsidRPr="00045548">
        <w:rPr>
          <w:lang w:val="fr-CH"/>
        </w:rPr>
        <w:t>DOI: 10.1109/GLOCOMW.2014.7063463</w:t>
      </w:r>
      <w:r w:rsidRPr="00045548">
        <w:rPr>
          <w:lang w:val="fr-CH"/>
        </w:rPr>
        <w:br/>
      </w:r>
      <w:hyperlink r:id="rId110" w:history="1">
        <w:r w:rsidRPr="00045548">
          <w:rPr>
            <w:rStyle w:val="Hyperlink"/>
            <w:lang w:val="fr-CH"/>
          </w:rPr>
          <w:t>http://ieeexplore.ieee.org/stamp/stamp.jsp?tp=&amp;arnumber=7063463</w:t>
        </w:r>
      </w:hyperlink>
      <w:r w:rsidRPr="00045548">
        <w:rPr>
          <w:color w:val="1F497D"/>
          <w:lang w:val="fr-CH"/>
        </w:rPr>
        <w:t xml:space="preserve"> </w:t>
      </w:r>
    </w:p>
    <w:p w:rsidR="00BA5D32" w:rsidRPr="00E01D80" w:rsidRDefault="00BA5D32" w:rsidP="00A7714C">
      <w:pPr>
        <w:pStyle w:val="Reftext"/>
        <w:rPr>
          <w:rFonts w:asciiTheme="majorBidi" w:hAnsiTheme="majorBidi" w:cstheme="majorBidi"/>
          <w:szCs w:val="24"/>
          <w:lang w:val="en-GB"/>
        </w:rPr>
      </w:pPr>
      <w:r w:rsidRPr="00E01D80">
        <w:rPr>
          <w:lang w:val="en-GB"/>
        </w:rPr>
        <w:t>[2]</w:t>
      </w:r>
      <w:r w:rsidRPr="00E01D80">
        <w:rPr>
          <w:lang w:val="en-GB"/>
        </w:rPr>
        <w:tab/>
        <w:t>COST 231 “</w:t>
      </w:r>
      <w:r w:rsidRPr="00E01D80">
        <w:rPr>
          <w:i/>
          <w:lang w:val="en-GB"/>
        </w:rPr>
        <w:t>Ericsson micro-cell model</w:t>
      </w:r>
      <w:r w:rsidRPr="00E01D80">
        <w:rPr>
          <w:lang w:val="en-GB"/>
        </w:rPr>
        <w:t xml:space="preserve">”, </w:t>
      </w:r>
      <w:r w:rsidRPr="00E01D80">
        <w:rPr>
          <w:rFonts w:asciiTheme="majorBidi" w:hAnsiTheme="majorBidi" w:cstheme="majorBidi"/>
          <w:szCs w:val="24"/>
          <w:lang w:val="en-GB"/>
        </w:rPr>
        <w:t xml:space="preserve">Section 4.5.2, COST 231 Final Report, </w:t>
      </w:r>
      <w:hyperlink r:id="rId111" w:history="1">
        <w:r w:rsidRPr="00E01D80">
          <w:rPr>
            <w:rFonts w:asciiTheme="majorBidi" w:hAnsiTheme="majorBidi" w:cstheme="majorBidi"/>
            <w:color w:val="0000FF"/>
            <w:szCs w:val="24"/>
            <w:u w:val="single"/>
            <w:lang w:val="en-GB"/>
          </w:rPr>
          <w:t>Link</w:t>
        </w:r>
      </w:hyperlink>
      <w:r w:rsidRPr="00E01D80">
        <w:rPr>
          <w:rFonts w:asciiTheme="majorBidi" w:hAnsiTheme="majorBidi" w:cstheme="majorBidi"/>
          <w:szCs w:val="24"/>
          <w:lang w:val="en-GB"/>
        </w:rPr>
        <w:t>.</w:t>
      </w:r>
    </w:p>
    <w:p w:rsidR="00BA5D32" w:rsidRPr="00E01D80" w:rsidRDefault="00BA5D32" w:rsidP="00A7714C">
      <w:pPr>
        <w:pStyle w:val="Reftext"/>
        <w:rPr>
          <w:lang w:val="en-GB"/>
        </w:rPr>
      </w:pPr>
      <w:r w:rsidRPr="00E01D80">
        <w:rPr>
          <w:lang w:val="en-GB"/>
        </w:rPr>
        <w:t>[3]</w:t>
      </w:r>
      <w:r w:rsidRPr="00E01D80">
        <w:rPr>
          <w:lang w:val="en-GB"/>
        </w:rPr>
        <w:tab/>
        <w:t>“An Outdoor-to-Indoor Propagation Scenario At 28 GHz”, Christina Larsson, Fredrik Harrysson, Bengt-Erik Olsson, Jan-Erik Berg, 8th European Conference on Antennas and Propagation (EuCAP 2014), pp. 3301–3304.</w:t>
      </w:r>
    </w:p>
    <w:p w:rsidR="00BA5D32" w:rsidRPr="00E01D80" w:rsidRDefault="00BA5D32" w:rsidP="00A7714C">
      <w:pPr>
        <w:pStyle w:val="Reftext"/>
        <w:rPr>
          <w:lang w:val="en-GB"/>
        </w:rPr>
      </w:pPr>
      <w:r w:rsidRPr="00E01D80">
        <w:rPr>
          <w:lang w:val="en-GB"/>
        </w:rPr>
        <w:t>[4]</w:t>
      </w:r>
      <w:r w:rsidRPr="00E01D80">
        <w:rPr>
          <w:lang w:val="en-GB"/>
        </w:rPr>
        <w:tab/>
        <w:t>“Measurements to Support Modulated-Signal Radio Transmissions for the Public</w:t>
      </w:r>
      <w:r w:rsidRPr="00E01D80">
        <w:rPr>
          <w:lang w:val="en-GB"/>
        </w:rPr>
        <w:noBreakHyphen/>
        <w:t>Safety Sector”, National Institute of Standards and Technology Technical Note 1546, April 2008.</w:t>
      </w:r>
    </w:p>
    <w:p w:rsidR="00BA5D32" w:rsidRPr="00E01D80" w:rsidRDefault="00BA5D32" w:rsidP="00A7714C">
      <w:pPr>
        <w:pStyle w:val="Reftext"/>
        <w:rPr>
          <w:lang w:val="en-GB"/>
        </w:rPr>
      </w:pPr>
      <w:r w:rsidRPr="00E01D80">
        <w:rPr>
          <w:lang w:val="en-GB"/>
        </w:rPr>
        <w:t>[5]</w:t>
      </w:r>
      <w:r w:rsidRPr="00E01D80">
        <w:rPr>
          <w:lang w:val="en-GB"/>
        </w:rPr>
        <w:tab/>
        <w:t>“Building penetration measurements from low-height base stations at 912, 1920, and 5990 MHz”, NTIA Technical Report TR-95-325, Lynette H. Loew, Yeh Lo, Michael Laflin, Elizabeth E. Pol, October 1995.</w:t>
      </w:r>
    </w:p>
    <w:p w:rsidR="00BA5D32" w:rsidRPr="00E01D80" w:rsidRDefault="00BA5D32" w:rsidP="00A7714C">
      <w:pPr>
        <w:pStyle w:val="Reftext"/>
        <w:rPr>
          <w:lang w:val="en-GB"/>
        </w:rPr>
      </w:pPr>
      <w:r w:rsidRPr="00E01D80">
        <w:rPr>
          <w:lang w:val="en-GB"/>
        </w:rPr>
        <w:t>[6]</w:t>
      </w:r>
      <w:r w:rsidRPr="00E01D80">
        <w:rPr>
          <w:lang w:val="en-GB"/>
        </w:rPr>
        <w:tab/>
        <w:t>“Propagation Losses Through Common Building Materials, 2.4 GHz vs 5 GHz, Reflection and Transmission Losses Through Common Building Materials”, Robert Wilson, University of Southern California, August 2002.</w:t>
      </w:r>
    </w:p>
    <w:p w:rsidR="00BA5D32" w:rsidRPr="00E01D80" w:rsidRDefault="00BA5D32" w:rsidP="00A7714C">
      <w:pPr>
        <w:pStyle w:val="Reftext"/>
        <w:rPr>
          <w:lang w:val="en-GB"/>
        </w:rPr>
      </w:pPr>
      <w:r w:rsidRPr="00E01D80">
        <w:rPr>
          <w:lang w:val="en-GB"/>
        </w:rPr>
        <w:t>[7]</w:t>
      </w:r>
      <w:r w:rsidRPr="00E01D80">
        <w:rPr>
          <w:lang w:val="en-GB"/>
        </w:rPr>
        <w:tab/>
        <w:t xml:space="preserve">“EMF shielding by building materials. Attenuation of microwave band electromagnetic fields by common building materials”, </w:t>
      </w:r>
      <w:hyperlink r:id="rId112" w:history="1">
        <w:r w:rsidRPr="00E01D80">
          <w:rPr>
            <w:rFonts w:asciiTheme="majorBidi" w:hAnsiTheme="majorBidi" w:cstheme="majorBidi"/>
            <w:color w:val="0000FF"/>
            <w:szCs w:val="24"/>
            <w:u w:val="single"/>
            <w:lang w:val="en-GB"/>
          </w:rPr>
          <w:t>Link</w:t>
        </w:r>
      </w:hyperlink>
      <w:r w:rsidRPr="00E01D80">
        <w:rPr>
          <w:lang w:val="en-GB"/>
        </w:rPr>
        <w:t>.</w:t>
      </w:r>
    </w:p>
    <w:p w:rsidR="00BA5D32" w:rsidRPr="00E01D80" w:rsidRDefault="00BA5D32" w:rsidP="00A7714C">
      <w:pPr>
        <w:pStyle w:val="Reftext"/>
        <w:rPr>
          <w:lang w:val="en-GB"/>
        </w:rPr>
      </w:pPr>
      <w:r w:rsidRPr="00E01D80">
        <w:rPr>
          <w:lang w:val="en-GB"/>
        </w:rPr>
        <w:t>[8]</w:t>
      </w:r>
      <w:r w:rsidRPr="00E01D80">
        <w:rPr>
          <w:lang w:val="en-GB"/>
        </w:rPr>
        <w:tab/>
        <w:t>“Radar Surveillance through Solid Materials”, Lawrence M. Frazier, Hughes Advanced Electromagnetic Technologies Center, Hughes Missile Systems Company, Rancho Cucamonga, CA.</w:t>
      </w:r>
    </w:p>
    <w:p w:rsidR="00BA5D32" w:rsidRPr="00E01D80" w:rsidRDefault="00BA5D32" w:rsidP="00A7714C">
      <w:pPr>
        <w:pStyle w:val="Reftext"/>
        <w:rPr>
          <w:lang w:val="en-GB"/>
        </w:rPr>
      </w:pPr>
      <w:r w:rsidRPr="00E01D80">
        <w:rPr>
          <w:lang w:val="en-GB"/>
        </w:rPr>
        <w:t>[9]</w:t>
      </w:r>
      <w:r w:rsidRPr="00E01D80">
        <w:rPr>
          <w:lang w:val="en-GB"/>
        </w:rPr>
        <w:tab/>
        <w:t xml:space="preserve">“Calculation of free-space attenuation”, Recommendation ITU-R P.525-2, </w:t>
      </w:r>
      <w:hyperlink r:id="rId113" w:history="1">
        <w:r w:rsidRPr="00E01D80">
          <w:rPr>
            <w:color w:val="0000FF"/>
            <w:u w:val="single"/>
            <w:lang w:val="en-GB"/>
          </w:rPr>
          <w:t>Link</w:t>
        </w:r>
      </w:hyperlink>
      <w:r w:rsidRPr="00E01D80">
        <w:rPr>
          <w:lang w:val="en-GB"/>
        </w:rPr>
        <w:t>.</w:t>
      </w:r>
    </w:p>
    <w:p w:rsidR="00BA5D32" w:rsidRPr="00E01D80" w:rsidRDefault="00BA5D32" w:rsidP="00A7714C">
      <w:pPr>
        <w:pStyle w:val="Reftext"/>
        <w:rPr>
          <w:lang w:val="en-GB"/>
        </w:rPr>
      </w:pPr>
      <w:r w:rsidRPr="00E01D80">
        <w:rPr>
          <w:lang w:val="en-GB"/>
        </w:rPr>
        <w:t>[10]</w:t>
      </w:r>
      <w:r w:rsidRPr="00E01D80">
        <w:rPr>
          <w:lang w:val="en-GB"/>
        </w:rPr>
        <w:tab/>
        <w:t xml:space="preserve">“Propagation data and prediction methods for the planning of indoor radiocommunication systems and radio local area networks in the frequency range 900 MHz to 100 GHz”, Recommendation ITU-R P.1238-7, </w:t>
      </w:r>
      <w:hyperlink r:id="rId114" w:history="1">
        <w:r w:rsidRPr="00E01D80">
          <w:rPr>
            <w:color w:val="0000FF"/>
            <w:u w:val="single"/>
            <w:lang w:val="en-GB"/>
          </w:rPr>
          <w:t>Link</w:t>
        </w:r>
      </w:hyperlink>
      <w:r w:rsidRPr="00E01D80">
        <w:rPr>
          <w:lang w:val="en-GB"/>
        </w:rPr>
        <w:t>.</w:t>
      </w:r>
    </w:p>
    <w:p w:rsidR="00BA5D32" w:rsidRPr="00E01D80" w:rsidRDefault="00BA5D32" w:rsidP="00272C39">
      <w:pPr>
        <w:pStyle w:val="Headingb"/>
        <w:rPr>
          <w:lang w:val="en-GB"/>
        </w:rPr>
      </w:pPr>
      <w:r w:rsidRPr="00E01D80">
        <w:rPr>
          <w:lang w:val="en-GB"/>
        </w:rPr>
        <w:lastRenderedPageBreak/>
        <w:t>Abbreviations</w:t>
      </w:r>
    </w:p>
    <w:tbl>
      <w:tblPr>
        <w:tblW w:w="0" w:type="auto"/>
        <w:tblLook w:val="04A0" w:firstRow="1" w:lastRow="0" w:firstColumn="1" w:lastColumn="0" w:noHBand="0" w:noVBand="1"/>
      </w:tblPr>
      <w:tblGrid>
        <w:gridCol w:w="1276"/>
        <w:gridCol w:w="8180"/>
      </w:tblGrid>
      <w:tr w:rsidR="00BA5D32" w:rsidRPr="00E01D80" w:rsidTr="00084CCA">
        <w:trPr>
          <w:trHeight w:val="20"/>
        </w:trPr>
        <w:tc>
          <w:tcPr>
            <w:tcW w:w="1276" w:type="dxa"/>
            <w:shd w:val="clear" w:color="auto" w:fill="auto"/>
          </w:tcPr>
          <w:p w:rsidR="00BA5D32" w:rsidRPr="00E01D80" w:rsidRDefault="00BA5D32" w:rsidP="00272C39">
            <w:pPr>
              <w:keepNext/>
              <w:keepLines/>
              <w:rPr>
                <w:lang w:val="en-GB"/>
              </w:rPr>
            </w:pPr>
            <w:r w:rsidRPr="00E01D80">
              <w:rPr>
                <w:lang w:val="en-GB"/>
              </w:rPr>
              <w:t>BS</w:t>
            </w:r>
          </w:p>
        </w:tc>
        <w:tc>
          <w:tcPr>
            <w:tcW w:w="8180" w:type="dxa"/>
            <w:shd w:val="clear" w:color="auto" w:fill="auto"/>
          </w:tcPr>
          <w:p w:rsidR="00BA5D32" w:rsidRPr="00E01D80" w:rsidRDefault="00417F55" w:rsidP="00272C39">
            <w:pPr>
              <w:keepNext/>
              <w:keepLines/>
              <w:rPr>
                <w:lang w:val="en-GB"/>
              </w:rPr>
            </w:pPr>
            <w:r w:rsidRPr="00E01D80">
              <w:rPr>
                <w:lang w:val="en-GB"/>
              </w:rPr>
              <w:t>Base station</w:t>
            </w:r>
          </w:p>
        </w:tc>
      </w:tr>
      <w:tr w:rsidR="00BA5D32" w:rsidRPr="00E01D80" w:rsidTr="00084CCA">
        <w:trPr>
          <w:trHeight w:val="20"/>
        </w:trPr>
        <w:tc>
          <w:tcPr>
            <w:tcW w:w="1276" w:type="dxa"/>
            <w:shd w:val="clear" w:color="auto" w:fill="auto"/>
          </w:tcPr>
          <w:p w:rsidR="00BA5D32" w:rsidRPr="00E01D80" w:rsidRDefault="00BA5D32" w:rsidP="00084CCA">
            <w:pPr>
              <w:rPr>
                <w:lang w:val="en-GB"/>
              </w:rPr>
            </w:pPr>
            <w:r w:rsidRPr="00E01D80">
              <w:rPr>
                <w:lang w:val="en-GB"/>
              </w:rPr>
              <w:t>DL</w:t>
            </w:r>
          </w:p>
        </w:tc>
        <w:tc>
          <w:tcPr>
            <w:tcW w:w="8180" w:type="dxa"/>
            <w:shd w:val="clear" w:color="auto" w:fill="auto"/>
          </w:tcPr>
          <w:p w:rsidR="00BA5D32" w:rsidRPr="00E01D80" w:rsidRDefault="00417F55" w:rsidP="00084CCA">
            <w:pPr>
              <w:rPr>
                <w:lang w:val="en-GB"/>
              </w:rPr>
            </w:pPr>
            <w:r w:rsidRPr="00E01D80">
              <w:rPr>
                <w:lang w:val="en-GB"/>
              </w:rPr>
              <w:t>Downlink</w:t>
            </w:r>
          </w:p>
        </w:tc>
      </w:tr>
      <w:tr w:rsidR="00BA5D32" w:rsidRPr="00E01D80" w:rsidTr="00084CCA">
        <w:trPr>
          <w:trHeight w:val="20"/>
        </w:trPr>
        <w:tc>
          <w:tcPr>
            <w:tcW w:w="1276" w:type="dxa"/>
            <w:shd w:val="clear" w:color="auto" w:fill="auto"/>
          </w:tcPr>
          <w:p w:rsidR="00BA5D32" w:rsidRPr="00E01D80" w:rsidRDefault="009F56A7" w:rsidP="00084CCA">
            <w:pPr>
              <w:rPr>
                <w:lang w:val="en-GB"/>
              </w:rPr>
            </w:pPr>
            <w:r>
              <w:rPr>
                <w:lang w:val="en-GB"/>
              </w:rPr>
              <w:t>E.I.R.P.</w:t>
            </w:r>
          </w:p>
        </w:tc>
        <w:tc>
          <w:tcPr>
            <w:tcW w:w="8180" w:type="dxa"/>
            <w:shd w:val="clear" w:color="auto" w:fill="auto"/>
          </w:tcPr>
          <w:p w:rsidR="00BA5D32" w:rsidRPr="00E01D80" w:rsidRDefault="00417F55" w:rsidP="00084CCA">
            <w:pPr>
              <w:rPr>
                <w:lang w:val="en-GB"/>
              </w:rPr>
            </w:pPr>
            <w:r w:rsidRPr="00E01D80">
              <w:rPr>
                <w:lang w:val="en-GB"/>
              </w:rPr>
              <w:t>Effective isotropic radiated power</w:t>
            </w:r>
          </w:p>
        </w:tc>
      </w:tr>
      <w:tr w:rsidR="00BA5D32" w:rsidRPr="00E01D80" w:rsidTr="00084CCA">
        <w:trPr>
          <w:trHeight w:val="20"/>
        </w:trPr>
        <w:tc>
          <w:tcPr>
            <w:tcW w:w="1276" w:type="dxa"/>
            <w:shd w:val="clear" w:color="auto" w:fill="auto"/>
          </w:tcPr>
          <w:p w:rsidR="00BA5D32" w:rsidRPr="00E01D80" w:rsidRDefault="00BA5D32" w:rsidP="00084CCA">
            <w:pPr>
              <w:rPr>
                <w:lang w:val="en-GB"/>
              </w:rPr>
            </w:pPr>
            <w:r w:rsidRPr="00E01D80">
              <w:rPr>
                <w:lang w:val="en-GB"/>
              </w:rPr>
              <w:t>IRR</w:t>
            </w:r>
          </w:p>
        </w:tc>
        <w:tc>
          <w:tcPr>
            <w:tcW w:w="8180" w:type="dxa"/>
            <w:shd w:val="clear" w:color="auto" w:fill="auto"/>
          </w:tcPr>
          <w:p w:rsidR="00BA5D32" w:rsidRPr="00E01D80" w:rsidRDefault="00417F55" w:rsidP="00084CCA">
            <w:pPr>
              <w:rPr>
                <w:lang w:val="en-GB"/>
              </w:rPr>
            </w:pPr>
            <w:r w:rsidRPr="00E01D80">
              <w:rPr>
                <w:lang w:val="en-GB"/>
              </w:rPr>
              <w:t>Infrared reflective glass</w:t>
            </w:r>
          </w:p>
        </w:tc>
      </w:tr>
      <w:tr w:rsidR="00BA5D32" w:rsidRPr="00E01D80" w:rsidTr="00084CCA">
        <w:trPr>
          <w:trHeight w:val="20"/>
        </w:trPr>
        <w:tc>
          <w:tcPr>
            <w:tcW w:w="1276" w:type="dxa"/>
            <w:shd w:val="clear" w:color="auto" w:fill="auto"/>
          </w:tcPr>
          <w:p w:rsidR="00BA5D32" w:rsidRPr="00E01D80" w:rsidRDefault="00BA5D32" w:rsidP="00084CCA">
            <w:pPr>
              <w:rPr>
                <w:lang w:val="en-GB"/>
              </w:rPr>
            </w:pPr>
            <w:r w:rsidRPr="00E01D80">
              <w:rPr>
                <w:lang w:val="en-GB"/>
              </w:rPr>
              <w:t>LOS</w:t>
            </w:r>
          </w:p>
        </w:tc>
        <w:tc>
          <w:tcPr>
            <w:tcW w:w="8180" w:type="dxa"/>
            <w:shd w:val="clear" w:color="auto" w:fill="auto"/>
          </w:tcPr>
          <w:p w:rsidR="00BA5D32" w:rsidRPr="00E01D80" w:rsidRDefault="00417F55" w:rsidP="00084CCA">
            <w:pPr>
              <w:rPr>
                <w:lang w:val="en-GB"/>
              </w:rPr>
            </w:pPr>
            <w:r w:rsidRPr="00E01D80">
              <w:rPr>
                <w:lang w:val="en-GB"/>
              </w:rPr>
              <w:t>Line-of-sight</w:t>
            </w:r>
          </w:p>
        </w:tc>
      </w:tr>
      <w:tr w:rsidR="00BA5D32" w:rsidRPr="00E01D80" w:rsidTr="00084CCA">
        <w:trPr>
          <w:trHeight w:val="20"/>
        </w:trPr>
        <w:tc>
          <w:tcPr>
            <w:tcW w:w="1276" w:type="dxa"/>
            <w:shd w:val="clear" w:color="auto" w:fill="auto"/>
          </w:tcPr>
          <w:p w:rsidR="00BA5D32" w:rsidRPr="00E01D80" w:rsidRDefault="00BA5D32" w:rsidP="00084CCA">
            <w:pPr>
              <w:rPr>
                <w:lang w:val="en-GB"/>
              </w:rPr>
            </w:pPr>
            <w:r w:rsidRPr="00E01D80">
              <w:rPr>
                <w:lang w:val="en-GB"/>
              </w:rPr>
              <w:t>MMW</w:t>
            </w:r>
          </w:p>
        </w:tc>
        <w:tc>
          <w:tcPr>
            <w:tcW w:w="8180" w:type="dxa"/>
            <w:shd w:val="clear" w:color="auto" w:fill="auto"/>
          </w:tcPr>
          <w:p w:rsidR="00BA5D32" w:rsidRPr="00E01D80" w:rsidRDefault="00417F55" w:rsidP="00084CCA">
            <w:pPr>
              <w:rPr>
                <w:lang w:val="en-GB"/>
              </w:rPr>
            </w:pPr>
            <w:r w:rsidRPr="00E01D80">
              <w:rPr>
                <w:lang w:val="en-GB"/>
              </w:rPr>
              <w:t>Millimetric waves</w:t>
            </w:r>
          </w:p>
        </w:tc>
      </w:tr>
      <w:tr w:rsidR="00BA5D32" w:rsidRPr="00E01D80" w:rsidTr="00084CCA">
        <w:trPr>
          <w:trHeight w:val="20"/>
        </w:trPr>
        <w:tc>
          <w:tcPr>
            <w:tcW w:w="1276" w:type="dxa"/>
            <w:shd w:val="clear" w:color="auto" w:fill="auto"/>
          </w:tcPr>
          <w:p w:rsidR="00BA5D32" w:rsidRPr="00E01D80" w:rsidRDefault="00FD194B" w:rsidP="00084CCA">
            <w:pPr>
              <w:rPr>
                <w:lang w:val="en-GB"/>
              </w:rPr>
            </w:pPr>
            <w:r>
              <w:rPr>
                <w:lang w:val="en-GB"/>
              </w:rPr>
              <w:t>NLoS</w:t>
            </w:r>
          </w:p>
        </w:tc>
        <w:tc>
          <w:tcPr>
            <w:tcW w:w="8180" w:type="dxa"/>
            <w:shd w:val="clear" w:color="auto" w:fill="auto"/>
          </w:tcPr>
          <w:p w:rsidR="00BA5D32" w:rsidRPr="00E01D80" w:rsidRDefault="00417F55" w:rsidP="00084CCA">
            <w:pPr>
              <w:rPr>
                <w:lang w:val="en-GB"/>
              </w:rPr>
            </w:pPr>
            <w:r w:rsidRPr="00E01D80">
              <w:rPr>
                <w:lang w:val="en-GB"/>
              </w:rPr>
              <w:t>Non-line-of-sight</w:t>
            </w:r>
          </w:p>
        </w:tc>
      </w:tr>
      <w:tr w:rsidR="00BA5D32" w:rsidRPr="00E01D80" w:rsidTr="00084CCA">
        <w:trPr>
          <w:trHeight w:val="20"/>
        </w:trPr>
        <w:tc>
          <w:tcPr>
            <w:tcW w:w="1276" w:type="dxa"/>
            <w:shd w:val="clear" w:color="auto" w:fill="auto"/>
          </w:tcPr>
          <w:p w:rsidR="00BA5D32" w:rsidRPr="00E01D80" w:rsidRDefault="00BA5D32" w:rsidP="00084CCA">
            <w:pPr>
              <w:rPr>
                <w:lang w:val="en-GB"/>
              </w:rPr>
            </w:pPr>
            <w:r w:rsidRPr="00E01D80">
              <w:rPr>
                <w:lang w:val="en-GB"/>
              </w:rPr>
              <w:t>SINR</w:t>
            </w:r>
          </w:p>
        </w:tc>
        <w:tc>
          <w:tcPr>
            <w:tcW w:w="8180" w:type="dxa"/>
            <w:shd w:val="clear" w:color="auto" w:fill="auto"/>
          </w:tcPr>
          <w:p w:rsidR="00BA5D32" w:rsidRPr="00E01D80" w:rsidRDefault="00417F55" w:rsidP="00084CCA">
            <w:pPr>
              <w:rPr>
                <w:lang w:val="en-GB"/>
              </w:rPr>
            </w:pPr>
            <w:r w:rsidRPr="00E01D80">
              <w:rPr>
                <w:lang w:val="en-GB"/>
              </w:rPr>
              <w:t>Signal-to-interference-plus-noise ratio</w:t>
            </w:r>
          </w:p>
        </w:tc>
      </w:tr>
      <w:tr w:rsidR="00BA5D32" w:rsidRPr="00E01D80" w:rsidTr="00084CCA">
        <w:trPr>
          <w:trHeight w:val="20"/>
        </w:trPr>
        <w:tc>
          <w:tcPr>
            <w:tcW w:w="1276" w:type="dxa"/>
            <w:shd w:val="clear" w:color="auto" w:fill="auto"/>
          </w:tcPr>
          <w:p w:rsidR="00BA5D32" w:rsidRPr="00E01D80" w:rsidRDefault="00BA5D32" w:rsidP="00084CCA">
            <w:pPr>
              <w:rPr>
                <w:lang w:val="en-GB"/>
              </w:rPr>
            </w:pPr>
            <w:r w:rsidRPr="00E01D80">
              <w:rPr>
                <w:lang w:val="en-GB"/>
              </w:rPr>
              <w:t>UE</w:t>
            </w:r>
          </w:p>
        </w:tc>
        <w:tc>
          <w:tcPr>
            <w:tcW w:w="8180" w:type="dxa"/>
            <w:shd w:val="clear" w:color="auto" w:fill="auto"/>
          </w:tcPr>
          <w:p w:rsidR="00BA5D32" w:rsidRPr="00E01D80" w:rsidRDefault="00417F55" w:rsidP="00084CCA">
            <w:pPr>
              <w:rPr>
                <w:lang w:val="en-GB"/>
              </w:rPr>
            </w:pPr>
            <w:r w:rsidRPr="00E01D80">
              <w:rPr>
                <w:lang w:val="en-GB"/>
              </w:rPr>
              <w:t>User equipment</w:t>
            </w:r>
          </w:p>
        </w:tc>
      </w:tr>
    </w:tbl>
    <w:p w:rsidR="00BA5D32" w:rsidRPr="00E01D80" w:rsidRDefault="00BA5D32" w:rsidP="00272C39">
      <w:pPr>
        <w:pStyle w:val="Heading2"/>
        <w:rPr>
          <w:lang w:val="en-GB" w:eastAsia="ko-KR"/>
        </w:rPr>
      </w:pPr>
      <w:bookmarkStart w:id="101" w:name="_Toc432152791"/>
      <w:r w:rsidRPr="00E01D80">
        <w:rPr>
          <w:lang w:val="en-GB"/>
        </w:rPr>
        <w:t>A3.2</w:t>
      </w:r>
      <w:r w:rsidRPr="00E01D80">
        <w:rPr>
          <w:lang w:val="en-GB"/>
        </w:rPr>
        <w:tab/>
      </w:r>
      <w:r w:rsidRPr="00E01D80">
        <w:rPr>
          <w:lang w:val="en-GB" w:eastAsia="ko-KR"/>
        </w:rPr>
        <w:t>System simulations at 72 GHz – Example 1</w:t>
      </w:r>
      <w:bookmarkEnd w:id="101"/>
    </w:p>
    <w:p w:rsidR="00BA5D32" w:rsidRPr="00E01D80" w:rsidRDefault="00BA5D32" w:rsidP="00B84046">
      <w:pPr>
        <w:rPr>
          <w:lang w:val="en-GB"/>
        </w:rPr>
      </w:pPr>
      <w:r w:rsidRPr="00E01D80">
        <w:rPr>
          <w:lang w:val="en-GB"/>
        </w:rPr>
        <w:t>Details of system-level simulations for outdoor local area access systems employing very high frequencies are presented in [3]. L</w:t>
      </w:r>
      <w:r w:rsidR="00D77B94" w:rsidRPr="00E01D80">
        <w:rPr>
          <w:lang w:val="en-GB"/>
        </w:rPr>
        <w:t>o</w:t>
      </w:r>
      <w:r w:rsidRPr="00E01D80">
        <w:rPr>
          <w:lang w:val="en-GB"/>
        </w:rPr>
        <w:t>S blocking probability models were developed from a ray</w:t>
      </w:r>
      <w:r w:rsidR="009F6837" w:rsidRPr="00E01D80">
        <w:rPr>
          <w:lang w:val="en-GB"/>
        </w:rPr>
        <w:noBreakHyphen/>
      </w:r>
      <w:r w:rsidRPr="00E01D80">
        <w:rPr>
          <w:lang w:val="en-GB"/>
        </w:rPr>
        <w:t>tracing environment which can be used to add more realism to system-level simulations. System-level simulation results were presented using a newly developed very high frequencies channel model. The full details of the channel can be found in [2]. In the simulation setup, a</w:t>
      </w:r>
      <w:r w:rsidR="009F6837" w:rsidRPr="00E01D80">
        <w:rPr>
          <w:lang w:val="en-GB"/>
        </w:rPr>
        <w:t> </w:t>
      </w:r>
      <w:r w:rsidRPr="00E01D80">
        <w:rPr>
          <w:lang w:val="en-GB"/>
        </w:rPr>
        <w:t>low</w:t>
      </w:r>
      <w:r w:rsidR="009F6837" w:rsidRPr="00E01D80">
        <w:rPr>
          <w:lang w:val="en-GB"/>
        </w:rPr>
        <w:noBreakHyphen/>
      </w:r>
      <w:r w:rsidRPr="00E01D80">
        <w:rPr>
          <w:lang w:val="en-GB"/>
        </w:rPr>
        <w:t>latency dynamic TDD, device-to-device and self-backhauling compatible frame structure shown in Fig</w:t>
      </w:r>
      <w:r w:rsidR="006847B9" w:rsidRPr="00E01D80">
        <w:rPr>
          <w:lang w:val="en-GB"/>
        </w:rPr>
        <w:t>.</w:t>
      </w:r>
      <w:r w:rsidRPr="00E01D80">
        <w:rPr>
          <w:lang w:val="en-GB"/>
        </w:rPr>
        <w:t xml:space="preserve"> A3.2-1 was assumed, where a 20 ms super frame is broken into 500 </w:t>
      </w:r>
      <w:r w:rsidRPr="00E01D80">
        <w:rPr>
          <w:rFonts w:ascii="Symbol" w:hAnsi="Symbol"/>
          <w:lang w:val="en-GB"/>
        </w:rPr>
        <w:t></w:t>
      </w:r>
      <w:r w:rsidRPr="00E01D80">
        <w:rPr>
          <w:lang w:val="en-GB"/>
        </w:rPr>
        <w:t xml:space="preserve">s subframes, which in turn contain 10 slots of length 50 </w:t>
      </w:r>
      <w:r w:rsidRPr="00E01D80">
        <w:rPr>
          <w:rFonts w:ascii="Symbol" w:hAnsi="Symbol"/>
          <w:lang w:val="en-GB"/>
        </w:rPr>
        <w:t></w:t>
      </w:r>
      <w:r w:rsidRPr="00E01D80">
        <w:rPr>
          <w:lang w:val="en-GB"/>
        </w:rPr>
        <w:t>s.</w:t>
      </w:r>
    </w:p>
    <w:p w:rsidR="00BA5D32" w:rsidRPr="00E01D80" w:rsidRDefault="00BA5D32" w:rsidP="00272C39">
      <w:pPr>
        <w:pStyle w:val="FigureNo"/>
        <w:rPr>
          <w:lang w:val="en-GB"/>
        </w:rPr>
      </w:pPr>
      <w:r w:rsidRPr="00E01D80">
        <w:rPr>
          <w:lang w:val="en-GB"/>
        </w:rPr>
        <w:t>Figure A3.2-1</w:t>
      </w:r>
    </w:p>
    <w:p w:rsidR="00BA5D32" w:rsidRPr="00E01D80" w:rsidRDefault="00BA5D32" w:rsidP="00272C39">
      <w:pPr>
        <w:pStyle w:val="Figuretitle"/>
        <w:rPr>
          <w:lang w:val="en-GB"/>
        </w:rPr>
      </w:pPr>
      <w:r w:rsidRPr="00E01D80">
        <w:rPr>
          <w:lang w:val="en-GB"/>
        </w:rPr>
        <w:t>An example of a dynamic TDD compatible frame structure assumed in the simulation</w:t>
      </w:r>
    </w:p>
    <w:p w:rsidR="00BA5D32" w:rsidRPr="00E01D80" w:rsidRDefault="00BA5D32" w:rsidP="00272C39">
      <w:pPr>
        <w:pStyle w:val="Figure"/>
        <w:rPr>
          <w:lang w:val="en-GB" w:eastAsia="ko-KR"/>
        </w:rPr>
      </w:pPr>
      <w:r w:rsidRPr="00E01D80">
        <w:rPr>
          <w:noProof/>
          <w:lang w:val="en-US" w:eastAsia="zh-CN"/>
        </w:rPr>
        <w:drawing>
          <wp:inline distT="0" distB="0" distL="0" distR="0" wp14:anchorId="5B694E26" wp14:editId="71E7F56C">
            <wp:extent cx="5779008" cy="2172614"/>
            <wp:effectExtent l="0" t="0" r="0" b="0"/>
            <wp:docPr id="1537" name="Picture 15"/>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793264" cy="2177974"/>
                    </a:xfrm>
                    <a:prstGeom prst="rect">
                      <a:avLst/>
                    </a:prstGeom>
                    <a:noFill/>
                    <a:ln w="9525">
                      <a:noFill/>
                      <a:miter lim="800000"/>
                      <a:headEnd/>
                      <a:tailEnd/>
                    </a:ln>
                    <a:effectLst/>
                  </pic:spPr>
                </pic:pic>
              </a:graphicData>
            </a:graphic>
          </wp:inline>
        </w:drawing>
      </w:r>
    </w:p>
    <w:p w:rsidR="00BA5D32" w:rsidRPr="00E01D80" w:rsidRDefault="00BA5D32" w:rsidP="00272C39">
      <w:pPr>
        <w:rPr>
          <w:lang w:val="en-GB"/>
        </w:rPr>
      </w:pPr>
      <w:r w:rsidRPr="00E01D80">
        <w:rPr>
          <w:lang w:val="en-GB"/>
        </w:rPr>
        <w:t>At very high frequencies objects such as vehicles, trees, and people, will block the L</w:t>
      </w:r>
      <w:r w:rsidR="00D77B94" w:rsidRPr="00E01D80">
        <w:rPr>
          <w:lang w:val="en-GB"/>
        </w:rPr>
        <w:t>o</w:t>
      </w:r>
      <w:r w:rsidRPr="00E01D80">
        <w:rPr>
          <w:lang w:val="en-GB"/>
        </w:rPr>
        <w:t>S signal from the radio node to the mobile if they are between the radio node and mobile. This blockage was modeled in [3] to reasonably assess the capacity gains as well as outage probabilities. Figure A3.2-2 shows one block of the simulated environment which includes cars, trucks, sport-utility vehicles (SUVs), trees, people, and radio nodes. One hundred users are dropped along 3 m wide sidewalks which are on both the north and south sides of the street and the users are assumed to be walking east or west (randomly determined). The users hold the mobile 0.4 m in front of them and 1.5 m above the ground at shoulder height. The user is modeled as a 1.5 m high and 0.5 m wide cylinder topped with a head which is a 0.3 m high and 0.3 m wide cylinder.</w:t>
      </w:r>
    </w:p>
    <w:p w:rsidR="00BA5D32" w:rsidRPr="00E01D80" w:rsidRDefault="00BA5D32" w:rsidP="00272C39">
      <w:pPr>
        <w:pStyle w:val="FigureNo"/>
        <w:rPr>
          <w:lang w:val="en-GB"/>
        </w:rPr>
      </w:pPr>
      <w:r w:rsidRPr="00E01D80">
        <w:rPr>
          <w:lang w:val="en-GB"/>
        </w:rPr>
        <w:lastRenderedPageBreak/>
        <w:t>Figure A3.2-2</w:t>
      </w:r>
    </w:p>
    <w:p w:rsidR="00BA5D32" w:rsidRPr="00E01D80" w:rsidRDefault="00BA5D32" w:rsidP="00272C39">
      <w:pPr>
        <w:pStyle w:val="Figuretitle"/>
        <w:rPr>
          <w:lang w:val="en-GB"/>
        </w:rPr>
      </w:pPr>
      <w:r w:rsidRPr="00E01D80">
        <w:rPr>
          <w:lang w:val="en-GB"/>
        </w:rPr>
        <w:t>Example ray-tracing environment for determining L</w:t>
      </w:r>
      <w:r w:rsidR="00D77B94" w:rsidRPr="00E01D80">
        <w:rPr>
          <w:lang w:val="en-GB"/>
        </w:rPr>
        <w:t>o</w:t>
      </w:r>
      <w:r w:rsidRPr="00E01D80">
        <w:rPr>
          <w:lang w:val="en-GB"/>
        </w:rPr>
        <w:t>S probability.</w:t>
      </w:r>
      <w:r w:rsidRPr="00E01D80">
        <w:rPr>
          <w:lang w:val="en-GB"/>
        </w:rPr>
        <w:br/>
        <w:t xml:space="preserve">Green dots are users, cyan circles are trees, blue x’s are radio nodes, magenta rectangles are cars, </w:t>
      </w:r>
      <w:r w:rsidRPr="00E01D80">
        <w:rPr>
          <w:lang w:val="en-GB"/>
        </w:rPr>
        <w:br/>
        <w:t>blue rectangles are SUVs, and black rectangles are trucks</w:t>
      </w:r>
    </w:p>
    <w:p w:rsidR="00BA5D32" w:rsidRPr="00E01D80" w:rsidRDefault="00BA5D32" w:rsidP="00272C39">
      <w:pPr>
        <w:pStyle w:val="Figure"/>
        <w:rPr>
          <w:lang w:val="en-GB"/>
        </w:rPr>
      </w:pPr>
      <w:r w:rsidRPr="00E01D80">
        <w:rPr>
          <w:noProof/>
          <w:lang w:val="en-US" w:eastAsia="zh-CN"/>
        </w:rPr>
        <w:drawing>
          <wp:inline distT="0" distB="0" distL="0" distR="0" wp14:anchorId="6ABF2678" wp14:editId="4233BBB6">
            <wp:extent cx="3043555" cy="573405"/>
            <wp:effectExtent l="19050" t="0" r="4445" b="0"/>
            <wp:docPr id="1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email">
                      <a:extLst>
                        <a:ext uri="{28A0092B-C50C-407E-A947-70E740481C1C}">
                          <a14:useLocalDpi xmlns:a14="http://schemas.microsoft.com/office/drawing/2010/main"/>
                        </a:ext>
                      </a:extLst>
                    </a:blip>
                    <a:srcRect l="13498" t="40494" r="10124" b="40494"/>
                    <a:stretch>
                      <a:fillRect/>
                    </a:stretch>
                  </pic:blipFill>
                  <pic:spPr bwMode="auto">
                    <a:xfrm>
                      <a:off x="0" y="0"/>
                      <a:ext cx="3043555" cy="573405"/>
                    </a:xfrm>
                    <a:prstGeom prst="rect">
                      <a:avLst/>
                    </a:prstGeom>
                    <a:noFill/>
                    <a:ln w="9525">
                      <a:noFill/>
                      <a:miter lim="800000"/>
                      <a:headEnd/>
                      <a:tailEnd/>
                    </a:ln>
                  </pic:spPr>
                </pic:pic>
              </a:graphicData>
            </a:graphic>
          </wp:inline>
        </w:drawing>
      </w:r>
    </w:p>
    <w:p w:rsidR="00BA5D32" w:rsidRPr="00E01D80" w:rsidRDefault="00BA5D32" w:rsidP="006847B9">
      <w:pPr>
        <w:rPr>
          <w:lang w:val="en-GB"/>
        </w:rPr>
      </w:pPr>
      <w:r w:rsidRPr="00E01D80">
        <w:rPr>
          <w:lang w:val="en-GB"/>
        </w:rPr>
        <w:t>Four different radio nodes layouts are considered as shown in Fig</w:t>
      </w:r>
      <w:r w:rsidR="006847B9" w:rsidRPr="00E01D80">
        <w:rPr>
          <w:lang w:val="en-GB"/>
        </w:rPr>
        <w:t>.</w:t>
      </w:r>
      <w:r w:rsidRPr="00E01D80">
        <w:rPr>
          <w:lang w:val="en-GB"/>
        </w:rPr>
        <w:t xml:space="preserve"> A3.2-3 and Fig</w:t>
      </w:r>
      <w:r w:rsidR="006847B9" w:rsidRPr="00E01D80">
        <w:rPr>
          <w:lang w:val="en-GB"/>
        </w:rPr>
        <w:t>.</w:t>
      </w:r>
      <w:r w:rsidRPr="00E01D80">
        <w:rPr>
          <w:lang w:val="en-GB"/>
        </w:rPr>
        <w:t xml:space="preserve"> A3.2-4 where all radio nodes are 5 m above the ground.</w:t>
      </w:r>
      <w:r w:rsidR="005265A4" w:rsidRPr="00E01D80">
        <w:rPr>
          <w:lang w:val="en-GB"/>
        </w:rPr>
        <w:t xml:space="preserve"> </w:t>
      </w:r>
      <w:r w:rsidRPr="00E01D80">
        <w:rPr>
          <w:lang w:val="en-GB"/>
        </w:rPr>
        <w:t xml:space="preserve">In all cases the radio nodes have four sectors pointing north, east, south, and west. In layout A, there are radio nodes located at the southeast building corner in every intersection. Layout B has the same radio nodes locations as layout A but with an additional radio node in each intersection located at the northwest building corner in an intersection. </w:t>
      </w:r>
    </w:p>
    <w:p w:rsidR="00BA5D32" w:rsidRPr="00E01D80" w:rsidRDefault="00BA5D32" w:rsidP="00BA5D32">
      <w:pPr>
        <w:rPr>
          <w:lang w:val="en-GB"/>
        </w:rPr>
      </w:pPr>
      <w:r w:rsidRPr="00E01D80">
        <w:rPr>
          <w:lang w:val="en-GB"/>
        </w:rPr>
        <w:t>The additional radio nodes give a second chance for a user to have a L</w:t>
      </w:r>
      <w:r w:rsidR="00D77B94" w:rsidRPr="00E01D80">
        <w:rPr>
          <w:lang w:val="en-GB"/>
        </w:rPr>
        <w:t>o</w:t>
      </w:r>
      <w:r w:rsidRPr="00E01D80">
        <w:rPr>
          <w:lang w:val="en-GB"/>
        </w:rPr>
        <w:t>S link if the user is blocked to one of the radio nodes. In layout C an additional set of radio nodes over layout A are added in the middle of the blocks of the north-south running streets. In layout D, an additional set of radio nodes over layout C are added in the middle of the blocks of the east-west running streets. The radio nodes density is 75/km</w:t>
      </w:r>
      <w:r w:rsidRPr="00E01D80">
        <w:rPr>
          <w:vertAlign w:val="superscript"/>
          <w:lang w:val="en-GB"/>
        </w:rPr>
        <w:t>2</w:t>
      </w:r>
      <w:r w:rsidRPr="00E01D80">
        <w:rPr>
          <w:lang w:val="en-GB"/>
        </w:rPr>
        <w:t xml:space="preserve"> for layout A, 150/km</w:t>
      </w:r>
      <w:r w:rsidRPr="00E01D80">
        <w:rPr>
          <w:vertAlign w:val="superscript"/>
          <w:lang w:val="en-GB"/>
        </w:rPr>
        <w:t>2</w:t>
      </w:r>
      <w:r w:rsidRPr="00E01D80">
        <w:rPr>
          <w:lang w:val="en-GB"/>
        </w:rPr>
        <w:t xml:space="preserve"> for layouts B and C, and 187/km</w:t>
      </w:r>
      <w:r w:rsidRPr="00E01D80">
        <w:rPr>
          <w:vertAlign w:val="superscript"/>
          <w:lang w:val="en-GB"/>
        </w:rPr>
        <w:t>2</w:t>
      </w:r>
      <w:r w:rsidRPr="00E01D80">
        <w:rPr>
          <w:lang w:val="en-GB"/>
        </w:rPr>
        <w:t xml:space="preserve"> for layout D.</w:t>
      </w:r>
    </w:p>
    <w:p w:rsidR="00BA5D32" w:rsidRPr="00E01D80" w:rsidRDefault="00BA5D32" w:rsidP="00272C39">
      <w:pPr>
        <w:pStyle w:val="FigureNo"/>
        <w:rPr>
          <w:lang w:val="en-GB"/>
        </w:rPr>
      </w:pPr>
      <w:r w:rsidRPr="00E01D80">
        <w:rPr>
          <w:lang w:val="en-GB"/>
        </w:rPr>
        <w:t>Figure A3.2-3</w:t>
      </w:r>
    </w:p>
    <w:p w:rsidR="00BA5D32" w:rsidRPr="00E01D80" w:rsidRDefault="00BA5D32" w:rsidP="00272C39">
      <w:pPr>
        <w:pStyle w:val="Figuretitle"/>
        <w:rPr>
          <w:lang w:val="en-GB"/>
        </w:rPr>
      </w:pPr>
      <w:r w:rsidRPr="00E01D80">
        <w:rPr>
          <w:lang w:val="en-GB"/>
        </w:rPr>
        <w:t>Radio node layouts A with a density of 75/km2 (left) and B with a density of 150/km</w:t>
      </w:r>
      <w:r w:rsidRPr="00E01D80">
        <w:rPr>
          <w:vertAlign w:val="superscript"/>
          <w:lang w:val="en-GB"/>
        </w:rPr>
        <w:t>2</w:t>
      </w:r>
      <w:r w:rsidRPr="00E01D80">
        <w:rPr>
          <w:lang w:val="en-GB"/>
        </w:rPr>
        <w:t xml:space="preserve"> (right).</w:t>
      </w:r>
      <w:r w:rsidRPr="00E01D80">
        <w:rPr>
          <w:lang w:val="en-GB"/>
        </w:rPr>
        <w:br/>
        <w:t>Radio nodes locations are marked with an x and the red area dema</w:t>
      </w:r>
      <w:r w:rsidR="00D910B1">
        <w:rPr>
          <w:lang w:val="en-GB"/>
        </w:rPr>
        <w:t>rcates the data collection area</w:t>
      </w:r>
    </w:p>
    <w:p w:rsidR="00BA5D32" w:rsidRPr="00E01D80" w:rsidRDefault="00BA5D32" w:rsidP="00272C39">
      <w:pPr>
        <w:pStyle w:val="Figure"/>
        <w:rPr>
          <w:noProof/>
          <w:lang w:val="en-GB"/>
        </w:rPr>
      </w:pPr>
      <w:r w:rsidRPr="00E01D80">
        <w:rPr>
          <w:noProof/>
          <w:lang w:val="en-US" w:eastAsia="zh-CN"/>
        </w:rPr>
        <w:drawing>
          <wp:anchor distT="0" distB="0" distL="114300" distR="114300" simplePos="0" relativeHeight="251655168" behindDoc="0" locked="0" layoutInCell="1" allowOverlap="1" wp14:anchorId="55B50118" wp14:editId="1BF7D69B">
            <wp:simplePos x="0" y="0"/>
            <wp:positionH relativeFrom="column">
              <wp:posOffset>1336912</wp:posOffset>
            </wp:positionH>
            <wp:positionV relativeFrom="paragraph">
              <wp:posOffset>477994</wp:posOffset>
            </wp:positionV>
            <wp:extent cx="775534" cy="900752"/>
            <wp:effectExtent l="19050" t="0" r="5516" b="0"/>
            <wp:wrapNone/>
            <wp:docPr id="1539"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775534" cy="900752"/>
                    </a:xfrm>
                    <a:prstGeom prst="rect">
                      <a:avLst/>
                    </a:prstGeom>
                    <a:noFill/>
                    <a:ln w="9525">
                      <a:noFill/>
                      <a:miter lim="800000"/>
                      <a:headEnd/>
                      <a:tailEnd/>
                    </a:ln>
                  </pic:spPr>
                </pic:pic>
              </a:graphicData>
            </a:graphic>
          </wp:anchor>
        </w:drawing>
      </w:r>
      <w:r w:rsidRPr="00E01D80">
        <w:rPr>
          <w:noProof/>
          <w:lang w:val="en-US" w:eastAsia="zh-CN"/>
        </w:rPr>
        <w:drawing>
          <wp:inline distT="0" distB="0" distL="0" distR="0" wp14:anchorId="0DF0A678" wp14:editId="642EF8DF">
            <wp:extent cx="1562735" cy="2094865"/>
            <wp:effectExtent l="19050" t="0" r="0" b="0"/>
            <wp:docPr id="1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email">
                      <a:extLst>
                        <a:ext uri="{28A0092B-C50C-407E-A947-70E740481C1C}">
                          <a14:useLocalDpi xmlns:a14="http://schemas.microsoft.com/office/drawing/2010/main"/>
                        </a:ext>
                      </a:extLst>
                    </a:blip>
                    <a:srcRect l="26219" t="6250" r="25296" b="7480"/>
                    <a:stretch>
                      <a:fillRect/>
                    </a:stretch>
                  </pic:blipFill>
                  <pic:spPr bwMode="auto">
                    <a:xfrm>
                      <a:off x="0" y="0"/>
                      <a:ext cx="1562735" cy="2094865"/>
                    </a:xfrm>
                    <a:prstGeom prst="rect">
                      <a:avLst/>
                    </a:prstGeom>
                    <a:noFill/>
                    <a:ln w="9525">
                      <a:noFill/>
                      <a:miter lim="800000"/>
                      <a:headEnd/>
                      <a:tailEnd/>
                    </a:ln>
                  </pic:spPr>
                </pic:pic>
              </a:graphicData>
            </a:graphic>
          </wp:inline>
        </w:drawing>
      </w:r>
      <w:r w:rsidRPr="00E01D80">
        <w:rPr>
          <w:noProof/>
          <w:lang w:val="en-US" w:eastAsia="zh-CN"/>
        </w:rPr>
        <w:drawing>
          <wp:inline distT="0" distB="0" distL="0" distR="0" wp14:anchorId="790E7473" wp14:editId="3A966021">
            <wp:extent cx="1562735" cy="2094865"/>
            <wp:effectExtent l="19050" t="0" r="0" b="0"/>
            <wp:docPr id="1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email">
                      <a:extLst>
                        <a:ext uri="{28A0092B-C50C-407E-A947-70E740481C1C}">
                          <a14:useLocalDpi xmlns:a14="http://schemas.microsoft.com/office/drawing/2010/main"/>
                        </a:ext>
                      </a:extLst>
                    </a:blip>
                    <a:srcRect l="26219" t="6250" r="25296" b="7480"/>
                    <a:stretch>
                      <a:fillRect/>
                    </a:stretch>
                  </pic:blipFill>
                  <pic:spPr bwMode="auto">
                    <a:xfrm>
                      <a:off x="0" y="0"/>
                      <a:ext cx="1562735" cy="2094865"/>
                    </a:xfrm>
                    <a:prstGeom prst="rect">
                      <a:avLst/>
                    </a:prstGeom>
                    <a:noFill/>
                    <a:ln w="9525">
                      <a:noFill/>
                      <a:miter lim="800000"/>
                      <a:headEnd/>
                      <a:tailEnd/>
                    </a:ln>
                  </pic:spPr>
                </pic:pic>
              </a:graphicData>
            </a:graphic>
          </wp:inline>
        </w:drawing>
      </w:r>
    </w:p>
    <w:p w:rsidR="00BA5D32" w:rsidRPr="00E01D80" w:rsidRDefault="00BA5D32" w:rsidP="00BA5D32">
      <w:pPr>
        <w:overflowPunct/>
        <w:autoSpaceDE/>
        <w:autoSpaceDN/>
        <w:adjustRightInd/>
        <w:spacing w:before="0"/>
        <w:textAlignment w:val="auto"/>
        <w:rPr>
          <w:caps/>
          <w:sz w:val="20"/>
          <w:highlight w:val="yellow"/>
          <w:lang w:val="en-GB"/>
        </w:rPr>
      </w:pPr>
      <w:r w:rsidRPr="00E01D80">
        <w:rPr>
          <w:highlight w:val="yellow"/>
          <w:lang w:val="en-GB"/>
        </w:rPr>
        <w:br w:type="page"/>
      </w:r>
    </w:p>
    <w:p w:rsidR="00BA5D32" w:rsidRPr="00E01D80" w:rsidRDefault="00D910B1" w:rsidP="00272C39">
      <w:pPr>
        <w:pStyle w:val="FigureNo"/>
        <w:rPr>
          <w:lang w:val="en-GB"/>
        </w:rPr>
      </w:pPr>
      <w:r>
        <w:rPr>
          <w:lang w:val="en-GB"/>
        </w:rPr>
        <w:lastRenderedPageBreak/>
        <w:t>Figure A3.2-4</w:t>
      </w:r>
    </w:p>
    <w:p w:rsidR="00BA5D32" w:rsidRPr="00E01D80" w:rsidRDefault="00BA5D32" w:rsidP="00272C39">
      <w:pPr>
        <w:pStyle w:val="Figuretitle"/>
        <w:rPr>
          <w:bCs/>
          <w:lang w:val="en-GB"/>
        </w:rPr>
      </w:pPr>
      <w:r w:rsidRPr="00E01D80">
        <w:rPr>
          <w:lang w:val="en-GB"/>
        </w:rPr>
        <w:t>Radio nodes layouts C with a density of 150/km</w:t>
      </w:r>
      <w:r w:rsidRPr="00E01D80">
        <w:rPr>
          <w:rFonts w:cs="Times New Roman Bold"/>
          <w:vertAlign w:val="superscript"/>
          <w:lang w:val="en-GB"/>
        </w:rPr>
        <w:t>2</w:t>
      </w:r>
      <w:r w:rsidRPr="00E01D80">
        <w:rPr>
          <w:lang w:val="en-GB"/>
        </w:rPr>
        <w:t xml:space="preserve"> (left) and D with a density of 187/km</w:t>
      </w:r>
      <w:r w:rsidRPr="00E01D80">
        <w:rPr>
          <w:rFonts w:cs="Times New Roman Bold"/>
          <w:vertAlign w:val="superscript"/>
          <w:lang w:val="en-GB"/>
        </w:rPr>
        <w:t>2</w:t>
      </w:r>
      <w:r w:rsidRPr="00E01D80">
        <w:rPr>
          <w:lang w:val="en-GB"/>
        </w:rPr>
        <w:t xml:space="preserve"> (right).</w:t>
      </w:r>
      <w:r w:rsidRPr="00E01D80">
        <w:rPr>
          <w:bCs/>
          <w:lang w:val="en-GB"/>
        </w:rPr>
        <w:br/>
      </w:r>
      <w:r w:rsidRPr="00E01D80">
        <w:rPr>
          <w:lang w:val="en-GB"/>
        </w:rPr>
        <w:t>Radio nodes locations are marked with an x and the red area dema</w:t>
      </w:r>
      <w:r w:rsidR="00D910B1">
        <w:rPr>
          <w:lang w:val="en-GB"/>
        </w:rPr>
        <w:t>rcates the data collection area</w:t>
      </w:r>
    </w:p>
    <w:p w:rsidR="00BA5D32" w:rsidRPr="00E01D80" w:rsidRDefault="00BA5D32" w:rsidP="00272C39">
      <w:pPr>
        <w:pStyle w:val="Figure"/>
        <w:rPr>
          <w:lang w:val="en-GB"/>
        </w:rPr>
      </w:pPr>
      <w:r w:rsidRPr="00E01D80">
        <w:rPr>
          <w:noProof/>
          <w:lang w:val="en-US" w:eastAsia="zh-CN"/>
        </w:rPr>
        <w:drawing>
          <wp:anchor distT="0" distB="0" distL="114300" distR="114300" simplePos="0" relativeHeight="251657216" behindDoc="0" locked="0" layoutInCell="1" allowOverlap="1" wp14:anchorId="35F2B1AC" wp14:editId="3A96EB9A">
            <wp:simplePos x="0" y="0"/>
            <wp:positionH relativeFrom="column">
              <wp:posOffset>1304925</wp:posOffset>
            </wp:positionH>
            <wp:positionV relativeFrom="paragraph">
              <wp:posOffset>652145</wp:posOffset>
            </wp:positionV>
            <wp:extent cx="772160" cy="900430"/>
            <wp:effectExtent l="19050" t="0" r="8890" b="0"/>
            <wp:wrapNone/>
            <wp:docPr id="15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772160" cy="900430"/>
                    </a:xfrm>
                    <a:prstGeom prst="rect">
                      <a:avLst/>
                    </a:prstGeom>
                    <a:noFill/>
                    <a:ln w="9525">
                      <a:noFill/>
                      <a:miter lim="800000"/>
                      <a:headEnd/>
                      <a:tailEnd/>
                    </a:ln>
                  </pic:spPr>
                </pic:pic>
              </a:graphicData>
            </a:graphic>
          </wp:anchor>
        </w:drawing>
      </w:r>
      <w:r w:rsidRPr="00E01D80">
        <w:rPr>
          <w:noProof/>
          <w:lang w:val="en-US" w:eastAsia="zh-CN"/>
        </w:rPr>
        <w:drawing>
          <wp:inline distT="0" distB="0" distL="0" distR="0" wp14:anchorId="4AD93DCC" wp14:editId="0B24A68F">
            <wp:extent cx="1584325" cy="2094865"/>
            <wp:effectExtent l="19050" t="0" r="0" b="0"/>
            <wp:docPr id="1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email">
                      <a:extLst>
                        <a:ext uri="{28A0092B-C50C-407E-A947-70E740481C1C}">
                          <a14:useLocalDpi xmlns:a14="http://schemas.microsoft.com/office/drawing/2010/main"/>
                        </a:ext>
                      </a:extLst>
                    </a:blip>
                    <a:srcRect l="26035" t="6250" r="25296" b="7480"/>
                    <a:stretch>
                      <a:fillRect/>
                    </a:stretch>
                  </pic:blipFill>
                  <pic:spPr bwMode="auto">
                    <a:xfrm>
                      <a:off x="0" y="0"/>
                      <a:ext cx="1584325" cy="2094865"/>
                    </a:xfrm>
                    <a:prstGeom prst="rect">
                      <a:avLst/>
                    </a:prstGeom>
                    <a:noFill/>
                    <a:ln w="9525">
                      <a:noFill/>
                      <a:miter lim="800000"/>
                      <a:headEnd/>
                      <a:tailEnd/>
                    </a:ln>
                  </pic:spPr>
                </pic:pic>
              </a:graphicData>
            </a:graphic>
          </wp:inline>
        </w:drawing>
      </w:r>
      <w:r w:rsidRPr="00E01D80">
        <w:rPr>
          <w:noProof/>
          <w:lang w:val="en-US" w:eastAsia="zh-CN"/>
        </w:rPr>
        <w:drawing>
          <wp:inline distT="0" distB="0" distL="0" distR="0" wp14:anchorId="1816818F" wp14:editId="32751AF9">
            <wp:extent cx="1584325" cy="2094865"/>
            <wp:effectExtent l="19050" t="0" r="0" b="0"/>
            <wp:docPr id="15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email">
                      <a:extLst>
                        <a:ext uri="{28A0092B-C50C-407E-A947-70E740481C1C}">
                          <a14:useLocalDpi xmlns:a14="http://schemas.microsoft.com/office/drawing/2010/main"/>
                        </a:ext>
                      </a:extLst>
                    </a:blip>
                    <a:srcRect l="26035" t="6255" r="25296" b="7486"/>
                    <a:stretch>
                      <a:fillRect/>
                    </a:stretch>
                  </pic:blipFill>
                  <pic:spPr bwMode="auto">
                    <a:xfrm>
                      <a:off x="0" y="0"/>
                      <a:ext cx="1584325" cy="2094865"/>
                    </a:xfrm>
                    <a:prstGeom prst="rect">
                      <a:avLst/>
                    </a:prstGeom>
                    <a:noFill/>
                    <a:ln w="9525">
                      <a:noFill/>
                      <a:miter lim="800000"/>
                      <a:headEnd/>
                      <a:tailEnd/>
                    </a:ln>
                  </pic:spPr>
                </pic:pic>
              </a:graphicData>
            </a:graphic>
          </wp:inline>
        </w:drawing>
      </w:r>
    </w:p>
    <w:p w:rsidR="00BA5D32" w:rsidRPr="00E01D80" w:rsidRDefault="00BA5D32" w:rsidP="00272C39">
      <w:pPr>
        <w:rPr>
          <w:lang w:val="en-GB"/>
        </w:rPr>
      </w:pPr>
      <w:r w:rsidRPr="00E01D80">
        <w:rPr>
          <w:lang w:val="en-GB"/>
        </w:rPr>
        <w:t>The general system-level parameters are given in Table A3.2-1.</w:t>
      </w:r>
    </w:p>
    <w:p w:rsidR="00BA5D32" w:rsidRPr="00E01D80" w:rsidRDefault="00272C39" w:rsidP="00272C39">
      <w:pPr>
        <w:pStyle w:val="TableNo"/>
        <w:rPr>
          <w:highlight w:val="yellow"/>
          <w:lang w:val="en-GB"/>
        </w:rPr>
      </w:pPr>
      <w:r w:rsidRPr="00E01D80">
        <w:rPr>
          <w:lang w:val="en-GB"/>
        </w:rPr>
        <w:t xml:space="preserve">TABLE </w:t>
      </w:r>
      <w:r w:rsidR="00BA5D32" w:rsidRPr="00E01D80">
        <w:rPr>
          <w:lang w:val="en-GB"/>
        </w:rPr>
        <w:t xml:space="preserve">A3.2-1 </w:t>
      </w:r>
    </w:p>
    <w:p w:rsidR="00BA5D32" w:rsidRPr="00E01D80" w:rsidRDefault="00BA5D32" w:rsidP="00272C39">
      <w:pPr>
        <w:pStyle w:val="Tabletitle"/>
        <w:rPr>
          <w:lang w:val="en-GB"/>
        </w:rPr>
      </w:pPr>
      <w:r w:rsidRPr="00E01D80">
        <w:rPr>
          <w:lang w:val="en-GB"/>
        </w:rPr>
        <w:t>System simulation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6608"/>
      </w:tblGrid>
      <w:tr w:rsidR="00BA5D32" w:rsidRPr="00E01D80" w:rsidTr="00D910B1">
        <w:trPr>
          <w:jc w:val="center"/>
        </w:trPr>
        <w:tc>
          <w:tcPr>
            <w:tcW w:w="1951" w:type="dxa"/>
            <w:tcBorders>
              <w:bottom w:val="single" w:sz="4" w:space="0" w:color="auto"/>
            </w:tcBorders>
            <w:vAlign w:val="center"/>
          </w:tcPr>
          <w:p w:rsidR="00BA5D32" w:rsidRPr="00E01D80" w:rsidRDefault="00BA5D32" w:rsidP="00D910B1">
            <w:pPr>
              <w:pStyle w:val="Tablehead"/>
              <w:rPr>
                <w:lang w:val="en-GB"/>
              </w:rPr>
            </w:pPr>
            <w:r w:rsidRPr="00E01D80">
              <w:rPr>
                <w:lang w:val="en-GB"/>
              </w:rPr>
              <w:t>Parameter</w:t>
            </w:r>
          </w:p>
        </w:tc>
        <w:tc>
          <w:tcPr>
            <w:tcW w:w="4253" w:type="dxa"/>
            <w:tcBorders>
              <w:bottom w:val="single" w:sz="4" w:space="0" w:color="auto"/>
            </w:tcBorders>
            <w:vAlign w:val="center"/>
          </w:tcPr>
          <w:p w:rsidR="00BA5D32" w:rsidRPr="00E01D80" w:rsidRDefault="00BA5D32" w:rsidP="00D910B1">
            <w:pPr>
              <w:pStyle w:val="Tablehead"/>
              <w:rPr>
                <w:lang w:val="en-GB"/>
              </w:rPr>
            </w:pPr>
            <w:r w:rsidRPr="00E01D80">
              <w:rPr>
                <w:lang w:val="en-GB"/>
              </w:rPr>
              <w:t>Value</w:t>
            </w:r>
          </w:p>
        </w:tc>
      </w:tr>
      <w:tr w:rsidR="00BA5D32" w:rsidRPr="00E01D80" w:rsidTr="00D910B1">
        <w:trPr>
          <w:jc w:val="center"/>
        </w:trPr>
        <w:tc>
          <w:tcPr>
            <w:tcW w:w="1951" w:type="dxa"/>
            <w:tcBorders>
              <w:top w:val="single" w:sz="4" w:space="0" w:color="auto"/>
            </w:tcBorders>
            <w:vAlign w:val="center"/>
          </w:tcPr>
          <w:p w:rsidR="00BA5D32" w:rsidRPr="00E01D80" w:rsidRDefault="00BA5D32" w:rsidP="00272C39">
            <w:pPr>
              <w:pStyle w:val="Tabletext"/>
              <w:rPr>
                <w:lang w:val="en-GB"/>
              </w:rPr>
            </w:pPr>
            <w:r w:rsidRPr="00E01D80">
              <w:rPr>
                <w:lang w:val="en-GB"/>
              </w:rPr>
              <w:t>Carrier frequency</w:t>
            </w:r>
          </w:p>
        </w:tc>
        <w:tc>
          <w:tcPr>
            <w:tcW w:w="4253" w:type="dxa"/>
            <w:tcBorders>
              <w:top w:val="single" w:sz="4" w:space="0" w:color="auto"/>
            </w:tcBorders>
            <w:vAlign w:val="center"/>
          </w:tcPr>
          <w:p w:rsidR="00BA5D32" w:rsidRPr="00E01D80" w:rsidRDefault="00BA5D32" w:rsidP="00272C39">
            <w:pPr>
              <w:pStyle w:val="Tabletext"/>
              <w:jc w:val="left"/>
              <w:rPr>
                <w:lang w:val="en-GB"/>
              </w:rPr>
            </w:pPr>
            <w:r w:rsidRPr="00E01D80">
              <w:rPr>
                <w:lang w:val="en-GB"/>
              </w:rPr>
              <w:t>72 GHz</w:t>
            </w:r>
          </w:p>
        </w:tc>
      </w:tr>
      <w:tr w:rsidR="00BA5D32" w:rsidRPr="00E01D80" w:rsidTr="00D910B1">
        <w:trPr>
          <w:jc w:val="center"/>
        </w:trPr>
        <w:tc>
          <w:tcPr>
            <w:tcW w:w="1951" w:type="dxa"/>
            <w:vAlign w:val="center"/>
          </w:tcPr>
          <w:p w:rsidR="00BA5D32" w:rsidRPr="00E01D80" w:rsidRDefault="00BA5D32" w:rsidP="00272C39">
            <w:pPr>
              <w:pStyle w:val="Tabletext"/>
              <w:rPr>
                <w:lang w:val="en-GB"/>
              </w:rPr>
            </w:pPr>
            <w:r w:rsidRPr="00E01D80">
              <w:rPr>
                <w:lang w:val="en-GB"/>
              </w:rPr>
              <w:t>Bandwidth</w:t>
            </w:r>
          </w:p>
        </w:tc>
        <w:tc>
          <w:tcPr>
            <w:tcW w:w="4253" w:type="dxa"/>
            <w:vAlign w:val="center"/>
          </w:tcPr>
          <w:p w:rsidR="00BA5D32" w:rsidRPr="00E01D80" w:rsidRDefault="00BA5D32" w:rsidP="00272C39">
            <w:pPr>
              <w:pStyle w:val="Tabletext"/>
              <w:jc w:val="left"/>
              <w:rPr>
                <w:lang w:val="en-GB"/>
              </w:rPr>
            </w:pPr>
            <w:r w:rsidRPr="00E01D80">
              <w:rPr>
                <w:lang w:val="en-GB"/>
              </w:rPr>
              <w:t>2.0 GHz</w:t>
            </w:r>
          </w:p>
        </w:tc>
      </w:tr>
      <w:tr w:rsidR="00BA5D32" w:rsidRPr="00E01D80" w:rsidTr="00D910B1">
        <w:trPr>
          <w:jc w:val="center"/>
        </w:trPr>
        <w:tc>
          <w:tcPr>
            <w:tcW w:w="1951" w:type="dxa"/>
            <w:vAlign w:val="center"/>
          </w:tcPr>
          <w:p w:rsidR="00BA5D32" w:rsidRPr="00E01D80" w:rsidRDefault="00BA5D32" w:rsidP="00272C39">
            <w:pPr>
              <w:pStyle w:val="Tabletext"/>
              <w:rPr>
                <w:lang w:val="en-GB"/>
              </w:rPr>
            </w:pPr>
            <w:r w:rsidRPr="00E01D80">
              <w:rPr>
                <w:lang w:val="en-GB"/>
              </w:rPr>
              <w:t>Traffic type</w:t>
            </w:r>
          </w:p>
        </w:tc>
        <w:tc>
          <w:tcPr>
            <w:tcW w:w="4253" w:type="dxa"/>
            <w:vAlign w:val="center"/>
          </w:tcPr>
          <w:p w:rsidR="00BA5D32" w:rsidRPr="00E01D80" w:rsidRDefault="00BA5D32" w:rsidP="00272C39">
            <w:pPr>
              <w:pStyle w:val="Tabletext"/>
              <w:jc w:val="left"/>
              <w:rPr>
                <w:lang w:val="en-GB"/>
              </w:rPr>
            </w:pPr>
            <w:r w:rsidRPr="00E01D80">
              <w:rPr>
                <w:lang w:val="en-GB"/>
              </w:rPr>
              <w:t>Full buffer</w:t>
            </w:r>
          </w:p>
        </w:tc>
      </w:tr>
      <w:tr w:rsidR="00BA5D32" w:rsidRPr="00216841" w:rsidTr="00D910B1">
        <w:trPr>
          <w:jc w:val="center"/>
        </w:trPr>
        <w:tc>
          <w:tcPr>
            <w:tcW w:w="1951" w:type="dxa"/>
            <w:vAlign w:val="center"/>
          </w:tcPr>
          <w:p w:rsidR="00BA5D32" w:rsidRPr="00E01D80" w:rsidRDefault="00BA5D32" w:rsidP="00272C39">
            <w:pPr>
              <w:pStyle w:val="Tabletext"/>
              <w:rPr>
                <w:lang w:val="en-GB"/>
              </w:rPr>
            </w:pPr>
            <w:r w:rsidRPr="00E01D80">
              <w:rPr>
                <w:lang w:val="en-GB"/>
              </w:rPr>
              <w:t>Radio node array</w:t>
            </w:r>
          </w:p>
        </w:tc>
        <w:tc>
          <w:tcPr>
            <w:tcW w:w="4253" w:type="dxa"/>
            <w:vAlign w:val="center"/>
          </w:tcPr>
          <w:p w:rsidR="00BA5D32" w:rsidRPr="00E01D80" w:rsidRDefault="00BA5D32" w:rsidP="00C1243D">
            <w:pPr>
              <w:pStyle w:val="Tabletext"/>
              <w:jc w:val="left"/>
              <w:rPr>
                <w:lang w:val="en-GB"/>
              </w:rPr>
            </w:pPr>
            <w:r w:rsidRPr="00E01D80">
              <w:rPr>
                <w:lang w:val="en-GB"/>
              </w:rPr>
              <w:t>4 sectors, each sector has two 4</w:t>
            </w:r>
            <w:r w:rsidR="00C1243D">
              <w:rPr>
                <w:lang w:val="en-GB"/>
              </w:rPr>
              <w:t xml:space="preserve"> × </w:t>
            </w:r>
            <w:r w:rsidRPr="00E01D80">
              <w:rPr>
                <w:lang w:val="en-GB"/>
              </w:rPr>
              <w:t>4 RF arrays</w:t>
            </w:r>
            <w:r w:rsidRPr="00E01D80">
              <w:rPr>
                <w:lang w:val="en-GB"/>
              </w:rPr>
              <w:br/>
              <w:t>(one vertically polarized, one horizontally polarized) with 0.5</w:t>
            </w:r>
            <w:r w:rsidRPr="00E01D80">
              <w:rPr>
                <w:rFonts w:ascii="Symbol" w:hAnsi="Symbol"/>
                <w:lang w:val="en-GB"/>
              </w:rPr>
              <w:t></w:t>
            </w:r>
            <w:r w:rsidRPr="00E01D80">
              <w:rPr>
                <w:lang w:val="en-GB"/>
              </w:rPr>
              <w:t xml:space="preserve"> spacing in both dimensions</w:t>
            </w:r>
          </w:p>
        </w:tc>
      </w:tr>
      <w:tr w:rsidR="00BA5D32" w:rsidRPr="00216841" w:rsidTr="00D910B1">
        <w:trPr>
          <w:jc w:val="center"/>
        </w:trPr>
        <w:tc>
          <w:tcPr>
            <w:tcW w:w="1951" w:type="dxa"/>
            <w:vAlign w:val="center"/>
          </w:tcPr>
          <w:p w:rsidR="00BA5D32" w:rsidRPr="00E01D80" w:rsidRDefault="00BA5D32" w:rsidP="00272C39">
            <w:pPr>
              <w:pStyle w:val="Tabletext"/>
              <w:rPr>
                <w:lang w:val="en-GB"/>
              </w:rPr>
            </w:pPr>
            <w:r w:rsidRPr="00E01D80">
              <w:rPr>
                <w:lang w:val="en-GB"/>
              </w:rPr>
              <w:t>Mobile antennas</w:t>
            </w:r>
          </w:p>
        </w:tc>
        <w:tc>
          <w:tcPr>
            <w:tcW w:w="4253" w:type="dxa"/>
            <w:vAlign w:val="center"/>
          </w:tcPr>
          <w:p w:rsidR="00BA5D32" w:rsidRPr="00E01D80" w:rsidRDefault="00BA5D32" w:rsidP="00272C39">
            <w:pPr>
              <w:pStyle w:val="Tabletext"/>
              <w:jc w:val="left"/>
              <w:rPr>
                <w:lang w:val="en-GB"/>
              </w:rPr>
            </w:pPr>
            <w:r w:rsidRPr="00E01D80">
              <w:rPr>
                <w:lang w:val="en-GB"/>
              </w:rPr>
              <w:t>2 omni-directional antennas, one with vertical polarization, one with horizontal polarization</w:t>
            </w:r>
          </w:p>
        </w:tc>
      </w:tr>
      <w:tr w:rsidR="00BA5D32" w:rsidRPr="00216841" w:rsidTr="00D910B1">
        <w:trPr>
          <w:jc w:val="center"/>
        </w:trPr>
        <w:tc>
          <w:tcPr>
            <w:tcW w:w="1951" w:type="dxa"/>
            <w:vAlign w:val="center"/>
          </w:tcPr>
          <w:p w:rsidR="00BA5D32" w:rsidRPr="00E01D80" w:rsidRDefault="00BA5D32" w:rsidP="00272C39">
            <w:pPr>
              <w:pStyle w:val="Tabletext"/>
              <w:rPr>
                <w:lang w:val="en-GB"/>
              </w:rPr>
            </w:pPr>
            <w:r w:rsidRPr="00E01D80">
              <w:rPr>
                <w:lang w:val="en-GB"/>
              </w:rPr>
              <w:t>Radio Node Tx power</w:t>
            </w:r>
          </w:p>
        </w:tc>
        <w:tc>
          <w:tcPr>
            <w:tcW w:w="4253" w:type="dxa"/>
            <w:vAlign w:val="center"/>
          </w:tcPr>
          <w:p w:rsidR="00BA5D32" w:rsidRPr="00E01D80" w:rsidRDefault="00BA5D32" w:rsidP="00272C39">
            <w:pPr>
              <w:pStyle w:val="Tabletext"/>
              <w:jc w:val="left"/>
              <w:rPr>
                <w:lang w:val="en-GB"/>
              </w:rPr>
            </w:pPr>
            <w:r w:rsidRPr="00E01D80">
              <w:rPr>
                <w:lang w:val="en-GB"/>
              </w:rPr>
              <w:t>30.8 dBm/sector (split between the two arrays in each sector)</w:t>
            </w:r>
          </w:p>
        </w:tc>
      </w:tr>
      <w:tr w:rsidR="00BA5D32" w:rsidRPr="00E01D80" w:rsidTr="00D910B1">
        <w:trPr>
          <w:jc w:val="center"/>
        </w:trPr>
        <w:tc>
          <w:tcPr>
            <w:tcW w:w="1951" w:type="dxa"/>
            <w:vAlign w:val="center"/>
          </w:tcPr>
          <w:p w:rsidR="00BA5D32" w:rsidRPr="00E01D80" w:rsidRDefault="00BA5D32" w:rsidP="00272C39">
            <w:pPr>
              <w:pStyle w:val="Tabletext"/>
              <w:rPr>
                <w:lang w:val="en-GB"/>
              </w:rPr>
            </w:pPr>
            <w:r w:rsidRPr="00E01D80">
              <w:rPr>
                <w:lang w:val="en-GB"/>
              </w:rPr>
              <w:t>Maximum rank</w:t>
            </w:r>
          </w:p>
        </w:tc>
        <w:tc>
          <w:tcPr>
            <w:tcW w:w="4253" w:type="dxa"/>
            <w:vAlign w:val="center"/>
          </w:tcPr>
          <w:p w:rsidR="00BA5D32" w:rsidRPr="00E01D80" w:rsidRDefault="00BA5D32" w:rsidP="00272C39">
            <w:pPr>
              <w:pStyle w:val="Tabletext"/>
              <w:jc w:val="left"/>
              <w:rPr>
                <w:lang w:val="en-GB"/>
              </w:rPr>
            </w:pPr>
            <w:r w:rsidRPr="00E01D80">
              <w:rPr>
                <w:lang w:val="en-GB"/>
              </w:rPr>
              <w:t>2 (single-user MIMO only)</w:t>
            </w:r>
          </w:p>
        </w:tc>
      </w:tr>
      <w:tr w:rsidR="00BA5D32" w:rsidRPr="00216841" w:rsidTr="00D910B1">
        <w:trPr>
          <w:jc w:val="center"/>
        </w:trPr>
        <w:tc>
          <w:tcPr>
            <w:tcW w:w="1951" w:type="dxa"/>
            <w:vAlign w:val="center"/>
          </w:tcPr>
          <w:p w:rsidR="00BA5D32" w:rsidRPr="00E01D80" w:rsidRDefault="00BA5D32" w:rsidP="00272C39">
            <w:pPr>
              <w:pStyle w:val="Tabletext"/>
              <w:rPr>
                <w:lang w:val="en-GB"/>
              </w:rPr>
            </w:pPr>
            <w:r w:rsidRPr="00E01D80">
              <w:rPr>
                <w:lang w:val="en-GB"/>
              </w:rPr>
              <w:t>Beamforming</w:t>
            </w:r>
          </w:p>
        </w:tc>
        <w:tc>
          <w:tcPr>
            <w:tcW w:w="4253" w:type="dxa"/>
            <w:vAlign w:val="center"/>
          </w:tcPr>
          <w:p w:rsidR="00BA5D32" w:rsidRPr="00E01D80" w:rsidRDefault="00BA5D32" w:rsidP="00272C39">
            <w:pPr>
              <w:pStyle w:val="Tabletext"/>
              <w:jc w:val="left"/>
              <w:rPr>
                <w:lang w:val="en-GB"/>
              </w:rPr>
            </w:pPr>
            <w:r w:rsidRPr="00E01D80">
              <w:rPr>
                <w:lang w:val="en-GB"/>
              </w:rPr>
              <w:t>Eigen beamforming using the uplink signal to point Radio Node RF beams</w:t>
            </w:r>
          </w:p>
        </w:tc>
      </w:tr>
      <w:tr w:rsidR="00BA5D32" w:rsidRPr="00E01D80" w:rsidTr="00D910B1">
        <w:trPr>
          <w:jc w:val="center"/>
        </w:trPr>
        <w:tc>
          <w:tcPr>
            <w:tcW w:w="1951" w:type="dxa"/>
            <w:vAlign w:val="center"/>
          </w:tcPr>
          <w:p w:rsidR="00BA5D32" w:rsidRPr="00E01D80" w:rsidRDefault="00BA5D32" w:rsidP="00272C39">
            <w:pPr>
              <w:pStyle w:val="Tabletext"/>
              <w:rPr>
                <w:lang w:val="en-GB"/>
              </w:rPr>
            </w:pPr>
            <w:r w:rsidRPr="00E01D80">
              <w:rPr>
                <w:lang w:val="en-GB"/>
              </w:rPr>
              <w:t>Modulation levels</w:t>
            </w:r>
          </w:p>
        </w:tc>
        <w:tc>
          <w:tcPr>
            <w:tcW w:w="4253" w:type="dxa"/>
            <w:vAlign w:val="center"/>
          </w:tcPr>
          <w:p w:rsidR="00BA5D32" w:rsidRPr="00E01D80" w:rsidRDefault="00BA5D32" w:rsidP="00272C39">
            <w:pPr>
              <w:pStyle w:val="Tabletext"/>
              <w:jc w:val="left"/>
              <w:rPr>
                <w:lang w:val="en-GB"/>
              </w:rPr>
            </w:pPr>
            <w:r w:rsidRPr="00E01D80">
              <w:rPr>
                <w:lang w:val="en-GB"/>
              </w:rPr>
              <w:t>LTE MCS levels</w:t>
            </w:r>
          </w:p>
        </w:tc>
      </w:tr>
      <w:tr w:rsidR="00BA5D32" w:rsidRPr="00E01D80" w:rsidTr="00D910B1">
        <w:trPr>
          <w:jc w:val="center"/>
        </w:trPr>
        <w:tc>
          <w:tcPr>
            <w:tcW w:w="1951" w:type="dxa"/>
            <w:vAlign w:val="center"/>
          </w:tcPr>
          <w:p w:rsidR="00BA5D32" w:rsidRPr="00E01D80" w:rsidRDefault="00BA5D32" w:rsidP="00272C39">
            <w:pPr>
              <w:pStyle w:val="Tabletext"/>
              <w:rPr>
                <w:lang w:val="en-GB"/>
              </w:rPr>
            </w:pPr>
            <w:r w:rsidRPr="00E01D80">
              <w:rPr>
                <w:lang w:val="en-GB"/>
              </w:rPr>
              <w:t>Channel estimation</w:t>
            </w:r>
          </w:p>
        </w:tc>
        <w:tc>
          <w:tcPr>
            <w:tcW w:w="4253" w:type="dxa"/>
            <w:vAlign w:val="center"/>
          </w:tcPr>
          <w:p w:rsidR="00BA5D32" w:rsidRPr="00E01D80" w:rsidRDefault="00BA5D32" w:rsidP="00272C39">
            <w:pPr>
              <w:pStyle w:val="Tabletext"/>
              <w:jc w:val="left"/>
              <w:rPr>
                <w:lang w:val="en-GB"/>
              </w:rPr>
            </w:pPr>
            <w:r w:rsidRPr="00E01D80">
              <w:rPr>
                <w:lang w:val="en-GB"/>
              </w:rPr>
              <w:t>Ideal</w:t>
            </w:r>
          </w:p>
        </w:tc>
      </w:tr>
      <w:tr w:rsidR="00BA5D32" w:rsidRPr="00E01D80" w:rsidTr="00D910B1">
        <w:trPr>
          <w:jc w:val="center"/>
        </w:trPr>
        <w:tc>
          <w:tcPr>
            <w:tcW w:w="1951" w:type="dxa"/>
            <w:vAlign w:val="center"/>
          </w:tcPr>
          <w:p w:rsidR="00BA5D32" w:rsidRPr="00E01D80" w:rsidRDefault="00BA5D32" w:rsidP="00272C39">
            <w:pPr>
              <w:pStyle w:val="Tabletext"/>
              <w:rPr>
                <w:lang w:val="en-GB"/>
              </w:rPr>
            </w:pPr>
            <w:r w:rsidRPr="00E01D80">
              <w:rPr>
                <w:lang w:val="en-GB"/>
              </w:rPr>
              <w:t>Scheduler</w:t>
            </w:r>
          </w:p>
        </w:tc>
        <w:tc>
          <w:tcPr>
            <w:tcW w:w="4253" w:type="dxa"/>
            <w:vAlign w:val="center"/>
          </w:tcPr>
          <w:p w:rsidR="00BA5D32" w:rsidRPr="00E01D80" w:rsidRDefault="00BA5D32" w:rsidP="00272C39">
            <w:pPr>
              <w:pStyle w:val="Tabletext"/>
              <w:jc w:val="left"/>
              <w:rPr>
                <w:lang w:val="en-GB"/>
              </w:rPr>
            </w:pPr>
            <w:r w:rsidRPr="00E01D80">
              <w:rPr>
                <w:lang w:val="en-GB"/>
              </w:rPr>
              <w:t>Proportional fair</w:t>
            </w:r>
          </w:p>
        </w:tc>
      </w:tr>
      <w:tr w:rsidR="00BA5D32" w:rsidRPr="00216841" w:rsidTr="00D910B1">
        <w:trPr>
          <w:jc w:val="center"/>
        </w:trPr>
        <w:tc>
          <w:tcPr>
            <w:tcW w:w="1951" w:type="dxa"/>
            <w:vAlign w:val="center"/>
          </w:tcPr>
          <w:p w:rsidR="00BA5D32" w:rsidRPr="00E01D80" w:rsidRDefault="00BA5D32" w:rsidP="00272C39">
            <w:pPr>
              <w:pStyle w:val="Tabletext"/>
              <w:rPr>
                <w:lang w:val="en-GB"/>
              </w:rPr>
            </w:pPr>
            <w:r w:rsidRPr="00E01D80">
              <w:rPr>
                <w:lang w:val="en-GB"/>
              </w:rPr>
              <w:t>HARQ</w:t>
            </w:r>
          </w:p>
        </w:tc>
        <w:tc>
          <w:tcPr>
            <w:tcW w:w="4253" w:type="dxa"/>
            <w:vAlign w:val="center"/>
          </w:tcPr>
          <w:p w:rsidR="00BA5D32" w:rsidRPr="00E01D80" w:rsidRDefault="00BA5D32" w:rsidP="00272C39">
            <w:pPr>
              <w:pStyle w:val="Tabletext"/>
              <w:jc w:val="left"/>
              <w:rPr>
                <w:lang w:val="en-GB"/>
              </w:rPr>
            </w:pPr>
            <w:r w:rsidRPr="00E01D80">
              <w:rPr>
                <w:lang w:val="en-GB"/>
              </w:rPr>
              <w:t>None, but retransmissions are allowed</w:t>
            </w:r>
          </w:p>
        </w:tc>
      </w:tr>
    </w:tbl>
    <w:p w:rsidR="00BA5D32" w:rsidRPr="00E01D80" w:rsidRDefault="00BA5D32" w:rsidP="00272C39">
      <w:pPr>
        <w:pStyle w:val="Tablefin"/>
      </w:pPr>
    </w:p>
    <w:p w:rsidR="00BA5D32" w:rsidRPr="00E01D80" w:rsidRDefault="00BA5D32" w:rsidP="0039763B">
      <w:pPr>
        <w:rPr>
          <w:lang w:val="en-GB"/>
        </w:rPr>
      </w:pPr>
      <w:r w:rsidRPr="00E01D80">
        <w:rPr>
          <w:lang w:val="en-GB"/>
        </w:rPr>
        <w:t xml:space="preserve">The overall system-level results including average user throughput, </w:t>
      </w:r>
      <w:r w:rsidR="00272C39" w:rsidRPr="00E01D80">
        <w:rPr>
          <w:lang w:val="en-GB"/>
        </w:rPr>
        <w:t>cell-edge throughput (i.e. the </w:t>
      </w:r>
      <w:r w:rsidRPr="00E01D80">
        <w:rPr>
          <w:lang w:val="en-GB"/>
        </w:rPr>
        <w:t xml:space="preserve">5% throughput point), and outage probability (as determined as the percent of users which do not obtain 100 </w:t>
      </w:r>
      <w:r w:rsidR="0039763B">
        <w:rPr>
          <w:lang w:val="en-GB"/>
        </w:rPr>
        <w:t>Mbit/</w:t>
      </w:r>
      <w:r w:rsidR="0039763B" w:rsidRPr="00E01D80">
        <w:rPr>
          <w:lang w:val="en-GB"/>
        </w:rPr>
        <w:t>s</w:t>
      </w:r>
      <w:r w:rsidRPr="00E01D80">
        <w:rPr>
          <w:lang w:val="en-GB"/>
        </w:rPr>
        <w:t>) is shown in Table A3.2-2.</w:t>
      </w:r>
    </w:p>
    <w:p w:rsidR="00BA5D32" w:rsidRPr="00E01D80" w:rsidRDefault="00272C39" w:rsidP="00272C39">
      <w:pPr>
        <w:pStyle w:val="TableNo"/>
        <w:rPr>
          <w:lang w:val="en-GB"/>
        </w:rPr>
      </w:pPr>
      <w:r w:rsidRPr="00E01D80">
        <w:rPr>
          <w:lang w:val="en-GB"/>
        </w:rPr>
        <w:lastRenderedPageBreak/>
        <w:t xml:space="preserve">TABLE </w:t>
      </w:r>
      <w:r w:rsidR="00BA5D32" w:rsidRPr="00E01D80">
        <w:rPr>
          <w:lang w:val="en-GB"/>
        </w:rPr>
        <w:t>A3.2-2</w:t>
      </w:r>
    </w:p>
    <w:p w:rsidR="00BA5D32" w:rsidRPr="00E01D80" w:rsidRDefault="00BA5D32" w:rsidP="00272C39">
      <w:pPr>
        <w:pStyle w:val="Tabletitle"/>
        <w:rPr>
          <w:lang w:val="en-GB"/>
        </w:rPr>
      </w:pPr>
      <w:r w:rsidRPr="00E01D80">
        <w:rPr>
          <w:lang w:val="en-GB"/>
        </w:rPr>
        <w:t>Summary of system-level results</w:t>
      </w:r>
    </w:p>
    <w:tbl>
      <w:tblPr>
        <w:tblW w:w="739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134"/>
        <w:gridCol w:w="1560"/>
        <w:gridCol w:w="1559"/>
        <w:gridCol w:w="1701"/>
      </w:tblGrid>
      <w:tr w:rsidR="00BA5D32" w:rsidRPr="00E01D80" w:rsidTr="00D910B1">
        <w:tc>
          <w:tcPr>
            <w:tcW w:w="1440" w:type="dxa"/>
            <w:tcBorders>
              <w:bottom w:val="single" w:sz="4" w:space="0" w:color="auto"/>
              <w:right w:val="double" w:sz="4" w:space="0" w:color="auto"/>
            </w:tcBorders>
          </w:tcPr>
          <w:p w:rsidR="00BA5D32" w:rsidRPr="00E01D80" w:rsidRDefault="00BA5D32" w:rsidP="00D910B1">
            <w:pPr>
              <w:pStyle w:val="Tablehead"/>
              <w:rPr>
                <w:lang w:val="en-GB"/>
              </w:rPr>
            </w:pPr>
            <w:r w:rsidRPr="00E01D80">
              <w:rPr>
                <w:lang w:val="en-GB"/>
              </w:rPr>
              <w:t>Layout</w:t>
            </w:r>
          </w:p>
        </w:tc>
        <w:tc>
          <w:tcPr>
            <w:tcW w:w="1134" w:type="dxa"/>
            <w:tcBorders>
              <w:left w:val="double" w:sz="4" w:space="0" w:color="auto"/>
              <w:bottom w:val="single" w:sz="4" w:space="0" w:color="auto"/>
            </w:tcBorders>
          </w:tcPr>
          <w:p w:rsidR="00BA5D32" w:rsidRPr="00E01D80" w:rsidRDefault="00BA5D32" w:rsidP="00D910B1">
            <w:pPr>
              <w:pStyle w:val="Tablehead"/>
              <w:rPr>
                <w:lang w:val="en-GB"/>
              </w:rPr>
            </w:pPr>
            <w:r w:rsidRPr="00E01D80">
              <w:rPr>
                <w:lang w:val="en-GB"/>
              </w:rPr>
              <w:t xml:space="preserve">Radio </w:t>
            </w:r>
            <w:r w:rsidR="002C4EC0" w:rsidRPr="00E01D80">
              <w:rPr>
                <w:lang w:val="en-GB"/>
              </w:rPr>
              <w:t xml:space="preserve">node </w:t>
            </w:r>
            <w:r w:rsidRPr="00E01D80">
              <w:rPr>
                <w:lang w:val="en-GB"/>
              </w:rPr>
              <w:t>density</w:t>
            </w:r>
          </w:p>
        </w:tc>
        <w:tc>
          <w:tcPr>
            <w:tcW w:w="1560" w:type="dxa"/>
            <w:tcBorders>
              <w:bottom w:val="single" w:sz="4" w:space="0" w:color="auto"/>
            </w:tcBorders>
          </w:tcPr>
          <w:p w:rsidR="00BA5D32" w:rsidRPr="00E01D80" w:rsidRDefault="00BA5D32" w:rsidP="00D910B1">
            <w:pPr>
              <w:pStyle w:val="Tablehead"/>
              <w:rPr>
                <w:lang w:val="en-GB"/>
              </w:rPr>
            </w:pPr>
            <w:r w:rsidRPr="00E01D80">
              <w:rPr>
                <w:lang w:val="en-GB"/>
              </w:rPr>
              <w:t xml:space="preserve">Average user </w:t>
            </w:r>
            <w:r w:rsidR="002C4EC0" w:rsidRPr="00E01D80">
              <w:rPr>
                <w:lang w:val="en-GB"/>
              </w:rPr>
              <w:t>throughput</w:t>
            </w:r>
          </w:p>
        </w:tc>
        <w:tc>
          <w:tcPr>
            <w:tcW w:w="1559" w:type="dxa"/>
            <w:tcBorders>
              <w:bottom w:val="single" w:sz="4" w:space="0" w:color="auto"/>
            </w:tcBorders>
          </w:tcPr>
          <w:p w:rsidR="00BA5D32" w:rsidRPr="00E01D80" w:rsidRDefault="00BA5D32" w:rsidP="00D910B1">
            <w:pPr>
              <w:pStyle w:val="Tablehead"/>
              <w:rPr>
                <w:lang w:val="en-GB"/>
              </w:rPr>
            </w:pPr>
            <w:r w:rsidRPr="00E01D80">
              <w:rPr>
                <w:lang w:val="en-GB"/>
              </w:rPr>
              <w:t xml:space="preserve">Cell edge </w:t>
            </w:r>
            <w:r w:rsidR="002C4EC0" w:rsidRPr="00E01D80">
              <w:rPr>
                <w:lang w:val="en-GB"/>
              </w:rPr>
              <w:t>throughput</w:t>
            </w:r>
          </w:p>
        </w:tc>
        <w:tc>
          <w:tcPr>
            <w:tcW w:w="1701" w:type="dxa"/>
            <w:tcBorders>
              <w:bottom w:val="single" w:sz="4" w:space="0" w:color="auto"/>
            </w:tcBorders>
          </w:tcPr>
          <w:p w:rsidR="00BA5D32" w:rsidRPr="00E01D80" w:rsidRDefault="00BA5D32" w:rsidP="00D910B1">
            <w:pPr>
              <w:pStyle w:val="Tablehead"/>
              <w:rPr>
                <w:lang w:val="en-GB"/>
              </w:rPr>
            </w:pPr>
            <w:r w:rsidRPr="00E01D80">
              <w:rPr>
                <w:lang w:val="en-GB"/>
              </w:rPr>
              <w:t xml:space="preserve">Outage </w:t>
            </w:r>
            <w:r w:rsidR="002C4EC0" w:rsidRPr="00E01D80">
              <w:rPr>
                <w:lang w:val="en-GB"/>
              </w:rPr>
              <w:t>probability</w:t>
            </w:r>
          </w:p>
        </w:tc>
      </w:tr>
      <w:tr w:rsidR="00BA5D32" w:rsidRPr="00E01D80" w:rsidTr="00D910B1">
        <w:tc>
          <w:tcPr>
            <w:tcW w:w="1440" w:type="dxa"/>
            <w:tcBorders>
              <w:top w:val="single" w:sz="4" w:space="0" w:color="auto"/>
              <w:right w:val="double" w:sz="4" w:space="0" w:color="auto"/>
            </w:tcBorders>
          </w:tcPr>
          <w:p w:rsidR="00BA5D32" w:rsidRPr="00E01D80" w:rsidRDefault="00BA5D32" w:rsidP="00272C39">
            <w:pPr>
              <w:pStyle w:val="Tabletext"/>
              <w:jc w:val="left"/>
              <w:rPr>
                <w:lang w:val="en-GB"/>
              </w:rPr>
            </w:pPr>
            <w:r w:rsidRPr="00E01D80">
              <w:rPr>
                <w:lang w:val="en-GB"/>
              </w:rPr>
              <w:t>A (no foliage)</w:t>
            </w:r>
          </w:p>
        </w:tc>
        <w:tc>
          <w:tcPr>
            <w:tcW w:w="1134" w:type="dxa"/>
            <w:tcBorders>
              <w:top w:val="single" w:sz="4" w:space="0" w:color="auto"/>
              <w:left w:val="double" w:sz="4" w:space="0" w:color="auto"/>
            </w:tcBorders>
          </w:tcPr>
          <w:p w:rsidR="00BA5D32" w:rsidRPr="00E01D80" w:rsidRDefault="00BA5D32" w:rsidP="00272C39">
            <w:pPr>
              <w:pStyle w:val="Tabletext"/>
              <w:rPr>
                <w:lang w:val="en-GB"/>
              </w:rPr>
            </w:pPr>
            <w:r w:rsidRPr="00E01D80">
              <w:rPr>
                <w:lang w:val="en-GB"/>
              </w:rPr>
              <w:t>75/km</w:t>
            </w:r>
            <w:r w:rsidRPr="00E01D80">
              <w:rPr>
                <w:vertAlign w:val="superscript"/>
                <w:lang w:val="en-GB"/>
              </w:rPr>
              <w:t>2</w:t>
            </w:r>
          </w:p>
        </w:tc>
        <w:tc>
          <w:tcPr>
            <w:tcW w:w="1560" w:type="dxa"/>
            <w:tcBorders>
              <w:top w:val="single" w:sz="4" w:space="0" w:color="auto"/>
            </w:tcBorders>
          </w:tcPr>
          <w:p w:rsidR="00BA5D32" w:rsidRPr="00E01D80" w:rsidRDefault="00BA5D32" w:rsidP="00272C39">
            <w:pPr>
              <w:pStyle w:val="Tabletext"/>
              <w:rPr>
                <w:lang w:val="en-GB"/>
              </w:rPr>
            </w:pPr>
            <w:r w:rsidRPr="00E01D80">
              <w:rPr>
                <w:lang w:val="en-GB"/>
              </w:rPr>
              <w:t xml:space="preserve">2.10 </w:t>
            </w:r>
            <w:r w:rsidR="00D6277F">
              <w:rPr>
                <w:lang w:val="en-GB" w:eastAsia="ko-KR"/>
              </w:rPr>
              <w:t>Gbit/</w:t>
            </w:r>
            <w:r w:rsidR="00D6277F" w:rsidRPr="00E01D80">
              <w:rPr>
                <w:lang w:val="en-GB" w:eastAsia="ko-KR"/>
              </w:rPr>
              <w:t>s</w:t>
            </w:r>
          </w:p>
        </w:tc>
        <w:tc>
          <w:tcPr>
            <w:tcW w:w="1559" w:type="dxa"/>
            <w:tcBorders>
              <w:top w:val="single" w:sz="4" w:space="0" w:color="auto"/>
            </w:tcBorders>
          </w:tcPr>
          <w:p w:rsidR="00BA5D32" w:rsidRPr="00E01D80" w:rsidRDefault="00BA5D32" w:rsidP="00272C39">
            <w:pPr>
              <w:pStyle w:val="Tabletext"/>
              <w:rPr>
                <w:lang w:val="en-GB"/>
              </w:rPr>
            </w:pPr>
            <w:r w:rsidRPr="00E01D80">
              <w:rPr>
                <w:lang w:val="en-GB"/>
              </w:rPr>
              <w:t xml:space="preserve">18.3 </w:t>
            </w:r>
            <w:r w:rsidR="0039763B">
              <w:rPr>
                <w:lang w:val="en-GB"/>
              </w:rPr>
              <w:t>Mbit/</w:t>
            </w:r>
            <w:r w:rsidR="0039763B" w:rsidRPr="00E01D80">
              <w:rPr>
                <w:lang w:val="en-GB"/>
              </w:rPr>
              <w:t>s</w:t>
            </w:r>
          </w:p>
        </w:tc>
        <w:tc>
          <w:tcPr>
            <w:tcW w:w="1701" w:type="dxa"/>
            <w:tcBorders>
              <w:top w:val="single" w:sz="4" w:space="0" w:color="auto"/>
            </w:tcBorders>
          </w:tcPr>
          <w:p w:rsidR="00BA5D32" w:rsidRPr="00E01D80" w:rsidRDefault="00BA5D32" w:rsidP="00272C39">
            <w:pPr>
              <w:pStyle w:val="Tabletext"/>
              <w:rPr>
                <w:lang w:val="en-GB"/>
              </w:rPr>
            </w:pPr>
            <w:r w:rsidRPr="00E01D80">
              <w:rPr>
                <w:lang w:val="en-GB"/>
              </w:rPr>
              <w:t>6.6%</w:t>
            </w:r>
          </w:p>
        </w:tc>
      </w:tr>
      <w:tr w:rsidR="00BA5D32" w:rsidRPr="00E01D80" w:rsidTr="00084CCA">
        <w:tc>
          <w:tcPr>
            <w:tcW w:w="1440" w:type="dxa"/>
            <w:tcBorders>
              <w:right w:val="double" w:sz="4" w:space="0" w:color="auto"/>
            </w:tcBorders>
          </w:tcPr>
          <w:p w:rsidR="00BA5D32" w:rsidRPr="00E01D80" w:rsidRDefault="00BA5D32" w:rsidP="00272C39">
            <w:pPr>
              <w:pStyle w:val="Tabletext"/>
              <w:jc w:val="left"/>
              <w:rPr>
                <w:lang w:val="en-GB"/>
              </w:rPr>
            </w:pPr>
            <w:r w:rsidRPr="00E01D80">
              <w:rPr>
                <w:lang w:val="en-GB"/>
              </w:rPr>
              <w:t>B (no foliage)</w:t>
            </w:r>
          </w:p>
        </w:tc>
        <w:tc>
          <w:tcPr>
            <w:tcW w:w="1134" w:type="dxa"/>
            <w:tcBorders>
              <w:left w:val="double" w:sz="4" w:space="0" w:color="auto"/>
            </w:tcBorders>
          </w:tcPr>
          <w:p w:rsidR="00BA5D32" w:rsidRPr="00E01D80" w:rsidRDefault="00BA5D32" w:rsidP="00272C39">
            <w:pPr>
              <w:pStyle w:val="Tabletext"/>
              <w:rPr>
                <w:lang w:val="en-GB"/>
              </w:rPr>
            </w:pPr>
            <w:r w:rsidRPr="00E01D80">
              <w:rPr>
                <w:lang w:val="en-GB"/>
              </w:rPr>
              <w:t>150/km</w:t>
            </w:r>
            <w:r w:rsidRPr="00E01D80">
              <w:rPr>
                <w:vertAlign w:val="superscript"/>
                <w:lang w:val="en-GB"/>
              </w:rPr>
              <w:t>2</w:t>
            </w:r>
          </w:p>
        </w:tc>
        <w:tc>
          <w:tcPr>
            <w:tcW w:w="1560" w:type="dxa"/>
          </w:tcPr>
          <w:p w:rsidR="00BA5D32" w:rsidRPr="00E01D80" w:rsidRDefault="00BA5D32" w:rsidP="00272C39">
            <w:pPr>
              <w:pStyle w:val="Tabletext"/>
              <w:rPr>
                <w:lang w:val="en-GB"/>
              </w:rPr>
            </w:pPr>
            <w:r w:rsidRPr="00E01D80">
              <w:rPr>
                <w:lang w:val="en-GB"/>
              </w:rPr>
              <w:t xml:space="preserve">3.80 </w:t>
            </w:r>
            <w:r w:rsidR="00D6277F">
              <w:rPr>
                <w:lang w:val="en-GB" w:eastAsia="ko-KR"/>
              </w:rPr>
              <w:t>Gbit/</w:t>
            </w:r>
            <w:r w:rsidR="00D6277F" w:rsidRPr="00E01D80">
              <w:rPr>
                <w:lang w:val="en-GB" w:eastAsia="ko-KR"/>
              </w:rPr>
              <w:t>s</w:t>
            </w:r>
          </w:p>
        </w:tc>
        <w:tc>
          <w:tcPr>
            <w:tcW w:w="1559" w:type="dxa"/>
          </w:tcPr>
          <w:p w:rsidR="00BA5D32" w:rsidRPr="00E01D80" w:rsidRDefault="00BA5D32" w:rsidP="00272C39">
            <w:pPr>
              <w:pStyle w:val="Tabletext"/>
              <w:rPr>
                <w:lang w:val="en-GB"/>
              </w:rPr>
            </w:pPr>
            <w:r w:rsidRPr="00E01D80">
              <w:rPr>
                <w:lang w:val="en-GB"/>
              </w:rPr>
              <w:t xml:space="preserve">456 </w:t>
            </w:r>
            <w:r w:rsidR="0039763B">
              <w:rPr>
                <w:lang w:val="en-GB"/>
              </w:rPr>
              <w:t>Mbit/</w:t>
            </w:r>
            <w:r w:rsidR="0039763B" w:rsidRPr="00E01D80">
              <w:rPr>
                <w:lang w:val="en-GB"/>
              </w:rPr>
              <w:t>s</w:t>
            </w:r>
          </w:p>
        </w:tc>
        <w:tc>
          <w:tcPr>
            <w:tcW w:w="1701" w:type="dxa"/>
          </w:tcPr>
          <w:p w:rsidR="00BA5D32" w:rsidRPr="00E01D80" w:rsidRDefault="00BA5D32" w:rsidP="00272C39">
            <w:pPr>
              <w:pStyle w:val="Tabletext"/>
              <w:rPr>
                <w:lang w:val="en-GB"/>
              </w:rPr>
            </w:pPr>
            <w:r w:rsidRPr="00E01D80">
              <w:rPr>
                <w:lang w:val="en-GB"/>
              </w:rPr>
              <w:t>1.0%</w:t>
            </w:r>
          </w:p>
        </w:tc>
      </w:tr>
      <w:tr w:rsidR="00BA5D32" w:rsidRPr="00E01D80" w:rsidTr="00084CCA">
        <w:tc>
          <w:tcPr>
            <w:tcW w:w="1440" w:type="dxa"/>
            <w:tcBorders>
              <w:right w:val="double" w:sz="4" w:space="0" w:color="auto"/>
            </w:tcBorders>
          </w:tcPr>
          <w:p w:rsidR="00BA5D32" w:rsidRPr="00E01D80" w:rsidRDefault="00BA5D32" w:rsidP="00272C39">
            <w:pPr>
              <w:pStyle w:val="Tabletext"/>
              <w:jc w:val="left"/>
              <w:rPr>
                <w:lang w:val="en-GB"/>
              </w:rPr>
            </w:pPr>
            <w:r w:rsidRPr="00E01D80">
              <w:rPr>
                <w:lang w:val="en-GB"/>
              </w:rPr>
              <w:t>C (no foliage)</w:t>
            </w:r>
          </w:p>
        </w:tc>
        <w:tc>
          <w:tcPr>
            <w:tcW w:w="1134" w:type="dxa"/>
            <w:tcBorders>
              <w:left w:val="double" w:sz="4" w:space="0" w:color="auto"/>
            </w:tcBorders>
          </w:tcPr>
          <w:p w:rsidR="00BA5D32" w:rsidRPr="00E01D80" w:rsidRDefault="00BA5D32" w:rsidP="00272C39">
            <w:pPr>
              <w:pStyle w:val="Tabletext"/>
              <w:rPr>
                <w:lang w:val="en-GB"/>
              </w:rPr>
            </w:pPr>
            <w:r w:rsidRPr="00E01D80">
              <w:rPr>
                <w:lang w:val="en-GB"/>
              </w:rPr>
              <w:t>150/km</w:t>
            </w:r>
            <w:r w:rsidRPr="00E01D80">
              <w:rPr>
                <w:vertAlign w:val="superscript"/>
                <w:lang w:val="en-GB"/>
              </w:rPr>
              <w:t>2</w:t>
            </w:r>
          </w:p>
        </w:tc>
        <w:tc>
          <w:tcPr>
            <w:tcW w:w="1560" w:type="dxa"/>
          </w:tcPr>
          <w:p w:rsidR="00BA5D32" w:rsidRPr="00E01D80" w:rsidRDefault="00BA5D32" w:rsidP="00272C39">
            <w:pPr>
              <w:pStyle w:val="Tabletext"/>
              <w:rPr>
                <w:lang w:val="en-GB"/>
              </w:rPr>
            </w:pPr>
            <w:r w:rsidRPr="00E01D80">
              <w:rPr>
                <w:lang w:val="en-GB"/>
              </w:rPr>
              <w:t xml:space="preserve">3.93 </w:t>
            </w:r>
            <w:r w:rsidR="00D6277F">
              <w:rPr>
                <w:lang w:val="en-GB" w:eastAsia="ko-KR"/>
              </w:rPr>
              <w:t>Gbit/</w:t>
            </w:r>
            <w:r w:rsidR="00D6277F" w:rsidRPr="00E01D80">
              <w:rPr>
                <w:lang w:val="en-GB" w:eastAsia="ko-KR"/>
              </w:rPr>
              <w:t>s</w:t>
            </w:r>
          </w:p>
        </w:tc>
        <w:tc>
          <w:tcPr>
            <w:tcW w:w="1559" w:type="dxa"/>
          </w:tcPr>
          <w:p w:rsidR="00BA5D32" w:rsidRPr="00E01D80" w:rsidRDefault="00BA5D32" w:rsidP="00272C39">
            <w:pPr>
              <w:pStyle w:val="Tabletext"/>
              <w:rPr>
                <w:lang w:val="en-GB"/>
              </w:rPr>
            </w:pPr>
            <w:r w:rsidRPr="00E01D80">
              <w:rPr>
                <w:lang w:val="en-GB"/>
              </w:rPr>
              <w:t xml:space="preserve">375 </w:t>
            </w:r>
            <w:r w:rsidR="0039763B">
              <w:rPr>
                <w:lang w:val="en-GB"/>
              </w:rPr>
              <w:t>Mbit/</w:t>
            </w:r>
            <w:r w:rsidR="0039763B" w:rsidRPr="00E01D80">
              <w:rPr>
                <w:lang w:val="en-GB"/>
              </w:rPr>
              <w:t>s</w:t>
            </w:r>
          </w:p>
        </w:tc>
        <w:tc>
          <w:tcPr>
            <w:tcW w:w="1701" w:type="dxa"/>
          </w:tcPr>
          <w:p w:rsidR="00BA5D32" w:rsidRPr="00E01D80" w:rsidRDefault="00BA5D32" w:rsidP="00272C39">
            <w:pPr>
              <w:pStyle w:val="Tabletext"/>
              <w:rPr>
                <w:lang w:val="en-GB"/>
              </w:rPr>
            </w:pPr>
            <w:r w:rsidRPr="00E01D80">
              <w:rPr>
                <w:lang w:val="en-GB"/>
              </w:rPr>
              <w:t>1.75%</w:t>
            </w:r>
          </w:p>
        </w:tc>
      </w:tr>
      <w:tr w:rsidR="00BA5D32" w:rsidRPr="00E01D80" w:rsidTr="00084CCA">
        <w:tc>
          <w:tcPr>
            <w:tcW w:w="1440" w:type="dxa"/>
            <w:tcBorders>
              <w:right w:val="double" w:sz="4" w:space="0" w:color="auto"/>
            </w:tcBorders>
          </w:tcPr>
          <w:p w:rsidR="00BA5D32" w:rsidRPr="00E01D80" w:rsidRDefault="00BA5D32" w:rsidP="00272C39">
            <w:pPr>
              <w:pStyle w:val="Tabletext"/>
              <w:jc w:val="left"/>
              <w:rPr>
                <w:lang w:val="en-GB"/>
              </w:rPr>
            </w:pPr>
            <w:r w:rsidRPr="00E01D80">
              <w:rPr>
                <w:lang w:val="en-GB"/>
              </w:rPr>
              <w:t>D (no foliage)</w:t>
            </w:r>
          </w:p>
        </w:tc>
        <w:tc>
          <w:tcPr>
            <w:tcW w:w="1134" w:type="dxa"/>
            <w:tcBorders>
              <w:left w:val="double" w:sz="4" w:space="0" w:color="auto"/>
            </w:tcBorders>
          </w:tcPr>
          <w:p w:rsidR="00BA5D32" w:rsidRPr="00E01D80" w:rsidRDefault="00BA5D32" w:rsidP="00272C39">
            <w:pPr>
              <w:pStyle w:val="Tabletext"/>
              <w:rPr>
                <w:lang w:val="en-GB"/>
              </w:rPr>
            </w:pPr>
            <w:r w:rsidRPr="00E01D80">
              <w:rPr>
                <w:lang w:val="en-GB"/>
              </w:rPr>
              <w:t>187/km</w:t>
            </w:r>
            <w:r w:rsidRPr="00E01D80">
              <w:rPr>
                <w:vertAlign w:val="superscript"/>
                <w:lang w:val="en-GB"/>
              </w:rPr>
              <w:t>2</w:t>
            </w:r>
          </w:p>
        </w:tc>
        <w:tc>
          <w:tcPr>
            <w:tcW w:w="1560" w:type="dxa"/>
          </w:tcPr>
          <w:p w:rsidR="00BA5D32" w:rsidRPr="00E01D80" w:rsidRDefault="00BA5D32" w:rsidP="00272C39">
            <w:pPr>
              <w:pStyle w:val="Tabletext"/>
              <w:rPr>
                <w:lang w:val="en-GB"/>
              </w:rPr>
            </w:pPr>
            <w:r w:rsidRPr="00E01D80">
              <w:rPr>
                <w:lang w:val="en-GB"/>
              </w:rPr>
              <w:t xml:space="preserve">4.82 </w:t>
            </w:r>
            <w:r w:rsidR="00D6277F">
              <w:rPr>
                <w:lang w:val="en-GB" w:eastAsia="ko-KR"/>
              </w:rPr>
              <w:t>Gbit/</w:t>
            </w:r>
            <w:r w:rsidR="00D6277F" w:rsidRPr="00E01D80">
              <w:rPr>
                <w:lang w:val="en-GB" w:eastAsia="ko-KR"/>
              </w:rPr>
              <w:t>s</w:t>
            </w:r>
          </w:p>
        </w:tc>
        <w:tc>
          <w:tcPr>
            <w:tcW w:w="1559" w:type="dxa"/>
          </w:tcPr>
          <w:p w:rsidR="00BA5D32" w:rsidRPr="00E01D80" w:rsidRDefault="00BA5D32" w:rsidP="00272C39">
            <w:pPr>
              <w:pStyle w:val="Tabletext"/>
              <w:rPr>
                <w:lang w:val="en-GB"/>
              </w:rPr>
            </w:pPr>
            <w:r w:rsidRPr="00E01D80">
              <w:rPr>
                <w:lang w:val="en-GB"/>
              </w:rPr>
              <w:t xml:space="preserve">707 </w:t>
            </w:r>
            <w:r w:rsidR="0039763B">
              <w:rPr>
                <w:lang w:val="en-GB"/>
              </w:rPr>
              <w:t>Mbit/</w:t>
            </w:r>
            <w:r w:rsidR="0039763B" w:rsidRPr="00E01D80">
              <w:rPr>
                <w:lang w:val="en-GB"/>
              </w:rPr>
              <w:t>s</w:t>
            </w:r>
          </w:p>
        </w:tc>
        <w:tc>
          <w:tcPr>
            <w:tcW w:w="1701" w:type="dxa"/>
          </w:tcPr>
          <w:p w:rsidR="00BA5D32" w:rsidRPr="00E01D80" w:rsidRDefault="00BA5D32" w:rsidP="00272C39">
            <w:pPr>
              <w:pStyle w:val="Tabletext"/>
              <w:rPr>
                <w:lang w:val="en-GB"/>
              </w:rPr>
            </w:pPr>
            <w:r w:rsidRPr="00E01D80">
              <w:rPr>
                <w:lang w:val="en-GB"/>
              </w:rPr>
              <w:t>0.33%</w:t>
            </w:r>
          </w:p>
        </w:tc>
      </w:tr>
      <w:tr w:rsidR="00BA5D32" w:rsidRPr="00E01D80" w:rsidTr="00084CCA">
        <w:tc>
          <w:tcPr>
            <w:tcW w:w="1440" w:type="dxa"/>
            <w:tcBorders>
              <w:top w:val="double" w:sz="4" w:space="0" w:color="auto"/>
              <w:right w:val="double" w:sz="4" w:space="0" w:color="auto"/>
            </w:tcBorders>
          </w:tcPr>
          <w:p w:rsidR="00BA5D32" w:rsidRPr="00E01D80" w:rsidRDefault="00BA5D32" w:rsidP="00272C39">
            <w:pPr>
              <w:pStyle w:val="Tabletext"/>
              <w:jc w:val="left"/>
              <w:rPr>
                <w:lang w:val="en-GB"/>
              </w:rPr>
            </w:pPr>
            <w:r w:rsidRPr="00E01D80">
              <w:rPr>
                <w:lang w:val="en-GB"/>
              </w:rPr>
              <w:t>A (foliage)</w:t>
            </w:r>
          </w:p>
        </w:tc>
        <w:tc>
          <w:tcPr>
            <w:tcW w:w="1134" w:type="dxa"/>
            <w:tcBorders>
              <w:top w:val="double" w:sz="4" w:space="0" w:color="auto"/>
              <w:left w:val="double" w:sz="4" w:space="0" w:color="auto"/>
            </w:tcBorders>
          </w:tcPr>
          <w:p w:rsidR="00BA5D32" w:rsidRPr="00E01D80" w:rsidRDefault="00BA5D32" w:rsidP="00272C39">
            <w:pPr>
              <w:pStyle w:val="Tabletext"/>
              <w:rPr>
                <w:lang w:val="en-GB"/>
              </w:rPr>
            </w:pPr>
            <w:r w:rsidRPr="00E01D80">
              <w:rPr>
                <w:lang w:val="en-GB"/>
              </w:rPr>
              <w:t>75/km</w:t>
            </w:r>
            <w:r w:rsidRPr="00E01D80">
              <w:rPr>
                <w:vertAlign w:val="superscript"/>
                <w:lang w:val="en-GB"/>
              </w:rPr>
              <w:t>2</w:t>
            </w:r>
          </w:p>
        </w:tc>
        <w:tc>
          <w:tcPr>
            <w:tcW w:w="1560" w:type="dxa"/>
            <w:tcBorders>
              <w:top w:val="double" w:sz="4" w:space="0" w:color="auto"/>
            </w:tcBorders>
          </w:tcPr>
          <w:p w:rsidR="00BA5D32" w:rsidRPr="00E01D80" w:rsidRDefault="00BA5D32" w:rsidP="00272C39">
            <w:pPr>
              <w:pStyle w:val="Tabletext"/>
              <w:rPr>
                <w:lang w:val="en-GB"/>
              </w:rPr>
            </w:pPr>
            <w:r w:rsidRPr="00E01D80">
              <w:rPr>
                <w:lang w:val="en-GB"/>
              </w:rPr>
              <w:t xml:space="preserve">2.07 </w:t>
            </w:r>
            <w:r w:rsidR="00D6277F">
              <w:rPr>
                <w:lang w:val="en-GB" w:eastAsia="ko-KR"/>
              </w:rPr>
              <w:t>Gbit/</w:t>
            </w:r>
            <w:r w:rsidR="00D6277F" w:rsidRPr="00E01D80">
              <w:rPr>
                <w:lang w:val="en-GB" w:eastAsia="ko-KR"/>
              </w:rPr>
              <w:t>s</w:t>
            </w:r>
          </w:p>
        </w:tc>
        <w:tc>
          <w:tcPr>
            <w:tcW w:w="1559" w:type="dxa"/>
            <w:tcBorders>
              <w:top w:val="double" w:sz="4" w:space="0" w:color="auto"/>
            </w:tcBorders>
          </w:tcPr>
          <w:p w:rsidR="00BA5D32" w:rsidRPr="00E01D80" w:rsidRDefault="00BA5D32" w:rsidP="00272C39">
            <w:pPr>
              <w:pStyle w:val="Tabletext"/>
              <w:rPr>
                <w:lang w:val="en-GB"/>
              </w:rPr>
            </w:pPr>
            <w:r w:rsidRPr="00E01D80">
              <w:rPr>
                <w:lang w:val="en-GB"/>
              </w:rPr>
              <w:t xml:space="preserve">0 </w:t>
            </w:r>
            <w:r w:rsidR="0039763B">
              <w:rPr>
                <w:lang w:val="en-GB"/>
              </w:rPr>
              <w:t>Mbit/</w:t>
            </w:r>
            <w:r w:rsidR="0039763B" w:rsidRPr="00E01D80">
              <w:rPr>
                <w:lang w:val="en-GB"/>
              </w:rPr>
              <w:t>s</w:t>
            </w:r>
          </w:p>
        </w:tc>
        <w:tc>
          <w:tcPr>
            <w:tcW w:w="1701" w:type="dxa"/>
            <w:tcBorders>
              <w:top w:val="double" w:sz="4" w:space="0" w:color="auto"/>
            </w:tcBorders>
          </w:tcPr>
          <w:p w:rsidR="00BA5D32" w:rsidRPr="00E01D80" w:rsidRDefault="00BA5D32" w:rsidP="00272C39">
            <w:pPr>
              <w:pStyle w:val="Tabletext"/>
              <w:rPr>
                <w:lang w:val="en-GB"/>
              </w:rPr>
            </w:pPr>
            <w:r w:rsidRPr="00E01D80">
              <w:rPr>
                <w:lang w:val="en-GB"/>
              </w:rPr>
              <w:t>16.4%</w:t>
            </w:r>
          </w:p>
        </w:tc>
      </w:tr>
      <w:tr w:rsidR="00BA5D32" w:rsidRPr="00E01D80" w:rsidTr="00084CCA">
        <w:tc>
          <w:tcPr>
            <w:tcW w:w="1440" w:type="dxa"/>
            <w:tcBorders>
              <w:right w:val="double" w:sz="4" w:space="0" w:color="auto"/>
            </w:tcBorders>
          </w:tcPr>
          <w:p w:rsidR="00BA5D32" w:rsidRPr="00E01D80" w:rsidRDefault="00BA5D32" w:rsidP="00272C39">
            <w:pPr>
              <w:pStyle w:val="Tabletext"/>
              <w:jc w:val="left"/>
              <w:rPr>
                <w:lang w:val="en-GB"/>
              </w:rPr>
            </w:pPr>
            <w:r w:rsidRPr="00E01D80">
              <w:rPr>
                <w:lang w:val="en-GB"/>
              </w:rPr>
              <w:t>B (foliage)</w:t>
            </w:r>
          </w:p>
        </w:tc>
        <w:tc>
          <w:tcPr>
            <w:tcW w:w="1134" w:type="dxa"/>
            <w:tcBorders>
              <w:left w:val="double" w:sz="4" w:space="0" w:color="auto"/>
            </w:tcBorders>
          </w:tcPr>
          <w:p w:rsidR="00BA5D32" w:rsidRPr="00E01D80" w:rsidRDefault="00BA5D32" w:rsidP="00272C39">
            <w:pPr>
              <w:pStyle w:val="Tabletext"/>
              <w:rPr>
                <w:lang w:val="en-GB"/>
              </w:rPr>
            </w:pPr>
            <w:r w:rsidRPr="00E01D80">
              <w:rPr>
                <w:lang w:val="en-GB"/>
              </w:rPr>
              <w:t>150/km</w:t>
            </w:r>
            <w:r w:rsidRPr="00E01D80">
              <w:rPr>
                <w:vertAlign w:val="superscript"/>
                <w:lang w:val="en-GB"/>
              </w:rPr>
              <w:t>2</w:t>
            </w:r>
          </w:p>
        </w:tc>
        <w:tc>
          <w:tcPr>
            <w:tcW w:w="1560" w:type="dxa"/>
          </w:tcPr>
          <w:p w:rsidR="00BA5D32" w:rsidRPr="00E01D80" w:rsidRDefault="00BA5D32" w:rsidP="00272C39">
            <w:pPr>
              <w:pStyle w:val="Tabletext"/>
              <w:rPr>
                <w:lang w:val="en-GB"/>
              </w:rPr>
            </w:pPr>
            <w:r w:rsidRPr="00E01D80">
              <w:rPr>
                <w:lang w:val="en-GB"/>
              </w:rPr>
              <w:t xml:space="preserve">4.06 </w:t>
            </w:r>
            <w:r w:rsidR="00D6277F">
              <w:rPr>
                <w:lang w:val="en-GB" w:eastAsia="ko-KR"/>
              </w:rPr>
              <w:t>Gbit/</w:t>
            </w:r>
            <w:r w:rsidR="00D6277F" w:rsidRPr="00E01D80">
              <w:rPr>
                <w:lang w:val="en-GB" w:eastAsia="ko-KR"/>
              </w:rPr>
              <w:t>s</w:t>
            </w:r>
          </w:p>
        </w:tc>
        <w:tc>
          <w:tcPr>
            <w:tcW w:w="1559" w:type="dxa"/>
          </w:tcPr>
          <w:p w:rsidR="00BA5D32" w:rsidRPr="00E01D80" w:rsidRDefault="00BA5D32" w:rsidP="00272C39">
            <w:pPr>
              <w:pStyle w:val="Tabletext"/>
              <w:rPr>
                <w:lang w:val="en-GB"/>
              </w:rPr>
            </w:pPr>
            <w:r w:rsidRPr="00E01D80">
              <w:rPr>
                <w:lang w:val="en-GB"/>
              </w:rPr>
              <w:t xml:space="preserve">222 </w:t>
            </w:r>
            <w:r w:rsidR="0039763B">
              <w:rPr>
                <w:lang w:val="en-GB"/>
              </w:rPr>
              <w:t>Mbit/</w:t>
            </w:r>
            <w:r w:rsidR="0039763B" w:rsidRPr="00E01D80">
              <w:rPr>
                <w:lang w:val="en-GB"/>
              </w:rPr>
              <w:t>s</w:t>
            </w:r>
          </w:p>
        </w:tc>
        <w:tc>
          <w:tcPr>
            <w:tcW w:w="1701" w:type="dxa"/>
          </w:tcPr>
          <w:p w:rsidR="00BA5D32" w:rsidRPr="00E01D80" w:rsidRDefault="00BA5D32" w:rsidP="00272C39">
            <w:pPr>
              <w:pStyle w:val="Tabletext"/>
              <w:rPr>
                <w:lang w:val="en-GB"/>
              </w:rPr>
            </w:pPr>
            <w:r w:rsidRPr="00E01D80">
              <w:rPr>
                <w:lang w:val="en-GB"/>
              </w:rPr>
              <w:t>3.2%</w:t>
            </w:r>
          </w:p>
        </w:tc>
      </w:tr>
      <w:tr w:rsidR="00BA5D32" w:rsidRPr="00E01D80" w:rsidTr="00084CCA">
        <w:tc>
          <w:tcPr>
            <w:tcW w:w="1440" w:type="dxa"/>
            <w:tcBorders>
              <w:right w:val="double" w:sz="4" w:space="0" w:color="auto"/>
            </w:tcBorders>
          </w:tcPr>
          <w:p w:rsidR="00BA5D32" w:rsidRPr="00E01D80" w:rsidRDefault="00BA5D32" w:rsidP="00272C39">
            <w:pPr>
              <w:pStyle w:val="Tabletext"/>
              <w:jc w:val="left"/>
              <w:rPr>
                <w:lang w:val="en-GB"/>
              </w:rPr>
            </w:pPr>
            <w:r w:rsidRPr="00E01D80">
              <w:rPr>
                <w:lang w:val="en-GB"/>
              </w:rPr>
              <w:t>C (foliage)</w:t>
            </w:r>
          </w:p>
        </w:tc>
        <w:tc>
          <w:tcPr>
            <w:tcW w:w="1134" w:type="dxa"/>
            <w:tcBorders>
              <w:left w:val="double" w:sz="4" w:space="0" w:color="auto"/>
            </w:tcBorders>
          </w:tcPr>
          <w:p w:rsidR="00BA5D32" w:rsidRPr="00E01D80" w:rsidRDefault="00BA5D32" w:rsidP="00272C39">
            <w:pPr>
              <w:pStyle w:val="Tabletext"/>
              <w:rPr>
                <w:lang w:val="en-GB"/>
              </w:rPr>
            </w:pPr>
            <w:r w:rsidRPr="00E01D80">
              <w:rPr>
                <w:lang w:val="en-GB"/>
              </w:rPr>
              <w:t>150/km</w:t>
            </w:r>
            <w:r w:rsidRPr="00E01D80">
              <w:rPr>
                <w:vertAlign w:val="superscript"/>
                <w:lang w:val="en-GB"/>
              </w:rPr>
              <w:t>2</w:t>
            </w:r>
          </w:p>
        </w:tc>
        <w:tc>
          <w:tcPr>
            <w:tcW w:w="1560" w:type="dxa"/>
          </w:tcPr>
          <w:p w:rsidR="00BA5D32" w:rsidRPr="00E01D80" w:rsidRDefault="00BA5D32" w:rsidP="00272C39">
            <w:pPr>
              <w:pStyle w:val="Tabletext"/>
              <w:rPr>
                <w:lang w:val="en-GB"/>
              </w:rPr>
            </w:pPr>
            <w:r w:rsidRPr="00E01D80">
              <w:rPr>
                <w:lang w:val="en-GB"/>
              </w:rPr>
              <w:t xml:space="preserve">4.15 </w:t>
            </w:r>
            <w:r w:rsidR="00D6277F">
              <w:rPr>
                <w:lang w:val="en-GB" w:eastAsia="ko-KR"/>
              </w:rPr>
              <w:t>Gbit/</w:t>
            </w:r>
            <w:r w:rsidR="00D6277F" w:rsidRPr="00E01D80">
              <w:rPr>
                <w:lang w:val="en-GB" w:eastAsia="ko-KR"/>
              </w:rPr>
              <w:t>s</w:t>
            </w:r>
          </w:p>
        </w:tc>
        <w:tc>
          <w:tcPr>
            <w:tcW w:w="1559" w:type="dxa"/>
          </w:tcPr>
          <w:p w:rsidR="00BA5D32" w:rsidRPr="00E01D80" w:rsidRDefault="00BA5D32" w:rsidP="00272C39">
            <w:pPr>
              <w:pStyle w:val="Tabletext"/>
              <w:rPr>
                <w:lang w:val="en-GB"/>
              </w:rPr>
            </w:pPr>
            <w:r w:rsidRPr="00E01D80">
              <w:rPr>
                <w:lang w:val="en-GB"/>
              </w:rPr>
              <w:t xml:space="preserve">173 </w:t>
            </w:r>
            <w:r w:rsidR="0039763B">
              <w:rPr>
                <w:lang w:val="en-GB"/>
              </w:rPr>
              <w:t>Mbit/</w:t>
            </w:r>
            <w:r w:rsidR="0039763B" w:rsidRPr="00E01D80">
              <w:rPr>
                <w:lang w:val="en-GB"/>
              </w:rPr>
              <w:t>s</w:t>
            </w:r>
          </w:p>
        </w:tc>
        <w:tc>
          <w:tcPr>
            <w:tcW w:w="1701" w:type="dxa"/>
          </w:tcPr>
          <w:p w:rsidR="00BA5D32" w:rsidRPr="00E01D80" w:rsidRDefault="00BA5D32" w:rsidP="00272C39">
            <w:pPr>
              <w:pStyle w:val="Tabletext"/>
              <w:rPr>
                <w:lang w:val="en-GB"/>
              </w:rPr>
            </w:pPr>
            <w:r w:rsidRPr="00E01D80">
              <w:rPr>
                <w:lang w:val="en-GB"/>
              </w:rPr>
              <w:t>4.4%</w:t>
            </w:r>
          </w:p>
        </w:tc>
      </w:tr>
      <w:tr w:rsidR="00BA5D32" w:rsidRPr="00E01D80" w:rsidTr="00084CCA">
        <w:tc>
          <w:tcPr>
            <w:tcW w:w="1440" w:type="dxa"/>
            <w:tcBorders>
              <w:right w:val="double" w:sz="4" w:space="0" w:color="auto"/>
            </w:tcBorders>
          </w:tcPr>
          <w:p w:rsidR="00BA5D32" w:rsidRPr="00E01D80" w:rsidRDefault="00BA5D32" w:rsidP="00272C39">
            <w:pPr>
              <w:pStyle w:val="Tabletext"/>
              <w:jc w:val="left"/>
              <w:rPr>
                <w:lang w:val="en-GB"/>
              </w:rPr>
            </w:pPr>
            <w:r w:rsidRPr="00E01D80">
              <w:rPr>
                <w:lang w:val="en-GB"/>
              </w:rPr>
              <w:t>D (foliage)</w:t>
            </w:r>
          </w:p>
        </w:tc>
        <w:tc>
          <w:tcPr>
            <w:tcW w:w="1134" w:type="dxa"/>
            <w:tcBorders>
              <w:left w:val="double" w:sz="4" w:space="0" w:color="auto"/>
            </w:tcBorders>
          </w:tcPr>
          <w:p w:rsidR="00BA5D32" w:rsidRPr="00E01D80" w:rsidRDefault="00BA5D32" w:rsidP="00272C39">
            <w:pPr>
              <w:pStyle w:val="Tabletext"/>
              <w:rPr>
                <w:lang w:val="en-GB"/>
              </w:rPr>
            </w:pPr>
            <w:r w:rsidRPr="00E01D80">
              <w:rPr>
                <w:lang w:val="en-GB"/>
              </w:rPr>
              <w:t>187/km</w:t>
            </w:r>
            <w:r w:rsidRPr="00E01D80">
              <w:rPr>
                <w:vertAlign w:val="superscript"/>
                <w:lang w:val="en-GB"/>
              </w:rPr>
              <w:t>2</w:t>
            </w:r>
          </w:p>
        </w:tc>
        <w:tc>
          <w:tcPr>
            <w:tcW w:w="1560" w:type="dxa"/>
          </w:tcPr>
          <w:p w:rsidR="00BA5D32" w:rsidRPr="00E01D80" w:rsidRDefault="00BA5D32" w:rsidP="00272C39">
            <w:pPr>
              <w:pStyle w:val="Tabletext"/>
              <w:rPr>
                <w:lang w:val="en-GB"/>
              </w:rPr>
            </w:pPr>
            <w:r w:rsidRPr="00E01D80">
              <w:rPr>
                <w:lang w:val="en-GB"/>
              </w:rPr>
              <w:t xml:space="preserve">5.12 </w:t>
            </w:r>
            <w:r w:rsidR="00D6277F">
              <w:rPr>
                <w:lang w:val="en-GB" w:eastAsia="ko-KR"/>
              </w:rPr>
              <w:t>Gbit/</w:t>
            </w:r>
            <w:r w:rsidR="00D6277F" w:rsidRPr="00E01D80">
              <w:rPr>
                <w:lang w:val="en-GB" w:eastAsia="ko-KR"/>
              </w:rPr>
              <w:t>s</w:t>
            </w:r>
          </w:p>
        </w:tc>
        <w:tc>
          <w:tcPr>
            <w:tcW w:w="1559" w:type="dxa"/>
          </w:tcPr>
          <w:p w:rsidR="00BA5D32" w:rsidRPr="00E01D80" w:rsidRDefault="00BA5D32" w:rsidP="00272C39">
            <w:pPr>
              <w:pStyle w:val="Tabletext"/>
              <w:rPr>
                <w:lang w:val="en-GB"/>
              </w:rPr>
            </w:pPr>
            <w:r w:rsidRPr="00E01D80">
              <w:rPr>
                <w:lang w:val="en-GB"/>
              </w:rPr>
              <w:t xml:space="preserve">552 </w:t>
            </w:r>
            <w:r w:rsidR="0039763B">
              <w:rPr>
                <w:lang w:val="en-GB"/>
              </w:rPr>
              <w:t>Mbit/</w:t>
            </w:r>
            <w:r w:rsidR="0039763B" w:rsidRPr="00E01D80">
              <w:rPr>
                <w:lang w:val="en-GB"/>
              </w:rPr>
              <w:t>s</w:t>
            </w:r>
          </w:p>
        </w:tc>
        <w:tc>
          <w:tcPr>
            <w:tcW w:w="1701" w:type="dxa"/>
          </w:tcPr>
          <w:p w:rsidR="00BA5D32" w:rsidRPr="00E01D80" w:rsidRDefault="00BA5D32" w:rsidP="00272C39">
            <w:pPr>
              <w:pStyle w:val="Tabletext"/>
              <w:rPr>
                <w:lang w:val="en-GB"/>
              </w:rPr>
            </w:pPr>
            <w:r w:rsidRPr="00E01D80">
              <w:rPr>
                <w:lang w:val="en-GB"/>
              </w:rPr>
              <w:t>1.0%</w:t>
            </w:r>
          </w:p>
        </w:tc>
      </w:tr>
    </w:tbl>
    <w:p w:rsidR="00BA5D32" w:rsidRPr="00E01D80" w:rsidRDefault="00BA5D32" w:rsidP="00272C39">
      <w:pPr>
        <w:pStyle w:val="Tablefin"/>
      </w:pPr>
    </w:p>
    <w:p w:rsidR="00BA5D32" w:rsidRPr="00E01D80" w:rsidRDefault="00BA5D32" w:rsidP="0039763B">
      <w:pPr>
        <w:rPr>
          <w:lang w:val="en-GB"/>
        </w:rPr>
      </w:pPr>
      <w:r w:rsidRPr="00E01D80">
        <w:rPr>
          <w:lang w:val="en-GB"/>
        </w:rPr>
        <w:t xml:space="preserve">As can be seen, very high average user throughputs of between 2.07 </w:t>
      </w:r>
      <w:r w:rsidR="00D6277F">
        <w:rPr>
          <w:lang w:val="en-GB" w:eastAsia="ko-KR"/>
        </w:rPr>
        <w:t>Gbit/</w:t>
      </w:r>
      <w:r w:rsidR="00D6277F" w:rsidRPr="00E01D80">
        <w:rPr>
          <w:lang w:val="en-GB" w:eastAsia="ko-KR"/>
        </w:rPr>
        <w:t>s</w:t>
      </w:r>
      <w:r w:rsidRPr="00E01D80">
        <w:rPr>
          <w:lang w:val="en-GB"/>
        </w:rPr>
        <w:t xml:space="preserve"> to 5.12 </w:t>
      </w:r>
      <w:r w:rsidR="00D6277F">
        <w:rPr>
          <w:lang w:val="en-GB" w:eastAsia="ko-KR"/>
        </w:rPr>
        <w:t>Gbit/</w:t>
      </w:r>
      <w:r w:rsidR="00D6277F" w:rsidRPr="00E01D80">
        <w:rPr>
          <w:lang w:val="en-GB" w:eastAsia="ko-KR"/>
        </w:rPr>
        <w:t>s</w:t>
      </w:r>
      <w:r w:rsidRPr="00E01D80">
        <w:rPr>
          <w:lang w:val="en-GB"/>
        </w:rPr>
        <w:t xml:space="preserve"> are obtained in all layouts. The cell-edge throughput of layout A is 18.3 </w:t>
      </w:r>
      <w:r w:rsidR="0039763B">
        <w:rPr>
          <w:lang w:val="en-GB"/>
        </w:rPr>
        <w:t>Mbit/</w:t>
      </w:r>
      <w:r w:rsidR="0039763B" w:rsidRPr="00E01D80">
        <w:rPr>
          <w:lang w:val="en-GB"/>
        </w:rPr>
        <w:t>s</w:t>
      </w:r>
      <w:r w:rsidRPr="00E01D80">
        <w:rPr>
          <w:lang w:val="en-GB"/>
        </w:rPr>
        <w:t xml:space="preserve"> without foliage and 0 </w:t>
      </w:r>
      <w:r w:rsidR="0039763B">
        <w:rPr>
          <w:lang w:val="en-GB"/>
        </w:rPr>
        <w:t>Mbit/</w:t>
      </w:r>
      <w:r w:rsidR="0039763B" w:rsidRPr="00E01D80">
        <w:rPr>
          <w:lang w:val="en-GB"/>
        </w:rPr>
        <w:t>s</w:t>
      </w:r>
      <w:r w:rsidRPr="00E01D80">
        <w:rPr>
          <w:lang w:val="en-GB"/>
        </w:rPr>
        <w:t xml:space="preserve"> with foliage due to coverage holes deriving from inadequate radio node density, but when the radio node density is increased as in layouts B-D then the cell-edge throughputs are an impressive 17</w:t>
      </w:r>
      <w:r w:rsidR="00272C39" w:rsidRPr="00E01D80">
        <w:rPr>
          <w:lang w:val="en-GB"/>
        </w:rPr>
        <w:t>3 to 707 </w:t>
      </w:r>
      <w:r w:rsidR="0039763B">
        <w:rPr>
          <w:lang w:val="en-GB"/>
        </w:rPr>
        <w:t>Mbit/</w:t>
      </w:r>
      <w:r w:rsidR="0039763B" w:rsidRPr="00E01D80">
        <w:rPr>
          <w:lang w:val="en-GB"/>
        </w:rPr>
        <w:t>s</w:t>
      </w:r>
      <w:r w:rsidRPr="00E01D80">
        <w:rPr>
          <w:lang w:val="en-GB"/>
        </w:rPr>
        <w:t>.</w:t>
      </w:r>
    </w:p>
    <w:p w:rsidR="00BA5D32" w:rsidRPr="00E01D80" w:rsidRDefault="00BA5D32" w:rsidP="0039763B">
      <w:pPr>
        <w:rPr>
          <w:lang w:val="en-GB"/>
        </w:rPr>
      </w:pPr>
      <w:r w:rsidRPr="00E01D80">
        <w:rPr>
          <w:lang w:val="en-GB"/>
        </w:rPr>
        <w:t xml:space="preserve">The system simulation results show that low outage probability is possible with a high enough radio nodes density and that average mobile throughputs of up to 5.12 </w:t>
      </w:r>
      <w:r w:rsidR="00D6277F">
        <w:rPr>
          <w:lang w:val="en-GB" w:eastAsia="ko-KR"/>
        </w:rPr>
        <w:t>Gbit/</w:t>
      </w:r>
      <w:r w:rsidR="00D6277F" w:rsidRPr="00E01D80">
        <w:rPr>
          <w:lang w:val="en-GB" w:eastAsia="ko-KR"/>
        </w:rPr>
        <w:t>s</w:t>
      </w:r>
      <w:r w:rsidRPr="00E01D80">
        <w:rPr>
          <w:lang w:val="en-GB"/>
        </w:rPr>
        <w:t xml:space="preserve"> and cell edge rates </w:t>
      </w:r>
      <w:r w:rsidR="00272C39" w:rsidRPr="00E01D80">
        <w:rPr>
          <w:lang w:val="en-GB"/>
        </w:rPr>
        <w:t xml:space="preserve">of up to 707 </w:t>
      </w:r>
      <w:r w:rsidR="0039763B">
        <w:rPr>
          <w:lang w:val="en-GB"/>
        </w:rPr>
        <w:t>Mbit/</w:t>
      </w:r>
      <w:r w:rsidR="0039763B" w:rsidRPr="00E01D80">
        <w:rPr>
          <w:lang w:val="en-GB"/>
        </w:rPr>
        <w:t>s</w:t>
      </w:r>
      <w:r w:rsidR="00272C39" w:rsidRPr="00E01D80">
        <w:rPr>
          <w:lang w:val="en-GB"/>
        </w:rPr>
        <w:t xml:space="preserve"> are possible.</w:t>
      </w:r>
      <w:r w:rsidRPr="00E01D80">
        <w:rPr>
          <w:lang w:val="en-GB"/>
        </w:rPr>
        <w:t xml:space="preserve"> Also the results showed the impact of foliage on the system capacity where foliage helps average user throughput by decreasing the interference seen by strong links but hurts cell-edge throughput and coverage by creating more </w:t>
      </w:r>
      <w:r w:rsidR="00FD194B">
        <w:rPr>
          <w:lang w:val="en-GB"/>
        </w:rPr>
        <w:t>NLoS</w:t>
      </w:r>
      <w:r w:rsidRPr="00E01D80">
        <w:rPr>
          <w:lang w:val="en-GB"/>
        </w:rPr>
        <w:t xml:space="preserve"> links.</w:t>
      </w:r>
    </w:p>
    <w:p w:rsidR="00BA5D32" w:rsidRPr="00E01D80" w:rsidRDefault="00BA5D32" w:rsidP="002D0BFC">
      <w:pPr>
        <w:pStyle w:val="Reftext"/>
        <w:rPr>
          <w:lang w:val="en-GB"/>
        </w:rPr>
      </w:pPr>
      <w:r w:rsidRPr="00E01D80">
        <w:rPr>
          <w:szCs w:val="24"/>
          <w:lang w:val="en-GB" w:eastAsia="zh-CN"/>
        </w:rPr>
        <w:t>[1]</w:t>
      </w:r>
      <w:r w:rsidRPr="00E01D80">
        <w:rPr>
          <w:szCs w:val="24"/>
          <w:lang w:val="en-GB" w:eastAsia="zh-CN"/>
        </w:rPr>
        <w:tab/>
        <w:t>A. G</w:t>
      </w:r>
      <w:r w:rsidRPr="00E01D80">
        <w:rPr>
          <w:lang w:val="en-GB"/>
        </w:rPr>
        <w:t xml:space="preserve">hosh, et al., "Millimeter wave enhanced local area systems: A high data rate approach for future wireless networks," </w:t>
      </w:r>
      <w:r w:rsidRPr="00E01D80">
        <w:rPr>
          <w:i/>
          <w:lang w:val="en-GB"/>
        </w:rPr>
        <w:t>IEEE Journal on Selected Areas in Communications, vol</w:t>
      </w:r>
      <w:r w:rsidR="002D0BFC" w:rsidRPr="00E01D80">
        <w:rPr>
          <w:rFonts w:eastAsia="Batang"/>
          <w:lang w:val="en-GB"/>
        </w:rPr>
        <w:t>. 32, no. 6, pp. </w:t>
      </w:r>
      <w:r w:rsidRPr="00E01D80">
        <w:rPr>
          <w:lang w:val="en-GB"/>
        </w:rPr>
        <w:t>1152-1163, June, 2014.</w:t>
      </w:r>
    </w:p>
    <w:p w:rsidR="00BA5D32" w:rsidRPr="00E01D80" w:rsidRDefault="00BA5D32" w:rsidP="002D0BFC">
      <w:pPr>
        <w:pStyle w:val="Reftext"/>
        <w:rPr>
          <w:lang w:val="en-GB"/>
        </w:rPr>
      </w:pPr>
      <w:r w:rsidRPr="00E01D80">
        <w:rPr>
          <w:lang w:val="en-GB"/>
        </w:rPr>
        <w:t>[2]</w:t>
      </w:r>
      <w:r w:rsidRPr="00E01D80">
        <w:rPr>
          <w:lang w:val="en-GB"/>
        </w:rPr>
        <w:tab/>
        <w:t xml:space="preserve">T. A. Thomas, et al., "3D mmWave Channel Model Proposal," </w:t>
      </w:r>
      <w:r w:rsidRPr="00E01D80">
        <w:rPr>
          <w:i/>
          <w:lang w:val="en-GB"/>
        </w:rPr>
        <w:t>in Proc. IEEE VTC-Fall/2014</w:t>
      </w:r>
      <w:r w:rsidRPr="00E01D80">
        <w:rPr>
          <w:lang w:val="en-GB"/>
        </w:rPr>
        <w:t>, Vancouver, Canada, September 14-17, 2014.</w:t>
      </w:r>
    </w:p>
    <w:p w:rsidR="00BA5D32" w:rsidRPr="00E01D80" w:rsidRDefault="00BA5D32" w:rsidP="002D0BFC">
      <w:pPr>
        <w:pStyle w:val="Reftext"/>
        <w:rPr>
          <w:i/>
          <w:lang w:val="en-GB"/>
        </w:rPr>
      </w:pPr>
      <w:r w:rsidRPr="00E01D80">
        <w:rPr>
          <w:lang w:val="en-GB"/>
        </w:rPr>
        <w:t>[3]</w:t>
      </w:r>
      <w:r w:rsidRPr="00E01D80">
        <w:rPr>
          <w:lang w:val="en-GB"/>
        </w:rPr>
        <w:tab/>
        <w:t xml:space="preserve">Timothy A. Thomas, Frederick W. Vook, “System Level Modeling and Performance of an Outdoor mmWave Local Area Access System”, </w:t>
      </w:r>
      <w:r w:rsidRPr="00E01D80">
        <w:rPr>
          <w:i/>
          <w:lang w:val="en-GB"/>
        </w:rPr>
        <w:t>IEEE PIMRC 2014, Washington, DC, USA, September 2-5, 2014</w:t>
      </w:r>
    </w:p>
    <w:p w:rsidR="00BA5D32" w:rsidRPr="00E01D80" w:rsidRDefault="00BA5D32" w:rsidP="002D0BFC">
      <w:pPr>
        <w:pStyle w:val="Heading2"/>
        <w:rPr>
          <w:lang w:val="en-GB"/>
        </w:rPr>
      </w:pPr>
      <w:bookmarkStart w:id="102" w:name="_Toc432152792"/>
      <w:r w:rsidRPr="00E01D80">
        <w:rPr>
          <w:lang w:val="en-GB"/>
        </w:rPr>
        <w:t>A3.3</w:t>
      </w:r>
      <w:r w:rsidRPr="00E01D80">
        <w:rPr>
          <w:lang w:val="en-GB"/>
        </w:rPr>
        <w:tab/>
        <w:t>System simulation results on 72 GHz – Example 2</w:t>
      </w:r>
      <w:bookmarkEnd w:id="102"/>
    </w:p>
    <w:p w:rsidR="00BA5D32" w:rsidRPr="00E01D80" w:rsidRDefault="00BA5D32" w:rsidP="002D0BFC">
      <w:pPr>
        <w:pStyle w:val="Heading3"/>
        <w:rPr>
          <w:lang w:val="en-GB"/>
        </w:rPr>
      </w:pPr>
      <w:r w:rsidRPr="00E01D80">
        <w:rPr>
          <w:lang w:val="en-GB"/>
        </w:rPr>
        <w:t>A3.3.1</w:t>
      </w:r>
      <w:r w:rsidRPr="00E01D80">
        <w:rPr>
          <w:lang w:val="en-GB"/>
        </w:rPr>
        <w:tab/>
        <w:t>Introduction</w:t>
      </w:r>
    </w:p>
    <w:p w:rsidR="00BA5D32" w:rsidRPr="00E01D80" w:rsidRDefault="00BA5D32" w:rsidP="002D0BFC">
      <w:pPr>
        <w:rPr>
          <w:lang w:val="en-GB"/>
        </w:rPr>
      </w:pPr>
      <w:r w:rsidRPr="00E01D80">
        <w:rPr>
          <w:lang w:val="en-GB"/>
        </w:rPr>
        <w:t xml:space="preserve">This </w:t>
      </w:r>
      <w:r w:rsidRPr="00E01D80">
        <w:rPr>
          <w:lang w:val="en-GB" w:eastAsia="ja-JP"/>
        </w:rPr>
        <w:t xml:space="preserve">section </w:t>
      </w:r>
      <w:r w:rsidRPr="00E01D80">
        <w:rPr>
          <w:lang w:val="en-GB"/>
        </w:rPr>
        <w:t>contains evaluations of the performance of outdoor</w:t>
      </w:r>
      <w:r w:rsidRPr="00E01D80">
        <w:rPr>
          <w:lang w:val="en-GB" w:eastAsia="zh-CN"/>
        </w:rPr>
        <w:t>-</w:t>
      </w:r>
      <w:r w:rsidRPr="00E01D80">
        <w:rPr>
          <w:lang w:val="en-GB"/>
        </w:rPr>
        <w:t xml:space="preserve">deployed </w:t>
      </w:r>
      <w:r w:rsidRPr="00E01D80">
        <w:rPr>
          <w:lang w:val="en-GB" w:eastAsia="ko-KR"/>
        </w:rPr>
        <w:t>millimetric wave</w:t>
      </w:r>
      <w:r w:rsidRPr="00E01D80">
        <w:rPr>
          <w:lang w:val="en-GB"/>
        </w:rPr>
        <w:t xml:space="preserve"> cells</w:t>
      </w:r>
      <w:r w:rsidRPr="00E01D80">
        <w:rPr>
          <w:lang w:val="en-GB" w:eastAsia="zh-CN"/>
        </w:rPr>
        <w:t xml:space="preserve"> with different distributions at 72</w:t>
      </w:r>
      <w:r w:rsidRPr="00E01D80">
        <w:rPr>
          <w:lang w:val="en-GB"/>
        </w:rPr>
        <w:t xml:space="preserve"> GHz. Simulations have been performed and results are presented in terms of </w:t>
      </w:r>
      <w:r w:rsidRPr="00E01D80">
        <w:rPr>
          <w:lang w:val="en-GB" w:eastAsia="zh-CN"/>
        </w:rPr>
        <w:t xml:space="preserve">the </w:t>
      </w:r>
      <w:r w:rsidRPr="00E01D80">
        <w:rPr>
          <w:lang w:val="en-GB"/>
        </w:rPr>
        <w:t xml:space="preserve">propagation </w:t>
      </w:r>
      <w:r w:rsidRPr="00E01D80">
        <w:rPr>
          <w:lang w:val="en-GB" w:eastAsia="zh-CN"/>
        </w:rPr>
        <w:t>models at 72 GHz and the pre-defined beam patterns</w:t>
      </w:r>
      <w:r w:rsidRPr="00E01D80">
        <w:rPr>
          <w:lang w:val="en-GB"/>
        </w:rPr>
        <w:t xml:space="preserve">. </w:t>
      </w:r>
    </w:p>
    <w:p w:rsidR="00BA5D32" w:rsidRPr="00E01D80" w:rsidRDefault="00BA5D32" w:rsidP="00D910B1">
      <w:pPr>
        <w:rPr>
          <w:lang w:val="en-GB" w:eastAsia="zh-CN"/>
        </w:rPr>
      </w:pPr>
      <w:r w:rsidRPr="00E01D80">
        <w:rPr>
          <w:lang w:val="en-GB"/>
        </w:rPr>
        <w:t xml:space="preserve">The outline of </w:t>
      </w:r>
      <w:r w:rsidRPr="00E01D80">
        <w:rPr>
          <w:lang w:val="en-GB" w:eastAsia="ja-JP"/>
        </w:rPr>
        <w:t xml:space="preserve">Section A3.3 </w:t>
      </w:r>
      <w:r w:rsidRPr="00E01D80">
        <w:rPr>
          <w:lang w:val="en-GB"/>
        </w:rPr>
        <w:t xml:space="preserve">is as follows: </w:t>
      </w:r>
      <w:r w:rsidR="00D910B1">
        <w:rPr>
          <w:lang w:val="en-GB"/>
        </w:rPr>
        <w:t>§</w:t>
      </w:r>
      <w:r w:rsidRPr="00E01D80">
        <w:rPr>
          <w:lang w:val="en-GB"/>
        </w:rPr>
        <w:t xml:space="preserve"> A3.3.2 introduces the channel model used, </w:t>
      </w:r>
      <w:r w:rsidR="00D910B1">
        <w:rPr>
          <w:lang w:val="en-GB"/>
        </w:rPr>
        <w:t>§</w:t>
      </w:r>
      <w:r w:rsidRPr="00E01D80">
        <w:rPr>
          <w:lang w:val="en-GB"/>
        </w:rPr>
        <w:t xml:space="preserve"> A3.3.3 gives a description of the scenario and </w:t>
      </w:r>
      <w:r w:rsidRPr="00E01D80">
        <w:rPr>
          <w:lang w:val="en-GB" w:eastAsia="zh-CN"/>
        </w:rPr>
        <w:t>the system parameters</w:t>
      </w:r>
      <w:r w:rsidRPr="00E01D80">
        <w:rPr>
          <w:lang w:val="en-GB"/>
        </w:rPr>
        <w:t xml:space="preserve">, </w:t>
      </w:r>
      <w:r w:rsidR="00D910B1">
        <w:rPr>
          <w:lang w:val="en-GB"/>
        </w:rPr>
        <w:t>§</w:t>
      </w:r>
      <w:r w:rsidRPr="00E01D80">
        <w:rPr>
          <w:lang w:val="en-GB"/>
        </w:rPr>
        <w:t xml:space="preserve"> A3.3.4 presents the simulation results, and finally, conclusions are given in </w:t>
      </w:r>
      <w:r w:rsidR="00D910B1">
        <w:rPr>
          <w:lang w:val="en-GB"/>
        </w:rPr>
        <w:t>§</w:t>
      </w:r>
      <w:r w:rsidRPr="00E01D80">
        <w:rPr>
          <w:lang w:val="en-GB"/>
        </w:rPr>
        <w:t xml:space="preserve"> A3.3.5.</w:t>
      </w:r>
    </w:p>
    <w:p w:rsidR="00BA5D32" w:rsidRPr="00E01D80" w:rsidRDefault="00BA5D32" w:rsidP="002D0BFC">
      <w:pPr>
        <w:pStyle w:val="Heading3"/>
        <w:rPr>
          <w:lang w:val="en-GB"/>
        </w:rPr>
      </w:pPr>
      <w:r w:rsidRPr="00E01D80">
        <w:rPr>
          <w:lang w:val="en-GB"/>
        </w:rPr>
        <w:lastRenderedPageBreak/>
        <w:t>A3.3.2</w:t>
      </w:r>
      <w:r w:rsidRPr="00E01D80">
        <w:rPr>
          <w:lang w:val="en-GB"/>
        </w:rPr>
        <w:tab/>
        <w:t>Propagation models used in this study</w:t>
      </w:r>
    </w:p>
    <w:p w:rsidR="00BA5D32" w:rsidRPr="00E01D80" w:rsidRDefault="00BA5D32" w:rsidP="00D910B1">
      <w:pPr>
        <w:rPr>
          <w:lang w:val="en-GB" w:eastAsia="zh-CN"/>
        </w:rPr>
      </w:pPr>
      <w:r w:rsidRPr="00E01D80">
        <w:rPr>
          <w:lang w:val="en-GB"/>
        </w:rPr>
        <w:t xml:space="preserve">In order to simulate a heterogeneous structure as detailed in </w:t>
      </w:r>
      <w:r w:rsidR="00D910B1">
        <w:rPr>
          <w:lang w:val="en-GB"/>
        </w:rPr>
        <w:t>§</w:t>
      </w:r>
      <w:r w:rsidRPr="00E01D80">
        <w:rPr>
          <w:lang w:val="en-GB"/>
        </w:rPr>
        <w:t xml:space="preserve"> A3.3.3, the </w:t>
      </w:r>
      <w:r w:rsidRPr="00E01D80">
        <w:rPr>
          <w:lang w:val="en-GB" w:eastAsia="zh-CN"/>
        </w:rPr>
        <w:t>pathloss</w:t>
      </w:r>
      <w:r w:rsidRPr="00E01D80">
        <w:rPr>
          <w:lang w:val="en-GB"/>
        </w:rPr>
        <w:t xml:space="preserve"> model</w:t>
      </w:r>
      <w:r w:rsidRPr="00E01D80">
        <w:rPr>
          <w:lang w:val="en-GB" w:eastAsia="zh-CN"/>
        </w:rPr>
        <w:t xml:space="preserve"> for 72</w:t>
      </w:r>
      <w:r w:rsidR="00D910B1">
        <w:rPr>
          <w:lang w:val="en-GB" w:eastAsia="zh-CN"/>
        </w:rPr>
        <w:t> </w:t>
      </w:r>
      <w:r w:rsidRPr="00E01D80">
        <w:rPr>
          <w:lang w:val="en-GB" w:eastAsia="zh-CN"/>
        </w:rPr>
        <w:t>GHz</w:t>
      </w:r>
      <w:r w:rsidRPr="00E01D80">
        <w:rPr>
          <w:lang w:val="en-GB"/>
        </w:rPr>
        <w:t xml:space="preserve"> used in this </w:t>
      </w:r>
      <w:r w:rsidRPr="00E01D80">
        <w:rPr>
          <w:lang w:val="en-GB" w:eastAsia="ja-JP"/>
        </w:rPr>
        <w:t xml:space="preserve">section </w:t>
      </w:r>
      <w:r w:rsidRPr="00E01D80">
        <w:rPr>
          <w:lang w:val="en-GB" w:eastAsia="zh-CN"/>
        </w:rPr>
        <w:t>is</w:t>
      </w:r>
      <w:r w:rsidRPr="00E01D80">
        <w:rPr>
          <w:lang w:val="en-GB"/>
        </w:rPr>
        <w:t xml:space="preserve"> based on </w:t>
      </w:r>
      <w:r w:rsidR="00D910B1">
        <w:rPr>
          <w:lang w:val="en-GB"/>
        </w:rPr>
        <w:t>§</w:t>
      </w:r>
      <w:r w:rsidR="008A3CBA">
        <w:rPr>
          <w:lang w:val="en-GB"/>
        </w:rPr>
        <w:t xml:space="preserve"> </w:t>
      </w:r>
      <w:r w:rsidRPr="00E01D80">
        <w:rPr>
          <w:lang w:val="en-GB"/>
        </w:rPr>
        <w:t>A4.4.</w:t>
      </w:r>
    </w:p>
    <w:p w:rsidR="00BA5D32" w:rsidRPr="00E01D80" w:rsidRDefault="00BA5D32" w:rsidP="00D910B1">
      <w:pPr>
        <w:rPr>
          <w:lang w:val="en-GB" w:eastAsia="zh-CN"/>
        </w:rPr>
      </w:pPr>
      <w:r w:rsidRPr="00E01D80">
        <w:rPr>
          <w:lang w:val="en-GB" w:eastAsia="zh-CN"/>
        </w:rPr>
        <w:t xml:space="preserve">The fast fading model for 72 GHz band used in this </w:t>
      </w:r>
      <w:r w:rsidRPr="00E01D80">
        <w:rPr>
          <w:lang w:val="en-GB" w:eastAsia="ja-JP"/>
        </w:rPr>
        <w:t xml:space="preserve">section </w:t>
      </w:r>
      <w:r w:rsidRPr="00E01D80">
        <w:rPr>
          <w:lang w:val="en-GB" w:eastAsia="zh-CN"/>
        </w:rPr>
        <w:t xml:space="preserve">is the double-directional geometry-based stochastic model, which has been officially used for IMT-Advanced Self Evaluation Report [1], and this model is a system level model in the sense that is employed e.g. in the spatial channel model (SCM). The channel model parameters of urban micro cell scenario in </w:t>
      </w:r>
      <w:r w:rsidRPr="00E01D80">
        <w:rPr>
          <w:lang w:val="en-GB" w:eastAsia="ja-JP"/>
        </w:rPr>
        <w:t xml:space="preserve">Report </w:t>
      </w:r>
      <w:r w:rsidRPr="00E01D80">
        <w:rPr>
          <w:lang w:val="en-GB" w:eastAsia="zh-CN"/>
        </w:rPr>
        <w:t xml:space="preserve">ITU-R M.2135 are chosen for the evaluations in this </w:t>
      </w:r>
      <w:r w:rsidRPr="00E01D80">
        <w:rPr>
          <w:lang w:val="en-GB" w:eastAsia="ja-JP"/>
        </w:rPr>
        <w:t>section</w:t>
      </w:r>
      <w:r w:rsidRPr="00E01D80">
        <w:rPr>
          <w:lang w:val="en-GB" w:eastAsia="zh-CN"/>
        </w:rPr>
        <w:t xml:space="preserve">. For detailed parameters, refer to </w:t>
      </w:r>
      <w:r w:rsidR="00D910B1">
        <w:rPr>
          <w:lang w:val="en-GB" w:eastAsia="zh-CN"/>
        </w:rPr>
        <w:t>§</w:t>
      </w:r>
      <w:r w:rsidRPr="00E01D80">
        <w:rPr>
          <w:lang w:val="en-GB" w:eastAsia="zh-CN"/>
        </w:rPr>
        <w:t xml:space="preserve"> 1.3.2 in</w:t>
      </w:r>
      <w:r w:rsidRPr="00E01D80">
        <w:rPr>
          <w:cs/>
          <w:lang w:val="en-GB" w:eastAsia="zh-CN"/>
        </w:rPr>
        <w:t>‎</w:t>
      </w:r>
      <w:r w:rsidRPr="00E01D80">
        <w:rPr>
          <w:lang w:val="en-GB" w:eastAsia="ja-JP"/>
        </w:rPr>
        <w:t xml:space="preserve"> Report</w:t>
      </w:r>
      <w:r w:rsidRPr="00E01D80">
        <w:rPr>
          <w:rtl/>
          <w:cs/>
          <w:lang w:val="en-GB" w:eastAsia="zh-CN"/>
        </w:rPr>
        <w:t xml:space="preserve"> </w:t>
      </w:r>
      <w:r w:rsidRPr="00E01D80">
        <w:rPr>
          <w:rFonts w:asciiTheme="majorBidi" w:hAnsiTheme="majorBidi" w:cstheme="majorBidi"/>
          <w:szCs w:val="24"/>
          <w:lang w:val="en-GB"/>
        </w:rPr>
        <w:t>ITU-R M.2135</w:t>
      </w:r>
      <w:r w:rsidRPr="00E01D80">
        <w:rPr>
          <w:lang w:val="en-GB" w:eastAsia="zh-CN"/>
        </w:rPr>
        <w:t>.</w:t>
      </w:r>
    </w:p>
    <w:p w:rsidR="00BA5D32" w:rsidRPr="00E01D80" w:rsidRDefault="00BA5D32" w:rsidP="002D0BFC">
      <w:pPr>
        <w:pStyle w:val="Heading3"/>
        <w:rPr>
          <w:lang w:val="en-GB" w:eastAsia="zh-CN"/>
        </w:rPr>
      </w:pPr>
      <w:r w:rsidRPr="00E01D80">
        <w:rPr>
          <w:lang w:val="en-GB"/>
        </w:rPr>
        <w:t>A3.3.3</w:t>
      </w:r>
      <w:r w:rsidRPr="00E01D80">
        <w:rPr>
          <w:lang w:val="en-GB"/>
        </w:rPr>
        <w:tab/>
      </w:r>
      <w:r w:rsidRPr="00E01D80">
        <w:rPr>
          <w:lang w:val="en-GB" w:eastAsia="zh-CN"/>
        </w:rPr>
        <w:t xml:space="preserve">Simulation </w:t>
      </w:r>
      <w:r w:rsidR="008A3CBA" w:rsidRPr="00E01D80">
        <w:rPr>
          <w:lang w:val="en-GB"/>
        </w:rPr>
        <w:t>scenario</w:t>
      </w:r>
      <w:r w:rsidR="008A3CBA" w:rsidRPr="00E01D80">
        <w:rPr>
          <w:lang w:val="en-GB" w:eastAsia="zh-CN"/>
        </w:rPr>
        <w:t xml:space="preserve"> </w:t>
      </w:r>
      <w:r w:rsidRPr="00E01D80">
        <w:rPr>
          <w:lang w:val="en-GB" w:eastAsia="zh-CN"/>
        </w:rPr>
        <w:t>and system parameters</w:t>
      </w:r>
    </w:p>
    <w:p w:rsidR="00BA5D32" w:rsidRPr="00E01D80" w:rsidRDefault="00BA5D32" w:rsidP="00BA5D32">
      <w:pPr>
        <w:rPr>
          <w:lang w:val="en-GB" w:eastAsia="zh-CN"/>
        </w:rPr>
      </w:pPr>
      <w:r w:rsidRPr="00E01D80">
        <w:rPr>
          <w:lang w:val="en-GB" w:eastAsia="zh-CN"/>
        </w:rPr>
        <w:t>In this</w:t>
      </w:r>
      <w:r w:rsidRPr="00E01D80">
        <w:rPr>
          <w:lang w:val="en-GB" w:eastAsia="ja-JP"/>
        </w:rPr>
        <w:t xml:space="preserve"> section</w:t>
      </w:r>
      <w:r w:rsidRPr="00E01D80">
        <w:rPr>
          <w:lang w:val="en-GB" w:eastAsia="zh-CN"/>
        </w:rPr>
        <w:t xml:space="preserve">, the capacity performance of </w:t>
      </w:r>
      <w:r w:rsidRPr="00E01D80">
        <w:rPr>
          <w:lang w:val="en-GB"/>
        </w:rPr>
        <w:t>outdoor</w:t>
      </w:r>
      <w:r w:rsidRPr="00E01D80">
        <w:rPr>
          <w:lang w:val="en-GB" w:eastAsia="zh-CN"/>
        </w:rPr>
        <w:t>-</w:t>
      </w:r>
      <w:r w:rsidRPr="00E01D80">
        <w:rPr>
          <w:lang w:val="en-GB"/>
        </w:rPr>
        <w:t xml:space="preserve">deployed </w:t>
      </w:r>
      <w:r w:rsidRPr="00E01D80">
        <w:rPr>
          <w:lang w:val="en-GB" w:eastAsia="ko-KR"/>
        </w:rPr>
        <w:t>millimetric wave</w:t>
      </w:r>
      <w:r w:rsidRPr="00E01D80">
        <w:rPr>
          <w:lang w:val="en-GB"/>
        </w:rPr>
        <w:t xml:space="preserve"> cells</w:t>
      </w:r>
      <w:r w:rsidRPr="00E01D80">
        <w:rPr>
          <w:lang w:val="en-GB" w:eastAsia="zh-CN"/>
        </w:rPr>
        <w:t xml:space="preserve"> is studied via system level simulations. A HetNet configuration is considered, where the macro cells are operating at 2 GHz band and pico </w:t>
      </w:r>
      <w:r w:rsidRPr="00E01D80">
        <w:rPr>
          <w:lang w:val="en-GB" w:eastAsia="ko-KR"/>
        </w:rPr>
        <w:t>millimetric wave</w:t>
      </w:r>
      <w:r w:rsidRPr="00E01D80">
        <w:rPr>
          <w:lang w:val="en-GB" w:eastAsia="zh-CN"/>
        </w:rPr>
        <w:t>cells operating at 72 GHz band. Macro stations are deployed to ensure network coverage, while pico stations are dedicated to high-data-rate communications at close distances between pico cells and UEs. The simulations are performed in the typical 3GPP HetNet scenarios. The system configuration largely follows the system simulation methodology in [2] at 2GHz band and some new features, in particular the 72 GHz pathloss characteristics and high antenna beamforming gain capabilities, are introduced for</w:t>
      </w:r>
      <w:r w:rsidRPr="00E01D80">
        <w:rPr>
          <w:lang w:val="en-GB" w:eastAsia="ja-JP"/>
        </w:rPr>
        <w:t xml:space="preserve"> </w:t>
      </w:r>
      <w:r w:rsidRPr="00E01D80">
        <w:rPr>
          <w:lang w:val="en-GB" w:eastAsia="ko-KR"/>
        </w:rPr>
        <w:t xml:space="preserve">millimetric </w:t>
      </w:r>
      <w:r w:rsidR="00DE0BEC" w:rsidRPr="00E01D80">
        <w:rPr>
          <w:lang w:val="en-GB" w:eastAsia="ko-KR"/>
        </w:rPr>
        <w:t>wave</w:t>
      </w:r>
      <w:r w:rsidR="00DE0BEC" w:rsidRPr="00E01D80">
        <w:rPr>
          <w:lang w:val="en-GB" w:eastAsia="zh-CN"/>
        </w:rPr>
        <w:t xml:space="preserve"> communications</w:t>
      </w:r>
      <w:r w:rsidRPr="00E01D80">
        <w:rPr>
          <w:lang w:val="en-GB" w:eastAsia="zh-CN"/>
        </w:rPr>
        <w:t xml:space="preserve">. </w:t>
      </w:r>
    </w:p>
    <w:p w:rsidR="00BA5D32" w:rsidRPr="00E01D80" w:rsidRDefault="00BA5D32" w:rsidP="002D0BFC">
      <w:pPr>
        <w:pStyle w:val="FigureNo"/>
        <w:rPr>
          <w:lang w:val="en-GB"/>
        </w:rPr>
      </w:pPr>
      <w:r w:rsidRPr="00E01D80">
        <w:rPr>
          <w:lang w:val="en-GB"/>
        </w:rPr>
        <w:t>Figure A3.3-1</w:t>
      </w:r>
    </w:p>
    <w:p w:rsidR="00BA5D32" w:rsidRPr="00E01D80" w:rsidRDefault="00BA5D32" w:rsidP="002D0BFC">
      <w:pPr>
        <w:pStyle w:val="Figuretitle"/>
        <w:rPr>
          <w:lang w:val="en-GB"/>
        </w:rPr>
      </w:pPr>
      <w:r w:rsidRPr="00E01D80">
        <w:rPr>
          <w:lang w:val="en-GB"/>
        </w:rPr>
        <w:t>Simulation scenario</w:t>
      </w:r>
    </w:p>
    <w:p w:rsidR="00BA5D32" w:rsidRPr="00E01D80" w:rsidRDefault="00BA5D32" w:rsidP="002D0BFC">
      <w:pPr>
        <w:pStyle w:val="Figure"/>
        <w:rPr>
          <w:lang w:val="en-GB"/>
        </w:rPr>
      </w:pPr>
      <w:r w:rsidRPr="00E01D80">
        <w:rPr>
          <w:noProof/>
          <w:lang w:val="en-US" w:eastAsia="zh-CN"/>
        </w:rPr>
        <w:drawing>
          <wp:inline distT="0" distB="0" distL="0" distR="0" wp14:anchorId="51989BFF" wp14:editId="66A561CC">
            <wp:extent cx="5450840" cy="2464435"/>
            <wp:effectExtent l="0" t="0" r="0" b="0"/>
            <wp:docPr id="15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5450840" cy="2464435"/>
                    </a:xfrm>
                    <a:prstGeom prst="rect">
                      <a:avLst/>
                    </a:prstGeom>
                    <a:noFill/>
                    <a:ln w="9525">
                      <a:noFill/>
                      <a:miter lim="800000"/>
                      <a:headEnd/>
                      <a:tailEnd/>
                    </a:ln>
                  </pic:spPr>
                </pic:pic>
              </a:graphicData>
            </a:graphic>
          </wp:inline>
        </w:drawing>
      </w:r>
    </w:p>
    <w:p w:rsidR="009F6837" w:rsidRPr="00E01D80" w:rsidRDefault="00BA5D32" w:rsidP="002D0BFC">
      <w:pPr>
        <w:rPr>
          <w:lang w:val="en-GB" w:eastAsia="zh-CN"/>
        </w:rPr>
      </w:pPr>
      <w:r w:rsidRPr="00E01D80">
        <w:rPr>
          <w:lang w:val="en-GB" w:eastAsia="zh-CN"/>
        </w:rPr>
        <w:t xml:space="preserve">In the simulation scenario, macro sites with intersite distance of 500 m are deployed and </w:t>
      </w:r>
      <w:r w:rsidRPr="00E01D80">
        <w:rPr>
          <w:lang w:val="en-GB" w:eastAsia="ko-KR"/>
        </w:rPr>
        <w:t>millimetric wave</w:t>
      </w:r>
      <w:r w:rsidRPr="00E01D80">
        <w:rPr>
          <w:lang w:val="en-GB" w:eastAsia="zh-CN"/>
        </w:rPr>
        <w:t>pico stations are uniformly distributed within each macro cell with minimum intersite distance of 90 m. Each macro station adopts 3 macro cells and each pico station adopts 6 pico cells. A</w:t>
      </w:r>
      <w:r w:rsidR="009F6837" w:rsidRPr="00E01D80">
        <w:rPr>
          <w:lang w:val="en-GB" w:eastAsia="zh-CN"/>
        </w:rPr>
        <w:t> </w:t>
      </w:r>
      <w:r w:rsidRPr="00E01D80">
        <w:rPr>
          <w:lang w:val="en-GB" w:eastAsia="zh-CN"/>
        </w:rPr>
        <w:t>one</w:t>
      </w:r>
      <w:r w:rsidR="009F6837" w:rsidRPr="00E01D80">
        <w:rPr>
          <w:lang w:val="en-GB" w:eastAsia="zh-CN"/>
        </w:rPr>
        <w:noBreakHyphen/>
      </w:r>
      <w:r w:rsidRPr="00E01D80">
        <w:rPr>
          <w:lang w:val="en-GB" w:eastAsia="zh-CN"/>
        </w:rPr>
        <w:t>tier wrap-around model is used for the network layout in</w:t>
      </w:r>
      <w:r w:rsidR="009F6837" w:rsidRPr="00E01D80">
        <w:rPr>
          <w:lang w:val="en-GB" w:eastAsia="zh-CN"/>
        </w:rPr>
        <w:t xml:space="preserve"> the simulation where total 147 </w:t>
      </w:r>
      <w:r w:rsidRPr="00E01D80">
        <w:rPr>
          <w:lang w:val="en-GB" w:eastAsia="zh-CN"/>
        </w:rPr>
        <w:t xml:space="preserve">macro cells exist. Three cases with 1, 2 and 3 pico stations dropped uniformly within each macro cell are simulated. On average 20 UEs are randomly distributed within one pico cell with the minimum distance of 5 m between pico station and UE. All UEs are considered to be the outdoor UEs. </w:t>
      </w:r>
    </w:p>
    <w:p w:rsidR="00BA5D32" w:rsidRPr="00E01D80" w:rsidRDefault="00BA5D32" w:rsidP="002D0BFC">
      <w:pPr>
        <w:rPr>
          <w:lang w:val="en-GB" w:eastAsia="zh-CN"/>
        </w:rPr>
      </w:pPr>
      <w:r w:rsidRPr="00E01D80">
        <w:rPr>
          <w:lang w:val="en-GB" w:eastAsia="zh-CN"/>
        </w:rPr>
        <w:t>The RSRP-based criterion is used for UE cell selection. According to the RSRP received from macro cells and pico cells, the cell with the maximum RSRP is selected as the UE serving cell.</w:t>
      </w:r>
    </w:p>
    <w:p w:rsidR="00BA5D32" w:rsidRPr="00E01D80" w:rsidRDefault="00BA5D32" w:rsidP="002D0BFC">
      <w:pPr>
        <w:rPr>
          <w:lang w:val="en-GB" w:eastAsia="zh-CN"/>
        </w:rPr>
      </w:pPr>
      <w:r w:rsidRPr="00E01D80">
        <w:rPr>
          <w:lang w:val="en-GB" w:eastAsia="zh-CN"/>
        </w:rPr>
        <w:t xml:space="preserve">Directional antennas with high beamforming gains are a beneficial feature for </w:t>
      </w:r>
      <w:r w:rsidRPr="00E01D80">
        <w:rPr>
          <w:lang w:val="en-GB" w:eastAsia="ko-KR"/>
        </w:rPr>
        <w:t>millimetric wave</w:t>
      </w:r>
      <w:r w:rsidRPr="00E01D80">
        <w:rPr>
          <w:lang w:val="en-GB" w:eastAsia="zh-CN"/>
        </w:rPr>
        <w:t xml:space="preserve"> communications. In our simulations, there are 32</w:t>
      </w:r>
      <w:r w:rsidR="009F6837" w:rsidRPr="00E01D80">
        <w:rPr>
          <w:lang w:val="en-GB" w:eastAsia="zh-CN"/>
        </w:rPr>
        <w:t xml:space="preserve"> × </w:t>
      </w:r>
      <w:r w:rsidRPr="00E01D80">
        <w:rPr>
          <w:lang w:val="en-GB" w:eastAsia="zh-CN"/>
        </w:rPr>
        <w:t>32 antenna elements mounted on a 10 cm</w:t>
      </w:r>
      <w:r w:rsidR="009F6837" w:rsidRPr="00E01D80">
        <w:rPr>
          <w:lang w:val="en-GB" w:eastAsia="zh-CN"/>
        </w:rPr>
        <w:t xml:space="preserve"> × 10 </w:t>
      </w:r>
      <w:r w:rsidRPr="00E01D80">
        <w:rPr>
          <w:lang w:val="en-GB" w:eastAsia="zh-CN"/>
        </w:rPr>
        <w:t xml:space="preserve">cm </w:t>
      </w:r>
      <w:r w:rsidRPr="00E01D80">
        <w:rPr>
          <w:lang w:val="en-GB" w:eastAsia="zh-CN"/>
        </w:rPr>
        <w:lastRenderedPageBreak/>
        <w:t>plate for one pico cell, and the maximum beam gain is 34 dBi with about 4º beamwidth on both horizon and elevation planes. On UEs, for 72 GHz operation, uniform linear array of 64</w:t>
      </w:r>
      <w:r w:rsidR="009F6837" w:rsidRPr="00E01D80">
        <w:rPr>
          <w:lang w:val="en-GB" w:eastAsia="zh-CN"/>
        </w:rPr>
        <w:t> </w:t>
      </w:r>
      <w:r w:rsidRPr="00E01D80">
        <w:rPr>
          <w:lang w:val="en-GB" w:eastAsia="zh-CN"/>
        </w:rPr>
        <w:t xml:space="preserve">antenna elements are mounted, and the maximum beam gain is 21 dBi. Considering the minimum distance between a pico station and UE and the minimum intersite distance of pico stations, the maximum elevation angle of the pico cell antenna is about 50º. Thus the 3D space covered by one pico cell can be separated into 195 beams. The 195 beam patterns are produced beforehand as a table list for system-level simulator to look up. </w:t>
      </w:r>
    </w:p>
    <w:p w:rsidR="00BA5D32" w:rsidRPr="00E01D80" w:rsidRDefault="00BA5D32" w:rsidP="002D0BFC">
      <w:pPr>
        <w:rPr>
          <w:lang w:val="en-GB"/>
        </w:rPr>
      </w:pPr>
      <w:r w:rsidRPr="00E01D80">
        <w:rPr>
          <w:lang w:val="en-GB" w:eastAsia="zh-CN"/>
        </w:rPr>
        <w:t>More</w:t>
      </w:r>
      <w:r w:rsidRPr="00E01D80">
        <w:rPr>
          <w:lang w:val="en-GB"/>
        </w:rPr>
        <w:t xml:space="preserve"> simulation parameters</w:t>
      </w:r>
      <w:r w:rsidRPr="00E01D80">
        <w:rPr>
          <w:lang w:val="en-GB" w:eastAsia="zh-CN"/>
        </w:rPr>
        <w:t xml:space="preserve"> for pico cells</w:t>
      </w:r>
      <w:r w:rsidRPr="00E01D80">
        <w:rPr>
          <w:lang w:val="en-GB"/>
        </w:rPr>
        <w:t xml:space="preserve"> are available in Table A3.3</w:t>
      </w:r>
      <w:r w:rsidR="002D0BFC" w:rsidRPr="00E01D80">
        <w:rPr>
          <w:lang w:val="en-GB"/>
        </w:rPr>
        <w:t>-</w:t>
      </w:r>
      <w:r w:rsidRPr="00E01D80">
        <w:rPr>
          <w:lang w:val="en-GB"/>
        </w:rPr>
        <w:t>1.</w:t>
      </w:r>
    </w:p>
    <w:p w:rsidR="00BA5D32" w:rsidRPr="00E01D80" w:rsidRDefault="002D0BFC" w:rsidP="00101063">
      <w:pPr>
        <w:pStyle w:val="TableNo"/>
        <w:rPr>
          <w:lang w:val="en-GB"/>
        </w:rPr>
      </w:pPr>
      <w:r w:rsidRPr="00E01D80">
        <w:rPr>
          <w:lang w:val="en-GB"/>
        </w:rPr>
        <w:t xml:space="preserve">TABLE </w:t>
      </w:r>
      <w:r w:rsidR="00BA5D32" w:rsidRPr="00E01D80">
        <w:rPr>
          <w:lang w:val="en-GB"/>
        </w:rPr>
        <w:t>A3.3</w:t>
      </w:r>
      <w:r w:rsidR="00101063">
        <w:rPr>
          <w:lang w:val="en-GB"/>
        </w:rPr>
        <w:t>-</w:t>
      </w:r>
      <w:r w:rsidR="00BA5D32" w:rsidRPr="00E01D80">
        <w:rPr>
          <w:lang w:val="en-GB"/>
        </w:rPr>
        <w:t>1</w:t>
      </w:r>
    </w:p>
    <w:p w:rsidR="00BA5D32" w:rsidRPr="00E01D80" w:rsidRDefault="00BA5D32" w:rsidP="002D0BFC">
      <w:pPr>
        <w:pStyle w:val="Tabletitle"/>
        <w:rPr>
          <w:lang w:val="en-GB"/>
        </w:rPr>
      </w:pPr>
      <w:r w:rsidRPr="00E01D80">
        <w:rPr>
          <w:lang w:val="en-GB" w:eastAsia="zh-CN"/>
        </w:rPr>
        <w:t>S</w:t>
      </w:r>
      <w:r w:rsidRPr="00E01D80">
        <w:rPr>
          <w:lang w:val="en-GB"/>
        </w:rPr>
        <w:t>imulation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068"/>
      </w:tblGrid>
      <w:tr w:rsidR="00BA5D32" w:rsidRPr="00E01D80" w:rsidTr="002D0BFC">
        <w:trPr>
          <w:jc w:val="center"/>
        </w:trPr>
        <w:tc>
          <w:tcPr>
            <w:tcW w:w="3009" w:type="dxa"/>
            <w:shd w:val="clear" w:color="auto" w:fill="auto"/>
            <w:vAlign w:val="center"/>
          </w:tcPr>
          <w:p w:rsidR="00BA5D32" w:rsidRPr="00E01D80" w:rsidRDefault="00BA5D32" w:rsidP="002D0BFC">
            <w:pPr>
              <w:pStyle w:val="Tablehead"/>
              <w:rPr>
                <w:lang w:val="en-GB"/>
              </w:rPr>
            </w:pPr>
            <w:r w:rsidRPr="00E01D80">
              <w:rPr>
                <w:lang w:val="en-GB" w:eastAsia="zh-CN"/>
              </w:rPr>
              <w:t>P</w:t>
            </w:r>
            <w:r w:rsidRPr="00E01D80">
              <w:rPr>
                <w:lang w:val="en-GB"/>
              </w:rPr>
              <w:t>arameters</w:t>
            </w:r>
          </w:p>
        </w:tc>
        <w:tc>
          <w:tcPr>
            <w:tcW w:w="2068" w:type="dxa"/>
            <w:shd w:val="clear" w:color="auto" w:fill="auto"/>
            <w:vAlign w:val="center"/>
          </w:tcPr>
          <w:p w:rsidR="00BA5D32" w:rsidRPr="00E01D80" w:rsidRDefault="00BA5D32" w:rsidP="002D0BFC">
            <w:pPr>
              <w:pStyle w:val="Tablehead"/>
              <w:rPr>
                <w:lang w:val="en-GB"/>
              </w:rPr>
            </w:pPr>
            <w:r w:rsidRPr="00E01D80">
              <w:rPr>
                <w:lang w:val="en-GB" w:eastAsia="zh-CN"/>
              </w:rPr>
              <w:t>V</w:t>
            </w:r>
            <w:r w:rsidRPr="00E01D80">
              <w:rPr>
                <w:lang w:val="en-GB"/>
              </w:rPr>
              <w:t>alue</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rPr>
            </w:pPr>
            <w:r w:rsidRPr="00E01D80">
              <w:rPr>
                <w:lang w:val="en-GB"/>
              </w:rPr>
              <w:t>Carrier frequencies</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72</w:t>
            </w:r>
            <w:r w:rsidR="002D0BFC" w:rsidRPr="00E01D80">
              <w:rPr>
                <w:lang w:val="en-GB" w:eastAsia="zh-CN"/>
              </w:rPr>
              <w:t xml:space="preserve"> </w:t>
            </w:r>
            <w:r w:rsidRPr="00E01D80">
              <w:rPr>
                <w:lang w:val="en-GB" w:eastAsia="zh-CN"/>
              </w:rPr>
              <w:t>GHz</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Downlink bandwidth</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2.5</w:t>
            </w:r>
            <w:r w:rsidR="002D0BFC" w:rsidRPr="00E01D80">
              <w:rPr>
                <w:lang w:val="en-GB" w:eastAsia="zh-CN"/>
              </w:rPr>
              <w:t xml:space="preserve"> </w:t>
            </w:r>
            <w:r w:rsidRPr="00E01D80">
              <w:rPr>
                <w:lang w:val="en-GB" w:eastAsia="zh-CN"/>
              </w:rPr>
              <w:t>GHz</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ISD of pico stations</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90</w:t>
            </w:r>
            <w:r w:rsidR="002D0BFC" w:rsidRPr="00E01D80">
              <w:rPr>
                <w:lang w:val="en-GB" w:eastAsia="zh-CN"/>
              </w:rPr>
              <w:t xml:space="preserve"> </w:t>
            </w:r>
            <w:r w:rsidRPr="00E01D80">
              <w:rPr>
                <w:lang w:val="en-GB" w:eastAsia="zh-CN"/>
              </w:rPr>
              <w:t>m</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Pico cells per pico station</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6</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Pico stations per macro cell</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1,</w:t>
            </w:r>
            <w:r w:rsidR="002D0BFC" w:rsidRPr="00E01D80">
              <w:rPr>
                <w:lang w:val="en-GB" w:eastAsia="zh-CN"/>
              </w:rPr>
              <w:t xml:space="preserve"> </w:t>
            </w:r>
            <w:r w:rsidRPr="00E01D80">
              <w:rPr>
                <w:lang w:val="en-GB" w:eastAsia="zh-CN"/>
              </w:rPr>
              <w:t>2,</w:t>
            </w:r>
            <w:r w:rsidR="002D0BFC" w:rsidRPr="00E01D80">
              <w:rPr>
                <w:lang w:val="en-GB" w:eastAsia="zh-CN"/>
              </w:rPr>
              <w:t xml:space="preserve"> </w:t>
            </w:r>
            <w:r w:rsidRPr="00E01D80">
              <w:rPr>
                <w:lang w:val="en-GB" w:eastAsia="zh-CN"/>
              </w:rPr>
              <w:t>3</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rPr>
            </w:pPr>
            <w:r w:rsidRPr="00E01D80">
              <w:rPr>
                <w:lang w:val="en-GB" w:eastAsia="zh-CN"/>
              </w:rPr>
              <w:t>Height of pico station</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10</w:t>
            </w:r>
            <w:r w:rsidR="002D0BFC" w:rsidRPr="00E01D80">
              <w:rPr>
                <w:lang w:val="en-GB" w:eastAsia="zh-CN"/>
              </w:rPr>
              <w:t xml:space="preserve"> </w:t>
            </w:r>
            <w:r w:rsidRPr="00E01D80">
              <w:rPr>
                <w:lang w:val="en-GB" w:eastAsia="zh-CN"/>
              </w:rPr>
              <w:t>m</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rPr>
            </w:pPr>
            <w:r w:rsidRPr="00E01D80">
              <w:rPr>
                <w:lang w:val="en-GB" w:eastAsia="zh-CN"/>
              </w:rPr>
              <w:t>Height of UE</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1.5</w:t>
            </w:r>
            <w:r w:rsidR="002D0BFC" w:rsidRPr="00E01D80">
              <w:rPr>
                <w:lang w:val="en-GB" w:eastAsia="zh-CN"/>
              </w:rPr>
              <w:t xml:space="preserve"> </w:t>
            </w:r>
            <w:r w:rsidRPr="00E01D80">
              <w:rPr>
                <w:lang w:val="en-GB" w:eastAsia="zh-CN"/>
              </w:rPr>
              <w:t>m</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rPr>
            </w:pPr>
            <w:r w:rsidRPr="00E01D80">
              <w:rPr>
                <w:lang w:val="en-GB" w:eastAsia="zh-CN"/>
              </w:rPr>
              <w:t>Max. pico Tx power</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22</w:t>
            </w:r>
            <w:r w:rsidR="002D0BFC" w:rsidRPr="00E01D80">
              <w:rPr>
                <w:lang w:val="en-GB" w:eastAsia="zh-CN"/>
              </w:rPr>
              <w:t xml:space="preserve"> </w:t>
            </w:r>
            <w:r w:rsidRPr="00E01D80">
              <w:rPr>
                <w:lang w:val="en-GB" w:eastAsia="zh-CN"/>
              </w:rPr>
              <w:t>dBm</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Pico</w:t>
            </w:r>
            <w:r w:rsidRPr="00E01D80">
              <w:rPr>
                <w:lang w:val="en-GB"/>
              </w:rPr>
              <w:t xml:space="preserve"> antenna </w:t>
            </w:r>
            <w:r w:rsidRPr="00E01D80">
              <w:rPr>
                <w:lang w:val="en-GB" w:eastAsia="zh-CN"/>
              </w:rPr>
              <w:t>config.</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32</w:t>
            </w:r>
            <w:r w:rsidR="002D0BFC" w:rsidRPr="00E01D80">
              <w:rPr>
                <w:lang w:val="en-GB" w:eastAsia="zh-CN"/>
              </w:rPr>
              <w:t xml:space="preserve"> × </w:t>
            </w:r>
            <w:r w:rsidRPr="00E01D80">
              <w:rPr>
                <w:lang w:val="en-GB" w:eastAsia="zh-CN"/>
              </w:rPr>
              <w:t>32</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Channels per pico cell</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4</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UE antenna config.</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1</w:t>
            </w:r>
            <w:r w:rsidR="002D0BFC" w:rsidRPr="00E01D80">
              <w:rPr>
                <w:lang w:val="en-GB" w:eastAsia="zh-CN"/>
              </w:rPr>
              <w:t xml:space="preserve"> × </w:t>
            </w:r>
            <w:r w:rsidRPr="00E01D80">
              <w:rPr>
                <w:lang w:val="en-GB" w:eastAsia="zh-CN"/>
              </w:rPr>
              <w:t>64</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Noise figure</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11</w:t>
            </w:r>
            <w:r w:rsidR="002D0BFC" w:rsidRPr="00E01D80">
              <w:rPr>
                <w:lang w:val="en-GB" w:eastAsia="zh-CN"/>
              </w:rPr>
              <w:t xml:space="preserve"> </w:t>
            </w:r>
            <w:r w:rsidRPr="00E01D80">
              <w:rPr>
                <w:lang w:val="en-GB" w:eastAsia="zh-CN"/>
              </w:rPr>
              <w:t>dB</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Thermal noise level</w:t>
            </w:r>
          </w:p>
        </w:tc>
        <w:tc>
          <w:tcPr>
            <w:tcW w:w="2068" w:type="dxa"/>
            <w:vAlign w:val="center"/>
          </w:tcPr>
          <w:p w:rsidR="00BA5D32" w:rsidRPr="00E01D80" w:rsidRDefault="002D0BFC" w:rsidP="002D0BFC">
            <w:pPr>
              <w:pStyle w:val="Tabletext"/>
              <w:jc w:val="center"/>
              <w:rPr>
                <w:lang w:val="en-GB" w:eastAsia="zh-CN"/>
              </w:rPr>
            </w:pPr>
            <w:r w:rsidRPr="00E01D80">
              <w:rPr>
                <w:lang w:val="en-GB" w:eastAsia="zh-CN"/>
              </w:rPr>
              <w:t>–</w:t>
            </w:r>
            <w:r w:rsidR="00BA5D32" w:rsidRPr="00E01D80">
              <w:rPr>
                <w:lang w:val="en-GB" w:eastAsia="zh-CN"/>
              </w:rPr>
              <w:t>174</w:t>
            </w:r>
            <w:r w:rsidRPr="00E01D80">
              <w:rPr>
                <w:lang w:val="en-GB" w:eastAsia="zh-CN"/>
              </w:rPr>
              <w:t xml:space="preserve"> </w:t>
            </w:r>
            <w:r w:rsidR="00BA5D32" w:rsidRPr="00E01D80">
              <w:rPr>
                <w:lang w:val="en-GB" w:eastAsia="zh-CN"/>
              </w:rPr>
              <w:t>dBm/Hz</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UE mobility speed</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3</w:t>
            </w:r>
            <w:r w:rsidR="002D0BFC" w:rsidRPr="00E01D80">
              <w:rPr>
                <w:lang w:val="en-GB" w:eastAsia="zh-CN"/>
              </w:rPr>
              <w:t xml:space="preserve"> </w:t>
            </w:r>
            <w:r w:rsidRPr="00E01D80">
              <w:rPr>
                <w:lang w:val="en-GB" w:eastAsia="zh-CN"/>
              </w:rPr>
              <w:t>km/h</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 xml:space="preserve">Number of UEs </w:t>
            </w:r>
            <w:r w:rsidR="002D0BFC" w:rsidRPr="00E01D80">
              <w:rPr>
                <w:lang w:val="en-GB" w:eastAsia="zh-CN"/>
              </w:rPr>
              <w:br/>
            </w:r>
            <w:r w:rsidRPr="00E01D80">
              <w:rPr>
                <w:lang w:val="en-GB" w:eastAsia="zh-CN"/>
              </w:rPr>
              <w:t>per pico cell</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20</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Traffic model</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Full buffer</w:t>
            </w:r>
          </w:p>
        </w:tc>
      </w:tr>
      <w:tr w:rsidR="00BA5D32" w:rsidRPr="00E01D80" w:rsidTr="002D0BFC">
        <w:trPr>
          <w:jc w:val="center"/>
        </w:trPr>
        <w:tc>
          <w:tcPr>
            <w:tcW w:w="3009" w:type="dxa"/>
            <w:vAlign w:val="center"/>
          </w:tcPr>
          <w:p w:rsidR="00BA5D32" w:rsidRPr="00E01D80" w:rsidRDefault="00BA5D32" w:rsidP="002D0BFC">
            <w:pPr>
              <w:pStyle w:val="Tabletext"/>
              <w:jc w:val="center"/>
              <w:rPr>
                <w:lang w:val="en-GB" w:eastAsia="zh-CN"/>
              </w:rPr>
            </w:pPr>
            <w:r w:rsidRPr="00E01D80">
              <w:rPr>
                <w:lang w:val="en-GB" w:eastAsia="zh-CN"/>
              </w:rPr>
              <w:t>Scheduling</w:t>
            </w:r>
          </w:p>
        </w:tc>
        <w:tc>
          <w:tcPr>
            <w:tcW w:w="2068" w:type="dxa"/>
            <w:vAlign w:val="center"/>
          </w:tcPr>
          <w:p w:rsidR="00BA5D32" w:rsidRPr="00E01D80" w:rsidRDefault="00BA5D32" w:rsidP="002D0BFC">
            <w:pPr>
              <w:pStyle w:val="Tabletext"/>
              <w:jc w:val="center"/>
              <w:rPr>
                <w:lang w:val="en-GB" w:eastAsia="zh-CN"/>
              </w:rPr>
            </w:pPr>
            <w:r w:rsidRPr="00E01D80">
              <w:rPr>
                <w:lang w:val="en-GB" w:eastAsia="zh-CN"/>
              </w:rPr>
              <w:t>Proportional fairness</w:t>
            </w:r>
          </w:p>
        </w:tc>
      </w:tr>
    </w:tbl>
    <w:p w:rsidR="002D0BFC" w:rsidRPr="00E01D80" w:rsidRDefault="002D0BFC" w:rsidP="002D0BFC">
      <w:pPr>
        <w:pStyle w:val="Tablefin"/>
      </w:pPr>
    </w:p>
    <w:p w:rsidR="00BA5D32" w:rsidRPr="00E01D80" w:rsidRDefault="00BA5D32" w:rsidP="002D0BFC">
      <w:pPr>
        <w:pStyle w:val="Heading3"/>
        <w:rPr>
          <w:lang w:val="en-GB" w:eastAsia="zh-CN"/>
        </w:rPr>
      </w:pPr>
      <w:r w:rsidRPr="00E01D80">
        <w:rPr>
          <w:lang w:val="en-GB"/>
        </w:rPr>
        <w:t>A3.3.4</w:t>
      </w:r>
      <w:r w:rsidRPr="00E01D80">
        <w:rPr>
          <w:lang w:val="en-GB"/>
        </w:rPr>
        <w:tab/>
        <w:t>Simulation results</w:t>
      </w:r>
    </w:p>
    <w:p w:rsidR="00BA5D32" w:rsidRPr="00E01D80" w:rsidRDefault="00BA5D32" w:rsidP="009F56A7">
      <w:pPr>
        <w:rPr>
          <w:lang w:val="en-GB" w:eastAsia="zh-CN"/>
        </w:rPr>
      </w:pPr>
      <w:r w:rsidRPr="00E01D80">
        <w:rPr>
          <w:lang w:val="en-GB" w:eastAsia="zh-CN"/>
        </w:rPr>
        <w:t>The system-level simulations are carried out for the 72 GHz band and the corresponding results are shown in Fig</w:t>
      </w:r>
      <w:r w:rsidR="00FD64B7" w:rsidRPr="00E01D80">
        <w:rPr>
          <w:lang w:val="en-GB" w:eastAsia="zh-CN"/>
        </w:rPr>
        <w:t>.</w:t>
      </w:r>
      <w:r w:rsidRPr="00E01D80">
        <w:rPr>
          <w:lang w:val="en-GB" w:eastAsia="zh-CN"/>
        </w:rPr>
        <w:t xml:space="preserve"> A3.3-2 and Table </w:t>
      </w:r>
      <w:r w:rsidR="009F56A7">
        <w:rPr>
          <w:lang w:val="en-GB" w:eastAsia="zh-CN"/>
        </w:rPr>
        <w:t>A</w:t>
      </w:r>
      <w:r w:rsidRPr="00E01D80">
        <w:rPr>
          <w:lang w:val="en-GB" w:eastAsia="zh-CN"/>
        </w:rPr>
        <w:t>3.3-2. The detailed system parameters have been listed in Table A3.3</w:t>
      </w:r>
      <w:r w:rsidR="009F56A7">
        <w:rPr>
          <w:lang w:val="en-GB" w:eastAsia="zh-CN"/>
        </w:rPr>
        <w:noBreakHyphen/>
      </w:r>
      <w:r w:rsidRPr="00E01D80">
        <w:rPr>
          <w:lang w:val="en-GB" w:eastAsia="zh-CN"/>
        </w:rPr>
        <w:t>1. In Fig</w:t>
      </w:r>
      <w:r w:rsidR="00FD64B7" w:rsidRPr="00E01D80">
        <w:rPr>
          <w:lang w:val="en-GB" w:eastAsia="zh-CN"/>
        </w:rPr>
        <w:t>.</w:t>
      </w:r>
      <w:r w:rsidRPr="00E01D80">
        <w:rPr>
          <w:lang w:val="en-GB" w:eastAsia="zh-CN"/>
        </w:rPr>
        <w:t xml:space="preserve"> A3.3-2, “pico/cell” refers to the number of pico stations dropped per macro cell. In HetNet deployment, the proportion of UEs communicating with pico stations is also an essential factor in evaluating the overall system quality. Hence, the pico UE proportions in respective cases are provided in Table A3.3-2.</w:t>
      </w:r>
    </w:p>
    <w:p w:rsidR="00BA5D32" w:rsidRPr="00E01D80" w:rsidRDefault="00BA5D32" w:rsidP="00101063">
      <w:pPr>
        <w:pStyle w:val="FigureNo"/>
        <w:rPr>
          <w:lang w:val="en-GB"/>
        </w:rPr>
      </w:pPr>
      <w:r w:rsidRPr="00E01D80">
        <w:rPr>
          <w:lang w:val="en-GB"/>
        </w:rPr>
        <w:lastRenderedPageBreak/>
        <w:t>Figure A3.3</w:t>
      </w:r>
      <w:r w:rsidR="00101063">
        <w:rPr>
          <w:lang w:val="en-GB"/>
        </w:rPr>
        <w:t>-</w:t>
      </w:r>
      <w:r w:rsidRPr="00E01D80">
        <w:rPr>
          <w:lang w:val="en-GB"/>
        </w:rPr>
        <w:t>2</w:t>
      </w:r>
    </w:p>
    <w:p w:rsidR="00BA5D32" w:rsidRPr="00E01D80" w:rsidRDefault="00BA5D32" w:rsidP="002D0BFC">
      <w:pPr>
        <w:pStyle w:val="Figuretitle"/>
        <w:rPr>
          <w:lang w:val="en-GB" w:eastAsia="zh-CN"/>
        </w:rPr>
      </w:pPr>
      <w:r w:rsidRPr="00E01D80">
        <w:rPr>
          <w:lang w:val="en-GB" w:eastAsia="zh-CN"/>
        </w:rPr>
        <w:t>Spectrum efficiency of systems with various pico densities</w:t>
      </w:r>
    </w:p>
    <w:p w:rsidR="00BA5D32" w:rsidRPr="00E01D80" w:rsidRDefault="00BA5D32" w:rsidP="002D0BFC">
      <w:pPr>
        <w:pStyle w:val="Figure"/>
        <w:rPr>
          <w:lang w:val="en-GB" w:eastAsia="zh-CN"/>
        </w:rPr>
      </w:pPr>
      <w:r w:rsidRPr="00E01D80">
        <w:rPr>
          <w:noProof/>
          <w:lang w:val="en-US" w:eastAsia="zh-CN"/>
        </w:rPr>
        <w:drawing>
          <wp:inline distT="0" distB="0" distL="0" distR="0" wp14:anchorId="71A5B8FB" wp14:editId="7DB66845">
            <wp:extent cx="3960418" cy="2355494"/>
            <wp:effectExtent l="19050" t="0" r="1982" b="0"/>
            <wp:docPr id="250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A5D32" w:rsidRPr="00E01D80" w:rsidRDefault="002D0BFC" w:rsidP="00101063">
      <w:pPr>
        <w:pStyle w:val="TableNo"/>
        <w:rPr>
          <w:lang w:val="en-GB" w:eastAsia="zh-CN"/>
        </w:rPr>
      </w:pPr>
      <w:r w:rsidRPr="00E01D80">
        <w:rPr>
          <w:lang w:val="en-GB"/>
        </w:rPr>
        <w:t xml:space="preserve">TABLE </w:t>
      </w:r>
      <w:r w:rsidR="00BA5D32" w:rsidRPr="00E01D80">
        <w:rPr>
          <w:lang w:val="en-GB"/>
        </w:rPr>
        <w:t>A3.3</w:t>
      </w:r>
      <w:r w:rsidR="00101063">
        <w:rPr>
          <w:lang w:val="en-GB"/>
        </w:rPr>
        <w:t>-</w:t>
      </w:r>
      <w:r w:rsidR="00BA5D32" w:rsidRPr="00E01D80">
        <w:rPr>
          <w:lang w:val="en-GB" w:eastAsia="zh-CN"/>
        </w:rPr>
        <w:t>2</w:t>
      </w:r>
    </w:p>
    <w:p w:rsidR="00BA5D32" w:rsidRPr="00E01D80" w:rsidRDefault="00BA5D32" w:rsidP="002D0BFC">
      <w:pPr>
        <w:pStyle w:val="Tabletitle"/>
        <w:rPr>
          <w:lang w:val="en-GB" w:eastAsia="zh-CN"/>
        </w:rPr>
      </w:pPr>
      <w:r w:rsidRPr="00E01D80">
        <w:rPr>
          <w:lang w:val="en-GB" w:eastAsia="zh-CN"/>
        </w:rPr>
        <w:t>Cell throughput comparison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407"/>
        <w:gridCol w:w="2446"/>
        <w:gridCol w:w="2109"/>
      </w:tblGrid>
      <w:tr w:rsidR="00BA5D32" w:rsidRPr="00E01D80" w:rsidTr="002D0BFC">
        <w:trPr>
          <w:jc w:val="center"/>
        </w:trPr>
        <w:tc>
          <w:tcPr>
            <w:tcW w:w="1730" w:type="dxa"/>
          </w:tcPr>
          <w:p w:rsidR="00BA5D32" w:rsidRPr="00E01D80" w:rsidRDefault="00BA5D32" w:rsidP="002D0BFC">
            <w:pPr>
              <w:pStyle w:val="Tablehead"/>
              <w:rPr>
                <w:lang w:val="en-GB" w:eastAsia="zh-CN"/>
              </w:rPr>
            </w:pPr>
            <w:r w:rsidRPr="00E01D80">
              <w:rPr>
                <w:lang w:val="en-GB" w:eastAsia="zh-CN"/>
              </w:rPr>
              <w:t xml:space="preserve">Pico </w:t>
            </w:r>
            <w:r w:rsidR="00B3160C" w:rsidRPr="00E01D80">
              <w:rPr>
                <w:lang w:val="en-GB" w:eastAsia="zh-CN"/>
              </w:rPr>
              <w:t>density</w:t>
            </w:r>
          </w:p>
        </w:tc>
        <w:tc>
          <w:tcPr>
            <w:tcW w:w="2407" w:type="dxa"/>
          </w:tcPr>
          <w:p w:rsidR="00BA5D32" w:rsidRPr="00E01D80" w:rsidRDefault="00BA5D32" w:rsidP="002D0BFC">
            <w:pPr>
              <w:pStyle w:val="Tablehead"/>
              <w:rPr>
                <w:lang w:val="en-GB" w:eastAsia="zh-CN"/>
              </w:rPr>
            </w:pPr>
            <w:r w:rsidRPr="00E01D80">
              <w:rPr>
                <w:lang w:val="en-GB" w:eastAsia="zh-CN"/>
              </w:rPr>
              <w:t xml:space="preserve">Throughput per </w:t>
            </w:r>
            <w:r w:rsidR="00B3160C" w:rsidRPr="00E01D80">
              <w:rPr>
                <w:lang w:val="en-GB" w:eastAsia="zh-CN"/>
              </w:rPr>
              <w:t xml:space="preserve">macro </w:t>
            </w:r>
            <w:r w:rsidRPr="00E01D80">
              <w:rPr>
                <w:lang w:val="en-GB" w:eastAsia="zh-CN"/>
              </w:rPr>
              <w:t>cell</w:t>
            </w:r>
          </w:p>
        </w:tc>
        <w:tc>
          <w:tcPr>
            <w:tcW w:w="2446" w:type="dxa"/>
          </w:tcPr>
          <w:p w:rsidR="00BA5D32" w:rsidRPr="00E01D80" w:rsidRDefault="00BA5D32" w:rsidP="002D0BFC">
            <w:pPr>
              <w:pStyle w:val="Tablehead"/>
              <w:rPr>
                <w:lang w:val="en-GB" w:eastAsia="zh-CN"/>
              </w:rPr>
            </w:pPr>
            <w:r w:rsidRPr="00E01D80">
              <w:rPr>
                <w:lang w:val="en-GB" w:eastAsia="zh-CN"/>
              </w:rPr>
              <w:t xml:space="preserve">Average </w:t>
            </w:r>
            <w:r w:rsidR="00B3160C" w:rsidRPr="00E01D80">
              <w:rPr>
                <w:lang w:val="en-GB" w:eastAsia="zh-CN"/>
              </w:rPr>
              <w:t>area throughput</w:t>
            </w:r>
          </w:p>
        </w:tc>
        <w:tc>
          <w:tcPr>
            <w:tcW w:w="2109" w:type="dxa"/>
          </w:tcPr>
          <w:p w:rsidR="00BA5D32" w:rsidRPr="00E01D80" w:rsidRDefault="00BA5D32" w:rsidP="002D0BFC">
            <w:pPr>
              <w:pStyle w:val="Tablehead"/>
              <w:rPr>
                <w:lang w:val="en-GB" w:eastAsia="zh-CN"/>
              </w:rPr>
            </w:pPr>
            <w:r w:rsidRPr="00E01D80">
              <w:rPr>
                <w:lang w:val="en-GB" w:eastAsia="zh-CN"/>
              </w:rPr>
              <w:t>Pico UEs/all UEs</w:t>
            </w:r>
          </w:p>
        </w:tc>
      </w:tr>
      <w:tr w:rsidR="00BA5D32" w:rsidRPr="00E01D80" w:rsidTr="002D0BFC">
        <w:trPr>
          <w:jc w:val="center"/>
        </w:trPr>
        <w:tc>
          <w:tcPr>
            <w:tcW w:w="1730" w:type="dxa"/>
          </w:tcPr>
          <w:p w:rsidR="00BA5D32" w:rsidRPr="00E01D80" w:rsidRDefault="00BA5D32" w:rsidP="002D0BFC">
            <w:pPr>
              <w:pStyle w:val="Tabletext"/>
              <w:jc w:val="center"/>
              <w:rPr>
                <w:lang w:val="en-GB" w:eastAsia="zh-CN"/>
              </w:rPr>
            </w:pPr>
            <w:r w:rsidRPr="00E01D80">
              <w:rPr>
                <w:lang w:val="en-GB" w:eastAsia="zh-CN"/>
              </w:rPr>
              <w:t>1 pico/cell</w:t>
            </w:r>
          </w:p>
        </w:tc>
        <w:tc>
          <w:tcPr>
            <w:tcW w:w="2407" w:type="dxa"/>
          </w:tcPr>
          <w:p w:rsidR="00BA5D32" w:rsidRPr="00E01D80" w:rsidRDefault="00BA5D32" w:rsidP="002D0BFC">
            <w:pPr>
              <w:pStyle w:val="Tabletext"/>
              <w:jc w:val="center"/>
              <w:rPr>
                <w:lang w:val="en-GB" w:eastAsia="zh-CN"/>
              </w:rPr>
            </w:pPr>
            <w:r w:rsidRPr="00E01D80">
              <w:rPr>
                <w:lang w:val="en-GB" w:eastAsia="zh-CN"/>
              </w:rPr>
              <w:t xml:space="preserve">94.45 </w:t>
            </w:r>
            <w:r w:rsidR="00A67923">
              <w:rPr>
                <w:lang w:val="en-GB" w:eastAsia="ko-KR"/>
              </w:rPr>
              <w:t>Gbit/</w:t>
            </w:r>
            <w:r w:rsidR="00A67923" w:rsidRPr="00E01D80">
              <w:rPr>
                <w:lang w:val="en-GB" w:eastAsia="ko-KR"/>
              </w:rPr>
              <w:t>s</w:t>
            </w:r>
          </w:p>
        </w:tc>
        <w:tc>
          <w:tcPr>
            <w:tcW w:w="2446" w:type="dxa"/>
          </w:tcPr>
          <w:p w:rsidR="00BA5D32" w:rsidRPr="00E01D80" w:rsidRDefault="00BA5D32" w:rsidP="002D0BFC">
            <w:pPr>
              <w:pStyle w:val="Tabletext"/>
              <w:jc w:val="center"/>
              <w:rPr>
                <w:lang w:val="en-GB" w:eastAsia="zh-CN"/>
              </w:rPr>
            </w:pPr>
            <w:r w:rsidRPr="00E01D80">
              <w:rPr>
                <w:lang w:val="en-GB" w:eastAsia="zh-CN"/>
              </w:rPr>
              <w:t>1</w:t>
            </w:r>
            <w:r w:rsidR="002D0BFC" w:rsidRPr="00E01D80">
              <w:rPr>
                <w:lang w:val="en-GB" w:eastAsia="zh-CN"/>
              </w:rPr>
              <w:t xml:space="preserve"> </w:t>
            </w:r>
            <w:r w:rsidRPr="00E01D80">
              <w:rPr>
                <w:lang w:val="en-GB" w:eastAsia="zh-CN"/>
              </w:rPr>
              <w:t xml:space="preserve">308.16 </w:t>
            </w:r>
            <w:r w:rsidR="00A67923">
              <w:rPr>
                <w:lang w:val="en-GB" w:eastAsia="ko-KR"/>
              </w:rPr>
              <w:t>Gbit/</w:t>
            </w:r>
            <w:r w:rsidR="00A67923" w:rsidRPr="00E01D80">
              <w:rPr>
                <w:lang w:val="en-GB" w:eastAsia="ko-KR"/>
              </w:rPr>
              <w:t>s</w:t>
            </w:r>
            <w:r w:rsidR="00A67923" w:rsidRPr="00E01D80">
              <w:rPr>
                <w:lang w:val="en-GB" w:eastAsia="zh-CN"/>
              </w:rPr>
              <w:t xml:space="preserve"> </w:t>
            </w:r>
            <w:r w:rsidRPr="00E01D80">
              <w:rPr>
                <w:lang w:val="en-GB" w:eastAsia="zh-CN"/>
              </w:rPr>
              <w:t>/km</w:t>
            </w:r>
            <w:r w:rsidRPr="00E01D80">
              <w:rPr>
                <w:vertAlign w:val="superscript"/>
                <w:lang w:val="en-GB" w:eastAsia="zh-CN"/>
              </w:rPr>
              <w:t>2</w:t>
            </w:r>
          </w:p>
        </w:tc>
        <w:tc>
          <w:tcPr>
            <w:tcW w:w="2109" w:type="dxa"/>
          </w:tcPr>
          <w:p w:rsidR="00BA5D32" w:rsidRPr="00E01D80" w:rsidRDefault="00BA5D32" w:rsidP="002D0BFC">
            <w:pPr>
              <w:pStyle w:val="Tabletext"/>
              <w:jc w:val="center"/>
              <w:rPr>
                <w:lang w:val="en-GB" w:eastAsia="zh-CN"/>
              </w:rPr>
            </w:pPr>
            <w:r w:rsidRPr="00E01D80">
              <w:rPr>
                <w:lang w:val="en-GB" w:eastAsia="zh-CN"/>
              </w:rPr>
              <w:t>58.26%</w:t>
            </w:r>
          </w:p>
        </w:tc>
      </w:tr>
      <w:tr w:rsidR="00BA5D32" w:rsidRPr="00E01D80" w:rsidTr="002D0BFC">
        <w:trPr>
          <w:jc w:val="center"/>
        </w:trPr>
        <w:tc>
          <w:tcPr>
            <w:tcW w:w="1730" w:type="dxa"/>
          </w:tcPr>
          <w:p w:rsidR="00BA5D32" w:rsidRPr="00E01D80" w:rsidRDefault="00BA5D32" w:rsidP="002D0BFC">
            <w:pPr>
              <w:pStyle w:val="Tabletext"/>
              <w:jc w:val="center"/>
              <w:rPr>
                <w:lang w:val="en-GB" w:eastAsia="zh-CN"/>
              </w:rPr>
            </w:pPr>
            <w:r w:rsidRPr="00E01D80">
              <w:rPr>
                <w:lang w:val="en-GB" w:eastAsia="zh-CN"/>
              </w:rPr>
              <w:t>2 pico/cell</w:t>
            </w:r>
          </w:p>
        </w:tc>
        <w:tc>
          <w:tcPr>
            <w:tcW w:w="2407" w:type="dxa"/>
          </w:tcPr>
          <w:p w:rsidR="00BA5D32" w:rsidRPr="00E01D80" w:rsidRDefault="00BA5D32" w:rsidP="002D0BFC">
            <w:pPr>
              <w:pStyle w:val="Tabletext"/>
              <w:jc w:val="center"/>
              <w:rPr>
                <w:lang w:val="en-GB" w:eastAsia="zh-CN"/>
              </w:rPr>
            </w:pPr>
            <w:r w:rsidRPr="00E01D80">
              <w:rPr>
                <w:lang w:val="en-GB" w:eastAsia="zh-CN"/>
              </w:rPr>
              <w:t xml:space="preserve">212.95 </w:t>
            </w:r>
            <w:r w:rsidR="00A67923">
              <w:rPr>
                <w:lang w:val="en-GB" w:eastAsia="ko-KR"/>
              </w:rPr>
              <w:t>Gbit/</w:t>
            </w:r>
            <w:r w:rsidR="00A67923" w:rsidRPr="00E01D80">
              <w:rPr>
                <w:lang w:val="en-GB" w:eastAsia="ko-KR"/>
              </w:rPr>
              <w:t>s</w:t>
            </w:r>
          </w:p>
        </w:tc>
        <w:tc>
          <w:tcPr>
            <w:tcW w:w="2446" w:type="dxa"/>
          </w:tcPr>
          <w:p w:rsidR="00BA5D32" w:rsidRPr="00E01D80" w:rsidRDefault="00BA5D32" w:rsidP="002D0BFC">
            <w:pPr>
              <w:pStyle w:val="Tabletext"/>
              <w:jc w:val="center"/>
              <w:rPr>
                <w:lang w:val="en-GB" w:eastAsia="zh-CN"/>
              </w:rPr>
            </w:pPr>
            <w:r w:rsidRPr="00E01D80">
              <w:rPr>
                <w:lang w:val="en-GB" w:eastAsia="zh-CN"/>
              </w:rPr>
              <w:t>2</w:t>
            </w:r>
            <w:r w:rsidR="002D0BFC" w:rsidRPr="00E01D80">
              <w:rPr>
                <w:lang w:val="en-GB" w:eastAsia="zh-CN"/>
              </w:rPr>
              <w:t xml:space="preserve"> </w:t>
            </w:r>
            <w:r w:rsidRPr="00E01D80">
              <w:rPr>
                <w:lang w:val="en-GB" w:eastAsia="zh-CN"/>
              </w:rPr>
              <w:t xml:space="preserve">949.42 </w:t>
            </w:r>
            <w:r w:rsidR="00A67923">
              <w:rPr>
                <w:lang w:val="en-GB" w:eastAsia="ko-KR"/>
              </w:rPr>
              <w:t>Gbit/</w:t>
            </w:r>
            <w:r w:rsidR="00A67923" w:rsidRPr="00E01D80">
              <w:rPr>
                <w:lang w:val="en-GB" w:eastAsia="ko-KR"/>
              </w:rPr>
              <w:t>s</w:t>
            </w:r>
            <w:r w:rsidR="00A67923" w:rsidRPr="00E01D80">
              <w:rPr>
                <w:lang w:val="en-GB" w:eastAsia="zh-CN"/>
              </w:rPr>
              <w:t xml:space="preserve"> </w:t>
            </w:r>
            <w:r w:rsidRPr="00E01D80">
              <w:rPr>
                <w:lang w:val="en-GB" w:eastAsia="zh-CN"/>
              </w:rPr>
              <w:t>/km</w:t>
            </w:r>
            <w:r w:rsidRPr="00E01D80">
              <w:rPr>
                <w:vertAlign w:val="superscript"/>
                <w:lang w:val="en-GB" w:eastAsia="zh-CN"/>
              </w:rPr>
              <w:t>2</w:t>
            </w:r>
          </w:p>
        </w:tc>
        <w:tc>
          <w:tcPr>
            <w:tcW w:w="2109" w:type="dxa"/>
          </w:tcPr>
          <w:p w:rsidR="00BA5D32" w:rsidRPr="00E01D80" w:rsidRDefault="00BA5D32" w:rsidP="002D0BFC">
            <w:pPr>
              <w:pStyle w:val="Tabletext"/>
              <w:jc w:val="center"/>
              <w:rPr>
                <w:lang w:val="en-GB" w:eastAsia="zh-CN"/>
              </w:rPr>
            </w:pPr>
            <w:r w:rsidRPr="00E01D80">
              <w:rPr>
                <w:lang w:val="en-GB" w:eastAsia="zh-CN"/>
              </w:rPr>
              <w:t>46.20%</w:t>
            </w:r>
          </w:p>
        </w:tc>
      </w:tr>
      <w:tr w:rsidR="00BA5D32" w:rsidRPr="00E01D80" w:rsidTr="002D0BFC">
        <w:trPr>
          <w:jc w:val="center"/>
        </w:trPr>
        <w:tc>
          <w:tcPr>
            <w:tcW w:w="1730" w:type="dxa"/>
          </w:tcPr>
          <w:p w:rsidR="00BA5D32" w:rsidRPr="00E01D80" w:rsidRDefault="00BA5D32" w:rsidP="002D0BFC">
            <w:pPr>
              <w:pStyle w:val="Tabletext"/>
              <w:jc w:val="center"/>
              <w:rPr>
                <w:lang w:val="en-GB" w:eastAsia="zh-CN"/>
              </w:rPr>
            </w:pPr>
            <w:r w:rsidRPr="00E01D80">
              <w:rPr>
                <w:lang w:val="en-GB" w:eastAsia="zh-CN"/>
              </w:rPr>
              <w:t>3 pico/cell</w:t>
            </w:r>
          </w:p>
        </w:tc>
        <w:tc>
          <w:tcPr>
            <w:tcW w:w="2407" w:type="dxa"/>
          </w:tcPr>
          <w:p w:rsidR="00BA5D32" w:rsidRPr="00E01D80" w:rsidRDefault="00BA5D32" w:rsidP="002D0BFC">
            <w:pPr>
              <w:pStyle w:val="Tabletext"/>
              <w:jc w:val="center"/>
              <w:rPr>
                <w:lang w:val="en-GB" w:eastAsia="zh-CN"/>
              </w:rPr>
            </w:pPr>
            <w:r w:rsidRPr="00E01D80">
              <w:rPr>
                <w:lang w:val="en-GB" w:eastAsia="zh-CN"/>
              </w:rPr>
              <w:t xml:space="preserve">332.20 </w:t>
            </w:r>
            <w:r w:rsidR="00A67923">
              <w:rPr>
                <w:lang w:val="en-GB" w:eastAsia="ko-KR"/>
              </w:rPr>
              <w:t>Gbit/</w:t>
            </w:r>
            <w:r w:rsidR="00A67923" w:rsidRPr="00E01D80">
              <w:rPr>
                <w:lang w:val="en-GB" w:eastAsia="ko-KR"/>
              </w:rPr>
              <w:t>s</w:t>
            </w:r>
          </w:p>
        </w:tc>
        <w:tc>
          <w:tcPr>
            <w:tcW w:w="2446" w:type="dxa"/>
          </w:tcPr>
          <w:p w:rsidR="00BA5D32" w:rsidRPr="00E01D80" w:rsidRDefault="00BA5D32" w:rsidP="002D0BFC">
            <w:pPr>
              <w:pStyle w:val="Tabletext"/>
              <w:jc w:val="center"/>
              <w:rPr>
                <w:lang w:val="en-GB" w:eastAsia="zh-CN"/>
              </w:rPr>
            </w:pPr>
            <w:r w:rsidRPr="00E01D80">
              <w:rPr>
                <w:lang w:val="en-GB" w:eastAsia="zh-CN"/>
              </w:rPr>
              <w:t>4</w:t>
            </w:r>
            <w:r w:rsidR="002D0BFC" w:rsidRPr="00E01D80">
              <w:rPr>
                <w:lang w:val="en-GB" w:eastAsia="zh-CN"/>
              </w:rPr>
              <w:t xml:space="preserve"> </w:t>
            </w:r>
            <w:r w:rsidRPr="00E01D80">
              <w:rPr>
                <w:lang w:val="en-GB" w:eastAsia="zh-CN"/>
              </w:rPr>
              <w:t xml:space="preserve">601.07 </w:t>
            </w:r>
            <w:r w:rsidR="00A67923">
              <w:rPr>
                <w:lang w:val="en-GB" w:eastAsia="ko-KR"/>
              </w:rPr>
              <w:t>Gbit/</w:t>
            </w:r>
            <w:r w:rsidR="00A67923" w:rsidRPr="00E01D80">
              <w:rPr>
                <w:lang w:val="en-GB" w:eastAsia="ko-KR"/>
              </w:rPr>
              <w:t>s</w:t>
            </w:r>
            <w:r w:rsidR="00A67923" w:rsidRPr="00E01D80">
              <w:rPr>
                <w:lang w:val="en-GB" w:eastAsia="zh-CN"/>
              </w:rPr>
              <w:t xml:space="preserve"> </w:t>
            </w:r>
            <w:r w:rsidRPr="00E01D80">
              <w:rPr>
                <w:lang w:val="en-GB" w:eastAsia="zh-CN"/>
              </w:rPr>
              <w:t>/km</w:t>
            </w:r>
            <w:r w:rsidRPr="00E01D80">
              <w:rPr>
                <w:vertAlign w:val="superscript"/>
                <w:lang w:val="en-GB" w:eastAsia="zh-CN"/>
              </w:rPr>
              <w:t>2</w:t>
            </w:r>
          </w:p>
        </w:tc>
        <w:tc>
          <w:tcPr>
            <w:tcW w:w="2109" w:type="dxa"/>
          </w:tcPr>
          <w:p w:rsidR="00BA5D32" w:rsidRPr="00E01D80" w:rsidRDefault="00BA5D32" w:rsidP="002D0BFC">
            <w:pPr>
              <w:pStyle w:val="Tabletext"/>
              <w:jc w:val="center"/>
              <w:rPr>
                <w:lang w:val="en-GB" w:eastAsia="zh-CN"/>
              </w:rPr>
            </w:pPr>
            <w:r w:rsidRPr="00E01D80">
              <w:rPr>
                <w:lang w:val="en-GB" w:eastAsia="zh-CN"/>
              </w:rPr>
              <w:t>41.13%</w:t>
            </w:r>
          </w:p>
        </w:tc>
      </w:tr>
    </w:tbl>
    <w:p w:rsidR="002D0BFC" w:rsidRPr="00E01D80" w:rsidRDefault="002D0BFC" w:rsidP="002D0BFC">
      <w:pPr>
        <w:pStyle w:val="Tablefin"/>
        <w:rPr>
          <w:lang w:eastAsia="zh-CN"/>
        </w:rPr>
      </w:pPr>
    </w:p>
    <w:p w:rsidR="00BA5D32" w:rsidRPr="00E01D80" w:rsidRDefault="00BA5D32" w:rsidP="00A67923">
      <w:pPr>
        <w:rPr>
          <w:lang w:val="en-GB" w:eastAsia="zh-CN"/>
        </w:rPr>
      </w:pPr>
      <w:r w:rsidRPr="00E01D80">
        <w:rPr>
          <w:lang w:val="en-GB" w:eastAsia="zh-CN"/>
        </w:rPr>
        <w:t>Observed from Table A3.3-2, close to 95</w:t>
      </w:r>
      <w:r w:rsidR="00152531">
        <w:rPr>
          <w:lang w:val="en-GB" w:eastAsia="zh-CN"/>
        </w:rPr>
        <w:t xml:space="preserve"> </w:t>
      </w:r>
      <w:r w:rsidRPr="00E01D80">
        <w:rPr>
          <w:lang w:val="en-GB" w:eastAsia="zh-CN"/>
        </w:rPr>
        <w:t>Gb</w:t>
      </w:r>
      <w:r w:rsidR="009F56A7">
        <w:rPr>
          <w:lang w:val="en-GB" w:eastAsia="zh-CN"/>
        </w:rPr>
        <w:t>it/</w:t>
      </w:r>
      <w:r w:rsidRPr="00E01D80">
        <w:rPr>
          <w:lang w:val="en-GB" w:eastAsia="zh-CN"/>
        </w:rPr>
        <w:t>s average throughput per macro cell can be achieved in a single pico station case. The overall throughput enables the spectrum efficiency of an average pico cell to reach 6.3</w:t>
      </w:r>
      <w:r w:rsidR="00152531">
        <w:rPr>
          <w:lang w:val="en-GB" w:eastAsia="zh-CN"/>
        </w:rPr>
        <w:t xml:space="preserve"> </w:t>
      </w:r>
      <w:r w:rsidRPr="00E01D80">
        <w:rPr>
          <w:lang w:val="en-GB" w:eastAsia="zh-CN"/>
        </w:rPr>
        <w:t>bps/Hz. In terms of area throughput, the value becomes 1308.16 </w:t>
      </w:r>
      <w:r w:rsidR="00A67923">
        <w:rPr>
          <w:lang w:val="en-GB" w:eastAsia="ko-KR"/>
        </w:rPr>
        <w:t>Gbit/</w:t>
      </w:r>
      <w:r w:rsidR="00A67923" w:rsidRPr="00E01D80">
        <w:rPr>
          <w:lang w:val="en-GB" w:eastAsia="ko-KR"/>
        </w:rPr>
        <w:t>s</w:t>
      </w:r>
      <w:r w:rsidRPr="00E01D80">
        <w:rPr>
          <w:lang w:val="en-GB" w:eastAsia="zh-CN"/>
        </w:rPr>
        <w:t>/km</w:t>
      </w:r>
      <w:r w:rsidRPr="00E01D80">
        <w:rPr>
          <w:vertAlign w:val="superscript"/>
          <w:lang w:val="en-GB" w:eastAsia="zh-CN"/>
        </w:rPr>
        <w:t>2</w:t>
      </w:r>
      <w:r w:rsidRPr="00E01D80">
        <w:rPr>
          <w:lang w:val="en-GB" w:eastAsia="zh-CN"/>
        </w:rPr>
        <w:t>. When increasing the pico density in each macro cell, the throughput ascends almost linearly with the number of pico stations. In case of 3 pico stations/macro cell, the throughput can reach as high as 332.20 Gb</w:t>
      </w:r>
      <w:r w:rsidR="009F56A7">
        <w:rPr>
          <w:lang w:val="en-GB" w:eastAsia="zh-CN"/>
        </w:rPr>
        <w:t>it/</w:t>
      </w:r>
      <w:r w:rsidRPr="00E01D80">
        <w:rPr>
          <w:lang w:val="en-GB" w:eastAsia="zh-CN"/>
        </w:rPr>
        <w:t>s, with an area throughput up to 4601.07 </w:t>
      </w:r>
      <w:r w:rsidR="00A67923">
        <w:rPr>
          <w:lang w:val="en-GB" w:eastAsia="ko-KR"/>
        </w:rPr>
        <w:t>Gbit/</w:t>
      </w:r>
      <w:r w:rsidR="00A67923" w:rsidRPr="00E01D80">
        <w:rPr>
          <w:lang w:val="en-GB" w:eastAsia="ko-KR"/>
        </w:rPr>
        <w:t>s</w:t>
      </w:r>
      <w:r w:rsidRPr="00E01D80">
        <w:rPr>
          <w:lang w:val="en-GB" w:eastAsia="zh-CN"/>
        </w:rPr>
        <w:t>/km</w:t>
      </w:r>
      <w:r w:rsidRPr="00E01D80">
        <w:rPr>
          <w:vertAlign w:val="superscript"/>
          <w:lang w:val="en-GB" w:eastAsia="zh-CN"/>
        </w:rPr>
        <w:t>2</w:t>
      </w:r>
      <w:r w:rsidRPr="00E01D80">
        <w:rPr>
          <w:lang w:val="en-GB" w:eastAsia="zh-CN"/>
        </w:rPr>
        <w:t>. Correspondingly, the spectrum efficiency in this case can rise above 7.1</w:t>
      </w:r>
      <w:r w:rsidR="00152531">
        <w:rPr>
          <w:lang w:val="en-GB" w:eastAsia="zh-CN"/>
        </w:rPr>
        <w:t xml:space="preserve"> </w:t>
      </w:r>
      <w:r w:rsidRPr="00E01D80">
        <w:rPr>
          <w:lang w:val="en-GB" w:eastAsia="zh-CN"/>
        </w:rPr>
        <w:t>bps/Hz, as depicted in Fig</w:t>
      </w:r>
      <w:r w:rsidR="00FD64B7" w:rsidRPr="00E01D80">
        <w:rPr>
          <w:lang w:val="en-GB" w:eastAsia="zh-CN"/>
        </w:rPr>
        <w:t>.</w:t>
      </w:r>
      <w:r w:rsidRPr="00E01D80">
        <w:rPr>
          <w:lang w:val="en-GB" w:eastAsia="zh-CN"/>
        </w:rPr>
        <w:t xml:space="preserve"> A3.3-2. The reason is that the pico UE proportion reduces when pico density increases. A denser environment causes a lower coverage. </w:t>
      </w:r>
    </w:p>
    <w:p w:rsidR="00BA5D32" w:rsidRPr="00E01D80" w:rsidRDefault="00BA5D32" w:rsidP="002D0BFC">
      <w:pPr>
        <w:pStyle w:val="Headingb"/>
        <w:rPr>
          <w:rFonts w:asciiTheme="majorBidi" w:hAnsiTheme="majorBidi" w:cstheme="majorBidi"/>
          <w:szCs w:val="24"/>
          <w:lang w:val="en-GB"/>
        </w:rPr>
      </w:pPr>
      <w:r w:rsidRPr="00E01D80">
        <w:rPr>
          <w:lang w:val="en-GB"/>
        </w:rPr>
        <w:t>References</w:t>
      </w:r>
      <w:bookmarkStart w:id="103" w:name="_Ref398300596"/>
    </w:p>
    <w:p w:rsidR="00BA5D32" w:rsidRPr="00E01D80" w:rsidRDefault="002D0BFC" w:rsidP="002D0BFC">
      <w:pPr>
        <w:pStyle w:val="Reftext"/>
        <w:rPr>
          <w:lang w:val="en-GB"/>
        </w:rPr>
      </w:pPr>
      <w:bookmarkStart w:id="104" w:name="_Ref398300621"/>
      <w:bookmarkEnd w:id="103"/>
      <w:r w:rsidRPr="00E01D80">
        <w:rPr>
          <w:lang w:val="en-GB" w:eastAsia="zh-CN"/>
        </w:rPr>
        <w:t>[1]</w:t>
      </w:r>
      <w:r w:rsidR="00BA5D32" w:rsidRPr="00E01D80">
        <w:rPr>
          <w:lang w:val="en-GB" w:eastAsia="zh-CN"/>
        </w:rPr>
        <w:tab/>
        <w:t>“</w:t>
      </w:r>
      <w:r w:rsidR="00BA5D32" w:rsidRPr="00E01D80">
        <w:rPr>
          <w:lang w:val="en-GB"/>
        </w:rPr>
        <w:t>Spatial channel model for multiple input multiple output (MIMO) simulations,” Tech. Rep., 3GPP 25.996.</w:t>
      </w:r>
      <w:bookmarkEnd w:id="104"/>
    </w:p>
    <w:p w:rsidR="00BA5D32" w:rsidRPr="00E01D80" w:rsidRDefault="002D0BFC" w:rsidP="002D0BFC">
      <w:pPr>
        <w:pStyle w:val="Reftext"/>
        <w:rPr>
          <w:lang w:val="en-GB"/>
        </w:rPr>
      </w:pPr>
      <w:bookmarkStart w:id="105" w:name="_Ref398300665"/>
      <w:r w:rsidRPr="00E01D80">
        <w:rPr>
          <w:lang w:val="en-GB"/>
        </w:rPr>
        <w:t>[2]</w:t>
      </w:r>
      <w:r w:rsidR="00BA5D32" w:rsidRPr="00E01D80">
        <w:rPr>
          <w:lang w:val="en-GB"/>
        </w:rPr>
        <w:tab/>
        <w:t>3GPP TR 36.814, v9.0.0, "Further advancements for E-UTRA physical layer aspects", March 2010.</w:t>
      </w:r>
      <w:bookmarkEnd w:id="105"/>
    </w:p>
    <w:p w:rsidR="00BA5D32" w:rsidRPr="00E01D80" w:rsidRDefault="00BA5D32" w:rsidP="00BA5D32">
      <w:pPr>
        <w:overflowPunct/>
        <w:autoSpaceDE/>
        <w:autoSpaceDN/>
        <w:adjustRightInd/>
        <w:spacing w:before="0"/>
        <w:textAlignment w:val="auto"/>
        <w:rPr>
          <w:caps/>
          <w:sz w:val="28"/>
          <w:lang w:val="en-GB"/>
        </w:rPr>
      </w:pPr>
      <w:r w:rsidRPr="00E01D80">
        <w:rPr>
          <w:caps/>
          <w:sz w:val="28"/>
          <w:lang w:val="en-GB"/>
        </w:rPr>
        <w:br w:type="page"/>
      </w:r>
    </w:p>
    <w:p w:rsidR="00BA5D32" w:rsidRPr="00E01D80" w:rsidRDefault="00BA5D32" w:rsidP="002D0BFC">
      <w:pPr>
        <w:pStyle w:val="Heading2"/>
        <w:rPr>
          <w:lang w:val="en-GB"/>
        </w:rPr>
      </w:pPr>
      <w:bookmarkStart w:id="106" w:name="_Toc406488381"/>
      <w:bookmarkStart w:id="107" w:name="_Ref406488441"/>
      <w:bookmarkStart w:id="108" w:name="_Ref406488447"/>
      <w:bookmarkStart w:id="109" w:name="_Toc422338944"/>
      <w:bookmarkStart w:id="110" w:name="_Toc422843981"/>
      <w:bookmarkStart w:id="111" w:name="_Toc432152793"/>
      <w:r w:rsidRPr="00E01D80">
        <w:rPr>
          <w:lang w:val="en-GB"/>
        </w:rPr>
        <w:lastRenderedPageBreak/>
        <w:t>A3.4</w:t>
      </w:r>
      <w:r w:rsidRPr="00E01D80">
        <w:rPr>
          <w:lang w:val="en-GB"/>
        </w:rPr>
        <w:tab/>
      </w:r>
      <w:bookmarkStart w:id="112" w:name="_Toc406488382"/>
      <w:bookmarkEnd w:id="106"/>
      <w:bookmarkEnd w:id="107"/>
      <w:bookmarkEnd w:id="108"/>
      <w:r w:rsidRPr="00E01D80">
        <w:rPr>
          <w:lang w:val="en-GB"/>
        </w:rPr>
        <w:t>Performance comparison of millimetric overlay HetNet</w:t>
      </w:r>
      <w:bookmarkEnd w:id="109"/>
      <w:bookmarkEnd w:id="110"/>
      <w:bookmarkEnd w:id="111"/>
      <w:r w:rsidRPr="00E01D80">
        <w:rPr>
          <w:lang w:val="en-GB"/>
        </w:rPr>
        <w:t xml:space="preserve"> </w:t>
      </w:r>
    </w:p>
    <w:p w:rsidR="00BA5D32" w:rsidRPr="00E01D80" w:rsidRDefault="00BA5D32" w:rsidP="00BA5D32">
      <w:pPr>
        <w:rPr>
          <w:lang w:val="en-GB"/>
        </w:rPr>
      </w:pPr>
      <w:r w:rsidRPr="00E01D80">
        <w:rPr>
          <w:lang w:val="en-GB"/>
        </w:rPr>
        <w:t>Following previous work such as those reported in [Ref A3.4-0], this section</w:t>
      </w:r>
      <w:r w:rsidR="005265A4" w:rsidRPr="00E01D80">
        <w:rPr>
          <w:lang w:val="en-GB"/>
        </w:rPr>
        <w:t xml:space="preserve"> </w:t>
      </w:r>
      <w:r w:rsidRPr="00E01D80">
        <w:rPr>
          <w:lang w:val="en-GB"/>
        </w:rPr>
        <w:t>provides results of a system level simulator developed in MiWEBA project. Details of the developed system architecture, link level simulator of the access link between the base station and mobile terminal, parameters employed in the system level simulator, evaluation methods and factors showing the impact of the proposed millimetric wave Overlay HetNets can</w:t>
      </w:r>
      <w:r w:rsidR="002D0BFC" w:rsidRPr="00E01D80">
        <w:rPr>
          <w:lang w:val="en-GB"/>
        </w:rPr>
        <w:t xml:space="preserve"> be found in MiWEBA Deliverable </w:t>
      </w:r>
      <w:r w:rsidRPr="00E01D80">
        <w:rPr>
          <w:lang w:val="en-GB"/>
        </w:rPr>
        <w:t>4.1</w:t>
      </w:r>
      <w:r w:rsidRPr="00E01D80">
        <w:rPr>
          <w:rStyle w:val="FootnoteReference"/>
          <w:lang w:val="en-GB"/>
        </w:rPr>
        <w:footnoteReference w:id="11"/>
      </w:r>
      <w:r w:rsidRPr="00E01D80">
        <w:rPr>
          <w:lang w:val="en-GB"/>
        </w:rPr>
        <w:t>. Preliminary systematic evaluation results are summarized below.</w:t>
      </w:r>
    </w:p>
    <w:p w:rsidR="00BA5D32" w:rsidRPr="00E01D80" w:rsidRDefault="00BA5D32" w:rsidP="00045548">
      <w:pPr>
        <w:pStyle w:val="Heading3"/>
        <w:rPr>
          <w:lang w:val="en-GB"/>
        </w:rPr>
      </w:pPr>
      <w:bookmarkStart w:id="113" w:name="_Toc422338945"/>
      <w:bookmarkStart w:id="114" w:name="_Toc422843982"/>
      <w:bookmarkStart w:id="115" w:name="_Toc432152794"/>
      <w:r w:rsidRPr="00E01D80">
        <w:rPr>
          <w:lang w:val="en-GB"/>
        </w:rPr>
        <w:t>A3.4.1</w:t>
      </w:r>
      <w:r w:rsidRPr="00E01D80">
        <w:rPr>
          <w:lang w:val="en-GB"/>
        </w:rPr>
        <w:tab/>
        <w:t>Full-buffer scenario</w:t>
      </w:r>
      <w:bookmarkEnd w:id="112"/>
      <w:bookmarkEnd w:id="113"/>
      <w:bookmarkEnd w:id="114"/>
      <w:bookmarkEnd w:id="115"/>
    </w:p>
    <w:p w:rsidR="00BA5D32" w:rsidRPr="00E01D80" w:rsidRDefault="00BA5D32" w:rsidP="002D0BFC">
      <w:pPr>
        <w:pStyle w:val="Heading4"/>
        <w:rPr>
          <w:lang w:val="en-GB" w:eastAsia="ja-JP"/>
        </w:rPr>
      </w:pPr>
      <w:bookmarkStart w:id="116" w:name="_Toc406488383"/>
      <w:r w:rsidRPr="00E01D80">
        <w:rPr>
          <w:lang w:val="en-GB" w:eastAsia="ja-JP"/>
        </w:rPr>
        <w:t>A3.4.1.1</w:t>
      </w:r>
      <w:r w:rsidRPr="00E01D80">
        <w:rPr>
          <w:lang w:val="en-GB" w:eastAsia="ja-JP"/>
        </w:rPr>
        <w:tab/>
        <w:t xml:space="preserve">Examples of millimetric </w:t>
      </w:r>
      <w:r w:rsidRPr="00E01D80">
        <w:rPr>
          <w:lang w:val="en-GB"/>
        </w:rPr>
        <w:t>wave</w:t>
      </w:r>
      <w:r w:rsidRPr="00E01D80">
        <w:rPr>
          <w:lang w:val="en-GB" w:eastAsia="ja-JP"/>
        </w:rPr>
        <w:t xml:space="preserve"> </w:t>
      </w:r>
      <w:r w:rsidRPr="00E01D80">
        <w:rPr>
          <w:lang w:val="en-GB"/>
        </w:rPr>
        <w:t>overlay</w:t>
      </w:r>
      <w:r w:rsidRPr="00E01D80">
        <w:rPr>
          <w:lang w:val="en-GB" w:eastAsia="ja-JP"/>
        </w:rPr>
        <w:t xml:space="preserve"> HetNet deployment in </w:t>
      </w:r>
      <w:bookmarkEnd w:id="116"/>
      <w:r w:rsidRPr="00E01D80">
        <w:rPr>
          <w:lang w:val="en-GB" w:eastAsia="ja-JP"/>
        </w:rPr>
        <w:t>two scenarios</w:t>
      </w:r>
    </w:p>
    <w:p w:rsidR="00BA5D32" w:rsidRPr="00E01D80" w:rsidRDefault="00BA5D32" w:rsidP="00FD64B7">
      <w:pPr>
        <w:rPr>
          <w:lang w:val="en-GB" w:eastAsia="ja-JP"/>
        </w:rPr>
      </w:pPr>
      <w:r w:rsidRPr="00E01D80">
        <w:rPr>
          <w:lang w:val="en-GB" w:eastAsia="ja-JP"/>
        </w:rPr>
        <w:t xml:space="preserve">This Section compares performance of millimetric wave HetNet deployment in full-buffer model for two example scenarios. Assumptions for </w:t>
      </w:r>
      <w:r w:rsidR="009F56A7">
        <w:rPr>
          <w:lang w:val="en-GB" w:eastAsia="ja-JP"/>
        </w:rPr>
        <w:t>e.i.r.p.</w:t>
      </w:r>
      <w:r w:rsidR="009F56A7" w:rsidRPr="00E01D80">
        <w:rPr>
          <w:lang w:val="en-GB" w:eastAsia="ja-JP"/>
        </w:rPr>
        <w:t xml:space="preserve"> </w:t>
      </w:r>
      <w:r w:rsidRPr="00E01D80">
        <w:rPr>
          <w:lang w:val="en-GB" w:eastAsia="ja-JP"/>
        </w:rPr>
        <w:t>for the two scenarios are different, leading to denser millimetric wave small cell deployment for case 2 scenario under assumption of constant UE density. In order to achieve similar SNR for cell edge UEs, in the simulations small cell radius for case 2 scenario is reduced by factor 2.5 in comparison with case 1 sce</w:t>
      </w:r>
      <w:r w:rsidR="002D0BFC" w:rsidRPr="00E01D80">
        <w:rPr>
          <w:lang w:val="en-GB" w:eastAsia="ja-JP"/>
        </w:rPr>
        <w:t>nario, as illustrated in Fig</w:t>
      </w:r>
      <w:r w:rsidR="00FD64B7" w:rsidRPr="00E01D80">
        <w:rPr>
          <w:lang w:val="en-GB" w:eastAsia="ja-JP"/>
        </w:rPr>
        <w:t>.</w:t>
      </w:r>
      <w:r w:rsidR="002D0BFC" w:rsidRPr="00E01D80">
        <w:rPr>
          <w:lang w:val="en-GB" w:eastAsia="ja-JP"/>
        </w:rPr>
        <w:t> </w:t>
      </w:r>
      <w:r w:rsidRPr="00E01D80">
        <w:rPr>
          <w:lang w:val="en-GB" w:eastAsia="ja-JP"/>
        </w:rPr>
        <w:t>A3.4-1.</w:t>
      </w:r>
    </w:p>
    <w:p w:rsidR="00BA5D32" w:rsidRPr="00E01D80" w:rsidRDefault="00BA5D32" w:rsidP="002D0BFC">
      <w:pPr>
        <w:pStyle w:val="FigureNo"/>
        <w:rPr>
          <w:lang w:val="en-GB" w:eastAsia="ja-JP"/>
        </w:rPr>
      </w:pPr>
      <w:r w:rsidRPr="00E01D80">
        <w:rPr>
          <w:lang w:val="en-GB" w:eastAsia="ja-JP"/>
        </w:rPr>
        <w:t>Figure A3.4-1</w:t>
      </w:r>
    </w:p>
    <w:p w:rsidR="00BA5D32" w:rsidRPr="00E01D80" w:rsidRDefault="00BA5D32" w:rsidP="002D0BFC">
      <w:pPr>
        <w:pStyle w:val="Figuretitle"/>
        <w:rPr>
          <w:lang w:val="en-GB" w:eastAsia="ja-JP"/>
        </w:rPr>
      </w:pPr>
      <w:r w:rsidRPr="00E01D80">
        <w:rPr>
          <w:lang w:val="en-GB" w:eastAsia="ja-JP"/>
        </w:rPr>
        <w:t>Deployment scenarios for case 1 and case 2</w:t>
      </w:r>
    </w:p>
    <w:p w:rsidR="00BA5D32" w:rsidRPr="00E01D80" w:rsidRDefault="00BA5D32" w:rsidP="002D0BFC">
      <w:pPr>
        <w:pStyle w:val="Figure"/>
        <w:rPr>
          <w:lang w:val="en-GB" w:eastAsia="ja-JP"/>
        </w:rPr>
      </w:pPr>
      <w:r w:rsidRPr="00E01D80">
        <w:rPr>
          <w:noProof/>
          <w:lang w:val="en-US" w:eastAsia="zh-CN"/>
        </w:rPr>
        <w:drawing>
          <wp:inline distT="0" distB="0" distL="0" distR="0" wp14:anchorId="59CB1F44" wp14:editId="607B6BD0">
            <wp:extent cx="5231130" cy="1109345"/>
            <wp:effectExtent l="0" t="0" r="762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31130" cy="1109345"/>
                    </a:xfrm>
                    <a:prstGeom prst="rect">
                      <a:avLst/>
                    </a:prstGeom>
                    <a:noFill/>
                  </pic:spPr>
                </pic:pic>
              </a:graphicData>
            </a:graphic>
          </wp:inline>
        </w:drawing>
      </w:r>
    </w:p>
    <w:p w:rsidR="00BA5D32" w:rsidRPr="00E01D80" w:rsidRDefault="00BA5D32" w:rsidP="002D0BFC">
      <w:pPr>
        <w:pStyle w:val="Heading4"/>
        <w:rPr>
          <w:lang w:val="en-GB"/>
        </w:rPr>
      </w:pPr>
      <w:bookmarkStart w:id="117" w:name="_Toc406488384"/>
      <w:r w:rsidRPr="00E01D80">
        <w:rPr>
          <w:lang w:val="en-GB"/>
        </w:rPr>
        <w:t>A3.4.1.2</w:t>
      </w:r>
      <w:r w:rsidRPr="00E01D80">
        <w:rPr>
          <w:lang w:val="en-GB"/>
        </w:rPr>
        <w:tab/>
        <w:t>Deployment of millimetric wave small cells in the Macro LTE cell</w:t>
      </w:r>
      <w:bookmarkEnd w:id="117"/>
    </w:p>
    <w:p w:rsidR="00BA5D32" w:rsidRPr="00E01D80" w:rsidRDefault="00BA5D32" w:rsidP="00FD64B7">
      <w:pPr>
        <w:rPr>
          <w:lang w:val="en-GB" w:eastAsia="ja-JP"/>
        </w:rPr>
      </w:pPr>
      <w:r w:rsidRPr="00E01D80">
        <w:rPr>
          <w:lang w:val="en-GB" w:eastAsia="ja-JP"/>
        </w:rPr>
        <w:t>In practical deployments millimetric wave small cells are randomly dropped in hotspots inside of Macro Cell area (see Fig</w:t>
      </w:r>
      <w:r w:rsidR="00FD64B7" w:rsidRPr="00E01D80">
        <w:rPr>
          <w:lang w:val="en-GB" w:eastAsia="ja-JP"/>
        </w:rPr>
        <w:t>.</w:t>
      </w:r>
      <w:r w:rsidRPr="00E01D80">
        <w:rPr>
          <w:lang w:val="en-GB" w:eastAsia="ja-JP"/>
        </w:rPr>
        <w:t xml:space="preserve"> A3.4-2). But for initial performance evaluation the following two extreme cases are considered:</w:t>
      </w:r>
    </w:p>
    <w:p w:rsidR="00BA5D32" w:rsidRPr="00E01D80" w:rsidRDefault="00BA5D32" w:rsidP="00872D19">
      <w:pPr>
        <w:pStyle w:val="enumlev1"/>
        <w:rPr>
          <w:lang w:val="en-GB" w:eastAsia="ja-JP"/>
        </w:rPr>
      </w:pPr>
      <w:r w:rsidRPr="00E01D80">
        <w:rPr>
          <w:lang w:val="en-GB" w:eastAsia="ja-JP"/>
        </w:rPr>
        <w:t>•</w:t>
      </w:r>
      <w:r w:rsidRPr="00E01D80">
        <w:rPr>
          <w:lang w:val="en-GB" w:eastAsia="ja-JP"/>
        </w:rPr>
        <w:tab/>
        <w:t xml:space="preserve">“Isolated cell” </w:t>
      </w:r>
      <w:r w:rsidR="002D0BFC" w:rsidRPr="00E01D80">
        <w:rPr>
          <w:lang w:val="en-GB" w:eastAsia="ja-JP"/>
        </w:rPr>
        <w:t>–</w:t>
      </w:r>
      <w:r w:rsidRPr="00E01D80">
        <w:rPr>
          <w:lang w:val="en-GB" w:eastAsia="ja-JP"/>
        </w:rPr>
        <w:t xml:space="preserve"> In this case small cells are dropped so rarely that interference between them can be neglected. The overlay millimetric wave network performance is estimated through simulating only one </w:t>
      </w:r>
      <w:r w:rsidRPr="00E01D80">
        <w:rPr>
          <w:lang w:val="en-GB"/>
        </w:rPr>
        <w:t>millimetric</w:t>
      </w:r>
      <w:r w:rsidRPr="00E01D80">
        <w:rPr>
          <w:lang w:val="en-GB" w:eastAsia="ja-JP"/>
        </w:rPr>
        <w:t xml:space="preserve"> wave small cell.</w:t>
      </w:r>
    </w:p>
    <w:p w:rsidR="00BA5D32" w:rsidRPr="00E01D80" w:rsidRDefault="00BA5D32" w:rsidP="002D0BFC">
      <w:pPr>
        <w:pStyle w:val="enumlev1"/>
        <w:rPr>
          <w:lang w:val="en-GB" w:eastAsia="ja-JP"/>
        </w:rPr>
      </w:pPr>
      <w:r w:rsidRPr="00E01D80">
        <w:rPr>
          <w:lang w:val="en-GB" w:eastAsia="ja-JP"/>
        </w:rPr>
        <w:t>•</w:t>
      </w:r>
      <w:r w:rsidRPr="00E01D80">
        <w:rPr>
          <w:lang w:val="en-GB" w:eastAsia="ja-JP"/>
        </w:rPr>
        <w:tab/>
        <w:t xml:space="preserve">“Dense hexagonal deployment” </w:t>
      </w:r>
      <w:r w:rsidR="002D0BFC" w:rsidRPr="00E01D80">
        <w:rPr>
          <w:lang w:val="en-GB" w:eastAsia="ja-JP"/>
        </w:rPr>
        <w:t>–</w:t>
      </w:r>
      <w:r w:rsidRPr="00E01D80">
        <w:rPr>
          <w:lang w:val="en-GB" w:eastAsia="ja-JP"/>
        </w:rPr>
        <w:t xml:space="preserve"> In this opposite extreme case millimetric wave HetNet deployment has maximal density and therefore the maximal inter-cell interference is achieved.</w:t>
      </w:r>
    </w:p>
    <w:p w:rsidR="00BA5D32" w:rsidRPr="00E01D80" w:rsidRDefault="00BA5D32" w:rsidP="002D0BFC">
      <w:pPr>
        <w:rPr>
          <w:lang w:val="en-GB" w:eastAsia="ja-JP"/>
        </w:rPr>
      </w:pPr>
      <w:r w:rsidRPr="00E01D80">
        <w:rPr>
          <w:lang w:val="en-GB" w:eastAsia="ja-JP"/>
        </w:rPr>
        <w:t>It should be noted that all other millimetric wave HetNet deployments will have performances between these two extreme cases.</w:t>
      </w:r>
    </w:p>
    <w:p w:rsidR="00BA5D32" w:rsidRPr="00E01D80" w:rsidRDefault="00BA5D32" w:rsidP="002D0BFC">
      <w:pPr>
        <w:pStyle w:val="FigureNo"/>
        <w:rPr>
          <w:lang w:val="en-GB" w:eastAsia="ja-JP"/>
        </w:rPr>
      </w:pPr>
      <w:r w:rsidRPr="00E01D80">
        <w:rPr>
          <w:lang w:val="en-GB"/>
        </w:rPr>
        <w:lastRenderedPageBreak/>
        <w:t>Figure</w:t>
      </w:r>
      <w:r w:rsidRPr="00E01D80">
        <w:rPr>
          <w:lang w:val="en-GB" w:eastAsia="ja-JP"/>
        </w:rPr>
        <w:t xml:space="preserve"> A3.4-2</w:t>
      </w:r>
    </w:p>
    <w:p w:rsidR="00BA5D32" w:rsidRPr="00E01D80" w:rsidRDefault="00BA5D32" w:rsidP="002D0BFC">
      <w:pPr>
        <w:pStyle w:val="Figuretitle"/>
        <w:rPr>
          <w:lang w:val="en-GB" w:eastAsia="ja-JP"/>
        </w:rPr>
      </w:pPr>
      <w:r w:rsidRPr="00E01D80">
        <w:rPr>
          <w:lang w:val="en-GB" w:eastAsia="ja-JP"/>
        </w:rPr>
        <w:t xml:space="preserve">Deployment of millimetric wave HetNets in the </w:t>
      </w:r>
      <w:r w:rsidRPr="00E01D80">
        <w:rPr>
          <w:lang w:val="en-GB"/>
        </w:rPr>
        <w:t>Macro</w:t>
      </w:r>
      <w:r w:rsidRPr="00E01D80">
        <w:rPr>
          <w:lang w:val="en-GB" w:eastAsia="ja-JP"/>
        </w:rPr>
        <w:t xml:space="preserve"> LTE cell</w:t>
      </w:r>
    </w:p>
    <w:p w:rsidR="00BA5D32" w:rsidRPr="00E01D80" w:rsidRDefault="00216841" w:rsidP="002D0BFC">
      <w:pPr>
        <w:pStyle w:val="Figure"/>
        <w:rPr>
          <w:lang w:val="en-GB"/>
        </w:rPr>
      </w:pPr>
      <w:r>
        <w:rPr>
          <w:noProof/>
          <w:lang w:val="en-US" w:eastAsia="zh-CN"/>
        </w:rPr>
        <mc:AlternateContent>
          <mc:Choice Requires="wpg">
            <w:drawing>
              <wp:inline distT="0" distB="0" distL="0" distR="0">
                <wp:extent cx="3767455" cy="2753995"/>
                <wp:effectExtent l="8255" t="4445" r="0" b="3810"/>
                <wp:docPr id="43" name="グループ化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7455" cy="2753995"/>
                          <a:chOff x="0" y="0"/>
                          <a:chExt cx="40905" cy="31340"/>
                        </a:xfrm>
                      </wpg:grpSpPr>
                      <wpg:grpSp>
                        <wpg:cNvPr id="44" name="Group 3"/>
                        <wpg:cNvGrpSpPr>
                          <a:grpSpLocks/>
                        </wpg:cNvGrpSpPr>
                        <wpg:grpSpPr bwMode="auto">
                          <a:xfrm>
                            <a:off x="0" y="0"/>
                            <a:ext cx="40627" cy="14725"/>
                            <a:chOff x="0" y="0"/>
                            <a:chExt cx="139255" cy="53806"/>
                          </a:xfrm>
                        </wpg:grpSpPr>
                        <pic:pic xmlns:pic="http://schemas.openxmlformats.org/drawingml/2006/picture">
                          <pic:nvPicPr>
                            <pic:cNvPr id="45" name="Picture 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492" y="0"/>
                              <a:ext cx="138763" cy="53806"/>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12"/>
                          <wps:cNvSpPr>
                            <a:spLocks/>
                          </wps:cNvSpPr>
                          <wps:spPr bwMode="auto">
                            <a:xfrm>
                              <a:off x="0" y="16981"/>
                              <a:ext cx="139255" cy="36671"/>
                            </a:xfrm>
                            <a:custGeom>
                              <a:avLst/>
                              <a:gdLst>
                                <a:gd name="T0" fmla="*/ 0 w 13925550"/>
                                <a:gd name="T1" fmla="*/ 31242 h 3667125"/>
                                <a:gd name="T2" fmla="*/ 45720 w 13925550"/>
                                <a:gd name="T3" fmla="*/ 2572 h 3667125"/>
                                <a:gd name="T4" fmla="*/ 48101 w 13925550"/>
                                <a:gd name="T5" fmla="*/ 952 h 3667125"/>
                                <a:gd name="T6" fmla="*/ 49054 w 13925550"/>
                                <a:gd name="T7" fmla="*/ 476 h 3667125"/>
                                <a:gd name="T8" fmla="*/ 49720 w 13925550"/>
                                <a:gd name="T9" fmla="*/ 0 h 3667125"/>
                                <a:gd name="T10" fmla="*/ 50959 w 13925550"/>
                                <a:gd name="T11" fmla="*/ 190 h 3667125"/>
                                <a:gd name="T12" fmla="*/ 134207 w 13925550"/>
                                <a:gd name="T13" fmla="*/ 190 h 3667125"/>
                                <a:gd name="T14" fmla="*/ 137826 w 13925550"/>
                                <a:gd name="T15" fmla="*/ 0 h 3667125"/>
                                <a:gd name="T16" fmla="*/ 138779 w 13925550"/>
                                <a:gd name="T17" fmla="*/ 190 h 3667125"/>
                                <a:gd name="T18" fmla="*/ 139255 w 13925550"/>
                                <a:gd name="T19" fmla="*/ 190 h 3667125"/>
                                <a:gd name="T20" fmla="*/ 139255 w 13925550"/>
                                <a:gd name="T21" fmla="*/ 1143 h 3667125"/>
                                <a:gd name="T22" fmla="*/ 139255 w 13925550"/>
                                <a:gd name="T23" fmla="*/ 2572 h 3667125"/>
                                <a:gd name="T24" fmla="*/ 139065 w 13925550"/>
                                <a:gd name="T25" fmla="*/ 3810 h 3667125"/>
                                <a:gd name="T26" fmla="*/ 138303 w 13925550"/>
                                <a:gd name="T27" fmla="*/ 5905 h 3667125"/>
                                <a:gd name="T28" fmla="*/ 137160 w 13925550"/>
                                <a:gd name="T29" fmla="*/ 8572 h 3667125"/>
                                <a:gd name="T30" fmla="*/ 135731 w 13925550"/>
                                <a:gd name="T31" fmla="*/ 10763 h 3667125"/>
                                <a:gd name="T32" fmla="*/ 133540 w 13925550"/>
                                <a:gd name="T33" fmla="*/ 13335 h 3667125"/>
                                <a:gd name="T34" fmla="*/ 131445 w 13925550"/>
                                <a:gd name="T35" fmla="*/ 15430 h 3667125"/>
                                <a:gd name="T36" fmla="*/ 129730 w 13925550"/>
                                <a:gd name="T37" fmla="*/ 16859 h 3667125"/>
                                <a:gd name="T38" fmla="*/ 126873 w 13925550"/>
                                <a:gd name="T39" fmla="*/ 18764 h 3667125"/>
                                <a:gd name="T40" fmla="*/ 123348 w 13925550"/>
                                <a:gd name="T41" fmla="*/ 21145 h 3667125"/>
                                <a:gd name="T42" fmla="*/ 119919 w 13925550"/>
                                <a:gd name="T43" fmla="*/ 23050 h 3667125"/>
                                <a:gd name="T44" fmla="*/ 117348 w 13925550"/>
                                <a:gd name="T45" fmla="*/ 24289 h 3667125"/>
                                <a:gd name="T46" fmla="*/ 113538 w 13925550"/>
                                <a:gd name="T47" fmla="*/ 25908 h 3667125"/>
                                <a:gd name="T48" fmla="*/ 109061 w 13925550"/>
                                <a:gd name="T49" fmla="*/ 27622 h 3667125"/>
                                <a:gd name="T50" fmla="*/ 105441 w 13925550"/>
                                <a:gd name="T51" fmla="*/ 28861 h 3667125"/>
                                <a:gd name="T52" fmla="*/ 100869 w 13925550"/>
                                <a:gd name="T53" fmla="*/ 30194 h 3667125"/>
                                <a:gd name="T54" fmla="*/ 95916 w 13925550"/>
                                <a:gd name="T55" fmla="*/ 31432 h 3667125"/>
                                <a:gd name="T56" fmla="*/ 89535 w 13925550"/>
                                <a:gd name="T57" fmla="*/ 32861 h 3667125"/>
                                <a:gd name="T58" fmla="*/ 84677 w 13925550"/>
                                <a:gd name="T59" fmla="*/ 33814 h 3667125"/>
                                <a:gd name="T60" fmla="*/ 79724 w 13925550"/>
                                <a:gd name="T61" fmla="*/ 34480 h 3667125"/>
                                <a:gd name="T62" fmla="*/ 74199 w 13925550"/>
                                <a:gd name="T63" fmla="*/ 35242 h 3667125"/>
                                <a:gd name="T64" fmla="*/ 65722 w 13925550"/>
                                <a:gd name="T65" fmla="*/ 36004 h 3667125"/>
                                <a:gd name="T66" fmla="*/ 59531 w 13925550"/>
                                <a:gd name="T67" fmla="*/ 36481 h 3667125"/>
                                <a:gd name="T68" fmla="*/ 54007 w 13925550"/>
                                <a:gd name="T69" fmla="*/ 36671 h 3667125"/>
                                <a:gd name="T70" fmla="*/ 45720 w 13925550"/>
                                <a:gd name="T71" fmla="*/ 36671 h 3667125"/>
                                <a:gd name="T72" fmla="*/ 33528 w 13925550"/>
                                <a:gd name="T73" fmla="*/ 36004 h 3667125"/>
                                <a:gd name="T74" fmla="*/ 23527 w 13925550"/>
                                <a:gd name="T75" fmla="*/ 35052 h 3667125"/>
                                <a:gd name="T76" fmla="*/ 14287 w 13925550"/>
                                <a:gd name="T77" fmla="*/ 33814 h 3667125"/>
                                <a:gd name="T78" fmla="*/ 6096 w 13925550"/>
                                <a:gd name="T79" fmla="*/ 32385 h 3667125"/>
                                <a:gd name="T80" fmla="*/ 0 w 13925550"/>
                                <a:gd name="T81" fmla="*/ 31242 h 366712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13925550"/>
                                <a:gd name="T124" fmla="*/ 0 h 3667125"/>
                                <a:gd name="T125" fmla="*/ 13925550 w 13925550"/>
                                <a:gd name="T126" fmla="*/ 3667125 h 3667125"/>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13925550" h="3667125">
                                  <a:moveTo>
                                    <a:pt x="0" y="3124200"/>
                                  </a:moveTo>
                                  <a:lnTo>
                                    <a:pt x="4572000" y="257175"/>
                                  </a:lnTo>
                                  <a:lnTo>
                                    <a:pt x="4810125" y="95250"/>
                                  </a:lnTo>
                                  <a:lnTo>
                                    <a:pt x="4905375" y="47625"/>
                                  </a:lnTo>
                                  <a:lnTo>
                                    <a:pt x="4972050" y="0"/>
                                  </a:lnTo>
                                  <a:lnTo>
                                    <a:pt x="5095875" y="19050"/>
                                  </a:lnTo>
                                  <a:lnTo>
                                    <a:pt x="13420725" y="19050"/>
                                  </a:lnTo>
                                  <a:lnTo>
                                    <a:pt x="13782675" y="0"/>
                                  </a:lnTo>
                                  <a:lnTo>
                                    <a:pt x="13877925" y="19050"/>
                                  </a:lnTo>
                                  <a:lnTo>
                                    <a:pt x="13925550" y="19050"/>
                                  </a:lnTo>
                                  <a:lnTo>
                                    <a:pt x="13925550" y="114300"/>
                                  </a:lnTo>
                                  <a:lnTo>
                                    <a:pt x="13925550" y="257175"/>
                                  </a:lnTo>
                                  <a:lnTo>
                                    <a:pt x="13906500" y="381000"/>
                                  </a:lnTo>
                                  <a:lnTo>
                                    <a:pt x="13830300" y="590550"/>
                                  </a:lnTo>
                                  <a:lnTo>
                                    <a:pt x="13716000" y="857250"/>
                                  </a:lnTo>
                                  <a:lnTo>
                                    <a:pt x="13573125" y="1076325"/>
                                  </a:lnTo>
                                  <a:lnTo>
                                    <a:pt x="13354050" y="1333500"/>
                                  </a:lnTo>
                                  <a:lnTo>
                                    <a:pt x="13144500" y="1543050"/>
                                  </a:lnTo>
                                  <a:lnTo>
                                    <a:pt x="12973050" y="1685925"/>
                                  </a:lnTo>
                                  <a:lnTo>
                                    <a:pt x="12687300" y="1876425"/>
                                  </a:lnTo>
                                  <a:lnTo>
                                    <a:pt x="12334875" y="2114550"/>
                                  </a:lnTo>
                                  <a:lnTo>
                                    <a:pt x="11991975" y="2305050"/>
                                  </a:lnTo>
                                  <a:lnTo>
                                    <a:pt x="11734800" y="2428875"/>
                                  </a:lnTo>
                                  <a:lnTo>
                                    <a:pt x="11353800" y="2590800"/>
                                  </a:lnTo>
                                  <a:lnTo>
                                    <a:pt x="10906125" y="2762250"/>
                                  </a:lnTo>
                                  <a:lnTo>
                                    <a:pt x="10544175" y="2886075"/>
                                  </a:lnTo>
                                  <a:lnTo>
                                    <a:pt x="10086975" y="3019425"/>
                                  </a:lnTo>
                                  <a:lnTo>
                                    <a:pt x="9591675" y="3143250"/>
                                  </a:lnTo>
                                  <a:lnTo>
                                    <a:pt x="8953500" y="3286125"/>
                                  </a:lnTo>
                                  <a:lnTo>
                                    <a:pt x="8467725" y="3381375"/>
                                  </a:lnTo>
                                  <a:lnTo>
                                    <a:pt x="7972425" y="3448050"/>
                                  </a:lnTo>
                                  <a:lnTo>
                                    <a:pt x="7419975" y="3524250"/>
                                  </a:lnTo>
                                  <a:lnTo>
                                    <a:pt x="6572250" y="3600450"/>
                                  </a:lnTo>
                                  <a:lnTo>
                                    <a:pt x="5953125" y="3648075"/>
                                  </a:lnTo>
                                  <a:lnTo>
                                    <a:pt x="5400675" y="3667125"/>
                                  </a:lnTo>
                                  <a:lnTo>
                                    <a:pt x="4572000" y="3667125"/>
                                  </a:lnTo>
                                  <a:lnTo>
                                    <a:pt x="3352800" y="3600450"/>
                                  </a:lnTo>
                                  <a:lnTo>
                                    <a:pt x="2352675" y="3505200"/>
                                  </a:lnTo>
                                  <a:lnTo>
                                    <a:pt x="1428750" y="3381375"/>
                                  </a:lnTo>
                                  <a:lnTo>
                                    <a:pt x="609600" y="3238500"/>
                                  </a:lnTo>
                                  <a:lnTo>
                                    <a:pt x="0" y="3124200"/>
                                  </a:lnTo>
                                  <a:close/>
                                </a:path>
                              </a:pathLst>
                            </a:custGeom>
                            <a:solidFill>
                              <a:srgbClr val="1E1C11">
                                <a:alpha val="1490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923" w:rsidRPr="00005DCF" w:rsidRDefault="00A67923" w:rsidP="00BA5D32"/>
                            </w:txbxContent>
                          </wps:txbx>
                          <wps:bodyPr rot="0" vert="horz" wrap="square" lIns="91440" tIns="45720" rIns="91440" bIns="45720" anchor="ctr" anchorCtr="0" upright="1">
                            <a:noAutofit/>
                          </wps:bodyPr>
                        </wps:wsp>
                      </wpg:grpSp>
                      <pic:pic xmlns:pic="http://schemas.openxmlformats.org/drawingml/2006/picture">
                        <pic:nvPicPr>
                          <pic:cNvPr id="47"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631" y="23366"/>
                            <a:ext cx="10939" cy="4544"/>
                          </a:xfrm>
                          <a:prstGeom prst="rect">
                            <a:avLst/>
                          </a:prstGeom>
                          <a:noFill/>
                          <a:extLst>
                            <a:ext uri="{909E8E84-426E-40DD-AFC4-6F175D3DCCD1}">
                              <a14:hiddenFill xmlns:a14="http://schemas.microsoft.com/office/drawing/2010/main">
                                <a:solidFill>
                                  <a:srgbClr val="FFFFFF"/>
                                </a:solidFill>
                              </a14:hiddenFill>
                            </a:ext>
                          </a:extLst>
                        </pic:spPr>
                      </pic:pic>
                      <wps:wsp>
                        <wps:cNvPr id="48" name="TextBox 9"/>
                        <wps:cNvSpPr txBox="1">
                          <a:spLocks noChangeArrowheads="1"/>
                        </wps:cNvSpPr>
                        <wps:spPr bwMode="auto">
                          <a:xfrm>
                            <a:off x="6067" y="28305"/>
                            <a:ext cx="11231" cy="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3" w:rsidRPr="00005DCF" w:rsidRDefault="00A67923" w:rsidP="00BA5D32">
                              <w:pPr>
                                <w:spacing w:before="0"/>
                              </w:pPr>
                              <w:r w:rsidRPr="00005DCF">
                                <w:rPr>
                                  <w:color w:val="000000"/>
                                  <w:kern w:val="24"/>
                                </w:rPr>
                                <w:t>Isolated cell</w:t>
                              </w:r>
                            </w:p>
                          </w:txbxContent>
                        </wps:txbx>
                        <wps:bodyPr rot="0" vert="horz" wrap="square" lIns="91440" tIns="45720" rIns="91440" bIns="45720" anchor="t" anchorCtr="0" upright="1">
                          <a:spAutoFit/>
                        </wps:bodyPr>
                      </wps:wsp>
                      <wps:wsp>
                        <wps:cNvPr id="49" name="TextBox 10"/>
                        <wps:cNvSpPr txBox="1">
                          <a:spLocks noChangeArrowheads="1"/>
                        </wps:cNvSpPr>
                        <wps:spPr bwMode="auto">
                          <a:xfrm>
                            <a:off x="18305" y="28305"/>
                            <a:ext cx="22600" cy="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3" w:rsidRPr="00005DCF" w:rsidRDefault="00A67923" w:rsidP="00BA5D32">
                              <w:pPr>
                                <w:spacing w:before="0"/>
                              </w:pPr>
                              <w:r w:rsidRPr="00005DCF">
                                <w:rPr>
                                  <w:color w:val="000000"/>
                                  <w:kern w:val="24"/>
                                </w:rPr>
                                <w:t>Dense hexagonal deployment</w:t>
                              </w:r>
                            </w:p>
                          </w:txbxContent>
                        </wps:txbx>
                        <wps:bodyPr rot="0" vert="horz" wrap="square" lIns="91440" tIns="45720" rIns="91440" bIns="45720" anchor="t" anchorCtr="0" upright="1">
                          <a:spAutoFit/>
                        </wps:bodyPr>
                      </wps:wsp>
                      <wps:wsp>
                        <wps:cNvPr id="50" name="Straight Arrow Connector 7"/>
                        <wps:cNvCnPr>
                          <a:cxnSpLocks noChangeShapeType="1"/>
                        </wps:cNvCnPr>
                        <wps:spPr bwMode="auto">
                          <a:xfrm flipH="1">
                            <a:off x="11791" y="13285"/>
                            <a:ext cx="3633" cy="9688"/>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 name="Rectangle 8"/>
                        <wps:cNvSpPr>
                          <a:spLocks noChangeArrowheads="1"/>
                        </wps:cNvSpPr>
                        <wps:spPr bwMode="auto">
                          <a:xfrm>
                            <a:off x="2296" y="15442"/>
                            <a:ext cx="31728" cy="5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3" w:rsidRPr="004B7A54" w:rsidRDefault="00A67923" w:rsidP="00BA5D32">
                              <w:pPr>
                                <w:spacing w:before="0"/>
                                <w:jc w:val="center"/>
                                <w:rPr>
                                  <w:i/>
                                  <w:color w:val="FF0000"/>
                                  <w:sz w:val="22"/>
                                  <w:lang w:val="en-GB"/>
                                </w:rPr>
                              </w:pPr>
                              <w:r w:rsidRPr="004B7A54">
                                <w:rPr>
                                  <w:i/>
                                  <w:color w:val="FF0000"/>
                                  <w:kern w:val="24"/>
                                  <w:szCs w:val="28"/>
                                  <w:lang w:val="en-GB"/>
                                </w:rPr>
                                <w:t>Two limiting cases of mm-wave Small Cell deployments.</w:t>
                              </w:r>
                            </w:p>
                          </w:txbxContent>
                        </wps:txbx>
                        <wps:bodyPr rot="0" vert="horz" wrap="square" lIns="91440" tIns="45720" rIns="91440" bIns="45720" anchor="t" anchorCtr="0" upright="1">
                          <a:spAutoFit/>
                        </wps:bodyPr>
                      </wps:wsp>
                      <pic:pic xmlns:pic="http://schemas.openxmlformats.org/drawingml/2006/picture">
                        <pic:nvPicPr>
                          <pic:cNvPr id="52"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8730" y="21206"/>
                            <a:ext cx="18362" cy="7817"/>
                          </a:xfrm>
                          <a:prstGeom prst="rect">
                            <a:avLst/>
                          </a:prstGeom>
                          <a:noFill/>
                          <a:extLst>
                            <a:ext uri="{909E8E84-426E-40DD-AFC4-6F175D3DCCD1}">
                              <a14:hiddenFill xmlns:a14="http://schemas.microsoft.com/office/drawing/2010/main">
                                <a:solidFill>
                                  <a:srgbClr val="FFFFFF"/>
                                </a:solidFill>
                              </a14:hiddenFill>
                            </a:ext>
                          </a:extLst>
                        </pic:spPr>
                      </pic:pic>
                      <wps:wsp>
                        <wps:cNvPr id="53" name="Straight Arrow Connector 10"/>
                        <wps:cNvCnPr>
                          <a:cxnSpLocks noChangeShapeType="1"/>
                        </wps:cNvCnPr>
                        <wps:spPr bwMode="auto">
                          <a:xfrm>
                            <a:off x="17290" y="13285"/>
                            <a:ext cx="8216" cy="8641"/>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グループ化 3113" o:spid="_x0000_s1026" style="width:296.65pt;height:216.85pt;mso-position-horizontal-relative:char;mso-position-vertical-relative:line" coordsize="40905,3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">
                <v:group id="Group 3" o:spid="_x0000_s1027" style="position:absolute;width:40627;height:14725" coordsize="139255,53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11" o:spid="_x0000_s1028" type="#_x0000_t75" style="position:absolute;left:492;width:138763;height:53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88PEAAAA2wAAAA8AAABkcnMvZG93bnJldi54bWxEj81qAkEQhO8B32HoQG5xNsFE2TiKSAKB&#10;mIO/eGx22p2NOz3LTqubt3cCAY9FVX1Fjaedr9WZ2lgFNvDUz0ARF8FWXBrYrD8eR6CiIFusA5OB&#10;X4ownfTuxpjbcOElnVdSqgThmKMBJ9LkWsfCkcfYDw1x8g6h9ShJtqW2LV4S3Nf6OctetceK04LD&#10;huaOiuPq5A0Md/K13Z/84qeWg3vnjc0G7tuYh/tu9gZKqJNb+L/9aQ0MXuDvS/oBen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M88PEAAAA2wAAAA8AAAAAAAAAAAAAAAAA&#10;nwIAAGRycy9kb3ducmV2LnhtbFBLBQYAAAAABAAEAPcAAACQAwAAAAA=&#10;">
                    <v:imagedata r:id="rId128" o:title=""/>
                  </v:shape>
                  <v:shape id="Freeform 12" o:spid="_x0000_s1029" style="position:absolute;top:16981;width:139255;height:36671;visibility:visible;mso-wrap-style:square;v-text-anchor:middle" coordsize="13925550,366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xscUA&#10;AADbAAAADwAAAGRycy9kb3ducmV2LnhtbESP3WrCQBSE7wu+w3KE3unGokFSNyJi0RZKaQz09pA9&#10;+WmzZ0N2jfHtuwWhl8PMfMNstqNpxUC9aywrWMwjEMSF1Q1XCvLzy2wNwnlkja1lUnAjB9t08rDB&#10;RNsrf9KQ+UoECLsEFdTed4mUrqjJoJvbjjh4pe0N+iD7SuoerwFuWvkURbE02HBYqLGjfU3FT3Yx&#10;Cvbt6XUcFpf46y2X2WH1/pEfv0ulHqfj7hmEp9H/h+/tk1awjO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7GxxQAAANsAAAAPAAAAAAAAAAAAAAAAAJgCAABkcnMv&#10;ZG93bnJldi54bWxQSwUGAAAAAAQABAD1AAAAigMAAAAA&#10;" adj="-11796480,,5400" path="m,3124200l4572000,257175,4810125,95250r95250,-47625l4972050,r123825,19050l13420725,19050,13782675,r95250,19050l13925550,19050r,95250l13925550,257175r-19050,123825l13830300,590550r-114300,266700l13573125,1076325r-219075,257175l13144500,1543050r-171450,142875l12687300,1876425r-352425,238125l11991975,2305050r-257175,123825l11353800,2590800r-447675,171450l10544175,2886075r-457200,133350l9591675,3143250r-638175,142875l8467725,3381375r-495300,66675l7419975,3524250r-847725,76200l5953125,3648075r-552450,19050l4572000,3667125,3352800,3600450,2352675,3505200,1428750,3381375,609600,3238500,,3124200xe" fillcolor="#1e1c11" stroked="f">
                    <v:fill opacity="9766f"/>
                    <v:stroke joinstyle="miter"/>
                    <v:formulas/>
                    <v:path arrowok="t" o:connecttype="custom" o:connectlocs="0,312;457,26;481,10;491,5;497,0;510,2;1342,2;1378,0;1388,2;1393,2;1393,11;1393,26;1391,38;1383,59;1372,86;1357,108;1335,133;1314,154;1297,169;1269,188;1233,211;1199,230;1173,243;1135,259;1091,276;1054,289;1009,302;959,314;895,329;847,338;797,345;742,352;657,360;595,365;540,367;457,367;335,360;235,351;143,338;61,324;0,312" o:connectangles="0,0,0,0,0,0,0,0,0,0,0,0,0,0,0,0,0,0,0,0,0,0,0,0,0,0,0,0,0,0,0,0,0,0,0,0,0,0,0,0,0" textboxrect="0,0,13925550,3667125"/>
                    <v:textbox>
                      <w:txbxContent>
                        <w:p w:rsidR="00A67923" w:rsidRPr="00005DCF" w:rsidRDefault="00A67923" w:rsidP="00BA5D32"/>
                      </w:txbxContent>
                    </v:textbox>
                  </v:shape>
                </v:group>
                <v:shape id="Picture 4" o:spid="_x0000_s1030" type="#_x0000_t75" style="position:absolute;left:5631;top:23366;width:10939;height:4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N1/EAAAA2wAAAA8AAABkcnMvZG93bnJldi54bWxEj1trwkAUhN8F/8NyCn2RujGIl+gqtigE&#10;fPICfT1kj0lo9mzIbnP5926h4OMwM98w231vKtFS40rLCmbTCARxZnXJuYL77fSxAuE8ssbKMikY&#10;yMF+Nx5tMdG24wu1V5+LAGGXoILC+zqR0mUFGXRTWxMH72Ebgz7IJpe6wS7ATSXjKFpIgyWHhQJr&#10;+ioo+7n+GgXLOl5PjodV+32OBnl++D7N7adS72/9YQPCU+9f4f92qhXMl/D3JfwAu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KN1/EAAAA2wAAAA8AAAAAAAAAAAAAAAAA&#10;nwIAAGRycy9kb3ducmV2LnhtbFBLBQYAAAAABAAEAPcAAACQAwAAAAA=&#10;">
                  <v:imagedata r:id="rId129" o:title=""/>
                </v:shape>
                <v:shapetype id="_x0000_t202" coordsize="21600,21600" o:spt="202" path="m,l,21600r21600,l21600,xe">
                  <v:stroke joinstyle="miter"/>
                  <v:path gradientshapeok="t" o:connecttype="rect"/>
                </v:shapetype>
                <v:shape id="TextBox 9" o:spid="_x0000_s1031" type="#_x0000_t202" style="position:absolute;left:6067;top:28305;width:1123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A67923" w:rsidRPr="00005DCF" w:rsidRDefault="00A67923" w:rsidP="00BA5D32">
                        <w:pPr>
                          <w:spacing w:before="0"/>
                        </w:pPr>
                        <w:r w:rsidRPr="00005DCF">
                          <w:rPr>
                            <w:color w:val="000000"/>
                            <w:kern w:val="24"/>
                          </w:rPr>
                          <w:t>Isolated cell</w:t>
                        </w:r>
                      </w:p>
                    </w:txbxContent>
                  </v:textbox>
                </v:shape>
                <v:shape id="TextBox 10" o:spid="_x0000_s1032" type="#_x0000_t202" style="position:absolute;left:18305;top:28305;width:2260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A67923" w:rsidRPr="00005DCF" w:rsidRDefault="00A67923" w:rsidP="00BA5D32">
                        <w:pPr>
                          <w:spacing w:before="0"/>
                        </w:pPr>
                        <w:r w:rsidRPr="00005DCF">
                          <w:rPr>
                            <w:color w:val="000000"/>
                            <w:kern w:val="24"/>
                          </w:rPr>
                          <w:t>Dense hexagonal deployment</w:t>
                        </w:r>
                      </w:p>
                    </w:txbxContent>
                  </v:textbox>
                </v:shape>
                <v:shapetype id="_x0000_t32" coordsize="21600,21600" o:spt="32" o:oned="t" path="m,l21600,21600e" filled="f">
                  <v:path arrowok="t" fillok="f" o:connecttype="none"/>
                  <o:lock v:ext="edit" shapetype="t"/>
                </v:shapetype>
                <v:shape id="Straight Arrow Connector 7" o:spid="_x0000_s1033" type="#_x0000_t32" style="position:absolute;left:11791;top:13285;width:3633;height:96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olL4AAADbAAAADwAAAGRycy9kb3ducmV2LnhtbERPy4rCMBTdC/MP4Q6400RHZegYZRA6&#10;uvSF60tzbYrNTaeJWv/eLASXh/OeLztXixu1ofKsYTRUIIgLbyouNRwP+eAbRIjIBmvPpOFBAZaL&#10;j94cM+PvvKPbPpYihXDIUIONscmkDIUlh2HoG+LEnX3rMCbYltK0eE/hrpZjpWbSYcWpwWJDK0vF&#10;ZX91Gk7rke3KjbJf1//JQf1t80DHXOv+Z/f7AyJSF9/il3tjNEzT+vQl/QC5e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iUvgAAANsAAAAPAAAAAAAAAAAAAAAAAKEC&#10;AABkcnMvZG93bnJldi54bWxQSwUGAAAAAAQABAD5AAAAjAMAAAAA&#10;" strokeweight="1.5pt">
                  <v:stroke endarrow="open"/>
                </v:shape>
                <v:rect id="Rectangle 8" o:spid="_x0000_s1034" style="position:absolute;left:2296;top:15442;width:31728;height:5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l0sQA&#10;AADbAAAADwAAAGRycy9kb3ducmV2LnhtbESP0WrCQBRE34X+w3ILvohuFI2aukqxFqJvRj/gmr1N&#10;UrN3Q3ar6d93C4KPw8ycYVabztTiRq2rLCsYjyIQxLnVFRcKzqfP4QKE88gaa8uk4JccbNYvvRUm&#10;2t75SLfMFyJA2CWooPS+SaR0eUkG3cg2xMH7sq1BH2RbSN3iPcBNLSdRFEuDFYeFEhvalpRfsx+j&#10;YH+YHs7bVH5fl9XHIJ1nkbzEO6X6r937GwhPnX+GH+1UK5iN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JdLEAAAA2wAAAA8AAAAAAAAAAAAAAAAAmAIAAGRycy9k&#10;b3ducmV2LnhtbFBLBQYAAAAABAAEAPUAAACJAwAAAAA=&#10;" filled="f" stroked="f">
                  <v:textbox style="mso-fit-shape-to-text:t">
                    <w:txbxContent>
                      <w:p w:rsidR="00A67923" w:rsidRPr="004B7A54" w:rsidRDefault="00A67923" w:rsidP="00BA5D32">
                        <w:pPr>
                          <w:spacing w:before="0"/>
                          <w:jc w:val="center"/>
                          <w:rPr>
                            <w:i/>
                            <w:color w:val="FF0000"/>
                            <w:sz w:val="22"/>
                            <w:lang w:val="en-GB"/>
                          </w:rPr>
                        </w:pPr>
                        <w:r w:rsidRPr="004B7A54">
                          <w:rPr>
                            <w:i/>
                            <w:color w:val="FF0000"/>
                            <w:kern w:val="24"/>
                            <w:szCs w:val="28"/>
                            <w:lang w:val="en-GB"/>
                          </w:rPr>
                          <w:t>Two limiting cases of mm-wave Small Cell deployments.</w:t>
                        </w:r>
                      </w:p>
                    </w:txbxContent>
                  </v:textbox>
                </v:rect>
                <v:shape id="Picture 9" o:spid="_x0000_s1035" type="#_x0000_t75" style="position:absolute;left:18730;top:21206;width:18362;height:7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NlI/FAAAA2wAAAA8AAABkcnMvZG93bnJldi54bWxEj0+LwjAUxO8LfofwBC+LpgouUo0iQpcF&#10;ZRf/XLw9kmdbbF5KE2v77c3Cwh6HmfkNs9p0thItNb50rGA6SUAQa2dKzhVcztl4AcIHZIOVY1LQ&#10;k4fNevC2wtS4Jx+pPYVcRAj7FBUUIdSplF4XZNFPXE0cvZtrLIYom1yaBp8Rbis5S5IPabHkuFBg&#10;TbuC9P30sAoe7z/Hur9NtW331332rbP+8FkpNRp22yWIQF34D/+1v4yC+Qx+v8QfIN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jZSPxQAAANsAAAAPAAAAAAAAAAAAAAAA&#10;AJ8CAABkcnMvZG93bnJldi54bWxQSwUGAAAAAAQABAD3AAAAkQMAAAAA&#10;">
                  <v:imagedata r:id="rId130" o:title=""/>
                </v:shape>
                <v:shape id="Straight Arrow Connector 10" o:spid="_x0000_s1036" type="#_x0000_t32" style="position:absolute;left:17290;top:13285;width:8216;height:8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DxsEAAADbAAAADwAAAGRycy9kb3ducmV2LnhtbESP3arCMBCE7wXfIazgjWjqEUWqUUQU&#10;LOKFPw+wNGtbbDa1ydH69kYQvBxm5htmvmxMKR5Uu8KyguEgAkGcWl1wpuBy3vanIJxH1lhaJgUv&#10;crBctFtzjLV98pEeJ5+JAGEXo4Lc+yqW0qU5GXQDWxEH72prgz7IOpO6xmeAm1L+RdFEGiw4LORY&#10;0Tqn9Hb6Nwqmh2S8T3trvaFDYuUuGdJ9WyrV7TSrGQhPjf+Fv+2dVjAewe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UPGwQAAANsAAAAPAAAAAAAAAAAAAAAA&#10;AKECAABkcnMvZG93bnJldi54bWxQSwUGAAAAAAQABAD5AAAAjwMAAAAA&#10;" strokeweight="1.5pt">
                  <v:stroke endarrow="open"/>
                </v:shape>
                <w10:anchorlock/>
              </v:group>
            </w:pict>
          </mc:Fallback>
        </mc:AlternateContent>
      </w:r>
    </w:p>
    <w:p w:rsidR="00BA5D32" w:rsidRPr="00E01D80" w:rsidRDefault="00BA5D32" w:rsidP="002D0BFC">
      <w:pPr>
        <w:pStyle w:val="Heading4"/>
        <w:rPr>
          <w:lang w:val="en-GB"/>
        </w:rPr>
      </w:pPr>
      <w:bookmarkStart w:id="118" w:name="_Toc406488385"/>
      <w:r w:rsidRPr="00E01D80">
        <w:rPr>
          <w:lang w:val="en-GB" w:eastAsia="ja-JP"/>
        </w:rPr>
        <w:t>A3.4.1.3</w:t>
      </w:r>
      <w:r w:rsidRPr="00E01D80">
        <w:rPr>
          <w:lang w:val="en-GB" w:eastAsia="ja-JP"/>
        </w:rPr>
        <w:tab/>
        <w:t xml:space="preserve">System level </w:t>
      </w:r>
      <w:r w:rsidRPr="00E01D80">
        <w:rPr>
          <w:lang w:val="en-GB"/>
        </w:rPr>
        <w:t>simulations</w:t>
      </w:r>
      <w:r w:rsidRPr="00E01D80">
        <w:rPr>
          <w:lang w:val="en-GB" w:eastAsia="ja-JP"/>
        </w:rPr>
        <w:t xml:space="preserve"> results</w:t>
      </w:r>
      <w:bookmarkEnd w:id="118"/>
    </w:p>
    <w:p w:rsidR="00BA5D32" w:rsidRPr="00E01D80" w:rsidRDefault="00BA5D32" w:rsidP="002D0BFC">
      <w:pPr>
        <w:rPr>
          <w:lang w:val="en-GB"/>
        </w:rPr>
      </w:pPr>
      <w:r w:rsidRPr="00E01D80">
        <w:rPr>
          <w:lang w:val="en-GB"/>
        </w:rPr>
        <w:t>The overlay millimetric wave HetNets parameters used for simulations are presented in Table A3.4</w:t>
      </w:r>
      <w:r w:rsidR="002D0BFC" w:rsidRPr="00E01D80">
        <w:rPr>
          <w:lang w:val="en-GB"/>
        </w:rPr>
        <w:noBreakHyphen/>
      </w:r>
      <w:r w:rsidRPr="00E01D80">
        <w:rPr>
          <w:lang w:val="en-GB"/>
        </w:rPr>
        <w:t>1. The parameters hereafter marked by (JP) and (EU) are for case 2 and case 1 scenarios, respectively.</w:t>
      </w:r>
    </w:p>
    <w:p w:rsidR="00BA5D32" w:rsidRPr="00E01D80" w:rsidRDefault="002D0BFC" w:rsidP="002D0BFC">
      <w:pPr>
        <w:pStyle w:val="TableNo"/>
        <w:rPr>
          <w:lang w:val="en-GB" w:eastAsia="ja-JP"/>
        </w:rPr>
      </w:pPr>
      <w:r w:rsidRPr="00E01D80">
        <w:rPr>
          <w:lang w:val="en-GB"/>
        </w:rPr>
        <w:t>TABLE</w:t>
      </w:r>
      <w:r w:rsidRPr="00E01D80">
        <w:rPr>
          <w:lang w:val="en-GB" w:eastAsia="ja-JP"/>
        </w:rPr>
        <w:t xml:space="preserve"> </w:t>
      </w:r>
      <w:r w:rsidR="00BA5D32" w:rsidRPr="00E01D80">
        <w:rPr>
          <w:lang w:val="en-GB" w:eastAsia="ja-JP"/>
        </w:rPr>
        <w:t>A3.4-1</w:t>
      </w:r>
    </w:p>
    <w:p w:rsidR="00BA5D32" w:rsidRPr="00E01D80" w:rsidRDefault="00BA5D32" w:rsidP="002D0BFC">
      <w:pPr>
        <w:pStyle w:val="Tabletitle"/>
        <w:rPr>
          <w:lang w:val="en-GB" w:eastAsia="ja-JP"/>
        </w:rPr>
      </w:pPr>
      <w:r w:rsidRPr="00E01D80">
        <w:rPr>
          <w:lang w:val="en-GB" w:eastAsia="ja-JP"/>
        </w:rPr>
        <w:t>Millimetric wave simulation parameters</w:t>
      </w:r>
    </w:p>
    <w:tbl>
      <w:tblPr>
        <w:tblW w:w="8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23"/>
        <w:gridCol w:w="2523"/>
        <w:gridCol w:w="3998"/>
      </w:tblGrid>
      <w:tr w:rsidR="00BA5D32" w:rsidRPr="00E01D80" w:rsidTr="002D0BFC">
        <w:trPr>
          <w:trHeight w:val="192"/>
          <w:tblHeader/>
          <w:jc w:val="center"/>
        </w:trPr>
        <w:tc>
          <w:tcPr>
            <w:tcW w:w="4346" w:type="dxa"/>
            <w:gridSpan w:val="2"/>
            <w:shd w:val="clear" w:color="auto" w:fill="auto"/>
            <w:tcMar>
              <w:top w:w="15" w:type="dxa"/>
              <w:left w:w="108" w:type="dxa"/>
              <w:bottom w:w="0" w:type="dxa"/>
              <w:right w:w="108" w:type="dxa"/>
            </w:tcMar>
            <w:vAlign w:val="center"/>
            <w:hideMark/>
          </w:tcPr>
          <w:p w:rsidR="00BA5D32" w:rsidRPr="00E01D80" w:rsidRDefault="00BA5D32" w:rsidP="00084CCA">
            <w:pPr>
              <w:pStyle w:val="Tablehead"/>
              <w:spacing w:before="40" w:after="40"/>
              <w:rPr>
                <w:rFonts w:eastAsia="Calibri"/>
                <w:lang w:val="en-GB" w:eastAsia="ru-RU"/>
              </w:rPr>
            </w:pPr>
            <w:r w:rsidRPr="00E01D80">
              <w:rPr>
                <w:rFonts w:eastAsia="Calibri"/>
                <w:lang w:val="en-GB" w:eastAsia="ru-RU"/>
              </w:rPr>
              <w:t>Parameters</w:t>
            </w:r>
          </w:p>
        </w:tc>
        <w:tc>
          <w:tcPr>
            <w:tcW w:w="3998" w:type="dxa"/>
            <w:shd w:val="clear" w:color="auto" w:fill="auto"/>
            <w:tcMar>
              <w:top w:w="15" w:type="dxa"/>
              <w:left w:w="108" w:type="dxa"/>
              <w:bottom w:w="0" w:type="dxa"/>
              <w:right w:w="108" w:type="dxa"/>
            </w:tcMar>
            <w:vAlign w:val="center"/>
            <w:hideMark/>
          </w:tcPr>
          <w:p w:rsidR="00BA5D32" w:rsidRPr="00E01D80" w:rsidRDefault="00BA5D32" w:rsidP="00084CCA">
            <w:pPr>
              <w:pStyle w:val="Tablehead"/>
              <w:spacing w:before="40" w:after="40"/>
              <w:rPr>
                <w:rFonts w:eastAsia="Calibri"/>
                <w:lang w:val="en-GB" w:eastAsia="ru-RU"/>
              </w:rPr>
            </w:pPr>
            <w:r w:rsidRPr="00E01D80">
              <w:rPr>
                <w:rFonts w:eastAsia="Calibri"/>
                <w:lang w:val="en-GB" w:eastAsia="ru-RU"/>
              </w:rPr>
              <w:t>Assumption</w:t>
            </w:r>
          </w:p>
        </w:tc>
      </w:tr>
      <w:tr w:rsidR="00BA5D32" w:rsidRPr="00216841" w:rsidTr="002D0BFC">
        <w:trPr>
          <w:trHeight w:val="192"/>
          <w:jc w:val="center"/>
        </w:trPr>
        <w:tc>
          <w:tcPr>
            <w:tcW w:w="4346" w:type="dxa"/>
            <w:gridSpan w:val="2"/>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Deployment / Traffic load</w:t>
            </w:r>
          </w:p>
        </w:tc>
        <w:tc>
          <w:tcPr>
            <w:tcW w:w="3998"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Isolated single cell, Dense hexagonal / Full-buffer</w:t>
            </w:r>
          </w:p>
        </w:tc>
      </w:tr>
      <w:tr w:rsidR="00BA5D32" w:rsidRPr="00E01D80" w:rsidTr="002D0BFC">
        <w:trPr>
          <w:trHeight w:val="192"/>
          <w:jc w:val="center"/>
        </w:trPr>
        <w:tc>
          <w:tcPr>
            <w:tcW w:w="4346" w:type="dxa"/>
            <w:gridSpan w:val="2"/>
            <w:shd w:val="clear" w:color="auto" w:fill="auto"/>
            <w:tcMar>
              <w:top w:w="15" w:type="dxa"/>
              <w:left w:w="108" w:type="dxa"/>
              <w:bottom w:w="0" w:type="dxa"/>
              <w:right w:w="108" w:type="dxa"/>
            </w:tcMar>
            <w:vAlign w:val="center"/>
          </w:tcPr>
          <w:p w:rsidR="00BA5D32" w:rsidRPr="00E01D80" w:rsidRDefault="00BA5D32" w:rsidP="002D0BFC">
            <w:pPr>
              <w:pStyle w:val="Tabletext"/>
              <w:jc w:val="left"/>
              <w:rPr>
                <w:lang w:val="en-GB"/>
              </w:rPr>
            </w:pPr>
            <w:r w:rsidRPr="00E01D80">
              <w:rPr>
                <w:lang w:val="en-GB"/>
              </w:rPr>
              <w:t>Carrier frequency</w:t>
            </w:r>
          </w:p>
        </w:tc>
        <w:tc>
          <w:tcPr>
            <w:tcW w:w="3998" w:type="dxa"/>
            <w:shd w:val="clear" w:color="auto" w:fill="auto"/>
            <w:tcMar>
              <w:top w:w="15" w:type="dxa"/>
              <w:left w:w="108" w:type="dxa"/>
              <w:bottom w:w="0" w:type="dxa"/>
              <w:right w:w="108" w:type="dxa"/>
            </w:tcMar>
            <w:vAlign w:val="center"/>
          </w:tcPr>
          <w:p w:rsidR="00BA5D32" w:rsidRPr="00E01D80" w:rsidRDefault="00BA5D32" w:rsidP="002D0BFC">
            <w:pPr>
              <w:pStyle w:val="Tabletext"/>
              <w:jc w:val="left"/>
              <w:rPr>
                <w:lang w:val="en-GB"/>
              </w:rPr>
            </w:pPr>
            <w:r w:rsidRPr="00E01D80">
              <w:rPr>
                <w:lang w:val="en-GB"/>
              </w:rPr>
              <w:t>60 GHz</w:t>
            </w:r>
          </w:p>
        </w:tc>
      </w:tr>
      <w:tr w:rsidR="00BA5D32" w:rsidRPr="00E01D80" w:rsidTr="002D0BFC">
        <w:trPr>
          <w:trHeight w:val="192"/>
          <w:jc w:val="center"/>
        </w:trPr>
        <w:tc>
          <w:tcPr>
            <w:tcW w:w="4346" w:type="dxa"/>
            <w:gridSpan w:val="2"/>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Bandwidth / Frequency reuse</w:t>
            </w:r>
          </w:p>
        </w:tc>
        <w:tc>
          <w:tcPr>
            <w:tcW w:w="3998"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2 GHz / 3</w:t>
            </w:r>
          </w:p>
        </w:tc>
      </w:tr>
      <w:tr w:rsidR="00BA5D32" w:rsidRPr="00045548" w:rsidTr="002D0BFC">
        <w:trPr>
          <w:trHeight w:val="192"/>
          <w:jc w:val="center"/>
        </w:trPr>
        <w:tc>
          <w:tcPr>
            <w:tcW w:w="4346" w:type="dxa"/>
            <w:gridSpan w:val="2"/>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Cell radius / Number of UEs per cell</w:t>
            </w:r>
          </w:p>
        </w:tc>
        <w:tc>
          <w:tcPr>
            <w:tcW w:w="3998" w:type="dxa"/>
            <w:shd w:val="clear" w:color="auto" w:fill="auto"/>
            <w:tcMar>
              <w:top w:w="15" w:type="dxa"/>
              <w:left w:w="108" w:type="dxa"/>
              <w:bottom w:w="0" w:type="dxa"/>
              <w:right w:w="108" w:type="dxa"/>
            </w:tcMar>
            <w:vAlign w:val="center"/>
            <w:hideMark/>
          </w:tcPr>
          <w:p w:rsidR="00BA5D32" w:rsidRPr="00045548" w:rsidRDefault="002D0BFC" w:rsidP="002D0BFC">
            <w:pPr>
              <w:pStyle w:val="Tabletext"/>
              <w:jc w:val="left"/>
              <w:rPr>
                <w:lang w:val="fr-CH"/>
              </w:rPr>
            </w:pPr>
            <w:r w:rsidRPr="00045548">
              <w:rPr>
                <w:lang w:val="fr-CH"/>
              </w:rPr>
              <w:t>20 m(JP), 50 m</w:t>
            </w:r>
            <w:r w:rsidR="00BA5D32" w:rsidRPr="00045548">
              <w:rPr>
                <w:lang w:val="fr-CH"/>
              </w:rPr>
              <w:t>(EU) / 8(JP), 50(EU)</w:t>
            </w:r>
          </w:p>
        </w:tc>
      </w:tr>
      <w:tr w:rsidR="00BA5D32" w:rsidRPr="00E01D80" w:rsidTr="002D0BFC">
        <w:trPr>
          <w:trHeight w:val="192"/>
          <w:jc w:val="center"/>
        </w:trPr>
        <w:tc>
          <w:tcPr>
            <w:tcW w:w="4346" w:type="dxa"/>
            <w:gridSpan w:val="2"/>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BS/UE antenna height</w:t>
            </w:r>
          </w:p>
        </w:tc>
        <w:tc>
          <w:tcPr>
            <w:tcW w:w="3998"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4 m / 1.5 m</w:t>
            </w:r>
          </w:p>
        </w:tc>
      </w:tr>
      <w:tr w:rsidR="00BA5D32" w:rsidRPr="00E01D80" w:rsidTr="002D0BFC">
        <w:trPr>
          <w:trHeight w:val="192"/>
          <w:jc w:val="center"/>
        </w:trPr>
        <w:tc>
          <w:tcPr>
            <w:tcW w:w="4346" w:type="dxa"/>
            <w:gridSpan w:val="2"/>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Transmission scheme</w:t>
            </w:r>
          </w:p>
        </w:tc>
        <w:tc>
          <w:tcPr>
            <w:tcW w:w="3998"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MU-MIMO</w:t>
            </w:r>
          </w:p>
        </w:tc>
      </w:tr>
      <w:tr w:rsidR="00BA5D32" w:rsidRPr="00216841" w:rsidTr="002D0BFC">
        <w:trPr>
          <w:trHeight w:val="192"/>
          <w:jc w:val="center"/>
        </w:trPr>
        <w:tc>
          <w:tcPr>
            <w:tcW w:w="4346" w:type="dxa"/>
            <w:gridSpan w:val="2"/>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Path loss model</w:t>
            </w:r>
          </w:p>
        </w:tc>
        <w:tc>
          <w:tcPr>
            <w:tcW w:w="3998"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LOS, Free space+O2 absorption (15</w:t>
            </w:r>
            <w:r w:rsidR="002D0BFC" w:rsidRPr="00E01D80">
              <w:rPr>
                <w:lang w:val="en-GB"/>
              </w:rPr>
              <w:t> </w:t>
            </w:r>
            <w:r w:rsidRPr="00E01D80">
              <w:rPr>
                <w:lang w:val="en-GB"/>
              </w:rPr>
              <w:t xml:space="preserve">dB/km) </w:t>
            </w:r>
          </w:p>
        </w:tc>
      </w:tr>
      <w:tr w:rsidR="00BA5D32" w:rsidRPr="00E01D80" w:rsidTr="002D0BFC">
        <w:trPr>
          <w:trHeight w:val="192"/>
          <w:jc w:val="center"/>
        </w:trPr>
        <w:tc>
          <w:tcPr>
            <w:tcW w:w="1823"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Link adaptation</w:t>
            </w:r>
          </w:p>
        </w:tc>
        <w:tc>
          <w:tcPr>
            <w:tcW w:w="2523"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Outer loop target FER</w:t>
            </w:r>
          </w:p>
        </w:tc>
        <w:tc>
          <w:tcPr>
            <w:tcW w:w="3998"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10 %</w:t>
            </w:r>
          </w:p>
        </w:tc>
      </w:tr>
      <w:tr w:rsidR="00BA5D32" w:rsidRPr="00216841" w:rsidTr="002D0BFC">
        <w:trPr>
          <w:trHeight w:val="192"/>
          <w:jc w:val="center"/>
        </w:trPr>
        <w:tc>
          <w:tcPr>
            <w:tcW w:w="1823"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Scheduling</w:t>
            </w:r>
          </w:p>
        </w:tc>
        <w:tc>
          <w:tcPr>
            <w:tcW w:w="2523"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Type</w:t>
            </w:r>
          </w:p>
        </w:tc>
        <w:tc>
          <w:tcPr>
            <w:tcW w:w="3998" w:type="dxa"/>
            <w:shd w:val="clear" w:color="auto" w:fill="auto"/>
            <w:tcMar>
              <w:top w:w="15" w:type="dxa"/>
              <w:left w:w="108" w:type="dxa"/>
              <w:bottom w:w="0" w:type="dxa"/>
              <w:right w:w="108" w:type="dxa"/>
            </w:tcMar>
            <w:vAlign w:val="center"/>
            <w:hideMark/>
          </w:tcPr>
          <w:p w:rsidR="00BA5D32" w:rsidRPr="00E01D80" w:rsidRDefault="00BA5D32" w:rsidP="002D0BFC">
            <w:pPr>
              <w:pStyle w:val="Tabletext"/>
              <w:jc w:val="left"/>
              <w:rPr>
                <w:lang w:val="en-GB"/>
              </w:rPr>
            </w:pPr>
            <w:r w:rsidRPr="00E01D80">
              <w:rPr>
                <w:lang w:val="en-GB"/>
              </w:rPr>
              <w:t>Proportional-fair MU greedy scheduling</w:t>
            </w:r>
          </w:p>
        </w:tc>
      </w:tr>
      <w:tr w:rsidR="00BA5D32" w:rsidRPr="00E01D80" w:rsidTr="002D0BFC">
        <w:trPr>
          <w:trHeight w:val="192"/>
          <w:jc w:val="center"/>
        </w:trPr>
        <w:tc>
          <w:tcPr>
            <w:tcW w:w="1823" w:type="dxa"/>
            <w:vMerge w:val="restart"/>
            <w:shd w:val="clear" w:color="auto" w:fill="auto"/>
            <w:tcMar>
              <w:top w:w="15" w:type="dxa"/>
              <w:left w:w="86" w:type="dxa"/>
              <w:bottom w:w="0" w:type="dxa"/>
              <w:right w:w="86" w:type="dxa"/>
            </w:tcMar>
            <w:vAlign w:val="center"/>
            <w:hideMark/>
          </w:tcPr>
          <w:p w:rsidR="00BA5D32" w:rsidRPr="00E01D80" w:rsidRDefault="00BA5D32" w:rsidP="002D0BFC">
            <w:pPr>
              <w:pStyle w:val="Tabletext"/>
              <w:jc w:val="left"/>
              <w:rPr>
                <w:lang w:val="en-GB"/>
              </w:rPr>
            </w:pPr>
            <w:r w:rsidRPr="00E01D80">
              <w:rPr>
                <w:lang w:val="en-GB"/>
              </w:rPr>
              <w:t>BS antenna element</w:t>
            </w:r>
          </w:p>
        </w:tc>
        <w:tc>
          <w:tcPr>
            <w:tcW w:w="2523" w:type="dxa"/>
            <w:shd w:val="clear" w:color="auto" w:fill="auto"/>
            <w:tcMar>
              <w:top w:w="15" w:type="dxa"/>
              <w:left w:w="86" w:type="dxa"/>
              <w:bottom w:w="0" w:type="dxa"/>
              <w:right w:w="86" w:type="dxa"/>
            </w:tcMar>
            <w:vAlign w:val="center"/>
            <w:hideMark/>
          </w:tcPr>
          <w:p w:rsidR="00BA5D32" w:rsidRPr="00E01D80" w:rsidRDefault="00BA5D32" w:rsidP="002D0BFC">
            <w:pPr>
              <w:pStyle w:val="Tabletext"/>
              <w:jc w:val="left"/>
              <w:rPr>
                <w:lang w:val="en-GB"/>
              </w:rPr>
            </w:pPr>
            <w:r w:rsidRPr="00E01D80">
              <w:rPr>
                <w:lang w:val="en-GB"/>
              </w:rPr>
              <w:t>Element gain/Front2Back</w:t>
            </w:r>
          </w:p>
        </w:tc>
        <w:tc>
          <w:tcPr>
            <w:tcW w:w="3998" w:type="dxa"/>
            <w:shd w:val="clear" w:color="auto" w:fill="auto"/>
            <w:tcMar>
              <w:top w:w="15" w:type="dxa"/>
              <w:left w:w="86" w:type="dxa"/>
              <w:bottom w:w="0" w:type="dxa"/>
              <w:right w:w="86" w:type="dxa"/>
            </w:tcMar>
            <w:vAlign w:val="center"/>
            <w:hideMark/>
          </w:tcPr>
          <w:p w:rsidR="00BA5D32" w:rsidRPr="00E01D80" w:rsidRDefault="00BA5D32" w:rsidP="002D0BFC">
            <w:pPr>
              <w:pStyle w:val="Tabletext"/>
              <w:jc w:val="left"/>
              <w:rPr>
                <w:lang w:val="en-GB"/>
              </w:rPr>
            </w:pPr>
            <w:r w:rsidRPr="00E01D80">
              <w:rPr>
                <w:lang w:val="en-GB"/>
              </w:rPr>
              <w:t>5 dBi/12 dB</w:t>
            </w:r>
          </w:p>
        </w:tc>
      </w:tr>
      <w:tr w:rsidR="00BA5D32" w:rsidRPr="00E01D80" w:rsidTr="002D0BFC">
        <w:trPr>
          <w:trHeight w:val="192"/>
          <w:jc w:val="center"/>
        </w:trPr>
        <w:tc>
          <w:tcPr>
            <w:tcW w:w="0" w:type="auto"/>
            <w:vMerge/>
            <w:vAlign w:val="center"/>
            <w:hideMark/>
          </w:tcPr>
          <w:p w:rsidR="00BA5D32" w:rsidRPr="00E01D80" w:rsidRDefault="00BA5D32" w:rsidP="002D0BFC">
            <w:pPr>
              <w:pStyle w:val="Tabletext"/>
              <w:jc w:val="left"/>
              <w:rPr>
                <w:lang w:val="en-GB"/>
              </w:rPr>
            </w:pPr>
          </w:p>
        </w:tc>
        <w:tc>
          <w:tcPr>
            <w:tcW w:w="2523" w:type="dxa"/>
            <w:shd w:val="clear" w:color="auto" w:fill="auto"/>
            <w:tcMar>
              <w:top w:w="15" w:type="dxa"/>
              <w:left w:w="86" w:type="dxa"/>
              <w:bottom w:w="0" w:type="dxa"/>
              <w:right w:w="86" w:type="dxa"/>
            </w:tcMar>
            <w:vAlign w:val="center"/>
            <w:hideMark/>
          </w:tcPr>
          <w:p w:rsidR="00BA5D32" w:rsidRPr="00E01D80" w:rsidRDefault="002D0BFC" w:rsidP="002D0BFC">
            <w:pPr>
              <w:pStyle w:val="Tabletext"/>
              <w:jc w:val="left"/>
              <w:rPr>
                <w:lang w:val="en-GB"/>
              </w:rPr>
            </w:pPr>
            <w:r w:rsidRPr="00E01D80">
              <w:rPr>
                <w:lang w:val="en-GB"/>
              </w:rPr>
              <w:t xml:space="preserve">Horizontal/Vertical </w:t>
            </w:r>
            <w:r w:rsidR="00BA5D32" w:rsidRPr="00E01D80">
              <w:rPr>
                <w:lang w:val="en-GB"/>
              </w:rPr>
              <w:t>beamwidth</w:t>
            </w:r>
          </w:p>
        </w:tc>
        <w:tc>
          <w:tcPr>
            <w:tcW w:w="3998" w:type="dxa"/>
            <w:shd w:val="clear" w:color="auto" w:fill="auto"/>
            <w:tcMar>
              <w:top w:w="15" w:type="dxa"/>
              <w:left w:w="86" w:type="dxa"/>
              <w:bottom w:w="0" w:type="dxa"/>
              <w:right w:w="86" w:type="dxa"/>
            </w:tcMar>
            <w:vAlign w:val="center"/>
            <w:hideMark/>
          </w:tcPr>
          <w:p w:rsidR="00BA5D32" w:rsidRPr="00E01D80" w:rsidRDefault="00BA5D32" w:rsidP="002D0BFC">
            <w:pPr>
              <w:pStyle w:val="Tabletext"/>
              <w:jc w:val="left"/>
              <w:rPr>
                <w:lang w:val="en-GB"/>
              </w:rPr>
            </w:pPr>
            <w:r w:rsidRPr="00E01D80">
              <w:rPr>
                <w:lang w:val="en-GB"/>
              </w:rPr>
              <w:t>80°/80°</w:t>
            </w:r>
          </w:p>
        </w:tc>
      </w:tr>
      <w:tr w:rsidR="00BA5D32" w:rsidRPr="00045548" w:rsidTr="002D0BFC">
        <w:trPr>
          <w:trHeight w:val="192"/>
          <w:jc w:val="center"/>
        </w:trPr>
        <w:tc>
          <w:tcPr>
            <w:tcW w:w="1823" w:type="dxa"/>
            <w:vMerge w:val="restart"/>
            <w:shd w:val="clear" w:color="auto" w:fill="auto"/>
            <w:tcMar>
              <w:top w:w="15" w:type="dxa"/>
              <w:left w:w="86" w:type="dxa"/>
              <w:bottom w:w="0" w:type="dxa"/>
              <w:right w:w="86" w:type="dxa"/>
            </w:tcMar>
            <w:vAlign w:val="center"/>
            <w:hideMark/>
          </w:tcPr>
          <w:p w:rsidR="00BA5D32" w:rsidRPr="00E01D80" w:rsidRDefault="00BA5D32" w:rsidP="002D0BFC">
            <w:pPr>
              <w:pStyle w:val="Tabletext"/>
              <w:jc w:val="left"/>
              <w:rPr>
                <w:lang w:val="en-GB"/>
              </w:rPr>
            </w:pPr>
            <w:r w:rsidRPr="00E01D80">
              <w:rPr>
                <w:lang w:val="en-GB"/>
              </w:rPr>
              <w:t>BS antenna array</w:t>
            </w:r>
          </w:p>
        </w:tc>
        <w:tc>
          <w:tcPr>
            <w:tcW w:w="2523" w:type="dxa"/>
            <w:shd w:val="clear" w:color="auto" w:fill="auto"/>
            <w:tcMar>
              <w:top w:w="15" w:type="dxa"/>
              <w:left w:w="86" w:type="dxa"/>
              <w:bottom w:w="0" w:type="dxa"/>
              <w:right w:w="86" w:type="dxa"/>
            </w:tcMar>
            <w:vAlign w:val="center"/>
            <w:hideMark/>
          </w:tcPr>
          <w:p w:rsidR="00BA5D32" w:rsidRPr="00E01D80" w:rsidRDefault="00BA5D32" w:rsidP="002D0BFC">
            <w:pPr>
              <w:pStyle w:val="Tabletext"/>
              <w:jc w:val="left"/>
              <w:rPr>
                <w:lang w:val="en-GB"/>
              </w:rPr>
            </w:pPr>
            <w:r w:rsidRPr="00E01D80">
              <w:rPr>
                <w:lang w:val="en-GB"/>
              </w:rPr>
              <w:t>Configuration/TX power</w:t>
            </w:r>
          </w:p>
        </w:tc>
        <w:tc>
          <w:tcPr>
            <w:tcW w:w="3998" w:type="dxa"/>
            <w:shd w:val="clear" w:color="auto" w:fill="auto"/>
            <w:tcMar>
              <w:top w:w="15" w:type="dxa"/>
              <w:left w:w="86" w:type="dxa"/>
              <w:bottom w:w="0" w:type="dxa"/>
              <w:right w:w="86" w:type="dxa"/>
            </w:tcMar>
            <w:vAlign w:val="center"/>
            <w:hideMark/>
          </w:tcPr>
          <w:p w:rsidR="00BA5D32" w:rsidRPr="00045548" w:rsidRDefault="00BA5D32" w:rsidP="002D0BFC">
            <w:pPr>
              <w:pStyle w:val="Tabletext"/>
              <w:jc w:val="left"/>
              <w:rPr>
                <w:lang w:val="fr-CH"/>
              </w:rPr>
            </w:pPr>
            <w:r w:rsidRPr="00045548">
              <w:rPr>
                <w:lang w:val="fr-CH"/>
              </w:rPr>
              <w:t>8</w:t>
            </w:r>
            <w:r w:rsidR="002D0BFC" w:rsidRPr="00045548">
              <w:rPr>
                <w:lang w:val="fr-CH"/>
              </w:rPr>
              <w:t xml:space="preserve"> × </w:t>
            </w:r>
            <w:r w:rsidRPr="00045548">
              <w:rPr>
                <w:lang w:val="fr-CH"/>
              </w:rPr>
              <w:t>32 elements / 10 dBm(JP), 22</w:t>
            </w:r>
            <w:r w:rsidR="002D0BFC" w:rsidRPr="00045548">
              <w:rPr>
                <w:lang w:val="fr-CH"/>
              </w:rPr>
              <w:t> </w:t>
            </w:r>
            <w:r w:rsidRPr="00045548">
              <w:rPr>
                <w:lang w:val="fr-CH"/>
              </w:rPr>
              <w:t>dBm(EU)</w:t>
            </w:r>
          </w:p>
        </w:tc>
      </w:tr>
      <w:tr w:rsidR="00BA5D32" w:rsidRPr="00E01D80" w:rsidTr="002D0BFC">
        <w:trPr>
          <w:trHeight w:val="192"/>
          <w:jc w:val="center"/>
        </w:trPr>
        <w:tc>
          <w:tcPr>
            <w:tcW w:w="0" w:type="auto"/>
            <w:vMerge/>
            <w:vAlign w:val="center"/>
            <w:hideMark/>
          </w:tcPr>
          <w:p w:rsidR="00BA5D32" w:rsidRPr="00045548" w:rsidRDefault="00BA5D32" w:rsidP="00084CCA">
            <w:pPr>
              <w:pStyle w:val="Tabletext"/>
              <w:rPr>
                <w:lang w:val="fr-CH" w:eastAsia="ru-RU"/>
              </w:rPr>
            </w:pPr>
          </w:p>
        </w:tc>
        <w:tc>
          <w:tcPr>
            <w:tcW w:w="2523" w:type="dxa"/>
            <w:shd w:val="clear" w:color="auto" w:fill="auto"/>
            <w:tcMar>
              <w:top w:w="15" w:type="dxa"/>
              <w:left w:w="86" w:type="dxa"/>
              <w:bottom w:w="0" w:type="dxa"/>
              <w:right w:w="86" w:type="dxa"/>
            </w:tcMar>
            <w:vAlign w:val="center"/>
            <w:hideMark/>
          </w:tcPr>
          <w:p w:rsidR="00BA5D32" w:rsidRPr="00E01D80" w:rsidRDefault="00BA5D32" w:rsidP="00084CCA">
            <w:pPr>
              <w:pStyle w:val="Tabletext"/>
              <w:rPr>
                <w:lang w:val="en-GB" w:eastAsia="ru-RU"/>
              </w:rPr>
            </w:pPr>
            <w:r w:rsidRPr="00E01D80">
              <w:rPr>
                <w:rFonts w:eastAsia="Calibri"/>
                <w:lang w:val="en-GB" w:eastAsia="ru-RU"/>
              </w:rPr>
              <w:t>Array model</w:t>
            </w:r>
          </w:p>
        </w:tc>
        <w:tc>
          <w:tcPr>
            <w:tcW w:w="3998" w:type="dxa"/>
            <w:shd w:val="clear" w:color="auto" w:fill="auto"/>
            <w:tcMar>
              <w:top w:w="15" w:type="dxa"/>
              <w:left w:w="86" w:type="dxa"/>
              <w:bottom w:w="0" w:type="dxa"/>
              <w:right w:w="86" w:type="dxa"/>
            </w:tcMar>
            <w:vAlign w:val="center"/>
            <w:hideMark/>
          </w:tcPr>
          <w:p w:rsidR="00BA5D32" w:rsidRPr="00E01D80" w:rsidRDefault="00BA5D32" w:rsidP="00084CCA">
            <w:pPr>
              <w:pStyle w:val="Tabletext"/>
              <w:rPr>
                <w:lang w:val="en-GB" w:eastAsia="ru-RU"/>
              </w:rPr>
            </w:pPr>
            <w:r w:rsidRPr="00E01D80">
              <w:rPr>
                <w:rFonts w:eastAsia="Calibri"/>
                <w:lang w:val="en-GB" w:eastAsia="ru-RU"/>
              </w:rPr>
              <w:t>Full adaptive antenna array</w:t>
            </w:r>
          </w:p>
        </w:tc>
      </w:tr>
      <w:tr w:rsidR="00BA5D32" w:rsidRPr="00E01D80" w:rsidTr="002D0BFC">
        <w:trPr>
          <w:trHeight w:val="192"/>
          <w:jc w:val="center"/>
        </w:trPr>
        <w:tc>
          <w:tcPr>
            <w:tcW w:w="4346" w:type="dxa"/>
            <w:gridSpan w:val="2"/>
            <w:shd w:val="clear" w:color="auto" w:fill="auto"/>
            <w:tcMar>
              <w:top w:w="15" w:type="dxa"/>
              <w:left w:w="86" w:type="dxa"/>
              <w:bottom w:w="0" w:type="dxa"/>
              <w:right w:w="86" w:type="dxa"/>
            </w:tcMar>
            <w:vAlign w:val="center"/>
            <w:hideMark/>
          </w:tcPr>
          <w:p w:rsidR="00BA5D32" w:rsidRPr="00E01D80" w:rsidRDefault="00BA5D32" w:rsidP="00084CCA">
            <w:pPr>
              <w:pStyle w:val="Tabletext"/>
              <w:rPr>
                <w:lang w:val="en-GB" w:eastAsia="ru-RU"/>
              </w:rPr>
            </w:pPr>
            <w:r w:rsidRPr="00E01D80">
              <w:rPr>
                <w:rFonts w:eastAsia="Calibri"/>
                <w:lang w:val="en-GB" w:eastAsia="ru-RU"/>
              </w:rPr>
              <w:t>UE antenna</w:t>
            </w:r>
          </w:p>
        </w:tc>
        <w:tc>
          <w:tcPr>
            <w:tcW w:w="3998" w:type="dxa"/>
            <w:shd w:val="clear" w:color="auto" w:fill="auto"/>
            <w:tcMar>
              <w:top w:w="15" w:type="dxa"/>
              <w:left w:w="86" w:type="dxa"/>
              <w:bottom w:w="0" w:type="dxa"/>
              <w:right w:w="86" w:type="dxa"/>
            </w:tcMar>
            <w:vAlign w:val="center"/>
            <w:hideMark/>
          </w:tcPr>
          <w:p w:rsidR="00BA5D32" w:rsidRPr="00E01D80" w:rsidRDefault="00BA5D32" w:rsidP="00084CCA">
            <w:pPr>
              <w:pStyle w:val="Tabletext"/>
              <w:rPr>
                <w:lang w:val="en-GB" w:eastAsia="ru-RU"/>
              </w:rPr>
            </w:pPr>
            <w:r w:rsidRPr="00E01D80">
              <w:rPr>
                <w:rFonts w:eastAsia="Calibri"/>
                <w:lang w:val="en-GB" w:eastAsia="ru-RU"/>
              </w:rPr>
              <w:t>Single element, omni-directional</w:t>
            </w:r>
          </w:p>
        </w:tc>
      </w:tr>
    </w:tbl>
    <w:p w:rsidR="002D0BFC" w:rsidRPr="00E01D80" w:rsidRDefault="002D0BFC" w:rsidP="002D0BFC">
      <w:pPr>
        <w:pStyle w:val="Tablefin"/>
        <w:rPr>
          <w:lang w:eastAsia="ja-JP"/>
        </w:rPr>
      </w:pPr>
    </w:p>
    <w:p w:rsidR="00BA5D32" w:rsidRPr="00E01D80" w:rsidRDefault="00BA5D32" w:rsidP="00FD64B7">
      <w:pPr>
        <w:rPr>
          <w:lang w:val="en-GB" w:eastAsia="ja-JP"/>
        </w:rPr>
      </w:pPr>
      <w:r w:rsidRPr="00E01D80">
        <w:rPr>
          <w:lang w:val="en-GB" w:eastAsia="ja-JP"/>
        </w:rPr>
        <w:lastRenderedPageBreak/>
        <w:t>The main simulation results in full-buffer scenario obtained using the developed system level simulation platform are presented in Table A3.4-2 and Fig</w:t>
      </w:r>
      <w:r w:rsidR="00FD64B7" w:rsidRPr="00E01D80">
        <w:rPr>
          <w:lang w:val="en-GB" w:eastAsia="ja-JP"/>
        </w:rPr>
        <w:t>.</w:t>
      </w:r>
      <w:r w:rsidRPr="00E01D80">
        <w:rPr>
          <w:lang w:val="en-GB" w:eastAsia="ja-JP"/>
        </w:rPr>
        <w:t xml:space="preserve"> A3.4-3.</w:t>
      </w:r>
    </w:p>
    <w:p w:rsidR="00BA5D32" w:rsidRPr="00E01D80" w:rsidRDefault="002D0BFC" w:rsidP="002D0BFC">
      <w:pPr>
        <w:pStyle w:val="TableNo"/>
        <w:rPr>
          <w:lang w:val="en-GB" w:eastAsia="ja-JP"/>
        </w:rPr>
      </w:pPr>
      <w:r w:rsidRPr="00E01D80">
        <w:rPr>
          <w:lang w:val="en-GB"/>
        </w:rPr>
        <w:t>TABLE</w:t>
      </w:r>
      <w:r w:rsidRPr="00E01D80">
        <w:rPr>
          <w:lang w:val="en-GB" w:eastAsia="ja-JP"/>
        </w:rPr>
        <w:t xml:space="preserve"> </w:t>
      </w:r>
      <w:r w:rsidR="00BA5D32" w:rsidRPr="00E01D80">
        <w:rPr>
          <w:lang w:val="en-GB" w:eastAsia="ja-JP"/>
        </w:rPr>
        <w:t xml:space="preserve">A3.4-2 </w:t>
      </w:r>
    </w:p>
    <w:p w:rsidR="00BA5D32" w:rsidRPr="00E01D80" w:rsidRDefault="00BA5D32" w:rsidP="002D0BFC">
      <w:pPr>
        <w:pStyle w:val="Tabletitle"/>
        <w:rPr>
          <w:lang w:val="en-GB" w:eastAsia="ja-JP"/>
        </w:rPr>
      </w:pPr>
      <w:r w:rsidRPr="00E01D80">
        <w:rPr>
          <w:lang w:val="en-GB"/>
        </w:rPr>
        <w:t>Full</w:t>
      </w:r>
      <w:r w:rsidRPr="00E01D80">
        <w:rPr>
          <w:lang w:val="en-GB" w:eastAsia="ja-JP"/>
        </w:rPr>
        <w:t>-buffer simulation results</w:t>
      </w:r>
    </w:p>
    <w:tbl>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554"/>
        <w:gridCol w:w="1547"/>
        <w:gridCol w:w="2126"/>
        <w:gridCol w:w="1985"/>
      </w:tblGrid>
      <w:tr w:rsidR="00BA5D32" w:rsidRPr="00216841" w:rsidTr="00F3589D">
        <w:trPr>
          <w:trHeight w:val="700"/>
          <w:jc w:val="center"/>
        </w:trPr>
        <w:tc>
          <w:tcPr>
            <w:tcW w:w="2554" w:type="dxa"/>
            <w:hideMark/>
          </w:tcPr>
          <w:p w:rsidR="00BA5D32" w:rsidRPr="00E01D80" w:rsidRDefault="00BA5D32" w:rsidP="00F3589D">
            <w:pPr>
              <w:pStyle w:val="Tablehead"/>
              <w:rPr>
                <w:szCs w:val="36"/>
                <w:lang w:val="en-GB"/>
              </w:rPr>
            </w:pPr>
            <w:r w:rsidRPr="00E01D80">
              <w:rPr>
                <w:lang w:val="en-GB"/>
              </w:rPr>
              <w:t>Scenario</w:t>
            </w:r>
          </w:p>
        </w:tc>
        <w:tc>
          <w:tcPr>
            <w:tcW w:w="1547" w:type="dxa"/>
            <w:hideMark/>
          </w:tcPr>
          <w:p w:rsidR="00BA5D32" w:rsidRPr="00E01D80" w:rsidRDefault="00F3589D" w:rsidP="009F56A7">
            <w:pPr>
              <w:pStyle w:val="Tablehead"/>
              <w:rPr>
                <w:szCs w:val="36"/>
                <w:lang w:val="en-GB"/>
              </w:rPr>
            </w:pPr>
            <w:r w:rsidRPr="00E01D80">
              <w:rPr>
                <w:lang w:val="en-GB"/>
              </w:rPr>
              <w:t>Small cell BS throughput</w:t>
            </w:r>
            <w:r w:rsidR="00BA5D32" w:rsidRPr="00E01D80">
              <w:rPr>
                <w:lang w:val="en-GB"/>
              </w:rPr>
              <w:br/>
              <w:t>(Gb</w:t>
            </w:r>
            <w:r w:rsidR="009F56A7">
              <w:rPr>
                <w:lang w:val="en-GB"/>
              </w:rPr>
              <w:t>it/</w:t>
            </w:r>
            <w:r w:rsidR="00BA5D32" w:rsidRPr="00E01D80">
              <w:rPr>
                <w:lang w:val="en-GB"/>
              </w:rPr>
              <w:t>s)</w:t>
            </w:r>
          </w:p>
        </w:tc>
        <w:tc>
          <w:tcPr>
            <w:tcW w:w="2126" w:type="dxa"/>
            <w:hideMark/>
          </w:tcPr>
          <w:p w:rsidR="00BA5D32" w:rsidRPr="00E01D80" w:rsidRDefault="00F3589D" w:rsidP="00F3589D">
            <w:pPr>
              <w:pStyle w:val="Tablehead"/>
              <w:rPr>
                <w:szCs w:val="36"/>
                <w:lang w:val="en-GB"/>
              </w:rPr>
            </w:pPr>
            <w:r w:rsidRPr="00E01D80">
              <w:rPr>
                <w:lang w:val="en-GB"/>
              </w:rPr>
              <w:t>Avg. UE throughput</w:t>
            </w:r>
            <w:r w:rsidR="00BA5D32" w:rsidRPr="00E01D80">
              <w:rPr>
                <w:lang w:val="en-GB"/>
              </w:rPr>
              <w:t xml:space="preserve"> </w:t>
            </w:r>
            <w:r w:rsidRPr="00E01D80">
              <w:rPr>
                <w:lang w:val="en-GB"/>
              </w:rPr>
              <w:br/>
            </w:r>
            <w:r w:rsidR="009F56A7">
              <w:rPr>
                <w:lang w:val="en-GB"/>
              </w:rPr>
              <w:t>(Mbit/</w:t>
            </w:r>
            <w:r w:rsidR="00BA5D32" w:rsidRPr="00E01D80">
              <w:rPr>
                <w:lang w:val="en-GB"/>
              </w:rPr>
              <w:t>s)</w:t>
            </w:r>
          </w:p>
        </w:tc>
        <w:tc>
          <w:tcPr>
            <w:tcW w:w="1985" w:type="dxa"/>
            <w:hideMark/>
          </w:tcPr>
          <w:p w:rsidR="00BA5D32" w:rsidRPr="00E01D80" w:rsidRDefault="00F3589D" w:rsidP="00F3589D">
            <w:pPr>
              <w:pStyle w:val="Tablehead"/>
              <w:rPr>
                <w:szCs w:val="36"/>
                <w:lang w:val="en-GB"/>
              </w:rPr>
            </w:pPr>
            <w:r w:rsidRPr="00E01D80">
              <w:rPr>
                <w:lang w:val="en-GB"/>
              </w:rPr>
              <w:t>Cell edge UE throughput</w:t>
            </w:r>
            <w:r w:rsidR="009F56A7">
              <w:rPr>
                <w:lang w:val="en-GB"/>
              </w:rPr>
              <w:br/>
              <w:t>(Mbit/</w:t>
            </w:r>
            <w:r w:rsidR="00BA5D32" w:rsidRPr="00E01D80">
              <w:rPr>
                <w:lang w:val="en-GB"/>
              </w:rPr>
              <w:t>s)</w:t>
            </w:r>
          </w:p>
        </w:tc>
      </w:tr>
      <w:tr w:rsidR="00BA5D32" w:rsidRPr="00E01D80" w:rsidTr="00F3589D">
        <w:trPr>
          <w:trHeight w:val="143"/>
          <w:jc w:val="center"/>
        </w:trPr>
        <w:tc>
          <w:tcPr>
            <w:tcW w:w="2554" w:type="dxa"/>
            <w:hideMark/>
          </w:tcPr>
          <w:p w:rsidR="00BA5D32" w:rsidRPr="00E01D80" w:rsidRDefault="00BA5D32" w:rsidP="00F3589D">
            <w:pPr>
              <w:pStyle w:val="Tabletext"/>
              <w:rPr>
                <w:szCs w:val="36"/>
                <w:lang w:val="en-GB"/>
              </w:rPr>
            </w:pPr>
            <w:r w:rsidRPr="00E01D80">
              <w:rPr>
                <w:lang w:val="en-GB"/>
              </w:rPr>
              <w:t>Case 1 isolated cell</w:t>
            </w:r>
          </w:p>
        </w:tc>
        <w:tc>
          <w:tcPr>
            <w:tcW w:w="1547" w:type="dxa"/>
            <w:hideMark/>
          </w:tcPr>
          <w:p w:rsidR="00BA5D32" w:rsidRPr="00E01D80" w:rsidRDefault="00BA5D32" w:rsidP="00F3589D">
            <w:pPr>
              <w:pStyle w:val="Tabletext"/>
              <w:jc w:val="center"/>
              <w:rPr>
                <w:szCs w:val="36"/>
                <w:lang w:val="en-GB"/>
              </w:rPr>
            </w:pPr>
            <w:r w:rsidRPr="00E01D80">
              <w:rPr>
                <w:lang w:val="en-GB"/>
              </w:rPr>
              <w:t>27.0</w:t>
            </w:r>
          </w:p>
        </w:tc>
        <w:tc>
          <w:tcPr>
            <w:tcW w:w="2126" w:type="dxa"/>
            <w:hideMark/>
          </w:tcPr>
          <w:p w:rsidR="00BA5D32" w:rsidRPr="00E01D80" w:rsidRDefault="00BA5D32" w:rsidP="00F3589D">
            <w:pPr>
              <w:pStyle w:val="Tabletext"/>
              <w:jc w:val="center"/>
              <w:rPr>
                <w:szCs w:val="36"/>
                <w:lang w:val="en-GB"/>
              </w:rPr>
            </w:pPr>
            <w:r w:rsidRPr="00E01D80">
              <w:rPr>
                <w:lang w:val="en-GB"/>
              </w:rPr>
              <w:t>540</w:t>
            </w:r>
          </w:p>
        </w:tc>
        <w:tc>
          <w:tcPr>
            <w:tcW w:w="1985" w:type="dxa"/>
            <w:hideMark/>
          </w:tcPr>
          <w:p w:rsidR="00BA5D32" w:rsidRPr="00E01D80" w:rsidRDefault="00BA5D32" w:rsidP="00F3589D">
            <w:pPr>
              <w:pStyle w:val="Tabletext"/>
              <w:jc w:val="center"/>
              <w:rPr>
                <w:szCs w:val="36"/>
                <w:lang w:val="en-GB"/>
              </w:rPr>
            </w:pPr>
            <w:r w:rsidRPr="00E01D80">
              <w:rPr>
                <w:lang w:val="en-GB"/>
              </w:rPr>
              <w:t>315</w:t>
            </w:r>
          </w:p>
        </w:tc>
      </w:tr>
      <w:tr w:rsidR="00BA5D32" w:rsidRPr="00E01D80" w:rsidTr="00F3589D">
        <w:trPr>
          <w:trHeight w:val="20"/>
          <w:jc w:val="center"/>
        </w:trPr>
        <w:tc>
          <w:tcPr>
            <w:tcW w:w="2554" w:type="dxa"/>
            <w:hideMark/>
          </w:tcPr>
          <w:p w:rsidR="00BA5D32" w:rsidRPr="00E01D80" w:rsidRDefault="00BA5D32" w:rsidP="00F3589D">
            <w:pPr>
              <w:pStyle w:val="Tabletext"/>
              <w:rPr>
                <w:szCs w:val="36"/>
                <w:lang w:val="en-GB"/>
              </w:rPr>
            </w:pPr>
            <w:r w:rsidRPr="00E01D80">
              <w:rPr>
                <w:lang w:val="en-GB"/>
              </w:rPr>
              <w:t>Case 2 isolated cell</w:t>
            </w:r>
          </w:p>
        </w:tc>
        <w:tc>
          <w:tcPr>
            <w:tcW w:w="1547" w:type="dxa"/>
            <w:hideMark/>
          </w:tcPr>
          <w:p w:rsidR="00BA5D32" w:rsidRPr="00E01D80" w:rsidRDefault="00BA5D32" w:rsidP="00F3589D">
            <w:pPr>
              <w:pStyle w:val="Tabletext"/>
              <w:jc w:val="center"/>
              <w:rPr>
                <w:szCs w:val="36"/>
                <w:lang w:val="en-GB"/>
              </w:rPr>
            </w:pPr>
            <w:r w:rsidRPr="00E01D80">
              <w:rPr>
                <w:lang w:val="en-GB"/>
              </w:rPr>
              <w:t>13.6</w:t>
            </w:r>
          </w:p>
        </w:tc>
        <w:tc>
          <w:tcPr>
            <w:tcW w:w="2126" w:type="dxa"/>
            <w:hideMark/>
          </w:tcPr>
          <w:p w:rsidR="00BA5D32" w:rsidRPr="00E01D80" w:rsidRDefault="00BA5D32" w:rsidP="00F3589D">
            <w:pPr>
              <w:pStyle w:val="Tabletext"/>
              <w:jc w:val="center"/>
              <w:rPr>
                <w:szCs w:val="36"/>
                <w:lang w:val="en-GB"/>
              </w:rPr>
            </w:pPr>
            <w:r w:rsidRPr="00E01D80">
              <w:rPr>
                <w:lang w:val="en-GB"/>
              </w:rPr>
              <w:t>1 695</w:t>
            </w:r>
          </w:p>
        </w:tc>
        <w:tc>
          <w:tcPr>
            <w:tcW w:w="1985" w:type="dxa"/>
            <w:hideMark/>
          </w:tcPr>
          <w:p w:rsidR="00BA5D32" w:rsidRPr="00E01D80" w:rsidRDefault="00BA5D32" w:rsidP="00F3589D">
            <w:pPr>
              <w:pStyle w:val="Tabletext"/>
              <w:jc w:val="center"/>
              <w:rPr>
                <w:szCs w:val="36"/>
                <w:lang w:val="en-GB"/>
              </w:rPr>
            </w:pPr>
            <w:r w:rsidRPr="00E01D80">
              <w:rPr>
                <w:lang w:val="en-GB"/>
              </w:rPr>
              <w:t>927</w:t>
            </w:r>
          </w:p>
        </w:tc>
      </w:tr>
      <w:tr w:rsidR="00BA5D32" w:rsidRPr="00E01D80" w:rsidTr="00F3589D">
        <w:trPr>
          <w:trHeight w:val="20"/>
          <w:jc w:val="center"/>
        </w:trPr>
        <w:tc>
          <w:tcPr>
            <w:tcW w:w="2554" w:type="dxa"/>
            <w:hideMark/>
          </w:tcPr>
          <w:p w:rsidR="00BA5D32" w:rsidRPr="00E01D80" w:rsidRDefault="00BA5D32" w:rsidP="00F3589D">
            <w:pPr>
              <w:pStyle w:val="Tabletext"/>
              <w:rPr>
                <w:szCs w:val="36"/>
                <w:lang w:val="en-GB"/>
              </w:rPr>
            </w:pPr>
            <w:r w:rsidRPr="00E01D80">
              <w:rPr>
                <w:lang w:val="en-GB"/>
              </w:rPr>
              <w:t>Case 1 dense deployment</w:t>
            </w:r>
          </w:p>
        </w:tc>
        <w:tc>
          <w:tcPr>
            <w:tcW w:w="1547" w:type="dxa"/>
            <w:hideMark/>
          </w:tcPr>
          <w:p w:rsidR="00BA5D32" w:rsidRPr="00E01D80" w:rsidRDefault="00BA5D32" w:rsidP="00F3589D">
            <w:pPr>
              <w:pStyle w:val="Tabletext"/>
              <w:jc w:val="center"/>
              <w:rPr>
                <w:szCs w:val="36"/>
                <w:lang w:val="en-GB"/>
              </w:rPr>
            </w:pPr>
            <w:r w:rsidRPr="00E01D80">
              <w:rPr>
                <w:lang w:val="en-GB"/>
              </w:rPr>
              <w:t>14.9</w:t>
            </w:r>
          </w:p>
        </w:tc>
        <w:tc>
          <w:tcPr>
            <w:tcW w:w="2126" w:type="dxa"/>
            <w:hideMark/>
          </w:tcPr>
          <w:p w:rsidR="00BA5D32" w:rsidRPr="00E01D80" w:rsidRDefault="00BA5D32" w:rsidP="00F3589D">
            <w:pPr>
              <w:pStyle w:val="Tabletext"/>
              <w:jc w:val="center"/>
              <w:rPr>
                <w:szCs w:val="36"/>
                <w:lang w:val="en-GB"/>
              </w:rPr>
            </w:pPr>
            <w:r w:rsidRPr="00E01D80">
              <w:rPr>
                <w:lang w:val="en-GB"/>
              </w:rPr>
              <w:t>297</w:t>
            </w:r>
          </w:p>
        </w:tc>
        <w:tc>
          <w:tcPr>
            <w:tcW w:w="1985" w:type="dxa"/>
            <w:hideMark/>
          </w:tcPr>
          <w:p w:rsidR="00BA5D32" w:rsidRPr="00E01D80" w:rsidRDefault="00BA5D32" w:rsidP="00F3589D">
            <w:pPr>
              <w:pStyle w:val="Tabletext"/>
              <w:jc w:val="center"/>
              <w:rPr>
                <w:szCs w:val="36"/>
                <w:lang w:val="en-GB"/>
              </w:rPr>
            </w:pPr>
            <w:r w:rsidRPr="00E01D80">
              <w:rPr>
                <w:lang w:val="en-GB"/>
              </w:rPr>
              <w:t>142</w:t>
            </w:r>
          </w:p>
        </w:tc>
      </w:tr>
      <w:tr w:rsidR="00BA5D32" w:rsidRPr="00E01D80" w:rsidTr="00F3589D">
        <w:trPr>
          <w:trHeight w:val="20"/>
          <w:jc w:val="center"/>
        </w:trPr>
        <w:tc>
          <w:tcPr>
            <w:tcW w:w="2554" w:type="dxa"/>
            <w:hideMark/>
          </w:tcPr>
          <w:p w:rsidR="00BA5D32" w:rsidRPr="00E01D80" w:rsidRDefault="00BA5D32" w:rsidP="00F3589D">
            <w:pPr>
              <w:pStyle w:val="Tabletext"/>
              <w:rPr>
                <w:szCs w:val="36"/>
                <w:lang w:val="en-GB"/>
              </w:rPr>
            </w:pPr>
            <w:r w:rsidRPr="00E01D80">
              <w:rPr>
                <w:lang w:val="en-GB"/>
              </w:rPr>
              <w:t>Case 2 dense deployment</w:t>
            </w:r>
          </w:p>
        </w:tc>
        <w:tc>
          <w:tcPr>
            <w:tcW w:w="1547" w:type="dxa"/>
            <w:hideMark/>
          </w:tcPr>
          <w:p w:rsidR="00BA5D32" w:rsidRPr="00E01D80" w:rsidRDefault="00BA5D32" w:rsidP="00F3589D">
            <w:pPr>
              <w:pStyle w:val="Tabletext"/>
              <w:jc w:val="center"/>
              <w:rPr>
                <w:szCs w:val="36"/>
                <w:lang w:val="en-GB"/>
              </w:rPr>
            </w:pPr>
            <w:r w:rsidRPr="00E01D80">
              <w:rPr>
                <w:lang w:val="en-GB"/>
              </w:rPr>
              <w:t>7.0</w:t>
            </w:r>
          </w:p>
        </w:tc>
        <w:tc>
          <w:tcPr>
            <w:tcW w:w="2126" w:type="dxa"/>
            <w:hideMark/>
          </w:tcPr>
          <w:p w:rsidR="00BA5D32" w:rsidRPr="00E01D80" w:rsidRDefault="00BA5D32" w:rsidP="00F3589D">
            <w:pPr>
              <w:pStyle w:val="Tabletext"/>
              <w:jc w:val="center"/>
              <w:rPr>
                <w:szCs w:val="36"/>
                <w:lang w:val="en-GB"/>
              </w:rPr>
            </w:pPr>
            <w:r w:rsidRPr="00E01D80">
              <w:rPr>
                <w:lang w:val="en-GB"/>
              </w:rPr>
              <w:t>876</w:t>
            </w:r>
          </w:p>
        </w:tc>
        <w:tc>
          <w:tcPr>
            <w:tcW w:w="1985" w:type="dxa"/>
            <w:hideMark/>
          </w:tcPr>
          <w:p w:rsidR="00BA5D32" w:rsidRPr="00E01D80" w:rsidRDefault="00BA5D32" w:rsidP="00F3589D">
            <w:pPr>
              <w:pStyle w:val="Tabletext"/>
              <w:jc w:val="center"/>
              <w:rPr>
                <w:szCs w:val="36"/>
                <w:lang w:val="en-GB"/>
              </w:rPr>
            </w:pPr>
            <w:r w:rsidRPr="00E01D80">
              <w:rPr>
                <w:lang w:val="en-GB"/>
              </w:rPr>
              <w:t>379</w:t>
            </w:r>
          </w:p>
        </w:tc>
      </w:tr>
    </w:tbl>
    <w:p w:rsidR="00BA5D32" w:rsidRPr="00E01D80" w:rsidRDefault="00BA5D32" w:rsidP="002D0BFC">
      <w:pPr>
        <w:pStyle w:val="FigureNo"/>
        <w:rPr>
          <w:lang w:val="en-GB" w:eastAsia="ja-JP"/>
        </w:rPr>
      </w:pPr>
      <w:r w:rsidRPr="00E01D80">
        <w:rPr>
          <w:lang w:val="en-GB" w:eastAsia="ja-JP"/>
        </w:rPr>
        <w:t>Figure A3.4-3</w:t>
      </w:r>
    </w:p>
    <w:p w:rsidR="00BA5D32" w:rsidRPr="00E01D80" w:rsidRDefault="00BA5D32" w:rsidP="002D0BFC">
      <w:pPr>
        <w:pStyle w:val="Figuretitle"/>
        <w:rPr>
          <w:lang w:val="en-GB" w:eastAsia="ja-JP"/>
        </w:rPr>
      </w:pPr>
      <w:r w:rsidRPr="00E01D80">
        <w:rPr>
          <w:lang w:val="en-GB" w:eastAsia="ja-JP"/>
        </w:rPr>
        <w:t xml:space="preserve">Full-buffer simulation results. a) BS throughput CDF; b) UE </w:t>
      </w:r>
      <w:r w:rsidRPr="00E01D80">
        <w:rPr>
          <w:lang w:val="en-GB"/>
        </w:rPr>
        <w:t>throughput</w:t>
      </w:r>
      <w:r w:rsidRPr="00E01D80">
        <w:rPr>
          <w:lang w:val="en-GB" w:eastAsia="ja-JP"/>
        </w:rPr>
        <w:t xml:space="preserve"> CDF; c) Number of Ues </w:t>
      </w:r>
      <w:r w:rsidRPr="00E01D80">
        <w:rPr>
          <w:lang w:val="en-GB" w:eastAsia="ja-JP"/>
        </w:rPr>
        <w:br/>
      </w:r>
      <w:r w:rsidR="00F3589D" w:rsidRPr="00E01D80">
        <w:rPr>
          <w:lang w:val="en-GB" w:eastAsia="ja-JP"/>
        </w:rPr>
        <w:t>in MU-MIMO; d) Ues SINR CDF</w:t>
      </w:r>
    </w:p>
    <w:p w:rsidR="009D02FA" w:rsidRPr="00E01D80" w:rsidRDefault="00216841" w:rsidP="00CA55DC">
      <w:pPr>
        <w:pStyle w:val="Figure"/>
        <w:rPr>
          <w:lang w:val="en-GB" w:eastAsia="ja-JP"/>
        </w:rPr>
      </w:pPr>
      <w:r>
        <w:rPr>
          <w:noProof/>
          <w:lang w:val="en-US" w:eastAsia="zh-CN"/>
        </w:rPr>
        <mc:AlternateContent>
          <mc:Choice Requires="wps">
            <w:drawing>
              <wp:anchor distT="0" distB="0" distL="114300" distR="114300" simplePos="0" relativeHeight="251658752" behindDoc="0" locked="0" layoutInCell="1" allowOverlap="1">
                <wp:simplePos x="0" y="0"/>
                <wp:positionH relativeFrom="column">
                  <wp:posOffset>720090</wp:posOffset>
                </wp:positionH>
                <wp:positionV relativeFrom="paragraph">
                  <wp:posOffset>-5572125</wp:posOffset>
                </wp:positionV>
                <wp:extent cx="361950" cy="412750"/>
                <wp:effectExtent l="1905"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3" w:rsidRDefault="00A67923" w:rsidP="009D02FA">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left:0;text-align:left;margin-left:56.7pt;margin-top:-438.75pt;width:28.5pt;height: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DtgIAAMA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" filled="f" stroked="f">
                <v:textbox>
                  <w:txbxContent>
                    <w:p w:rsidR="00A67923" w:rsidRDefault="00A67923" w:rsidP="009D02FA">
                      <w:r>
                        <w:t>(a)</w:t>
                      </w:r>
                    </w:p>
                  </w:txbxContent>
                </v:textbox>
              </v:shape>
            </w:pict>
          </mc:Fallback>
        </mc:AlternateContent>
      </w:r>
      <w:r>
        <w:rPr>
          <w:noProof/>
          <w:lang w:val="en-US" w:eastAsia="zh-CN"/>
        </w:rPr>
        <mc:AlternateContent>
          <mc:Choice Requires="wpg">
            <w:drawing>
              <wp:inline distT="0" distB="0" distL="0" distR="0">
                <wp:extent cx="5524500" cy="4941570"/>
                <wp:effectExtent l="0" t="0" r="0" b="0"/>
                <wp:docPr id="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4941570"/>
                          <a:chOff x="0" y="0"/>
                          <a:chExt cx="55245" cy="49415"/>
                        </a:xfrm>
                      </wpg:grpSpPr>
                      <wps:wsp>
                        <wps:cNvPr id="3" name="Text Box 283"/>
                        <wps:cNvSpPr txBox="1">
                          <a:spLocks noChangeArrowheads="1"/>
                        </wps:cNvSpPr>
                        <wps:spPr bwMode="auto">
                          <a:xfrm>
                            <a:off x="26955" y="381"/>
                            <a:ext cx="3702"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3" w:rsidRPr="0071668F" w:rsidRDefault="00A67923" w:rsidP="009D02FA">
                              <w:pPr>
                                <w:rPr>
                                  <w:lang w:val="en-US"/>
                                </w:rPr>
                              </w:pPr>
                              <w:r>
                                <w:rPr>
                                  <w:lang w:val="en-US"/>
                                </w:rPr>
                                <w:t>(b)</w:t>
                              </w:r>
                            </w:p>
                          </w:txbxContent>
                        </wps:txbx>
                        <wps:bodyPr rot="0" vert="horz" wrap="square" lIns="91440" tIns="45720" rIns="91440" bIns="45720" anchor="t" anchorCtr="0" upright="1">
                          <a:noAutofit/>
                        </wps:bodyPr>
                      </wps:wsp>
                      <wpg:grpSp>
                        <wpg:cNvPr id="4" name="Group 302"/>
                        <wpg:cNvGrpSpPr>
                          <a:grpSpLocks/>
                        </wpg:cNvGrpSpPr>
                        <wpg:grpSpPr bwMode="auto">
                          <a:xfrm>
                            <a:off x="0" y="0"/>
                            <a:ext cx="55245" cy="49415"/>
                            <a:chOff x="0" y="0"/>
                            <a:chExt cx="55245" cy="49415"/>
                          </a:xfrm>
                        </wpg:grpSpPr>
                        <wps:wsp>
                          <wps:cNvPr id="5" name="Text Box 285"/>
                          <wps:cNvSpPr txBox="1">
                            <a:spLocks noChangeArrowheads="1"/>
                          </wps:cNvSpPr>
                          <wps:spPr bwMode="auto">
                            <a:xfrm>
                              <a:off x="0" y="24479"/>
                              <a:ext cx="3619"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3" w:rsidRPr="0071668F" w:rsidRDefault="00A67923" w:rsidP="009D02FA">
                                <w:pPr>
                                  <w:rPr>
                                    <w:lang w:val="en-US"/>
                                  </w:rPr>
                                </w:pPr>
                                <w:r>
                                  <w:rPr>
                                    <w:lang w:val="en-US"/>
                                  </w:rPr>
                                  <w:t>(c)</w:t>
                                </w:r>
                              </w:p>
                            </w:txbxContent>
                          </wps:txbx>
                          <wps:bodyPr rot="0" vert="horz" wrap="square" lIns="91440" tIns="45720" rIns="91440" bIns="45720" anchor="t" anchorCtr="0" upright="1">
                            <a:noAutofit/>
                          </wps:bodyPr>
                        </wps:wsp>
                        <wpg:grpSp>
                          <wpg:cNvPr id="7" name="Group 301"/>
                          <wpg:cNvGrpSpPr>
                            <a:grpSpLocks/>
                          </wpg:cNvGrpSpPr>
                          <wpg:grpSpPr bwMode="auto">
                            <a:xfrm>
                              <a:off x="381" y="0"/>
                              <a:ext cx="54864" cy="49415"/>
                              <a:chOff x="0" y="0"/>
                              <a:chExt cx="54864" cy="49415"/>
                            </a:xfrm>
                          </wpg:grpSpPr>
                          <wps:wsp>
                            <wps:cNvPr id="18" name="Text Box 287"/>
                            <wps:cNvSpPr txBox="1">
                              <a:spLocks noChangeArrowheads="1"/>
                            </wps:cNvSpPr>
                            <wps:spPr bwMode="auto">
                              <a:xfrm>
                                <a:off x="26384" y="24479"/>
                                <a:ext cx="3702" cy="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923" w:rsidRPr="0071668F" w:rsidRDefault="00A67923" w:rsidP="009D02FA">
                                  <w:pPr>
                                    <w:rPr>
                                      <w:lang w:val="en-US"/>
                                    </w:rPr>
                                  </w:pPr>
                                  <w:r>
                                    <w:rPr>
                                      <w:lang w:val="en-US"/>
                                    </w:rPr>
                                    <w:t>(d)</w:t>
                                  </w:r>
                                </w:p>
                              </w:txbxContent>
                            </wps:txbx>
                            <wps:bodyPr rot="0" vert="horz" wrap="square" lIns="91440" tIns="45720" rIns="91440" bIns="45720" anchor="t" anchorCtr="0" upright="1">
                              <a:noAutofit/>
                            </wps:bodyPr>
                          </wps:wsp>
                          <wpg:grpSp>
                            <wpg:cNvPr id="19" name="Group 3217"/>
                            <wpg:cNvGrpSpPr>
                              <a:grpSpLocks/>
                            </wpg:cNvGrpSpPr>
                            <wpg:grpSpPr bwMode="auto">
                              <a:xfrm>
                                <a:off x="0" y="0"/>
                                <a:ext cx="54864" cy="49415"/>
                                <a:chOff x="0" y="0"/>
                                <a:chExt cx="58958" cy="51757"/>
                              </a:xfrm>
                            </wpg:grpSpPr>
                            <wpg:grpSp>
                              <wpg:cNvPr id="24" name="Group 3218"/>
                              <wpg:cNvGrpSpPr>
                                <a:grpSpLocks/>
                              </wpg:cNvGrpSpPr>
                              <wpg:grpSpPr bwMode="auto">
                                <a:xfrm>
                                  <a:off x="0" y="19"/>
                                  <a:ext cx="29976" cy="26477"/>
                                  <a:chOff x="0" y="0"/>
                                  <a:chExt cx="29976" cy="26477"/>
                                </a:xfrm>
                              </wpg:grpSpPr>
                              <pic:pic xmlns:pic="http://schemas.openxmlformats.org/drawingml/2006/picture">
                                <pic:nvPicPr>
                                  <pic:cNvPr id="25" name="Picture 3219"/>
                                  <pic:cNvPicPr>
                                    <a:picLocks noChangeAspect="1"/>
                                  </pic:cNvPicPr>
                                </pic:nvPicPr>
                                <pic:blipFill>
                                  <a:blip r:embed="rId131">
                                    <a:extLst>
                                      <a:ext uri="{28A0092B-C50C-407E-A947-70E740481C1C}">
                                        <a14:useLocalDpi xmlns:a14="http://schemas.microsoft.com/office/drawing/2010/main" val="0"/>
                                      </a:ext>
                                    </a:extLst>
                                  </a:blip>
                                  <a:srcRect l="2676" r="5595"/>
                                  <a:stretch>
                                    <a:fillRect/>
                                  </a:stretch>
                                </pic:blipFill>
                                <pic:spPr bwMode="auto">
                                  <a:xfrm>
                                    <a:off x="0" y="0"/>
                                    <a:ext cx="29976" cy="26477"/>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3220"/>
                                <wpg:cNvGrpSpPr>
                                  <a:grpSpLocks/>
                                </wpg:cNvGrpSpPr>
                                <wpg:grpSpPr bwMode="auto">
                                  <a:xfrm>
                                    <a:off x="5963" y="1987"/>
                                    <a:ext cx="19864" cy="21528"/>
                                    <a:chOff x="0" y="0"/>
                                    <a:chExt cx="32444" cy="32504"/>
                                  </a:xfrm>
                                </wpg:grpSpPr>
                                <wpg:grpSp>
                                  <wpg:cNvPr id="27" name="Group 3221"/>
                                  <wpg:cNvGrpSpPr>
                                    <a:grpSpLocks/>
                                  </wpg:cNvGrpSpPr>
                                  <wpg:grpSpPr bwMode="auto">
                                    <a:xfrm>
                                      <a:off x="0" y="106"/>
                                      <a:ext cx="18046" cy="32398"/>
                                      <a:chOff x="0" y="0"/>
                                      <a:chExt cx="18046" cy="32397"/>
                                    </a:xfrm>
                                  </wpg:grpSpPr>
                                  <wps:wsp>
                                    <wps:cNvPr id="28" name="Freeform 3222"/>
                                    <wps:cNvSpPr>
                                      <a:spLocks/>
                                    </wps:cNvSpPr>
                                    <wps:spPr bwMode="auto">
                                      <a:xfrm>
                                        <a:off x="0" y="0"/>
                                        <a:ext cx="18046" cy="32397"/>
                                      </a:xfrm>
                                      <a:custGeom>
                                        <a:avLst/>
                                        <a:gdLst>
                                          <a:gd name="T0" fmla="*/ 0 w 1777117"/>
                                          <a:gd name="T1" fmla="*/ 3239770 h 3240156"/>
                                          <a:gd name="T2" fmla="*/ 56522 w 1777117"/>
                                          <a:gd name="T3" fmla="*/ 3227844 h 3240156"/>
                                          <a:gd name="T4" fmla="*/ 96895 w 1777117"/>
                                          <a:gd name="T5" fmla="*/ 3200019 h 3240156"/>
                                          <a:gd name="T6" fmla="*/ 157455 w 1777117"/>
                                          <a:gd name="T7" fmla="*/ 3140391 h 3240156"/>
                                          <a:gd name="T8" fmla="*/ 197827 w 1777117"/>
                                          <a:gd name="T9" fmla="*/ 3009209 h 3240156"/>
                                          <a:gd name="T10" fmla="*/ 222051 w 1777117"/>
                                          <a:gd name="T11" fmla="*/ 2810451 h 3240156"/>
                                          <a:gd name="T12" fmla="*/ 270499 w 1777117"/>
                                          <a:gd name="T13" fmla="*/ 2603742 h 3240156"/>
                                          <a:gd name="T14" fmla="*/ 310871 w 1777117"/>
                                          <a:gd name="T15" fmla="*/ 2174422 h 3240156"/>
                                          <a:gd name="T16" fmla="*/ 383543 w 1777117"/>
                                          <a:gd name="T17" fmla="*/ 1498641 h 3240156"/>
                                          <a:gd name="T18" fmla="*/ 452177 w 1777117"/>
                                          <a:gd name="T19" fmla="*/ 993795 h 3240156"/>
                                          <a:gd name="T20" fmla="*/ 504662 w 1777117"/>
                                          <a:gd name="T21" fmla="*/ 671805 h 3240156"/>
                                          <a:gd name="T22" fmla="*/ 540998 w 1777117"/>
                                          <a:gd name="T23" fmla="*/ 484971 h 3240156"/>
                                          <a:gd name="T24" fmla="*/ 581370 w 1777117"/>
                                          <a:gd name="T25" fmla="*/ 345840 h 3240156"/>
                                          <a:gd name="T26" fmla="*/ 625780 w 1777117"/>
                                          <a:gd name="T27" fmla="*/ 226585 h 3240156"/>
                                          <a:gd name="T28" fmla="*/ 682302 w 1777117"/>
                                          <a:gd name="T29" fmla="*/ 127205 h 3240156"/>
                                          <a:gd name="T30" fmla="*/ 742862 w 1777117"/>
                                          <a:gd name="T31" fmla="*/ 67578 h 3240156"/>
                                          <a:gd name="T32" fmla="*/ 807459 w 1777117"/>
                                          <a:gd name="T33" fmla="*/ 35776 h 3240156"/>
                                          <a:gd name="T34" fmla="*/ 888205 w 1777117"/>
                                          <a:gd name="T35" fmla="*/ 0 h 3240156"/>
                                          <a:gd name="T36" fmla="*/ 1804670 w 1777117"/>
                                          <a:gd name="T37" fmla="*/ 0 h 3240156"/>
                                          <a:gd name="T38" fmla="*/ 1703737 w 1777117"/>
                                          <a:gd name="T39" fmla="*/ 19876 h 3240156"/>
                                          <a:gd name="T40" fmla="*/ 1635103 w 1777117"/>
                                          <a:gd name="T41" fmla="*/ 39751 h 3240156"/>
                                          <a:gd name="T42" fmla="*/ 1570507 w 1777117"/>
                                          <a:gd name="T43" fmla="*/ 119255 h 3240156"/>
                                          <a:gd name="T44" fmla="*/ 1489761 w 1777117"/>
                                          <a:gd name="T45" fmla="*/ 198758 h 3240156"/>
                                          <a:gd name="T46" fmla="*/ 1441313 w 1777117"/>
                                          <a:gd name="T47" fmla="*/ 306089 h 3240156"/>
                                          <a:gd name="T48" fmla="*/ 1360568 w 1777117"/>
                                          <a:gd name="T49" fmla="*/ 524723 h 3240156"/>
                                          <a:gd name="T50" fmla="*/ 1320195 w 1777117"/>
                                          <a:gd name="T51" fmla="*/ 763234 h 3240156"/>
                                          <a:gd name="T52" fmla="*/ 1259636 w 1777117"/>
                                          <a:gd name="T53" fmla="*/ 1061373 h 3240156"/>
                                          <a:gd name="T54" fmla="*/ 1211188 w 1777117"/>
                                          <a:gd name="T55" fmla="*/ 1387337 h 3240156"/>
                                          <a:gd name="T56" fmla="*/ 1126405 w 1777117"/>
                                          <a:gd name="T57" fmla="*/ 1916036 h 3240156"/>
                                          <a:gd name="T58" fmla="*/ 1069883 w 1777117"/>
                                          <a:gd name="T59" fmla="*/ 2194299 h 3240156"/>
                                          <a:gd name="T60" fmla="*/ 1029510 w 1777117"/>
                                          <a:gd name="T61" fmla="*/ 2432809 h 3240156"/>
                                          <a:gd name="T62" fmla="*/ 977025 w 1777117"/>
                                          <a:gd name="T63" fmla="*/ 2683245 h 3240156"/>
                                          <a:gd name="T64" fmla="*/ 916465 w 1777117"/>
                                          <a:gd name="T65" fmla="*/ 2889955 h 3240156"/>
                                          <a:gd name="T66" fmla="*/ 876093 w 1777117"/>
                                          <a:gd name="T67" fmla="*/ 2989334 h 3240156"/>
                                          <a:gd name="T68" fmla="*/ 847831 w 1777117"/>
                                          <a:gd name="T69" fmla="*/ 3088713 h 3240156"/>
                                          <a:gd name="T70" fmla="*/ 767086 w 1777117"/>
                                          <a:gd name="T71" fmla="*/ 3180142 h 3240156"/>
                                          <a:gd name="T72" fmla="*/ 694414 w 1777117"/>
                                          <a:gd name="T73" fmla="*/ 3207969 h 3240156"/>
                                          <a:gd name="T74" fmla="*/ 605594 w 1777117"/>
                                          <a:gd name="T75" fmla="*/ 3227844 h 3240156"/>
                                          <a:gd name="T76" fmla="*/ 504662 w 1777117"/>
                                          <a:gd name="T77" fmla="*/ 3239770 h 3240156"/>
                                          <a:gd name="T78" fmla="*/ 0 w 1777117"/>
                                          <a:gd name="T79" fmla="*/ 3239770 h 32401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777117" h="3240156">
                                            <a:moveTo>
                                              <a:pt x="0" y="3240156"/>
                                            </a:moveTo>
                                            <a:lnTo>
                                              <a:pt x="55659" y="3228229"/>
                                            </a:lnTo>
                                            <a:lnTo>
                                              <a:pt x="95416" y="3200400"/>
                                            </a:lnTo>
                                            <a:lnTo>
                                              <a:pt x="155051" y="3140765"/>
                                            </a:lnTo>
                                            <a:lnTo>
                                              <a:pt x="194807" y="3009568"/>
                                            </a:lnTo>
                                            <a:lnTo>
                                              <a:pt x="218661" y="2810786"/>
                                            </a:lnTo>
                                            <a:lnTo>
                                              <a:pt x="266369" y="2604052"/>
                                            </a:lnTo>
                                            <a:lnTo>
                                              <a:pt x="306125" y="2174681"/>
                                            </a:lnTo>
                                            <a:lnTo>
                                              <a:pt x="377687" y="1498820"/>
                                            </a:lnTo>
                                            <a:lnTo>
                                              <a:pt x="445273" y="993913"/>
                                            </a:lnTo>
                                            <a:lnTo>
                                              <a:pt x="496957" y="671885"/>
                                            </a:lnTo>
                                            <a:lnTo>
                                              <a:pt x="532738" y="485029"/>
                                            </a:lnTo>
                                            <a:lnTo>
                                              <a:pt x="572494" y="345881"/>
                                            </a:lnTo>
                                            <a:lnTo>
                                              <a:pt x="616226" y="226612"/>
                                            </a:lnTo>
                                            <a:lnTo>
                                              <a:pt x="671885" y="127220"/>
                                            </a:lnTo>
                                            <a:lnTo>
                                              <a:pt x="731520" y="67586"/>
                                            </a:lnTo>
                                            <a:lnTo>
                                              <a:pt x="795131" y="35780"/>
                                            </a:lnTo>
                                            <a:lnTo>
                                              <a:pt x="874644" y="0"/>
                                            </a:lnTo>
                                            <a:lnTo>
                                              <a:pt x="1777117" y="0"/>
                                            </a:lnTo>
                                            <a:lnTo>
                                              <a:pt x="1677725" y="19878"/>
                                            </a:lnTo>
                                            <a:lnTo>
                                              <a:pt x="1610139" y="39756"/>
                                            </a:lnTo>
                                            <a:lnTo>
                                              <a:pt x="1546529" y="119269"/>
                                            </a:lnTo>
                                            <a:lnTo>
                                              <a:pt x="1467016" y="198782"/>
                                            </a:lnTo>
                                            <a:lnTo>
                                              <a:pt x="1419308" y="306125"/>
                                            </a:lnTo>
                                            <a:lnTo>
                                              <a:pt x="1339795" y="524786"/>
                                            </a:lnTo>
                                            <a:lnTo>
                                              <a:pt x="1300039" y="763325"/>
                                            </a:lnTo>
                                            <a:lnTo>
                                              <a:pt x="1240404" y="1061499"/>
                                            </a:lnTo>
                                            <a:lnTo>
                                              <a:pt x="1192696" y="1387502"/>
                                            </a:lnTo>
                                            <a:lnTo>
                                              <a:pt x="1109207" y="1916264"/>
                                            </a:lnTo>
                                            <a:lnTo>
                                              <a:pt x="1053548" y="2194560"/>
                                            </a:lnTo>
                                            <a:lnTo>
                                              <a:pt x="1013792" y="2433099"/>
                                            </a:lnTo>
                                            <a:lnTo>
                                              <a:pt x="962108" y="2683565"/>
                                            </a:lnTo>
                                            <a:lnTo>
                                              <a:pt x="902473" y="2890299"/>
                                            </a:lnTo>
                                            <a:lnTo>
                                              <a:pt x="862717" y="2989690"/>
                                            </a:lnTo>
                                            <a:lnTo>
                                              <a:pt x="834887" y="3089081"/>
                                            </a:lnTo>
                                            <a:lnTo>
                                              <a:pt x="755374" y="3180521"/>
                                            </a:lnTo>
                                            <a:lnTo>
                                              <a:pt x="683812" y="3208351"/>
                                            </a:lnTo>
                                            <a:lnTo>
                                              <a:pt x="596348" y="3228229"/>
                                            </a:lnTo>
                                            <a:lnTo>
                                              <a:pt x="496957" y="3240156"/>
                                            </a:lnTo>
                                            <a:lnTo>
                                              <a:pt x="0" y="3240156"/>
                                            </a:lnTo>
                                            <a:close/>
                                          </a:path>
                                        </a:pathLst>
                                      </a:custGeom>
                                      <a:solidFill>
                                        <a:srgbClr val="FF0000">
                                          <a:alpha val="20000"/>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9" name="Straight Arrow Connector 3223"/>
                                    <wps:cNvCnPr>
                                      <a:cxnSpLocks noChangeShapeType="1"/>
                                    </wps:cNvCnPr>
                                    <wps:spPr bwMode="auto">
                                      <a:xfrm>
                                        <a:off x="3827" y="16161"/>
                                        <a:ext cx="7901" cy="0"/>
                                      </a:xfrm>
                                      <a:prstGeom prst="straightConnector1">
                                        <a:avLst/>
                                      </a:prstGeom>
                                      <a:noFill/>
                                      <a:ln w="444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Text Box 295"/>
                                    <wps:cNvSpPr txBox="1">
                                      <a:spLocks noChangeArrowheads="1"/>
                                    </wps:cNvSpPr>
                                    <wps:spPr bwMode="auto">
                                      <a:xfrm>
                                        <a:off x="3132" y="12021"/>
                                        <a:ext cx="8831" cy="2946"/>
                                      </a:xfrm>
                                      <a:prstGeom prst="rect">
                                        <a:avLst/>
                                      </a:prstGeom>
                                      <a:solidFill>
                                        <a:srgbClr val="FF0000"/>
                                      </a:solidFill>
                                      <a:ln w="19050">
                                        <a:solidFill>
                                          <a:srgbClr val="000000"/>
                                        </a:solidFill>
                                        <a:miter lim="800000"/>
                                        <a:headEnd/>
                                        <a:tailEnd/>
                                      </a:ln>
                                    </wps:spPr>
                                    <wps:txbx>
                                      <w:txbxContent>
                                        <w:p w:rsidR="00A67923" w:rsidRPr="0059624F" w:rsidRDefault="00A67923" w:rsidP="009D02FA">
                                          <w:pPr>
                                            <w:spacing w:before="0"/>
                                            <w:jc w:val="center"/>
                                            <w:rPr>
                                              <w:color w:val="FFFFFF" w:themeColor="background1"/>
                                              <w:sz w:val="16"/>
                                              <w:szCs w:val="16"/>
                                              <w:lang w:val="en-US"/>
                                            </w:rPr>
                                          </w:pPr>
                                          <w:r w:rsidRPr="0059624F">
                                            <w:rPr>
                                              <w:color w:val="FFFFFF" w:themeColor="background1"/>
                                              <w:sz w:val="16"/>
                                              <w:szCs w:val="16"/>
                                              <w:lang w:val="en-US"/>
                                            </w:rPr>
                                            <w:t>~6Gbps</w:t>
                                          </w:r>
                                        </w:p>
                                      </w:txbxContent>
                                    </wps:txbx>
                                    <wps:bodyPr rot="0" vert="horz" wrap="square" lIns="72000" tIns="25200" rIns="91440" bIns="25200" anchor="ctr" anchorCtr="0" upright="1">
                                      <a:spAutoFit/>
                                    </wps:bodyPr>
                                  </wps:wsp>
                                </wpg:grpSp>
                                <wpg:grpSp>
                                  <wpg:cNvPr id="31" name="Group 288"/>
                                  <wpg:cNvGrpSpPr>
                                    <a:grpSpLocks/>
                                  </wpg:cNvGrpSpPr>
                                  <wpg:grpSpPr bwMode="auto">
                                    <a:xfrm>
                                      <a:off x="10100" y="0"/>
                                      <a:ext cx="22344" cy="32481"/>
                                      <a:chOff x="0" y="0"/>
                                      <a:chExt cx="22343" cy="32481"/>
                                    </a:xfrm>
                                  </wpg:grpSpPr>
                                  <wps:wsp>
                                    <wps:cNvPr id="32" name="Freeform 289"/>
                                    <wps:cNvSpPr>
                                      <a:spLocks/>
                                    </wps:cNvSpPr>
                                    <wps:spPr bwMode="auto">
                                      <a:xfrm>
                                        <a:off x="0" y="0"/>
                                        <a:ext cx="22343" cy="32481"/>
                                      </a:xfrm>
                                      <a:custGeom>
                                        <a:avLst/>
                                        <a:gdLst>
                                          <a:gd name="T0" fmla="*/ 0 w 2234317"/>
                                          <a:gd name="T1" fmla="*/ 3248108 h 3248108"/>
                                          <a:gd name="T2" fmla="*/ 47708 w 2234317"/>
                                          <a:gd name="T3" fmla="*/ 3228230 h 3248108"/>
                                          <a:gd name="T4" fmla="*/ 107343 w 2234317"/>
                                          <a:gd name="T5" fmla="*/ 3081131 h 3248108"/>
                                          <a:gd name="T6" fmla="*/ 174929 w 2234317"/>
                                          <a:gd name="T7" fmla="*/ 2790908 h 3248108"/>
                                          <a:gd name="T8" fmla="*/ 218661 w 2234317"/>
                                          <a:gd name="T9" fmla="*/ 2512612 h 3248108"/>
                                          <a:gd name="T10" fmla="*/ 266369 w 2234317"/>
                                          <a:gd name="T11" fmla="*/ 2107096 h 3248108"/>
                                          <a:gd name="T12" fmla="*/ 314077 w 2234317"/>
                                          <a:gd name="T13" fmla="*/ 1669774 h 3248108"/>
                                          <a:gd name="T14" fmla="*/ 345882 w 2234317"/>
                                          <a:gd name="T15" fmla="*/ 1292087 h 3248108"/>
                                          <a:gd name="T16" fmla="*/ 377687 w 2234317"/>
                                          <a:gd name="T17" fmla="*/ 1033670 h 3248108"/>
                                          <a:gd name="T18" fmla="*/ 417444 w 2234317"/>
                                          <a:gd name="T19" fmla="*/ 783204 h 3248108"/>
                                          <a:gd name="T20" fmla="*/ 445273 w 2234317"/>
                                          <a:gd name="T21" fmla="*/ 616226 h 3248108"/>
                                          <a:gd name="T22" fmla="*/ 465152 w 2234317"/>
                                          <a:gd name="T23" fmla="*/ 405517 h 3248108"/>
                                          <a:gd name="T24" fmla="*/ 492981 w 2234317"/>
                                          <a:gd name="T25" fmla="*/ 266369 h 3248108"/>
                                          <a:gd name="T26" fmla="*/ 532738 w 2234317"/>
                                          <a:gd name="T27" fmla="*/ 166978 h 3248108"/>
                                          <a:gd name="T28" fmla="*/ 584421 w 2234317"/>
                                          <a:gd name="T29" fmla="*/ 67586 h 3248108"/>
                                          <a:gd name="T30" fmla="*/ 644056 w 2234317"/>
                                          <a:gd name="T31" fmla="*/ 0 h 3248108"/>
                                          <a:gd name="T32" fmla="*/ 2234317 w 2234317"/>
                                          <a:gd name="T33" fmla="*/ 0 h 3248108"/>
                                          <a:gd name="T34" fmla="*/ 2174682 w 2234317"/>
                                          <a:gd name="T35" fmla="*/ 27830 h 3248108"/>
                                          <a:gd name="T36" fmla="*/ 2126974 w 2234317"/>
                                          <a:gd name="T37" fmla="*/ 35781 h 3248108"/>
                                          <a:gd name="T38" fmla="*/ 2075291 w 2234317"/>
                                          <a:gd name="T39" fmla="*/ 87465 h 3248108"/>
                                          <a:gd name="T40" fmla="*/ 2055412 w 2234317"/>
                                          <a:gd name="T41" fmla="*/ 135172 h 3248108"/>
                                          <a:gd name="T42" fmla="*/ 2007705 w 2234317"/>
                                          <a:gd name="T43" fmla="*/ 186856 h 3248108"/>
                                          <a:gd name="T44" fmla="*/ 1975899 w 2234317"/>
                                          <a:gd name="T45" fmla="*/ 234564 h 3248108"/>
                                          <a:gd name="T46" fmla="*/ 1956021 w 2234317"/>
                                          <a:gd name="T47" fmla="*/ 306125 h 3248108"/>
                                          <a:gd name="T48" fmla="*/ 1928192 w 2234317"/>
                                          <a:gd name="T49" fmla="*/ 393590 h 3248108"/>
                                          <a:gd name="T50" fmla="*/ 1888435 w 2234317"/>
                                          <a:gd name="T51" fmla="*/ 512859 h 3248108"/>
                                          <a:gd name="T52" fmla="*/ 1876508 w 2234317"/>
                                          <a:gd name="T53" fmla="*/ 624178 h 3248108"/>
                                          <a:gd name="T54" fmla="*/ 1828800 w 2234317"/>
                                          <a:gd name="T55" fmla="*/ 981986 h 3248108"/>
                                          <a:gd name="T56" fmla="*/ 1808922 w 2234317"/>
                                          <a:gd name="T57" fmla="*/ 1172818 h 3248108"/>
                                          <a:gd name="T58" fmla="*/ 1777117 w 2234317"/>
                                          <a:gd name="T59" fmla="*/ 1419308 h 3248108"/>
                                          <a:gd name="T60" fmla="*/ 1769166 w 2234317"/>
                                          <a:gd name="T61" fmla="*/ 1518699 h 3248108"/>
                                          <a:gd name="T62" fmla="*/ 1737360 w 2234317"/>
                                          <a:gd name="T63" fmla="*/ 1745312 h 3248108"/>
                                          <a:gd name="T64" fmla="*/ 1709531 w 2234317"/>
                                          <a:gd name="T65" fmla="*/ 1936143 h 3248108"/>
                                          <a:gd name="T66" fmla="*/ 1689652 w 2234317"/>
                                          <a:gd name="T67" fmla="*/ 2115047 h 3248108"/>
                                          <a:gd name="T68" fmla="*/ 1685677 w 2234317"/>
                                          <a:gd name="T69" fmla="*/ 2254195 h 3248108"/>
                                          <a:gd name="T70" fmla="*/ 1645920 w 2234317"/>
                                          <a:gd name="T71" fmla="*/ 2441051 h 3248108"/>
                                          <a:gd name="T72" fmla="*/ 870668 w 2234317"/>
                                          <a:gd name="T73" fmla="*/ 2445026 h 3248108"/>
                                          <a:gd name="T74" fmla="*/ 870668 w 2234317"/>
                                          <a:gd name="T75" fmla="*/ 3196425 h 3248108"/>
                                          <a:gd name="T76" fmla="*/ 1419308 w 2234317"/>
                                          <a:gd name="T77" fmla="*/ 3200400 h 3248108"/>
                                          <a:gd name="T78" fmla="*/ 1391479 w 2234317"/>
                                          <a:gd name="T79" fmla="*/ 3248108 h 3248108"/>
                                          <a:gd name="T80" fmla="*/ 0 w 2234317"/>
                                          <a:gd name="T81" fmla="*/ 3248108 h 324810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234317" h="3248108">
                                            <a:moveTo>
                                              <a:pt x="0" y="3248108"/>
                                            </a:moveTo>
                                            <a:lnTo>
                                              <a:pt x="47708" y="3228230"/>
                                            </a:lnTo>
                                            <a:lnTo>
                                              <a:pt x="107343" y="3081131"/>
                                            </a:lnTo>
                                            <a:lnTo>
                                              <a:pt x="174929" y="2790908"/>
                                            </a:lnTo>
                                            <a:lnTo>
                                              <a:pt x="218661" y="2512612"/>
                                            </a:lnTo>
                                            <a:lnTo>
                                              <a:pt x="266369" y="2107096"/>
                                            </a:lnTo>
                                            <a:lnTo>
                                              <a:pt x="314077" y="1669774"/>
                                            </a:lnTo>
                                            <a:lnTo>
                                              <a:pt x="345882" y="1292087"/>
                                            </a:lnTo>
                                            <a:lnTo>
                                              <a:pt x="377687" y="1033670"/>
                                            </a:lnTo>
                                            <a:lnTo>
                                              <a:pt x="417444" y="783204"/>
                                            </a:lnTo>
                                            <a:lnTo>
                                              <a:pt x="445273" y="616226"/>
                                            </a:lnTo>
                                            <a:lnTo>
                                              <a:pt x="465152" y="405517"/>
                                            </a:lnTo>
                                            <a:lnTo>
                                              <a:pt x="492981" y="266369"/>
                                            </a:lnTo>
                                            <a:lnTo>
                                              <a:pt x="532738" y="166978"/>
                                            </a:lnTo>
                                            <a:lnTo>
                                              <a:pt x="584421" y="67586"/>
                                            </a:lnTo>
                                            <a:lnTo>
                                              <a:pt x="644056" y="0"/>
                                            </a:lnTo>
                                            <a:lnTo>
                                              <a:pt x="2234317" y="0"/>
                                            </a:lnTo>
                                            <a:lnTo>
                                              <a:pt x="2174682" y="27830"/>
                                            </a:lnTo>
                                            <a:lnTo>
                                              <a:pt x="2126974" y="35781"/>
                                            </a:lnTo>
                                            <a:lnTo>
                                              <a:pt x="2075291" y="87465"/>
                                            </a:lnTo>
                                            <a:lnTo>
                                              <a:pt x="2055412" y="135172"/>
                                            </a:lnTo>
                                            <a:lnTo>
                                              <a:pt x="2007705" y="186856"/>
                                            </a:lnTo>
                                            <a:lnTo>
                                              <a:pt x="1975899" y="234564"/>
                                            </a:lnTo>
                                            <a:lnTo>
                                              <a:pt x="1956021" y="306125"/>
                                            </a:lnTo>
                                            <a:lnTo>
                                              <a:pt x="1928192" y="393590"/>
                                            </a:lnTo>
                                            <a:lnTo>
                                              <a:pt x="1888435" y="512859"/>
                                            </a:lnTo>
                                            <a:lnTo>
                                              <a:pt x="1876508" y="624178"/>
                                            </a:lnTo>
                                            <a:lnTo>
                                              <a:pt x="1828800" y="981986"/>
                                            </a:lnTo>
                                            <a:lnTo>
                                              <a:pt x="1808922" y="1172818"/>
                                            </a:lnTo>
                                            <a:lnTo>
                                              <a:pt x="1777117" y="1419308"/>
                                            </a:lnTo>
                                            <a:lnTo>
                                              <a:pt x="1769166" y="1518699"/>
                                            </a:lnTo>
                                            <a:lnTo>
                                              <a:pt x="1737360" y="1745312"/>
                                            </a:lnTo>
                                            <a:lnTo>
                                              <a:pt x="1709531" y="1936143"/>
                                            </a:lnTo>
                                            <a:lnTo>
                                              <a:pt x="1689652" y="2115047"/>
                                            </a:lnTo>
                                            <a:lnTo>
                                              <a:pt x="1685677" y="2254195"/>
                                            </a:lnTo>
                                            <a:lnTo>
                                              <a:pt x="1645920" y="2441051"/>
                                            </a:lnTo>
                                            <a:lnTo>
                                              <a:pt x="870668" y="2445026"/>
                                            </a:lnTo>
                                            <a:lnTo>
                                              <a:pt x="870668" y="3196425"/>
                                            </a:lnTo>
                                            <a:lnTo>
                                              <a:pt x="1419308" y="3200400"/>
                                            </a:lnTo>
                                            <a:lnTo>
                                              <a:pt x="1391479" y="3248108"/>
                                            </a:lnTo>
                                            <a:lnTo>
                                              <a:pt x="0" y="3248108"/>
                                            </a:lnTo>
                                            <a:close/>
                                          </a:path>
                                        </a:pathLst>
                                      </a:custGeom>
                                      <a:solidFill>
                                        <a:srgbClr val="0070C0">
                                          <a:alpha val="20000"/>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3" name="Straight Arrow Connector 290"/>
                                    <wps:cNvCnPr>
                                      <a:cxnSpLocks noChangeShapeType="1"/>
                                    </wps:cNvCnPr>
                                    <wps:spPr bwMode="auto">
                                      <a:xfrm>
                                        <a:off x="3189" y="16267"/>
                                        <a:ext cx="14338" cy="0"/>
                                      </a:xfrm>
                                      <a:prstGeom prst="straightConnector1">
                                        <a:avLst/>
                                      </a:prstGeom>
                                      <a:noFill/>
                                      <a:ln w="44450">
                                        <a:solidFill>
                                          <a:srgbClr val="0070C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Text Box 299"/>
                                    <wps:cNvSpPr txBox="1">
                                      <a:spLocks noChangeArrowheads="1"/>
                                    </wps:cNvSpPr>
                                    <wps:spPr bwMode="auto">
                                      <a:xfrm>
                                        <a:off x="5103" y="12128"/>
                                        <a:ext cx="10064" cy="2946"/>
                                      </a:xfrm>
                                      <a:prstGeom prst="rect">
                                        <a:avLst/>
                                      </a:prstGeom>
                                      <a:solidFill>
                                        <a:srgbClr val="0070C0"/>
                                      </a:solidFill>
                                      <a:ln w="19050">
                                        <a:solidFill>
                                          <a:srgbClr val="000000"/>
                                        </a:solidFill>
                                        <a:miter lim="800000"/>
                                        <a:headEnd/>
                                        <a:tailEnd/>
                                      </a:ln>
                                    </wps:spPr>
                                    <wps:txbx>
                                      <w:txbxContent>
                                        <w:p w:rsidR="00A67923" w:rsidRPr="0059624F" w:rsidRDefault="00A67923" w:rsidP="009D02FA">
                                          <w:pPr>
                                            <w:spacing w:before="0"/>
                                            <w:jc w:val="center"/>
                                            <w:rPr>
                                              <w:color w:val="FFFFFF" w:themeColor="background1"/>
                                              <w:sz w:val="16"/>
                                              <w:lang w:val="en-US"/>
                                            </w:rPr>
                                          </w:pPr>
                                          <w:r w:rsidRPr="0059624F">
                                            <w:rPr>
                                              <w:color w:val="FFFFFF" w:themeColor="background1"/>
                                              <w:sz w:val="16"/>
                                              <w:lang w:val="en-US"/>
                                            </w:rPr>
                                            <w:t>~12Gbps</w:t>
                                          </w:r>
                                        </w:p>
                                      </w:txbxContent>
                                    </wps:txbx>
                                    <wps:bodyPr rot="0" vert="horz" wrap="square" lIns="91440" tIns="25200" rIns="91440" bIns="25200" anchor="ctr" anchorCtr="0" upright="1">
                                      <a:spAutoFit/>
                                    </wps:bodyPr>
                                  </wps:wsp>
                                </wpg:grpSp>
                              </wpg:grpSp>
                            </wpg:grpSp>
                            <wpg:grpSp>
                              <wpg:cNvPr id="35" name="Group 292"/>
                              <wpg:cNvGrpSpPr>
                                <a:grpSpLocks/>
                              </wpg:cNvGrpSpPr>
                              <wpg:grpSpPr bwMode="auto">
                                <a:xfrm>
                                  <a:off x="29202" y="0"/>
                                  <a:ext cx="29574" cy="26557"/>
                                  <a:chOff x="-234" y="0"/>
                                  <a:chExt cx="33872" cy="26557"/>
                                </a:xfrm>
                              </wpg:grpSpPr>
                              <pic:pic xmlns:pic="http://schemas.openxmlformats.org/drawingml/2006/picture">
                                <pic:nvPicPr>
                                  <pic:cNvPr id="36" name="Picture 293"/>
                                  <pic:cNvPicPr>
                                    <a:picLocks noChangeAspect="1"/>
                                  </pic:cNvPicPr>
                                </pic:nvPicPr>
                                <pic:blipFill>
                                  <a:blip r:embed="rId132">
                                    <a:extLst>
                                      <a:ext uri="{28A0092B-C50C-407E-A947-70E740481C1C}">
                                        <a14:useLocalDpi xmlns:a14="http://schemas.microsoft.com/office/drawing/2010/main" val="0"/>
                                      </a:ext>
                                    </a:extLst>
                                  </a:blip>
                                  <a:srcRect l="3864" r="4721"/>
                                  <a:stretch>
                                    <a:fillRect/>
                                  </a:stretch>
                                </pic:blipFill>
                                <pic:spPr bwMode="auto">
                                  <a:xfrm>
                                    <a:off x="-234" y="0"/>
                                    <a:ext cx="33872" cy="26557"/>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294"/>
                                <wpg:cNvGrpSpPr>
                                  <a:grpSpLocks/>
                                </wpg:cNvGrpSpPr>
                                <wpg:grpSpPr bwMode="auto">
                                  <a:xfrm>
                                    <a:off x="3476" y="2067"/>
                                    <a:ext cx="28402" cy="21646"/>
                                    <a:chOff x="-374" y="0"/>
                                    <a:chExt cx="40913" cy="32587"/>
                                  </a:xfrm>
                                </wpg:grpSpPr>
                                <wps:wsp>
                                  <wps:cNvPr id="38" name="Freeform 295"/>
                                  <wps:cNvSpPr>
                                    <a:spLocks/>
                                  </wps:cNvSpPr>
                                  <wps:spPr bwMode="auto">
                                    <a:xfrm>
                                      <a:off x="-374" y="106"/>
                                      <a:ext cx="18843" cy="32481"/>
                                    </a:xfrm>
                                    <a:custGeom>
                                      <a:avLst/>
                                      <a:gdLst>
                                        <a:gd name="T0" fmla="*/ 0 w 1884459"/>
                                        <a:gd name="T1" fmla="*/ 3248109 h 3248108"/>
                                        <a:gd name="T2" fmla="*/ 47708 w 1884459"/>
                                        <a:gd name="T3" fmla="*/ 3200401 h 3248108"/>
                                        <a:gd name="T4" fmla="*/ 67586 w 1884459"/>
                                        <a:gd name="T5" fmla="*/ 3053302 h 3248108"/>
                                        <a:gd name="T6" fmla="*/ 127221 w 1884459"/>
                                        <a:gd name="T7" fmla="*/ 2385393 h 3248108"/>
                                        <a:gd name="T8" fmla="*/ 159026 w 1884459"/>
                                        <a:gd name="T9" fmla="*/ 1769167 h 3248108"/>
                                        <a:gd name="T10" fmla="*/ 226613 w 1884459"/>
                                        <a:gd name="T11" fmla="*/ 981987 h 3248108"/>
                                        <a:gd name="T12" fmla="*/ 266369 w 1884459"/>
                                        <a:gd name="T13" fmla="*/ 596348 h 3248108"/>
                                        <a:gd name="T14" fmla="*/ 318053 w 1884459"/>
                                        <a:gd name="T15" fmla="*/ 337931 h 3248108"/>
                                        <a:gd name="T16" fmla="*/ 417444 w 1884459"/>
                                        <a:gd name="T17" fmla="*/ 119270 h 3248108"/>
                                        <a:gd name="T18" fmla="*/ 465152 w 1884459"/>
                                        <a:gd name="T19" fmla="*/ 59635 h 3248108"/>
                                        <a:gd name="T20" fmla="*/ 572494 w 1884459"/>
                                        <a:gd name="T21" fmla="*/ 7952 h 3248108"/>
                                        <a:gd name="T22" fmla="*/ 671886 w 1884459"/>
                                        <a:gd name="T23" fmla="*/ 0 h 3248108"/>
                                        <a:gd name="T24" fmla="*/ 1884459 w 1884459"/>
                                        <a:gd name="T25" fmla="*/ 0 h 3248108"/>
                                        <a:gd name="T26" fmla="*/ 962108 w 1884459"/>
                                        <a:gd name="T27" fmla="*/ 0 h 3248108"/>
                                        <a:gd name="T28" fmla="*/ 803082 w 1884459"/>
                                        <a:gd name="T29" fmla="*/ 7952 h 3248108"/>
                                        <a:gd name="T30" fmla="*/ 723569 w 1884459"/>
                                        <a:gd name="T31" fmla="*/ 59635 h 3248108"/>
                                        <a:gd name="T32" fmla="*/ 624178 w 1884459"/>
                                        <a:gd name="T33" fmla="*/ 186856 h 3248108"/>
                                        <a:gd name="T34" fmla="*/ 532738 w 1884459"/>
                                        <a:gd name="T35" fmla="*/ 457200 h 3248108"/>
                                        <a:gd name="T36" fmla="*/ 473103 w 1884459"/>
                                        <a:gd name="T37" fmla="*/ 763326 h 3248108"/>
                                        <a:gd name="T38" fmla="*/ 433346 w 1884459"/>
                                        <a:gd name="T39" fmla="*/ 1041621 h 3248108"/>
                                        <a:gd name="T40" fmla="*/ 393590 w 1884459"/>
                                        <a:gd name="T41" fmla="*/ 1403406 h 3248108"/>
                                        <a:gd name="T42" fmla="*/ 337931 w 1884459"/>
                                        <a:gd name="T43" fmla="*/ 1928193 h 3248108"/>
                                        <a:gd name="T44" fmla="*/ 278296 w 1884459"/>
                                        <a:gd name="T45" fmla="*/ 2596102 h 3248108"/>
                                        <a:gd name="T46" fmla="*/ 226613 w 1884459"/>
                                        <a:gd name="T47" fmla="*/ 2993668 h 3248108"/>
                                        <a:gd name="T48" fmla="*/ 194807 w 1884459"/>
                                        <a:gd name="T49" fmla="*/ 3152694 h 3248108"/>
                                        <a:gd name="T50" fmla="*/ 166978 w 1884459"/>
                                        <a:gd name="T51" fmla="*/ 3232207 h 3248108"/>
                                        <a:gd name="T52" fmla="*/ 127221 w 1884459"/>
                                        <a:gd name="T53" fmla="*/ 3240158 h 3248108"/>
                                        <a:gd name="T54" fmla="*/ 0 w 1884459"/>
                                        <a:gd name="T55" fmla="*/ 3248109 h 324810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884459" h="3248108">
                                          <a:moveTo>
                                            <a:pt x="0" y="3248108"/>
                                          </a:moveTo>
                                          <a:lnTo>
                                            <a:pt x="47708" y="3200400"/>
                                          </a:lnTo>
                                          <a:lnTo>
                                            <a:pt x="67586" y="3053301"/>
                                          </a:lnTo>
                                          <a:lnTo>
                                            <a:pt x="127221" y="2385392"/>
                                          </a:lnTo>
                                          <a:lnTo>
                                            <a:pt x="159026" y="1769166"/>
                                          </a:lnTo>
                                          <a:lnTo>
                                            <a:pt x="226613" y="981987"/>
                                          </a:lnTo>
                                          <a:lnTo>
                                            <a:pt x="266369" y="596348"/>
                                          </a:lnTo>
                                          <a:lnTo>
                                            <a:pt x="318053" y="337931"/>
                                          </a:lnTo>
                                          <a:lnTo>
                                            <a:pt x="417444" y="119270"/>
                                          </a:lnTo>
                                          <a:lnTo>
                                            <a:pt x="465152" y="59635"/>
                                          </a:lnTo>
                                          <a:lnTo>
                                            <a:pt x="572494" y="7952"/>
                                          </a:lnTo>
                                          <a:lnTo>
                                            <a:pt x="671886" y="0"/>
                                          </a:lnTo>
                                          <a:lnTo>
                                            <a:pt x="1884459" y="0"/>
                                          </a:lnTo>
                                          <a:lnTo>
                                            <a:pt x="962108" y="0"/>
                                          </a:lnTo>
                                          <a:lnTo>
                                            <a:pt x="803082" y="7952"/>
                                          </a:lnTo>
                                          <a:lnTo>
                                            <a:pt x="723569" y="59635"/>
                                          </a:lnTo>
                                          <a:lnTo>
                                            <a:pt x="624178" y="186856"/>
                                          </a:lnTo>
                                          <a:lnTo>
                                            <a:pt x="532738" y="457200"/>
                                          </a:lnTo>
                                          <a:lnTo>
                                            <a:pt x="473103" y="763326"/>
                                          </a:lnTo>
                                          <a:lnTo>
                                            <a:pt x="433346" y="1041621"/>
                                          </a:lnTo>
                                          <a:lnTo>
                                            <a:pt x="393590" y="1403406"/>
                                          </a:lnTo>
                                          <a:lnTo>
                                            <a:pt x="337931" y="1928192"/>
                                          </a:lnTo>
                                          <a:lnTo>
                                            <a:pt x="278296" y="2596101"/>
                                          </a:lnTo>
                                          <a:lnTo>
                                            <a:pt x="226613" y="2993667"/>
                                          </a:lnTo>
                                          <a:lnTo>
                                            <a:pt x="194807" y="3152693"/>
                                          </a:lnTo>
                                          <a:lnTo>
                                            <a:pt x="166978" y="3232206"/>
                                          </a:lnTo>
                                          <a:lnTo>
                                            <a:pt x="127221" y="3240157"/>
                                          </a:lnTo>
                                          <a:lnTo>
                                            <a:pt x="0" y="3248108"/>
                                          </a:lnTo>
                                          <a:close/>
                                        </a:path>
                                      </a:pathLst>
                                    </a:custGeom>
                                    <a:solidFill>
                                      <a:srgbClr val="0070C0">
                                        <a:alpha val="20000"/>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9" name="Freeform 296"/>
                                  <wps:cNvSpPr>
                                    <a:spLocks/>
                                  </wps:cNvSpPr>
                                  <wps:spPr bwMode="auto">
                                    <a:xfrm>
                                      <a:off x="782" y="0"/>
                                      <a:ext cx="39756" cy="32401"/>
                                    </a:xfrm>
                                    <a:custGeom>
                                      <a:avLst/>
                                      <a:gdLst>
                                        <a:gd name="T0" fmla="*/ 0 w 3975652"/>
                                        <a:gd name="T1" fmla="*/ 3240155 h 3240156"/>
                                        <a:gd name="T2" fmla="*/ 51683 w 3975652"/>
                                        <a:gd name="T3" fmla="*/ 3240155 h 3240156"/>
                                        <a:gd name="T4" fmla="*/ 103367 w 3975652"/>
                                        <a:gd name="T5" fmla="*/ 3200399 h 3240156"/>
                                        <a:gd name="T6" fmla="*/ 131196 w 3975652"/>
                                        <a:gd name="T7" fmla="*/ 3148715 h 3240156"/>
                                        <a:gd name="T8" fmla="*/ 230588 w 3975652"/>
                                        <a:gd name="T9" fmla="*/ 2822712 h 3240156"/>
                                        <a:gd name="T10" fmla="*/ 282271 w 3975652"/>
                                        <a:gd name="T11" fmla="*/ 2600075 h 3240156"/>
                                        <a:gd name="T12" fmla="*/ 389614 w 3975652"/>
                                        <a:gd name="T13" fmla="*/ 2122997 h 3240156"/>
                                        <a:gd name="T14" fmla="*/ 469127 w 3975652"/>
                                        <a:gd name="T15" fmla="*/ 1749286 h 3240156"/>
                                        <a:gd name="T16" fmla="*/ 548640 w 3975652"/>
                                        <a:gd name="T17" fmla="*/ 1419308 h 3240156"/>
                                        <a:gd name="T18" fmla="*/ 628153 w 3975652"/>
                                        <a:gd name="T19" fmla="*/ 1101255 h 3240156"/>
                                        <a:gd name="T20" fmla="*/ 675861 w 3975652"/>
                                        <a:gd name="T21" fmla="*/ 950181 h 3240156"/>
                                        <a:gd name="T22" fmla="*/ 787179 w 3975652"/>
                                        <a:gd name="T23" fmla="*/ 675861 h 3240156"/>
                                        <a:gd name="T24" fmla="*/ 906449 w 3975652"/>
                                        <a:gd name="T25" fmla="*/ 433346 h 3240156"/>
                                        <a:gd name="T26" fmla="*/ 1005839 w 3975652"/>
                                        <a:gd name="T27" fmla="*/ 298174 h 3240156"/>
                                        <a:gd name="T28" fmla="*/ 1117157 w 3975652"/>
                                        <a:gd name="T29" fmla="*/ 194807 h 3240156"/>
                                        <a:gd name="T30" fmla="*/ 1224500 w 3975652"/>
                                        <a:gd name="T31" fmla="*/ 135172 h 3240156"/>
                                        <a:gd name="T32" fmla="*/ 1383526 w 3975652"/>
                                        <a:gd name="T33" fmla="*/ 79513 h 3240156"/>
                                        <a:gd name="T34" fmla="*/ 1522674 w 3975652"/>
                                        <a:gd name="T35" fmla="*/ 47708 h 3240156"/>
                                        <a:gd name="T36" fmla="*/ 1721456 w 3975652"/>
                                        <a:gd name="T37" fmla="*/ 19878 h 3240156"/>
                                        <a:gd name="T38" fmla="*/ 1880482 w 3975652"/>
                                        <a:gd name="T39" fmla="*/ 0 h 3240156"/>
                                        <a:gd name="T40" fmla="*/ 3975650 w 3975652"/>
                                        <a:gd name="T41" fmla="*/ 0 h 3240156"/>
                                        <a:gd name="T42" fmla="*/ 3192447 w 3975652"/>
                                        <a:gd name="T43" fmla="*/ 0 h 3240156"/>
                                        <a:gd name="T44" fmla="*/ 2993664 w 3975652"/>
                                        <a:gd name="T45" fmla="*/ 15902 h 3240156"/>
                                        <a:gd name="T46" fmla="*/ 2767053 w 3975652"/>
                                        <a:gd name="T47" fmla="*/ 47708 h 3240156"/>
                                        <a:gd name="T48" fmla="*/ 2536465 w 3975652"/>
                                        <a:gd name="T49" fmla="*/ 87464 h 3240156"/>
                                        <a:gd name="T50" fmla="*/ 2289975 w 3975652"/>
                                        <a:gd name="T51" fmla="*/ 147099 h 3240156"/>
                                        <a:gd name="T52" fmla="*/ 2039509 w 3975652"/>
                                        <a:gd name="T53" fmla="*/ 238539 h 3240156"/>
                                        <a:gd name="T54" fmla="*/ 1820848 w 3975652"/>
                                        <a:gd name="T55" fmla="*/ 385638 h 3240156"/>
                                        <a:gd name="T56" fmla="*/ 1701578 w 3975652"/>
                                        <a:gd name="T57" fmla="*/ 485029 h 3240156"/>
                                        <a:gd name="T58" fmla="*/ 1514722 w 3975652"/>
                                        <a:gd name="T59" fmla="*/ 731520 h 3240156"/>
                                        <a:gd name="T60" fmla="*/ 1403404 w 3975652"/>
                                        <a:gd name="T61" fmla="*/ 950181 h 3240156"/>
                                        <a:gd name="T62" fmla="*/ 1252329 w 3975652"/>
                                        <a:gd name="T63" fmla="*/ 1292087 h 3240156"/>
                                        <a:gd name="T64" fmla="*/ 1033669 w 3975652"/>
                                        <a:gd name="T65" fmla="*/ 1904336 h 3240156"/>
                                        <a:gd name="T66" fmla="*/ 886570 w 3975652"/>
                                        <a:gd name="T67" fmla="*/ 2373463 h 3240156"/>
                                        <a:gd name="T68" fmla="*/ 787179 w 3975652"/>
                                        <a:gd name="T69" fmla="*/ 2691515 h 3240156"/>
                                        <a:gd name="T70" fmla="*/ 687788 w 3975652"/>
                                        <a:gd name="T71" fmla="*/ 2938006 h 3240156"/>
                                        <a:gd name="T72" fmla="*/ 655983 w 3975652"/>
                                        <a:gd name="T73" fmla="*/ 3009567 h 3240156"/>
                                        <a:gd name="T74" fmla="*/ 600323 w 3975652"/>
                                        <a:gd name="T75" fmla="*/ 3097032 h 3240156"/>
                                        <a:gd name="T76" fmla="*/ 520810 w 3975652"/>
                                        <a:gd name="T77" fmla="*/ 3176545 h 3240156"/>
                                        <a:gd name="T78" fmla="*/ 429370 w 3975652"/>
                                        <a:gd name="T79" fmla="*/ 3228228 h 3240156"/>
                                        <a:gd name="T80" fmla="*/ 349857 w 3975652"/>
                                        <a:gd name="T81" fmla="*/ 3240155 h 3240156"/>
                                        <a:gd name="T82" fmla="*/ 0 w 3975652"/>
                                        <a:gd name="T83" fmla="*/ 3240155 h 32401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975652" h="3240156">
                                          <a:moveTo>
                                            <a:pt x="0" y="3240156"/>
                                          </a:moveTo>
                                          <a:lnTo>
                                            <a:pt x="51683" y="3240156"/>
                                          </a:lnTo>
                                          <a:lnTo>
                                            <a:pt x="103367" y="3200400"/>
                                          </a:lnTo>
                                          <a:lnTo>
                                            <a:pt x="131196" y="3148716"/>
                                          </a:lnTo>
                                          <a:lnTo>
                                            <a:pt x="230588" y="2822713"/>
                                          </a:lnTo>
                                          <a:lnTo>
                                            <a:pt x="282271" y="2600076"/>
                                          </a:lnTo>
                                          <a:lnTo>
                                            <a:pt x="389614" y="2122998"/>
                                          </a:lnTo>
                                          <a:lnTo>
                                            <a:pt x="469127" y="1749287"/>
                                          </a:lnTo>
                                          <a:lnTo>
                                            <a:pt x="548640" y="1419308"/>
                                          </a:lnTo>
                                          <a:lnTo>
                                            <a:pt x="628153" y="1101255"/>
                                          </a:lnTo>
                                          <a:lnTo>
                                            <a:pt x="675861" y="950181"/>
                                          </a:lnTo>
                                          <a:lnTo>
                                            <a:pt x="787179" y="675861"/>
                                          </a:lnTo>
                                          <a:lnTo>
                                            <a:pt x="906449" y="433346"/>
                                          </a:lnTo>
                                          <a:lnTo>
                                            <a:pt x="1005840" y="298174"/>
                                          </a:lnTo>
                                          <a:lnTo>
                                            <a:pt x="1117158" y="194807"/>
                                          </a:lnTo>
                                          <a:lnTo>
                                            <a:pt x="1224501" y="135172"/>
                                          </a:lnTo>
                                          <a:lnTo>
                                            <a:pt x="1383527" y="79513"/>
                                          </a:lnTo>
                                          <a:lnTo>
                                            <a:pt x="1522675" y="47708"/>
                                          </a:lnTo>
                                          <a:lnTo>
                                            <a:pt x="1721457" y="19878"/>
                                          </a:lnTo>
                                          <a:lnTo>
                                            <a:pt x="1880483" y="0"/>
                                          </a:lnTo>
                                          <a:lnTo>
                                            <a:pt x="3975652" y="0"/>
                                          </a:lnTo>
                                          <a:lnTo>
                                            <a:pt x="3192449" y="0"/>
                                          </a:lnTo>
                                          <a:lnTo>
                                            <a:pt x="2993666" y="15902"/>
                                          </a:lnTo>
                                          <a:lnTo>
                                            <a:pt x="2767054" y="47708"/>
                                          </a:lnTo>
                                          <a:lnTo>
                                            <a:pt x="2536466" y="87464"/>
                                          </a:lnTo>
                                          <a:lnTo>
                                            <a:pt x="2289976" y="147099"/>
                                          </a:lnTo>
                                          <a:lnTo>
                                            <a:pt x="2039510" y="238539"/>
                                          </a:lnTo>
                                          <a:lnTo>
                                            <a:pt x="1820849" y="385638"/>
                                          </a:lnTo>
                                          <a:lnTo>
                                            <a:pt x="1701579" y="485029"/>
                                          </a:lnTo>
                                          <a:lnTo>
                                            <a:pt x="1514723" y="731520"/>
                                          </a:lnTo>
                                          <a:lnTo>
                                            <a:pt x="1403405" y="950181"/>
                                          </a:lnTo>
                                          <a:lnTo>
                                            <a:pt x="1252330" y="1292087"/>
                                          </a:lnTo>
                                          <a:lnTo>
                                            <a:pt x="1033670" y="1904337"/>
                                          </a:lnTo>
                                          <a:lnTo>
                                            <a:pt x="886570" y="2373464"/>
                                          </a:lnTo>
                                          <a:lnTo>
                                            <a:pt x="787179" y="2691516"/>
                                          </a:lnTo>
                                          <a:lnTo>
                                            <a:pt x="687788" y="2938007"/>
                                          </a:lnTo>
                                          <a:lnTo>
                                            <a:pt x="655983" y="3009568"/>
                                          </a:lnTo>
                                          <a:lnTo>
                                            <a:pt x="600323" y="3097033"/>
                                          </a:lnTo>
                                          <a:lnTo>
                                            <a:pt x="520810" y="3176546"/>
                                          </a:lnTo>
                                          <a:lnTo>
                                            <a:pt x="429370" y="3228229"/>
                                          </a:lnTo>
                                          <a:lnTo>
                                            <a:pt x="349857" y="3240156"/>
                                          </a:lnTo>
                                          <a:lnTo>
                                            <a:pt x="0" y="3240156"/>
                                          </a:lnTo>
                                          <a:close/>
                                        </a:path>
                                      </a:pathLst>
                                    </a:custGeom>
                                    <a:solidFill>
                                      <a:srgbClr val="FF0000">
                                        <a:alpha val="20000"/>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grpSp>
                            <pic:pic xmlns:pic="http://schemas.openxmlformats.org/drawingml/2006/picture">
                              <pic:nvPicPr>
                                <pic:cNvPr id="40" name="Picture 297"/>
                                <pic:cNvPicPr>
                                  <a:picLocks noChangeAspect="1"/>
                                </pic:cNvPicPr>
                              </pic:nvPicPr>
                              <pic:blipFill>
                                <a:blip r:embed="rId133">
                                  <a:extLst>
                                    <a:ext uri="{28A0092B-C50C-407E-A947-70E740481C1C}">
                                      <a14:useLocalDpi xmlns:a14="http://schemas.microsoft.com/office/drawing/2010/main" val="0"/>
                                    </a:ext>
                                  </a:extLst>
                                </a:blip>
                                <a:srcRect l="3879" r="4385"/>
                                <a:stretch>
                                  <a:fillRect/>
                                </a:stretch>
                              </pic:blipFill>
                              <pic:spPr bwMode="auto">
                                <a:xfrm>
                                  <a:off x="355" y="25107"/>
                                  <a:ext cx="29972" cy="26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98"/>
                                <pic:cNvPicPr>
                                  <a:picLocks noChangeAspect="1"/>
                                </pic:cNvPicPr>
                              </pic:nvPicPr>
                              <pic:blipFill>
                                <a:blip r:embed="rId134">
                                  <a:extLst>
                                    <a:ext uri="{28A0092B-C50C-407E-A947-70E740481C1C}">
                                      <a14:useLocalDpi xmlns:a14="http://schemas.microsoft.com/office/drawing/2010/main" val="0"/>
                                    </a:ext>
                                  </a:extLst>
                                </a:blip>
                                <a:srcRect l="2386" r="4684"/>
                                <a:stretch>
                                  <a:fillRect/>
                                </a:stretch>
                              </pic:blipFill>
                              <pic:spPr bwMode="auto">
                                <a:xfrm>
                                  <a:off x="28751" y="25201"/>
                                  <a:ext cx="30207" cy="26556"/>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inline>
            </w:drawing>
          </mc:Choice>
          <mc:Fallback>
            <w:pict>
              <v:group id="Group 303" o:spid="_x0000_s1038" style="width:435pt;height:389.1pt;mso-position-horizontal-relative:char;mso-position-vertical-relative:line" coordsize="55245,49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">
                <v:shape id="Text Box 283" o:spid="_x0000_s1039" type="#_x0000_t202" style="position:absolute;left:26955;top:381;width:3702;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A67923" w:rsidRPr="0071668F" w:rsidRDefault="00A67923" w:rsidP="009D02FA">
                        <w:pPr>
                          <w:rPr>
                            <w:lang w:val="en-US"/>
                          </w:rPr>
                        </w:pPr>
                        <w:r>
                          <w:rPr>
                            <w:lang w:val="en-US"/>
                          </w:rPr>
                          <w:t>(b)</w:t>
                        </w:r>
                      </w:p>
                    </w:txbxContent>
                  </v:textbox>
                </v:shape>
                <v:group id="Group 302" o:spid="_x0000_s1040" style="position:absolute;width:55245;height:49415" coordsize="55245,49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285" o:spid="_x0000_s1041" type="#_x0000_t202" style="position:absolute;top:24479;width:3619;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A67923" w:rsidRPr="0071668F" w:rsidRDefault="00A67923" w:rsidP="009D02FA">
                          <w:pPr>
                            <w:rPr>
                              <w:lang w:val="en-US"/>
                            </w:rPr>
                          </w:pPr>
                          <w:r>
                            <w:rPr>
                              <w:lang w:val="en-US"/>
                            </w:rPr>
                            <w:t>(c)</w:t>
                          </w:r>
                        </w:p>
                      </w:txbxContent>
                    </v:textbox>
                  </v:shape>
                  <v:group id="Group 301" o:spid="_x0000_s1042" style="position:absolute;left:381;width:54864;height:49415" coordsize="54864,49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287" o:spid="_x0000_s1043" type="#_x0000_t202" style="position:absolute;left:26384;top:24479;width:3702;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67923" w:rsidRPr="0071668F" w:rsidRDefault="00A67923" w:rsidP="009D02FA">
                            <w:pPr>
                              <w:rPr>
                                <w:lang w:val="en-US"/>
                              </w:rPr>
                            </w:pPr>
                            <w:r>
                              <w:rPr>
                                <w:lang w:val="en-US"/>
                              </w:rPr>
                              <w:t>(d)</w:t>
                            </w:r>
                          </w:p>
                        </w:txbxContent>
                      </v:textbox>
                    </v:shape>
                    <v:group id="Group 3217" o:spid="_x0000_s1044" style="position:absolute;width:54864;height:49415" coordsize="58958,5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3218" o:spid="_x0000_s1045" style="position:absolute;top:19;width:29976;height:26477" coordsize="29976,2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3219" o:spid="_x0000_s1046" type="#_x0000_t75" style="position:absolute;width:29976;height:2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C03jDAAAA2wAAAA8AAABkcnMvZG93bnJldi54bWxEj9FqAjEURN8F/yFcoW+araKUrVGKoFSw&#10;YLd+wHVzu1m6uVk20Y1/b4SCj8PMnGGW62gbcaXO144VvE4yEMSl0zVXCk4/2/EbCB+QNTaOScGN&#10;PKxXw8ESc+16/qZrESqRIOxzVGBCaHMpfWnIop+4ljh5v66zGJLsKqk77BPcNnKaZQtpsea0YLCl&#10;jaHyr7hYBQeK/XbHx33c4ex4OuzPX2Z2VuplFD/eQQSK4Rn+b39qBdM5PL6k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LTeMMAAADbAAAADwAAAAAAAAAAAAAAAACf&#10;AgAAZHJzL2Rvd25yZXYueG1sUEsFBgAAAAAEAAQA9wAAAI8DAAAAAA==&#10;">
                          <v:imagedata r:id="rId135" o:title="" cropleft="1754f" cropright="3667f"/>
                          <v:path arrowok="t"/>
                        </v:shape>
                        <v:group id="Group 3220" o:spid="_x0000_s1047" style="position:absolute;left:5963;top:1987;width:19864;height:21528" coordsize="32444,3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3221" o:spid="_x0000_s1048" style="position:absolute;top:106;width:18046;height:32398" coordsize="18046,3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222" o:spid="_x0000_s1049" style="position:absolute;width:18046;height:32397;visibility:visible;mso-wrap-style:square;v-text-anchor:middle" coordsize="1777117,324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Rx8EA&#10;AADbAAAADwAAAGRycy9kb3ducmV2LnhtbERPTYvCMBC9L/gfwgheFk11YdFqWkRQRPdSFcHb0Ixt&#10;sZmUJmr995uD4PHxvhdpZ2rxoNZVlhWMRxEI4tzqigsFp+N6OAXhPLLG2jIpeJGDNOl9LTDW9skZ&#10;PQ6+ECGEXYwKSu+bWEqXl2TQjWxDHLirbQ36ANtC6hafIdzUchJFv9JgxaGhxIZWJeW3w90o+H5d&#10;s/1Pt9v/baS+rO1xlp0br9Sg3y3nIDx1/iN+u7dawSSMDV/CD5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cfBAAAA2wAAAA8AAAAAAAAAAAAAAAAAmAIAAGRycy9kb3du&#10;cmV2LnhtbFBLBQYAAAAABAAEAPUAAACGAwAAAAA=&#10;" path="m,3240156r55659,-11927l95416,3200400r59635,-59635l194807,3009568r23854,-198782l266369,2604052r39756,-429371l377687,1498820,445273,993913,496957,671885,532738,485029,572494,345881,616226,226612r55659,-99392l731520,67586,795131,35780,874644,r902473,l1677725,19878r-67586,19878l1546529,119269r-79513,79513l1419308,306125r-79513,218661l1300039,763325r-59635,298174l1192696,1387502r-83489,528762l1053548,2194560r-39756,238539l962108,2683565r-59635,206734l862717,2989690r-27830,99391l755374,3180521r-71562,27830l596348,3228229r-99391,11927l,3240156xe" fillcolor="red" stroked="f" strokeweight="2pt">
                              <v:fill opacity="13107f"/>
                              <v:path arrowok="t" o:connecttype="custom" o:connectlocs="0,32393;574,32274;984,31996;1599,31399;2009,30088;2255,28101;2747,26034;3157,21741;3895,14984;4592,9937;5125,6717;5494,4849;5904,3458;6355,2266;6929,1272;7544,676;8199,358;9019,0;18326,0;17301,199;16604,397;15948,1192;15128,1987;14636,3060;13816,5246;13406,7631;12791,10612;12299,13871;11438,19158;10864,21940;10454,24325;9921,26829;9306,28895;8896,29889;8609,30883;7789,31797;7052,32075;6150,32274;5125,32393;0,32393" o:connectangles="0,0,0,0,0,0,0,0,0,0,0,0,0,0,0,0,0,0,0,0,0,0,0,0,0,0,0,0,0,0,0,0,0,0,0,0,0,0,0,0"/>
                            </v:shape>
                            <v:shape id="Straight Arrow Connector 3223" o:spid="_x0000_s1050" type="#_x0000_t32" style="position:absolute;left:3827;top:16161;width:79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tHsEAAADbAAAADwAAAGRycy9kb3ducmV2LnhtbESPQYvCMBSE78L+h/AW9qapslStRim7&#10;LOjRqvdH82yKzUtpslr99UYQPA4z8w2zXPe2ERfqfO1YwXiUgCAuna65UnDY/w1nIHxA1tg4JgU3&#10;8rBefQyWmGl35R1dilCJCGGfoQITQptJ6UtDFv3ItcTRO7nOYoiyq6Tu8BrhtpGTJEmlxZrjgsGW&#10;fgyV5+LfKpj9mt1WfuM2T4/TZJynxX3eFkp9ffb5AkSgPrzDr/ZGK5jM4fkl/g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aW0ewQAAANsAAAAPAAAAAAAAAAAAAAAA&#10;AKECAABkcnMvZG93bnJldi54bWxQSwUGAAAAAAQABAD5AAAAjwMAAAAA&#10;" strokecolor="red" strokeweight="3.5pt">
                              <v:stroke startarrow="block" endarrow="block"/>
                            </v:shape>
                            <v:shape id="Text Box 295" o:spid="_x0000_s1051" type="#_x0000_t202" style="position:absolute;left:3132;top:12021;width:8831;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lErwA&#10;AADbAAAADwAAAGRycy9kb3ducmV2LnhtbERPyQrCMBC9C/5DGMGbpiq4VKOIIngSXNDr2IxtaTMp&#10;TdT69+YgeHy8fbFqTCleVLvcsoJBPwJBnFidc6rgct71piCcR9ZYWiYFH3KwWrZbC4y1ffORXief&#10;ihDCLkYFmfdVLKVLMjLo+rYiDtzD1gZ9gHUqdY3vEG5KOYyisTSYc2jIsKJNRklxehoF4/VsW14r&#10;d03MvbhNLkz7qDgo1e006zkIT43/i3/uvVYwCu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C6USvAAAANsAAAAPAAAAAAAAAAAAAAAAAJgCAABkcnMvZG93bnJldi54&#10;bWxQSwUGAAAAAAQABAD1AAAAgQMAAAAA&#10;" fillcolor="red" strokeweight="1.5pt">
                              <v:textbox style="mso-fit-shape-to-text:t" inset="2mm,.7mm,,.7mm">
                                <w:txbxContent>
                                  <w:p w:rsidR="00A67923" w:rsidRPr="0059624F" w:rsidRDefault="00A67923" w:rsidP="009D02FA">
                                    <w:pPr>
                                      <w:spacing w:before="0"/>
                                      <w:jc w:val="center"/>
                                      <w:rPr>
                                        <w:color w:val="FFFFFF" w:themeColor="background1"/>
                                        <w:sz w:val="16"/>
                                        <w:szCs w:val="16"/>
                                        <w:lang w:val="en-US"/>
                                      </w:rPr>
                                    </w:pPr>
                                    <w:r w:rsidRPr="0059624F">
                                      <w:rPr>
                                        <w:color w:val="FFFFFF" w:themeColor="background1"/>
                                        <w:sz w:val="16"/>
                                        <w:szCs w:val="16"/>
                                        <w:lang w:val="en-US"/>
                                      </w:rPr>
                                      <w:t>~6Gbps</w:t>
                                    </w:r>
                                  </w:p>
                                </w:txbxContent>
                              </v:textbox>
                            </v:shape>
                          </v:group>
                          <v:group id="Group 288" o:spid="_x0000_s1052" style="position:absolute;left:10100;width:22344;height:32481" coordsize="22343,3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89" o:spid="_x0000_s1053" style="position:absolute;width:22343;height:32481;visibility:visible;mso-wrap-style:square;v-text-anchor:middle" coordsize="2234317,324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47sQA&#10;AADbAAAADwAAAGRycy9kb3ducmV2LnhtbESPT4vCMBTE7wt+h/AEb2uqgtiuUVR2UQQP/lnY46N5&#10;21abl9LEWr+9EQSPw8z8hpnOW1OKhmpXWFYw6EcgiFOrC84UnI4/nxMQziNrLC2Tgjs5mM86H1NM&#10;tL3xnpqDz0SAsEtQQe59lUjp0pwMur6tiIP3b2uDPsg6k7rGW4CbUg6jaCwNFhwWcqxolVN6OVyN&#10;Ao7vcrL8o3H2u75usNnF2/N3rFSv2y6+QHhq/Tv8am+0gt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8eO7EAAAA2wAAAA8AAAAAAAAAAAAAAAAAmAIAAGRycy9k&#10;b3ducmV2LnhtbFBLBQYAAAAABAAEAPUAAACJAwAAAAA=&#10;" path="m,3248108r47708,-19878l107343,3081131r67586,-290223l218661,2512612r47708,-405516l314077,1669774r31805,-377687l377687,1033670,417444,783204,445273,616226,465152,405517,492981,266369r39757,-99391l584421,67586,644056,,2234317,r-59635,27830l2126974,35781r-51683,51684l2055412,135172r-47707,51684l1975899,234564r-19878,71561l1928192,393590r-39757,119269l1876508,624178r-47708,357808l1808922,1172818r-31805,246490l1769166,1518699r-31806,226613l1709531,1936143r-19879,178904l1685677,2254195r-39757,186856l870668,2445026r,751399l1419308,3200400r-27829,47708l,3248108xe" fillcolor="#0070c0" stroked="f" strokeweight="2pt">
                              <v:fill opacity="13107f"/>
                              <v:path arrowok="t" o:connecttype="custom" o:connectlocs="0,32481;477,32282;1073,30811;1749,27909;2187,25126;2664,21071;3141,16698;3459,12921;3777,10337;4174,7832;4453,6162;4651,4055;4930,2664;5327,1670;5844,676;6441,0;22343,0;21747,278;21270,358;20753,875;20554,1352;20077,1869;19759,2346;19560,3061;19282,3936;18884,5129;18765,6242;18288,9820;18089,11728;17771,14193;17692,15187;17373,17453;17095,19361;16896,21150;16857,22542;16459,24410;8707,24450;8707,31964;14193,32004;13915,32481;0,32481" o:connectangles="0,0,0,0,0,0,0,0,0,0,0,0,0,0,0,0,0,0,0,0,0,0,0,0,0,0,0,0,0,0,0,0,0,0,0,0,0,0,0,0,0"/>
                            </v:shape>
                            <v:shape id="Straight Arrow Connector 290" o:spid="_x0000_s1054" type="#_x0000_t32" style="position:absolute;left:3189;top:16267;width:143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2pnMYAAADbAAAADwAAAGRycy9kb3ducmV2LnhtbESPQWsCMRSE7wX/Q3iF3mq2q5S6NYq0&#10;FAQRqi2Ct8fmudm6eVmS6K7++qYg9DjMzDfMdN7bRpzJh9qxgqdhBoK4dLrmSsH318fjC4gQkTU2&#10;jknBhQLMZ4O7KRbadbyh8zZWIkE4FKjAxNgWUobSkMUwdC1x8g7OW4xJ+kpqj12C20bmWfYsLdac&#10;Fgy29GaoPG5PVsHVf24ua7PbHbv3caxX+/znMMmVerjvF68gIvXxP3xrL7WC0Qj+vq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NqZzGAAAA2wAAAA8AAAAAAAAA&#10;AAAAAAAAoQIAAGRycy9kb3ducmV2LnhtbFBLBQYAAAAABAAEAPkAAACUAwAAAAA=&#10;" strokecolor="#0070c0" strokeweight="3.5pt">
                              <v:stroke startarrow="block" endarrow="block"/>
                            </v:shape>
                            <v:shape id="Text Box 299" o:spid="_x0000_s1055" type="#_x0000_t202" style="position:absolute;left:5103;top:12128;width:10064;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2hsYA&#10;AADbAAAADwAAAGRycy9kb3ducmV2LnhtbESPT2vCQBTE7wW/w/KE3urGKq1EV/EPBQ/toSoEb4/s&#10;Mwlm34bdrYn59G6h0OMwM79hFqvO1OJGzleWFYxHCQji3OqKCwWn48fLDIQPyBpry6TgTh5Wy8HT&#10;AlNtW/6m2yEUIkLYp6igDKFJpfR5SQb9yDbE0btYZzBE6QqpHbYRbmr5miRv0mDFcaHEhrYl5dfD&#10;j1Hw2fj3Ptsdz/2l7cfZ1ybbrh0r9Tzs1nMQgbrwH/5r77WCyRR+v8Qf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Z2hsYAAADbAAAADwAAAAAAAAAAAAAAAACYAgAAZHJz&#10;L2Rvd25yZXYueG1sUEsFBgAAAAAEAAQA9QAAAIsDAAAAAA==&#10;" fillcolor="#0070c0" strokeweight="1.5pt">
                              <v:textbox style="mso-fit-shape-to-text:t" inset=",.7mm,,.7mm">
                                <w:txbxContent>
                                  <w:p w:rsidR="00A67923" w:rsidRPr="0059624F" w:rsidRDefault="00A67923" w:rsidP="009D02FA">
                                    <w:pPr>
                                      <w:spacing w:before="0"/>
                                      <w:jc w:val="center"/>
                                      <w:rPr>
                                        <w:color w:val="FFFFFF" w:themeColor="background1"/>
                                        <w:sz w:val="16"/>
                                        <w:lang w:val="en-US"/>
                                      </w:rPr>
                                    </w:pPr>
                                    <w:r w:rsidRPr="0059624F">
                                      <w:rPr>
                                        <w:color w:val="FFFFFF" w:themeColor="background1"/>
                                        <w:sz w:val="16"/>
                                        <w:lang w:val="en-US"/>
                                      </w:rPr>
                                      <w:t>~12Gbps</w:t>
                                    </w:r>
                                  </w:p>
                                </w:txbxContent>
                              </v:textbox>
                            </v:shape>
                          </v:group>
                        </v:group>
                      </v:group>
                      <v:group id="Group 292" o:spid="_x0000_s1056" style="position:absolute;left:29202;width:29574;height:26557" coordorigin="-234" coordsize="33872,26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293" o:spid="_x0000_s1057" type="#_x0000_t75" style="position:absolute;left:-234;width:33872;height:26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Wa/DAAAA2wAAAA8AAABkcnMvZG93bnJldi54bWxEj0FrwkAUhO8F/8PyBC/FbLQgmmYTTFXo&#10;qaLW+yP7moRm34bsNsZ/3y0UPA4z8w2T5qNpxUC9aywrWEQxCOLS6oYrBZ+Xw3wNwnlkja1lUnAn&#10;B3k2eUox0fbGJxrOvhIBwi5BBbX3XSKlK2sy6CLbEQfvy/YGfZB9JXWPtwA3rVzG8UoabDgs1NjR&#10;W03l9/nHKPig63F43u+KpcaT3xT74lquR6Vm03H7CsLT6B/h//a7VvCygr8v4Q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FZr8MAAADbAAAADwAAAAAAAAAAAAAAAACf&#10;AgAAZHJzL2Rvd25yZXYueG1sUEsFBgAAAAAEAAQA9wAAAI8DAAAAAA==&#10;">
                          <v:imagedata r:id="rId136" o:title="" cropleft="2532f" cropright="3094f"/>
                          <v:path arrowok="t"/>
                        </v:shape>
                        <v:group id="Group 294" o:spid="_x0000_s1058" style="position:absolute;left:3476;top:2067;width:28402;height:21646" coordorigin="-374" coordsize="40913,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95" o:spid="_x0000_s1059" style="position:absolute;left:-374;top:106;width:18843;height:32481;visibility:visible;mso-wrap-style:square;v-text-anchor:middle" coordsize="1884459,324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oCcIA&#10;AADbAAAADwAAAGRycy9kb3ducmV2LnhtbERPy2rCQBTdF/yH4QrumokKNqSOIoJapYv6KN1eMtck&#10;mLkTMtMk+vXOotDl4bzny95UoqXGlZYVjKMYBHFmdcm5gst585qAcB5ZY2WZFNzJwXIxeJljqm3H&#10;R2pPPhchhF2KCgrv61RKlxVk0EW2Jg7c1TYGfYBNLnWDXQg3lZzE8UwaLDk0FFjTuqDsdvo1Clz/&#10;+Eq+tz+3w16/3Y/7z3hnzxelRsN+9Q7CU+//xX/uD61gGsaG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OgJwgAAANsAAAAPAAAAAAAAAAAAAAAAAJgCAABkcnMvZG93&#10;bnJldi54bWxQSwUGAAAAAAQABAD1AAAAhwMAAAAA&#10;" path="m,3248108r47708,-47708l67586,3053301r59635,-667909l159026,1769166,226613,981987,266369,596348,318053,337931,417444,119270,465152,59635,572494,7952,671886,,1884459,,962108,,803082,7952,723569,59635,624178,186856,532738,457200,473103,763326r-39757,278295l393590,1403406r-55659,524786l278296,2596101r-51683,397566l194807,3152693r-27829,79513l127221,3240157,,3248108xe" fillcolor="#0070c0" stroked="f" strokeweight="2pt">
                            <v:fill opacity="13107f"/>
                            <v:path arrowok="t" o:connecttype="custom" o:connectlocs="0,32481;477,32004;676,30533;1272,23854;1590,17692;2266,9820;2663,5963;3180,3379;4174,1193;4651,596;5724,80;6718,0;18843,0;9620,0;8030,80;7235,596;6241,1869;5327,4572;4731,7633;4333,10416;3936,14034;3379,19282;2783,25961;2266,29937;1948,31527;1670,32322;1272,32402;0,32481" o:connectangles="0,0,0,0,0,0,0,0,0,0,0,0,0,0,0,0,0,0,0,0,0,0,0,0,0,0,0,0"/>
                          </v:shape>
                          <v:shape id="Freeform 296" o:spid="_x0000_s1060" style="position:absolute;left:782;width:39756;height:32401;visibility:visible;mso-wrap-style:square;v-text-anchor:middle" coordsize="3975652,324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0wMQA&#10;AADbAAAADwAAAGRycy9kb3ducmV2LnhtbESPQWvCQBSE70L/w/IKvZmNrdgYXUMotBY8NSpeH9ln&#10;kjb7NmS3Mf77bkHwOMzMN8w6G00rBupdY1nBLIpBEJdWN1wpOOzfpwkI55E1tpZJwZUcZJuHyRpT&#10;bS/8RUPhKxEg7FJUUHvfpVK6siaDLrIdcfDOtjfog+wrqXu8BLhp5XMcL6TBhsNCjR291VT+FL9G&#10;wXx79HkyP82ueruTrx/frRuao1JPj2O+AuFp9Pfwrf2pFbws4f9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itMDEAAAA2wAAAA8AAAAAAAAAAAAAAAAAmAIAAGRycy9k&#10;b3ducmV2LnhtbFBLBQYAAAAABAAEAPUAAACJAwAAAAA=&#10;" path="m,3240156r51683,l103367,3200400r27829,-51684l230588,2822713r51683,-222637l389614,2122998r79513,-373711l548640,1419308r79513,-318053l675861,950181,787179,675861,906449,433346r99391,-135172l1117158,194807r107343,-59635l1383527,79513,1522675,47708,1721457,19878,1880483,,3975652,,3192449,,2993666,15902,2767054,47708,2536466,87464r-246490,59635l2039510,238539,1820849,385638r-119270,99391l1514723,731520,1403405,950181r-151075,341906l1033670,1904337,886570,2373464r-99391,318052l687788,2938007r-31805,71561l600323,3097033r-79513,79513l429370,3228229r-79513,11927l,3240156xe" fillcolor="red" stroked="f" strokeweight="2pt">
                            <v:fill opacity="13107f"/>
                            <v:path arrowok="t" o:connecttype="custom" o:connectlocs="0,32401;517,32401;1034,32003;1312,31487;2306,28227;2823,26000;3896,21230;4691,17493;5486,14193;6281,11012;6759,9502;7872,6758;9064,4333;10058,2982;11171,1948;12245,1352;13835,795;15227,477;17214,199;18805,0;39756,0;31924,0;29936,159;27670,477;25364,875;22899,1471;20395,2385;18208,3856;17016,4850;15147,7315;14034,9502;12523,12921;10337,19043;8866,23734;7872,26915;6878,29380;6560,30095;6003,30970;5208,31765;4294,32282;3499,32401;0,32401" o:connectangles="0,0,0,0,0,0,0,0,0,0,0,0,0,0,0,0,0,0,0,0,0,0,0,0,0,0,0,0,0,0,0,0,0,0,0,0,0,0,0,0,0,0"/>
                          </v:shape>
                        </v:group>
                      </v:group>
                      <v:shape id="Picture 297" o:spid="_x0000_s1061" type="#_x0000_t75" style="position:absolute;left:355;top:25107;width:29972;height:26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aHHAAAAA2wAAAA8AAABkcnMvZG93bnJldi54bWxET0trwkAQvhf8D8sIvdWN0opEVxGhoFAK&#10;vu5DdvLQzGyaXWPsr+8eCh4/vvdi1XOtOmp95cTAeJSAIsmcraQwcDp+vs1A+YBisXZCBh7kYbUc&#10;vCwwte4ue+oOoVAxRHyKBsoQmlRrn5XE6EeuIYlc7lrGEGFbaNviPYZzrSdJMtWMlcSGEhvalJRd&#10;Dzc28LFd5/v6m/ncPfLf3eSr45+LNuZ12K/noAL14Sn+d2+tgfe4Pn6JP0A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toccAAAADbAAAADwAAAAAAAAAAAAAAAACfAgAA&#10;ZHJzL2Rvd25yZXYueG1sUEsFBgAAAAAEAAQA9wAAAIwDAAAAAA==&#10;">
                        <v:imagedata r:id="rId137" o:title="" cropleft="2542f" cropright="2874f"/>
                        <v:path arrowok="t"/>
                      </v:shape>
                      <v:shape id="Picture 298" o:spid="_x0000_s1062" type="#_x0000_t75" style="position:absolute;left:28751;top:25201;width:30207;height:26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AdYvDAAAA2wAAAA8AAABkcnMvZG93bnJldi54bWxEj0FrwkAUhO+C/2F5gjfdJEiR1FU0pdYe&#10;awvS2yP7zAazb0N2Nam/vlsoeBxm5htmtRlsI27U+dqxgnSegCAuna65UvD1+TpbgvABWWPjmBT8&#10;kIfNejxaYa5dzx90O4ZKRAj7HBWYENpcSl8asujnriWO3tl1FkOUXSV1h32E20ZmSfIkLdYcFwy2&#10;VBgqL8erVbB72Z/etGmD51NfWH3/LpbZu1LTybB9BhFoCI/wf/ugFSxS+PsSf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B1i8MAAADbAAAADwAAAAAAAAAAAAAAAACf&#10;AgAAZHJzL2Rvd25yZXYueG1sUEsFBgAAAAAEAAQA9wAAAI8DAAAAAA==&#10;">
                        <v:imagedata r:id="rId138" o:title="" cropleft="1564f" cropright="3070f"/>
                        <v:path arrowok="t"/>
                      </v:shape>
                    </v:group>
                  </v:group>
                </v:group>
                <w10:anchorlock/>
              </v:group>
            </w:pict>
          </mc:Fallback>
        </mc:AlternateContent>
      </w:r>
    </w:p>
    <w:p w:rsidR="00BA5D32" w:rsidRPr="00E01D80" w:rsidRDefault="009F6837" w:rsidP="00F3589D">
      <w:pPr>
        <w:rPr>
          <w:lang w:val="en-GB"/>
        </w:rPr>
      </w:pPr>
      <w:r w:rsidRPr="00E01D80">
        <w:rPr>
          <w:lang w:val="en-GB"/>
        </w:rPr>
        <w:t xml:space="preserve">The </w:t>
      </w:r>
      <w:r w:rsidR="00BA5D32" w:rsidRPr="00E01D80">
        <w:rPr>
          <w:lang w:val="en-GB"/>
        </w:rPr>
        <w:t>results presented in Table A3.4-2 show that densification of small</w:t>
      </w:r>
      <w:r w:rsidR="009F56A7">
        <w:rPr>
          <w:lang w:val="en-GB"/>
        </w:rPr>
        <w:t xml:space="preserve"> </w:t>
      </w:r>
      <w:r w:rsidR="00BA5D32" w:rsidRPr="00E01D80">
        <w:rPr>
          <w:lang w:val="en-GB"/>
        </w:rPr>
        <w:t>cell BS in case 2 scenario by 5-6 times in comparison with case 1 scenario leads to 3 times higher average and cell edge UE throughputs for given area.</w:t>
      </w:r>
    </w:p>
    <w:p w:rsidR="00BA5D32" w:rsidRPr="00E01D80" w:rsidRDefault="00BA5D32" w:rsidP="00FD64B7">
      <w:pPr>
        <w:rPr>
          <w:rFonts w:eastAsia="SimSun"/>
          <w:lang w:val="en-GB"/>
        </w:rPr>
      </w:pPr>
      <w:r w:rsidRPr="00E01D80">
        <w:rPr>
          <w:rFonts w:eastAsia="SimSun"/>
          <w:lang w:val="en-GB"/>
        </w:rPr>
        <w:lastRenderedPageBreak/>
        <w:t>From comparison of two extreme cases: Isolated Cell, Dense Hexagonal deployment (see CDF BS throughput curves on Fig</w:t>
      </w:r>
      <w:r w:rsidR="00FD64B7" w:rsidRPr="00E01D80">
        <w:rPr>
          <w:rFonts w:eastAsia="SimSun"/>
          <w:lang w:val="en-GB"/>
        </w:rPr>
        <w:t>.</w:t>
      </w:r>
      <w:r w:rsidRPr="00E01D80">
        <w:rPr>
          <w:rFonts w:eastAsia="SimSun"/>
          <w:lang w:val="en-GB"/>
        </w:rPr>
        <w:t xml:space="preserve"> A3.4-3(a)) the maximal inter-cell interference </w:t>
      </w:r>
      <w:r w:rsidR="009F56A7">
        <w:rPr>
          <w:rFonts w:eastAsia="SimSun"/>
          <w:lang w:val="en-GB"/>
        </w:rPr>
        <w:t>impact could be estimated: 6 Gbit/</w:t>
      </w:r>
      <w:r w:rsidRPr="00E01D80">
        <w:rPr>
          <w:rFonts w:eastAsia="SimSun"/>
          <w:lang w:val="en-GB"/>
        </w:rPr>
        <w:t>s in case 2 and about 12</w:t>
      </w:r>
      <w:r w:rsidR="00296DF0">
        <w:rPr>
          <w:rFonts w:eastAsia="SimSun"/>
          <w:lang w:val="en-GB"/>
        </w:rPr>
        <w:t xml:space="preserve"> </w:t>
      </w:r>
      <w:r w:rsidR="009F56A7">
        <w:rPr>
          <w:rFonts w:eastAsia="SimSun"/>
          <w:lang w:val="en-GB"/>
        </w:rPr>
        <w:t>Gbit/</w:t>
      </w:r>
      <w:r w:rsidRPr="00E01D80">
        <w:rPr>
          <w:rFonts w:eastAsia="SimSun"/>
          <w:lang w:val="en-GB"/>
        </w:rPr>
        <w:t xml:space="preserve">s in case 1 scenario. Therefore the implementation of modern interference mitigation schemes (e.g. CoMP, ICIC) may lead to substantial overlay millimetric wave system performance improvement (see for example [Ref A3.4-1]). More details about mmWave HetNet systems performance evaluations can be found in [Ref A3.4-2]. </w:t>
      </w:r>
    </w:p>
    <w:p w:rsidR="00BA5D32" w:rsidRPr="00E01D80" w:rsidRDefault="00BA5D32" w:rsidP="00CA55DC">
      <w:pPr>
        <w:pStyle w:val="Heading3"/>
        <w:rPr>
          <w:lang w:val="en-GB"/>
        </w:rPr>
      </w:pPr>
      <w:bookmarkStart w:id="119" w:name="_Toc406488386"/>
      <w:bookmarkStart w:id="120" w:name="_Toc422338946"/>
      <w:bookmarkStart w:id="121" w:name="_Toc422843983"/>
      <w:r w:rsidRPr="00E01D80">
        <w:rPr>
          <w:lang w:val="en-GB"/>
        </w:rPr>
        <w:t>A3.4.2</w:t>
      </w:r>
      <w:r w:rsidRPr="00E01D80">
        <w:rPr>
          <w:lang w:val="en-GB"/>
        </w:rPr>
        <w:tab/>
        <w:t>Non-full-buffer scenario</w:t>
      </w:r>
      <w:bookmarkEnd w:id="119"/>
      <w:bookmarkEnd w:id="120"/>
      <w:bookmarkEnd w:id="121"/>
    </w:p>
    <w:p w:rsidR="00BA5D32" w:rsidRPr="00E01D80" w:rsidRDefault="00BA5D32" w:rsidP="00BA5D32">
      <w:pPr>
        <w:rPr>
          <w:lang w:val="en-GB" w:eastAsia="ja-JP"/>
        </w:rPr>
      </w:pPr>
      <w:r w:rsidRPr="00E01D80">
        <w:rPr>
          <w:lang w:val="en-GB"/>
        </w:rPr>
        <w:t xml:space="preserve">Simulation execution parameters for </w:t>
      </w:r>
      <w:r w:rsidRPr="00E01D80">
        <w:rPr>
          <w:lang w:val="en-GB" w:eastAsia="ja-JP"/>
        </w:rPr>
        <w:t>the non-full-buffer scenario are shown in Table A3.4-3, noting that in order to alleviate the scheduler warming up effect, the first 1</w:t>
      </w:r>
      <w:r w:rsidR="00CA55DC" w:rsidRPr="00E01D80">
        <w:rPr>
          <w:lang w:val="en-GB" w:eastAsia="ja-JP"/>
        </w:rPr>
        <w:t>00 ms results are discarded. In </w:t>
      </w:r>
      <w:r w:rsidRPr="00E01D80">
        <w:rPr>
          <w:lang w:val="en-GB" w:eastAsia="ja-JP"/>
        </w:rPr>
        <w:t xml:space="preserve">non-full-buffer scenario, Gamma and Poisson distributions are introduced to represent the traffic demand and traffic period of each user respectively. </w:t>
      </w:r>
    </w:p>
    <w:p w:rsidR="00BA5D32" w:rsidRPr="00E01D80" w:rsidRDefault="00BA5D32" w:rsidP="00296DF0">
      <w:pPr>
        <w:rPr>
          <w:lang w:val="en-GB" w:eastAsia="ja-JP"/>
        </w:rPr>
      </w:pPr>
      <w:r w:rsidRPr="00E01D80">
        <w:rPr>
          <w:lang w:val="en-GB" w:eastAsia="ja-JP"/>
        </w:rPr>
        <w:t xml:space="preserve">Then, average traffic demand and traffic period are set to 62 Mbyte and 8s respectively, which corresponds to 1 000 </w:t>
      </w:r>
      <w:r w:rsidR="00296DF0">
        <w:rPr>
          <w:lang w:val="en-GB" w:eastAsia="ja-JP"/>
        </w:rPr>
        <w:t>times</w:t>
      </w:r>
      <w:r w:rsidRPr="00E01D80">
        <w:rPr>
          <w:lang w:val="en-GB" w:eastAsia="ja-JP"/>
        </w:rPr>
        <w:t xml:space="preserve"> larger value than that of current value 62 kbyte per instruction measured in 2013 [Ref A3.4-0].</w:t>
      </w:r>
    </w:p>
    <w:p w:rsidR="00BA5D32" w:rsidRPr="00E01D80" w:rsidRDefault="00BA5D32" w:rsidP="00BA5D32">
      <w:pPr>
        <w:pStyle w:val="TableNo"/>
        <w:rPr>
          <w:lang w:val="en-GB" w:eastAsia="ja-JP"/>
        </w:rPr>
      </w:pPr>
      <w:r w:rsidRPr="00E01D80">
        <w:rPr>
          <w:lang w:val="en-GB" w:eastAsia="ja-JP"/>
        </w:rPr>
        <w:t>TABLE A3.4-3</w:t>
      </w:r>
    </w:p>
    <w:p w:rsidR="00BA5D32" w:rsidRPr="00E01D80" w:rsidRDefault="00BA5D32" w:rsidP="00BA5D32">
      <w:pPr>
        <w:pStyle w:val="Tabletitle"/>
        <w:rPr>
          <w:lang w:val="en-GB"/>
        </w:rPr>
      </w:pPr>
      <w:r w:rsidRPr="00E01D80">
        <w:rPr>
          <w:lang w:val="en-GB" w:eastAsia="ja-JP"/>
        </w:rPr>
        <w:t>Simulation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4932"/>
      </w:tblGrid>
      <w:tr w:rsidR="00BA5D32" w:rsidRPr="00E01D80" w:rsidTr="00D910B1">
        <w:trPr>
          <w:jc w:val="center"/>
        </w:trPr>
        <w:tc>
          <w:tcPr>
            <w:tcW w:w="2439" w:type="dxa"/>
            <w:tcBorders>
              <w:top w:val="single" w:sz="2" w:space="0" w:color="auto"/>
              <w:bottom w:val="single" w:sz="4" w:space="0" w:color="auto"/>
            </w:tcBorders>
          </w:tcPr>
          <w:p w:rsidR="00BA5D32" w:rsidRPr="00E01D80" w:rsidRDefault="00BA5D32" w:rsidP="00084CCA">
            <w:pPr>
              <w:pStyle w:val="Tablehead"/>
              <w:rPr>
                <w:lang w:val="en-GB" w:eastAsia="ja-JP"/>
              </w:rPr>
            </w:pPr>
            <w:r w:rsidRPr="00E01D80">
              <w:rPr>
                <w:lang w:val="en-GB" w:eastAsia="ja-JP"/>
              </w:rPr>
              <w:t>Parameter</w:t>
            </w:r>
          </w:p>
        </w:tc>
        <w:tc>
          <w:tcPr>
            <w:tcW w:w="4932" w:type="dxa"/>
            <w:tcBorders>
              <w:top w:val="single" w:sz="2" w:space="0" w:color="auto"/>
              <w:bottom w:val="single" w:sz="4" w:space="0" w:color="auto"/>
              <w:right w:val="single" w:sz="2" w:space="0" w:color="auto"/>
            </w:tcBorders>
          </w:tcPr>
          <w:p w:rsidR="00BA5D32" w:rsidRPr="00E01D80" w:rsidRDefault="00BA5D32" w:rsidP="00084CCA">
            <w:pPr>
              <w:pStyle w:val="Tablehead"/>
              <w:rPr>
                <w:lang w:val="en-GB" w:eastAsia="ja-JP"/>
              </w:rPr>
            </w:pPr>
            <w:r w:rsidRPr="00E01D80">
              <w:rPr>
                <w:lang w:val="en-GB" w:eastAsia="ja-JP"/>
              </w:rPr>
              <w:t>Value</w:t>
            </w:r>
          </w:p>
        </w:tc>
      </w:tr>
      <w:tr w:rsidR="00BA5D32" w:rsidRPr="00216841" w:rsidTr="00D910B1">
        <w:trPr>
          <w:jc w:val="center"/>
        </w:trPr>
        <w:tc>
          <w:tcPr>
            <w:tcW w:w="2439" w:type="dxa"/>
            <w:tcBorders>
              <w:top w:val="single" w:sz="4" w:space="0" w:color="auto"/>
              <w:bottom w:val="single" w:sz="2" w:space="0" w:color="auto"/>
            </w:tcBorders>
          </w:tcPr>
          <w:p w:rsidR="00BA5D32" w:rsidRPr="00E01D80" w:rsidRDefault="00BA5D32" w:rsidP="00CA55DC">
            <w:pPr>
              <w:pStyle w:val="Tabletext"/>
              <w:jc w:val="left"/>
              <w:rPr>
                <w:lang w:val="en-GB" w:eastAsia="ja-JP"/>
              </w:rPr>
            </w:pPr>
            <w:r w:rsidRPr="00E01D80">
              <w:rPr>
                <w:lang w:val="en-GB" w:eastAsia="ja-JP"/>
              </w:rPr>
              <w:t>Evaluation period</w:t>
            </w:r>
          </w:p>
        </w:tc>
        <w:tc>
          <w:tcPr>
            <w:tcW w:w="4932" w:type="dxa"/>
            <w:tcBorders>
              <w:top w:val="single" w:sz="4" w:space="0" w:color="auto"/>
              <w:bottom w:val="single" w:sz="2" w:space="0" w:color="auto"/>
              <w:right w:val="single" w:sz="2" w:space="0" w:color="auto"/>
            </w:tcBorders>
          </w:tcPr>
          <w:p w:rsidR="00BA5D32" w:rsidRPr="00E01D80" w:rsidRDefault="00BA5D32" w:rsidP="00084CCA">
            <w:pPr>
              <w:pStyle w:val="Tabletext"/>
              <w:rPr>
                <w:lang w:val="en-GB" w:eastAsia="ja-JP"/>
              </w:rPr>
            </w:pPr>
            <w:r w:rsidRPr="00E01D80">
              <w:rPr>
                <w:lang w:val="en-GB" w:eastAsia="ja-JP"/>
              </w:rPr>
              <w:t>1 000 ms (discard first 100 ms results)</w:t>
            </w:r>
          </w:p>
        </w:tc>
      </w:tr>
      <w:tr w:rsidR="00BA5D32" w:rsidRPr="00E01D80" w:rsidTr="00084CCA">
        <w:trPr>
          <w:jc w:val="center"/>
        </w:trPr>
        <w:tc>
          <w:tcPr>
            <w:tcW w:w="2439" w:type="dxa"/>
            <w:tcBorders>
              <w:top w:val="single" w:sz="2" w:space="0" w:color="auto"/>
              <w:bottom w:val="single" w:sz="2" w:space="0" w:color="auto"/>
            </w:tcBorders>
          </w:tcPr>
          <w:p w:rsidR="00BA5D32" w:rsidRPr="00E01D80" w:rsidRDefault="00BA5D32" w:rsidP="00CA55DC">
            <w:pPr>
              <w:pStyle w:val="Tabletext"/>
              <w:jc w:val="left"/>
              <w:rPr>
                <w:lang w:val="en-GB" w:eastAsia="ja-JP"/>
              </w:rPr>
            </w:pPr>
            <w:r w:rsidRPr="00E01D80">
              <w:rPr>
                <w:lang w:val="en-GB" w:eastAsia="ja-JP"/>
              </w:rPr>
              <w:t>Number of users (subscribers) per one macro cell</w:t>
            </w:r>
          </w:p>
        </w:tc>
        <w:tc>
          <w:tcPr>
            <w:tcW w:w="4932" w:type="dxa"/>
            <w:tcBorders>
              <w:top w:val="single" w:sz="2" w:space="0" w:color="auto"/>
              <w:bottom w:val="single" w:sz="2" w:space="0" w:color="auto"/>
              <w:right w:val="single" w:sz="2" w:space="0" w:color="auto"/>
            </w:tcBorders>
          </w:tcPr>
          <w:p w:rsidR="00BA5D32" w:rsidRPr="00E01D80" w:rsidRDefault="00BA5D32" w:rsidP="00084CCA">
            <w:pPr>
              <w:pStyle w:val="Tabletext"/>
              <w:rPr>
                <w:lang w:val="en-GB" w:eastAsia="ja-JP"/>
              </w:rPr>
            </w:pPr>
            <w:r w:rsidRPr="00E01D80">
              <w:rPr>
                <w:lang w:val="en-GB" w:eastAsia="ja-JP"/>
              </w:rPr>
              <w:t>2 000</w:t>
            </w:r>
          </w:p>
        </w:tc>
      </w:tr>
      <w:tr w:rsidR="00BA5D32" w:rsidRPr="00E01D80" w:rsidTr="00084CCA">
        <w:trPr>
          <w:jc w:val="center"/>
        </w:trPr>
        <w:tc>
          <w:tcPr>
            <w:tcW w:w="2439" w:type="dxa"/>
            <w:tcBorders>
              <w:top w:val="single" w:sz="2" w:space="0" w:color="auto"/>
              <w:bottom w:val="single" w:sz="2" w:space="0" w:color="auto"/>
            </w:tcBorders>
          </w:tcPr>
          <w:p w:rsidR="00BA5D32" w:rsidRPr="00E01D80" w:rsidRDefault="00BA5D32" w:rsidP="00CA55DC">
            <w:pPr>
              <w:pStyle w:val="Tabletext"/>
              <w:jc w:val="left"/>
              <w:rPr>
                <w:lang w:val="en-GB" w:eastAsia="ja-JP"/>
              </w:rPr>
            </w:pPr>
            <w:r w:rsidRPr="00E01D80">
              <w:rPr>
                <w:lang w:val="en-GB" w:eastAsia="ja-JP"/>
              </w:rPr>
              <w:t>Number of smallcell BS per one macro cell</w:t>
            </w:r>
          </w:p>
        </w:tc>
        <w:tc>
          <w:tcPr>
            <w:tcW w:w="4932" w:type="dxa"/>
            <w:tcBorders>
              <w:top w:val="single" w:sz="2" w:space="0" w:color="auto"/>
              <w:bottom w:val="single" w:sz="2" w:space="0" w:color="auto"/>
              <w:right w:val="single" w:sz="2" w:space="0" w:color="auto"/>
            </w:tcBorders>
          </w:tcPr>
          <w:p w:rsidR="00BA5D32" w:rsidRPr="00E01D80" w:rsidRDefault="00BA5D32" w:rsidP="00084CCA">
            <w:pPr>
              <w:pStyle w:val="Tabletext"/>
              <w:rPr>
                <w:lang w:val="en-GB" w:eastAsia="ja-JP"/>
              </w:rPr>
            </w:pPr>
            <w:r w:rsidRPr="00E01D80">
              <w:rPr>
                <w:lang w:val="en-GB" w:eastAsia="ja-JP"/>
              </w:rPr>
              <w:t>50</w:t>
            </w:r>
          </w:p>
        </w:tc>
      </w:tr>
      <w:tr w:rsidR="00BA5D32" w:rsidRPr="00E01D80" w:rsidTr="00084CCA">
        <w:trPr>
          <w:jc w:val="center"/>
        </w:trPr>
        <w:tc>
          <w:tcPr>
            <w:tcW w:w="2439" w:type="dxa"/>
            <w:tcBorders>
              <w:top w:val="single" w:sz="2" w:space="0" w:color="auto"/>
              <w:bottom w:val="single" w:sz="2" w:space="0" w:color="auto"/>
            </w:tcBorders>
          </w:tcPr>
          <w:p w:rsidR="00BA5D32" w:rsidRPr="00E01D80" w:rsidRDefault="00BA5D32" w:rsidP="00CA55DC">
            <w:pPr>
              <w:pStyle w:val="Tabletext"/>
              <w:jc w:val="left"/>
              <w:rPr>
                <w:lang w:val="en-GB" w:eastAsia="ja-JP"/>
              </w:rPr>
            </w:pPr>
            <w:r w:rsidRPr="00E01D80">
              <w:rPr>
                <w:lang w:val="en-GB" w:eastAsia="ja-JP"/>
              </w:rPr>
              <w:t>Average traffic demand</w:t>
            </w:r>
          </w:p>
        </w:tc>
        <w:tc>
          <w:tcPr>
            <w:tcW w:w="4932" w:type="dxa"/>
            <w:tcBorders>
              <w:top w:val="single" w:sz="2" w:space="0" w:color="auto"/>
              <w:bottom w:val="single" w:sz="2" w:space="0" w:color="auto"/>
              <w:right w:val="single" w:sz="2" w:space="0" w:color="auto"/>
            </w:tcBorders>
          </w:tcPr>
          <w:p w:rsidR="00BA5D32" w:rsidRPr="00E01D80" w:rsidRDefault="00BA5D32" w:rsidP="00084CCA">
            <w:pPr>
              <w:pStyle w:val="Tabletext"/>
              <w:rPr>
                <w:lang w:val="en-GB" w:eastAsia="ja-JP"/>
              </w:rPr>
            </w:pPr>
            <w:r w:rsidRPr="00E01D80">
              <w:rPr>
                <w:lang w:val="en-GB" w:eastAsia="ja-JP"/>
              </w:rPr>
              <w:t>62 Mbyte</w:t>
            </w:r>
          </w:p>
        </w:tc>
      </w:tr>
      <w:tr w:rsidR="00BA5D32" w:rsidRPr="00E01D80" w:rsidTr="00084CCA">
        <w:trPr>
          <w:jc w:val="center"/>
        </w:trPr>
        <w:tc>
          <w:tcPr>
            <w:tcW w:w="2439" w:type="dxa"/>
            <w:tcBorders>
              <w:top w:val="single" w:sz="2" w:space="0" w:color="auto"/>
              <w:bottom w:val="single" w:sz="2" w:space="0" w:color="auto"/>
            </w:tcBorders>
          </w:tcPr>
          <w:p w:rsidR="00BA5D32" w:rsidRPr="00E01D80" w:rsidRDefault="00BA5D32" w:rsidP="00CA55DC">
            <w:pPr>
              <w:pStyle w:val="Tabletext"/>
              <w:jc w:val="left"/>
              <w:rPr>
                <w:lang w:val="en-GB" w:eastAsia="ja-JP"/>
              </w:rPr>
            </w:pPr>
            <w:r w:rsidRPr="00E01D80">
              <w:rPr>
                <w:lang w:val="en-GB" w:eastAsia="ja-JP"/>
              </w:rPr>
              <w:t>Average traffic period</w:t>
            </w:r>
          </w:p>
        </w:tc>
        <w:tc>
          <w:tcPr>
            <w:tcW w:w="4932" w:type="dxa"/>
            <w:tcBorders>
              <w:top w:val="single" w:sz="2" w:space="0" w:color="auto"/>
              <w:bottom w:val="single" w:sz="2" w:space="0" w:color="auto"/>
              <w:right w:val="single" w:sz="2" w:space="0" w:color="auto"/>
            </w:tcBorders>
          </w:tcPr>
          <w:p w:rsidR="00BA5D32" w:rsidRPr="00E01D80" w:rsidRDefault="00BA5D32" w:rsidP="00084CCA">
            <w:pPr>
              <w:pStyle w:val="Tabletext"/>
              <w:rPr>
                <w:lang w:val="en-GB" w:eastAsia="ja-JP"/>
              </w:rPr>
            </w:pPr>
            <w:r w:rsidRPr="00E01D80">
              <w:rPr>
                <w:lang w:val="en-GB" w:eastAsia="ja-JP"/>
              </w:rPr>
              <w:t>8 s</w:t>
            </w:r>
          </w:p>
        </w:tc>
      </w:tr>
    </w:tbl>
    <w:p w:rsidR="00CA55DC" w:rsidRPr="00E01D80" w:rsidRDefault="00CA55DC" w:rsidP="00CA55DC">
      <w:pPr>
        <w:pStyle w:val="Tablefin"/>
      </w:pPr>
    </w:p>
    <w:p w:rsidR="00BA5D32" w:rsidRPr="00E01D80" w:rsidRDefault="00BA5D32" w:rsidP="00CA55DC">
      <w:pPr>
        <w:rPr>
          <w:lang w:val="en-GB"/>
        </w:rPr>
      </w:pPr>
      <w:r w:rsidRPr="00E01D80">
        <w:rPr>
          <w:lang w:val="en-GB"/>
        </w:rPr>
        <w:t>The simulation results are summarized in Table A3.4-4.</w:t>
      </w:r>
    </w:p>
    <w:p w:rsidR="00BA5D32" w:rsidRPr="00E01D80" w:rsidRDefault="00BA5D32" w:rsidP="00BA5D32">
      <w:pPr>
        <w:pStyle w:val="TableNo"/>
        <w:rPr>
          <w:lang w:val="en-GB" w:eastAsia="ja-JP"/>
        </w:rPr>
      </w:pPr>
      <w:r w:rsidRPr="00E01D80">
        <w:rPr>
          <w:lang w:val="en-GB" w:eastAsia="ja-JP"/>
        </w:rPr>
        <w:t>TABLE A3.4-4</w:t>
      </w:r>
    </w:p>
    <w:p w:rsidR="00BA5D32" w:rsidRPr="00E01D80" w:rsidRDefault="00BA5D32" w:rsidP="00BA5D32">
      <w:pPr>
        <w:pStyle w:val="Tabletitle"/>
        <w:rPr>
          <w:lang w:val="en-GB"/>
        </w:rPr>
      </w:pPr>
      <w:r w:rsidRPr="00E01D80">
        <w:rPr>
          <w:lang w:val="en-GB" w:eastAsia="ja-JP"/>
        </w:rPr>
        <w:t>Simulation Results</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84"/>
        <w:gridCol w:w="1559"/>
        <w:gridCol w:w="1843"/>
        <w:gridCol w:w="1701"/>
      </w:tblGrid>
      <w:tr w:rsidR="00BA5D32" w:rsidRPr="00E01D80" w:rsidTr="009F56A7">
        <w:trPr>
          <w:jc w:val="center"/>
        </w:trPr>
        <w:tc>
          <w:tcPr>
            <w:tcW w:w="1980" w:type="dxa"/>
            <w:tcBorders>
              <w:top w:val="single" w:sz="2" w:space="0" w:color="auto"/>
              <w:bottom w:val="single" w:sz="4" w:space="0" w:color="auto"/>
            </w:tcBorders>
          </w:tcPr>
          <w:p w:rsidR="00BA5D32" w:rsidRPr="00E01D80" w:rsidRDefault="00BA5D32" w:rsidP="00084CCA">
            <w:pPr>
              <w:pStyle w:val="Tablehead"/>
              <w:rPr>
                <w:lang w:val="en-GB" w:eastAsia="ja-JP"/>
              </w:rPr>
            </w:pPr>
            <w:r w:rsidRPr="00E01D80">
              <w:rPr>
                <w:lang w:val="en-GB" w:eastAsia="ja-JP"/>
              </w:rPr>
              <w:t>Network</w:t>
            </w:r>
          </w:p>
        </w:tc>
        <w:tc>
          <w:tcPr>
            <w:tcW w:w="1584" w:type="dxa"/>
            <w:tcBorders>
              <w:top w:val="single" w:sz="2" w:space="0" w:color="auto"/>
              <w:bottom w:val="single" w:sz="4" w:space="0" w:color="auto"/>
              <w:right w:val="single" w:sz="2" w:space="0" w:color="auto"/>
            </w:tcBorders>
          </w:tcPr>
          <w:p w:rsidR="00BA5D32" w:rsidRPr="00E01D80" w:rsidRDefault="00BA5D32" w:rsidP="00084CCA">
            <w:pPr>
              <w:pStyle w:val="Tablehead"/>
              <w:rPr>
                <w:lang w:val="en-GB" w:eastAsia="ja-JP"/>
              </w:rPr>
            </w:pPr>
            <w:r w:rsidRPr="00E01D80">
              <w:rPr>
                <w:lang w:val="en-GB" w:eastAsia="ja-JP"/>
              </w:rPr>
              <w:t>System rate</w:t>
            </w:r>
          </w:p>
        </w:tc>
        <w:tc>
          <w:tcPr>
            <w:tcW w:w="1559" w:type="dxa"/>
            <w:tcBorders>
              <w:top w:val="single" w:sz="2" w:space="0" w:color="auto"/>
              <w:bottom w:val="single" w:sz="4" w:space="0" w:color="auto"/>
              <w:right w:val="single" w:sz="2" w:space="0" w:color="auto"/>
            </w:tcBorders>
          </w:tcPr>
          <w:p w:rsidR="00BA5D32" w:rsidRPr="00E01D80" w:rsidRDefault="00BA5D32" w:rsidP="00084CCA">
            <w:pPr>
              <w:pStyle w:val="Tablehead"/>
              <w:rPr>
                <w:lang w:val="en-GB" w:eastAsia="ja-JP"/>
              </w:rPr>
            </w:pPr>
            <w:r w:rsidRPr="00E01D80">
              <w:rPr>
                <w:lang w:val="en-GB" w:eastAsia="ja-JP"/>
              </w:rPr>
              <w:t>Average user rate</w:t>
            </w:r>
          </w:p>
        </w:tc>
        <w:tc>
          <w:tcPr>
            <w:tcW w:w="1843" w:type="dxa"/>
            <w:tcBorders>
              <w:top w:val="single" w:sz="2" w:space="0" w:color="auto"/>
              <w:bottom w:val="single" w:sz="4" w:space="0" w:color="auto"/>
              <w:right w:val="single" w:sz="2" w:space="0" w:color="auto"/>
            </w:tcBorders>
          </w:tcPr>
          <w:p w:rsidR="00BA5D32" w:rsidRPr="00E01D80" w:rsidRDefault="00BA5D32" w:rsidP="00CA55DC">
            <w:pPr>
              <w:pStyle w:val="Tablehead"/>
              <w:rPr>
                <w:lang w:val="en-GB" w:eastAsia="ja-JP"/>
              </w:rPr>
            </w:pPr>
            <w:r w:rsidRPr="00E01D80">
              <w:rPr>
                <w:lang w:val="en-GB" w:eastAsia="ja-JP"/>
              </w:rPr>
              <w:t xml:space="preserve">Cell edge (outage) </w:t>
            </w:r>
            <w:r w:rsidR="00CA55DC" w:rsidRPr="00E01D80">
              <w:rPr>
                <w:lang w:val="en-GB" w:eastAsia="ja-JP"/>
              </w:rPr>
              <w:br/>
            </w:r>
            <w:r w:rsidRPr="00E01D80">
              <w:rPr>
                <w:lang w:val="en-GB" w:eastAsia="ja-JP"/>
              </w:rPr>
              <w:t>user rate</w:t>
            </w:r>
          </w:p>
        </w:tc>
        <w:tc>
          <w:tcPr>
            <w:tcW w:w="1701" w:type="dxa"/>
            <w:tcBorders>
              <w:top w:val="single" w:sz="2" w:space="0" w:color="auto"/>
              <w:bottom w:val="single" w:sz="4" w:space="0" w:color="auto"/>
              <w:right w:val="single" w:sz="2" w:space="0" w:color="auto"/>
            </w:tcBorders>
          </w:tcPr>
          <w:p w:rsidR="00BA5D32" w:rsidRPr="00E01D80" w:rsidRDefault="00BA5D32" w:rsidP="00084CCA">
            <w:pPr>
              <w:pStyle w:val="Tablehead"/>
              <w:rPr>
                <w:lang w:val="en-GB" w:eastAsia="ja-JP"/>
              </w:rPr>
            </w:pPr>
            <w:r w:rsidRPr="00E01D80">
              <w:rPr>
                <w:lang w:val="en-GB" w:eastAsia="ja-JP"/>
              </w:rPr>
              <w:t>System rate gain</w:t>
            </w:r>
          </w:p>
        </w:tc>
      </w:tr>
      <w:tr w:rsidR="00BA5D32" w:rsidRPr="00E01D80" w:rsidTr="009F56A7">
        <w:trPr>
          <w:jc w:val="center"/>
        </w:trPr>
        <w:tc>
          <w:tcPr>
            <w:tcW w:w="1980" w:type="dxa"/>
            <w:tcBorders>
              <w:top w:val="single" w:sz="4" w:space="0" w:color="auto"/>
              <w:bottom w:val="single" w:sz="2" w:space="0" w:color="auto"/>
            </w:tcBorders>
          </w:tcPr>
          <w:p w:rsidR="00BA5D32" w:rsidRPr="00E01D80" w:rsidRDefault="00BA5D32" w:rsidP="00084CCA">
            <w:pPr>
              <w:pStyle w:val="Tabletext"/>
              <w:rPr>
                <w:lang w:val="en-GB" w:eastAsia="ja-JP"/>
              </w:rPr>
            </w:pPr>
            <w:r w:rsidRPr="00E01D80">
              <w:rPr>
                <w:lang w:val="en-GB" w:eastAsia="ja-JP"/>
              </w:rPr>
              <w:t>HomoNet</w:t>
            </w:r>
          </w:p>
        </w:tc>
        <w:tc>
          <w:tcPr>
            <w:tcW w:w="1584" w:type="dxa"/>
            <w:tcBorders>
              <w:top w:val="single" w:sz="4" w:space="0" w:color="auto"/>
              <w:bottom w:val="single" w:sz="2" w:space="0" w:color="auto"/>
              <w:right w:val="single" w:sz="2" w:space="0" w:color="auto"/>
            </w:tcBorders>
          </w:tcPr>
          <w:p w:rsidR="00BA5D32" w:rsidRPr="00E01D80" w:rsidRDefault="009F56A7" w:rsidP="00084CCA">
            <w:pPr>
              <w:pStyle w:val="Tabletext"/>
              <w:rPr>
                <w:lang w:val="en-GB" w:eastAsia="ja-JP"/>
              </w:rPr>
            </w:pPr>
            <w:r>
              <w:rPr>
                <w:lang w:val="en-GB" w:eastAsia="ja-JP"/>
              </w:rPr>
              <w:t>121.46 Mbit/</w:t>
            </w:r>
            <w:r w:rsidR="00BA5D32" w:rsidRPr="00E01D80">
              <w:rPr>
                <w:lang w:val="en-GB" w:eastAsia="ja-JP"/>
              </w:rPr>
              <w:t>s</w:t>
            </w:r>
          </w:p>
        </w:tc>
        <w:tc>
          <w:tcPr>
            <w:tcW w:w="1559" w:type="dxa"/>
            <w:tcBorders>
              <w:top w:val="single" w:sz="4" w:space="0" w:color="auto"/>
              <w:bottom w:val="single" w:sz="2" w:space="0" w:color="auto"/>
              <w:right w:val="single" w:sz="2" w:space="0" w:color="auto"/>
            </w:tcBorders>
          </w:tcPr>
          <w:p w:rsidR="00BA5D32" w:rsidRPr="00E01D80" w:rsidDel="00C94AA8" w:rsidRDefault="009F56A7" w:rsidP="00084CCA">
            <w:pPr>
              <w:pStyle w:val="Tabletext"/>
              <w:rPr>
                <w:lang w:val="en-GB" w:eastAsia="ja-JP"/>
              </w:rPr>
            </w:pPr>
            <w:r>
              <w:rPr>
                <w:lang w:val="en-GB" w:eastAsia="ja-JP"/>
              </w:rPr>
              <w:t>65.66 kbit/</w:t>
            </w:r>
            <w:r w:rsidR="00BA5D32" w:rsidRPr="00E01D80">
              <w:rPr>
                <w:lang w:val="en-GB" w:eastAsia="ja-JP"/>
              </w:rPr>
              <w:t>s</w:t>
            </w:r>
          </w:p>
        </w:tc>
        <w:tc>
          <w:tcPr>
            <w:tcW w:w="1843" w:type="dxa"/>
            <w:tcBorders>
              <w:top w:val="single" w:sz="4" w:space="0" w:color="auto"/>
              <w:bottom w:val="single" w:sz="2" w:space="0" w:color="auto"/>
              <w:right w:val="single" w:sz="2" w:space="0" w:color="auto"/>
            </w:tcBorders>
          </w:tcPr>
          <w:p w:rsidR="00BA5D32" w:rsidRPr="00E01D80" w:rsidDel="00C94AA8" w:rsidRDefault="00BA5D32" w:rsidP="009F56A7">
            <w:pPr>
              <w:pStyle w:val="Tabletext"/>
              <w:rPr>
                <w:lang w:val="en-GB" w:eastAsia="ja-JP"/>
              </w:rPr>
            </w:pPr>
            <w:r w:rsidRPr="00E01D80">
              <w:rPr>
                <w:lang w:val="en-GB" w:eastAsia="ja-JP"/>
              </w:rPr>
              <w:t>18.33 kb</w:t>
            </w:r>
            <w:r w:rsidR="009F56A7">
              <w:rPr>
                <w:lang w:val="en-GB" w:eastAsia="ja-JP"/>
              </w:rPr>
              <w:t>it/</w:t>
            </w:r>
            <w:r w:rsidRPr="00E01D80">
              <w:rPr>
                <w:lang w:val="en-GB" w:eastAsia="ja-JP"/>
              </w:rPr>
              <w:t>s</w:t>
            </w:r>
          </w:p>
        </w:tc>
        <w:tc>
          <w:tcPr>
            <w:tcW w:w="1701" w:type="dxa"/>
            <w:tcBorders>
              <w:top w:val="single" w:sz="4" w:space="0" w:color="auto"/>
              <w:bottom w:val="single" w:sz="2" w:space="0" w:color="auto"/>
              <w:right w:val="single" w:sz="2" w:space="0" w:color="auto"/>
              <w:tl2br w:val="single" w:sz="4" w:space="0" w:color="auto"/>
            </w:tcBorders>
          </w:tcPr>
          <w:p w:rsidR="00BA5D32" w:rsidRPr="00E01D80" w:rsidRDefault="00BA5D32" w:rsidP="00084CCA">
            <w:pPr>
              <w:pStyle w:val="Tabletext"/>
              <w:rPr>
                <w:lang w:val="en-GB" w:eastAsia="ja-JP"/>
              </w:rPr>
            </w:pPr>
          </w:p>
        </w:tc>
      </w:tr>
      <w:tr w:rsidR="00BA5D32" w:rsidRPr="00E01D80" w:rsidTr="009F56A7">
        <w:trPr>
          <w:jc w:val="center"/>
        </w:trPr>
        <w:tc>
          <w:tcPr>
            <w:tcW w:w="1980" w:type="dxa"/>
            <w:tcBorders>
              <w:top w:val="single" w:sz="2" w:space="0" w:color="auto"/>
              <w:bottom w:val="single" w:sz="2" w:space="0" w:color="auto"/>
            </w:tcBorders>
          </w:tcPr>
          <w:p w:rsidR="00BA5D32" w:rsidRPr="00045548" w:rsidRDefault="00BA5D32" w:rsidP="00CA55DC">
            <w:pPr>
              <w:pStyle w:val="Tabletext"/>
              <w:jc w:val="left"/>
              <w:rPr>
                <w:lang w:val="es-ES" w:eastAsia="ja-JP"/>
              </w:rPr>
            </w:pPr>
            <w:r w:rsidRPr="00045548">
              <w:rPr>
                <w:lang w:val="es-ES" w:eastAsia="ja-JP"/>
              </w:rPr>
              <w:t>HetNet</w:t>
            </w:r>
          </w:p>
          <w:p w:rsidR="00BA5D32" w:rsidRPr="00045548" w:rsidRDefault="00BA5D32" w:rsidP="00CA55DC">
            <w:pPr>
              <w:pStyle w:val="Tabletext"/>
              <w:jc w:val="left"/>
              <w:rPr>
                <w:lang w:val="es-ES" w:eastAsia="ja-JP"/>
              </w:rPr>
            </w:pPr>
            <w:r w:rsidRPr="00045548">
              <w:rPr>
                <w:lang w:val="es-ES" w:eastAsia="ja-JP"/>
              </w:rPr>
              <w:t>(w/o MU-MIMO)</w:t>
            </w:r>
          </w:p>
        </w:tc>
        <w:tc>
          <w:tcPr>
            <w:tcW w:w="1584" w:type="dxa"/>
            <w:tcBorders>
              <w:top w:val="single" w:sz="2" w:space="0" w:color="auto"/>
              <w:bottom w:val="single" w:sz="2" w:space="0" w:color="auto"/>
              <w:right w:val="single" w:sz="2" w:space="0" w:color="auto"/>
            </w:tcBorders>
          </w:tcPr>
          <w:p w:rsidR="00BA5D32" w:rsidRPr="00E01D80" w:rsidRDefault="00BA5D32" w:rsidP="00084CCA">
            <w:pPr>
              <w:pStyle w:val="Tabletext"/>
              <w:rPr>
                <w:lang w:val="en-GB" w:eastAsia="ja-JP"/>
              </w:rPr>
            </w:pPr>
            <w:r w:rsidRPr="00E01D80">
              <w:rPr>
                <w:lang w:val="en-GB" w:eastAsia="ja-JP"/>
              </w:rPr>
              <w:t xml:space="preserve">117 010 </w:t>
            </w:r>
            <w:r w:rsidR="0039763B">
              <w:rPr>
                <w:lang w:val="en-GB"/>
              </w:rPr>
              <w:t>Mbit/</w:t>
            </w:r>
            <w:r w:rsidR="0039763B" w:rsidRPr="00E01D80">
              <w:rPr>
                <w:lang w:val="en-GB"/>
              </w:rPr>
              <w:t>s</w:t>
            </w:r>
          </w:p>
        </w:tc>
        <w:tc>
          <w:tcPr>
            <w:tcW w:w="1559" w:type="dxa"/>
            <w:tcBorders>
              <w:top w:val="single" w:sz="2" w:space="0" w:color="auto"/>
              <w:bottom w:val="single" w:sz="2" w:space="0" w:color="auto"/>
              <w:right w:val="single" w:sz="2" w:space="0" w:color="auto"/>
            </w:tcBorders>
          </w:tcPr>
          <w:p w:rsidR="00BA5D32" w:rsidRPr="00E01D80" w:rsidRDefault="00BA5D32" w:rsidP="009F56A7">
            <w:pPr>
              <w:pStyle w:val="Tabletext"/>
              <w:rPr>
                <w:lang w:val="en-GB" w:eastAsia="ja-JP"/>
              </w:rPr>
            </w:pPr>
            <w:r w:rsidRPr="00E01D80">
              <w:rPr>
                <w:lang w:val="en-GB" w:eastAsia="ja-JP"/>
              </w:rPr>
              <w:t>63.25 Mb</w:t>
            </w:r>
            <w:r w:rsidR="009F56A7">
              <w:rPr>
                <w:lang w:val="en-GB" w:eastAsia="ja-JP"/>
              </w:rPr>
              <w:t>it/</w:t>
            </w:r>
            <w:r w:rsidRPr="00E01D80">
              <w:rPr>
                <w:lang w:val="en-GB" w:eastAsia="ja-JP"/>
              </w:rPr>
              <w:t>s</w:t>
            </w:r>
          </w:p>
        </w:tc>
        <w:tc>
          <w:tcPr>
            <w:tcW w:w="1843" w:type="dxa"/>
            <w:tcBorders>
              <w:top w:val="single" w:sz="2" w:space="0" w:color="auto"/>
              <w:bottom w:val="single" w:sz="2" w:space="0" w:color="auto"/>
              <w:right w:val="single" w:sz="2" w:space="0" w:color="auto"/>
            </w:tcBorders>
          </w:tcPr>
          <w:p w:rsidR="00BA5D32" w:rsidRPr="00E01D80" w:rsidRDefault="009F56A7" w:rsidP="00084CCA">
            <w:pPr>
              <w:pStyle w:val="Tabletext"/>
              <w:rPr>
                <w:lang w:val="en-GB" w:eastAsia="ja-JP"/>
              </w:rPr>
            </w:pPr>
            <w:r>
              <w:rPr>
                <w:lang w:val="en-GB" w:eastAsia="ja-JP"/>
              </w:rPr>
              <w:t>58.72 kbit/</w:t>
            </w:r>
            <w:r w:rsidR="00BA5D32" w:rsidRPr="00E01D80">
              <w:rPr>
                <w:lang w:val="en-GB" w:eastAsia="ja-JP"/>
              </w:rPr>
              <w:t>s</w:t>
            </w:r>
          </w:p>
        </w:tc>
        <w:tc>
          <w:tcPr>
            <w:tcW w:w="1701" w:type="dxa"/>
            <w:tcBorders>
              <w:top w:val="single" w:sz="2" w:space="0" w:color="auto"/>
              <w:bottom w:val="single" w:sz="2" w:space="0" w:color="auto"/>
              <w:right w:val="single" w:sz="2" w:space="0" w:color="auto"/>
            </w:tcBorders>
          </w:tcPr>
          <w:p w:rsidR="00BA5D32" w:rsidRPr="00E01D80" w:rsidRDefault="00BA5D32" w:rsidP="00084CCA">
            <w:pPr>
              <w:pStyle w:val="Tabletext"/>
              <w:rPr>
                <w:lang w:val="en-GB" w:eastAsia="ja-JP"/>
              </w:rPr>
            </w:pPr>
            <w:r w:rsidRPr="00E01D80">
              <w:rPr>
                <w:lang w:val="en-GB" w:eastAsia="ja-JP"/>
              </w:rPr>
              <w:t>963</w:t>
            </w:r>
          </w:p>
        </w:tc>
      </w:tr>
      <w:tr w:rsidR="00BA5D32" w:rsidRPr="00E01D80" w:rsidTr="009F56A7">
        <w:trPr>
          <w:jc w:val="center"/>
        </w:trPr>
        <w:tc>
          <w:tcPr>
            <w:tcW w:w="1980" w:type="dxa"/>
            <w:tcBorders>
              <w:top w:val="single" w:sz="2" w:space="0" w:color="auto"/>
              <w:bottom w:val="single" w:sz="2" w:space="0" w:color="auto"/>
            </w:tcBorders>
          </w:tcPr>
          <w:p w:rsidR="00BA5D32" w:rsidRPr="00E01D80" w:rsidRDefault="00BA5D32" w:rsidP="00084CCA">
            <w:pPr>
              <w:pStyle w:val="Tabletext"/>
              <w:rPr>
                <w:lang w:val="en-GB" w:eastAsia="ja-JP"/>
              </w:rPr>
            </w:pPr>
            <w:r w:rsidRPr="00E01D80">
              <w:rPr>
                <w:lang w:val="en-GB" w:eastAsia="ja-JP"/>
              </w:rPr>
              <w:t>HetNet</w:t>
            </w:r>
          </w:p>
          <w:p w:rsidR="00BA5D32" w:rsidRPr="00E01D80" w:rsidRDefault="00BA5D32" w:rsidP="00084CCA">
            <w:pPr>
              <w:pStyle w:val="Tabletext"/>
              <w:rPr>
                <w:lang w:val="en-GB" w:eastAsia="ja-JP"/>
              </w:rPr>
            </w:pPr>
            <w:r w:rsidRPr="00E01D80">
              <w:rPr>
                <w:lang w:val="en-GB" w:eastAsia="ja-JP"/>
              </w:rPr>
              <w:t>(w/ MU-MIMO)</w:t>
            </w:r>
          </w:p>
        </w:tc>
        <w:tc>
          <w:tcPr>
            <w:tcW w:w="1584" w:type="dxa"/>
            <w:tcBorders>
              <w:top w:val="single" w:sz="2" w:space="0" w:color="auto"/>
              <w:bottom w:val="single" w:sz="2" w:space="0" w:color="auto"/>
              <w:right w:val="single" w:sz="2" w:space="0" w:color="auto"/>
            </w:tcBorders>
          </w:tcPr>
          <w:p w:rsidR="00BA5D32" w:rsidRPr="00E01D80" w:rsidRDefault="009F56A7" w:rsidP="00084CCA">
            <w:pPr>
              <w:pStyle w:val="Tabletext"/>
              <w:rPr>
                <w:lang w:val="en-GB" w:eastAsia="ja-JP"/>
              </w:rPr>
            </w:pPr>
            <w:r>
              <w:rPr>
                <w:lang w:val="en-GB" w:eastAsia="ja-JP"/>
              </w:rPr>
              <w:t>153 580 Mbit/</w:t>
            </w:r>
            <w:r w:rsidR="00BA5D32" w:rsidRPr="00E01D80">
              <w:rPr>
                <w:lang w:val="en-GB" w:eastAsia="ja-JP"/>
              </w:rPr>
              <w:t>s</w:t>
            </w:r>
          </w:p>
        </w:tc>
        <w:tc>
          <w:tcPr>
            <w:tcW w:w="1559" w:type="dxa"/>
            <w:tcBorders>
              <w:top w:val="single" w:sz="2" w:space="0" w:color="auto"/>
              <w:bottom w:val="single" w:sz="2" w:space="0" w:color="auto"/>
              <w:right w:val="single" w:sz="2" w:space="0" w:color="auto"/>
            </w:tcBorders>
          </w:tcPr>
          <w:p w:rsidR="00BA5D32" w:rsidRPr="00E01D80" w:rsidRDefault="009F56A7" w:rsidP="00084CCA">
            <w:pPr>
              <w:pStyle w:val="Tabletext"/>
              <w:rPr>
                <w:lang w:val="en-GB" w:eastAsia="ja-JP"/>
              </w:rPr>
            </w:pPr>
            <w:r>
              <w:rPr>
                <w:lang w:val="en-GB" w:eastAsia="ja-JP"/>
              </w:rPr>
              <w:t>83.02 Mbit/</w:t>
            </w:r>
            <w:r w:rsidR="00BA5D32" w:rsidRPr="00E01D80">
              <w:rPr>
                <w:lang w:val="en-GB" w:eastAsia="ja-JP"/>
              </w:rPr>
              <w:t>s</w:t>
            </w:r>
          </w:p>
        </w:tc>
        <w:tc>
          <w:tcPr>
            <w:tcW w:w="1843" w:type="dxa"/>
            <w:tcBorders>
              <w:top w:val="single" w:sz="2" w:space="0" w:color="auto"/>
              <w:bottom w:val="single" w:sz="2" w:space="0" w:color="auto"/>
              <w:right w:val="single" w:sz="2" w:space="0" w:color="auto"/>
            </w:tcBorders>
          </w:tcPr>
          <w:p w:rsidR="00BA5D32" w:rsidRPr="00E01D80" w:rsidRDefault="009F56A7" w:rsidP="00084CCA">
            <w:pPr>
              <w:pStyle w:val="Tabletext"/>
              <w:rPr>
                <w:lang w:val="en-GB" w:eastAsia="ja-JP"/>
              </w:rPr>
            </w:pPr>
            <w:r>
              <w:rPr>
                <w:lang w:val="en-GB" w:eastAsia="ja-JP"/>
              </w:rPr>
              <w:t>126 kbit/</w:t>
            </w:r>
            <w:r w:rsidR="00BA5D32" w:rsidRPr="00E01D80">
              <w:rPr>
                <w:lang w:val="en-GB" w:eastAsia="ja-JP"/>
              </w:rPr>
              <w:t>s</w:t>
            </w:r>
          </w:p>
        </w:tc>
        <w:tc>
          <w:tcPr>
            <w:tcW w:w="1701" w:type="dxa"/>
            <w:tcBorders>
              <w:top w:val="single" w:sz="2" w:space="0" w:color="auto"/>
              <w:bottom w:val="single" w:sz="2" w:space="0" w:color="auto"/>
              <w:right w:val="single" w:sz="2" w:space="0" w:color="auto"/>
            </w:tcBorders>
          </w:tcPr>
          <w:p w:rsidR="00BA5D32" w:rsidRPr="00E01D80" w:rsidRDefault="00BA5D32" w:rsidP="00084CCA">
            <w:pPr>
              <w:pStyle w:val="Tabletext"/>
              <w:rPr>
                <w:lang w:val="en-GB" w:eastAsia="ja-JP"/>
              </w:rPr>
            </w:pPr>
            <w:r w:rsidRPr="00E01D80">
              <w:rPr>
                <w:lang w:val="en-GB" w:eastAsia="ja-JP"/>
              </w:rPr>
              <w:t>1 264</w:t>
            </w:r>
          </w:p>
        </w:tc>
      </w:tr>
    </w:tbl>
    <w:p w:rsidR="00CA55DC" w:rsidRPr="00E01D80" w:rsidRDefault="00CA55DC" w:rsidP="00CA55DC">
      <w:pPr>
        <w:pStyle w:val="Tablefin"/>
        <w:rPr>
          <w:lang w:eastAsia="ja-JP"/>
        </w:rPr>
      </w:pPr>
    </w:p>
    <w:p w:rsidR="00BA5D32" w:rsidRPr="00E01D80" w:rsidRDefault="00BA5D32" w:rsidP="00CA55DC">
      <w:pPr>
        <w:keepNext/>
        <w:keepLines/>
        <w:rPr>
          <w:lang w:val="en-GB" w:eastAsia="ja-JP"/>
        </w:rPr>
      </w:pPr>
      <w:r w:rsidRPr="00E01D80">
        <w:rPr>
          <w:lang w:val="en-GB" w:eastAsia="ja-JP"/>
        </w:rPr>
        <w:lastRenderedPageBreak/>
        <w:t>In this realistic non-full-buffer simulation, about 1 000 times gai</w:t>
      </w:r>
      <w:r w:rsidR="00CA55DC" w:rsidRPr="00E01D80">
        <w:rPr>
          <w:lang w:val="en-GB" w:eastAsia="ja-JP"/>
        </w:rPr>
        <w:t>n was obtained by installing 50 </w:t>
      </w:r>
      <w:r w:rsidRPr="00E01D80">
        <w:rPr>
          <w:lang w:val="en-GB" w:eastAsia="ja-JP"/>
        </w:rPr>
        <w:t>millimetric wave small cell BSs. By introducing MU-MIMO technology, a system rate gain of 1 264 times can be achieved since many users can obtain ultra-high speed transmission simultaneously. Also MU-MIMO can improve both the average user throughput and the outage user rate.</w:t>
      </w:r>
    </w:p>
    <w:p w:rsidR="00BA5D32" w:rsidRPr="00E01D80" w:rsidRDefault="00BA5D32" w:rsidP="00BA5D32">
      <w:pPr>
        <w:pStyle w:val="Headingb"/>
        <w:rPr>
          <w:lang w:val="en-GB" w:eastAsia="ja-JP"/>
        </w:rPr>
      </w:pPr>
      <w:r w:rsidRPr="00E01D80">
        <w:rPr>
          <w:lang w:val="en-GB" w:eastAsia="ja-JP"/>
        </w:rPr>
        <w:t>References</w:t>
      </w:r>
    </w:p>
    <w:p w:rsidR="00BA5D32" w:rsidRPr="00E01D80" w:rsidRDefault="00BA5D32" w:rsidP="00CA55DC">
      <w:pPr>
        <w:pStyle w:val="Reftext"/>
        <w:tabs>
          <w:tab w:val="clear" w:pos="794"/>
          <w:tab w:val="clear" w:pos="1191"/>
          <w:tab w:val="clear" w:pos="1588"/>
          <w:tab w:val="left" w:pos="1418"/>
        </w:tabs>
        <w:ind w:left="1418" w:hanging="1418"/>
        <w:rPr>
          <w:lang w:val="en-GB" w:eastAsia="ja-JP"/>
        </w:rPr>
      </w:pPr>
      <w:r w:rsidRPr="00E01D80">
        <w:rPr>
          <w:lang w:val="en-GB" w:eastAsia="ja-JP"/>
        </w:rPr>
        <w:t>[Ref A3.4-0]</w:t>
      </w:r>
      <w:r w:rsidRPr="00E01D80">
        <w:rPr>
          <w:lang w:val="en-GB" w:eastAsia="ja-JP"/>
        </w:rPr>
        <w:tab/>
      </w:r>
      <w:r w:rsidRPr="00E01D80">
        <w:rPr>
          <w:noProof/>
          <w:lang w:val="en-GB"/>
        </w:rPr>
        <w:t>K. Saka</w:t>
      </w:r>
      <w:r w:rsidR="00CA55DC" w:rsidRPr="00E01D80">
        <w:rPr>
          <w:noProof/>
          <w:lang w:val="en-GB"/>
        </w:rPr>
        <w:t xml:space="preserve">guchi, G. Khanh Tran, </w:t>
      </w:r>
      <w:r w:rsidRPr="00E01D80">
        <w:rPr>
          <w:noProof/>
          <w:lang w:val="en-GB"/>
        </w:rPr>
        <w:t xml:space="preserve">H. Shimodaira, S. Nanba, T. Sakurai, K. Takinami, I. Siaud, E. C. Strinati, A. Capone, I. Karls, R. Arefi, and T. Haustein, “Millimeter-wave Evolution for 5G Cellular Networks,” IEICE Transactions on Communications, vol E.98-B, no. 3, </w:t>
      </w:r>
      <w:r w:rsidR="00CA55DC" w:rsidRPr="00E01D80">
        <w:rPr>
          <w:noProof/>
          <w:lang w:val="en-GB"/>
        </w:rPr>
        <w:t>pp. </w:t>
      </w:r>
      <w:r w:rsidRPr="00E01D80">
        <w:rPr>
          <w:noProof/>
          <w:lang w:val="en-GB"/>
        </w:rPr>
        <w:t>388-402, March 2015.</w:t>
      </w:r>
    </w:p>
    <w:p w:rsidR="00BA5D32" w:rsidRPr="00E01D80" w:rsidRDefault="00BA5D32" w:rsidP="00CA55DC">
      <w:pPr>
        <w:pStyle w:val="Reftext"/>
        <w:tabs>
          <w:tab w:val="clear" w:pos="794"/>
          <w:tab w:val="clear" w:pos="1191"/>
          <w:tab w:val="clear" w:pos="1588"/>
          <w:tab w:val="left" w:pos="1418"/>
        </w:tabs>
        <w:ind w:left="1418" w:hanging="1418"/>
        <w:rPr>
          <w:noProof/>
          <w:lang w:val="en-GB"/>
        </w:rPr>
      </w:pPr>
      <w:r w:rsidRPr="00E01D80">
        <w:rPr>
          <w:lang w:val="en-GB" w:eastAsia="ja-JP"/>
        </w:rPr>
        <w:t>[Ref A3.4-1]</w:t>
      </w:r>
      <w:r w:rsidRPr="00E01D80">
        <w:rPr>
          <w:lang w:val="en-GB" w:eastAsia="ja-JP"/>
        </w:rPr>
        <w:tab/>
      </w:r>
      <w:r w:rsidRPr="00E01D80">
        <w:rPr>
          <w:noProof/>
          <w:lang w:val="en-GB"/>
        </w:rPr>
        <w:t xml:space="preserve">G.V. Morozov, A.V. Davydov, A.A. Maltsev, "Analysis of the throughput of the cellular radio-communication systems using coordinated data transmission to suppress mutual unintended interference," </w:t>
      </w:r>
      <w:r w:rsidRPr="00E01D80">
        <w:rPr>
          <w:i/>
          <w:iCs/>
          <w:noProof/>
          <w:lang w:val="en-GB"/>
        </w:rPr>
        <w:t xml:space="preserve">Radiophysics and Quantum Electronics, </w:t>
      </w:r>
      <w:r w:rsidR="00CA55DC" w:rsidRPr="00E01D80">
        <w:rPr>
          <w:noProof/>
          <w:lang w:val="en-GB"/>
        </w:rPr>
        <w:t>vol. 57, no. 3, pp. </w:t>
      </w:r>
      <w:r w:rsidRPr="00E01D80">
        <w:rPr>
          <w:noProof/>
          <w:lang w:val="en-GB"/>
        </w:rPr>
        <w:t>226</w:t>
      </w:r>
      <w:r w:rsidR="00CA55DC" w:rsidRPr="00E01D80">
        <w:rPr>
          <w:noProof/>
          <w:lang w:val="en-GB"/>
        </w:rPr>
        <w:noBreakHyphen/>
      </w:r>
      <w:r w:rsidRPr="00E01D80">
        <w:rPr>
          <w:noProof/>
          <w:lang w:val="en-GB"/>
        </w:rPr>
        <w:t>238, 2014.</w:t>
      </w:r>
    </w:p>
    <w:p w:rsidR="00BA5D32" w:rsidRPr="00E01D80" w:rsidRDefault="00BA5D32" w:rsidP="00CA55DC">
      <w:pPr>
        <w:pStyle w:val="Reftext"/>
        <w:tabs>
          <w:tab w:val="clear" w:pos="794"/>
          <w:tab w:val="clear" w:pos="1191"/>
          <w:tab w:val="clear" w:pos="1588"/>
          <w:tab w:val="left" w:pos="1418"/>
        </w:tabs>
        <w:ind w:left="1418" w:hanging="1418"/>
        <w:rPr>
          <w:noProof/>
          <w:lang w:val="en-GB"/>
        </w:rPr>
      </w:pPr>
      <w:r w:rsidRPr="00E01D80">
        <w:rPr>
          <w:noProof/>
          <w:lang w:val="en-GB"/>
        </w:rPr>
        <w:t>[Ref A3.4-2]</w:t>
      </w:r>
      <w:r w:rsidRPr="00E01D80">
        <w:rPr>
          <w:noProof/>
          <w:lang w:val="en-GB"/>
        </w:rPr>
        <w:tab/>
        <w:t>A. Maltsev, A. Sadri, A. Pudeyev, R. Nicholls, R. Ar</w:t>
      </w:r>
      <w:r w:rsidR="00CA55DC" w:rsidRPr="00E01D80">
        <w:rPr>
          <w:noProof/>
          <w:lang w:val="en-GB"/>
        </w:rPr>
        <w:t>efi, A. Davydov, I. Bolotin, G. </w:t>
      </w:r>
      <w:r w:rsidRPr="00E01D80">
        <w:rPr>
          <w:noProof/>
          <w:lang w:val="en-GB"/>
        </w:rPr>
        <w:t xml:space="preserve">Morozov, K. Sakaguchi and T. Haustein, "MmWave Smallcells is a Key Technology for Future 5G Wireless Communication Systems," in </w:t>
      </w:r>
      <w:r w:rsidRPr="00E01D80">
        <w:rPr>
          <w:i/>
          <w:iCs/>
          <w:noProof/>
          <w:lang w:val="en-GB"/>
        </w:rPr>
        <w:t>European Conference on Networks and Communications (EuCNC’2014)</w:t>
      </w:r>
      <w:r w:rsidRPr="00E01D80">
        <w:rPr>
          <w:noProof/>
          <w:lang w:val="en-GB"/>
        </w:rPr>
        <w:t>, Bologna, 2014.</w:t>
      </w:r>
    </w:p>
    <w:p w:rsidR="00CA55DC" w:rsidRPr="00E01D80" w:rsidRDefault="00CA55DC" w:rsidP="00CA55DC">
      <w:pPr>
        <w:rPr>
          <w:lang w:val="en-GB"/>
        </w:rPr>
      </w:pPr>
      <w:bookmarkStart w:id="122" w:name="_Toc422338947"/>
    </w:p>
    <w:p w:rsidR="00CA55DC" w:rsidRPr="00E01D80" w:rsidRDefault="00CA55DC" w:rsidP="00CA55DC">
      <w:pPr>
        <w:rPr>
          <w:lang w:val="en-GB"/>
        </w:rPr>
      </w:pPr>
    </w:p>
    <w:p w:rsidR="00BA5D32" w:rsidRPr="00E01D80" w:rsidRDefault="009F6837" w:rsidP="00CA55DC">
      <w:pPr>
        <w:pStyle w:val="AnnexNoTitle"/>
        <w:rPr>
          <w:lang w:val="en-GB"/>
        </w:rPr>
      </w:pPr>
      <w:bookmarkStart w:id="123" w:name="_Toc432152795"/>
      <w:r w:rsidRPr="00E01D80">
        <w:rPr>
          <w:lang w:val="en-GB"/>
        </w:rPr>
        <w:t xml:space="preserve">Annex </w:t>
      </w:r>
      <w:r w:rsidR="00BA5D32" w:rsidRPr="00E01D80">
        <w:rPr>
          <w:lang w:val="en-GB"/>
        </w:rPr>
        <w:t>4</w:t>
      </w:r>
      <w:bookmarkEnd w:id="122"/>
      <w:r w:rsidRPr="00E01D80">
        <w:rPr>
          <w:lang w:val="en-GB"/>
        </w:rPr>
        <w:br/>
      </w:r>
      <w:r w:rsidRPr="00E01D80">
        <w:rPr>
          <w:lang w:val="en-GB"/>
        </w:rPr>
        <w:br/>
      </w:r>
      <w:r w:rsidR="00BA5D32" w:rsidRPr="00E01D80">
        <w:rPr>
          <w:lang w:val="en-GB"/>
        </w:rPr>
        <w:t>Details of propagation channel measurements and modelling</w:t>
      </w:r>
      <w:bookmarkEnd w:id="123"/>
    </w:p>
    <w:p w:rsidR="00BA5D32" w:rsidRPr="00E01D80" w:rsidRDefault="00BA5D32" w:rsidP="00CA55DC">
      <w:pPr>
        <w:pStyle w:val="Heading2"/>
        <w:rPr>
          <w:lang w:val="en-GB" w:eastAsia="zh-CN"/>
        </w:rPr>
      </w:pPr>
      <w:bookmarkStart w:id="124" w:name="_Toc422338948"/>
      <w:bookmarkStart w:id="125" w:name="_Toc422843984"/>
      <w:bookmarkStart w:id="126" w:name="_Toc432152796"/>
      <w:r w:rsidRPr="00E01D80">
        <w:rPr>
          <w:lang w:val="en-GB" w:eastAsia="zh-CN"/>
        </w:rPr>
        <w:t>A4.1</w:t>
      </w:r>
      <w:r w:rsidRPr="00E01D80">
        <w:rPr>
          <w:lang w:val="en-GB" w:eastAsia="zh-CN"/>
        </w:rPr>
        <w:tab/>
        <w:t>Description of a 10 and 18 GHz measurement campaign</w:t>
      </w:r>
      <w:bookmarkEnd w:id="124"/>
      <w:bookmarkEnd w:id="125"/>
      <w:bookmarkEnd w:id="126"/>
    </w:p>
    <w:p w:rsidR="00BA5D32" w:rsidRPr="00E01D80" w:rsidRDefault="00BA5D32" w:rsidP="00BA5D32">
      <w:pPr>
        <w:rPr>
          <w:lang w:val="en-GB" w:eastAsia="zh-CN"/>
        </w:rPr>
      </w:pPr>
      <w:r w:rsidRPr="00E01D80">
        <w:rPr>
          <w:lang w:val="en-GB" w:eastAsia="zh-CN"/>
        </w:rPr>
        <w:t>The path loss models at 10 and 18 GHz are derived from a measurement campaign in 6 different scenarios listed in Table A4.1-1. They represent a typical European urban with transmitter and receiver antenna well below roof-top.</w:t>
      </w:r>
    </w:p>
    <w:p w:rsidR="00BA5D32" w:rsidRPr="00E01D80" w:rsidRDefault="00BA5D32" w:rsidP="00CA55DC">
      <w:pPr>
        <w:pStyle w:val="TableNo"/>
        <w:rPr>
          <w:bCs/>
          <w:lang w:val="en-GB"/>
        </w:rPr>
      </w:pPr>
      <w:r w:rsidRPr="00E01D80">
        <w:rPr>
          <w:lang w:val="en-GB"/>
        </w:rPr>
        <w:t xml:space="preserve">TABLE </w:t>
      </w:r>
      <w:r w:rsidRPr="00E01D80">
        <w:rPr>
          <w:lang w:val="en-GB" w:eastAsia="zh-CN"/>
        </w:rPr>
        <w:t>A4.1-1</w:t>
      </w:r>
    </w:p>
    <w:p w:rsidR="00BA5D32" w:rsidRPr="00E01D80" w:rsidRDefault="00BA5D32" w:rsidP="00CA55DC">
      <w:pPr>
        <w:pStyle w:val="Tabletitle"/>
        <w:rPr>
          <w:bCs/>
          <w:lang w:val="en-GB"/>
        </w:rPr>
      </w:pPr>
      <w:r w:rsidRPr="00E01D80">
        <w:rPr>
          <w:lang w:val="en-GB"/>
        </w:rPr>
        <w:t>Scenarios for obtaining 10 and 18 GHz path loss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2904"/>
        <w:gridCol w:w="2343"/>
        <w:gridCol w:w="2479"/>
      </w:tblGrid>
      <w:tr w:rsidR="00BA5D32" w:rsidRPr="00E01D80" w:rsidTr="00CA55DC">
        <w:trPr>
          <w:trHeight w:val="327"/>
          <w:jc w:val="center"/>
        </w:trPr>
        <w:tc>
          <w:tcPr>
            <w:tcW w:w="1951" w:type="dxa"/>
            <w:hideMark/>
          </w:tcPr>
          <w:p w:rsidR="00BA5D32" w:rsidRPr="00E01D80" w:rsidRDefault="00BA5D32" w:rsidP="00CA55DC">
            <w:pPr>
              <w:pStyle w:val="Tablehead"/>
              <w:rPr>
                <w:lang w:val="en-GB"/>
              </w:rPr>
            </w:pPr>
            <w:r w:rsidRPr="00E01D80">
              <w:rPr>
                <w:lang w:val="en-GB"/>
              </w:rPr>
              <w:t>Scenario index</w:t>
            </w:r>
          </w:p>
        </w:tc>
        <w:tc>
          <w:tcPr>
            <w:tcW w:w="2977" w:type="dxa"/>
            <w:hideMark/>
          </w:tcPr>
          <w:p w:rsidR="00BA5D32" w:rsidRPr="00E01D80" w:rsidRDefault="00BA5D32" w:rsidP="00CA55DC">
            <w:pPr>
              <w:pStyle w:val="Tablehead"/>
              <w:rPr>
                <w:lang w:val="en-GB"/>
              </w:rPr>
            </w:pPr>
            <w:r w:rsidRPr="00E01D80">
              <w:rPr>
                <w:lang w:val="en-GB"/>
              </w:rPr>
              <w:t>Street</w:t>
            </w:r>
          </w:p>
        </w:tc>
        <w:tc>
          <w:tcPr>
            <w:tcW w:w="2410" w:type="dxa"/>
            <w:hideMark/>
          </w:tcPr>
          <w:p w:rsidR="00BA5D32" w:rsidRPr="00E01D80" w:rsidRDefault="00BA5D32" w:rsidP="00CA55DC">
            <w:pPr>
              <w:pStyle w:val="Tablehead"/>
              <w:rPr>
                <w:lang w:val="en-GB"/>
              </w:rPr>
            </w:pPr>
            <w:r w:rsidRPr="00E01D80">
              <w:rPr>
                <w:lang w:val="en-GB"/>
              </w:rPr>
              <w:t>L</w:t>
            </w:r>
            <w:r w:rsidR="00D77B94" w:rsidRPr="00E01D80">
              <w:rPr>
                <w:lang w:val="en-GB"/>
              </w:rPr>
              <w:t>o</w:t>
            </w:r>
            <w:r w:rsidRPr="00E01D80">
              <w:rPr>
                <w:lang w:val="en-GB"/>
              </w:rPr>
              <w:t xml:space="preserve">S Range </w:t>
            </w:r>
          </w:p>
        </w:tc>
        <w:tc>
          <w:tcPr>
            <w:tcW w:w="2551" w:type="dxa"/>
            <w:hideMark/>
          </w:tcPr>
          <w:p w:rsidR="00BA5D32" w:rsidRPr="00E01D80" w:rsidRDefault="00A67923" w:rsidP="00CA55DC">
            <w:pPr>
              <w:pStyle w:val="Tablehead"/>
              <w:rPr>
                <w:lang w:val="en-GB"/>
              </w:rPr>
            </w:pPr>
            <w:r>
              <w:rPr>
                <w:lang w:val="en-GB"/>
              </w:rPr>
              <w:t>NLo</w:t>
            </w:r>
            <w:r w:rsidR="00BA5D32" w:rsidRPr="00E01D80">
              <w:rPr>
                <w:lang w:val="en-GB"/>
              </w:rPr>
              <w:t xml:space="preserve">S Range </w:t>
            </w:r>
          </w:p>
        </w:tc>
      </w:tr>
      <w:tr w:rsidR="00BA5D32" w:rsidRPr="00E01D80" w:rsidTr="00CA55DC">
        <w:trPr>
          <w:trHeight w:val="327"/>
          <w:jc w:val="center"/>
        </w:trPr>
        <w:tc>
          <w:tcPr>
            <w:tcW w:w="1951" w:type="dxa"/>
            <w:hideMark/>
          </w:tcPr>
          <w:p w:rsidR="00BA5D32" w:rsidRPr="00E01D80" w:rsidRDefault="00BA5D32" w:rsidP="00CA55DC">
            <w:pPr>
              <w:pStyle w:val="Tabletext"/>
              <w:jc w:val="center"/>
              <w:rPr>
                <w:lang w:val="en-GB"/>
              </w:rPr>
            </w:pPr>
            <w:r w:rsidRPr="00E01D80">
              <w:rPr>
                <w:lang w:val="en-GB"/>
              </w:rPr>
              <w:t>Scenario 1</w:t>
            </w:r>
          </w:p>
        </w:tc>
        <w:tc>
          <w:tcPr>
            <w:tcW w:w="2977" w:type="dxa"/>
            <w:hideMark/>
          </w:tcPr>
          <w:p w:rsidR="00BA5D32" w:rsidRPr="00E01D80" w:rsidRDefault="00BA5D32" w:rsidP="00CA55DC">
            <w:pPr>
              <w:pStyle w:val="Tabletext"/>
              <w:jc w:val="center"/>
              <w:rPr>
                <w:lang w:val="en-GB"/>
              </w:rPr>
            </w:pPr>
            <w:r w:rsidRPr="00E01D80">
              <w:rPr>
                <w:lang w:val="en-GB"/>
              </w:rPr>
              <w:t>NJV/NOVI</w:t>
            </w:r>
          </w:p>
        </w:tc>
        <w:tc>
          <w:tcPr>
            <w:tcW w:w="2410" w:type="dxa"/>
            <w:hideMark/>
          </w:tcPr>
          <w:p w:rsidR="00BA5D32" w:rsidRPr="00E01D80" w:rsidRDefault="00BA5D32" w:rsidP="00CA55DC">
            <w:pPr>
              <w:pStyle w:val="Tabletext"/>
              <w:jc w:val="center"/>
              <w:rPr>
                <w:lang w:val="en-GB"/>
              </w:rPr>
            </w:pPr>
            <w:r w:rsidRPr="00E01D80">
              <w:rPr>
                <w:lang w:val="en-GB"/>
              </w:rPr>
              <w:t>10-50 m</w:t>
            </w:r>
          </w:p>
        </w:tc>
        <w:tc>
          <w:tcPr>
            <w:tcW w:w="2551" w:type="dxa"/>
            <w:hideMark/>
          </w:tcPr>
          <w:p w:rsidR="00BA5D32" w:rsidRPr="00E01D80" w:rsidRDefault="00BA5D32" w:rsidP="00CA55DC">
            <w:pPr>
              <w:pStyle w:val="Tabletext"/>
              <w:jc w:val="center"/>
              <w:rPr>
                <w:lang w:val="en-GB"/>
              </w:rPr>
            </w:pPr>
            <w:r w:rsidRPr="00E01D80">
              <w:rPr>
                <w:lang w:val="en-GB"/>
              </w:rPr>
              <w:t>20-120 m</w:t>
            </w:r>
          </w:p>
        </w:tc>
      </w:tr>
      <w:tr w:rsidR="00BA5D32" w:rsidRPr="00E01D80" w:rsidTr="00CA55DC">
        <w:trPr>
          <w:trHeight w:val="327"/>
          <w:jc w:val="center"/>
        </w:trPr>
        <w:tc>
          <w:tcPr>
            <w:tcW w:w="1951" w:type="dxa"/>
            <w:hideMark/>
          </w:tcPr>
          <w:p w:rsidR="00BA5D32" w:rsidRPr="00E01D80" w:rsidRDefault="00BA5D32" w:rsidP="00CA55DC">
            <w:pPr>
              <w:pStyle w:val="Tabletext"/>
              <w:jc w:val="center"/>
              <w:rPr>
                <w:lang w:val="en-GB"/>
              </w:rPr>
            </w:pPr>
            <w:r w:rsidRPr="00E01D80">
              <w:rPr>
                <w:lang w:val="en-GB"/>
              </w:rPr>
              <w:t>Scenario 2</w:t>
            </w:r>
          </w:p>
        </w:tc>
        <w:tc>
          <w:tcPr>
            <w:tcW w:w="2977" w:type="dxa"/>
            <w:hideMark/>
          </w:tcPr>
          <w:p w:rsidR="00BA5D32" w:rsidRPr="00E01D80" w:rsidRDefault="00BA5D32" w:rsidP="00CA55DC">
            <w:pPr>
              <w:pStyle w:val="Tabletext"/>
              <w:jc w:val="center"/>
              <w:rPr>
                <w:lang w:val="en-GB"/>
              </w:rPr>
            </w:pPr>
            <w:r w:rsidRPr="00E01D80">
              <w:rPr>
                <w:lang w:val="en-GB"/>
              </w:rPr>
              <w:t>Strandvej</w:t>
            </w:r>
          </w:p>
        </w:tc>
        <w:tc>
          <w:tcPr>
            <w:tcW w:w="2410" w:type="dxa"/>
            <w:hideMark/>
          </w:tcPr>
          <w:p w:rsidR="00BA5D32" w:rsidRPr="00E01D80" w:rsidRDefault="00BA5D32" w:rsidP="00CA55DC">
            <w:pPr>
              <w:pStyle w:val="Tabletext"/>
              <w:jc w:val="center"/>
              <w:rPr>
                <w:lang w:val="en-GB"/>
              </w:rPr>
            </w:pPr>
            <w:r w:rsidRPr="00E01D80">
              <w:rPr>
                <w:lang w:val="en-GB"/>
              </w:rPr>
              <w:t>10-80 m</w:t>
            </w:r>
          </w:p>
        </w:tc>
        <w:tc>
          <w:tcPr>
            <w:tcW w:w="2551" w:type="dxa"/>
            <w:hideMark/>
          </w:tcPr>
          <w:p w:rsidR="00BA5D32" w:rsidRPr="00E01D80" w:rsidRDefault="00BA5D32" w:rsidP="00CA55DC">
            <w:pPr>
              <w:pStyle w:val="Tabletext"/>
              <w:jc w:val="center"/>
              <w:rPr>
                <w:lang w:val="en-GB"/>
              </w:rPr>
            </w:pPr>
            <w:r w:rsidRPr="00E01D80">
              <w:rPr>
                <w:lang w:val="en-GB"/>
              </w:rPr>
              <w:t>20-90 m</w:t>
            </w:r>
          </w:p>
        </w:tc>
      </w:tr>
      <w:tr w:rsidR="00BA5D32" w:rsidRPr="00E01D80" w:rsidTr="00CA55DC">
        <w:trPr>
          <w:trHeight w:val="327"/>
          <w:jc w:val="center"/>
        </w:trPr>
        <w:tc>
          <w:tcPr>
            <w:tcW w:w="1951" w:type="dxa"/>
            <w:hideMark/>
          </w:tcPr>
          <w:p w:rsidR="00BA5D32" w:rsidRPr="00E01D80" w:rsidRDefault="00BA5D32" w:rsidP="00CA55DC">
            <w:pPr>
              <w:pStyle w:val="Tabletext"/>
              <w:jc w:val="center"/>
              <w:rPr>
                <w:lang w:val="en-GB"/>
              </w:rPr>
            </w:pPr>
            <w:r w:rsidRPr="00E01D80">
              <w:rPr>
                <w:lang w:val="en-GB"/>
              </w:rPr>
              <w:t>Scenario 3</w:t>
            </w:r>
          </w:p>
        </w:tc>
        <w:tc>
          <w:tcPr>
            <w:tcW w:w="2977" w:type="dxa"/>
            <w:hideMark/>
          </w:tcPr>
          <w:p w:rsidR="00BA5D32" w:rsidRPr="00E01D80" w:rsidRDefault="00BA5D32" w:rsidP="00CA55DC">
            <w:pPr>
              <w:pStyle w:val="Tabletext"/>
              <w:jc w:val="center"/>
              <w:rPr>
                <w:lang w:val="en-GB"/>
              </w:rPr>
            </w:pPr>
            <w:r w:rsidRPr="00E01D80">
              <w:rPr>
                <w:lang w:val="en-GB"/>
              </w:rPr>
              <w:t>Bredegade / Nørregade</w:t>
            </w:r>
          </w:p>
        </w:tc>
        <w:tc>
          <w:tcPr>
            <w:tcW w:w="2410" w:type="dxa"/>
            <w:hideMark/>
          </w:tcPr>
          <w:p w:rsidR="00BA5D32" w:rsidRPr="00E01D80" w:rsidRDefault="00BA5D32" w:rsidP="00CA55DC">
            <w:pPr>
              <w:pStyle w:val="Tabletext"/>
              <w:jc w:val="center"/>
              <w:rPr>
                <w:lang w:val="en-GB"/>
              </w:rPr>
            </w:pPr>
            <w:r w:rsidRPr="00E01D80">
              <w:rPr>
                <w:lang w:val="en-GB"/>
              </w:rPr>
              <w:t>10-30 m</w:t>
            </w:r>
          </w:p>
        </w:tc>
        <w:tc>
          <w:tcPr>
            <w:tcW w:w="2551" w:type="dxa"/>
            <w:hideMark/>
          </w:tcPr>
          <w:p w:rsidR="00BA5D32" w:rsidRPr="00E01D80" w:rsidRDefault="00BA5D32" w:rsidP="00CA55DC">
            <w:pPr>
              <w:pStyle w:val="Tabletext"/>
              <w:jc w:val="center"/>
              <w:rPr>
                <w:lang w:val="en-GB"/>
              </w:rPr>
            </w:pPr>
            <w:r w:rsidRPr="00E01D80">
              <w:rPr>
                <w:lang w:val="en-GB"/>
              </w:rPr>
              <w:t>20-270 m</w:t>
            </w:r>
          </w:p>
        </w:tc>
      </w:tr>
      <w:tr w:rsidR="00BA5D32" w:rsidRPr="00E01D80" w:rsidTr="00CA55DC">
        <w:trPr>
          <w:trHeight w:val="327"/>
          <w:jc w:val="center"/>
        </w:trPr>
        <w:tc>
          <w:tcPr>
            <w:tcW w:w="1951" w:type="dxa"/>
            <w:hideMark/>
          </w:tcPr>
          <w:p w:rsidR="00BA5D32" w:rsidRPr="00E01D80" w:rsidRDefault="00BA5D32" w:rsidP="00CA55DC">
            <w:pPr>
              <w:pStyle w:val="Tabletext"/>
              <w:jc w:val="center"/>
              <w:rPr>
                <w:lang w:val="en-GB"/>
              </w:rPr>
            </w:pPr>
            <w:r w:rsidRPr="00E01D80">
              <w:rPr>
                <w:lang w:val="en-GB"/>
              </w:rPr>
              <w:t>Scenario 4</w:t>
            </w:r>
          </w:p>
        </w:tc>
        <w:tc>
          <w:tcPr>
            <w:tcW w:w="2977" w:type="dxa"/>
            <w:hideMark/>
          </w:tcPr>
          <w:p w:rsidR="00BA5D32" w:rsidRPr="00E01D80" w:rsidRDefault="00BA5D32" w:rsidP="00CA55DC">
            <w:pPr>
              <w:pStyle w:val="Tabletext"/>
              <w:jc w:val="center"/>
              <w:rPr>
                <w:lang w:val="en-GB"/>
              </w:rPr>
            </w:pPr>
            <w:r w:rsidRPr="00E01D80">
              <w:rPr>
                <w:lang w:val="en-GB"/>
              </w:rPr>
              <w:t>Kennedy Arkaden</w:t>
            </w:r>
          </w:p>
        </w:tc>
        <w:tc>
          <w:tcPr>
            <w:tcW w:w="2410" w:type="dxa"/>
            <w:hideMark/>
          </w:tcPr>
          <w:p w:rsidR="00BA5D32" w:rsidRPr="00E01D80" w:rsidRDefault="00BA5D32" w:rsidP="00CA55DC">
            <w:pPr>
              <w:pStyle w:val="Tabletext"/>
              <w:jc w:val="center"/>
              <w:rPr>
                <w:lang w:val="en-GB"/>
              </w:rPr>
            </w:pPr>
            <w:r w:rsidRPr="00E01D80">
              <w:rPr>
                <w:lang w:val="en-GB"/>
              </w:rPr>
              <w:t>20-80 m</w:t>
            </w:r>
          </w:p>
        </w:tc>
        <w:tc>
          <w:tcPr>
            <w:tcW w:w="2551" w:type="dxa"/>
            <w:hideMark/>
          </w:tcPr>
          <w:p w:rsidR="00BA5D32" w:rsidRPr="00E01D80" w:rsidRDefault="00BA5D32" w:rsidP="00CA55DC">
            <w:pPr>
              <w:pStyle w:val="Tabletext"/>
              <w:jc w:val="center"/>
              <w:rPr>
                <w:lang w:val="en-GB"/>
              </w:rPr>
            </w:pPr>
            <w:r w:rsidRPr="00E01D80">
              <w:rPr>
                <w:lang w:val="en-GB"/>
              </w:rPr>
              <w:t>30-130 m</w:t>
            </w:r>
          </w:p>
        </w:tc>
      </w:tr>
      <w:tr w:rsidR="00BA5D32" w:rsidRPr="00E01D80" w:rsidTr="00CA55DC">
        <w:trPr>
          <w:trHeight w:val="327"/>
          <w:jc w:val="center"/>
        </w:trPr>
        <w:tc>
          <w:tcPr>
            <w:tcW w:w="1951" w:type="dxa"/>
            <w:hideMark/>
          </w:tcPr>
          <w:p w:rsidR="00BA5D32" w:rsidRPr="00E01D80" w:rsidRDefault="00BA5D32" w:rsidP="00CA55DC">
            <w:pPr>
              <w:pStyle w:val="Tabletext"/>
              <w:jc w:val="center"/>
              <w:rPr>
                <w:lang w:val="en-GB"/>
              </w:rPr>
            </w:pPr>
            <w:r w:rsidRPr="00E01D80">
              <w:rPr>
                <w:lang w:val="en-GB"/>
              </w:rPr>
              <w:t>Scenario 5</w:t>
            </w:r>
          </w:p>
        </w:tc>
        <w:tc>
          <w:tcPr>
            <w:tcW w:w="2977" w:type="dxa"/>
            <w:hideMark/>
          </w:tcPr>
          <w:p w:rsidR="00BA5D32" w:rsidRPr="00E01D80" w:rsidRDefault="00BA5D32" w:rsidP="00CA55DC">
            <w:pPr>
              <w:pStyle w:val="Tabletext"/>
              <w:jc w:val="center"/>
              <w:rPr>
                <w:lang w:val="en-GB"/>
              </w:rPr>
            </w:pPr>
            <w:r w:rsidRPr="00E01D80">
              <w:rPr>
                <w:lang w:val="en-GB"/>
              </w:rPr>
              <w:t>Friis</w:t>
            </w:r>
          </w:p>
        </w:tc>
        <w:tc>
          <w:tcPr>
            <w:tcW w:w="2410" w:type="dxa"/>
            <w:hideMark/>
          </w:tcPr>
          <w:p w:rsidR="00BA5D32" w:rsidRPr="00E01D80" w:rsidRDefault="00BA5D32" w:rsidP="00CA55DC">
            <w:pPr>
              <w:pStyle w:val="Tabletext"/>
              <w:jc w:val="center"/>
              <w:rPr>
                <w:lang w:val="en-GB"/>
              </w:rPr>
            </w:pPr>
            <w:r w:rsidRPr="00E01D80">
              <w:rPr>
                <w:lang w:val="en-GB"/>
              </w:rPr>
              <w:t>10-80 m</w:t>
            </w:r>
          </w:p>
        </w:tc>
        <w:tc>
          <w:tcPr>
            <w:tcW w:w="2551" w:type="dxa"/>
            <w:hideMark/>
          </w:tcPr>
          <w:p w:rsidR="00BA5D32" w:rsidRPr="00E01D80" w:rsidRDefault="00BA5D32" w:rsidP="00CA55DC">
            <w:pPr>
              <w:pStyle w:val="Tabletext"/>
              <w:jc w:val="center"/>
              <w:rPr>
                <w:lang w:val="en-GB"/>
              </w:rPr>
            </w:pPr>
            <w:r w:rsidRPr="00E01D80">
              <w:rPr>
                <w:lang w:val="en-GB"/>
              </w:rPr>
              <w:t>10-120 m</w:t>
            </w:r>
          </w:p>
        </w:tc>
      </w:tr>
      <w:tr w:rsidR="00BA5D32" w:rsidRPr="00E01D80" w:rsidTr="00CA55DC">
        <w:trPr>
          <w:trHeight w:val="327"/>
          <w:jc w:val="center"/>
        </w:trPr>
        <w:tc>
          <w:tcPr>
            <w:tcW w:w="1951" w:type="dxa"/>
            <w:hideMark/>
          </w:tcPr>
          <w:p w:rsidR="00BA5D32" w:rsidRPr="00E01D80" w:rsidRDefault="00BA5D32" w:rsidP="00CA55DC">
            <w:pPr>
              <w:pStyle w:val="Tabletext"/>
              <w:jc w:val="center"/>
              <w:rPr>
                <w:lang w:val="en-GB"/>
              </w:rPr>
            </w:pPr>
            <w:r w:rsidRPr="00E01D80">
              <w:rPr>
                <w:lang w:val="en-GB"/>
              </w:rPr>
              <w:t>Scenario 6</w:t>
            </w:r>
          </w:p>
        </w:tc>
        <w:tc>
          <w:tcPr>
            <w:tcW w:w="2977" w:type="dxa"/>
            <w:hideMark/>
          </w:tcPr>
          <w:p w:rsidR="00BA5D32" w:rsidRPr="00E01D80" w:rsidRDefault="00BA5D32" w:rsidP="00CA55DC">
            <w:pPr>
              <w:pStyle w:val="Tabletext"/>
              <w:jc w:val="center"/>
              <w:rPr>
                <w:lang w:val="en-GB"/>
              </w:rPr>
            </w:pPr>
            <w:r w:rsidRPr="00E01D80">
              <w:rPr>
                <w:lang w:val="en-GB"/>
              </w:rPr>
              <w:t>Salling</w:t>
            </w:r>
          </w:p>
        </w:tc>
        <w:tc>
          <w:tcPr>
            <w:tcW w:w="2410" w:type="dxa"/>
            <w:hideMark/>
          </w:tcPr>
          <w:p w:rsidR="00BA5D32" w:rsidRPr="00E01D80" w:rsidRDefault="00BA5D32" w:rsidP="00CA55DC">
            <w:pPr>
              <w:pStyle w:val="Tabletext"/>
              <w:jc w:val="center"/>
              <w:rPr>
                <w:lang w:val="en-GB"/>
              </w:rPr>
            </w:pPr>
            <w:r w:rsidRPr="00E01D80">
              <w:rPr>
                <w:lang w:val="en-GB"/>
              </w:rPr>
              <w:t>10-120 m</w:t>
            </w:r>
          </w:p>
        </w:tc>
        <w:tc>
          <w:tcPr>
            <w:tcW w:w="2551" w:type="dxa"/>
            <w:hideMark/>
          </w:tcPr>
          <w:p w:rsidR="00BA5D32" w:rsidRPr="00E01D80" w:rsidRDefault="00BA5D32" w:rsidP="00CA55DC">
            <w:pPr>
              <w:pStyle w:val="Tabletext"/>
              <w:jc w:val="center"/>
              <w:rPr>
                <w:lang w:val="en-GB"/>
              </w:rPr>
            </w:pPr>
            <w:r w:rsidRPr="00E01D80">
              <w:rPr>
                <w:lang w:val="en-GB"/>
              </w:rPr>
              <w:t>20-190 m</w:t>
            </w:r>
          </w:p>
        </w:tc>
      </w:tr>
    </w:tbl>
    <w:p w:rsidR="00BA5D32" w:rsidRPr="00E01D80" w:rsidRDefault="00BA5D32" w:rsidP="00CA55DC">
      <w:pPr>
        <w:pStyle w:val="Tablefin"/>
      </w:pPr>
    </w:p>
    <w:p w:rsidR="00BA5D32" w:rsidRPr="00E01D80" w:rsidRDefault="00BA5D32" w:rsidP="00BA5D32">
      <w:pPr>
        <w:rPr>
          <w:lang w:val="en-GB" w:eastAsia="zh-CN"/>
        </w:rPr>
      </w:pPr>
      <w:r w:rsidRPr="00E01D80">
        <w:rPr>
          <w:lang w:val="en-GB" w:eastAsia="zh-CN"/>
        </w:rPr>
        <w:t>The channel measurements are performed in narrow band mode, i.e. continuous wave (CW) transmission, and the received power is recorded with R&amp;S T</w:t>
      </w:r>
      <w:r w:rsidR="00CA55DC" w:rsidRPr="00E01D80">
        <w:rPr>
          <w:lang w:val="en-GB" w:eastAsia="zh-CN"/>
        </w:rPr>
        <w:t>SMW Radio Network Analyzer. The </w:t>
      </w:r>
      <w:r w:rsidRPr="00E01D80">
        <w:rPr>
          <w:lang w:val="en-GB" w:eastAsia="zh-CN"/>
        </w:rPr>
        <w:t>same antenna is used at both frequency bands, and it is compensated to achieve ‘isotropic antenna’ conditions. Figure A4.1-1 illustrates the measurement setup.</w:t>
      </w:r>
    </w:p>
    <w:p w:rsidR="00BA5D32" w:rsidRPr="00E01D80" w:rsidRDefault="00BA5D32" w:rsidP="006847B9">
      <w:pPr>
        <w:rPr>
          <w:lang w:val="en-GB" w:eastAsia="zh-CN"/>
        </w:rPr>
      </w:pPr>
      <w:r w:rsidRPr="00E01D80">
        <w:rPr>
          <w:lang w:val="en-GB" w:eastAsia="zh-CN"/>
        </w:rPr>
        <w:lastRenderedPageBreak/>
        <w:t>Figure A4.1-1+1 illustrates one of the measurement routes in the Scenario 1 around an office building. The GPS locations are recorded during the measurement to calculate the 3D distance from transmitter antenna (7 m height) to the current receiver antenna location (1.85 m height). Using the marker (in red line), the L</w:t>
      </w:r>
      <w:r w:rsidR="00CA55DC" w:rsidRPr="00E01D80">
        <w:rPr>
          <w:lang w:val="en-GB" w:eastAsia="zh-CN"/>
        </w:rPr>
        <w:t>o</w:t>
      </w:r>
      <w:r w:rsidR="00A67923">
        <w:rPr>
          <w:lang w:val="en-GB" w:eastAsia="zh-CN"/>
        </w:rPr>
        <w:t>S and NLo</w:t>
      </w:r>
      <w:r w:rsidRPr="00E01D80">
        <w:rPr>
          <w:lang w:val="en-GB" w:eastAsia="zh-CN"/>
        </w:rPr>
        <w:t>S condition of each location is identified visually during the measurements. The L</w:t>
      </w:r>
      <w:r w:rsidR="00CA55DC" w:rsidRPr="00E01D80">
        <w:rPr>
          <w:lang w:val="en-GB" w:eastAsia="zh-CN"/>
        </w:rPr>
        <w:t>o</w:t>
      </w:r>
      <w:r w:rsidR="00A67923">
        <w:rPr>
          <w:lang w:val="en-GB" w:eastAsia="zh-CN"/>
        </w:rPr>
        <w:t>S and NLo</w:t>
      </w:r>
      <w:r w:rsidRPr="00E01D80">
        <w:rPr>
          <w:lang w:val="en-GB" w:eastAsia="zh-CN"/>
        </w:rPr>
        <w:t>S measurements points are then fitted separately to derive the path loss model with respect to a close-in reference distance (</w:t>
      </w:r>
      <w:r w:rsidRPr="00DF6B23">
        <w:rPr>
          <w:i/>
          <w:iCs/>
          <w:lang w:val="en-GB" w:eastAsia="zh-CN"/>
        </w:rPr>
        <w:t>d</w:t>
      </w:r>
      <w:r w:rsidRPr="00DF6B23">
        <w:rPr>
          <w:vertAlign w:val="subscript"/>
          <w:lang w:val="en-GB" w:eastAsia="zh-CN"/>
        </w:rPr>
        <w:t>0</w:t>
      </w:r>
      <w:r w:rsidRPr="00E01D80">
        <w:rPr>
          <w:lang w:val="en-GB" w:eastAsia="zh-CN"/>
        </w:rPr>
        <w:t>):</w:t>
      </w:r>
    </w:p>
    <w:p w:rsidR="00BA5D32" w:rsidRPr="00E01D80" w:rsidRDefault="00BA5D32" w:rsidP="00BA5D32">
      <w:pPr>
        <w:keepNext/>
        <w:keepLines/>
        <w:spacing w:before="0"/>
        <w:rPr>
          <w:sz w:val="16"/>
          <w:lang w:val="en-GB" w:eastAsia="zh-CN"/>
        </w:rPr>
      </w:pPr>
    </w:p>
    <w:p w:rsidR="00BA5D32" w:rsidRPr="00E01D80" w:rsidRDefault="00BA5D32" w:rsidP="00CA55DC">
      <w:pPr>
        <w:pStyle w:val="Equation"/>
        <w:rPr>
          <w:lang w:val="en-GB" w:eastAsia="zh-CN"/>
        </w:rPr>
      </w:pPr>
      <w:r w:rsidRPr="00E01D80">
        <w:rPr>
          <w:lang w:val="en-GB" w:eastAsia="zh-CN"/>
        </w:rPr>
        <w:tab/>
      </w:r>
      <w:r w:rsidRPr="00E01D80">
        <w:rPr>
          <w:lang w:val="en-GB" w:eastAsia="zh-CN"/>
        </w:rPr>
        <w:tab/>
      </w:r>
      <w:r w:rsidRPr="00E01D80">
        <w:rPr>
          <w:i/>
          <w:iCs/>
          <w:lang w:val="en-GB" w:eastAsia="zh-CN"/>
        </w:rPr>
        <w:t>PL</w:t>
      </w:r>
      <w:r w:rsidRPr="00E01D80">
        <w:rPr>
          <w:lang w:val="en-GB" w:eastAsia="zh-CN"/>
        </w:rPr>
        <w:t>(</w:t>
      </w:r>
      <w:r w:rsidRPr="00E01D80">
        <w:rPr>
          <w:i/>
          <w:iCs/>
          <w:lang w:val="en-GB" w:eastAsia="zh-CN"/>
        </w:rPr>
        <w:t>d</w:t>
      </w:r>
      <w:r w:rsidRPr="00E01D80">
        <w:rPr>
          <w:lang w:val="en-GB" w:eastAsia="zh-CN"/>
        </w:rPr>
        <w:t xml:space="preserve">)[dB] = </w:t>
      </w:r>
      <w:r w:rsidRPr="00E01D80">
        <w:rPr>
          <w:i/>
          <w:iCs/>
          <w:lang w:val="en-GB" w:eastAsia="zh-CN"/>
        </w:rPr>
        <w:t>PL</w:t>
      </w:r>
      <w:r w:rsidRPr="00E01D80">
        <w:rPr>
          <w:lang w:val="en-GB" w:eastAsia="zh-CN"/>
        </w:rPr>
        <w:t>(</w:t>
      </w:r>
      <w:r w:rsidRPr="00E01D80">
        <w:rPr>
          <w:i/>
          <w:iCs/>
          <w:lang w:val="en-GB" w:eastAsia="zh-CN"/>
        </w:rPr>
        <w:t>d</w:t>
      </w:r>
      <w:r w:rsidRPr="00E01D80">
        <w:rPr>
          <w:vertAlign w:val="subscript"/>
          <w:lang w:val="en-GB" w:eastAsia="zh-CN"/>
        </w:rPr>
        <w:t>0</w:t>
      </w:r>
      <w:r w:rsidRPr="00E01D80">
        <w:rPr>
          <w:lang w:val="en-GB" w:eastAsia="zh-CN"/>
        </w:rPr>
        <w:t>) + 10</w:t>
      </w:r>
      <w:r w:rsidRPr="00E01D80">
        <w:rPr>
          <w:i/>
          <w:iCs/>
          <w:lang w:val="en-GB" w:eastAsia="zh-CN"/>
        </w:rPr>
        <w:t>n</w:t>
      </w:r>
      <w:r w:rsidRPr="00E01D80">
        <w:rPr>
          <w:lang w:val="en-GB" w:eastAsia="zh-CN"/>
        </w:rPr>
        <w:t>log10(</w:t>
      </w:r>
      <w:r w:rsidRPr="00E01D80">
        <w:rPr>
          <w:i/>
          <w:iCs/>
          <w:lang w:val="en-GB" w:eastAsia="zh-CN"/>
        </w:rPr>
        <w:t>d</w:t>
      </w:r>
      <w:r w:rsidRPr="00E01D80">
        <w:rPr>
          <w:lang w:val="en-GB" w:eastAsia="zh-CN"/>
        </w:rPr>
        <w:t>/</w:t>
      </w:r>
      <w:r w:rsidRPr="00E01D80">
        <w:rPr>
          <w:i/>
          <w:iCs/>
          <w:lang w:val="en-GB" w:eastAsia="zh-CN"/>
        </w:rPr>
        <w:t>d</w:t>
      </w:r>
      <w:r w:rsidRPr="00E01D80">
        <w:rPr>
          <w:vertAlign w:val="subscript"/>
          <w:lang w:val="en-GB" w:eastAsia="zh-CN"/>
        </w:rPr>
        <w:t>0</w:t>
      </w:r>
      <w:r w:rsidRPr="00E01D80">
        <w:rPr>
          <w:lang w:val="en-GB" w:eastAsia="zh-CN"/>
        </w:rPr>
        <w:t xml:space="preserve">) + </w:t>
      </w:r>
      <w:r w:rsidRPr="00E01D80">
        <w:rPr>
          <w:i/>
          <w:iCs/>
          <w:lang w:val="en-GB" w:eastAsia="zh-CN"/>
        </w:rPr>
        <w:t>X</w:t>
      </w:r>
      <w:r w:rsidRPr="00E01D80">
        <w:rPr>
          <w:vertAlign w:val="subscript"/>
          <w:lang w:val="en-GB" w:eastAsia="zh-CN"/>
        </w:rPr>
        <w:t>0</w:t>
      </w:r>
    </w:p>
    <w:p w:rsidR="00BA5D32" w:rsidRPr="00E01D80" w:rsidRDefault="00BA5D32" w:rsidP="00BA5D32">
      <w:pPr>
        <w:keepNext/>
        <w:keepLines/>
        <w:spacing w:before="0"/>
        <w:rPr>
          <w:sz w:val="16"/>
          <w:lang w:val="en-GB" w:eastAsia="zh-CN"/>
        </w:rPr>
      </w:pPr>
    </w:p>
    <w:p w:rsidR="00BA5D32" w:rsidRPr="00E01D80" w:rsidRDefault="009F56A7" w:rsidP="00CA55DC">
      <w:pPr>
        <w:rPr>
          <w:lang w:val="en-GB" w:eastAsia="zh-CN"/>
        </w:rPr>
      </w:pPr>
      <w:r w:rsidRPr="00E01D80">
        <w:rPr>
          <w:lang w:val="en-GB" w:eastAsia="zh-CN"/>
        </w:rPr>
        <w:t xml:space="preserve">where </w:t>
      </w:r>
      <w:r w:rsidR="00BA5D32" w:rsidRPr="00E01D80">
        <w:rPr>
          <w:i/>
          <w:iCs/>
          <w:lang w:val="en-GB" w:eastAsia="zh-CN"/>
        </w:rPr>
        <w:t>PL</w:t>
      </w:r>
      <w:r w:rsidR="00BA5D32" w:rsidRPr="00E01D80">
        <w:rPr>
          <w:lang w:val="en-GB" w:eastAsia="zh-CN"/>
        </w:rPr>
        <w:t>(</w:t>
      </w:r>
      <w:r w:rsidR="00BA5D32" w:rsidRPr="00E01D80">
        <w:rPr>
          <w:i/>
          <w:iCs/>
          <w:lang w:val="en-GB" w:eastAsia="zh-CN"/>
        </w:rPr>
        <w:t>d</w:t>
      </w:r>
      <w:r w:rsidR="00BA5D32" w:rsidRPr="00E01D80">
        <w:rPr>
          <w:vertAlign w:val="subscript"/>
          <w:lang w:val="en-GB" w:eastAsia="zh-CN"/>
        </w:rPr>
        <w:t>0</w:t>
      </w:r>
      <w:r w:rsidR="00BA5D32" w:rsidRPr="00E01D80">
        <w:rPr>
          <w:lang w:val="en-GB" w:eastAsia="zh-CN"/>
        </w:rPr>
        <w:t xml:space="preserve">) is reference path loss calculated using free space path loss model, </w:t>
      </w:r>
      <w:r w:rsidR="00BA5D32" w:rsidRPr="00E01D80">
        <w:rPr>
          <w:i/>
          <w:iCs/>
          <w:lang w:val="en-GB" w:eastAsia="zh-CN"/>
        </w:rPr>
        <w:t>d</w:t>
      </w:r>
      <w:r w:rsidR="00BA5D32" w:rsidRPr="00E01D80">
        <w:rPr>
          <w:lang w:val="en-GB" w:eastAsia="zh-CN"/>
        </w:rPr>
        <w:t xml:space="preserve"> and </w:t>
      </w:r>
      <w:r w:rsidR="00BA5D32" w:rsidRPr="00E01D80">
        <w:rPr>
          <w:i/>
          <w:iCs/>
          <w:lang w:val="en-GB" w:eastAsia="zh-CN"/>
        </w:rPr>
        <w:t>d</w:t>
      </w:r>
      <w:r w:rsidR="00BA5D32" w:rsidRPr="00E01D80">
        <w:rPr>
          <w:vertAlign w:val="subscript"/>
          <w:lang w:val="en-GB" w:eastAsia="zh-CN"/>
        </w:rPr>
        <w:t>0</w:t>
      </w:r>
      <w:r w:rsidR="00BA5D32" w:rsidRPr="00E01D80">
        <w:rPr>
          <w:lang w:val="en-GB" w:eastAsia="zh-CN"/>
        </w:rPr>
        <w:t xml:space="preserve"> are distance in meter, </w:t>
      </w:r>
      <w:r w:rsidR="00BA5D32" w:rsidRPr="00E01D80">
        <w:rPr>
          <w:i/>
          <w:iCs/>
          <w:lang w:val="en-GB" w:eastAsia="zh-CN"/>
        </w:rPr>
        <w:t>n</w:t>
      </w:r>
      <w:r w:rsidR="00BA5D32" w:rsidRPr="00E01D80">
        <w:rPr>
          <w:lang w:val="en-GB" w:eastAsia="zh-CN"/>
        </w:rPr>
        <w:t xml:space="preserve"> is the path loss exponent and </w:t>
      </w:r>
      <w:r w:rsidR="00BA5D32" w:rsidRPr="00E01D80">
        <w:rPr>
          <w:i/>
          <w:iCs/>
          <w:lang w:val="en-GB" w:eastAsia="zh-CN"/>
        </w:rPr>
        <w:t>X</w:t>
      </w:r>
      <w:r w:rsidR="00BA5D32" w:rsidRPr="00E01D80">
        <w:rPr>
          <w:vertAlign w:val="subscript"/>
          <w:lang w:val="en-GB" w:eastAsia="zh-CN"/>
        </w:rPr>
        <w:t>0</w:t>
      </w:r>
      <w:r w:rsidR="00BA5D32" w:rsidRPr="00E01D80">
        <w:rPr>
          <w:lang w:val="en-GB" w:eastAsia="zh-CN"/>
        </w:rPr>
        <w:t xml:space="preserve"> is a zero mean Gaussian distributed random variable (dB) with standard deviation </w:t>
      </w:r>
      <w:r w:rsidR="00BA5D32" w:rsidRPr="00E01D80">
        <w:rPr>
          <w:lang w:val="en-GB" w:eastAsia="zh-CN"/>
        </w:rPr>
        <w:sym w:font="Symbol" w:char="F073"/>
      </w:r>
      <w:r w:rsidR="00BA5D32" w:rsidRPr="00E01D80">
        <w:rPr>
          <w:lang w:val="en-GB" w:eastAsia="zh-CN"/>
        </w:rPr>
        <w:t>. Figures A4.1-1+2, A4.1-1+3, A4.1-1+4 and A4.1-1+5 show the measurement points and fitting curve for both L</w:t>
      </w:r>
      <w:r w:rsidR="00CA55DC" w:rsidRPr="00E01D80">
        <w:rPr>
          <w:lang w:val="en-GB" w:eastAsia="zh-CN"/>
        </w:rPr>
        <w:t>o</w:t>
      </w:r>
      <w:r w:rsidR="00A67923">
        <w:rPr>
          <w:lang w:val="en-GB" w:eastAsia="zh-CN"/>
        </w:rPr>
        <w:t>S and NLo</w:t>
      </w:r>
      <w:r w:rsidR="00BA5D32" w:rsidRPr="00E01D80">
        <w:rPr>
          <w:lang w:val="en-GB" w:eastAsia="zh-CN"/>
        </w:rPr>
        <w:t>S condition, with the rms error after fitting.</w:t>
      </w:r>
    </w:p>
    <w:p w:rsidR="00BA5D32" w:rsidRPr="00E01D80" w:rsidRDefault="00BA5D32" w:rsidP="009F6837">
      <w:pPr>
        <w:pStyle w:val="FigureNo"/>
        <w:rPr>
          <w:bCs/>
          <w:lang w:val="en-GB"/>
        </w:rPr>
      </w:pPr>
      <w:r w:rsidRPr="00E01D80">
        <w:rPr>
          <w:lang w:val="en-GB"/>
        </w:rPr>
        <w:t>FIGURE A4.1-1</w:t>
      </w:r>
    </w:p>
    <w:p w:rsidR="00BA5D32" w:rsidRPr="00E01D80" w:rsidRDefault="00BA5D32" w:rsidP="009F6837">
      <w:pPr>
        <w:pStyle w:val="Figuretitle"/>
        <w:rPr>
          <w:lang w:val="en-GB" w:eastAsia="zh-CN"/>
        </w:rPr>
      </w:pPr>
      <w:r w:rsidRPr="00E01D80">
        <w:rPr>
          <w:lang w:val="en-GB"/>
        </w:rPr>
        <w:t>Measurement setup</w:t>
      </w:r>
    </w:p>
    <w:p w:rsidR="00BA5D32" w:rsidRPr="00E01D80" w:rsidRDefault="00BA5D32" w:rsidP="009F6837">
      <w:pPr>
        <w:pStyle w:val="Figure"/>
        <w:rPr>
          <w:lang w:val="en-GB"/>
        </w:rPr>
      </w:pPr>
      <w:r w:rsidRPr="00E01D80">
        <w:rPr>
          <w:noProof/>
          <w:lang w:val="en-US" w:eastAsia="zh-CN"/>
        </w:rPr>
        <w:drawing>
          <wp:inline distT="0" distB="0" distL="0" distR="0" wp14:anchorId="1E109794" wp14:editId="7D93C262">
            <wp:extent cx="5926455" cy="3384233"/>
            <wp:effectExtent l="19050" t="0" r="0" b="0"/>
            <wp:docPr id="2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926455" cy="3384233"/>
                    </a:xfrm>
                    <a:prstGeom prst="rect">
                      <a:avLst/>
                    </a:prstGeom>
                    <a:noFill/>
                    <a:ln w="9525">
                      <a:noFill/>
                      <a:miter lim="800000"/>
                      <a:headEnd/>
                      <a:tailEnd/>
                    </a:ln>
                  </pic:spPr>
                </pic:pic>
              </a:graphicData>
            </a:graphic>
          </wp:inline>
        </w:drawing>
      </w:r>
    </w:p>
    <w:p w:rsidR="00BA5D32" w:rsidRPr="00E01D80" w:rsidRDefault="00BA5D32" w:rsidP="009F6837">
      <w:pPr>
        <w:pStyle w:val="FigureNo"/>
        <w:rPr>
          <w:bCs/>
          <w:lang w:val="en-GB"/>
        </w:rPr>
      </w:pPr>
      <w:r w:rsidRPr="00E01D80">
        <w:rPr>
          <w:lang w:val="en-GB"/>
        </w:rPr>
        <w:lastRenderedPageBreak/>
        <w:t>Figure A4.1-1+1</w:t>
      </w:r>
    </w:p>
    <w:p w:rsidR="00BA5D32" w:rsidRPr="00E01D80" w:rsidRDefault="00BA5D32" w:rsidP="009F6837">
      <w:pPr>
        <w:pStyle w:val="Figuretitle"/>
        <w:rPr>
          <w:lang w:val="en-GB"/>
        </w:rPr>
      </w:pPr>
      <w:r w:rsidRPr="00E01D80">
        <w:rPr>
          <w:lang w:val="en-GB"/>
        </w:rPr>
        <w:t>One of the measurement routes</w:t>
      </w:r>
    </w:p>
    <w:p w:rsidR="00BA5D32" w:rsidRPr="00E01D80" w:rsidRDefault="00BA5D32" w:rsidP="009F6837">
      <w:pPr>
        <w:pStyle w:val="Figure"/>
        <w:rPr>
          <w:lang w:val="en-GB"/>
        </w:rPr>
      </w:pPr>
      <w:r w:rsidRPr="00E01D80">
        <w:rPr>
          <w:noProof/>
          <w:lang w:val="en-US" w:eastAsia="zh-CN"/>
        </w:rPr>
        <w:drawing>
          <wp:inline distT="0" distB="0" distL="0" distR="0" wp14:anchorId="28951D98" wp14:editId="7B9D0A96">
            <wp:extent cx="5856553" cy="4220876"/>
            <wp:effectExtent l="19050" t="0" r="0" b="0"/>
            <wp:docPr id="2507" name="Picture 2" descr="C:\Users\krantaah\AppData\Local\Microsoft\Windows\Temporary Internet Files\Content.Outlook\CAANB4UB\Scenario 1 Route 2_1_10GHz_PathLossonGoogl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ntaah\AppData\Local\Microsoft\Windows\Temporary Internet Files\Content.Outlook\CAANB4UB\Scenario 1 Route 2_1_10GHz_PathLossonGoogleMap.png"/>
                    <pic:cNvPicPr>
                      <a:picLocks noChangeAspect="1" noChangeArrowheads="1"/>
                    </pic:cNvPicPr>
                  </pic:nvPicPr>
                  <pic:blipFill>
                    <a:blip r:embed="rId140" cstate="email">
                      <a:extLst>
                        <a:ext uri="{28A0092B-C50C-407E-A947-70E740481C1C}">
                          <a14:useLocalDpi xmlns:a14="http://schemas.microsoft.com/office/drawing/2010/main"/>
                        </a:ext>
                      </a:extLst>
                    </a:blip>
                    <a:srcRect t="1966" b="1966"/>
                    <a:stretch>
                      <a:fillRect/>
                    </a:stretch>
                  </pic:blipFill>
                  <pic:spPr bwMode="auto">
                    <a:xfrm>
                      <a:off x="0" y="0"/>
                      <a:ext cx="5856553" cy="4220876"/>
                    </a:xfrm>
                    <a:prstGeom prst="rect">
                      <a:avLst/>
                    </a:prstGeom>
                    <a:noFill/>
                    <a:ln w="9525">
                      <a:noFill/>
                      <a:miter lim="800000"/>
                      <a:headEnd/>
                      <a:tailEnd/>
                    </a:ln>
                  </pic:spPr>
                </pic:pic>
              </a:graphicData>
            </a:graphic>
          </wp:inline>
        </w:drawing>
      </w:r>
    </w:p>
    <w:p w:rsidR="00BA5D32" w:rsidRPr="00E01D80" w:rsidRDefault="00BA5D32" w:rsidP="009F6837">
      <w:pPr>
        <w:pStyle w:val="FigureNo"/>
        <w:rPr>
          <w:bCs/>
          <w:lang w:val="en-GB"/>
        </w:rPr>
      </w:pPr>
      <w:r w:rsidRPr="00E01D80">
        <w:rPr>
          <w:lang w:val="en-GB"/>
        </w:rPr>
        <w:lastRenderedPageBreak/>
        <w:t>FIGURE A4.1-1+2</w:t>
      </w:r>
    </w:p>
    <w:p w:rsidR="00BA5D32" w:rsidRPr="00E01D80" w:rsidRDefault="00BA5D32" w:rsidP="009F6837">
      <w:pPr>
        <w:pStyle w:val="Figuretitle"/>
        <w:rPr>
          <w:lang w:val="en-GB"/>
        </w:rPr>
      </w:pPr>
      <w:r w:rsidRPr="00E01D80">
        <w:rPr>
          <w:lang w:val="en-GB"/>
        </w:rPr>
        <w:t>L</w:t>
      </w:r>
      <w:r w:rsidR="00D77B94" w:rsidRPr="00E01D80">
        <w:rPr>
          <w:lang w:val="en-GB"/>
        </w:rPr>
        <w:t>o</w:t>
      </w:r>
      <w:r w:rsidRPr="00E01D80">
        <w:rPr>
          <w:lang w:val="en-GB"/>
        </w:rPr>
        <w:t>S measurement points and fitting curve at 10 GHz</w:t>
      </w:r>
    </w:p>
    <w:p w:rsidR="00BA5D32" w:rsidRPr="00E01D80" w:rsidRDefault="00BA5D32" w:rsidP="009F6837">
      <w:pPr>
        <w:pStyle w:val="Figure"/>
        <w:rPr>
          <w:lang w:val="en-GB"/>
        </w:rPr>
      </w:pPr>
      <w:r w:rsidRPr="00E01D80">
        <w:rPr>
          <w:noProof/>
          <w:lang w:val="en-US" w:eastAsia="zh-CN"/>
        </w:rPr>
        <w:drawing>
          <wp:inline distT="0" distB="0" distL="0" distR="0" wp14:anchorId="52AC0970" wp14:editId="2CF2EBB9">
            <wp:extent cx="5342858" cy="4000000"/>
            <wp:effectExtent l="19050" t="0" r="0" b="0"/>
            <wp:docPr id="2508" name="Picture 0" descr="10GHzLOSpat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HzLOSpathloss.png"/>
                    <pic:cNvPicPr/>
                  </pic:nvPicPr>
                  <pic:blipFill>
                    <a:blip r:embed="rId141" cstate="print">
                      <a:extLst>
                        <a:ext uri="{28A0092B-C50C-407E-A947-70E740481C1C}">
                          <a14:useLocalDpi xmlns:a14="http://schemas.microsoft.com/office/drawing/2010/main"/>
                        </a:ext>
                      </a:extLst>
                    </a:blip>
                    <a:stretch>
                      <a:fillRect/>
                    </a:stretch>
                  </pic:blipFill>
                  <pic:spPr>
                    <a:xfrm>
                      <a:off x="0" y="0"/>
                      <a:ext cx="5342858" cy="4000000"/>
                    </a:xfrm>
                    <a:prstGeom prst="rect">
                      <a:avLst/>
                    </a:prstGeom>
                  </pic:spPr>
                </pic:pic>
              </a:graphicData>
            </a:graphic>
          </wp:inline>
        </w:drawing>
      </w:r>
    </w:p>
    <w:p w:rsidR="00BA5D32" w:rsidRPr="00E01D80" w:rsidRDefault="00BA5D32" w:rsidP="009F6837">
      <w:pPr>
        <w:pStyle w:val="FigureNo"/>
        <w:rPr>
          <w:bCs/>
          <w:lang w:val="en-GB"/>
        </w:rPr>
      </w:pPr>
      <w:r w:rsidRPr="00E01D80">
        <w:rPr>
          <w:lang w:val="en-GB"/>
        </w:rPr>
        <w:lastRenderedPageBreak/>
        <w:t>FIGURE A4.1-1+3</w:t>
      </w:r>
    </w:p>
    <w:p w:rsidR="00BA5D32" w:rsidRPr="00E01D80" w:rsidRDefault="00A67923" w:rsidP="009F6837">
      <w:pPr>
        <w:pStyle w:val="Figuretitle"/>
        <w:rPr>
          <w:lang w:val="en-GB"/>
        </w:rPr>
      </w:pPr>
      <w:r>
        <w:rPr>
          <w:lang w:val="en-GB"/>
        </w:rPr>
        <w:t>NLo</w:t>
      </w:r>
      <w:r w:rsidR="00BA5D32" w:rsidRPr="00E01D80">
        <w:rPr>
          <w:lang w:val="en-GB"/>
        </w:rPr>
        <w:t>S measurement points and fitting curve at 10 GHz</w:t>
      </w:r>
    </w:p>
    <w:p w:rsidR="00BA5D32" w:rsidRPr="00E01D80" w:rsidRDefault="00BA5D32" w:rsidP="009F6837">
      <w:pPr>
        <w:pStyle w:val="Figure"/>
        <w:rPr>
          <w:lang w:val="en-GB"/>
        </w:rPr>
      </w:pPr>
      <w:r w:rsidRPr="00E01D80">
        <w:rPr>
          <w:noProof/>
          <w:lang w:val="en-US" w:eastAsia="zh-CN"/>
        </w:rPr>
        <w:drawing>
          <wp:inline distT="0" distB="0" distL="0" distR="0" wp14:anchorId="7E49F078" wp14:editId="759B2ABE">
            <wp:extent cx="5342858" cy="4000000"/>
            <wp:effectExtent l="19050" t="0" r="0" b="0"/>
            <wp:docPr id="2509" name="Picture 1" descr="10GHzNLOSpath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HzNLOSpathloss.png"/>
                    <pic:cNvPicPr/>
                  </pic:nvPicPr>
                  <pic:blipFill>
                    <a:blip r:embed="rId142" cstate="print">
                      <a:extLst>
                        <a:ext uri="{28A0092B-C50C-407E-A947-70E740481C1C}">
                          <a14:useLocalDpi xmlns:a14="http://schemas.microsoft.com/office/drawing/2010/main"/>
                        </a:ext>
                      </a:extLst>
                    </a:blip>
                    <a:stretch>
                      <a:fillRect/>
                    </a:stretch>
                  </pic:blipFill>
                  <pic:spPr>
                    <a:xfrm>
                      <a:off x="0" y="0"/>
                      <a:ext cx="5342858" cy="4000000"/>
                    </a:xfrm>
                    <a:prstGeom prst="rect">
                      <a:avLst/>
                    </a:prstGeom>
                  </pic:spPr>
                </pic:pic>
              </a:graphicData>
            </a:graphic>
          </wp:inline>
        </w:drawing>
      </w:r>
    </w:p>
    <w:p w:rsidR="00BA5D32" w:rsidRPr="00E01D80" w:rsidRDefault="00BA5D32" w:rsidP="009F6837">
      <w:pPr>
        <w:pStyle w:val="FigureNo"/>
        <w:rPr>
          <w:bCs/>
          <w:lang w:val="en-GB"/>
        </w:rPr>
      </w:pPr>
      <w:r w:rsidRPr="00E01D80">
        <w:rPr>
          <w:lang w:val="en-GB"/>
        </w:rPr>
        <w:lastRenderedPageBreak/>
        <w:t>FIGURE A4.1-1+4</w:t>
      </w:r>
    </w:p>
    <w:p w:rsidR="00BA5D32" w:rsidRPr="00E01D80" w:rsidRDefault="00BA5D32" w:rsidP="00D77B94">
      <w:pPr>
        <w:pStyle w:val="Figuretitle"/>
        <w:tabs>
          <w:tab w:val="left" w:pos="2268"/>
        </w:tabs>
        <w:rPr>
          <w:lang w:val="en-GB"/>
        </w:rPr>
      </w:pPr>
      <w:r w:rsidRPr="00E01D80">
        <w:rPr>
          <w:lang w:val="en-GB"/>
        </w:rPr>
        <w:t>L</w:t>
      </w:r>
      <w:r w:rsidR="00D77B94" w:rsidRPr="00E01D80">
        <w:rPr>
          <w:lang w:val="en-GB"/>
        </w:rPr>
        <w:t>o</w:t>
      </w:r>
      <w:r w:rsidRPr="00E01D80">
        <w:rPr>
          <w:lang w:val="en-GB"/>
        </w:rPr>
        <w:t>S measurement points and fitting curve at 18 GHz</w:t>
      </w:r>
    </w:p>
    <w:p w:rsidR="00BA5D32" w:rsidRPr="00E01D80" w:rsidRDefault="00BA5D32" w:rsidP="009F6837">
      <w:pPr>
        <w:pStyle w:val="Figure"/>
        <w:rPr>
          <w:lang w:val="en-GB"/>
        </w:rPr>
      </w:pPr>
      <w:r w:rsidRPr="00E01D80">
        <w:rPr>
          <w:noProof/>
          <w:lang w:val="en-US" w:eastAsia="zh-CN"/>
        </w:rPr>
        <w:drawing>
          <wp:inline distT="0" distB="0" distL="0" distR="0" wp14:anchorId="5CC3C4AA" wp14:editId="5D5CA185">
            <wp:extent cx="5342890" cy="3998595"/>
            <wp:effectExtent l="0" t="0" r="0" b="1905"/>
            <wp:docPr id="2510" name="Picture 2510" descr="cid:0090FA64F115094AA1662823FB40A484@internal.ns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0090FA64F115094AA1662823FB40A484@internal.nsn.com"/>
                    <pic:cNvPicPr>
                      <a:picLocks noChangeAspect="1" noChangeArrowheads="1"/>
                    </pic:cNvPicPr>
                  </pic:nvPicPr>
                  <pic:blipFill>
                    <a:blip r:embed="rId143" r:link="rId144" cstate="print">
                      <a:extLst>
                        <a:ext uri="{28A0092B-C50C-407E-A947-70E740481C1C}">
                          <a14:useLocalDpi xmlns:a14="http://schemas.microsoft.com/office/drawing/2010/main"/>
                        </a:ext>
                      </a:extLst>
                    </a:blip>
                    <a:srcRect/>
                    <a:stretch>
                      <a:fillRect/>
                    </a:stretch>
                  </pic:blipFill>
                  <pic:spPr bwMode="auto">
                    <a:xfrm>
                      <a:off x="0" y="0"/>
                      <a:ext cx="5342890" cy="3998595"/>
                    </a:xfrm>
                    <a:prstGeom prst="rect">
                      <a:avLst/>
                    </a:prstGeom>
                    <a:noFill/>
                    <a:ln>
                      <a:noFill/>
                    </a:ln>
                  </pic:spPr>
                </pic:pic>
              </a:graphicData>
            </a:graphic>
          </wp:inline>
        </w:drawing>
      </w:r>
    </w:p>
    <w:p w:rsidR="00BA5D32" w:rsidRPr="00E01D80" w:rsidRDefault="00BA5D32" w:rsidP="009F6837">
      <w:pPr>
        <w:pStyle w:val="FigureNo"/>
        <w:rPr>
          <w:bCs/>
          <w:lang w:val="en-GB"/>
        </w:rPr>
      </w:pPr>
      <w:r w:rsidRPr="00E01D80">
        <w:rPr>
          <w:lang w:val="en-GB"/>
        </w:rPr>
        <w:lastRenderedPageBreak/>
        <w:t>FIGURE A4.1-1+5</w:t>
      </w:r>
    </w:p>
    <w:p w:rsidR="00BA5D32" w:rsidRPr="00E01D80" w:rsidRDefault="00A67923" w:rsidP="009F6837">
      <w:pPr>
        <w:pStyle w:val="Figuretitle"/>
        <w:rPr>
          <w:lang w:val="en-GB"/>
        </w:rPr>
      </w:pPr>
      <w:r>
        <w:rPr>
          <w:lang w:val="en-GB"/>
        </w:rPr>
        <w:t>NLoS</w:t>
      </w:r>
      <w:r w:rsidR="00BA5D32" w:rsidRPr="00E01D80">
        <w:rPr>
          <w:lang w:val="en-GB"/>
        </w:rPr>
        <w:t xml:space="preserve"> measurement points and fitting curve at 18 GHz</w:t>
      </w:r>
    </w:p>
    <w:p w:rsidR="00BA5D32" w:rsidRPr="00E01D80" w:rsidRDefault="00BA5D32" w:rsidP="009F6837">
      <w:pPr>
        <w:pStyle w:val="Figure"/>
        <w:rPr>
          <w:lang w:val="en-GB" w:eastAsia="zh-CN"/>
        </w:rPr>
      </w:pPr>
      <w:r w:rsidRPr="00E01D80">
        <w:rPr>
          <w:noProof/>
          <w:lang w:val="en-US" w:eastAsia="zh-CN"/>
        </w:rPr>
        <w:drawing>
          <wp:inline distT="0" distB="0" distL="0" distR="0" wp14:anchorId="45AD5D82" wp14:editId="26E9172D">
            <wp:extent cx="5342890" cy="3998595"/>
            <wp:effectExtent l="0" t="0" r="0" b="1905"/>
            <wp:docPr id="2511" name="Picture 2511" descr="cid:C268AD9D195F134E8AD9F63A67E11C4D@internal.ns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C268AD9D195F134E8AD9F63A67E11C4D@internal.nsn.com"/>
                    <pic:cNvPicPr>
                      <a:picLocks noChangeAspect="1" noChangeArrowheads="1"/>
                    </pic:cNvPicPr>
                  </pic:nvPicPr>
                  <pic:blipFill>
                    <a:blip r:embed="rId145" r:link="rId146" cstate="print">
                      <a:extLst>
                        <a:ext uri="{28A0092B-C50C-407E-A947-70E740481C1C}">
                          <a14:useLocalDpi xmlns:a14="http://schemas.microsoft.com/office/drawing/2010/main"/>
                        </a:ext>
                      </a:extLst>
                    </a:blip>
                    <a:srcRect/>
                    <a:stretch>
                      <a:fillRect/>
                    </a:stretch>
                  </pic:blipFill>
                  <pic:spPr bwMode="auto">
                    <a:xfrm>
                      <a:off x="0" y="0"/>
                      <a:ext cx="5342890" cy="3998595"/>
                    </a:xfrm>
                    <a:prstGeom prst="rect">
                      <a:avLst/>
                    </a:prstGeom>
                    <a:noFill/>
                    <a:ln>
                      <a:noFill/>
                    </a:ln>
                  </pic:spPr>
                </pic:pic>
              </a:graphicData>
            </a:graphic>
          </wp:inline>
        </w:drawing>
      </w:r>
    </w:p>
    <w:p w:rsidR="00BA5D32" w:rsidRPr="00E01D80" w:rsidRDefault="00A67923" w:rsidP="00BA5D32">
      <w:pPr>
        <w:pStyle w:val="Heading2"/>
        <w:rPr>
          <w:lang w:val="en-GB" w:eastAsia="ko-KR"/>
        </w:rPr>
      </w:pPr>
      <w:bookmarkStart w:id="127" w:name="_Toc422338949"/>
      <w:bookmarkStart w:id="128" w:name="_Toc422843985"/>
      <w:bookmarkStart w:id="129" w:name="_Toc432152797"/>
      <w:r>
        <w:rPr>
          <w:lang w:val="en-GB" w:eastAsia="ko-KR"/>
        </w:rPr>
        <w:t>A4.2</w:t>
      </w:r>
      <w:r>
        <w:rPr>
          <w:lang w:val="en-GB" w:eastAsia="ko-KR"/>
        </w:rPr>
        <w:tab/>
        <w:t>Outdoor NLo</w:t>
      </w:r>
      <w:r w:rsidR="00BA5D32" w:rsidRPr="00E01D80">
        <w:rPr>
          <w:lang w:val="en-GB" w:eastAsia="ko-KR"/>
        </w:rPr>
        <w:t>S channel measurement results</w:t>
      </w:r>
      <w:bookmarkEnd w:id="127"/>
      <w:bookmarkEnd w:id="128"/>
      <w:bookmarkEnd w:id="129"/>
    </w:p>
    <w:p w:rsidR="00BA5D32" w:rsidRPr="00E01D80" w:rsidRDefault="00BA5D32" w:rsidP="00BA5D32">
      <w:pPr>
        <w:pStyle w:val="Headingb"/>
        <w:rPr>
          <w:lang w:val="en-GB" w:eastAsia="ko-KR"/>
        </w:rPr>
      </w:pPr>
      <w:r w:rsidRPr="00E01D80">
        <w:rPr>
          <w:lang w:val="en-GB" w:eastAsia="ko-KR"/>
        </w:rPr>
        <w:t xml:space="preserve">Outdoor radio propagation </w:t>
      </w:r>
    </w:p>
    <w:p w:rsidR="00BA5D32" w:rsidRPr="00E01D80" w:rsidRDefault="00BA5D32" w:rsidP="00BA5D32">
      <w:pPr>
        <w:rPr>
          <w:lang w:val="en-GB" w:eastAsia="ko-KR"/>
        </w:rPr>
      </w:pPr>
      <w:r w:rsidRPr="00E01D80">
        <w:rPr>
          <w:lang w:val="en-GB" w:eastAsia="ko-KR"/>
        </w:rPr>
        <w:t>In order to investigate the feasibility of millimetric wave bands, channel measurement campaigns were conducted in various outdoor environments. This section shows measurement results obtained at the Univ. of Texas, Austin; in the Manhattan, New York, dense urban area, and at Samsung Electronics, Suwon Campus, Korea. It was expected that, since building surface walls are highly reflective in these bands, a radio communication link can be provided even through multiple NL</w:t>
      </w:r>
      <w:r w:rsidR="00A67923">
        <w:rPr>
          <w:lang w:val="en-GB" w:eastAsia="ko-KR"/>
        </w:rPr>
        <w:t>o</w:t>
      </w:r>
      <w:r w:rsidRPr="00E01D80">
        <w:rPr>
          <w:lang w:val="en-GB" w:eastAsia="ko-KR"/>
        </w:rPr>
        <w:t xml:space="preserve">S paths. The measurement results confirm such expectations. </w:t>
      </w:r>
    </w:p>
    <w:p w:rsidR="00BA5D32" w:rsidRPr="00E01D80" w:rsidRDefault="00BA5D32" w:rsidP="00BA5D32">
      <w:pPr>
        <w:pStyle w:val="Headingb"/>
        <w:rPr>
          <w:lang w:val="en-GB" w:eastAsia="ko-KR"/>
        </w:rPr>
      </w:pPr>
      <w:r w:rsidRPr="00E01D80">
        <w:rPr>
          <w:lang w:val="en-GB" w:eastAsia="ko-KR"/>
        </w:rPr>
        <w:t>Campaign 1: University Campus (Univ. of Texas, Austin), 38 GHz [12]</w:t>
      </w:r>
      <w:r w:rsidR="009F56A7">
        <w:rPr>
          <w:lang w:val="en-GB" w:eastAsia="ko-KR"/>
        </w:rPr>
        <w:t xml:space="preserve"> </w:t>
      </w:r>
      <w:r w:rsidRPr="00E01D80">
        <w:rPr>
          <w:lang w:val="en-GB" w:eastAsia="ko-KR"/>
        </w:rPr>
        <w:t>[13]</w:t>
      </w:r>
    </w:p>
    <w:p w:rsidR="00BA5D32" w:rsidRPr="00E01D80" w:rsidRDefault="00BA5D32" w:rsidP="00BA5D32">
      <w:pPr>
        <w:rPr>
          <w:lang w:val="en-GB" w:eastAsia="ko-KR"/>
        </w:rPr>
      </w:pPr>
      <w:r w:rsidRPr="00E01D80">
        <w:rPr>
          <w:lang w:val="en-GB" w:eastAsia="ko-KR"/>
        </w:rPr>
        <w:t>The first measurements were carried out in the</w:t>
      </w:r>
      <w:r w:rsidR="00DF6B23">
        <w:rPr>
          <w:lang w:val="en-GB" w:eastAsia="ko-KR"/>
        </w:rPr>
        <w:t xml:space="preserve"> </w:t>
      </w:r>
      <w:r w:rsidRPr="00E01D80">
        <w:rPr>
          <w:lang w:val="en-GB" w:eastAsia="ko-KR"/>
        </w:rPr>
        <w:t xml:space="preserve">38 GHz band at the Univ. of Texas, Austin, campus. In this campaign, the channel bandwidth was 750 MHz, transmission </w:t>
      </w:r>
      <w:r w:rsidR="009F56A7">
        <w:rPr>
          <w:lang w:val="en-GB" w:eastAsia="ko-KR"/>
        </w:rPr>
        <w:t>power (at the amplifier) was 21 </w:t>
      </w:r>
      <w:r w:rsidRPr="00E01D80">
        <w:rPr>
          <w:lang w:val="en-GB" w:eastAsia="ko-KR"/>
        </w:rPr>
        <w:t xml:space="preserve">dBm, and horn antenna gain was 25 dBi for both transmitter and receiver. </w:t>
      </w:r>
    </w:p>
    <w:p w:rsidR="00BA5D32" w:rsidRPr="00E01D80" w:rsidRDefault="00BA5D32" w:rsidP="004C587A">
      <w:pPr>
        <w:rPr>
          <w:lang w:val="en-GB" w:eastAsia="ko-KR"/>
        </w:rPr>
      </w:pPr>
      <w:r w:rsidRPr="00E01D80">
        <w:rPr>
          <w:lang w:val="en-GB" w:eastAsia="ko-KR"/>
        </w:rPr>
        <w:t>For the given environments, communication links between transmitter and receiver were successfully made with distances of up to 200 m. Note that even at many locations beyond 200 m, the link coul</w:t>
      </w:r>
      <w:r w:rsidR="005D28C5" w:rsidRPr="00E01D80">
        <w:rPr>
          <w:lang w:val="en-GB" w:eastAsia="ko-KR"/>
        </w:rPr>
        <w:t xml:space="preserve">d be made. </w:t>
      </w:r>
      <w:r w:rsidRPr="00E01D80">
        <w:rPr>
          <w:lang w:val="en-GB" w:eastAsia="ko-KR"/>
        </w:rPr>
        <w:t>Pathloss exponents calculated from the beamforming-based measurements are 1.89~2.3 for LoS links, and 3.2~3.86 for NL</w:t>
      </w:r>
      <w:r w:rsidR="00A67923">
        <w:rPr>
          <w:lang w:val="en-GB" w:eastAsia="ko-KR"/>
        </w:rPr>
        <w:t>o</w:t>
      </w:r>
      <w:r w:rsidRPr="00E01D80">
        <w:rPr>
          <w:lang w:val="en-GB" w:eastAsia="ko-KR"/>
        </w:rPr>
        <w:t xml:space="preserve">S links. </w:t>
      </w:r>
    </w:p>
    <w:p w:rsidR="00BA5D32" w:rsidRPr="00E01D80" w:rsidRDefault="00A67923" w:rsidP="00BA5D32">
      <w:pPr>
        <w:rPr>
          <w:lang w:val="en-GB" w:eastAsia="ko-KR"/>
        </w:rPr>
      </w:pPr>
      <w:r>
        <w:rPr>
          <w:lang w:val="en-GB" w:eastAsia="ko-KR"/>
        </w:rPr>
        <w:t>Note that the subscript of ‘NLo</w:t>
      </w:r>
      <w:r w:rsidR="00BA5D32" w:rsidRPr="00E01D80">
        <w:rPr>
          <w:lang w:val="en-GB" w:eastAsia="ko-KR"/>
        </w:rPr>
        <w:t>S-all’ in the figure indicates a statistical value obtained from all NL</w:t>
      </w:r>
      <w:r>
        <w:rPr>
          <w:lang w:val="en-GB" w:eastAsia="ko-KR"/>
        </w:rPr>
        <w:t>oS results, while ‘NLo</w:t>
      </w:r>
      <w:r w:rsidR="00BA5D32" w:rsidRPr="00E01D80">
        <w:rPr>
          <w:lang w:val="en-GB" w:eastAsia="ko-KR"/>
        </w:rPr>
        <w:t>S-best’ represents the value obtained from the NL</w:t>
      </w:r>
      <w:r>
        <w:rPr>
          <w:lang w:val="en-GB" w:eastAsia="ko-KR"/>
        </w:rPr>
        <w:t>o</w:t>
      </w:r>
      <w:r w:rsidR="00BA5D32" w:rsidRPr="00E01D80">
        <w:rPr>
          <w:lang w:val="en-GB" w:eastAsia="ko-KR"/>
        </w:rPr>
        <w:t xml:space="preserve">S results only for the best matched Tx and Rx beams. We can see that radio propagation characteristics can be made more </w:t>
      </w:r>
      <w:r w:rsidR="009F56A7" w:rsidRPr="00E01D80">
        <w:rPr>
          <w:lang w:val="en-GB" w:eastAsia="ko-KR"/>
        </w:rPr>
        <w:t>favourable</w:t>
      </w:r>
      <w:r w:rsidR="00BA5D32" w:rsidRPr="00E01D80">
        <w:rPr>
          <w:lang w:val="en-GB" w:eastAsia="ko-KR"/>
        </w:rPr>
        <w:t xml:space="preserve"> by matching the best Tx and Rx beams.</w:t>
      </w:r>
    </w:p>
    <w:p w:rsidR="00BA5D32" w:rsidRPr="00E01D80" w:rsidRDefault="00BA5D32" w:rsidP="005D28C5">
      <w:pPr>
        <w:pStyle w:val="FigureNo"/>
        <w:rPr>
          <w:lang w:val="en-GB"/>
        </w:rPr>
      </w:pPr>
      <w:r w:rsidRPr="00E01D80">
        <w:rPr>
          <w:lang w:val="en-GB"/>
        </w:rPr>
        <w:lastRenderedPageBreak/>
        <w:t>FIGURE A4.2-1</w:t>
      </w:r>
    </w:p>
    <w:p w:rsidR="00BA5D32" w:rsidRPr="00E01D80" w:rsidRDefault="00BA5D32" w:rsidP="005D28C5">
      <w:pPr>
        <w:pStyle w:val="Figuretitle"/>
        <w:rPr>
          <w:lang w:val="en-GB" w:eastAsia="ko-KR"/>
        </w:rPr>
      </w:pPr>
      <w:r w:rsidRPr="00E01D80">
        <w:rPr>
          <w:lang w:val="en-GB"/>
        </w:rPr>
        <w:t>Left: Measurement sites in UT Austin campus, Right: Pathloss and RMS delay spread results</w:t>
      </w:r>
    </w:p>
    <w:tbl>
      <w:tblPr>
        <w:tblW w:w="9901" w:type="dxa"/>
        <w:tblLook w:val="04A0" w:firstRow="1" w:lastRow="0" w:firstColumn="1" w:lastColumn="0" w:noHBand="0" w:noVBand="1"/>
      </w:tblPr>
      <w:tblGrid>
        <w:gridCol w:w="4950"/>
        <w:gridCol w:w="4951"/>
      </w:tblGrid>
      <w:tr w:rsidR="00BA5D32" w:rsidRPr="00E01D80" w:rsidTr="00084CCA">
        <w:trPr>
          <w:trHeight w:val="2612"/>
        </w:trPr>
        <w:tc>
          <w:tcPr>
            <w:tcW w:w="4950" w:type="dxa"/>
            <w:vAlign w:val="center"/>
          </w:tcPr>
          <w:p w:rsidR="00BA5D32" w:rsidRPr="00E01D80" w:rsidRDefault="00BA5D32" w:rsidP="005D28C5">
            <w:pPr>
              <w:pStyle w:val="Figure"/>
              <w:rPr>
                <w:lang w:val="en-GB" w:eastAsia="ko-KR"/>
              </w:rPr>
            </w:pPr>
            <w:r w:rsidRPr="00E01D80">
              <w:rPr>
                <w:noProof/>
                <w:lang w:val="en-US" w:eastAsia="zh-CN"/>
              </w:rPr>
              <w:drawing>
                <wp:inline distT="0" distB="0" distL="0" distR="0" wp14:anchorId="572ACFBF" wp14:editId="2070A748">
                  <wp:extent cx="2343150" cy="2867025"/>
                  <wp:effectExtent l="0" t="0" r="0" b="9525"/>
                  <wp:docPr id="15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343150" cy="2867025"/>
                          </a:xfrm>
                          <a:prstGeom prst="rect">
                            <a:avLst/>
                          </a:prstGeom>
                          <a:noFill/>
                          <a:ln>
                            <a:noFill/>
                          </a:ln>
                        </pic:spPr>
                      </pic:pic>
                    </a:graphicData>
                  </a:graphic>
                </wp:inline>
              </w:drawing>
            </w:r>
          </w:p>
        </w:tc>
        <w:tc>
          <w:tcPr>
            <w:tcW w:w="4951" w:type="dxa"/>
            <w:vAlign w:val="center"/>
          </w:tcPr>
          <w:p w:rsidR="00BA5D32" w:rsidRPr="00E01D80" w:rsidRDefault="00BA5D32" w:rsidP="005D28C5">
            <w:pPr>
              <w:pStyle w:val="Figure"/>
              <w:rPr>
                <w:rFonts w:eastAsia="Malgun Gothic"/>
                <w:noProof/>
                <w:lang w:val="en-GB" w:eastAsia="ko-KR"/>
              </w:rPr>
            </w:pPr>
            <w:r w:rsidRPr="00E01D80">
              <w:rPr>
                <w:noProof/>
                <w:lang w:val="en-US" w:eastAsia="zh-CN"/>
              </w:rPr>
              <w:drawing>
                <wp:inline distT="0" distB="0" distL="0" distR="0" wp14:anchorId="1CCE4748" wp14:editId="30914BA1">
                  <wp:extent cx="2190750" cy="1543050"/>
                  <wp:effectExtent l="0" t="0" r="0" b="0"/>
                  <wp:docPr id="1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190750" cy="1543050"/>
                          </a:xfrm>
                          <a:prstGeom prst="rect">
                            <a:avLst/>
                          </a:prstGeom>
                          <a:noFill/>
                          <a:ln>
                            <a:noFill/>
                          </a:ln>
                        </pic:spPr>
                      </pic:pic>
                    </a:graphicData>
                  </a:graphic>
                </wp:inline>
              </w:drawing>
            </w:r>
          </w:p>
          <w:p w:rsidR="00BA5D32" w:rsidRPr="00E01D80" w:rsidRDefault="00BA5D32" w:rsidP="005D28C5">
            <w:pPr>
              <w:pStyle w:val="Figure"/>
              <w:rPr>
                <w:rFonts w:eastAsia="Malgun Gothic"/>
                <w:lang w:val="en-GB" w:eastAsia="ko-KR"/>
              </w:rPr>
            </w:pPr>
            <w:r w:rsidRPr="00E01D80">
              <w:rPr>
                <w:noProof/>
                <w:lang w:val="en-US" w:eastAsia="zh-CN"/>
              </w:rPr>
              <w:drawing>
                <wp:inline distT="0" distB="0" distL="0" distR="0" wp14:anchorId="510F3B5A" wp14:editId="5064B9B2">
                  <wp:extent cx="2286000" cy="1381125"/>
                  <wp:effectExtent l="0" t="0" r="0" b="9525"/>
                  <wp:docPr id="155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286000" cy="1381125"/>
                          </a:xfrm>
                          <a:prstGeom prst="rect">
                            <a:avLst/>
                          </a:prstGeom>
                          <a:noFill/>
                          <a:ln>
                            <a:noFill/>
                          </a:ln>
                        </pic:spPr>
                      </pic:pic>
                    </a:graphicData>
                  </a:graphic>
                </wp:inline>
              </w:drawing>
            </w:r>
          </w:p>
        </w:tc>
      </w:tr>
    </w:tbl>
    <w:p w:rsidR="00BA5D32" w:rsidRPr="00E01D80" w:rsidRDefault="00BA5D32" w:rsidP="005D28C5">
      <w:pPr>
        <w:pStyle w:val="Headingb"/>
        <w:rPr>
          <w:lang w:val="en-GB" w:eastAsia="ko-KR"/>
        </w:rPr>
      </w:pPr>
      <w:r w:rsidRPr="00E01D80">
        <w:rPr>
          <w:lang w:val="en-GB" w:eastAsia="ko-KR"/>
        </w:rPr>
        <w:t>Campaign 2: Dense Urban (New York, Manhattan), 28 GHz [14][15]</w:t>
      </w:r>
    </w:p>
    <w:p w:rsidR="00BA5D32" w:rsidRPr="00E01D80" w:rsidRDefault="00BA5D32" w:rsidP="00BA5D32">
      <w:pPr>
        <w:rPr>
          <w:lang w:val="en-GB" w:eastAsia="ko-KR"/>
        </w:rPr>
      </w:pPr>
      <w:r w:rsidRPr="00E01D80">
        <w:rPr>
          <w:lang w:val="en-GB" w:eastAsia="ko-KR"/>
        </w:rPr>
        <w:t>The second step of measurements were carried out in the</w:t>
      </w:r>
      <w:r w:rsidR="004C587A">
        <w:rPr>
          <w:lang w:val="en-GB" w:eastAsia="ko-KR"/>
        </w:rPr>
        <w:t xml:space="preserve"> </w:t>
      </w:r>
      <w:r w:rsidRPr="00E01D80">
        <w:rPr>
          <w:lang w:val="en-GB" w:eastAsia="ko-KR"/>
        </w:rPr>
        <w:t>28 GHz band in the Manhattan area. Channel bandwidth was 400 MHz, transmission power at the amplifier 30 dBm, and horn antenna gain was 24.5 dBi for both transmitter and receiver. Since these measurement environments are dense urban where buildings have brick and concrete walls, received signals are lower than at the UT Austin campus. For these measurements, the derived pathloss exponents are 1.68 in L</w:t>
      </w:r>
      <w:r w:rsidR="005D28C5" w:rsidRPr="00E01D80">
        <w:rPr>
          <w:lang w:val="en-GB" w:eastAsia="ko-KR"/>
        </w:rPr>
        <w:t>o</w:t>
      </w:r>
      <w:r w:rsidR="00A67923">
        <w:rPr>
          <w:lang w:val="en-GB" w:eastAsia="ko-KR"/>
        </w:rPr>
        <w:t>S and 4.58 in NLo</w:t>
      </w:r>
      <w:r w:rsidRPr="00E01D80">
        <w:rPr>
          <w:lang w:val="en-GB" w:eastAsia="ko-KR"/>
        </w:rPr>
        <w:t>S links, for the case of the best Tx and Rx beam matching.</w:t>
      </w:r>
    </w:p>
    <w:p w:rsidR="00BA5D32" w:rsidRPr="00E01D80" w:rsidRDefault="00BA5D32" w:rsidP="005D28C5">
      <w:pPr>
        <w:pStyle w:val="FigureNo"/>
        <w:rPr>
          <w:lang w:val="en-GB"/>
        </w:rPr>
      </w:pPr>
      <w:r w:rsidRPr="00E01D80">
        <w:rPr>
          <w:lang w:val="en-GB"/>
        </w:rPr>
        <w:t>FIGURE A4.2-2</w:t>
      </w:r>
    </w:p>
    <w:p w:rsidR="00BA5D32" w:rsidRPr="00E01D80" w:rsidRDefault="00BA5D32" w:rsidP="005D28C5">
      <w:pPr>
        <w:pStyle w:val="Figuretitle"/>
        <w:rPr>
          <w:lang w:val="en-GB"/>
        </w:rPr>
      </w:pPr>
      <w:r w:rsidRPr="00E01D80">
        <w:rPr>
          <w:lang w:val="en-GB"/>
        </w:rPr>
        <w:t>Left: Measurement sites in Manhattan, Right: Pathloss results</w:t>
      </w:r>
    </w:p>
    <w:tbl>
      <w:tblPr>
        <w:tblW w:w="0" w:type="auto"/>
        <w:tblLook w:val="04A0" w:firstRow="1" w:lastRow="0" w:firstColumn="1" w:lastColumn="0" w:noHBand="0" w:noVBand="1"/>
      </w:tblPr>
      <w:tblGrid>
        <w:gridCol w:w="4834"/>
        <w:gridCol w:w="4805"/>
      </w:tblGrid>
      <w:tr w:rsidR="00BA5D32" w:rsidRPr="00E01D80" w:rsidTr="00084CCA">
        <w:trPr>
          <w:trHeight w:val="4659"/>
        </w:trPr>
        <w:tc>
          <w:tcPr>
            <w:tcW w:w="4834" w:type="dxa"/>
            <w:vAlign w:val="center"/>
          </w:tcPr>
          <w:p w:rsidR="00BA5D32" w:rsidRPr="00E01D80" w:rsidRDefault="00BA5D32" w:rsidP="005D28C5">
            <w:pPr>
              <w:pStyle w:val="Figure"/>
              <w:rPr>
                <w:rFonts w:eastAsia="Malgun Gothic"/>
                <w:lang w:val="en-GB" w:eastAsia="ko-KR"/>
              </w:rPr>
            </w:pPr>
            <w:r w:rsidRPr="00E01D80">
              <w:rPr>
                <w:noProof/>
                <w:lang w:val="en-US" w:eastAsia="zh-CN"/>
              </w:rPr>
              <w:drawing>
                <wp:inline distT="0" distB="0" distL="0" distR="0" wp14:anchorId="4334BEE0" wp14:editId="598B6FB7">
                  <wp:extent cx="2924175" cy="2714625"/>
                  <wp:effectExtent l="0" t="0" r="9525" b="9525"/>
                  <wp:docPr id="1557" name="Picture 5" descr="NYU측정지도(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YU측정지도(영)"/>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924175" cy="2714625"/>
                          </a:xfrm>
                          <a:prstGeom prst="rect">
                            <a:avLst/>
                          </a:prstGeom>
                          <a:noFill/>
                          <a:ln>
                            <a:noFill/>
                          </a:ln>
                        </pic:spPr>
                      </pic:pic>
                    </a:graphicData>
                  </a:graphic>
                </wp:inline>
              </w:drawing>
            </w:r>
          </w:p>
        </w:tc>
        <w:tc>
          <w:tcPr>
            <w:tcW w:w="4805" w:type="dxa"/>
            <w:vAlign w:val="center"/>
          </w:tcPr>
          <w:p w:rsidR="00BA5D32" w:rsidRPr="00E01D80" w:rsidRDefault="00BA5D32" w:rsidP="005D28C5">
            <w:pPr>
              <w:pStyle w:val="Figure"/>
              <w:rPr>
                <w:rFonts w:eastAsia="Malgun Gothic"/>
                <w:lang w:val="en-GB" w:eastAsia="ko-KR"/>
              </w:rPr>
            </w:pPr>
            <w:r w:rsidRPr="00E01D80">
              <w:rPr>
                <w:noProof/>
                <w:lang w:val="en-US" w:eastAsia="zh-CN"/>
              </w:rPr>
              <w:drawing>
                <wp:inline distT="0" distB="0" distL="0" distR="0" wp14:anchorId="55499F3D" wp14:editId="046EC640">
                  <wp:extent cx="2914650" cy="2276475"/>
                  <wp:effectExtent l="0" t="0" r="0" b="9525"/>
                  <wp:docPr id="1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914650" cy="2276475"/>
                          </a:xfrm>
                          <a:prstGeom prst="rect">
                            <a:avLst/>
                          </a:prstGeom>
                          <a:noFill/>
                          <a:ln>
                            <a:noFill/>
                          </a:ln>
                        </pic:spPr>
                      </pic:pic>
                    </a:graphicData>
                  </a:graphic>
                </wp:inline>
              </w:drawing>
            </w:r>
          </w:p>
        </w:tc>
      </w:tr>
    </w:tbl>
    <w:p w:rsidR="00BA5D32" w:rsidRPr="00E01D80" w:rsidRDefault="00BA5D32" w:rsidP="00BA5D32">
      <w:pPr>
        <w:rPr>
          <w:lang w:val="en-GB" w:eastAsia="ko-KR"/>
        </w:rPr>
      </w:pPr>
    </w:p>
    <w:p w:rsidR="00BA5D32" w:rsidRPr="00E01D80" w:rsidRDefault="00BA5D32" w:rsidP="005D28C5">
      <w:pPr>
        <w:pStyle w:val="Headingb"/>
        <w:rPr>
          <w:bCs/>
          <w:lang w:val="en-GB"/>
        </w:rPr>
      </w:pPr>
      <w:r w:rsidRPr="00E01D80">
        <w:rPr>
          <w:lang w:val="en-GB" w:eastAsia="ko-KR"/>
        </w:rPr>
        <w:lastRenderedPageBreak/>
        <w:t>Campaign 3: Research Campus (Samsung Electronics, Suwon Campus), 28 GHz [16]</w:t>
      </w:r>
    </w:p>
    <w:p w:rsidR="00BA5D32" w:rsidRPr="00E01D80" w:rsidRDefault="00BA5D32" w:rsidP="00BA5D32">
      <w:pPr>
        <w:rPr>
          <w:lang w:val="en-GB" w:eastAsia="ko-KR"/>
        </w:rPr>
      </w:pPr>
      <w:r w:rsidRPr="00E01D80">
        <w:rPr>
          <w:lang w:val="en-GB" w:eastAsia="ko-KR"/>
        </w:rPr>
        <w:t>The last measurements were performed in the</w:t>
      </w:r>
      <w:r w:rsidR="00E80A36">
        <w:rPr>
          <w:lang w:val="en-GB" w:eastAsia="ko-KR"/>
        </w:rPr>
        <w:t xml:space="preserve"> </w:t>
      </w:r>
      <w:r w:rsidRPr="00E01D80">
        <w:rPr>
          <w:lang w:val="en-GB" w:eastAsia="ko-KR"/>
        </w:rPr>
        <w:t xml:space="preserve">28 GHz band at the Samsung Complex, Suwon, Korea. Channel bandwidth was 500 MHz, transmission power at the amplifier was 18 dBm, and horn antenna gain was 24.4 dBi for both transmitter and receiver. These measurements show that the pathloss exponents are 2.39 for LOS conditions, and 4.0 for </w:t>
      </w:r>
      <w:r w:rsidR="00FD194B">
        <w:rPr>
          <w:lang w:val="en-GB" w:eastAsia="ko-KR"/>
        </w:rPr>
        <w:t>NLoS</w:t>
      </w:r>
      <w:r w:rsidRPr="00E01D80">
        <w:rPr>
          <w:lang w:val="en-GB" w:eastAsia="ko-KR"/>
        </w:rPr>
        <w:t xml:space="preserve"> links with best matching of the Tx and Rx beams.</w:t>
      </w:r>
    </w:p>
    <w:p w:rsidR="00BA5D32" w:rsidRPr="00E01D80" w:rsidRDefault="00BA5D32" w:rsidP="005D28C5">
      <w:pPr>
        <w:pStyle w:val="FigureNo"/>
        <w:rPr>
          <w:lang w:val="en-GB"/>
        </w:rPr>
      </w:pPr>
      <w:r w:rsidRPr="00E01D80">
        <w:rPr>
          <w:lang w:val="en-GB"/>
        </w:rPr>
        <w:t>figure A4.2-3</w:t>
      </w:r>
    </w:p>
    <w:p w:rsidR="00BA5D32" w:rsidRPr="00E01D80" w:rsidRDefault="00BA5D32" w:rsidP="005D28C5">
      <w:pPr>
        <w:pStyle w:val="Figuretitle"/>
        <w:rPr>
          <w:rFonts w:eastAsia="Malgun Gothic"/>
          <w:lang w:val="en-GB"/>
        </w:rPr>
      </w:pPr>
      <w:r w:rsidRPr="00E01D80">
        <w:rPr>
          <w:lang w:val="en-GB"/>
        </w:rPr>
        <w:t>Left: Measurement sites of Samsung complex in Suwon, Korea, Right: Path loss exponent results</w:t>
      </w:r>
    </w:p>
    <w:tbl>
      <w:tblPr>
        <w:tblW w:w="0" w:type="auto"/>
        <w:tblLook w:val="04A0" w:firstRow="1" w:lastRow="0" w:firstColumn="1" w:lastColumn="0" w:noHBand="0" w:noVBand="1"/>
      </w:tblPr>
      <w:tblGrid>
        <w:gridCol w:w="4613"/>
        <w:gridCol w:w="5026"/>
      </w:tblGrid>
      <w:tr w:rsidR="00BA5D32" w:rsidRPr="00E01D80" w:rsidTr="00084CCA">
        <w:trPr>
          <w:trHeight w:val="4006"/>
        </w:trPr>
        <w:tc>
          <w:tcPr>
            <w:tcW w:w="4695" w:type="dxa"/>
            <w:vAlign w:val="center"/>
          </w:tcPr>
          <w:p w:rsidR="00BA5D32" w:rsidRPr="00E01D80" w:rsidRDefault="00BA5D32" w:rsidP="005D28C5">
            <w:pPr>
              <w:pStyle w:val="Figure"/>
              <w:rPr>
                <w:lang w:val="en-GB" w:eastAsia="ko-KR"/>
              </w:rPr>
            </w:pPr>
            <w:r w:rsidRPr="00E01D80">
              <w:rPr>
                <w:noProof/>
                <w:lang w:val="en-US" w:eastAsia="zh-CN"/>
              </w:rPr>
              <w:drawing>
                <wp:inline distT="0" distB="0" distL="0" distR="0" wp14:anchorId="28B8259F" wp14:editId="3B880A39">
                  <wp:extent cx="2516429" cy="2525384"/>
                  <wp:effectExtent l="0" t="0" r="0" b="0"/>
                  <wp:docPr id="1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519345" cy="2528311"/>
                          </a:xfrm>
                          <a:prstGeom prst="rect">
                            <a:avLst/>
                          </a:prstGeom>
                          <a:noFill/>
                          <a:ln>
                            <a:noFill/>
                          </a:ln>
                        </pic:spPr>
                      </pic:pic>
                    </a:graphicData>
                  </a:graphic>
                </wp:inline>
              </w:drawing>
            </w:r>
          </w:p>
        </w:tc>
        <w:tc>
          <w:tcPr>
            <w:tcW w:w="5092" w:type="dxa"/>
            <w:vAlign w:val="center"/>
          </w:tcPr>
          <w:p w:rsidR="00BA5D32" w:rsidRPr="00E01D80" w:rsidRDefault="00BA5D32" w:rsidP="005D28C5">
            <w:pPr>
              <w:pStyle w:val="Figure"/>
              <w:rPr>
                <w:lang w:val="en-GB" w:eastAsia="ko-KR"/>
              </w:rPr>
            </w:pPr>
            <w:r w:rsidRPr="00E01D80">
              <w:rPr>
                <w:noProof/>
                <w:lang w:val="en-US" w:eastAsia="zh-CN"/>
              </w:rPr>
              <w:drawing>
                <wp:inline distT="0" distB="0" distL="0" distR="0" wp14:anchorId="6CFCEECB" wp14:editId="3E61C387">
                  <wp:extent cx="2830983" cy="2456422"/>
                  <wp:effectExtent l="0" t="0" r="0" b="0"/>
                  <wp:docPr id="1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833016" cy="2458186"/>
                          </a:xfrm>
                          <a:prstGeom prst="rect">
                            <a:avLst/>
                          </a:prstGeom>
                          <a:noFill/>
                          <a:ln>
                            <a:noFill/>
                          </a:ln>
                        </pic:spPr>
                      </pic:pic>
                    </a:graphicData>
                  </a:graphic>
                </wp:inline>
              </w:drawing>
            </w:r>
          </w:p>
        </w:tc>
      </w:tr>
    </w:tbl>
    <w:p w:rsidR="00BA5D32" w:rsidRPr="00E01D80" w:rsidRDefault="00BA5D32" w:rsidP="00FD64B7">
      <w:pPr>
        <w:rPr>
          <w:lang w:val="en-GB" w:eastAsia="ko-KR"/>
        </w:rPr>
      </w:pPr>
      <w:r w:rsidRPr="00E01D80">
        <w:rPr>
          <w:lang w:val="en-GB" w:eastAsia="ko-KR"/>
        </w:rPr>
        <w:t>The results obtained from the three measurement campaigns in the 28/38 GHz bands yielded pathloss exponents for NL</w:t>
      </w:r>
      <w:r w:rsidR="00A67923">
        <w:rPr>
          <w:lang w:val="en-GB" w:eastAsia="ko-KR"/>
        </w:rPr>
        <w:t>o</w:t>
      </w:r>
      <w:r w:rsidRPr="00E01D80">
        <w:rPr>
          <w:lang w:val="en-GB" w:eastAsia="ko-KR"/>
        </w:rPr>
        <w:t>S links of between 3.2 and 4.58. This range is not much discrepant from that in the existing bands identified for IMT (i.e. 3.67~3.91) [17].</w:t>
      </w:r>
    </w:p>
    <w:p w:rsidR="00BA5D32" w:rsidRPr="00E01D80" w:rsidRDefault="00BA5D32" w:rsidP="00BA5D32">
      <w:pPr>
        <w:rPr>
          <w:lang w:val="en-GB" w:eastAsia="ko-KR"/>
        </w:rPr>
      </w:pPr>
      <w:r w:rsidRPr="00E01D80">
        <w:rPr>
          <w:lang w:val="en-GB" w:eastAsia="ko-KR"/>
        </w:rPr>
        <w:t>Lastly, we would like to note that rain attenuation will place natural limits on radio propagation in bands above 6 GHz. In case of even heavy rain with rate of 60mm/hour, rain attenuations for 200 meter distance are only 2</w:t>
      </w:r>
      <w:r w:rsidR="00FD64B7" w:rsidRPr="00E01D80">
        <w:rPr>
          <w:lang w:val="en-GB" w:eastAsia="ko-KR"/>
        </w:rPr>
        <w:t xml:space="preserve"> </w:t>
      </w:r>
      <w:r w:rsidRPr="00E01D80">
        <w:rPr>
          <w:lang w:val="en-GB" w:eastAsia="ko-KR"/>
        </w:rPr>
        <w:t>dB and 3 dB in 27</w:t>
      </w:r>
      <w:r w:rsidR="00FD64B7" w:rsidRPr="00E01D80">
        <w:rPr>
          <w:lang w:val="en-GB" w:eastAsia="ko-KR"/>
        </w:rPr>
        <w:t xml:space="preserve"> </w:t>
      </w:r>
      <w:r w:rsidRPr="00E01D80">
        <w:rPr>
          <w:lang w:val="en-GB" w:eastAsia="ko-KR"/>
        </w:rPr>
        <w:t>GHz and 38</w:t>
      </w:r>
      <w:r w:rsidR="00FD64B7" w:rsidRPr="00E01D80">
        <w:rPr>
          <w:lang w:val="en-GB" w:eastAsia="ko-KR"/>
        </w:rPr>
        <w:t xml:space="preserve"> </w:t>
      </w:r>
      <w:r w:rsidRPr="00E01D80">
        <w:rPr>
          <w:lang w:val="en-GB" w:eastAsia="ko-KR"/>
        </w:rPr>
        <w:t>GHz, respectively</w:t>
      </w:r>
      <w:r w:rsidR="00FD64B7" w:rsidRPr="00E01D80">
        <w:rPr>
          <w:lang w:val="en-GB" w:eastAsia="ko-KR"/>
        </w:rPr>
        <w:t xml:space="preserve"> </w:t>
      </w:r>
      <w:r w:rsidRPr="00E01D80">
        <w:rPr>
          <w:lang w:val="en-GB" w:eastAsia="ko-KR"/>
        </w:rPr>
        <w:t>[18]</w:t>
      </w:r>
      <w:r w:rsidR="009F56A7">
        <w:rPr>
          <w:lang w:val="en-GB" w:eastAsia="ko-KR"/>
        </w:rPr>
        <w:t xml:space="preserve"> </w:t>
      </w:r>
      <w:r w:rsidRPr="00E01D80">
        <w:rPr>
          <w:lang w:val="en-GB" w:eastAsia="ko-KR"/>
        </w:rPr>
        <w:t>[19].</w:t>
      </w:r>
    </w:p>
    <w:p w:rsidR="00BA5D32" w:rsidRPr="00E01D80" w:rsidRDefault="00BA5D32" w:rsidP="005D28C5">
      <w:pPr>
        <w:pStyle w:val="Reftext"/>
        <w:rPr>
          <w:lang w:val="en-GB" w:eastAsia="ko-KR"/>
        </w:rPr>
      </w:pPr>
      <w:r w:rsidRPr="00E01D80">
        <w:rPr>
          <w:lang w:val="en-GB" w:eastAsia="ko-KR"/>
        </w:rPr>
        <w:t>[12]</w:t>
      </w:r>
      <w:r w:rsidRPr="00E01D80">
        <w:rPr>
          <w:lang w:val="en-GB" w:eastAsia="ko-KR"/>
        </w:rPr>
        <w:tab/>
        <w:t>Murdock, J.N., Ben-Dor, E., Yijun Qiao, Tamir, J.I., Rappaport, T.S, “A 38 GHz cellular outage study for an urban outdoor campus environment,”Wireless Communications and Networking Conference (WCNC), 2012 IEEE.</w:t>
      </w:r>
    </w:p>
    <w:p w:rsidR="00BA5D32" w:rsidRPr="00E01D80" w:rsidRDefault="00BA5D32" w:rsidP="005D28C5">
      <w:pPr>
        <w:pStyle w:val="Reftext"/>
        <w:rPr>
          <w:lang w:val="en-GB" w:eastAsia="ko-KR"/>
        </w:rPr>
      </w:pPr>
      <w:r w:rsidRPr="00E01D80">
        <w:rPr>
          <w:lang w:val="en-GB" w:eastAsia="ko-KR"/>
        </w:rPr>
        <w:t>[13]</w:t>
      </w:r>
      <w:r w:rsidRPr="00E01D80">
        <w:rPr>
          <w:lang w:val="en-GB" w:eastAsia="ko-KR"/>
        </w:rPr>
        <w:tab/>
        <w:t>Rappaport, T.S., Ben-Dor, E., Murdock, J.N., Yijun Qiao, “38 GHz and 60 GHz angle</w:t>
      </w:r>
      <w:r w:rsidRPr="00E01D80">
        <w:rPr>
          <w:lang w:val="en-GB" w:eastAsia="ko-KR"/>
        </w:rPr>
        <w:noBreakHyphen/>
        <w:t>dependent propagation for cellular &amp; peer-to-peer wireless communications,” International Conference onCommunications (ICC), 2012 IEEE.</w:t>
      </w:r>
    </w:p>
    <w:p w:rsidR="00BA5D32" w:rsidRPr="00E01D80" w:rsidRDefault="00BA5D32" w:rsidP="005D28C5">
      <w:pPr>
        <w:pStyle w:val="Reftext"/>
        <w:rPr>
          <w:lang w:val="en-GB" w:eastAsia="ko-KR"/>
        </w:rPr>
      </w:pPr>
      <w:r w:rsidRPr="00E01D80">
        <w:rPr>
          <w:lang w:val="en-GB" w:eastAsia="ko-KR"/>
        </w:rPr>
        <w:t>[14]</w:t>
      </w:r>
      <w:r w:rsidRPr="00E01D80">
        <w:rPr>
          <w:lang w:val="en-GB" w:eastAsia="ko-KR"/>
        </w:rPr>
        <w:tab/>
        <w:t>Y. Azar, G. N. Wong, T. S. Rappaport, et al,“28 GHz Propagation Measurements for Outdoor Cellular Communications Using Steerable Beam Antennas in New York City,”submitted to IEEE International Conference on Communications (ICC), 2013. Jun.</w:t>
      </w:r>
    </w:p>
    <w:p w:rsidR="00BA5D32" w:rsidRPr="00E01D80" w:rsidRDefault="00BA5D32" w:rsidP="005D28C5">
      <w:pPr>
        <w:pStyle w:val="Reftext"/>
        <w:rPr>
          <w:lang w:val="en-GB" w:eastAsia="ko-KR"/>
        </w:rPr>
      </w:pPr>
      <w:r w:rsidRPr="00E01D80">
        <w:rPr>
          <w:lang w:val="en-GB" w:eastAsia="ko-KR"/>
        </w:rPr>
        <w:t>[15]</w:t>
      </w:r>
      <w:r w:rsidRPr="00E01D80">
        <w:rPr>
          <w:lang w:val="en-GB" w:eastAsia="ko-KR"/>
        </w:rPr>
        <w:tab/>
        <w:t>H. Zhao, R. Mayzus, T. S. Rappaport, et al, “28 GHz Millimeter Wave CellularCommunication Measurements for Reflection and Penetration Loss in and around Buildings in New York City,” submitted to IEEE International Conference on Communications (ICC), 2013. Jun.</w:t>
      </w:r>
    </w:p>
    <w:p w:rsidR="00BA5D32" w:rsidRPr="00E01D80" w:rsidRDefault="00BA5D32" w:rsidP="005D28C5">
      <w:pPr>
        <w:pStyle w:val="Reftext"/>
        <w:rPr>
          <w:lang w:val="en-GB" w:eastAsia="ko-KR"/>
        </w:rPr>
      </w:pPr>
      <w:r w:rsidRPr="00E01D80">
        <w:rPr>
          <w:lang w:val="en-GB" w:eastAsia="ko-KR"/>
        </w:rPr>
        <w:t>[16]</w:t>
      </w:r>
      <w:r w:rsidRPr="00E01D80">
        <w:rPr>
          <w:lang w:val="en-GB" w:eastAsia="ko-KR"/>
        </w:rPr>
        <w:tab/>
        <w:t>RWS-120021, 3GPP Workshop, Jun, 2012.</w:t>
      </w:r>
    </w:p>
    <w:p w:rsidR="00BA5D32" w:rsidRPr="00E01D80" w:rsidRDefault="00BA5D32" w:rsidP="005D28C5">
      <w:pPr>
        <w:pStyle w:val="Reftext"/>
        <w:rPr>
          <w:lang w:val="en-GB" w:eastAsia="ko-KR"/>
        </w:rPr>
      </w:pPr>
      <w:r w:rsidRPr="00E01D80">
        <w:rPr>
          <w:lang w:val="en-GB" w:eastAsia="ko-KR"/>
        </w:rPr>
        <w:t>[17]</w:t>
      </w:r>
      <w:r w:rsidRPr="00E01D80">
        <w:rPr>
          <w:lang w:val="en-GB" w:eastAsia="ko-KR"/>
        </w:rPr>
        <w:tab/>
        <w:t>ITU-R M.2135, “Guidelines for evaluation of radio interface technologies for IMT</w:t>
      </w:r>
      <w:r w:rsidRPr="00E01D80">
        <w:rPr>
          <w:lang w:val="en-GB" w:eastAsia="ko-KR"/>
        </w:rPr>
        <w:noBreakHyphen/>
        <w:t>Advanced”.</w:t>
      </w:r>
    </w:p>
    <w:p w:rsidR="00BA5D32" w:rsidRPr="00E01D80" w:rsidRDefault="00BA5D32" w:rsidP="005D28C5">
      <w:pPr>
        <w:pStyle w:val="Reftext"/>
        <w:rPr>
          <w:lang w:val="en-GB" w:eastAsia="ko-KR"/>
        </w:rPr>
      </w:pPr>
      <w:r w:rsidRPr="00E01D80">
        <w:rPr>
          <w:lang w:val="en-GB" w:eastAsia="ko-KR"/>
        </w:rPr>
        <w:t>[18]</w:t>
      </w:r>
      <w:r w:rsidRPr="00E01D80">
        <w:rPr>
          <w:lang w:val="en-GB" w:eastAsia="ko-KR"/>
        </w:rPr>
        <w:tab/>
        <w:t>Tom Rosa, "Multi-gigabit, MMW Point-to-point Radios: Propagation Considerations and Case Studies," Microwave Journal, August 8, 2007.</w:t>
      </w:r>
    </w:p>
    <w:p w:rsidR="00BA5D32" w:rsidRPr="00E01D80" w:rsidRDefault="00BA5D32" w:rsidP="005D28C5">
      <w:pPr>
        <w:pStyle w:val="Reftext"/>
        <w:rPr>
          <w:lang w:val="en-GB" w:eastAsia="zh-CN"/>
        </w:rPr>
      </w:pPr>
      <w:r w:rsidRPr="00E01D80">
        <w:rPr>
          <w:lang w:val="en-GB" w:eastAsia="ko-KR"/>
        </w:rPr>
        <w:t>[19]</w:t>
      </w:r>
      <w:r w:rsidRPr="00E01D80">
        <w:rPr>
          <w:lang w:val="en-GB" w:eastAsia="ko-KR"/>
        </w:rPr>
        <w:tab/>
        <w:t>ITU-R P.838-3, "Specific attenuation model for rain for use in prediction methods", 2005.</w:t>
      </w:r>
    </w:p>
    <w:p w:rsidR="00BA5D32" w:rsidRPr="00E01D80" w:rsidRDefault="00BA5D32" w:rsidP="005D28C5">
      <w:pPr>
        <w:pStyle w:val="Heading2"/>
        <w:rPr>
          <w:lang w:val="en-GB"/>
        </w:rPr>
      </w:pPr>
      <w:bookmarkStart w:id="130" w:name="_Toc422338950"/>
      <w:bookmarkStart w:id="131" w:name="_Toc422843986"/>
      <w:bookmarkStart w:id="132" w:name="_Toc432152798"/>
      <w:r w:rsidRPr="00E01D80">
        <w:rPr>
          <w:lang w:val="en-GB"/>
        </w:rPr>
        <w:lastRenderedPageBreak/>
        <w:t>A4.3</w:t>
      </w:r>
      <w:r w:rsidRPr="00E01D80">
        <w:rPr>
          <w:lang w:val="en-GB"/>
        </w:rPr>
        <w:tab/>
        <w:t xml:space="preserve">Measurements and quasi-deterministic approach to channel </w:t>
      </w:r>
      <w:r w:rsidR="009F56A7" w:rsidRPr="00E01D80">
        <w:rPr>
          <w:lang w:val="en-GB"/>
        </w:rPr>
        <w:t>modelling</w:t>
      </w:r>
      <w:r w:rsidRPr="00E01D80">
        <w:rPr>
          <w:lang w:val="en-GB"/>
        </w:rPr>
        <w:t xml:space="preserve"> at 60 GHz</w:t>
      </w:r>
      <w:bookmarkEnd w:id="130"/>
      <w:bookmarkEnd w:id="131"/>
      <w:bookmarkEnd w:id="132"/>
    </w:p>
    <w:p w:rsidR="00BA5D32" w:rsidRPr="00E01D80" w:rsidRDefault="00B616FA" w:rsidP="005D28C5">
      <w:pPr>
        <w:pStyle w:val="Heading3"/>
        <w:rPr>
          <w:lang w:val="en-GB"/>
        </w:rPr>
      </w:pPr>
      <w:r>
        <w:rPr>
          <w:lang w:val="en-GB"/>
        </w:rPr>
        <w:t>A</w:t>
      </w:r>
      <w:r w:rsidR="00BA5D32" w:rsidRPr="00E01D80">
        <w:rPr>
          <w:lang w:val="en-GB"/>
        </w:rPr>
        <w:t>4.3.1</w:t>
      </w:r>
      <w:r w:rsidR="00BA5D32" w:rsidRPr="00E01D80">
        <w:rPr>
          <w:lang w:val="en-GB"/>
        </w:rPr>
        <w:tab/>
        <w:t>Introduction</w:t>
      </w:r>
    </w:p>
    <w:p w:rsidR="00BA5D32" w:rsidRPr="00E01D80" w:rsidRDefault="00BA5D32" w:rsidP="00BA5D32">
      <w:pPr>
        <w:rPr>
          <w:lang w:val="en-GB"/>
        </w:rPr>
      </w:pPr>
      <w:r w:rsidRPr="00E01D80">
        <w:rPr>
          <w:lang w:val="en-GB"/>
        </w:rPr>
        <w:t xml:space="preserve">Here, a quasi-deterministic (Q-D) approach for modelling outdoor and indoor </w:t>
      </w:r>
      <w:r w:rsidRPr="00E01D80">
        <w:rPr>
          <w:lang w:val="en-GB" w:eastAsia="ko-KR"/>
        </w:rPr>
        <w:t>millimetric wave</w:t>
      </w:r>
      <w:r w:rsidRPr="00E01D80">
        <w:rPr>
          <w:lang w:val="en-GB"/>
        </w:rPr>
        <w:t>channels (Section III) is presented</w:t>
      </w:r>
      <w:r w:rsidRPr="00E01D80">
        <w:rPr>
          <w:rStyle w:val="FootnoteReference"/>
          <w:lang w:val="en-GB"/>
        </w:rPr>
        <w:footnoteReference w:id="12"/>
      </w:r>
      <w:r w:rsidRPr="00E01D80">
        <w:rPr>
          <w:lang w:val="en-GB"/>
        </w:rPr>
        <w:t xml:space="preserve">. The 60 GHz band is exactly in the middle of the </w:t>
      </w:r>
      <w:r w:rsidRPr="00E01D80">
        <w:rPr>
          <w:lang w:val="en-GB" w:eastAsia="ko-KR"/>
        </w:rPr>
        <w:t>millimetric wave</w:t>
      </w:r>
      <w:r w:rsidRPr="00E01D80">
        <w:rPr>
          <w:lang w:val="en-GB"/>
        </w:rPr>
        <w:t xml:space="preserve"> frequency range of 30-90 GHz and the measurement results may be extrapolated in both directions. The street canyon measurement campaign was performed with omnidirectional antennas in combination with supporting ray-tracing simulations. The feasibility of </w:t>
      </w:r>
      <w:r w:rsidRPr="00E01D80">
        <w:rPr>
          <w:lang w:val="en-GB" w:eastAsia="ko-KR"/>
        </w:rPr>
        <w:t>millimetric wave</w:t>
      </w:r>
      <w:r w:rsidRPr="00E01D80">
        <w:rPr>
          <w:lang w:val="en-GB"/>
        </w:rPr>
        <w:t>small cell has been shown, but at the same time, the high time variance of the propagation channel caused by movements of the UE and neighbouring objects has been discovered. The second measurement campaign was performed using directional and highly directional antennas on a university campus environment. The effects of ground reflection and scattering were investigated; the cross-polarization discrimination coefficients were estimated. An additional study was carried out to analyze the impact of UE movement on the channel transfer function.</w:t>
      </w:r>
    </w:p>
    <w:p w:rsidR="00BA5D32" w:rsidRPr="00E01D80" w:rsidRDefault="00BA5D32" w:rsidP="00BA5D32">
      <w:pPr>
        <w:rPr>
          <w:lang w:val="en-GB"/>
        </w:rPr>
      </w:pPr>
      <w:r w:rsidRPr="00E01D80">
        <w:rPr>
          <w:lang w:val="en-GB"/>
        </w:rPr>
        <w:t xml:space="preserve">As a result, the new Q-D approach has been developed for modelling outdoor channels at 60 GHz. This methodology is based on the representation of the </w:t>
      </w:r>
      <w:r w:rsidRPr="00E01D80">
        <w:rPr>
          <w:lang w:val="en-GB" w:eastAsia="ko-KR"/>
        </w:rPr>
        <w:t>millimetric wave</w:t>
      </w:r>
      <w:r w:rsidRPr="00E01D80">
        <w:rPr>
          <w:lang w:val="en-GB"/>
        </w:rPr>
        <w:t xml:space="preserve"> channel impulse response by a few quasi-deterministic strong rays (D-rays) and a certain number of relatively weak random rays (R-rays).</w:t>
      </w:r>
    </w:p>
    <w:p w:rsidR="00BA5D32" w:rsidRPr="00E01D80" w:rsidRDefault="00BA5D32" w:rsidP="00BA5D32">
      <w:pPr>
        <w:rPr>
          <w:lang w:val="en-GB"/>
        </w:rPr>
      </w:pPr>
      <w:r w:rsidRPr="00E01D80">
        <w:rPr>
          <w:lang w:val="en-GB"/>
        </w:rPr>
        <w:t>Following the proposed Q-D modelling methodology, the channel models for open area (university campus), street canyon and hotel lobby scenarios have been developed. The appropriate model parameters for access links were selected on the base of experimental measurements and ray tracing simulations. The versatility of the Q-D methodology allows extending the developed channel model to other usage cases with the same environment geometries like Device-to-Device (D2D) and street-level backhaul links. The explicit introduction of the deterministic (D-rays) and random (R-rays) within the Q-D channel modelling approach have allowed the proper description of the real dynamic outdoor environment with taking into account the mobility and blockage effects.</w:t>
      </w:r>
    </w:p>
    <w:p w:rsidR="00BA5D32" w:rsidRPr="00E01D80" w:rsidRDefault="00BA5D32" w:rsidP="006228B9">
      <w:pPr>
        <w:rPr>
          <w:lang w:val="en-GB"/>
        </w:rPr>
      </w:pPr>
      <w:r w:rsidRPr="00E01D80">
        <w:rPr>
          <w:lang w:val="en-GB"/>
        </w:rPr>
        <w:t xml:space="preserve">There is increasing interest in using </w:t>
      </w:r>
      <w:r w:rsidRPr="00E01D80">
        <w:rPr>
          <w:lang w:val="en-GB" w:eastAsia="ko-KR"/>
        </w:rPr>
        <w:t>millimetric wave</w:t>
      </w:r>
      <w:r w:rsidRPr="00E01D80">
        <w:rPr>
          <w:lang w:val="en-GB"/>
        </w:rPr>
        <w:t>bands for next-generation mobile wireless networks</w:t>
      </w:r>
      <w:r w:rsidR="00280689">
        <w:rPr>
          <w:lang w:val="en-GB"/>
        </w:rPr>
        <w:t xml:space="preserve"> [1], [2].</w:t>
      </w:r>
      <w:r w:rsidRPr="00E01D80">
        <w:rPr>
          <w:lang w:val="en-GB"/>
        </w:rPr>
        <w:t xml:space="preserve"> The development of new communication systems and standards requires adequate </w:t>
      </w:r>
      <w:r w:rsidRPr="00E01D80">
        <w:rPr>
          <w:lang w:val="en-GB" w:eastAsia="ko-KR"/>
        </w:rPr>
        <w:t>millimetric wave</w:t>
      </w:r>
      <w:r w:rsidRPr="00E01D80">
        <w:rPr>
          <w:lang w:val="en-GB"/>
        </w:rPr>
        <w:t>channel models applicable to multiple usage cases and a wide frequency range from 30 GHz up to 90 GHz. However, despite a number of experimental measurement campaigns and results (</w:t>
      </w:r>
      <w:r w:rsidR="00280689">
        <w:rPr>
          <w:lang w:val="en-GB"/>
        </w:rPr>
        <w:t>[3],</w:t>
      </w:r>
      <w:r w:rsidR="00280689" w:rsidRPr="00280689">
        <w:rPr>
          <w:lang w:val="en-GB"/>
        </w:rPr>
        <w:t xml:space="preserve"> </w:t>
      </w:r>
      <w:r w:rsidR="00280689">
        <w:rPr>
          <w:lang w:val="en-GB"/>
        </w:rPr>
        <w:t>[4],</w:t>
      </w:r>
      <w:r w:rsidR="00280689" w:rsidRPr="00280689">
        <w:rPr>
          <w:lang w:val="en-GB"/>
        </w:rPr>
        <w:t xml:space="preserve"> </w:t>
      </w:r>
      <w:r w:rsidR="00280689">
        <w:rPr>
          <w:lang w:val="en-GB"/>
        </w:rPr>
        <w:t>[5],</w:t>
      </w:r>
      <w:r w:rsidR="00280689" w:rsidRPr="00280689">
        <w:rPr>
          <w:lang w:val="en-GB"/>
        </w:rPr>
        <w:t xml:space="preserve"> </w:t>
      </w:r>
      <w:r w:rsidR="00280689">
        <w:rPr>
          <w:lang w:val="en-GB"/>
        </w:rPr>
        <w:t>[6],</w:t>
      </w:r>
      <w:r w:rsidR="00280689" w:rsidRPr="00280689">
        <w:rPr>
          <w:lang w:val="en-GB"/>
        </w:rPr>
        <w:t xml:space="preserve"> </w:t>
      </w:r>
      <w:r w:rsidR="00280689">
        <w:rPr>
          <w:lang w:val="en-GB"/>
        </w:rPr>
        <w:t>[7],</w:t>
      </w:r>
      <w:r w:rsidR="00280689" w:rsidRPr="00280689">
        <w:rPr>
          <w:lang w:val="en-GB"/>
        </w:rPr>
        <w:t xml:space="preserve"> </w:t>
      </w:r>
      <w:r w:rsidR="00280689">
        <w:rPr>
          <w:lang w:val="en-GB"/>
        </w:rPr>
        <w:t>[8],</w:t>
      </w:r>
      <w:r w:rsidR="00280689" w:rsidRPr="00280689">
        <w:rPr>
          <w:lang w:val="en-GB"/>
        </w:rPr>
        <w:t xml:space="preserve"> </w:t>
      </w:r>
      <w:r w:rsidR="00280689">
        <w:rPr>
          <w:lang w:val="en-GB"/>
        </w:rPr>
        <w:t>[9],</w:t>
      </w:r>
      <w:r w:rsidR="00280689" w:rsidRPr="00280689">
        <w:rPr>
          <w:lang w:val="en-GB"/>
        </w:rPr>
        <w:t xml:space="preserve"> </w:t>
      </w:r>
      <w:r w:rsidR="00280689">
        <w:rPr>
          <w:lang w:val="en-GB"/>
        </w:rPr>
        <w:t xml:space="preserve">[10]), </w:t>
      </w:r>
      <w:r w:rsidRPr="00E01D80">
        <w:rPr>
          <w:lang w:val="en-GB"/>
        </w:rPr>
        <w:t xml:space="preserve">there are few </w:t>
      </w:r>
      <w:r w:rsidRPr="00E01D80">
        <w:rPr>
          <w:lang w:val="en-GB" w:eastAsia="ko-KR"/>
        </w:rPr>
        <w:t>millimetric wave</w:t>
      </w:r>
      <w:r w:rsidRPr="00E01D80">
        <w:rPr>
          <w:lang w:val="en-GB"/>
        </w:rPr>
        <w:t xml:space="preserve">channel models available. One of the released </w:t>
      </w:r>
      <w:r w:rsidRPr="00E01D80">
        <w:rPr>
          <w:lang w:val="en-GB" w:eastAsia="ko-KR"/>
        </w:rPr>
        <w:t>millimetric wave</w:t>
      </w:r>
      <w:r w:rsidRPr="00E01D80">
        <w:rPr>
          <w:lang w:val="en-GB"/>
        </w:rPr>
        <w:t xml:space="preserve"> channel models</w:t>
      </w:r>
      <w:r w:rsidR="00280689">
        <w:rPr>
          <w:lang w:val="en-GB"/>
        </w:rPr>
        <w:t xml:space="preserve"> ([11], [12])</w:t>
      </w:r>
      <w:r w:rsidRPr="00E01D80">
        <w:rPr>
          <w:lang w:val="en-GB"/>
        </w:rPr>
        <w:t xml:space="preserve"> was developed for the IEEE 802.11ad standard in the 60 GHz band (57-64 GHz)</w:t>
      </w:r>
      <w:r w:rsidR="00280689">
        <w:rPr>
          <w:lang w:val="en-GB"/>
        </w:rPr>
        <w:t xml:space="preserve"> [13]</w:t>
      </w:r>
      <w:r w:rsidRPr="00E01D80">
        <w:rPr>
          <w:lang w:val="en-GB"/>
        </w:rPr>
        <w:t xml:space="preserve">. It is based on experimental measurements and ray-tracing studies and focused on a limited number of indoor scenarios with site-specific parameterization. The most recent METIS 2020 intermediate deliverable D1.2 </w:t>
      </w:r>
      <w:r w:rsidR="006228B9">
        <w:rPr>
          <w:lang w:val="en-GB"/>
        </w:rPr>
        <w:t>[14]</w:t>
      </w:r>
      <w:r w:rsidR="005D28C5" w:rsidRPr="00E01D80">
        <w:rPr>
          <w:lang w:val="en-GB"/>
        </w:rPr>
        <w:t xml:space="preserve"> </w:t>
      </w:r>
      <w:r w:rsidRPr="00E01D80">
        <w:rPr>
          <w:lang w:val="en-GB"/>
        </w:rPr>
        <w:t>suggests exploiting different channel modelling approaches including both stochastic (generic) and map-based (site-specific) models with parameterization from measurement results.</w:t>
      </w:r>
    </w:p>
    <w:p w:rsidR="00BA5D32" w:rsidRPr="00E01D80" w:rsidRDefault="00BA5D32" w:rsidP="00BA5D32">
      <w:pPr>
        <w:rPr>
          <w:lang w:val="en-GB"/>
        </w:rPr>
      </w:pPr>
      <w:r w:rsidRPr="00E01D80">
        <w:rPr>
          <w:lang w:val="en-GB"/>
        </w:rPr>
        <w:t>Signal propagation in the bands lower than 6 GHz is rather well studied; a number of accurate and realistic modelling approaches exist as basis for both link an</w:t>
      </w:r>
      <w:r w:rsidR="005D28C5" w:rsidRPr="00E01D80">
        <w:rPr>
          <w:lang w:val="en-GB"/>
        </w:rPr>
        <w:t>d system level evaluations. The </w:t>
      </w:r>
      <w:r w:rsidRPr="00E01D80">
        <w:rPr>
          <w:lang w:val="en-GB" w:eastAsia="ko-KR"/>
        </w:rPr>
        <w:t>millimetric wave</w:t>
      </w:r>
      <w:r w:rsidRPr="00E01D80">
        <w:rPr>
          <w:lang w:val="en-GB"/>
        </w:rPr>
        <w:t xml:space="preserve">band needs to be thoroughly investigated for wireless communication, since the about 10x increase of carrier frequency leads to qualitative changes of the propagation properties. </w:t>
      </w:r>
    </w:p>
    <w:p w:rsidR="00BA5D32" w:rsidRPr="00E01D80" w:rsidRDefault="00BA5D32" w:rsidP="00BA5D32">
      <w:pPr>
        <w:rPr>
          <w:lang w:val="en-GB"/>
        </w:rPr>
      </w:pPr>
      <w:r w:rsidRPr="00E01D80">
        <w:rPr>
          <w:lang w:val="en-GB"/>
        </w:rPr>
        <w:t xml:space="preserve">Firstly, the short wavelength results in a significantly higher propagation loss according to Friis’ equation. To support high-gain antennas, the channel model shall take into account spatial (angular) </w:t>
      </w:r>
      <w:r w:rsidRPr="00E01D80">
        <w:rPr>
          <w:lang w:val="en-GB"/>
        </w:rPr>
        <w:lastRenderedPageBreak/>
        <w:t>coordinates of the channel rays at TX and RX and also support the entire spectrum of antenna technologies, from RF beamsteering to baseband MIMO processing.</w:t>
      </w:r>
    </w:p>
    <w:p w:rsidR="00BA5D32" w:rsidRPr="00E01D80" w:rsidRDefault="00BA5D32" w:rsidP="006228B9">
      <w:pPr>
        <w:rPr>
          <w:lang w:val="en-GB"/>
        </w:rPr>
      </w:pPr>
      <w:r w:rsidRPr="00E01D80">
        <w:rPr>
          <w:lang w:val="en-GB"/>
        </w:rPr>
        <w:t>Secondly, as confirmed by a number of works</w:t>
      </w:r>
      <w:r w:rsidR="006228B9">
        <w:rPr>
          <w:lang w:val="en-GB"/>
        </w:rPr>
        <w:t xml:space="preserve"> [11],</w:t>
      </w:r>
      <w:r w:rsidR="006228B9" w:rsidRPr="006228B9">
        <w:rPr>
          <w:lang w:val="en-GB"/>
        </w:rPr>
        <w:t xml:space="preserve"> </w:t>
      </w:r>
      <w:r w:rsidR="006228B9">
        <w:rPr>
          <w:lang w:val="en-GB"/>
        </w:rPr>
        <w:t>[15],</w:t>
      </w:r>
      <w:r w:rsidR="006228B9" w:rsidRPr="006228B9">
        <w:rPr>
          <w:lang w:val="en-GB"/>
        </w:rPr>
        <w:t xml:space="preserve"> </w:t>
      </w:r>
      <w:r w:rsidR="006228B9">
        <w:rPr>
          <w:lang w:val="en-GB"/>
        </w:rPr>
        <w:t>[16],</w:t>
      </w:r>
      <w:r w:rsidR="006228B9" w:rsidRPr="006228B9">
        <w:rPr>
          <w:lang w:val="en-GB"/>
        </w:rPr>
        <w:t xml:space="preserve"> </w:t>
      </w:r>
      <w:r w:rsidR="006228B9">
        <w:rPr>
          <w:lang w:val="en-GB"/>
        </w:rPr>
        <w:t>[17],</w:t>
      </w:r>
      <w:r w:rsidRPr="00E01D80">
        <w:rPr>
          <w:lang w:val="en-GB"/>
        </w:rPr>
        <w:t xml:space="preserve"> the 60 GHz propagation channel has a quasi-optical nature. The fraction of power arriving at the receiver due to diffraction and transmission through objects is practically not usable. Most of the transmission power is propagated between the transmitter and the receiver through the L</w:t>
      </w:r>
      <w:r w:rsidR="00D77B94" w:rsidRPr="00E01D80">
        <w:rPr>
          <w:lang w:val="en-GB"/>
        </w:rPr>
        <w:t>o</w:t>
      </w:r>
      <w:r w:rsidRPr="00E01D80">
        <w:rPr>
          <w:lang w:val="en-GB"/>
        </w:rPr>
        <w:t>S and a few low-order reflected paths. To establish a communication link, steerable highly-directional antennas have to be used, pointing along the L</w:t>
      </w:r>
      <w:r w:rsidR="00D77B94" w:rsidRPr="00E01D80">
        <w:rPr>
          <w:lang w:val="en-GB"/>
        </w:rPr>
        <w:t>o</w:t>
      </w:r>
      <w:r w:rsidRPr="00E01D80">
        <w:rPr>
          <w:lang w:val="en-GB"/>
        </w:rPr>
        <w:t>S path (if available) or one of the reflected paths. An additional consequence of the quasi-optical propagation nature is that the channel model should be fully 3-dimensional, taking into account signal propagation in a real environment. For example, map-based ray tracing can be an effective means for prediction of spatial and temporal properties of the channel paths and may be used to assist the channel modelling.</w:t>
      </w:r>
    </w:p>
    <w:p w:rsidR="00BA5D32" w:rsidRPr="00E01D80" w:rsidRDefault="00BA5D32" w:rsidP="00441A32">
      <w:pPr>
        <w:rPr>
          <w:lang w:val="en-GB"/>
        </w:rPr>
      </w:pPr>
      <w:r w:rsidRPr="00E01D80">
        <w:rPr>
          <w:lang w:val="en-GB"/>
        </w:rPr>
        <w:t>Thirdly, it should be noted that with ideal reflections, each propagation path would include only a single ray. However, as demonstrated by experimental investigations</w:t>
      </w:r>
      <w:r w:rsidR="00441A32">
        <w:rPr>
          <w:lang w:val="en-GB"/>
        </w:rPr>
        <w:t xml:space="preserve"> [18], [19], [20]</w:t>
      </w:r>
      <w:r w:rsidRPr="00E01D80">
        <w:rPr>
          <w:lang w:val="en-GB"/>
        </w:rPr>
        <w:t xml:space="preserve"> each reflected path actually may consist of a number of rays closely spaced to each other in the time and angular domains due to roughness and structure of the reflecting surfaces. Hence, the clustering approach is directly applicable to channel models for </w:t>
      </w:r>
      <w:r w:rsidRPr="00E01D80">
        <w:rPr>
          <w:lang w:val="en-GB" w:eastAsia="ko-KR"/>
        </w:rPr>
        <w:t>millimetric wave</w:t>
      </w:r>
      <w:r w:rsidRPr="00E01D80">
        <w:rPr>
          <w:lang w:val="en-GB"/>
        </w:rPr>
        <w:t>indoor and outdoor systems with each cluster of the model corresponding to the L</w:t>
      </w:r>
      <w:r w:rsidR="00D77B94" w:rsidRPr="00E01D80">
        <w:rPr>
          <w:lang w:val="en-GB"/>
        </w:rPr>
        <w:t>o</w:t>
      </w:r>
      <w:r w:rsidRPr="00E01D80">
        <w:rPr>
          <w:lang w:val="en-GB"/>
        </w:rPr>
        <w:t>S or a few reflected paths.</w:t>
      </w:r>
    </w:p>
    <w:p w:rsidR="00BA5D32" w:rsidRPr="00E01D80" w:rsidRDefault="00BA5D32" w:rsidP="001C34FE">
      <w:pPr>
        <w:rPr>
          <w:lang w:val="en-GB"/>
        </w:rPr>
      </w:pPr>
      <w:r w:rsidRPr="00E01D80">
        <w:rPr>
          <w:lang w:val="en-GB"/>
        </w:rPr>
        <w:t xml:space="preserve">Fourthly, another important aspect of </w:t>
      </w:r>
      <w:r w:rsidRPr="00E01D80">
        <w:rPr>
          <w:lang w:val="en-GB" w:eastAsia="ko-KR"/>
        </w:rPr>
        <w:t>millimetric wave</w:t>
      </w:r>
      <w:r w:rsidRPr="00E01D80">
        <w:rPr>
          <w:lang w:val="en-GB"/>
        </w:rPr>
        <w:t xml:space="preserve"> </w:t>
      </w:r>
      <w:r w:rsidR="005D28C5" w:rsidRPr="00E01D80">
        <w:rPr>
          <w:lang w:val="en-GB"/>
        </w:rPr>
        <w:t>propagation is polarization. As </w:t>
      </w:r>
      <w:r w:rsidRPr="00E01D80">
        <w:rPr>
          <w:lang w:val="en-GB"/>
        </w:rPr>
        <w:t xml:space="preserve">demonstrated by experimental studies with </w:t>
      </w:r>
      <w:r w:rsidRPr="00E01D80">
        <w:rPr>
          <w:lang w:val="en-GB" w:eastAsia="ko-KR"/>
        </w:rPr>
        <w:t>millimetric wave</w:t>
      </w:r>
      <w:r w:rsidRPr="00E01D80">
        <w:rPr>
          <w:lang w:val="en-GB"/>
        </w:rPr>
        <w:t xml:space="preserve"> prototypes</w:t>
      </w:r>
      <w:r w:rsidR="001C34FE">
        <w:rPr>
          <w:lang w:val="en-GB"/>
        </w:rPr>
        <w:t xml:space="preserve"> [21]</w:t>
      </w:r>
      <w:r w:rsidRPr="00E01D80">
        <w:rPr>
          <w:lang w:val="en-GB"/>
        </w:rPr>
        <w:t>, the power degradation due to polarization mismatch between the antennas and depolarization caused by the channel can be as high as 10</w:t>
      </w:r>
      <w:r w:rsidRPr="00E01D80">
        <w:rPr>
          <w:lang w:val="en-GB"/>
        </w:rPr>
        <w:noBreakHyphen/>
        <w:t xml:space="preserve">20 dB. </w:t>
      </w:r>
    </w:p>
    <w:p w:rsidR="00BA5D32" w:rsidRPr="00E01D80" w:rsidRDefault="00BA5D32" w:rsidP="00BA5D32">
      <w:pPr>
        <w:rPr>
          <w:lang w:val="en-GB"/>
        </w:rPr>
      </w:pPr>
      <w:r w:rsidRPr="00E01D80">
        <w:rPr>
          <w:lang w:val="en-GB"/>
        </w:rPr>
        <w:t xml:space="preserve">Thus, a proper 3D channel model for </w:t>
      </w:r>
      <w:r w:rsidRPr="00E01D80">
        <w:rPr>
          <w:lang w:val="en-GB" w:eastAsia="ko-KR"/>
        </w:rPr>
        <w:t>millimetric wave</w:t>
      </w:r>
      <w:r w:rsidRPr="00E01D80">
        <w:rPr>
          <w:lang w:val="en-GB"/>
        </w:rPr>
        <w:t xml:space="preserve"> bands requires in particular an accurate representation of space-time characteristics of the propagation channel (basic requirement) for main usage models of interest; beam forming with steerable directional antennas support at TX and RX without limitation on the antenna technology; inclusion of polarization characteristics of antennas and signals, and support of non-stationary characteristics of the propagation channel in mobile environments.</w:t>
      </w:r>
    </w:p>
    <w:p w:rsidR="00BA5D32" w:rsidRPr="00E01D80" w:rsidRDefault="00BA5D32" w:rsidP="00F64221">
      <w:pPr>
        <w:rPr>
          <w:lang w:val="en-GB"/>
        </w:rPr>
      </w:pPr>
      <w:r w:rsidRPr="00E01D80">
        <w:rPr>
          <w:lang w:val="en-GB"/>
        </w:rPr>
        <w:t xml:space="preserve">State-of-the-art mobile communications channel models describe path loss (PL) and spatial channel characteristics separately, typically comprised of the clustered channel impulse responses (CIRs) and angular spread statistics. Latest works on </w:t>
      </w:r>
      <w:r w:rsidRPr="00E01D80">
        <w:rPr>
          <w:lang w:val="en-GB" w:eastAsia="ko-KR"/>
        </w:rPr>
        <w:t>millimetric wave</w:t>
      </w:r>
      <w:r w:rsidRPr="00E01D80">
        <w:rPr>
          <w:lang w:val="en-GB"/>
        </w:rPr>
        <w:t xml:space="preserve"> channel models also follow such approach</w:t>
      </w:r>
      <w:r w:rsidR="00F64221">
        <w:rPr>
          <w:lang w:val="en-GB"/>
        </w:rPr>
        <w:t xml:space="preserve"> [17], [22], [23]</w:t>
      </w:r>
      <w:r w:rsidRPr="00E01D80">
        <w:rPr>
          <w:lang w:val="en-GB"/>
        </w:rPr>
        <w:t xml:space="preserve"> and apply different cluster analysis techniques to the experimental data. Such approaches work very well for bands below 6 GHz, where a great number of reflected, refracted and diffracted rays are observed. However, this is no longer valid for </w:t>
      </w:r>
      <w:r w:rsidRPr="00E01D80">
        <w:rPr>
          <w:lang w:val="en-GB" w:eastAsia="ko-KR"/>
        </w:rPr>
        <w:t>millimetric wave</w:t>
      </w:r>
      <w:r w:rsidRPr="00E01D80">
        <w:rPr>
          <w:lang w:val="en-GB"/>
        </w:rPr>
        <w:t xml:space="preserve"> with their quasi-optical </w:t>
      </w:r>
      <w:r w:rsidR="00420987" w:rsidRPr="00E01D80">
        <w:rPr>
          <w:lang w:val="en-GB"/>
        </w:rPr>
        <w:t>behaviour</w:t>
      </w:r>
      <w:r w:rsidRPr="00E01D80">
        <w:rPr>
          <w:lang w:val="en-GB"/>
        </w:rPr>
        <w:t xml:space="preserve">. Additionally, for long distances (e.g. about 20-50 m), the PL specifics of </w:t>
      </w:r>
      <w:r w:rsidRPr="00E01D80">
        <w:rPr>
          <w:lang w:val="en-GB" w:eastAsia="ko-KR"/>
        </w:rPr>
        <w:t>millimetric wave</w:t>
      </w:r>
      <w:r w:rsidRPr="00E01D80">
        <w:rPr>
          <w:lang w:val="en-GB"/>
        </w:rPr>
        <w:t xml:space="preserve"> signals lead to a strong attenuation of distant reflections and dominance of rays close to L</w:t>
      </w:r>
      <w:r w:rsidR="00D77B94" w:rsidRPr="00E01D80">
        <w:rPr>
          <w:lang w:val="en-GB"/>
        </w:rPr>
        <w:t>o</w:t>
      </w:r>
      <w:r w:rsidRPr="00E01D80">
        <w:rPr>
          <w:lang w:val="en-GB"/>
        </w:rPr>
        <w:t>S path. Also, new approaches to characterize channel mobility, Doppler and blockage effects are needed, as well as new experimental measurements focused on the characterization of those parameters. Moreover, the dynamic nature of the busy outdoor environment leads to partial or full path blockage, which should be properly simulated. The blockage models were developed for the indoor cases</w:t>
      </w:r>
      <w:r w:rsidR="00F64221">
        <w:rPr>
          <w:lang w:val="en-GB"/>
        </w:rPr>
        <w:t xml:space="preserve"> [24]</w:t>
      </w:r>
      <w:r w:rsidRPr="00E01D80">
        <w:rPr>
          <w:lang w:val="en-GB"/>
        </w:rPr>
        <w:t xml:space="preserve">, but rich dynamic outdoor environment with lots of cars and buses, pedestrians and cyclists may require new approaches for channel measurements and measurement data processing. </w:t>
      </w:r>
    </w:p>
    <w:p w:rsidR="00BA5D32" w:rsidRPr="00E01D80" w:rsidRDefault="00BA5D32" w:rsidP="005D28C5">
      <w:pPr>
        <w:pStyle w:val="Heading3"/>
        <w:rPr>
          <w:lang w:val="en-GB"/>
        </w:rPr>
      </w:pPr>
      <w:r w:rsidRPr="00E01D80">
        <w:rPr>
          <w:szCs w:val="24"/>
          <w:lang w:val="en-GB"/>
        </w:rPr>
        <w:lastRenderedPageBreak/>
        <w:t>A.4.3.2</w:t>
      </w:r>
      <w:r w:rsidRPr="00E01D80">
        <w:rPr>
          <w:szCs w:val="24"/>
          <w:lang w:val="en-GB"/>
        </w:rPr>
        <w:tab/>
      </w:r>
      <w:r w:rsidRPr="00E01D80">
        <w:rPr>
          <w:lang w:val="en-GB"/>
        </w:rPr>
        <w:t>A novel methodology for experimental measurements in the 60 GHz band</w:t>
      </w:r>
    </w:p>
    <w:p w:rsidR="00BA5D32" w:rsidRPr="00E01D80" w:rsidRDefault="00BA5D32" w:rsidP="00F64221">
      <w:pPr>
        <w:keepNext/>
        <w:keepLines/>
        <w:rPr>
          <w:lang w:val="en-GB"/>
        </w:rPr>
      </w:pPr>
      <w:r w:rsidRPr="00E01D80">
        <w:rPr>
          <w:lang w:val="en-GB"/>
        </w:rPr>
        <w:t>This section describes a novel methodology for experimental measurements in the 60 GHz band. The novelty consists in exploiting two antenna types, omnidirectional and directional at both the TX and RX to gather experimental results. Omnidirectional antennas are used primarily for long</w:t>
      </w:r>
      <w:r w:rsidRPr="00E01D80">
        <w:rPr>
          <w:lang w:val="en-GB"/>
        </w:rPr>
        <w:noBreakHyphen/>
        <w:t xml:space="preserve">term </w:t>
      </w:r>
      <w:r w:rsidRPr="00E01D80">
        <w:rPr>
          <w:lang w:val="en-GB" w:eastAsia="ko-KR"/>
        </w:rPr>
        <w:t>millimetric wave</w:t>
      </w:r>
      <w:r w:rsidRPr="00E01D80">
        <w:rPr>
          <w:lang w:val="en-GB"/>
        </w:rPr>
        <w:t xml:space="preserve"> channel measurements in a number of static environments with stationary TX and RX positions at a fixed distance, and multiple dynamic environments with a moving RX and a stationary TX. The experimental setup and traditional interpretation of the measurement results in more detail can be found in</w:t>
      </w:r>
      <w:r w:rsidR="00F64221">
        <w:rPr>
          <w:lang w:val="en-GB"/>
        </w:rPr>
        <w:t xml:space="preserve"> [25], [26], [27].</w:t>
      </w:r>
    </w:p>
    <w:p w:rsidR="00BA5D32" w:rsidRPr="00E01D80" w:rsidRDefault="00BA5D32" w:rsidP="00F64221">
      <w:pPr>
        <w:rPr>
          <w:lang w:val="en-GB"/>
        </w:rPr>
      </w:pPr>
      <w:r w:rsidRPr="00E01D80">
        <w:rPr>
          <w:lang w:val="en-GB"/>
        </w:rPr>
        <w:t>In previous work,</w:t>
      </w:r>
      <w:r w:rsidR="00F64221">
        <w:rPr>
          <w:lang w:val="en-GB"/>
        </w:rPr>
        <w:t xml:space="preserve"> [14], [15], [28], [29] </w:t>
      </w:r>
      <w:r w:rsidRPr="00E01D80">
        <w:rPr>
          <w:lang w:val="en-GB"/>
        </w:rPr>
        <w:t xml:space="preserve">the results of similar measurements were traditionally used to evaluate the propagation path loss exponents and channel power delay profiles. In the present work, we use the measurement results to justify and validate the proposed Q-D approach to channel modelling. For that purpose, directional antennas are also used in broadband </w:t>
      </w:r>
      <w:r w:rsidRPr="00E01D80">
        <w:rPr>
          <w:lang w:val="en-GB" w:eastAsia="ko-KR"/>
        </w:rPr>
        <w:t>millimetric wave</w:t>
      </w:r>
      <w:r w:rsidRPr="00E01D80">
        <w:rPr>
          <w:lang w:val="en-GB"/>
        </w:rPr>
        <w:t>channel measurements for the detailed investigation of fast short-term channel fading effects.</w:t>
      </w:r>
      <w:bookmarkStart w:id="133" w:name="_Ref393035020"/>
    </w:p>
    <w:p w:rsidR="00BA5D32" w:rsidRPr="00E01D80" w:rsidRDefault="00BA5D32" w:rsidP="005D28C5">
      <w:pPr>
        <w:pStyle w:val="Headingb"/>
        <w:rPr>
          <w:lang w:val="en-GB"/>
        </w:rPr>
      </w:pPr>
      <w:r w:rsidRPr="00E01D80">
        <w:rPr>
          <w:lang w:val="en-GB"/>
        </w:rPr>
        <w:t>a)</w:t>
      </w:r>
      <w:r w:rsidRPr="00E01D80">
        <w:rPr>
          <w:lang w:val="en-GB"/>
        </w:rPr>
        <w:tab/>
        <w:t>Experimental measurements with omnidirectional antennas</w:t>
      </w:r>
      <w:bookmarkEnd w:id="133"/>
    </w:p>
    <w:p w:rsidR="00BA5D32" w:rsidRPr="00E01D80" w:rsidRDefault="00BA5D32" w:rsidP="00FD64B7">
      <w:pPr>
        <w:rPr>
          <w:lang w:val="en-GB"/>
        </w:rPr>
      </w:pPr>
      <w:r w:rsidRPr="00E01D80">
        <w:rPr>
          <w:lang w:val="en-GB"/>
        </w:rPr>
        <w:t>A complex urban outdoor street canyon access scenario, see schematic top view in Fig</w:t>
      </w:r>
      <w:r w:rsidR="00FD64B7" w:rsidRPr="00E01D80">
        <w:rPr>
          <w:lang w:val="en-GB"/>
        </w:rPr>
        <w:t>.</w:t>
      </w:r>
      <w:r w:rsidRPr="00E01D80">
        <w:rPr>
          <w:lang w:val="en-GB"/>
        </w:rPr>
        <w:t> </w:t>
      </w:r>
      <w:r w:rsidR="00C42B43">
        <w:rPr>
          <w:lang w:val="en-GB"/>
        </w:rPr>
        <w:t>A4.3</w:t>
      </w:r>
      <w:r w:rsidR="00C42B43">
        <w:rPr>
          <w:lang w:val="en-GB"/>
        </w:rPr>
        <w:noBreakHyphen/>
      </w:r>
      <w:r w:rsidRPr="00E01D80">
        <w:rPr>
          <w:lang w:val="en-GB"/>
        </w:rPr>
        <w:t>1, was selected for the measurements with omnidirectional antennas. The measurement campaign was carried out in the Potsdamer Straße in Berlin, Germany. As can be seen, this scenario is a typical street canyon with modern buildings on both sides, multiple car lanes separated by a pedestrian walkway, medium-sized trees and street furniture such as lampposts, bus stops, bicycle stands and seats placed on the sidewalks.</w:t>
      </w:r>
    </w:p>
    <w:p w:rsidR="00BA5D32" w:rsidRPr="00E01D80" w:rsidRDefault="00BA5D32" w:rsidP="005D28C5">
      <w:pPr>
        <w:pStyle w:val="FigureNo"/>
        <w:rPr>
          <w:lang w:val="en-GB"/>
        </w:rPr>
      </w:pPr>
      <w:r w:rsidRPr="00E01D80">
        <w:rPr>
          <w:lang w:val="en-GB"/>
        </w:rPr>
        <w:t>Figure A4.3-1</w:t>
      </w:r>
    </w:p>
    <w:p w:rsidR="00BA5D32" w:rsidRPr="00E01D80" w:rsidRDefault="00BA5D32" w:rsidP="005D28C5">
      <w:pPr>
        <w:pStyle w:val="Figuretitle"/>
        <w:rPr>
          <w:lang w:val="en-GB"/>
        </w:rPr>
      </w:pPr>
      <w:r w:rsidRPr="00E01D80">
        <w:rPr>
          <w:lang w:val="en-GB"/>
        </w:rPr>
        <w:t>Street canyon experimental measurements site</w:t>
      </w:r>
    </w:p>
    <w:p w:rsidR="00BA5D32" w:rsidRPr="00E01D80" w:rsidRDefault="00BA5D32" w:rsidP="005D28C5">
      <w:pPr>
        <w:pStyle w:val="Figure"/>
        <w:rPr>
          <w:lang w:val="en-GB"/>
        </w:rPr>
      </w:pPr>
      <w:r w:rsidRPr="00E01D80">
        <w:rPr>
          <w:noProof/>
          <w:lang w:val="en-US" w:eastAsia="zh-CN"/>
        </w:rPr>
        <w:drawing>
          <wp:inline distT="0" distB="0" distL="0" distR="0" wp14:anchorId="4796ED88" wp14:editId="04234BEF">
            <wp:extent cx="4029076" cy="1619522"/>
            <wp:effectExtent l="0" t="0" r="0" b="0"/>
            <wp:docPr id="1566" name="Grafik 24"/>
            <wp:cNvGraphicFramePr/>
            <a:graphic xmlns:a="http://schemas.openxmlformats.org/drawingml/2006/main">
              <a:graphicData uri="http://schemas.openxmlformats.org/drawingml/2006/picture">
                <pic:pic xmlns:pic="http://schemas.openxmlformats.org/drawingml/2006/picture">
                  <pic:nvPicPr>
                    <pic:cNvPr id="1" name="Grafik 24"/>
                    <pic:cNvPicPr/>
                  </pic:nvPicPr>
                  <pic:blipFill>
                    <a:blip r:embed="rId154" cstate="email">
                      <a:extLst>
                        <a:ext uri="{28A0092B-C50C-407E-A947-70E740481C1C}">
                          <a14:useLocalDpi xmlns:a14="http://schemas.microsoft.com/office/drawing/2010/main"/>
                        </a:ext>
                      </a:extLst>
                    </a:blip>
                    <a:stretch>
                      <a:fillRect/>
                    </a:stretch>
                  </pic:blipFill>
                  <pic:spPr bwMode="auto">
                    <a:xfrm>
                      <a:off x="0" y="0"/>
                      <a:ext cx="4029908" cy="1619856"/>
                    </a:xfrm>
                    <a:prstGeom prst="rect">
                      <a:avLst/>
                    </a:prstGeom>
                    <a:noFill/>
                    <a:ln>
                      <a:noFill/>
                    </a:ln>
                  </pic:spPr>
                </pic:pic>
              </a:graphicData>
            </a:graphic>
          </wp:inline>
        </w:drawing>
      </w:r>
    </w:p>
    <w:p w:rsidR="00BA5D32" w:rsidRPr="00E01D80" w:rsidRDefault="00BA5D32" w:rsidP="005D28C5">
      <w:pPr>
        <w:rPr>
          <w:lang w:val="en-GB"/>
        </w:rPr>
      </w:pPr>
      <w:r w:rsidRPr="00E01D80">
        <w:rPr>
          <w:lang w:val="en-GB"/>
        </w:rPr>
        <w:t xml:space="preserve">The TX antenna was mounted at a height of 3.5 m to represent a typical small cell base station being added to existing lampposts. The RX was mounted on a mobile cart with an antenna height of 1.5 m, modelling the user equipment (UE). Multiple static measurements were performed for stationary TX and RX positions separated by 25 m. Mobile measurements were conducted as well, where the RX was moved at a constant speed along the sidewalk up to a distance of 50 m to each side of the stationary TX. </w:t>
      </w:r>
    </w:p>
    <w:p w:rsidR="00BA5D32" w:rsidRPr="00E01D80" w:rsidRDefault="00BA5D32" w:rsidP="00C42B43">
      <w:pPr>
        <w:rPr>
          <w:lang w:val="en-GB"/>
        </w:rPr>
      </w:pPr>
      <w:r w:rsidRPr="00E01D80">
        <w:rPr>
          <w:lang w:val="en-GB"/>
        </w:rPr>
        <w:t>The channel sounder used in the measurement campaign is based on a self-developed FPGA platform and has the key parameters listed in</w:t>
      </w:r>
      <w:r w:rsidR="00C42B43">
        <w:rPr>
          <w:lang w:val="en-GB"/>
        </w:rPr>
        <w:t xml:space="preserve"> the Table</w:t>
      </w:r>
      <w:r w:rsidRPr="00E01D80">
        <w:rPr>
          <w:lang w:val="en-GB"/>
        </w:rPr>
        <w:t>. The primary output of the sounder is a channel impulse response (CIR) for each measurement snapshot taken every 800 µs.</w:t>
      </w:r>
    </w:p>
    <w:p w:rsidR="00BA5D32" w:rsidRPr="00E01D80" w:rsidRDefault="005D28C5" w:rsidP="005D28C5">
      <w:pPr>
        <w:pStyle w:val="TableNo"/>
        <w:rPr>
          <w:b/>
          <w:lang w:val="en-GB"/>
        </w:rPr>
      </w:pPr>
      <w:bookmarkStart w:id="134" w:name="_Ref393033287"/>
      <w:r w:rsidRPr="00E01D80">
        <w:rPr>
          <w:lang w:val="en-GB"/>
        </w:rPr>
        <w:lastRenderedPageBreak/>
        <w:t>TABLE</w:t>
      </w:r>
      <w:bookmarkEnd w:id="134"/>
      <w:r w:rsidRPr="00E01D80">
        <w:rPr>
          <w:lang w:val="en-GB"/>
        </w:rPr>
        <w:t xml:space="preserve"> </w:t>
      </w:r>
      <w:r w:rsidR="00420987">
        <w:rPr>
          <w:lang w:val="en-GB"/>
        </w:rPr>
        <w:t>A4.3-1</w:t>
      </w:r>
    </w:p>
    <w:p w:rsidR="00BA5D32" w:rsidRPr="00E01D80" w:rsidRDefault="00BA5D32" w:rsidP="005D28C5">
      <w:pPr>
        <w:pStyle w:val="Tabletitle"/>
        <w:rPr>
          <w:rFonts w:ascii="Times New Roman Bold" w:hAnsi="Times New Roman Bold"/>
          <w:sz w:val="20"/>
          <w:lang w:val="en-GB"/>
        </w:rPr>
      </w:pPr>
      <w:r w:rsidRPr="00E01D80">
        <w:rPr>
          <w:lang w:val="en-GB"/>
        </w:rPr>
        <w:t>Measurement system parameters</w:t>
      </w:r>
    </w:p>
    <w:tbl>
      <w:tblPr>
        <w:tblW w:w="6379" w:type="dxa"/>
        <w:jc w:val="center"/>
        <w:tblBorders>
          <w:top w:val="double" w:sz="4" w:space="0" w:color="auto"/>
          <w:bottom w:val="double" w:sz="4" w:space="0" w:color="auto"/>
        </w:tblBorders>
        <w:tblLayout w:type="fixed"/>
        <w:tblLook w:val="0000" w:firstRow="0" w:lastRow="0" w:firstColumn="0" w:lastColumn="0" w:noHBand="0" w:noVBand="0"/>
      </w:tblPr>
      <w:tblGrid>
        <w:gridCol w:w="1843"/>
        <w:gridCol w:w="1986"/>
        <w:gridCol w:w="2550"/>
      </w:tblGrid>
      <w:tr w:rsidR="00BA5D32" w:rsidRPr="00E01D80" w:rsidTr="00C42B43">
        <w:trPr>
          <w:cantSplit/>
          <w:trHeight w:val="240"/>
          <w:tblHeader/>
          <w:jc w:val="center"/>
        </w:trPr>
        <w:tc>
          <w:tcPr>
            <w:tcW w:w="1843" w:type="dxa"/>
            <w:tcBorders>
              <w:top w:val="single" w:sz="4" w:space="0" w:color="auto"/>
              <w:bottom w:val="single" w:sz="2" w:space="0" w:color="auto"/>
            </w:tcBorders>
            <w:vAlign w:val="center"/>
          </w:tcPr>
          <w:p w:rsidR="00BA5D32" w:rsidRPr="00E01D80" w:rsidRDefault="00BA5D32" w:rsidP="005D28C5">
            <w:pPr>
              <w:pStyle w:val="Tablehead"/>
              <w:rPr>
                <w:lang w:val="en-GB"/>
              </w:rPr>
            </w:pPr>
            <w:r w:rsidRPr="00E01D80">
              <w:rPr>
                <w:lang w:val="en-GB"/>
              </w:rPr>
              <w:t>Parameter</w:t>
            </w:r>
          </w:p>
        </w:tc>
        <w:tc>
          <w:tcPr>
            <w:tcW w:w="1986" w:type="dxa"/>
            <w:tcBorders>
              <w:top w:val="single" w:sz="4" w:space="0" w:color="auto"/>
              <w:bottom w:val="single" w:sz="2" w:space="0" w:color="auto"/>
            </w:tcBorders>
            <w:vAlign w:val="center"/>
          </w:tcPr>
          <w:p w:rsidR="00BA5D32" w:rsidRPr="00E01D80" w:rsidRDefault="00BA5D32" w:rsidP="005D28C5">
            <w:pPr>
              <w:pStyle w:val="Tablehead"/>
              <w:rPr>
                <w:lang w:val="en-GB"/>
              </w:rPr>
            </w:pPr>
            <w:r w:rsidRPr="00E01D80">
              <w:rPr>
                <w:lang w:val="en-GB"/>
              </w:rPr>
              <w:t>Omnidirectional measurements</w:t>
            </w:r>
          </w:p>
        </w:tc>
        <w:tc>
          <w:tcPr>
            <w:tcW w:w="2550" w:type="dxa"/>
            <w:tcBorders>
              <w:top w:val="single" w:sz="4" w:space="0" w:color="auto"/>
              <w:bottom w:val="single" w:sz="2" w:space="0" w:color="auto"/>
            </w:tcBorders>
            <w:vAlign w:val="center"/>
          </w:tcPr>
          <w:p w:rsidR="00BA5D32" w:rsidRPr="00E01D80" w:rsidRDefault="00BA5D32" w:rsidP="005D28C5">
            <w:pPr>
              <w:pStyle w:val="Tablehead"/>
              <w:rPr>
                <w:lang w:val="en-GB"/>
              </w:rPr>
            </w:pPr>
            <w:r w:rsidRPr="00E01D80">
              <w:rPr>
                <w:lang w:val="en-GB"/>
              </w:rPr>
              <w:t>Directional measurements</w:t>
            </w:r>
          </w:p>
        </w:tc>
      </w:tr>
      <w:tr w:rsidR="00BA5D32" w:rsidRPr="00E01D80" w:rsidTr="005D28C5">
        <w:trPr>
          <w:trHeight w:val="320"/>
          <w:jc w:val="center"/>
        </w:trPr>
        <w:tc>
          <w:tcPr>
            <w:tcW w:w="1843" w:type="dxa"/>
            <w:vAlign w:val="center"/>
          </w:tcPr>
          <w:p w:rsidR="00BA5D32" w:rsidRPr="00E01D80" w:rsidRDefault="00BA5D32" w:rsidP="005D28C5">
            <w:pPr>
              <w:pStyle w:val="Tabletext"/>
              <w:jc w:val="center"/>
              <w:rPr>
                <w:lang w:val="en-GB"/>
              </w:rPr>
            </w:pPr>
            <w:r w:rsidRPr="00E01D80">
              <w:rPr>
                <w:lang w:val="en-GB"/>
              </w:rPr>
              <w:t>Frequency</w:t>
            </w:r>
          </w:p>
        </w:tc>
        <w:tc>
          <w:tcPr>
            <w:tcW w:w="1986" w:type="dxa"/>
            <w:vAlign w:val="center"/>
          </w:tcPr>
          <w:p w:rsidR="00BA5D32" w:rsidRPr="00E01D80" w:rsidRDefault="00BA5D32" w:rsidP="005D28C5">
            <w:pPr>
              <w:pStyle w:val="Tabletext"/>
              <w:jc w:val="center"/>
              <w:rPr>
                <w:lang w:val="en-GB"/>
              </w:rPr>
            </w:pPr>
            <w:r w:rsidRPr="00E01D80">
              <w:rPr>
                <w:lang w:val="en-GB"/>
              </w:rPr>
              <w:t>60 GHz</w:t>
            </w:r>
          </w:p>
        </w:tc>
        <w:tc>
          <w:tcPr>
            <w:tcW w:w="2550" w:type="dxa"/>
            <w:vAlign w:val="center"/>
          </w:tcPr>
          <w:p w:rsidR="00BA5D32" w:rsidRPr="00E01D80" w:rsidRDefault="00BA5D32" w:rsidP="005D28C5">
            <w:pPr>
              <w:pStyle w:val="Tabletext"/>
              <w:jc w:val="center"/>
              <w:rPr>
                <w:lang w:val="en-GB"/>
              </w:rPr>
            </w:pPr>
            <w:r w:rsidRPr="00E01D80">
              <w:rPr>
                <w:lang w:val="en-GB"/>
              </w:rPr>
              <w:t>60 GHz</w:t>
            </w:r>
          </w:p>
        </w:tc>
      </w:tr>
      <w:tr w:rsidR="00BA5D32" w:rsidRPr="00E01D80" w:rsidTr="005D28C5">
        <w:trPr>
          <w:trHeight w:val="320"/>
          <w:jc w:val="center"/>
        </w:trPr>
        <w:tc>
          <w:tcPr>
            <w:tcW w:w="1843" w:type="dxa"/>
            <w:vAlign w:val="center"/>
          </w:tcPr>
          <w:p w:rsidR="00BA5D32" w:rsidRPr="00E01D80" w:rsidRDefault="00BA5D32" w:rsidP="005D28C5">
            <w:pPr>
              <w:pStyle w:val="Tabletext"/>
              <w:jc w:val="center"/>
              <w:rPr>
                <w:lang w:val="en-GB"/>
              </w:rPr>
            </w:pPr>
            <w:r w:rsidRPr="00E01D80">
              <w:rPr>
                <w:lang w:val="en-GB"/>
              </w:rPr>
              <w:t>Bandwidth</w:t>
            </w:r>
          </w:p>
        </w:tc>
        <w:tc>
          <w:tcPr>
            <w:tcW w:w="1986" w:type="dxa"/>
            <w:vAlign w:val="center"/>
          </w:tcPr>
          <w:p w:rsidR="00BA5D32" w:rsidRPr="00E01D80" w:rsidRDefault="00BA5D32" w:rsidP="005D28C5">
            <w:pPr>
              <w:pStyle w:val="Tabletext"/>
              <w:jc w:val="center"/>
              <w:rPr>
                <w:lang w:val="en-GB"/>
              </w:rPr>
            </w:pPr>
            <w:r w:rsidRPr="00E01D80">
              <w:rPr>
                <w:lang w:val="en-GB"/>
              </w:rPr>
              <w:t>250 MHz</w:t>
            </w:r>
          </w:p>
        </w:tc>
        <w:tc>
          <w:tcPr>
            <w:tcW w:w="2550" w:type="dxa"/>
            <w:vAlign w:val="center"/>
          </w:tcPr>
          <w:p w:rsidR="00BA5D32" w:rsidRPr="00E01D80" w:rsidRDefault="00BA5D32" w:rsidP="005D28C5">
            <w:pPr>
              <w:pStyle w:val="Tabletext"/>
              <w:jc w:val="center"/>
              <w:rPr>
                <w:lang w:val="en-GB"/>
              </w:rPr>
            </w:pPr>
            <w:r w:rsidRPr="00E01D80">
              <w:rPr>
                <w:lang w:val="en-GB"/>
              </w:rPr>
              <w:t>800 MHz</w:t>
            </w:r>
          </w:p>
        </w:tc>
      </w:tr>
      <w:tr w:rsidR="00BA5D32" w:rsidRPr="00E01D80" w:rsidTr="005D28C5">
        <w:trPr>
          <w:trHeight w:val="320"/>
          <w:jc w:val="center"/>
        </w:trPr>
        <w:tc>
          <w:tcPr>
            <w:tcW w:w="1843" w:type="dxa"/>
            <w:vAlign w:val="center"/>
          </w:tcPr>
          <w:p w:rsidR="00BA5D32" w:rsidRPr="00E01D80" w:rsidRDefault="00BA5D32" w:rsidP="005D28C5">
            <w:pPr>
              <w:pStyle w:val="Tabletext"/>
              <w:jc w:val="center"/>
              <w:rPr>
                <w:lang w:val="en-GB"/>
              </w:rPr>
            </w:pPr>
            <w:r w:rsidRPr="00E01D80">
              <w:rPr>
                <w:lang w:val="en-GB"/>
              </w:rPr>
              <w:t>Output power</w:t>
            </w:r>
          </w:p>
        </w:tc>
        <w:tc>
          <w:tcPr>
            <w:tcW w:w="1986" w:type="dxa"/>
            <w:vAlign w:val="center"/>
          </w:tcPr>
          <w:p w:rsidR="00BA5D32" w:rsidRPr="00E01D80" w:rsidRDefault="00BA5D32" w:rsidP="005D28C5">
            <w:pPr>
              <w:pStyle w:val="Tabletext"/>
              <w:jc w:val="center"/>
              <w:rPr>
                <w:lang w:val="en-GB"/>
              </w:rPr>
            </w:pPr>
            <w:r w:rsidRPr="00E01D80">
              <w:rPr>
                <w:lang w:val="en-GB"/>
              </w:rPr>
              <w:t>15 dBm</w:t>
            </w:r>
          </w:p>
        </w:tc>
        <w:tc>
          <w:tcPr>
            <w:tcW w:w="2550" w:type="dxa"/>
            <w:vAlign w:val="center"/>
          </w:tcPr>
          <w:p w:rsidR="00BA5D32" w:rsidRPr="00E01D80" w:rsidRDefault="00BA5D32" w:rsidP="005D28C5">
            <w:pPr>
              <w:pStyle w:val="Tabletext"/>
              <w:jc w:val="center"/>
              <w:rPr>
                <w:lang w:val="en-GB"/>
              </w:rPr>
            </w:pPr>
            <w:r w:rsidRPr="00E01D80">
              <w:rPr>
                <w:lang w:val="en-GB"/>
              </w:rPr>
              <w:t>2.4 dBm</w:t>
            </w:r>
          </w:p>
        </w:tc>
      </w:tr>
      <w:tr w:rsidR="00BA5D32" w:rsidRPr="00E01D80" w:rsidTr="00C42B43">
        <w:trPr>
          <w:trHeight w:val="320"/>
          <w:jc w:val="center"/>
        </w:trPr>
        <w:tc>
          <w:tcPr>
            <w:tcW w:w="1843" w:type="dxa"/>
            <w:tcBorders>
              <w:bottom w:val="nil"/>
            </w:tcBorders>
            <w:vAlign w:val="center"/>
          </w:tcPr>
          <w:p w:rsidR="00BA5D32" w:rsidRPr="00E01D80" w:rsidRDefault="00BA5D32" w:rsidP="005D28C5">
            <w:pPr>
              <w:pStyle w:val="Tabletext"/>
              <w:jc w:val="center"/>
              <w:rPr>
                <w:lang w:val="en-GB"/>
              </w:rPr>
            </w:pPr>
            <w:r w:rsidRPr="00E01D80">
              <w:rPr>
                <w:lang w:val="en-GB"/>
              </w:rPr>
              <w:t>Antenna gain</w:t>
            </w:r>
          </w:p>
        </w:tc>
        <w:tc>
          <w:tcPr>
            <w:tcW w:w="1986" w:type="dxa"/>
            <w:tcBorders>
              <w:bottom w:val="nil"/>
            </w:tcBorders>
            <w:vAlign w:val="center"/>
          </w:tcPr>
          <w:p w:rsidR="00BA5D32" w:rsidRPr="00E01D80" w:rsidRDefault="00BA5D32" w:rsidP="005D28C5">
            <w:pPr>
              <w:pStyle w:val="Tabletext"/>
              <w:jc w:val="center"/>
              <w:rPr>
                <w:lang w:val="en-GB"/>
              </w:rPr>
            </w:pPr>
            <w:r w:rsidRPr="00E01D80">
              <w:rPr>
                <w:lang w:val="en-GB"/>
              </w:rPr>
              <w:t>TX: 2 dBi,</w:t>
            </w:r>
            <w:r w:rsidRPr="00E01D80">
              <w:rPr>
                <w:lang w:val="en-GB"/>
              </w:rPr>
              <w:br/>
              <w:t>RX:2 dBi</w:t>
            </w:r>
          </w:p>
        </w:tc>
        <w:tc>
          <w:tcPr>
            <w:tcW w:w="2550" w:type="dxa"/>
            <w:tcBorders>
              <w:bottom w:val="nil"/>
            </w:tcBorders>
            <w:vAlign w:val="center"/>
          </w:tcPr>
          <w:p w:rsidR="00BA5D32" w:rsidRPr="00E01D80" w:rsidRDefault="00BA5D32" w:rsidP="005D28C5">
            <w:pPr>
              <w:pStyle w:val="Tabletext"/>
              <w:jc w:val="center"/>
              <w:rPr>
                <w:lang w:val="en-GB"/>
              </w:rPr>
            </w:pPr>
            <w:r w:rsidRPr="00E01D80">
              <w:rPr>
                <w:lang w:val="en-GB"/>
              </w:rPr>
              <w:t>TX: 19.8, 34.5 dBi</w:t>
            </w:r>
            <w:r w:rsidRPr="00E01D80">
              <w:rPr>
                <w:lang w:val="en-GB"/>
              </w:rPr>
              <w:br/>
              <w:t>RX: 12.3 dBi</w:t>
            </w:r>
          </w:p>
        </w:tc>
      </w:tr>
      <w:tr w:rsidR="00BA5D32" w:rsidRPr="00E01D80" w:rsidTr="00C42B43">
        <w:trPr>
          <w:trHeight w:val="320"/>
          <w:jc w:val="center"/>
        </w:trPr>
        <w:tc>
          <w:tcPr>
            <w:tcW w:w="1843" w:type="dxa"/>
            <w:tcBorders>
              <w:top w:val="nil"/>
              <w:bottom w:val="single" w:sz="4" w:space="0" w:color="auto"/>
            </w:tcBorders>
            <w:vAlign w:val="center"/>
          </w:tcPr>
          <w:p w:rsidR="00BA5D32" w:rsidRPr="00E01D80" w:rsidRDefault="00BA5D32" w:rsidP="005D28C5">
            <w:pPr>
              <w:pStyle w:val="Tabletext"/>
              <w:jc w:val="center"/>
              <w:rPr>
                <w:lang w:val="en-GB"/>
              </w:rPr>
            </w:pPr>
            <w:r w:rsidRPr="00E01D80">
              <w:rPr>
                <w:lang w:val="en-GB"/>
              </w:rPr>
              <w:t>Antenna pattern</w:t>
            </w:r>
          </w:p>
        </w:tc>
        <w:tc>
          <w:tcPr>
            <w:tcW w:w="1986" w:type="dxa"/>
            <w:tcBorders>
              <w:top w:val="nil"/>
              <w:bottom w:val="single" w:sz="4" w:space="0" w:color="auto"/>
            </w:tcBorders>
            <w:vAlign w:val="center"/>
          </w:tcPr>
          <w:p w:rsidR="00BA5D32" w:rsidRPr="00E01D80" w:rsidRDefault="00BA5D32" w:rsidP="005D28C5">
            <w:pPr>
              <w:pStyle w:val="Tabletext"/>
              <w:jc w:val="center"/>
              <w:rPr>
                <w:lang w:val="en-GB"/>
              </w:rPr>
            </w:pPr>
            <w:r w:rsidRPr="00E01D80">
              <w:rPr>
                <w:lang w:val="en-GB"/>
              </w:rPr>
              <w:t>TX:omnidirectional</w:t>
            </w:r>
            <w:r w:rsidRPr="00E01D80">
              <w:rPr>
                <w:lang w:val="en-GB"/>
              </w:rPr>
              <w:br/>
              <w:t>RX:omnidirectional</w:t>
            </w:r>
          </w:p>
        </w:tc>
        <w:tc>
          <w:tcPr>
            <w:tcW w:w="2550" w:type="dxa"/>
            <w:tcBorders>
              <w:top w:val="nil"/>
              <w:bottom w:val="single" w:sz="4" w:space="0" w:color="auto"/>
            </w:tcBorders>
            <w:vAlign w:val="center"/>
          </w:tcPr>
          <w:p w:rsidR="00BA5D32" w:rsidRPr="00E01D80" w:rsidRDefault="00BA5D32" w:rsidP="005D28C5">
            <w:pPr>
              <w:pStyle w:val="Tabletext"/>
              <w:jc w:val="center"/>
              <w:rPr>
                <w:lang w:val="en-GB"/>
              </w:rPr>
            </w:pPr>
            <w:r w:rsidRPr="00E01D80">
              <w:rPr>
                <w:lang w:val="en-GB"/>
              </w:rPr>
              <w:t>TX:HPBW = 18</w:t>
            </w:r>
            <w:r w:rsidRPr="00E01D80">
              <w:rPr>
                <w:lang w:val="en-GB"/>
              </w:rPr>
              <w:sym w:font="Symbol" w:char="F0B0"/>
            </w:r>
            <w:r w:rsidRPr="00E01D80">
              <w:rPr>
                <w:lang w:val="en-GB"/>
              </w:rPr>
              <w:t>/14</w:t>
            </w:r>
            <w:r w:rsidRPr="00E01D80">
              <w:rPr>
                <w:lang w:val="en-GB"/>
              </w:rPr>
              <w:sym w:font="Symbol" w:char="F0B0"/>
            </w:r>
            <w:r w:rsidRPr="00E01D80">
              <w:rPr>
                <w:lang w:val="en-GB"/>
              </w:rPr>
              <w:t>, 3</w:t>
            </w:r>
            <w:r w:rsidRPr="00E01D80">
              <w:rPr>
                <w:lang w:val="en-GB"/>
              </w:rPr>
              <w:sym w:font="Symbol" w:char="F0B0"/>
            </w:r>
            <w:r w:rsidRPr="00E01D80">
              <w:rPr>
                <w:lang w:val="en-GB"/>
              </w:rPr>
              <w:br/>
              <w:t>RX: HPBW = 30</w:t>
            </w:r>
            <w:r w:rsidRPr="00E01D80">
              <w:rPr>
                <w:lang w:val="en-GB"/>
              </w:rPr>
              <w:sym w:font="Symbol" w:char="F0B0"/>
            </w:r>
          </w:p>
        </w:tc>
      </w:tr>
    </w:tbl>
    <w:p w:rsidR="00BA5D32" w:rsidRPr="00E01D80" w:rsidRDefault="00BA5D32" w:rsidP="005D28C5">
      <w:pPr>
        <w:pStyle w:val="Tablefin"/>
      </w:pPr>
    </w:p>
    <w:p w:rsidR="00BA5D32" w:rsidRPr="00E01D80" w:rsidRDefault="00BA5D32" w:rsidP="00BA5D32">
      <w:pPr>
        <w:rPr>
          <w:lang w:val="en-GB"/>
        </w:rPr>
      </w:pPr>
      <w:r w:rsidRPr="00E01D80">
        <w:rPr>
          <w:lang w:val="en-GB"/>
        </w:rPr>
        <w:t>During the static measurements, 62,500 of those snapshots were obtained for each given position of the TX and RX pair, resulting in a single trial observation time of 50 s. Overall, 20 different static positions have been measured and the corresponding data set comprises 1.25 million CIRs.</w:t>
      </w:r>
    </w:p>
    <w:p w:rsidR="00BA5D32" w:rsidRPr="00E01D80" w:rsidRDefault="00BA5D32" w:rsidP="00BA5D32">
      <w:pPr>
        <w:rPr>
          <w:lang w:val="en-GB"/>
        </w:rPr>
      </w:pPr>
      <w:r w:rsidRPr="00E01D80">
        <w:rPr>
          <w:lang w:val="en-GB"/>
        </w:rPr>
        <w:t>The measured channel impulse responses were processed by a simple threshold peak detection algorithm:</w:t>
      </w:r>
    </w:p>
    <w:p w:rsidR="00BA5D32" w:rsidRPr="00E01D80" w:rsidRDefault="00BA5D32" w:rsidP="00BA5D32">
      <w:pPr>
        <w:rPr>
          <w:lang w:val="en-GB"/>
        </w:rPr>
      </w:pPr>
      <w:r w:rsidRPr="00E01D80">
        <w:rPr>
          <w:lang w:val="en-GB"/>
        </w:rPr>
        <w:t xml:space="preserve">A point in the PDP </w:t>
      </w:r>
      <w:r w:rsidRPr="00815278">
        <w:rPr>
          <w:i/>
          <w:iCs/>
          <w:lang w:val="en-GB"/>
        </w:rPr>
        <w:t>P</w:t>
      </w:r>
      <w:r w:rsidRPr="00E01D80">
        <w:rPr>
          <w:lang w:val="en-GB"/>
        </w:rPr>
        <w:t>(</w:t>
      </w:r>
      <w:r w:rsidRPr="00815278">
        <w:rPr>
          <w:i/>
          <w:iCs/>
          <w:lang w:val="en-GB"/>
        </w:rPr>
        <w:t>t</w:t>
      </w:r>
      <w:r w:rsidRPr="00815278">
        <w:rPr>
          <w:i/>
          <w:iCs/>
          <w:vertAlign w:val="subscript"/>
          <w:lang w:val="en-GB"/>
        </w:rPr>
        <w:t>k</w:t>
      </w:r>
      <w:r w:rsidRPr="00E01D80">
        <w:rPr>
          <w:lang w:val="en-GB"/>
        </w:rPr>
        <w:t>) is identified as peak if:</w:t>
      </w:r>
    </w:p>
    <w:p w:rsidR="00BA5D32" w:rsidRPr="00E01D80" w:rsidRDefault="005D28C5" w:rsidP="005D28C5">
      <w:pPr>
        <w:pStyle w:val="Equation"/>
        <w:rPr>
          <w:lang w:val="en-GB"/>
        </w:rPr>
      </w:pPr>
      <w:r w:rsidRPr="00E01D80">
        <w:rPr>
          <w:lang w:val="en-GB"/>
        </w:rPr>
        <w:tab/>
      </w:r>
      <w:r w:rsidRPr="00E01D80">
        <w:rPr>
          <w:lang w:val="en-GB"/>
        </w:rPr>
        <w:tab/>
      </w:r>
      <w:r w:rsidR="00BA5D32" w:rsidRPr="00E01D80">
        <w:rPr>
          <w:i/>
          <w:iCs/>
          <w:lang w:val="en-GB"/>
        </w:rPr>
        <w:t>P</w:t>
      </w:r>
      <w:r w:rsidR="00BA5D32" w:rsidRPr="00E01D80">
        <w:rPr>
          <w:lang w:val="en-GB"/>
        </w:rPr>
        <w:t>(</w:t>
      </w:r>
      <w:r w:rsidR="00BA5D32" w:rsidRPr="00E01D80">
        <w:rPr>
          <w:i/>
          <w:iCs/>
          <w:lang w:val="en-GB"/>
        </w:rPr>
        <w:t>t</w:t>
      </w:r>
      <w:r w:rsidR="00BA5D32" w:rsidRPr="00E01D80">
        <w:rPr>
          <w:i/>
          <w:iCs/>
          <w:vertAlign w:val="subscript"/>
          <w:lang w:val="en-GB"/>
        </w:rPr>
        <w:t>k</w:t>
      </w:r>
      <w:r w:rsidR="00BA5D32" w:rsidRPr="00E01D80">
        <w:rPr>
          <w:vertAlign w:val="subscript"/>
          <w:lang w:val="en-GB"/>
        </w:rPr>
        <w:t>-1</w:t>
      </w:r>
      <w:r w:rsidR="00BA5D32" w:rsidRPr="00E01D80">
        <w:rPr>
          <w:lang w:val="en-GB"/>
        </w:rPr>
        <w:t>)</w:t>
      </w:r>
      <w:r w:rsidRPr="00E01D80">
        <w:rPr>
          <w:lang w:val="en-GB"/>
        </w:rPr>
        <w:t xml:space="preserve"> </w:t>
      </w:r>
      <w:r w:rsidR="00BA5D32" w:rsidRPr="00E01D80">
        <w:rPr>
          <w:lang w:val="en-GB"/>
        </w:rPr>
        <w:t>&lt;</w:t>
      </w:r>
      <w:r w:rsidRPr="00E01D80">
        <w:rPr>
          <w:lang w:val="en-GB"/>
        </w:rPr>
        <w:t xml:space="preserve"> </w:t>
      </w:r>
      <w:r w:rsidR="00BA5D32" w:rsidRPr="00E01D80">
        <w:rPr>
          <w:i/>
          <w:iCs/>
          <w:lang w:val="en-GB"/>
        </w:rPr>
        <w:t>P</w:t>
      </w:r>
      <w:r w:rsidR="00BA5D32" w:rsidRPr="00E01D80">
        <w:rPr>
          <w:lang w:val="en-GB"/>
        </w:rPr>
        <w:t>(</w:t>
      </w:r>
      <w:r w:rsidR="00BA5D32" w:rsidRPr="00E01D80">
        <w:rPr>
          <w:i/>
          <w:iCs/>
          <w:lang w:val="en-GB"/>
        </w:rPr>
        <w:t>t</w:t>
      </w:r>
      <w:r w:rsidR="00BA5D32" w:rsidRPr="00E01D80">
        <w:rPr>
          <w:i/>
          <w:iCs/>
          <w:vertAlign w:val="subscript"/>
          <w:lang w:val="en-GB"/>
        </w:rPr>
        <w:t>k</w:t>
      </w:r>
      <w:r w:rsidR="00BA5D32" w:rsidRPr="00E01D80">
        <w:rPr>
          <w:lang w:val="en-GB"/>
        </w:rPr>
        <w:t>)</w:t>
      </w:r>
      <w:r w:rsidRPr="00E01D80">
        <w:rPr>
          <w:lang w:val="en-GB"/>
        </w:rPr>
        <w:t xml:space="preserve"> </w:t>
      </w:r>
      <w:r w:rsidR="00BA5D32" w:rsidRPr="00E01D80">
        <w:rPr>
          <w:lang w:val="en-GB"/>
        </w:rPr>
        <w:t xml:space="preserve">&gt; </w:t>
      </w:r>
      <w:r w:rsidR="00BA5D32" w:rsidRPr="00E01D80">
        <w:rPr>
          <w:i/>
          <w:iCs/>
          <w:lang w:val="en-GB"/>
        </w:rPr>
        <w:t>P</w:t>
      </w:r>
      <w:r w:rsidR="00BA5D32" w:rsidRPr="00E01D80">
        <w:rPr>
          <w:lang w:val="en-GB"/>
        </w:rPr>
        <w:t>(</w:t>
      </w:r>
      <w:r w:rsidR="00BA5D32" w:rsidRPr="00E01D80">
        <w:rPr>
          <w:i/>
          <w:iCs/>
          <w:lang w:val="en-GB"/>
        </w:rPr>
        <w:t>t</w:t>
      </w:r>
      <w:r w:rsidR="00BA5D32" w:rsidRPr="00E01D80">
        <w:rPr>
          <w:i/>
          <w:iCs/>
          <w:vertAlign w:val="subscript"/>
          <w:lang w:val="en-GB"/>
        </w:rPr>
        <w:t>k</w:t>
      </w:r>
      <w:r w:rsidR="00BA5D32" w:rsidRPr="00E01D80">
        <w:rPr>
          <w:vertAlign w:val="subscript"/>
          <w:lang w:val="en-GB"/>
        </w:rPr>
        <w:t>+1</w:t>
      </w:r>
      <w:r w:rsidR="00BA5D32" w:rsidRPr="00E01D80">
        <w:rPr>
          <w:lang w:val="en-GB"/>
        </w:rPr>
        <w:t>) and</w:t>
      </w:r>
    </w:p>
    <w:p w:rsidR="00BA5D32" w:rsidRPr="00E01D80" w:rsidRDefault="005D28C5" w:rsidP="005D28C5">
      <w:pPr>
        <w:pStyle w:val="Equation"/>
        <w:rPr>
          <w:lang w:val="en-GB"/>
        </w:rPr>
      </w:pPr>
      <w:r w:rsidRPr="00E01D80">
        <w:rPr>
          <w:i/>
          <w:lang w:val="en-GB"/>
        </w:rPr>
        <w:tab/>
      </w:r>
      <w:r w:rsidRPr="00E01D80">
        <w:rPr>
          <w:i/>
          <w:lang w:val="en-GB"/>
        </w:rPr>
        <w:tab/>
      </w:r>
      <w:r w:rsidR="00BA5D32" w:rsidRPr="00E01D80">
        <w:rPr>
          <w:i/>
          <w:lang w:val="en-GB"/>
        </w:rPr>
        <w:t>P</w:t>
      </w:r>
      <w:r w:rsidR="00BA5D32" w:rsidRPr="00E01D80">
        <w:rPr>
          <w:iCs/>
          <w:lang w:val="en-GB"/>
        </w:rPr>
        <w:t>(</w:t>
      </w:r>
      <w:r w:rsidR="00BA5D32" w:rsidRPr="00E01D80">
        <w:rPr>
          <w:i/>
          <w:lang w:val="en-GB"/>
        </w:rPr>
        <w:t>t</w:t>
      </w:r>
      <w:r w:rsidR="00BA5D32" w:rsidRPr="00E01D80">
        <w:rPr>
          <w:i/>
          <w:vertAlign w:val="subscript"/>
          <w:lang w:val="en-GB"/>
        </w:rPr>
        <w:t>k</w:t>
      </w:r>
      <w:r w:rsidR="00BA5D32" w:rsidRPr="00E01D80">
        <w:rPr>
          <w:iCs/>
          <w:lang w:val="en-GB"/>
        </w:rPr>
        <w:t>)</w:t>
      </w:r>
      <w:r w:rsidR="00BA5D32" w:rsidRPr="00E01D80">
        <w:rPr>
          <w:i/>
          <w:lang w:val="en-GB"/>
        </w:rPr>
        <w:t xml:space="preserve"> &gt;</w:t>
      </w:r>
      <w:r w:rsidR="00BA5D32" w:rsidRPr="00E01D80">
        <w:rPr>
          <w:lang w:val="en-GB"/>
        </w:rPr>
        <w:t>estimated noise level + 10 dB</w:t>
      </w:r>
    </w:p>
    <w:p w:rsidR="00BA5D32" w:rsidRPr="00E01D80" w:rsidRDefault="00BA5D32" w:rsidP="00FD64B7">
      <w:pPr>
        <w:rPr>
          <w:lang w:val="en-GB"/>
        </w:rPr>
      </w:pPr>
      <w:r w:rsidRPr="00E01D80">
        <w:rPr>
          <w:lang w:val="en-GB"/>
        </w:rPr>
        <w:t>The peaks corresponding to the strongest rays or multipath components (MPCs) resolved by the sounder are shown in Fig</w:t>
      </w:r>
      <w:r w:rsidR="00FD64B7" w:rsidRPr="00E01D80">
        <w:rPr>
          <w:lang w:val="en-GB"/>
        </w:rPr>
        <w:t>.</w:t>
      </w:r>
      <w:r w:rsidRPr="00E01D80">
        <w:rPr>
          <w:lang w:val="en-GB"/>
        </w:rPr>
        <w:t xml:space="preserve"> A4.3-2.</w:t>
      </w:r>
    </w:p>
    <w:p w:rsidR="00BA5D32" w:rsidRPr="00E01D80" w:rsidRDefault="00BA5D32" w:rsidP="00FD64B7">
      <w:pPr>
        <w:rPr>
          <w:lang w:val="en-GB"/>
        </w:rPr>
      </w:pPr>
      <w:r w:rsidRPr="00E01D80">
        <w:rPr>
          <w:lang w:val="en-GB"/>
        </w:rPr>
        <w:t>The ray delay vs. observation time bitmap is shown in Fig</w:t>
      </w:r>
      <w:r w:rsidR="00FD64B7" w:rsidRPr="00E01D80">
        <w:rPr>
          <w:lang w:val="en-GB"/>
        </w:rPr>
        <w:t>.</w:t>
      </w:r>
      <w:r w:rsidRPr="00E01D80">
        <w:rPr>
          <w:lang w:val="en-GB"/>
        </w:rPr>
        <w:t xml:space="preserve"> A4.3-3, where the appearances/disappearances of the identified strongest rays are indicated for the whole observation time of 50</w:t>
      </w:r>
      <w:r w:rsidR="005D28C5" w:rsidRPr="00E01D80">
        <w:rPr>
          <w:lang w:val="en-GB"/>
        </w:rPr>
        <w:t xml:space="preserve"> </w:t>
      </w:r>
      <w:r w:rsidRPr="00E01D80">
        <w:rPr>
          <w:lang w:val="en-GB"/>
        </w:rPr>
        <w:t>s.</w:t>
      </w:r>
    </w:p>
    <w:p w:rsidR="00BA5D32" w:rsidRPr="00E01D80" w:rsidRDefault="00BA5D32" w:rsidP="005D28C5">
      <w:pPr>
        <w:pStyle w:val="FigureNo"/>
        <w:rPr>
          <w:lang w:val="en-GB"/>
        </w:rPr>
      </w:pPr>
      <w:bookmarkStart w:id="135" w:name="_Ref397450217"/>
      <w:r w:rsidRPr="00E01D80">
        <w:rPr>
          <w:lang w:val="en-GB"/>
        </w:rPr>
        <w:t>Fig</w:t>
      </w:r>
      <w:bookmarkEnd w:id="135"/>
      <w:r w:rsidRPr="00E01D80">
        <w:rPr>
          <w:lang w:val="en-GB"/>
        </w:rPr>
        <w:t>URE A4.3-2</w:t>
      </w:r>
    </w:p>
    <w:p w:rsidR="00BA5D32" w:rsidRPr="00E01D80" w:rsidRDefault="00BA5D32" w:rsidP="005D28C5">
      <w:pPr>
        <w:pStyle w:val="Figuretitle"/>
        <w:rPr>
          <w:lang w:val="en-GB"/>
        </w:rPr>
      </w:pPr>
      <w:r w:rsidRPr="00E01D80">
        <w:rPr>
          <w:lang w:val="en-GB"/>
        </w:rPr>
        <w:t>Single channel snapshot with identified peaks</w:t>
      </w:r>
    </w:p>
    <w:p w:rsidR="00BA5D32" w:rsidRPr="00E01D80" w:rsidRDefault="00BA5D32" w:rsidP="005D28C5">
      <w:pPr>
        <w:pStyle w:val="Figure"/>
        <w:rPr>
          <w:lang w:val="en-GB"/>
        </w:rPr>
      </w:pPr>
      <w:r w:rsidRPr="00E01D80">
        <w:rPr>
          <w:noProof/>
          <w:lang w:val="en-US" w:eastAsia="zh-CN"/>
        </w:rPr>
        <w:drawing>
          <wp:inline distT="0" distB="0" distL="0" distR="0" wp14:anchorId="5924B4EA" wp14:editId="703D4B79">
            <wp:extent cx="2819400" cy="2234890"/>
            <wp:effectExtent l="0" t="0" r="0" b="0"/>
            <wp:docPr id="156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2822849" cy="2237624"/>
                    </a:xfrm>
                    <a:prstGeom prst="rect">
                      <a:avLst/>
                    </a:prstGeom>
                    <a:noFill/>
                    <a:ln>
                      <a:noFill/>
                    </a:ln>
                    <a:extLst>
                      <a:ext uri="{53640926-AAD7-44D8-BBD7-CCE9431645EC}">
                        <a14:shadowObscured xmlns:a14="http://schemas.microsoft.com/office/drawing/2010/main"/>
                      </a:ext>
                    </a:extLst>
                  </pic:spPr>
                </pic:pic>
              </a:graphicData>
            </a:graphic>
          </wp:inline>
        </w:drawing>
      </w:r>
    </w:p>
    <w:p w:rsidR="00BA5D32" w:rsidRPr="00E01D80" w:rsidRDefault="00BA5D32" w:rsidP="005D28C5">
      <w:pPr>
        <w:pStyle w:val="FigureNo"/>
        <w:rPr>
          <w:lang w:val="en-GB"/>
        </w:rPr>
      </w:pPr>
      <w:bookmarkStart w:id="136" w:name="_Ref397450239"/>
      <w:r w:rsidRPr="00E01D80">
        <w:rPr>
          <w:lang w:val="en-GB"/>
        </w:rPr>
        <w:lastRenderedPageBreak/>
        <w:t>Fig</w:t>
      </w:r>
      <w:bookmarkEnd w:id="136"/>
      <w:r w:rsidRPr="00E01D80">
        <w:rPr>
          <w:lang w:val="en-GB"/>
        </w:rPr>
        <w:t>URE A4.3-3</w:t>
      </w:r>
    </w:p>
    <w:p w:rsidR="00BA5D32" w:rsidRPr="00E01D80" w:rsidRDefault="00BA5D32" w:rsidP="005D28C5">
      <w:pPr>
        <w:pStyle w:val="Figuretitle"/>
        <w:rPr>
          <w:lang w:val="en-GB"/>
        </w:rPr>
      </w:pPr>
      <w:r w:rsidRPr="00E01D80">
        <w:rPr>
          <w:lang w:val="en-GB"/>
        </w:rPr>
        <w:t>Ray delays vs. observation time bitmap</w:t>
      </w:r>
    </w:p>
    <w:p w:rsidR="00BA5D32" w:rsidRPr="00E01D80" w:rsidRDefault="00BA5D32" w:rsidP="005D28C5">
      <w:pPr>
        <w:pStyle w:val="Figure"/>
        <w:rPr>
          <w:lang w:val="en-GB"/>
        </w:rPr>
      </w:pPr>
      <w:r w:rsidRPr="00E01D80">
        <w:rPr>
          <w:noProof/>
          <w:lang w:val="en-US" w:eastAsia="zh-CN"/>
        </w:rPr>
        <w:drawing>
          <wp:inline distT="0" distB="0" distL="0" distR="0" wp14:anchorId="7A855252" wp14:editId="67B40D3F">
            <wp:extent cx="3053715" cy="2561590"/>
            <wp:effectExtent l="0" t="0" r="0" b="0"/>
            <wp:docPr id="19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053715" cy="2561590"/>
                    </a:xfrm>
                    <a:prstGeom prst="rect">
                      <a:avLst/>
                    </a:prstGeom>
                    <a:noFill/>
                    <a:ln>
                      <a:noFill/>
                    </a:ln>
                  </pic:spPr>
                </pic:pic>
              </a:graphicData>
            </a:graphic>
          </wp:inline>
        </w:drawing>
      </w:r>
    </w:p>
    <w:p w:rsidR="00BA5D32" w:rsidRPr="00E01D80" w:rsidRDefault="00BA5D32" w:rsidP="00BA5D32">
      <w:pPr>
        <w:rPr>
          <w:lang w:val="en-GB"/>
        </w:rPr>
      </w:pPr>
      <w:r w:rsidRPr="00E01D80">
        <w:rPr>
          <w:lang w:val="en-GB"/>
        </w:rPr>
        <w:t>It is worth noting that in every measurement the L</w:t>
      </w:r>
      <w:r w:rsidR="00FD64B7" w:rsidRPr="00E01D80">
        <w:rPr>
          <w:lang w:val="en-GB"/>
        </w:rPr>
        <w:t>o</w:t>
      </w:r>
      <w:r w:rsidRPr="00E01D80">
        <w:rPr>
          <w:lang w:val="en-GB"/>
        </w:rPr>
        <w:t xml:space="preserve">S ray arrives at 83 ns representing the delay caused by the 25 m separation between TX and RX. It can also be seen from </w:t>
      </w:r>
      <w:r w:rsidRPr="00E01D80">
        <w:rPr>
          <w:lang w:val="en-GB"/>
        </w:rPr>
        <w:fldChar w:fldCharType="begin"/>
      </w:r>
      <w:r w:rsidRPr="00E01D80">
        <w:rPr>
          <w:lang w:val="en-GB"/>
        </w:rPr>
        <w:instrText xml:space="preserve"> REF _Ref397450239 \h  \* MERGEFORMAT </w:instrText>
      </w:r>
      <w:r w:rsidRPr="00E01D80">
        <w:rPr>
          <w:lang w:val="en-GB"/>
        </w:rPr>
      </w:r>
      <w:r w:rsidRPr="00E01D80">
        <w:rPr>
          <w:lang w:val="en-GB"/>
        </w:rPr>
        <w:fldChar w:fldCharType="separate"/>
      </w:r>
      <w:r w:rsidR="003118CB" w:rsidRPr="00E01D80">
        <w:rPr>
          <w:lang w:val="en-GB"/>
        </w:rPr>
        <w:t>Fig</w:t>
      </w:r>
      <w:r w:rsidRPr="00E01D80">
        <w:rPr>
          <w:lang w:val="en-GB"/>
        </w:rPr>
        <w:fldChar w:fldCharType="end"/>
      </w:r>
      <w:r w:rsidRPr="00E01D80">
        <w:rPr>
          <w:szCs w:val="24"/>
          <w:lang w:val="en-GB"/>
        </w:rPr>
        <w:t>.</w:t>
      </w:r>
      <w:r w:rsidR="00FD64B7" w:rsidRPr="00E01D80">
        <w:rPr>
          <w:szCs w:val="24"/>
          <w:lang w:val="en-GB"/>
        </w:rPr>
        <w:t xml:space="preserve"> </w:t>
      </w:r>
      <w:r w:rsidRPr="00E01D80">
        <w:rPr>
          <w:caps/>
          <w:szCs w:val="24"/>
          <w:lang w:val="en-GB"/>
        </w:rPr>
        <w:t>A4.3-</w:t>
      </w:r>
      <w:r w:rsidRPr="00E01D80">
        <w:rPr>
          <w:szCs w:val="24"/>
          <w:lang w:val="en-GB"/>
        </w:rPr>
        <w:t>4</w:t>
      </w:r>
      <w:r w:rsidRPr="00E01D80">
        <w:rPr>
          <w:lang w:val="en-GB"/>
        </w:rPr>
        <w:t xml:space="preserve"> that there are other very stable rays. Those rays can be associated with the reflections from large static objects such as building walls and bus stop pavilions. At the same time, some rays are randomly appearing and disappearing due to small power and/or blockage. Those rays can be associated with the reflections from faraway objects and closely located elements of the dynamic street environment.</w:t>
      </w:r>
    </w:p>
    <w:p w:rsidR="00BA5D32" w:rsidRPr="00E01D80" w:rsidRDefault="00BA5D32" w:rsidP="00BA5D32">
      <w:pPr>
        <w:rPr>
          <w:lang w:val="en-GB"/>
        </w:rPr>
      </w:pPr>
      <w:r w:rsidRPr="00E01D80">
        <w:rPr>
          <w:lang w:val="en-GB"/>
        </w:rPr>
        <w:t>For the mobile measurements with the moving RX, a number of 40</w:t>
      </w:r>
      <w:r w:rsidR="005D28C5" w:rsidRPr="00E01D80">
        <w:rPr>
          <w:lang w:val="en-GB"/>
        </w:rPr>
        <w:t xml:space="preserve"> measurement series with 62,500 </w:t>
      </w:r>
      <w:r w:rsidRPr="00E01D80">
        <w:rPr>
          <w:lang w:val="en-GB"/>
        </w:rPr>
        <w:t>snapshots each were done. Hence, the corresponding data set comprises 2.5 million CIRs. Since the RX was moved over 25 m during each run, a fine spatial sampling (0.4 mm spacing) over the whole section of the street canyon has been achieved.</w:t>
      </w:r>
    </w:p>
    <w:p w:rsidR="00BA5D32" w:rsidRPr="00E01D80" w:rsidRDefault="00BA5D32" w:rsidP="00420987">
      <w:pPr>
        <w:rPr>
          <w:lang w:val="en-GB"/>
        </w:rPr>
      </w:pPr>
      <w:r w:rsidRPr="00E01D80">
        <w:rPr>
          <w:lang w:val="en-GB"/>
        </w:rPr>
        <w:t xml:space="preserve">Based on the gathered experimental data we have selected a simple two-ray channel model, taking into account only the direct ray and first (ground) reflected ray, for the initial approximation of the propagation channel. For example, </w:t>
      </w:r>
      <w:r w:rsidR="00420987">
        <w:rPr>
          <w:lang w:val="en-GB"/>
        </w:rPr>
        <w:t xml:space="preserve">Fig. A4.3-4 </w:t>
      </w:r>
      <w:r w:rsidRPr="00E01D80">
        <w:rPr>
          <w:lang w:val="en-GB"/>
        </w:rPr>
        <w:t>depicts the experimental measurement results versus a two</w:t>
      </w:r>
      <w:r w:rsidR="005D28C5" w:rsidRPr="00E01D80">
        <w:rPr>
          <w:lang w:val="en-GB"/>
        </w:rPr>
        <w:noBreakHyphen/>
      </w:r>
      <w:r w:rsidRPr="00E01D80">
        <w:rPr>
          <w:lang w:val="en-GB"/>
        </w:rPr>
        <w:t xml:space="preserve">ray channel model approximation. From this data it can be seen that even this simple model is in good coincidence with experimental data. It should be noted that at distances of more than 25 m the ground-reflected ray is almost as strong as the direct ray due to sliding incidence with respect to the street surface. The interference between the two rays produces the large fading gaps observed in </w:t>
      </w:r>
      <w:r w:rsidRPr="00E01D80">
        <w:rPr>
          <w:lang w:val="en-GB"/>
        </w:rPr>
        <w:fldChar w:fldCharType="begin"/>
      </w:r>
      <w:r w:rsidRPr="00E01D80">
        <w:rPr>
          <w:lang w:val="en-GB"/>
        </w:rPr>
        <w:instrText xml:space="preserve"> REF _Ref397450301 \h  \* MERGEFORMAT </w:instrText>
      </w:r>
      <w:r w:rsidRPr="00E01D80">
        <w:rPr>
          <w:lang w:val="en-GB"/>
        </w:rPr>
      </w:r>
      <w:r w:rsidRPr="00E01D80">
        <w:rPr>
          <w:lang w:val="en-GB"/>
        </w:rPr>
        <w:fldChar w:fldCharType="separate"/>
      </w:r>
      <w:r w:rsidR="003118CB" w:rsidRPr="00E01D80">
        <w:rPr>
          <w:lang w:val="en-GB"/>
        </w:rPr>
        <w:t>Fig</w:t>
      </w:r>
      <w:r w:rsidRPr="00E01D80">
        <w:rPr>
          <w:lang w:val="en-GB"/>
        </w:rPr>
        <w:fldChar w:fldCharType="end"/>
      </w:r>
      <w:r w:rsidR="00C42B43">
        <w:rPr>
          <w:lang w:val="en-GB"/>
        </w:rPr>
        <w:t>. A4.3</w:t>
      </w:r>
      <w:r w:rsidR="00C42B43">
        <w:rPr>
          <w:lang w:val="en-GB"/>
        </w:rPr>
        <w:noBreakHyphen/>
        <w:t>4</w:t>
      </w:r>
      <w:r w:rsidRPr="00E01D80">
        <w:rPr>
          <w:lang w:val="en-GB"/>
        </w:rPr>
        <w:t>. Moreover, the fading depth can be used for a rough estimation of the reflection loss.</w:t>
      </w:r>
    </w:p>
    <w:p w:rsidR="00BA5D32" w:rsidRPr="00E01D80" w:rsidRDefault="00BA5D32" w:rsidP="005D28C5">
      <w:pPr>
        <w:pStyle w:val="FigureNo"/>
        <w:rPr>
          <w:lang w:val="en-GB"/>
        </w:rPr>
      </w:pPr>
      <w:bookmarkStart w:id="137" w:name="_Ref397450301"/>
      <w:r w:rsidRPr="00E01D80">
        <w:rPr>
          <w:lang w:val="en-GB"/>
        </w:rPr>
        <w:lastRenderedPageBreak/>
        <w:t>Fig</w:t>
      </w:r>
      <w:bookmarkEnd w:id="137"/>
      <w:r w:rsidRPr="00E01D80">
        <w:rPr>
          <w:lang w:val="en-GB"/>
        </w:rPr>
        <w:t>URE A4.3-4</w:t>
      </w:r>
    </w:p>
    <w:p w:rsidR="00BA5D32" w:rsidRPr="00E01D80" w:rsidRDefault="00BA5D32" w:rsidP="00420987">
      <w:pPr>
        <w:pStyle w:val="Figuretitle"/>
        <w:rPr>
          <w:lang w:val="en-GB"/>
        </w:rPr>
      </w:pPr>
      <w:r w:rsidRPr="00E01D80">
        <w:rPr>
          <w:noProof/>
          <w:lang w:val="en-GB"/>
        </w:rPr>
        <w:t>Street canyon experimental measurement results versus two-ray model</w:t>
      </w:r>
      <w:r w:rsidR="00420987">
        <w:rPr>
          <w:noProof/>
          <w:lang w:val="en-GB"/>
        </w:rPr>
        <w:t xml:space="preserve"> </w:t>
      </w:r>
      <w:r w:rsidRPr="00E01D80">
        <w:rPr>
          <w:noProof/>
          <w:lang w:val="en-GB"/>
        </w:rPr>
        <w:t xml:space="preserve">results </w:t>
      </w:r>
      <w:r w:rsidR="00420987" w:rsidRPr="00E01D80">
        <w:rPr>
          <w:noProof/>
          <w:lang w:val="en-GB"/>
        </w:rPr>
        <w:br/>
      </w:r>
      <w:r w:rsidRPr="00E01D80">
        <w:rPr>
          <w:noProof/>
          <w:lang w:val="en-GB"/>
        </w:rPr>
        <w:t>for the same parameters</w:t>
      </w:r>
    </w:p>
    <w:p w:rsidR="00BA5D32" w:rsidRPr="00E01D80" w:rsidRDefault="00BA5D32" w:rsidP="005D28C5">
      <w:pPr>
        <w:pStyle w:val="Figure"/>
        <w:rPr>
          <w:lang w:val="en-GB"/>
        </w:rPr>
      </w:pPr>
      <w:r w:rsidRPr="00E01D80">
        <w:rPr>
          <w:noProof/>
          <w:lang w:val="en-US" w:eastAsia="zh-CN"/>
        </w:rPr>
        <w:drawing>
          <wp:inline distT="0" distB="0" distL="0" distR="0" wp14:anchorId="016D14AA" wp14:editId="50BE6B04">
            <wp:extent cx="3082925" cy="2479675"/>
            <wp:effectExtent l="0" t="0" r="3175" b="0"/>
            <wp:docPr id="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3082925" cy="2479675"/>
                    </a:xfrm>
                    <a:prstGeom prst="rect">
                      <a:avLst/>
                    </a:prstGeom>
                    <a:noFill/>
                    <a:ln>
                      <a:noFill/>
                    </a:ln>
                  </pic:spPr>
                </pic:pic>
              </a:graphicData>
            </a:graphic>
          </wp:inline>
        </w:drawing>
      </w:r>
    </w:p>
    <w:p w:rsidR="00BA5D32" w:rsidRPr="00E01D80" w:rsidRDefault="00BA5D32" w:rsidP="005D28C5">
      <w:pPr>
        <w:pStyle w:val="Headingb"/>
        <w:rPr>
          <w:lang w:val="en-GB"/>
        </w:rPr>
      </w:pPr>
      <w:r w:rsidRPr="00E01D80">
        <w:rPr>
          <w:lang w:val="en-GB"/>
        </w:rPr>
        <w:t>b)</w:t>
      </w:r>
      <w:r w:rsidRPr="00E01D80">
        <w:rPr>
          <w:lang w:val="en-GB"/>
        </w:rPr>
        <w:tab/>
        <w:t>Broadband experimental measurements with directional antennas</w:t>
      </w:r>
    </w:p>
    <w:p w:rsidR="00BA5D32" w:rsidRPr="00E01D80" w:rsidRDefault="00BA5D32" w:rsidP="006847B9">
      <w:pPr>
        <w:rPr>
          <w:lang w:val="en-GB"/>
        </w:rPr>
      </w:pPr>
      <w:r w:rsidRPr="00E01D80">
        <w:rPr>
          <w:lang w:val="en-GB"/>
        </w:rPr>
        <w:t xml:space="preserve">The outdoor open-space area of the University of Nizhny Novgorod (UNN) was used to study the effect of fast fading in the broadband </w:t>
      </w:r>
      <w:r w:rsidRPr="00E01D80">
        <w:rPr>
          <w:lang w:val="en-GB" w:eastAsia="ko-KR"/>
        </w:rPr>
        <w:t>millimetric wave</w:t>
      </w:r>
      <w:r w:rsidRPr="00E01D80">
        <w:rPr>
          <w:lang w:val="en-GB"/>
        </w:rPr>
        <w:t xml:space="preserve"> channel. A general view of the experimental scenario is shown in </w:t>
      </w:r>
      <w:r w:rsidRPr="00E01D80">
        <w:rPr>
          <w:szCs w:val="24"/>
          <w:lang w:val="en-GB"/>
        </w:rPr>
        <w:t>Fig</w:t>
      </w:r>
      <w:r w:rsidR="006847B9" w:rsidRPr="00E01D80">
        <w:rPr>
          <w:szCs w:val="24"/>
          <w:lang w:val="en-GB"/>
        </w:rPr>
        <w:t>.</w:t>
      </w:r>
      <w:r w:rsidRPr="00E01D80">
        <w:rPr>
          <w:szCs w:val="24"/>
          <w:lang w:val="en-GB"/>
        </w:rPr>
        <w:t xml:space="preserve"> </w:t>
      </w:r>
      <w:r w:rsidRPr="00E01D80">
        <w:rPr>
          <w:caps/>
          <w:szCs w:val="24"/>
          <w:lang w:val="en-GB"/>
        </w:rPr>
        <w:t>A4.3-</w:t>
      </w:r>
      <w:r w:rsidRPr="00E01D80">
        <w:rPr>
          <w:szCs w:val="24"/>
          <w:lang w:val="en-GB"/>
        </w:rPr>
        <w:t>5</w:t>
      </w:r>
      <w:r w:rsidRPr="00E01D80">
        <w:rPr>
          <w:lang w:val="en-GB"/>
        </w:rPr>
        <w:t xml:space="preserve"> and its schematic illustration is given in </w:t>
      </w:r>
      <w:r w:rsidRPr="00E01D80">
        <w:rPr>
          <w:szCs w:val="24"/>
          <w:lang w:val="en-GB"/>
        </w:rPr>
        <w:t>Fig</w:t>
      </w:r>
      <w:r w:rsidR="00FD64B7" w:rsidRPr="00E01D80">
        <w:rPr>
          <w:szCs w:val="24"/>
          <w:lang w:val="en-GB"/>
        </w:rPr>
        <w:t>.</w:t>
      </w:r>
      <w:r w:rsidRPr="00E01D80">
        <w:rPr>
          <w:szCs w:val="24"/>
          <w:lang w:val="en-GB"/>
        </w:rPr>
        <w:t xml:space="preserve"> </w:t>
      </w:r>
      <w:r w:rsidRPr="00E01D80">
        <w:rPr>
          <w:caps/>
          <w:szCs w:val="24"/>
          <w:lang w:val="en-GB"/>
        </w:rPr>
        <w:t>A4.3-</w:t>
      </w:r>
      <w:r w:rsidRPr="00E01D80">
        <w:rPr>
          <w:lang w:val="en-GB"/>
        </w:rPr>
        <w:t>6. The TX antenna was mounted on the vestibule roof of the university main campus building at the fixed height H1 = 6.2 m. The RX was mounted on a moving platform with adjustable antenna height H2.</w:t>
      </w:r>
    </w:p>
    <w:p w:rsidR="00BA5D32" w:rsidRPr="00E01D80" w:rsidRDefault="00BA5D32" w:rsidP="00BA5D32">
      <w:pPr>
        <w:rPr>
          <w:lang w:val="en-GB"/>
        </w:rPr>
      </w:pPr>
      <w:r w:rsidRPr="00E01D80">
        <w:rPr>
          <w:lang w:val="en-GB"/>
        </w:rPr>
        <w:t>For the experimental data acquisition and processing, a specially designed measurement platform was used with the key technical parameters listed in Table A4.3-I. Depending on the distance L0 the TX was equipped with antennas of different gain, e.g. the rectangular horn antenna 14</w:t>
      </w:r>
      <w:r w:rsidR="005D28C5" w:rsidRPr="00E01D80">
        <w:rPr>
          <w:lang w:val="en-GB"/>
        </w:rPr>
        <w:t xml:space="preserve"> </w:t>
      </w:r>
      <w:r w:rsidRPr="00E01D80">
        <w:rPr>
          <w:lang w:val="en-GB"/>
        </w:rPr>
        <w:sym w:font="Symbol" w:char="F0B4"/>
      </w:r>
      <w:r w:rsidR="005D28C5" w:rsidRPr="00E01D80">
        <w:rPr>
          <w:lang w:val="en-GB"/>
        </w:rPr>
        <w:t xml:space="preserve"> </w:t>
      </w:r>
      <w:r w:rsidRPr="00E01D80">
        <w:rPr>
          <w:lang w:val="en-GB"/>
        </w:rPr>
        <w:t>18 mm</w:t>
      </w:r>
      <w:r w:rsidRPr="00E01D80">
        <w:rPr>
          <w:vertAlign w:val="superscript"/>
          <w:lang w:val="en-GB"/>
        </w:rPr>
        <w:t>2</w:t>
      </w:r>
      <w:r w:rsidRPr="00E01D80">
        <w:rPr>
          <w:lang w:val="en-GB"/>
        </w:rPr>
        <w:t xml:space="preserve"> with 19.8 dBi gain for distances less than 35 m or the highly directive lens antenna with large aperture (100 mm) and 34.5 dBi gain for greater distances. The RX was equipped with a round horn antenna with the diameter d = 14 mm and 12.3 dBi gain.</w:t>
      </w:r>
    </w:p>
    <w:p w:rsidR="00BA5D32" w:rsidRPr="00E01D80" w:rsidRDefault="00BA5D32" w:rsidP="005D28C5">
      <w:pPr>
        <w:pStyle w:val="FigureNo"/>
        <w:rPr>
          <w:lang w:val="en-GB"/>
        </w:rPr>
      </w:pPr>
      <w:bookmarkStart w:id="138" w:name="_Ref397450360"/>
      <w:r w:rsidRPr="00E01D80">
        <w:rPr>
          <w:lang w:val="en-GB"/>
        </w:rPr>
        <w:t>Fig</w:t>
      </w:r>
      <w:bookmarkEnd w:id="138"/>
      <w:r w:rsidRPr="00E01D80">
        <w:rPr>
          <w:lang w:val="en-GB"/>
        </w:rPr>
        <w:t>ure A4.3-5</w:t>
      </w:r>
    </w:p>
    <w:p w:rsidR="00BA5D32" w:rsidRPr="00E01D80" w:rsidRDefault="00BA5D32" w:rsidP="005D28C5">
      <w:pPr>
        <w:pStyle w:val="Figuretitle"/>
        <w:rPr>
          <w:lang w:val="en-GB"/>
        </w:rPr>
      </w:pPr>
      <w:r w:rsidRPr="00E01D80">
        <w:rPr>
          <w:lang w:val="en-GB"/>
        </w:rPr>
        <w:t>General view of the experimental scenario for measurements with</w:t>
      </w:r>
      <w:r w:rsidRPr="00E01D80">
        <w:rPr>
          <w:lang w:val="en-GB"/>
        </w:rPr>
        <w:br/>
        <w:t>directional antennas at both TX and RX side</w:t>
      </w:r>
    </w:p>
    <w:p w:rsidR="00BA5D32" w:rsidRPr="00E01D80" w:rsidRDefault="00BA5D32" w:rsidP="005D28C5">
      <w:pPr>
        <w:pStyle w:val="Figure"/>
        <w:rPr>
          <w:lang w:val="en-GB"/>
        </w:rPr>
      </w:pPr>
      <w:r w:rsidRPr="00E01D80">
        <w:rPr>
          <w:noProof/>
          <w:lang w:val="en-US" w:eastAsia="zh-CN"/>
        </w:rPr>
        <w:drawing>
          <wp:inline distT="0" distB="0" distL="0" distR="0" wp14:anchorId="341C4734" wp14:editId="3BE47786">
            <wp:extent cx="3089275" cy="1928495"/>
            <wp:effectExtent l="0" t="0" r="0" b="0"/>
            <wp:docPr id="198" name="Picture 4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41"/>
                    <pic:cNvPicPr>
                      <a:picLocks noGrp="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3089275" cy="1928495"/>
                    </a:xfrm>
                    <a:prstGeom prst="rect">
                      <a:avLst/>
                    </a:prstGeom>
                    <a:noFill/>
                    <a:ln>
                      <a:noFill/>
                    </a:ln>
                  </pic:spPr>
                </pic:pic>
              </a:graphicData>
            </a:graphic>
          </wp:inline>
        </w:drawing>
      </w:r>
    </w:p>
    <w:p w:rsidR="00BA5D32" w:rsidRPr="00E01D80" w:rsidRDefault="00BA5D32" w:rsidP="00FD64B7">
      <w:pPr>
        <w:rPr>
          <w:lang w:val="en-GB"/>
        </w:rPr>
      </w:pPr>
      <w:r w:rsidRPr="00E01D80">
        <w:rPr>
          <w:lang w:val="en-GB"/>
        </w:rPr>
        <w:t xml:space="preserve">For a detailed investigation of fast-fading effects in the broadband (800 MHz) </w:t>
      </w:r>
      <w:r w:rsidRPr="00E01D80">
        <w:rPr>
          <w:lang w:val="en-GB" w:eastAsia="ko-KR"/>
        </w:rPr>
        <w:t>millimetric wave</w:t>
      </w:r>
      <w:r w:rsidRPr="00E01D80">
        <w:rPr>
          <w:lang w:val="en-GB"/>
        </w:rPr>
        <w:t xml:space="preserve">channel caused by the motion of mobile users, we have minimized the impact of antenna patterns. To achieve that, the TX and RX antenna patterns had an initial orientation in 3D space as illustrated in </w:t>
      </w:r>
      <w:r w:rsidRPr="00E01D80">
        <w:rPr>
          <w:szCs w:val="24"/>
          <w:lang w:val="en-GB"/>
        </w:rPr>
        <w:t>Fig</w:t>
      </w:r>
      <w:r w:rsidR="00FD64B7" w:rsidRPr="00E01D80">
        <w:rPr>
          <w:szCs w:val="24"/>
          <w:lang w:val="en-GB"/>
        </w:rPr>
        <w:t>.</w:t>
      </w:r>
      <w:r w:rsidRPr="00E01D80">
        <w:rPr>
          <w:szCs w:val="24"/>
          <w:lang w:val="en-GB"/>
        </w:rPr>
        <w:t xml:space="preserve"> </w:t>
      </w:r>
      <w:r w:rsidRPr="00E01D80">
        <w:rPr>
          <w:caps/>
          <w:szCs w:val="24"/>
          <w:lang w:val="en-GB"/>
        </w:rPr>
        <w:t>A4.3-</w:t>
      </w:r>
      <w:r w:rsidRPr="00E01D80">
        <w:rPr>
          <w:lang w:val="en-GB"/>
        </w:rPr>
        <w:t xml:space="preserve">6 to provide equal gains for the direct and ground-reflected rays. </w:t>
      </w:r>
      <w:r w:rsidRPr="00E01D80">
        <w:rPr>
          <w:lang w:val="en-GB"/>
        </w:rPr>
        <w:lastRenderedPageBreak/>
        <w:t>That</w:t>
      </w:r>
      <w:r w:rsidR="005D28C5" w:rsidRPr="00E01D80">
        <w:rPr>
          <w:lang w:val="en-GB"/>
        </w:rPr>
        <w:t> </w:t>
      </w:r>
      <w:r w:rsidRPr="00E01D80">
        <w:rPr>
          <w:lang w:val="en-GB"/>
        </w:rPr>
        <w:t>configuration allowed keeping almost constant amplitudes of the direct and ground-reflected rays during the motion of the receiver. All other propagation paths caused by reflections from surrounding objects were more than 15-20 dB lower than these two strongest quasi-deterministic rays.</w:t>
      </w:r>
    </w:p>
    <w:p w:rsidR="00BA5D32" w:rsidRPr="00E01D80" w:rsidRDefault="00BA5D32" w:rsidP="005D28C5">
      <w:pPr>
        <w:pStyle w:val="FigureNo"/>
        <w:rPr>
          <w:lang w:val="en-GB"/>
        </w:rPr>
      </w:pPr>
      <w:bookmarkStart w:id="139" w:name="_Ref397450432"/>
      <w:r w:rsidRPr="00E01D80">
        <w:rPr>
          <w:lang w:val="en-GB"/>
        </w:rPr>
        <w:t>Fig</w:t>
      </w:r>
      <w:bookmarkEnd w:id="139"/>
      <w:r w:rsidRPr="00E01D80">
        <w:rPr>
          <w:lang w:val="en-GB"/>
        </w:rPr>
        <w:t>ure A4.3-6</w:t>
      </w:r>
    </w:p>
    <w:p w:rsidR="00BA5D32" w:rsidRPr="00E01D80" w:rsidRDefault="00BA5D32" w:rsidP="005D28C5">
      <w:pPr>
        <w:pStyle w:val="Figuretitle"/>
        <w:rPr>
          <w:lang w:val="en-GB"/>
        </w:rPr>
      </w:pPr>
      <w:r w:rsidRPr="00E01D80">
        <w:rPr>
          <w:lang w:val="en-GB"/>
        </w:rPr>
        <w:t>Schematic illustration of the experimental scenario for measurements</w:t>
      </w:r>
      <w:r w:rsidRPr="00E01D80">
        <w:rPr>
          <w:lang w:val="en-GB"/>
        </w:rPr>
        <w:br/>
        <w:t>with directional antennas at both TX and RX side</w:t>
      </w:r>
    </w:p>
    <w:p w:rsidR="00BA5D32" w:rsidRPr="00E01D80" w:rsidRDefault="00BA5D32" w:rsidP="005D28C5">
      <w:pPr>
        <w:pStyle w:val="Figure"/>
        <w:rPr>
          <w:lang w:val="en-GB"/>
        </w:rPr>
      </w:pPr>
      <w:r w:rsidRPr="00E01D80">
        <w:rPr>
          <w:noProof/>
          <w:lang w:val="en-US" w:eastAsia="zh-CN"/>
        </w:rPr>
        <w:drawing>
          <wp:inline distT="0" distB="0" distL="0" distR="0" wp14:anchorId="46CA1D28" wp14:editId="52CD5A54">
            <wp:extent cx="3165475" cy="1494790"/>
            <wp:effectExtent l="0" t="0" r="0" b="0"/>
            <wp:docPr id="19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3165475" cy="1494790"/>
                    </a:xfrm>
                    <a:prstGeom prst="rect">
                      <a:avLst/>
                    </a:prstGeom>
                    <a:noFill/>
                    <a:ln>
                      <a:noFill/>
                    </a:ln>
                  </pic:spPr>
                </pic:pic>
              </a:graphicData>
            </a:graphic>
          </wp:inline>
        </w:drawing>
      </w:r>
    </w:p>
    <w:p w:rsidR="00BA5D32" w:rsidRPr="00E01D80" w:rsidRDefault="00BA5D32" w:rsidP="00FD64B7">
      <w:pPr>
        <w:rPr>
          <w:lang w:val="en-GB"/>
        </w:rPr>
      </w:pPr>
      <w:r w:rsidRPr="00E01D80">
        <w:rPr>
          <w:lang w:val="en-GB"/>
        </w:rPr>
        <w:t xml:space="preserve">An example of the measured channel impulse response is presented in </w:t>
      </w:r>
      <w:r w:rsidRPr="00E01D80">
        <w:rPr>
          <w:szCs w:val="24"/>
          <w:lang w:val="en-GB"/>
        </w:rPr>
        <w:t>Fig</w:t>
      </w:r>
      <w:r w:rsidR="00FD64B7" w:rsidRPr="00E01D80">
        <w:rPr>
          <w:szCs w:val="24"/>
          <w:lang w:val="en-GB"/>
        </w:rPr>
        <w:t>.</w:t>
      </w:r>
      <w:r w:rsidRPr="00E01D80">
        <w:rPr>
          <w:szCs w:val="24"/>
          <w:lang w:val="en-GB"/>
        </w:rPr>
        <w:t xml:space="preserve"> </w:t>
      </w:r>
      <w:r w:rsidRPr="00E01D80">
        <w:rPr>
          <w:caps/>
          <w:szCs w:val="24"/>
          <w:lang w:val="en-GB"/>
        </w:rPr>
        <w:t>A4.3-</w:t>
      </w:r>
      <w:r w:rsidRPr="00E01D80">
        <w:rPr>
          <w:lang w:val="en-GB"/>
        </w:rPr>
        <w:t>7. Two clearly distinguishable peaks in the CIR correspond to the L</w:t>
      </w:r>
      <w:r w:rsidR="00D77B94" w:rsidRPr="00E01D80">
        <w:rPr>
          <w:lang w:val="en-GB"/>
        </w:rPr>
        <w:t>o</w:t>
      </w:r>
      <w:r w:rsidRPr="00E01D80">
        <w:rPr>
          <w:lang w:val="en-GB"/>
        </w:rPr>
        <w:t xml:space="preserve">S and the ground-reflected component. </w:t>
      </w:r>
      <w:r w:rsidR="005D28C5" w:rsidRPr="00E01D80">
        <w:rPr>
          <w:lang w:val="en-GB"/>
        </w:rPr>
        <w:t>They </w:t>
      </w:r>
      <w:r w:rsidRPr="00E01D80">
        <w:rPr>
          <w:lang w:val="en-GB"/>
        </w:rPr>
        <w:t>are separated by 2.5 ns. The power difference between those two peaks is approximately equal to the ground reflection coefficient (</w:t>
      </w:r>
      <w:r w:rsidR="005D28C5" w:rsidRPr="00E01D80">
        <w:rPr>
          <w:lang w:val="en-GB"/>
        </w:rPr>
        <w:t>–</w:t>
      </w:r>
      <w:r w:rsidRPr="00E01D80">
        <w:rPr>
          <w:lang w:val="en-GB"/>
        </w:rPr>
        <w:t xml:space="preserve">6 dB). This is in line with the given scenario geometry where </w:t>
      </w:r>
      <w:r w:rsidRPr="00815278">
        <w:rPr>
          <w:i/>
          <w:iCs/>
          <w:lang w:val="en-GB"/>
        </w:rPr>
        <w:t>L</w:t>
      </w:r>
      <w:r w:rsidRPr="00815278">
        <w:rPr>
          <w:vertAlign w:val="subscript"/>
          <w:lang w:val="en-GB"/>
        </w:rPr>
        <w:t>0</w:t>
      </w:r>
      <w:r w:rsidRPr="00E01D80">
        <w:rPr>
          <w:lang w:val="en-GB"/>
        </w:rPr>
        <w:t> = 30.6 m and H2 = 1.34 m. It should be stressed that the peaks were resolved for all other measured distances (20-50</w:t>
      </w:r>
      <w:r w:rsidR="005D28C5" w:rsidRPr="00E01D80">
        <w:rPr>
          <w:lang w:val="en-GB"/>
        </w:rPr>
        <w:t xml:space="preserve"> </w:t>
      </w:r>
      <w:r w:rsidRPr="00E01D80">
        <w:rPr>
          <w:lang w:val="en-GB"/>
        </w:rPr>
        <w:t>m) because the sounding signal bandwidth used in those experiments was equal to 800 MHz, which provided a time resolution of up to 1.25 ns.</w:t>
      </w:r>
    </w:p>
    <w:p w:rsidR="00BA5D32" w:rsidRPr="00045548" w:rsidRDefault="00BA5D32" w:rsidP="005D28C5">
      <w:pPr>
        <w:pStyle w:val="FigureNo"/>
        <w:rPr>
          <w:lang w:val="fr-CH"/>
        </w:rPr>
      </w:pPr>
      <w:bookmarkStart w:id="140" w:name="_Ref397450529"/>
      <w:r w:rsidRPr="00045548">
        <w:rPr>
          <w:lang w:val="fr-CH"/>
        </w:rPr>
        <w:t>Fig</w:t>
      </w:r>
      <w:bookmarkEnd w:id="140"/>
      <w:r w:rsidRPr="00045548">
        <w:rPr>
          <w:lang w:val="fr-CH"/>
        </w:rPr>
        <w:t>URE A4.3-7</w:t>
      </w:r>
    </w:p>
    <w:p w:rsidR="00BA5D32" w:rsidRPr="00045548" w:rsidRDefault="00BA5D32" w:rsidP="005D28C5">
      <w:pPr>
        <w:pStyle w:val="Figuretitle"/>
        <w:rPr>
          <w:lang w:val="fr-CH"/>
        </w:rPr>
      </w:pPr>
      <w:r w:rsidRPr="00045548">
        <w:rPr>
          <w:lang w:val="fr-CH"/>
        </w:rPr>
        <w:t xml:space="preserve">Channel impulse response, </w:t>
      </w:r>
      <w:r w:rsidRPr="00045548">
        <w:rPr>
          <w:i/>
          <w:iCs/>
          <w:lang w:val="fr-CH"/>
        </w:rPr>
        <w:t>L</w:t>
      </w:r>
      <w:r w:rsidRPr="00045548">
        <w:rPr>
          <w:vertAlign w:val="subscript"/>
          <w:lang w:val="fr-CH"/>
        </w:rPr>
        <w:t>0</w:t>
      </w:r>
      <w:r w:rsidRPr="00045548">
        <w:rPr>
          <w:lang w:val="fr-CH"/>
        </w:rPr>
        <w:t xml:space="preserve"> = 30.6 m</w:t>
      </w:r>
    </w:p>
    <w:p w:rsidR="00BA5D32" w:rsidRPr="00E01D80" w:rsidRDefault="00BA5D32" w:rsidP="005D28C5">
      <w:pPr>
        <w:pStyle w:val="Figure"/>
        <w:rPr>
          <w:b/>
          <w:bCs/>
          <w:lang w:val="en-GB"/>
        </w:rPr>
      </w:pPr>
      <w:r w:rsidRPr="00E01D80">
        <w:rPr>
          <w:noProof/>
          <w:lang w:val="en-US" w:eastAsia="zh-CN"/>
        </w:rPr>
        <w:drawing>
          <wp:inline distT="0" distB="0" distL="0" distR="0" wp14:anchorId="2B0F1757" wp14:editId="7CFF41BD">
            <wp:extent cx="3171190" cy="2244725"/>
            <wp:effectExtent l="0" t="0" r="0" b="0"/>
            <wp:docPr id="2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3171190" cy="2244725"/>
                    </a:xfrm>
                    <a:prstGeom prst="rect">
                      <a:avLst/>
                    </a:prstGeom>
                    <a:noFill/>
                    <a:ln>
                      <a:noFill/>
                    </a:ln>
                  </pic:spPr>
                </pic:pic>
              </a:graphicData>
            </a:graphic>
          </wp:inline>
        </w:drawing>
      </w:r>
    </w:p>
    <w:p w:rsidR="00BA5D32" w:rsidRPr="00E01D80" w:rsidRDefault="00BA5D32" w:rsidP="00C42B43">
      <w:pPr>
        <w:rPr>
          <w:lang w:val="en-GB"/>
        </w:rPr>
      </w:pPr>
      <w:r w:rsidRPr="00E01D80">
        <w:rPr>
          <w:lang w:val="en-GB"/>
        </w:rPr>
        <w:t xml:space="preserve">The corresponding measured channel transfer function </w:t>
      </w:r>
      <w:r w:rsidR="00EA26D5" w:rsidRPr="00E01D80">
        <w:rPr>
          <w:lang w:val="en-GB"/>
        </w:rPr>
        <w:t xml:space="preserve">(CTF) </w:t>
      </w:r>
      <w:r w:rsidRPr="00E01D80">
        <w:rPr>
          <w:lang w:val="en-GB"/>
        </w:rPr>
        <w:t xml:space="preserve">in frequency domain is illustrated in </w:t>
      </w:r>
      <w:r w:rsidRPr="00E01D80">
        <w:rPr>
          <w:lang w:val="en-GB"/>
        </w:rPr>
        <w:fldChar w:fldCharType="begin"/>
      </w:r>
      <w:r w:rsidRPr="00E01D80">
        <w:rPr>
          <w:lang w:val="en-GB"/>
        </w:rPr>
        <w:instrText xml:space="preserve"> REF _Ref397450554 \h  \* MERGEFORMAT </w:instrText>
      </w:r>
      <w:r w:rsidRPr="00E01D80">
        <w:rPr>
          <w:lang w:val="en-GB"/>
        </w:rPr>
      </w:r>
      <w:r w:rsidRPr="00E01D80">
        <w:rPr>
          <w:lang w:val="en-GB"/>
        </w:rPr>
        <w:fldChar w:fldCharType="separate"/>
      </w:r>
      <w:r w:rsidR="003118CB" w:rsidRPr="00E01D80">
        <w:rPr>
          <w:lang w:val="en-GB"/>
        </w:rPr>
        <w:t>Fig</w:t>
      </w:r>
      <w:r w:rsidRPr="00E01D80">
        <w:rPr>
          <w:lang w:val="en-GB"/>
        </w:rPr>
        <w:fldChar w:fldCharType="end"/>
      </w:r>
      <w:r w:rsidR="00C42B43">
        <w:rPr>
          <w:lang w:val="en-GB"/>
        </w:rPr>
        <w:t>. </w:t>
      </w:r>
      <w:r w:rsidRPr="00E01D80">
        <w:rPr>
          <w:lang w:val="en-GB"/>
        </w:rPr>
        <w:t xml:space="preserve">A4.3-8. For comparison, the result of the two-ray channel model approximation </w:t>
      </w:r>
      <w:r w:rsidR="005D28C5" w:rsidRPr="00E01D80">
        <w:rPr>
          <w:lang w:val="en-GB"/>
        </w:rPr>
        <w:t>(the </w:t>
      </w:r>
      <w:r w:rsidRPr="00E01D80">
        <w:rPr>
          <w:lang w:val="en-GB"/>
        </w:rPr>
        <w:t>superposition of the direct L</w:t>
      </w:r>
      <w:r w:rsidR="00D77B94" w:rsidRPr="00E01D80">
        <w:rPr>
          <w:lang w:val="en-GB"/>
        </w:rPr>
        <w:t>o</w:t>
      </w:r>
      <w:r w:rsidRPr="00E01D80">
        <w:rPr>
          <w:lang w:val="en-GB"/>
        </w:rPr>
        <w:t>S and ground-reflected ray), is also depicted. It can be seen that this simple model is in a good accordance with the experimental measurements with directional antennas.</w:t>
      </w:r>
    </w:p>
    <w:p w:rsidR="00BA5D32" w:rsidRPr="00E01D80" w:rsidRDefault="00BA5D32" w:rsidP="005D28C5">
      <w:pPr>
        <w:pStyle w:val="FigureNo"/>
        <w:rPr>
          <w:lang w:val="en-GB"/>
        </w:rPr>
      </w:pPr>
      <w:bookmarkStart w:id="141" w:name="_Ref397450537"/>
      <w:r w:rsidRPr="00E01D80">
        <w:rPr>
          <w:lang w:val="en-GB"/>
        </w:rPr>
        <w:lastRenderedPageBreak/>
        <w:t>Fig</w:t>
      </w:r>
      <w:bookmarkEnd w:id="141"/>
      <w:r w:rsidRPr="00E01D80">
        <w:rPr>
          <w:lang w:val="en-GB"/>
        </w:rPr>
        <w:t>URE A4.3-8</w:t>
      </w:r>
    </w:p>
    <w:p w:rsidR="00BA5D32" w:rsidRPr="00E01D80" w:rsidRDefault="00BA5D32" w:rsidP="005D28C5">
      <w:pPr>
        <w:pStyle w:val="Figuretitle"/>
        <w:rPr>
          <w:lang w:val="en-GB"/>
        </w:rPr>
      </w:pPr>
      <w:r w:rsidRPr="00E01D80">
        <w:rPr>
          <w:lang w:val="en-GB"/>
        </w:rPr>
        <w:t>Channel transfer function, L0 = 30.6 m</w:t>
      </w:r>
    </w:p>
    <w:p w:rsidR="00BA5D32" w:rsidRPr="00E01D80" w:rsidRDefault="00BA5D32" w:rsidP="005D28C5">
      <w:pPr>
        <w:pStyle w:val="Figure"/>
        <w:rPr>
          <w:lang w:val="en-GB"/>
        </w:rPr>
      </w:pPr>
      <w:r w:rsidRPr="00E01D80">
        <w:rPr>
          <w:noProof/>
          <w:lang w:val="en-US" w:eastAsia="zh-CN"/>
        </w:rPr>
        <w:drawing>
          <wp:inline distT="0" distB="0" distL="0" distR="0" wp14:anchorId="6789E765" wp14:editId="307EF1B9">
            <wp:extent cx="3106420" cy="2397125"/>
            <wp:effectExtent l="0" t="0" r="0" b="0"/>
            <wp:docPr id="2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3106420" cy="2397125"/>
                    </a:xfrm>
                    <a:prstGeom prst="rect">
                      <a:avLst/>
                    </a:prstGeom>
                    <a:noFill/>
                    <a:ln>
                      <a:noFill/>
                    </a:ln>
                  </pic:spPr>
                </pic:pic>
              </a:graphicData>
            </a:graphic>
          </wp:inline>
        </w:drawing>
      </w:r>
    </w:p>
    <w:p w:rsidR="00BA5D32" w:rsidRPr="00E01D80" w:rsidRDefault="00BA5D32" w:rsidP="00FD64B7">
      <w:pPr>
        <w:rPr>
          <w:lang w:val="en-GB"/>
        </w:rPr>
      </w:pPr>
      <w:r w:rsidRPr="00E01D80">
        <w:rPr>
          <w:lang w:val="en-GB"/>
        </w:rPr>
        <w:t xml:space="preserve">During the measurements with directional antennas, the dependence of the CTF on the RX vertical and horizontal motion was investigated for the distance </w:t>
      </w:r>
      <w:r w:rsidRPr="00815278">
        <w:rPr>
          <w:i/>
          <w:iCs/>
          <w:lang w:val="en-GB"/>
        </w:rPr>
        <w:t>L</w:t>
      </w:r>
      <w:r w:rsidRPr="00815278">
        <w:rPr>
          <w:vertAlign w:val="subscript"/>
          <w:lang w:val="en-GB"/>
        </w:rPr>
        <w:t>0</w:t>
      </w:r>
      <w:r w:rsidRPr="00E01D80">
        <w:rPr>
          <w:lang w:val="en-GB"/>
        </w:rPr>
        <w:t xml:space="preserve"> = 30.6 m. In </w:t>
      </w:r>
      <w:r w:rsidRPr="00E01D80">
        <w:rPr>
          <w:lang w:val="en-GB"/>
        </w:rPr>
        <w:fldChar w:fldCharType="begin"/>
      </w:r>
      <w:r w:rsidRPr="00E01D80">
        <w:rPr>
          <w:lang w:val="en-GB"/>
        </w:rPr>
        <w:instrText xml:space="preserve"> REF _Ref397450554 \h  \* MERGEFORMAT </w:instrText>
      </w:r>
      <w:r w:rsidRPr="00E01D80">
        <w:rPr>
          <w:lang w:val="en-GB"/>
        </w:rPr>
      </w:r>
      <w:r w:rsidRPr="00E01D80">
        <w:rPr>
          <w:lang w:val="en-GB"/>
        </w:rPr>
        <w:fldChar w:fldCharType="separate"/>
      </w:r>
      <w:r w:rsidR="003118CB" w:rsidRPr="00E01D80">
        <w:rPr>
          <w:lang w:val="en-GB"/>
        </w:rPr>
        <w:t>Fig</w:t>
      </w:r>
      <w:r w:rsidRPr="00E01D80">
        <w:rPr>
          <w:lang w:val="en-GB"/>
        </w:rPr>
        <w:fldChar w:fldCharType="end"/>
      </w:r>
      <w:r w:rsidR="00FD64B7" w:rsidRPr="00E01D80">
        <w:rPr>
          <w:lang w:val="en-GB"/>
        </w:rPr>
        <w:t>.</w:t>
      </w:r>
      <w:r w:rsidRPr="00E01D80">
        <w:rPr>
          <w:lang w:val="en-GB"/>
        </w:rPr>
        <w:t xml:space="preserve"> A4.3-9, for example, the CTF of 800 MHz bandwidth is presented when the RX height changes from 1.34 m to 1.5 m.</w:t>
      </w:r>
    </w:p>
    <w:p w:rsidR="00BA5D32" w:rsidRPr="00E01D80" w:rsidRDefault="00BA5D32" w:rsidP="005D28C5">
      <w:pPr>
        <w:pStyle w:val="FigureNo"/>
        <w:rPr>
          <w:lang w:val="en-GB"/>
        </w:rPr>
      </w:pPr>
      <w:bookmarkStart w:id="142" w:name="_Ref397450554"/>
      <w:r w:rsidRPr="00E01D80">
        <w:rPr>
          <w:lang w:val="en-GB"/>
        </w:rPr>
        <w:t>Fig</w:t>
      </w:r>
      <w:bookmarkEnd w:id="142"/>
      <w:r w:rsidRPr="00E01D80">
        <w:rPr>
          <w:lang w:val="en-GB"/>
        </w:rPr>
        <w:t>ure A4.3-9</w:t>
      </w:r>
    </w:p>
    <w:p w:rsidR="00BA5D32" w:rsidRPr="00E01D80" w:rsidRDefault="00BA5D32" w:rsidP="005D28C5">
      <w:pPr>
        <w:pStyle w:val="Figuretitle"/>
        <w:rPr>
          <w:lang w:val="en-GB"/>
        </w:rPr>
      </w:pPr>
      <w:r w:rsidRPr="00E01D80">
        <w:rPr>
          <w:lang w:val="en-GB"/>
        </w:rPr>
        <w:t xml:space="preserve">Dependence of the channel transfer function on the RX height H2, H-H, </w:t>
      </w:r>
      <w:r w:rsidRPr="00906841">
        <w:rPr>
          <w:i/>
          <w:iCs/>
          <w:lang w:val="en-GB"/>
        </w:rPr>
        <w:t>L</w:t>
      </w:r>
      <w:r w:rsidRPr="00906841">
        <w:rPr>
          <w:vertAlign w:val="subscript"/>
          <w:lang w:val="en-GB"/>
        </w:rPr>
        <w:t>0</w:t>
      </w:r>
      <w:r w:rsidRPr="00E01D80">
        <w:rPr>
          <w:lang w:val="en-GB"/>
        </w:rPr>
        <w:t> = 30.6 m</w:t>
      </w:r>
    </w:p>
    <w:p w:rsidR="00BA5D32" w:rsidRPr="00E01D80" w:rsidRDefault="00BA5D32" w:rsidP="005D28C5">
      <w:pPr>
        <w:pStyle w:val="Figure"/>
        <w:rPr>
          <w:lang w:val="en-GB"/>
        </w:rPr>
      </w:pPr>
      <w:r w:rsidRPr="00E01D80">
        <w:rPr>
          <w:noProof/>
          <w:lang w:val="en-US" w:eastAsia="zh-CN"/>
        </w:rPr>
        <w:drawing>
          <wp:inline distT="0" distB="0" distL="0" distR="0" wp14:anchorId="110C0C7E" wp14:editId="1647FFCA">
            <wp:extent cx="3135630" cy="2420620"/>
            <wp:effectExtent l="0" t="0" r="7620" b="0"/>
            <wp:docPr id="202" name="Picture 33" descr="meas2_CTF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as2_CTF_v2"/>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3135630" cy="2420620"/>
                    </a:xfrm>
                    <a:prstGeom prst="rect">
                      <a:avLst/>
                    </a:prstGeom>
                    <a:noFill/>
                    <a:ln>
                      <a:noFill/>
                    </a:ln>
                  </pic:spPr>
                </pic:pic>
              </a:graphicData>
            </a:graphic>
          </wp:inline>
        </w:drawing>
      </w:r>
    </w:p>
    <w:p w:rsidR="00BA5D32" w:rsidRPr="00E01D80" w:rsidRDefault="00BA5D32" w:rsidP="00FD64B7">
      <w:pPr>
        <w:rPr>
          <w:lang w:val="en-GB"/>
        </w:rPr>
      </w:pPr>
      <w:r w:rsidRPr="00E01D80">
        <w:rPr>
          <w:lang w:val="en-GB"/>
        </w:rPr>
        <w:t>In these experiments the Horizontal-to-Horizontal (H-H) antenna polarization configuration was used. The measurements for other polarization configurations were also carried out to evaluate the cross-polarization ratio (XPR), which was discovered to be less than −25 dB. However, the use of the H-H configuration allowed us to exclude additional effects associated with the Brewster angle. As can be observed from Fig</w:t>
      </w:r>
      <w:r w:rsidR="00FD64B7" w:rsidRPr="00E01D80">
        <w:rPr>
          <w:lang w:val="en-GB"/>
        </w:rPr>
        <w:t>.</w:t>
      </w:r>
      <w:r w:rsidRPr="00E01D80">
        <w:rPr>
          <w:lang w:val="en-GB"/>
        </w:rPr>
        <w:t xml:space="preserve"> A4.3-9, the channel shows a high frequency selectivity in 800 MHz bandwidth. But the most important outcome of these results is the very fast variation of the </w:t>
      </w:r>
      <w:r w:rsidRPr="00E01D80">
        <w:rPr>
          <w:lang w:val="en-GB" w:eastAsia="ko-KR"/>
        </w:rPr>
        <w:t>millimetric wave</w:t>
      </w:r>
      <w:r w:rsidRPr="00E01D80">
        <w:rPr>
          <w:lang w:val="en-GB"/>
        </w:rPr>
        <w:t>channel when the RX height is changing. Moving the RX in the vertical direction by only 2-3 cm produces significant variations of the channel. Similar, but a bit smoother variations of the CTF were observed for horizontal RX movements.</w:t>
      </w:r>
    </w:p>
    <w:p w:rsidR="00BA5D32" w:rsidRPr="00E01D80" w:rsidRDefault="00BA5D32" w:rsidP="005D28C5">
      <w:pPr>
        <w:rPr>
          <w:lang w:val="en-GB"/>
        </w:rPr>
      </w:pPr>
      <w:r w:rsidRPr="00E01D80">
        <w:rPr>
          <w:lang w:val="en-GB"/>
        </w:rPr>
        <w:t>Note, that due to wider bandwidth of the signal, strong fading of the total signal power like in the results for 250 MHz bandwidth is not observed.</w:t>
      </w:r>
    </w:p>
    <w:p w:rsidR="00BA5D32" w:rsidRPr="00E01D80" w:rsidRDefault="00BA5D32" w:rsidP="005D28C5">
      <w:pPr>
        <w:rPr>
          <w:lang w:val="en-GB"/>
        </w:rPr>
      </w:pPr>
      <w:r w:rsidRPr="00E01D80">
        <w:rPr>
          <w:lang w:val="en-GB"/>
        </w:rPr>
        <w:lastRenderedPageBreak/>
        <w:t xml:space="preserve">Broadband experimental measurements with directional antennas have revealed the fine structure of the </w:t>
      </w:r>
      <w:r w:rsidRPr="00E01D80">
        <w:rPr>
          <w:lang w:val="en-GB" w:eastAsia="ko-KR"/>
        </w:rPr>
        <w:t>millimetric wave</w:t>
      </w:r>
      <w:r w:rsidRPr="00E01D80">
        <w:rPr>
          <w:lang w:val="en-GB"/>
        </w:rPr>
        <w:t xml:space="preserve"> channel in the outdoor open-area environment. It can be concluded that a typical, i.e. moderately directional, mobile user antenna will receive two rays (the direct L</w:t>
      </w:r>
      <w:r w:rsidR="00D77B94" w:rsidRPr="00E01D80">
        <w:rPr>
          <w:lang w:val="en-GB"/>
        </w:rPr>
        <w:t>o</w:t>
      </w:r>
      <w:r w:rsidRPr="00E01D80">
        <w:rPr>
          <w:lang w:val="en-GB"/>
        </w:rPr>
        <w:t>S ray and the ground-reflected ray) with rather small time delay (2.5 ns for 30 m). The interference of those two quasi-deterministic rays explains the fast fading effects observed in the experiments with omnidirectional antennas from the previous subsection and should be explicitly addressed in the channel modelling methodology.</w:t>
      </w:r>
    </w:p>
    <w:p w:rsidR="00BA5D32" w:rsidRPr="00E01D80" w:rsidRDefault="00BA5D32" w:rsidP="005D28C5">
      <w:pPr>
        <w:pStyle w:val="Heading3"/>
        <w:rPr>
          <w:lang w:val="en-GB"/>
        </w:rPr>
      </w:pPr>
      <w:r w:rsidRPr="00E01D80">
        <w:rPr>
          <w:lang w:val="en-GB"/>
        </w:rPr>
        <w:t>A4.3.3</w:t>
      </w:r>
      <w:r w:rsidRPr="00E01D80">
        <w:rPr>
          <w:lang w:val="en-GB"/>
        </w:rPr>
        <w:tab/>
        <w:t>Novel quasi-deterministic channel model methodology</w:t>
      </w:r>
    </w:p>
    <w:p w:rsidR="00BA5D32" w:rsidRPr="00E01D80" w:rsidRDefault="00BA5D32" w:rsidP="005D28C5">
      <w:pPr>
        <w:pStyle w:val="Headingb"/>
        <w:rPr>
          <w:lang w:val="en-GB"/>
        </w:rPr>
      </w:pPr>
      <w:r w:rsidRPr="00E01D80">
        <w:rPr>
          <w:lang w:val="en-GB"/>
        </w:rPr>
        <w:t>a)</w:t>
      </w:r>
      <w:r w:rsidRPr="00E01D80">
        <w:rPr>
          <w:lang w:val="en-GB"/>
        </w:rPr>
        <w:tab/>
        <w:t>General structure of the channel model</w:t>
      </w:r>
    </w:p>
    <w:p w:rsidR="00BA5D32" w:rsidRPr="00E01D80" w:rsidRDefault="00BA5D32" w:rsidP="005D28C5">
      <w:pPr>
        <w:rPr>
          <w:lang w:val="en-GB"/>
        </w:rPr>
      </w:pPr>
      <w:r w:rsidRPr="00E01D80">
        <w:rPr>
          <w:lang w:val="en-GB"/>
        </w:rPr>
        <w:t xml:space="preserve">In the IEEE 802.11ad channel modelling document </w:t>
      </w:r>
      <w:sdt>
        <w:sdtPr>
          <w:rPr>
            <w:lang w:val="en-GB"/>
          </w:rPr>
          <w:id w:val="1030144801"/>
          <w:citation/>
        </w:sdtPr>
        <w:sdtEndPr/>
        <w:sdtContent>
          <w:r w:rsidRPr="00E01D80">
            <w:rPr>
              <w:lang w:val="en-GB"/>
            </w:rPr>
            <w:fldChar w:fldCharType="begin"/>
          </w:r>
          <w:r w:rsidRPr="00E01D80">
            <w:rPr>
              <w:lang w:val="en-GB"/>
            </w:rPr>
            <w:instrText xml:space="preserve"> CITATION Cha \l 1033 </w:instrText>
          </w:r>
          <w:r w:rsidRPr="00E01D80">
            <w:rPr>
              <w:lang w:val="en-GB"/>
            </w:rPr>
            <w:fldChar w:fldCharType="separate"/>
          </w:r>
          <w:r w:rsidR="00093CE4" w:rsidRPr="00E01D80">
            <w:rPr>
              <w:noProof/>
              <w:lang w:val="en-GB"/>
            </w:rPr>
            <w:t>(Maltsev, et al., 2010)</w:t>
          </w:r>
          <w:r w:rsidRPr="00E01D80">
            <w:rPr>
              <w:noProof/>
              <w:lang w:val="en-GB"/>
            </w:rPr>
            <w:fldChar w:fldCharType="end"/>
          </w:r>
        </w:sdtContent>
      </w:sdt>
      <w:r w:rsidRPr="00E01D80">
        <w:rPr>
          <w:lang w:val="en-GB"/>
        </w:rPr>
        <w:t xml:space="preserve"> the generalized description of channel impulse response is given by: </w:t>
      </w:r>
    </w:p>
    <w:p w:rsidR="005D28C5" w:rsidRPr="00E01D80" w:rsidRDefault="00880E6D" w:rsidP="00880E6D">
      <w:pPr>
        <w:pStyle w:val="Equation"/>
        <w:rPr>
          <w:sz w:val="22"/>
          <w:szCs w:val="22"/>
          <w:lang w:val="en-GB"/>
        </w:rPr>
      </w:pPr>
      <w:r w:rsidRPr="00E01D80">
        <w:rPr>
          <w:sz w:val="22"/>
          <w:szCs w:val="22"/>
          <w:lang w:val="en-GB"/>
        </w:rPr>
        <w:tab/>
      </w:r>
      <w:r w:rsidR="005D28C5" w:rsidRPr="00E01D80">
        <w:rPr>
          <w:sz w:val="22"/>
          <w:szCs w:val="22"/>
          <w:lang w:val="en-GB"/>
        </w:rPr>
        <w:tab/>
      </w:r>
      <m:oMath>
        <m:r>
          <w:rPr>
            <w:rFonts w:ascii="Cambria Math" w:hAnsi="Cambria Math"/>
            <w:sz w:val="22"/>
            <w:szCs w:val="22"/>
            <w:lang w:val="en-GB"/>
          </w:rPr>
          <m:t>h</m:t>
        </m:r>
        <m:d>
          <m:dPr>
            <m:ctrlPr>
              <w:rPr>
                <w:rFonts w:ascii="Cambria Math" w:hAnsi="Cambria Math"/>
                <w:i/>
                <w:sz w:val="22"/>
                <w:szCs w:val="22"/>
                <w:lang w:val="en-GB"/>
              </w:rPr>
            </m:ctrlPr>
          </m:dPr>
          <m:e>
            <m:r>
              <w:rPr>
                <w:rFonts w:ascii="Cambria Math" w:hAnsi="Cambria Math"/>
                <w:sz w:val="22"/>
                <w:szCs w:val="22"/>
                <w:lang w:val="en-GB"/>
              </w:rPr>
              <m:t xml:space="preserve">t, </m:t>
            </m:r>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en-GB"/>
                  </w:rPr>
                  <m:t>tx</m:t>
                </m:r>
              </m:sub>
            </m:sSub>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θ</m:t>
                </m:r>
              </m:e>
              <m:sub>
                <m:r>
                  <w:rPr>
                    <w:rFonts w:ascii="Cambria Math" w:hAnsi="Cambria Math"/>
                    <w:sz w:val="22"/>
                    <w:szCs w:val="22"/>
                    <w:lang w:val="en-GB"/>
                  </w:rPr>
                  <m:t>tx</m:t>
                </m:r>
              </m:sub>
            </m:sSub>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en-GB"/>
                  </w:rPr>
                  <m:t>rx</m:t>
                </m:r>
              </m:sub>
            </m:sSub>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θ</m:t>
                </m:r>
              </m:e>
              <m:sub>
                <m:r>
                  <w:rPr>
                    <w:rFonts w:ascii="Cambria Math" w:hAnsi="Cambria Math"/>
                    <w:sz w:val="22"/>
                    <w:szCs w:val="22"/>
                    <w:lang w:val="en-GB"/>
                  </w:rPr>
                  <m:t>rx</m:t>
                </m:r>
              </m:sub>
            </m:sSub>
          </m:e>
        </m:d>
        <m:r>
          <w:rPr>
            <w:rFonts w:ascii="Cambria Math" w:hAnsi="Cambria Math"/>
            <w:sz w:val="22"/>
            <w:szCs w:val="22"/>
            <w:lang w:val="en-GB"/>
          </w:rPr>
          <m:t>=</m:t>
        </m:r>
        <m:nary>
          <m:naryPr>
            <m:chr m:val="∑"/>
            <m:limLoc m:val="undOvr"/>
            <m:supHide m:val="1"/>
            <m:ctrlPr>
              <w:rPr>
                <w:rFonts w:ascii="Cambria Math" w:hAnsi="Cambria Math"/>
                <w:i/>
                <w:sz w:val="22"/>
                <w:szCs w:val="22"/>
                <w:lang w:val="en-GB"/>
              </w:rPr>
            </m:ctrlPr>
          </m:naryPr>
          <m:sub>
            <m:r>
              <w:rPr>
                <w:rFonts w:ascii="Cambria Math" w:hAnsi="Cambria Math"/>
                <w:sz w:val="22"/>
                <w:szCs w:val="22"/>
                <w:lang w:val="en-GB"/>
              </w:rPr>
              <m:t>i</m:t>
            </m:r>
          </m:sub>
          <m:sup/>
          <m:e>
            <m:sSup>
              <m:sSupPr>
                <m:ctrlPr>
                  <w:rPr>
                    <w:rFonts w:ascii="Cambria Math" w:hAnsi="Cambria Math"/>
                    <w:i/>
                    <w:sz w:val="22"/>
                    <w:szCs w:val="22"/>
                    <w:lang w:val="en-GB"/>
                  </w:rPr>
                </m:ctrlPr>
              </m:sSupPr>
              <m:e>
                <m:r>
                  <w:rPr>
                    <w:rFonts w:ascii="Cambria Math" w:hAnsi="Cambria Math"/>
                    <w:sz w:val="22"/>
                    <w:szCs w:val="22"/>
                    <w:lang w:val="en-GB"/>
                  </w:rPr>
                  <m:t>A</m:t>
                </m:r>
              </m:e>
              <m:sup>
                <m:d>
                  <m:dPr>
                    <m:ctrlPr>
                      <w:rPr>
                        <w:rFonts w:ascii="Cambria Math" w:hAnsi="Cambria Math"/>
                        <w:i/>
                        <w:sz w:val="22"/>
                        <w:szCs w:val="22"/>
                        <w:lang w:val="en-GB"/>
                      </w:rPr>
                    </m:ctrlPr>
                  </m:dPr>
                  <m:e>
                    <m:r>
                      <w:rPr>
                        <w:rFonts w:ascii="Cambria Math" w:hAnsi="Cambria Math"/>
                        <w:sz w:val="22"/>
                        <w:szCs w:val="22"/>
                        <w:lang w:val="en-GB"/>
                      </w:rPr>
                      <m:t>i</m:t>
                    </m:r>
                  </m:e>
                </m:d>
              </m:sup>
            </m:sSup>
          </m:e>
        </m:nary>
        <m:sSup>
          <m:sSupPr>
            <m:ctrlPr>
              <w:rPr>
                <w:rFonts w:ascii="Cambria Math" w:hAnsi="Cambria Math"/>
                <w:i/>
                <w:sz w:val="22"/>
                <w:szCs w:val="22"/>
                <w:lang w:val="en-GB"/>
              </w:rPr>
            </m:ctrlPr>
          </m:sSupPr>
          <m:e>
            <m:r>
              <w:rPr>
                <w:rFonts w:ascii="Cambria Math" w:hAnsi="Cambria Math"/>
                <w:sz w:val="22"/>
                <w:szCs w:val="22"/>
                <w:lang w:val="en-GB"/>
              </w:rPr>
              <m:t>C</m:t>
            </m:r>
          </m:e>
          <m:sup>
            <m:d>
              <m:dPr>
                <m:ctrlPr>
                  <w:rPr>
                    <w:rFonts w:ascii="Cambria Math" w:hAnsi="Cambria Math"/>
                    <w:i/>
                    <w:sz w:val="22"/>
                    <w:szCs w:val="22"/>
                    <w:lang w:val="en-GB"/>
                  </w:rPr>
                </m:ctrlPr>
              </m:dPr>
              <m:e>
                <m:r>
                  <w:rPr>
                    <w:rFonts w:ascii="Cambria Math" w:hAnsi="Cambria Math"/>
                    <w:sz w:val="22"/>
                    <w:szCs w:val="22"/>
                    <w:lang w:val="en-GB"/>
                  </w:rPr>
                  <m:t>i</m:t>
                </m:r>
              </m:e>
            </m:d>
          </m:sup>
        </m:sSup>
        <m:r>
          <w:rPr>
            <w:rFonts w:ascii="Cambria Math" w:hAnsi="Cambria Math"/>
            <w:sz w:val="22"/>
            <w:szCs w:val="22"/>
            <w:lang w:val="en-GB"/>
          </w:rPr>
          <m:t>(t–</m:t>
        </m:r>
        <m:sSup>
          <m:sSupPr>
            <m:ctrlPr>
              <w:rPr>
                <w:rFonts w:ascii="Cambria Math" w:hAnsi="Cambria Math"/>
                <w:i/>
                <w:sz w:val="22"/>
                <w:szCs w:val="22"/>
                <w:lang w:val="en-GB"/>
              </w:rPr>
            </m:ctrlPr>
          </m:sSupPr>
          <m:e>
            <m:r>
              <w:rPr>
                <w:rFonts w:ascii="Cambria Math" w:hAnsi="Cambria Math"/>
                <w:sz w:val="22"/>
                <w:szCs w:val="22"/>
                <w:lang w:val="en-GB"/>
              </w:rPr>
              <m:t>T</m:t>
            </m:r>
          </m:e>
          <m:sup>
            <m:d>
              <m:dPr>
                <m:ctrlPr>
                  <w:rPr>
                    <w:rFonts w:ascii="Cambria Math" w:hAnsi="Cambria Math"/>
                    <w:i/>
                    <w:sz w:val="22"/>
                    <w:szCs w:val="22"/>
                    <w:lang w:val="en-GB"/>
                  </w:rPr>
                </m:ctrlPr>
              </m:dPr>
              <m:e>
                <m:r>
                  <w:rPr>
                    <w:rFonts w:ascii="Cambria Math" w:hAnsi="Cambria Math"/>
                    <w:sz w:val="22"/>
                    <w:szCs w:val="22"/>
                    <w:lang w:val="en-GB"/>
                  </w:rPr>
                  <m:t>i</m:t>
                </m:r>
              </m:e>
            </m:d>
          </m:sup>
        </m:sSup>
        <m:r>
          <w:rPr>
            <w:rFonts w:ascii="Cambria Math" w:hAnsi="Cambria Math"/>
            <w:sz w:val="22"/>
            <w:szCs w:val="22"/>
            <w:lang w:val="en-GB"/>
          </w:rPr>
          <m:t xml:space="preserve">, </m:t>
        </m:r>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en-GB"/>
              </w:rPr>
              <m:t>tx</m:t>
            </m:r>
          </m:sub>
        </m:sSub>
        <m:r>
          <w:rPr>
            <w:rFonts w:ascii="Cambria Math" w:hAnsi="Cambria Math"/>
            <w:sz w:val="22"/>
            <w:szCs w:val="22"/>
            <w:lang w:val="en-GB"/>
          </w:rPr>
          <m:t xml:space="preserve"> –</m:t>
        </m:r>
        <m:sSubSup>
          <m:sSubSupPr>
            <m:ctrlPr>
              <w:rPr>
                <w:rFonts w:ascii="Cambria Math" w:hAnsi="Cambria Math"/>
                <w:i/>
                <w:sz w:val="22"/>
                <w:szCs w:val="22"/>
                <w:lang w:val="en-GB"/>
              </w:rPr>
            </m:ctrlPr>
          </m:sSubSupPr>
          <m:e>
            <m:r>
              <m:rPr>
                <m:sty m:val="p"/>
              </m:rPr>
              <w:rPr>
                <w:rFonts w:ascii="Cambria Math" w:hAnsi="Cambria Math"/>
                <w:sz w:val="22"/>
                <w:szCs w:val="22"/>
                <w:lang w:val="en-GB"/>
              </w:rPr>
              <w:sym w:font="Symbol" w:char="0046"/>
            </m:r>
          </m:e>
          <m:sub>
            <m:r>
              <w:rPr>
                <w:rFonts w:ascii="Cambria Math" w:hAnsi="Cambria Math"/>
                <w:sz w:val="22"/>
                <w:szCs w:val="22"/>
                <w:lang w:val="en-GB"/>
              </w:rPr>
              <m:t>tx</m:t>
            </m:r>
          </m:sub>
          <m:sup>
            <m:d>
              <m:dPr>
                <m:ctrlPr>
                  <w:rPr>
                    <w:rFonts w:ascii="Cambria Math" w:hAnsi="Cambria Math"/>
                    <w:i/>
                    <w:sz w:val="22"/>
                    <w:szCs w:val="22"/>
                    <w:lang w:val="en-GB"/>
                  </w:rPr>
                </m:ctrlPr>
              </m:dPr>
              <m:e>
                <m:r>
                  <w:rPr>
                    <w:rFonts w:ascii="Cambria Math" w:hAnsi="Cambria Math"/>
                    <w:sz w:val="22"/>
                    <w:szCs w:val="22"/>
                    <w:lang w:val="en-GB"/>
                  </w:rPr>
                  <m:t>i</m:t>
                </m:r>
              </m:e>
            </m:d>
          </m:sup>
        </m:sSubSup>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θ</m:t>
            </m:r>
          </m:e>
          <m:sub>
            <m:r>
              <w:rPr>
                <w:rFonts w:ascii="Cambria Math" w:hAnsi="Cambria Math"/>
                <w:sz w:val="22"/>
                <w:szCs w:val="22"/>
                <w:lang w:val="en-GB"/>
              </w:rPr>
              <m:t>tx</m:t>
            </m:r>
          </m:sub>
        </m:sSub>
        <m:r>
          <w:rPr>
            <w:rFonts w:ascii="Cambria Math" w:hAnsi="Cambria Math"/>
            <w:sz w:val="22"/>
            <w:szCs w:val="22"/>
            <w:lang w:val="en-GB"/>
          </w:rPr>
          <m:t>–</m:t>
        </m:r>
        <m:sSubSup>
          <m:sSubSupPr>
            <m:ctrlPr>
              <w:rPr>
                <w:rFonts w:ascii="Cambria Math" w:hAnsi="Cambria Math"/>
                <w:i/>
                <w:sz w:val="22"/>
                <w:szCs w:val="22"/>
                <w:lang w:val="en-GB"/>
              </w:rPr>
            </m:ctrlPr>
          </m:sSubSupPr>
          <m:e>
            <m:r>
              <m:rPr>
                <m:sty m:val="p"/>
              </m:rPr>
              <w:rPr>
                <w:rFonts w:ascii="Cambria Math" w:hAnsi="Cambria Math"/>
                <w:sz w:val="22"/>
                <w:szCs w:val="22"/>
                <w:lang w:val="en-GB"/>
              </w:rPr>
              <w:sym w:font="Symbol" w:char="0051"/>
            </m:r>
          </m:e>
          <m:sub>
            <m:r>
              <w:rPr>
                <w:rFonts w:ascii="Cambria Math" w:hAnsi="Cambria Math"/>
                <w:sz w:val="22"/>
                <w:szCs w:val="22"/>
                <w:lang w:val="en-GB"/>
              </w:rPr>
              <m:t>tx</m:t>
            </m:r>
          </m:sub>
          <m:sup>
            <m:d>
              <m:dPr>
                <m:ctrlPr>
                  <w:rPr>
                    <w:rFonts w:ascii="Cambria Math" w:hAnsi="Cambria Math"/>
                    <w:i/>
                    <w:sz w:val="22"/>
                    <w:szCs w:val="22"/>
                    <w:lang w:val="en-GB"/>
                  </w:rPr>
                </m:ctrlPr>
              </m:dPr>
              <m:e>
                <m:r>
                  <w:rPr>
                    <w:rFonts w:ascii="Cambria Math" w:hAnsi="Cambria Math"/>
                    <w:sz w:val="22"/>
                    <w:szCs w:val="22"/>
                    <w:lang w:val="en-GB"/>
                  </w:rPr>
                  <m:t>i</m:t>
                </m:r>
              </m:e>
            </m:d>
          </m:sup>
        </m:sSubSup>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en-GB"/>
              </w:rPr>
              <m:t>rx</m:t>
            </m:r>
          </m:sub>
        </m:sSub>
        <m:r>
          <w:rPr>
            <w:rFonts w:ascii="Cambria Math" w:hAnsi="Cambria Math"/>
            <w:sz w:val="22"/>
            <w:szCs w:val="22"/>
            <w:lang w:val="en-GB"/>
          </w:rPr>
          <m:t>–</m:t>
        </m:r>
        <m:sSubSup>
          <m:sSubSupPr>
            <m:ctrlPr>
              <w:rPr>
                <w:rFonts w:ascii="Cambria Math" w:hAnsi="Cambria Math"/>
                <w:i/>
                <w:sz w:val="22"/>
                <w:szCs w:val="22"/>
                <w:lang w:val="en-GB"/>
              </w:rPr>
            </m:ctrlPr>
          </m:sSubSupPr>
          <m:e>
            <m:r>
              <m:rPr>
                <m:sty m:val="p"/>
              </m:rPr>
              <w:rPr>
                <w:rFonts w:ascii="Cambria Math" w:hAnsi="Cambria Math"/>
                <w:sz w:val="22"/>
                <w:szCs w:val="22"/>
                <w:lang w:val="en-GB"/>
              </w:rPr>
              <w:sym w:font="Symbol" w:char="0046"/>
            </m:r>
          </m:e>
          <m:sub>
            <m:r>
              <w:rPr>
                <w:rFonts w:ascii="Cambria Math" w:hAnsi="Cambria Math"/>
                <w:sz w:val="22"/>
                <w:szCs w:val="22"/>
                <w:lang w:val="en-GB"/>
              </w:rPr>
              <m:t>rx</m:t>
            </m:r>
          </m:sub>
          <m:sup>
            <m:d>
              <m:dPr>
                <m:ctrlPr>
                  <w:rPr>
                    <w:rFonts w:ascii="Cambria Math" w:hAnsi="Cambria Math"/>
                    <w:i/>
                    <w:sz w:val="22"/>
                    <w:szCs w:val="22"/>
                    <w:lang w:val="en-GB"/>
                  </w:rPr>
                </m:ctrlPr>
              </m:dPr>
              <m:e>
                <m:r>
                  <w:rPr>
                    <w:rFonts w:ascii="Cambria Math" w:hAnsi="Cambria Math"/>
                    <w:sz w:val="22"/>
                    <w:szCs w:val="22"/>
                    <w:lang w:val="en-GB"/>
                  </w:rPr>
                  <m:t>i</m:t>
                </m:r>
              </m:e>
            </m:d>
          </m:sup>
        </m:sSubSup>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θ</m:t>
            </m:r>
          </m:e>
          <m:sub>
            <m:r>
              <w:rPr>
                <w:rFonts w:ascii="Cambria Math" w:hAnsi="Cambria Math"/>
                <w:sz w:val="22"/>
                <w:szCs w:val="22"/>
                <w:lang w:val="en-GB"/>
              </w:rPr>
              <m:t>rx</m:t>
            </m:r>
          </m:sub>
        </m:sSub>
        <m:r>
          <w:rPr>
            <w:rFonts w:ascii="Cambria Math" w:hAnsi="Cambria Math"/>
            <w:sz w:val="22"/>
            <w:szCs w:val="22"/>
            <w:lang w:val="en-GB"/>
          </w:rPr>
          <m:t>–</m:t>
        </m:r>
        <m:sSubSup>
          <m:sSubSupPr>
            <m:ctrlPr>
              <w:rPr>
                <w:rFonts w:ascii="Cambria Math" w:hAnsi="Cambria Math"/>
                <w:i/>
                <w:sz w:val="22"/>
                <w:szCs w:val="22"/>
                <w:lang w:val="en-GB"/>
              </w:rPr>
            </m:ctrlPr>
          </m:sSubSupPr>
          <m:e>
            <m:r>
              <m:rPr>
                <m:sty m:val="p"/>
              </m:rPr>
              <w:rPr>
                <w:rFonts w:ascii="Cambria Math" w:hAnsi="Cambria Math"/>
                <w:sz w:val="22"/>
                <w:szCs w:val="22"/>
                <w:lang w:val="en-GB"/>
              </w:rPr>
              <w:sym w:font="Symbol" w:char="0051"/>
            </m:r>
          </m:e>
          <m:sub>
            <m:r>
              <w:rPr>
                <w:rFonts w:ascii="Cambria Math" w:hAnsi="Cambria Math"/>
                <w:sz w:val="22"/>
                <w:szCs w:val="22"/>
                <w:lang w:val="en-GB"/>
              </w:rPr>
              <m:t>rx</m:t>
            </m:r>
          </m:sub>
          <m:sup>
            <m:d>
              <m:dPr>
                <m:ctrlPr>
                  <w:rPr>
                    <w:rFonts w:ascii="Cambria Math" w:hAnsi="Cambria Math"/>
                    <w:i/>
                    <w:sz w:val="22"/>
                    <w:szCs w:val="22"/>
                    <w:lang w:val="en-GB"/>
                  </w:rPr>
                </m:ctrlPr>
              </m:dPr>
              <m:e>
                <m:r>
                  <w:rPr>
                    <w:rFonts w:ascii="Cambria Math" w:hAnsi="Cambria Math"/>
                    <w:sz w:val="22"/>
                    <w:szCs w:val="22"/>
                    <w:lang w:val="en-GB"/>
                  </w:rPr>
                  <m:t>i</m:t>
                </m:r>
              </m:e>
            </m:d>
          </m:sup>
        </m:sSubSup>
      </m:oMath>
    </w:p>
    <w:p w:rsidR="007B589D" w:rsidRPr="00E01D80" w:rsidRDefault="003118CB" w:rsidP="007B589D">
      <w:pPr>
        <w:pStyle w:val="Equation"/>
        <w:tabs>
          <w:tab w:val="clear" w:pos="794"/>
          <w:tab w:val="clear" w:pos="9639"/>
        </w:tabs>
        <w:rPr>
          <w:sz w:val="22"/>
          <w:szCs w:val="22"/>
          <w:lang w:val="en-GB"/>
        </w:rPr>
      </w:pPr>
      <m:oMathPara>
        <m:oMath>
          <m:sSup>
            <m:sSupPr>
              <m:ctrlPr>
                <w:rPr>
                  <w:rFonts w:ascii="Cambria Math" w:hAnsi="Cambria Math"/>
                  <w:i/>
                  <w:sz w:val="22"/>
                  <w:szCs w:val="22"/>
                  <w:lang w:val="en-GB"/>
                </w:rPr>
              </m:ctrlPr>
            </m:sSupPr>
            <m:e>
              <m:r>
                <w:rPr>
                  <w:rFonts w:ascii="Cambria Math" w:hAnsi="Cambria Math"/>
                  <w:sz w:val="22"/>
                  <w:szCs w:val="22"/>
                  <w:lang w:val="en-GB"/>
                </w:rPr>
                <m:t>C</m:t>
              </m:r>
            </m:e>
            <m:sup>
              <m:r>
                <w:rPr>
                  <w:rFonts w:ascii="Cambria Math" w:hAnsi="Cambria Math"/>
                  <w:sz w:val="22"/>
                  <w:szCs w:val="22"/>
                  <w:lang w:val="en-GB"/>
                </w:rPr>
                <m:t>(i)</m:t>
              </m:r>
            </m:sup>
          </m:sSup>
          <m:d>
            <m:dPr>
              <m:ctrlPr>
                <w:rPr>
                  <w:rFonts w:ascii="Cambria Math" w:hAnsi="Cambria Math"/>
                  <w:i/>
                  <w:sz w:val="22"/>
                  <w:szCs w:val="22"/>
                  <w:lang w:val="en-GB"/>
                </w:rPr>
              </m:ctrlPr>
            </m:dPr>
            <m:e>
              <m:r>
                <w:rPr>
                  <w:rFonts w:ascii="Cambria Math" w:hAnsi="Cambria Math"/>
                  <w:sz w:val="22"/>
                  <w:szCs w:val="22"/>
                  <w:lang w:val="en-GB"/>
                </w:rPr>
                <m:t xml:space="preserve">t, </m:t>
              </m:r>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en-GB"/>
                    </w:rPr>
                    <m:t>tx</m:t>
                  </m:r>
                </m:sub>
              </m:sSub>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θ</m:t>
                  </m:r>
                </m:e>
                <m:sub>
                  <m:r>
                    <w:rPr>
                      <w:rFonts w:ascii="Cambria Math" w:hAnsi="Cambria Math"/>
                      <w:sz w:val="22"/>
                      <w:szCs w:val="22"/>
                      <w:lang w:val="en-GB"/>
                    </w:rPr>
                    <m:t>tx</m:t>
                  </m:r>
                </m:sub>
              </m:sSub>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en-GB"/>
                    </w:rPr>
                    <m:t>rx</m:t>
                  </m:r>
                </m:sub>
              </m:sSub>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θ</m:t>
                  </m:r>
                </m:e>
                <m:sub>
                  <m:r>
                    <w:rPr>
                      <w:rFonts w:ascii="Cambria Math" w:hAnsi="Cambria Math"/>
                      <w:sz w:val="22"/>
                      <w:szCs w:val="22"/>
                      <w:lang w:val="en-GB"/>
                    </w:rPr>
                    <m:t>rx</m:t>
                  </m:r>
                </m:sub>
              </m:sSub>
            </m:e>
          </m:d>
          <m:r>
            <w:rPr>
              <w:rFonts w:ascii="Cambria Math" w:hAnsi="Cambria Math"/>
              <w:sz w:val="22"/>
              <w:szCs w:val="22"/>
              <w:lang w:val="en-GB"/>
            </w:rPr>
            <m:t>=</m:t>
          </m:r>
          <m:nary>
            <m:naryPr>
              <m:chr m:val="∑"/>
              <m:limLoc m:val="undOvr"/>
              <m:supHide m:val="1"/>
              <m:ctrlPr>
                <w:rPr>
                  <w:rFonts w:ascii="Cambria Math" w:hAnsi="Cambria Math"/>
                  <w:i/>
                  <w:sz w:val="22"/>
                  <w:szCs w:val="22"/>
                  <w:lang w:val="en-GB"/>
                </w:rPr>
              </m:ctrlPr>
            </m:naryPr>
            <m:sub>
              <m:r>
                <w:rPr>
                  <w:rFonts w:ascii="Cambria Math" w:hAnsi="Cambria Math"/>
                  <w:sz w:val="22"/>
                  <w:szCs w:val="22"/>
                  <w:lang w:val="en-GB"/>
                </w:rPr>
                <m:t>k</m:t>
              </m:r>
            </m:sub>
            <m:sup/>
            <m:e>
              <m:sSup>
                <m:sSupPr>
                  <m:ctrlPr>
                    <w:rPr>
                      <w:rFonts w:ascii="Cambria Math" w:hAnsi="Cambria Math"/>
                      <w:i/>
                      <w:sz w:val="22"/>
                      <w:szCs w:val="22"/>
                      <w:lang w:val="en-GB"/>
                    </w:rPr>
                  </m:ctrlPr>
                </m:sSupPr>
                <m:e>
                  <m:r>
                    <m:rPr>
                      <m:sty m:val="p"/>
                    </m:rPr>
                    <w:rPr>
                      <w:rFonts w:ascii="Cambria Math" w:hAnsi="Cambria Math"/>
                      <w:sz w:val="22"/>
                      <w:szCs w:val="22"/>
                      <w:lang w:val="en-GB"/>
                    </w:rPr>
                    <m:t>α</m:t>
                  </m:r>
                </m:e>
                <m:sup>
                  <m:d>
                    <m:dPr>
                      <m:ctrlPr>
                        <w:rPr>
                          <w:rFonts w:ascii="Cambria Math" w:hAnsi="Cambria Math"/>
                          <w:i/>
                          <w:sz w:val="22"/>
                          <w:szCs w:val="22"/>
                          <w:lang w:val="en-GB"/>
                        </w:rPr>
                      </m:ctrlPr>
                    </m:dPr>
                    <m:e>
                      <m:r>
                        <w:rPr>
                          <w:rFonts w:ascii="Cambria Math" w:hAnsi="Cambria Math"/>
                          <w:sz w:val="22"/>
                          <w:szCs w:val="22"/>
                          <w:lang w:val="en-GB"/>
                        </w:rPr>
                        <m:t>i,k</m:t>
                      </m:r>
                    </m:e>
                  </m:d>
                </m:sup>
              </m:sSup>
              <m:r>
                <m:rPr>
                  <m:sty m:val="p"/>
                </m:rPr>
                <w:rPr>
                  <w:rFonts w:ascii="Cambria Math" w:hAnsi="Cambria Math"/>
                  <w:sz w:val="22"/>
                  <w:szCs w:val="22"/>
                  <w:lang w:val="en-GB"/>
                </w:rPr>
                <m:t>δ</m:t>
              </m:r>
            </m:e>
          </m:nary>
          <m:r>
            <w:rPr>
              <w:rFonts w:ascii="Cambria Math" w:hAnsi="Cambria Math"/>
              <w:sz w:val="22"/>
              <w:szCs w:val="22"/>
              <w:lang w:val="en-GB"/>
            </w:rPr>
            <m:t>(t–</m:t>
          </m:r>
          <m:sSup>
            <m:sSupPr>
              <m:ctrlPr>
                <w:rPr>
                  <w:rFonts w:ascii="Cambria Math" w:hAnsi="Cambria Math"/>
                  <w:i/>
                  <w:sz w:val="22"/>
                  <w:szCs w:val="22"/>
                  <w:lang w:val="en-GB"/>
                </w:rPr>
              </m:ctrlPr>
            </m:sSupPr>
            <m:e>
              <m:r>
                <m:rPr>
                  <m:sty m:val="p"/>
                </m:rPr>
                <w:rPr>
                  <w:rFonts w:ascii="Cambria Math" w:hAnsi="Cambria Math"/>
                  <w:sz w:val="22"/>
                  <w:szCs w:val="22"/>
                  <w:lang w:val="en-GB"/>
                </w:rPr>
                <m:t>τ</m:t>
              </m:r>
            </m:e>
            <m:sup>
              <m:d>
                <m:dPr>
                  <m:ctrlPr>
                    <w:rPr>
                      <w:rFonts w:ascii="Cambria Math" w:hAnsi="Cambria Math"/>
                      <w:i/>
                      <w:sz w:val="22"/>
                      <w:szCs w:val="22"/>
                      <w:lang w:val="en-GB"/>
                    </w:rPr>
                  </m:ctrlPr>
                </m:dPr>
                <m:e>
                  <m:r>
                    <w:rPr>
                      <w:rFonts w:ascii="Cambria Math" w:hAnsi="Cambria Math"/>
                      <w:sz w:val="22"/>
                      <w:szCs w:val="22"/>
                      <w:lang w:val="en-GB"/>
                    </w:rPr>
                    <m:t>i,k</m:t>
                  </m:r>
                </m:e>
              </m:d>
            </m:sup>
          </m:sSup>
          <m:r>
            <w:rPr>
              <w:rFonts w:ascii="Cambria Math" w:hAnsi="Cambria Math"/>
              <w:sz w:val="22"/>
              <w:szCs w:val="22"/>
              <w:lang w:val="en-GB"/>
            </w:rPr>
            <m:t>)</m:t>
          </m:r>
          <m:r>
            <m:rPr>
              <m:sty m:val="p"/>
            </m:rPr>
            <w:rPr>
              <w:rFonts w:ascii="Cambria Math" w:hAnsi="Cambria Math"/>
              <w:sz w:val="22"/>
              <w:szCs w:val="22"/>
              <w:lang w:val="en-GB"/>
            </w:rPr>
            <m:t>δ</m:t>
          </m:r>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en-GB"/>
                </w:rPr>
                <m:t>tx</m:t>
              </m:r>
            </m:sub>
          </m:sSub>
          <m:r>
            <w:rPr>
              <w:rFonts w:ascii="Cambria Math" w:hAnsi="Cambria Math"/>
              <w:sz w:val="22"/>
              <w:szCs w:val="22"/>
              <w:lang w:val="en-GB"/>
            </w:rPr>
            <m:t>–</m:t>
          </m:r>
          <m:sSubSup>
            <m:sSubSupPr>
              <m:ctrlPr>
                <w:rPr>
                  <w:rFonts w:ascii="Cambria Math" w:hAnsi="Cambria Math"/>
                  <w:i/>
                  <w:sz w:val="22"/>
                  <w:szCs w:val="22"/>
                  <w:lang w:val="en-GB"/>
                </w:rPr>
              </m:ctrlPr>
            </m:sSubSupPr>
            <m:e>
              <m:r>
                <m:rPr>
                  <m:sty m:val="p"/>
                </m:rPr>
                <w:rPr>
                  <w:rFonts w:ascii="Cambria Math" w:hAnsi="Cambria Math"/>
                  <w:sz w:val="22"/>
                  <w:szCs w:val="22"/>
                  <w:lang w:val="en-GB"/>
                </w:rPr>
                <m:t>φ</m:t>
              </m:r>
            </m:e>
            <m:sub>
              <m:r>
                <w:rPr>
                  <w:rFonts w:ascii="Cambria Math" w:hAnsi="Cambria Math"/>
                  <w:sz w:val="22"/>
                  <w:szCs w:val="22"/>
                  <w:lang w:val="en-GB"/>
                </w:rPr>
                <m:t>tx</m:t>
              </m:r>
            </m:sub>
            <m:sup>
              <m:d>
                <m:dPr>
                  <m:ctrlPr>
                    <w:rPr>
                      <w:rFonts w:ascii="Cambria Math" w:hAnsi="Cambria Math"/>
                      <w:i/>
                      <w:sz w:val="22"/>
                      <w:szCs w:val="22"/>
                      <w:lang w:val="en-GB"/>
                    </w:rPr>
                  </m:ctrlPr>
                </m:dPr>
                <m:e>
                  <m:r>
                    <w:rPr>
                      <w:rFonts w:ascii="Cambria Math" w:hAnsi="Cambria Math"/>
                      <w:sz w:val="22"/>
                      <w:szCs w:val="22"/>
                      <w:lang w:val="en-GB"/>
                    </w:rPr>
                    <m:t>i,k</m:t>
                  </m:r>
                </m:e>
              </m:d>
            </m:sup>
          </m:sSubSup>
          <m:r>
            <w:rPr>
              <w:rFonts w:ascii="Cambria Math" w:hAnsi="Cambria Math"/>
              <w:sz w:val="22"/>
              <w:szCs w:val="22"/>
              <w:lang w:val="en-GB"/>
            </w:rPr>
            <m:t>)</m:t>
          </m:r>
          <m:r>
            <m:rPr>
              <m:sty m:val="p"/>
            </m:rPr>
            <w:rPr>
              <w:rFonts w:ascii="Cambria Math" w:hAnsi="Cambria Math"/>
              <w:sz w:val="22"/>
              <w:szCs w:val="22"/>
              <w:lang w:val="en-GB"/>
            </w:rPr>
            <m:t>δ</m:t>
          </m:r>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θ</m:t>
              </m:r>
            </m:e>
            <m:sub>
              <m:r>
                <w:rPr>
                  <w:rFonts w:ascii="Cambria Math" w:hAnsi="Cambria Math"/>
                  <w:sz w:val="22"/>
                  <w:szCs w:val="22"/>
                  <w:lang w:val="en-GB"/>
                </w:rPr>
                <m:t>tx</m:t>
              </m:r>
            </m:sub>
          </m:sSub>
          <m:r>
            <w:rPr>
              <w:rFonts w:ascii="Cambria Math" w:hAnsi="Cambria Math"/>
              <w:sz w:val="22"/>
              <w:szCs w:val="22"/>
              <w:lang w:val="en-GB"/>
            </w:rPr>
            <m:t>–</m:t>
          </m:r>
          <m:sSubSup>
            <m:sSubSupPr>
              <m:ctrlPr>
                <w:rPr>
                  <w:rFonts w:ascii="Cambria Math" w:hAnsi="Cambria Math"/>
                  <w:i/>
                  <w:sz w:val="22"/>
                  <w:szCs w:val="22"/>
                  <w:lang w:val="en-GB"/>
                </w:rPr>
              </m:ctrlPr>
            </m:sSubSupPr>
            <m:e>
              <m:r>
                <m:rPr>
                  <m:sty m:val="p"/>
                </m:rPr>
                <w:rPr>
                  <w:rFonts w:ascii="Cambria Math" w:hAnsi="Cambria Math"/>
                  <w:sz w:val="22"/>
                  <w:szCs w:val="22"/>
                  <w:lang w:val="en-GB"/>
                </w:rPr>
                <m:t>θ</m:t>
              </m:r>
            </m:e>
            <m:sub>
              <m:r>
                <w:rPr>
                  <w:rFonts w:ascii="Cambria Math" w:hAnsi="Cambria Math"/>
                  <w:sz w:val="22"/>
                  <w:szCs w:val="22"/>
                  <w:lang w:val="en-GB"/>
                </w:rPr>
                <m:t>tx</m:t>
              </m:r>
            </m:sub>
            <m:sup>
              <m:d>
                <m:dPr>
                  <m:ctrlPr>
                    <w:rPr>
                      <w:rFonts w:ascii="Cambria Math" w:hAnsi="Cambria Math"/>
                      <w:i/>
                      <w:sz w:val="22"/>
                      <w:szCs w:val="22"/>
                      <w:lang w:val="en-GB"/>
                    </w:rPr>
                  </m:ctrlPr>
                </m:dPr>
                <m:e>
                  <m:r>
                    <w:rPr>
                      <w:rFonts w:ascii="Cambria Math" w:hAnsi="Cambria Math"/>
                      <w:sz w:val="22"/>
                      <w:szCs w:val="22"/>
                      <w:lang w:val="en-GB"/>
                    </w:rPr>
                    <m:t>i,k</m:t>
                  </m:r>
                </m:e>
              </m:d>
            </m:sup>
          </m:sSubSup>
          <m:r>
            <w:rPr>
              <w:rFonts w:ascii="Cambria Math" w:hAnsi="Cambria Math"/>
              <w:sz w:val="22"/>
              <w:szCs w:val="22"/>
              <w:lang w:val="en-GB"/>
            </w:rPr>
            <m:t>)</m:t>
          </m:r>
          <m:r>
            <m:rPr>
              <m:sty m:val="p"/>
            </m:rPr>
            <w:rPr>
              <w:rFonts w:ascii="Cambria Math" w:hAnsi="Cambria Math"/>
              <w:sz w:val="22"/>
              <w:szCs w:val="22"/>
              <w:lang w:val="en-GB"/>
            </w:rPr>
            <m:t>δ</m:t>
          </m:r>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en-GB"/>
                </w:rPr>
                <m:t>rx</m:t>
              </m:r>
            </m:sub>
          </m:sSub>
          <m:r>
            <w:rPr>
              <w:rFonts w:ascii="Cambria Math" w:hAnsi="Cambria Math"/>
              <w:sz w:val="22"/>
              <w:szCs w:val="22"/>
              <w:lang w:val="en-GB"/>
            </w:rPr>
            <m:t>–</m:t>
          </m:r>
          <m:sSubSup>
            <m:sSubSupPr>
              <m:ctrlPr>
                <w:rPr>
                  <w:rFonts w:ascii="Cambria Math" w:hAnsi="Cambria Math"/>
                  <w:i/>
                  <w:sz w:val="22"/>
                  <w:szCs w:val="22"/>
                  <w:lang w:val="en-GB"/>
                </w:rPr>
              </m:ctrlPr>
            </m:sSubSupPr>
            <m:e>
              <m:r>
                <m:rPr>
                  <m:sty m:val="p"/>
                </m:rPr>
                <w:rPr>
                  <w:rFonts w:ascii="Cambria Math" w:hAnsi="Cambria Math"/>
                  <w:sz w:val="22"/>
                  <w:szCs w:val="22"/>
                  <w:lang w:val="en-GB"/>
                </w:rPr>
                <m:t>φ</m:t>
              </m:r>
            </m:e>
            <m:sub>
              <m:r>
                <w:rPr>
                  <w:rFonts w:ascii="Cambria Math" w:hAnsi="Cambria Math"/>
                  <w:sz w:val="22"/>
                  <w:szCs w:val="22"/>
                  <w:lang w:val="en-GB"/>
                </w:rPr>
                <m:t>rx</m:t>
              </m:r>
            </m:sub>
            <m:sup>
              <m:d>
                <m:dPr>
                  <m:ctrlPr>
                    <w:rPr>
                      <w:rFonts w:ascii="Cambria Math" w:hAnsi="Cambria Math"/>
                      <w:i/>
                      <w:sz w:val="22"/>
                      <w:szCs w:val="22"/>
                      <w:lang w:val="en-GB"/>
                    </w:rPr>
                  </m:ctrlPr>
                </m:dPr>
                <m:e>
                  <m:r>
                    <w:rPr>
                      <w:rFonts w:ascii="Cambria Math" w:hAnsi="Cambria Math"/>
                      <w:sz w:val="22"/>
                      <w:szCs w:val="22"/>
                      <w:lang w:val="en-GB"/>
                    </w:rPr>
                    <m:t>i,k</m:t>
                  </m:r>
                </m:e>
              </m:d>
            </m:sup>
          </m:sSubSup>
          <m:r>
            <w:rPr>
              <w:rFonts w:ascii="Cambria Math" w:hAnsi="Cambria Math"/>
              <w:sz w:val="22"/>
              <w:szCs w:val="22"/>
              <w:lang w:val="en-GB"/>
            </w:rPr>
            <m:t>)</m:t>
          </m:r>
          <m:r>
            <m:rPr>
              <m:sty m:val="p"/>
            </m:rPr>
            <w:rPr>
              <w:rFonts w:ascii="Cambria Math" w:hAnsi="Cambria Math"/>
              <w:sz w:val="22"/>
              <w:szCs w:val="22"/>
              <w:lang w:val="en-GB"/>
            </w:rPr>
            <m:t>δ</m:t>
          </m:r>
          <m:r>
            <w:rPr>
              <w:rFonts w:ascii="Cambria Math" w:hAnsi="Cambria Math"/>
              <w:sz w:val="22"/>
              <w:szCs w:val="22"/>
              <w:lang w:val="en-GB"/>
            </w:rPr>
            <m:t>(</m:t>
          </m:r>
          <m:sSub>
            <m:sSubPr>
              <m:ctrlPr>
                <w:rPr>
                  <w:rFonts w:ascii="Cambria Math" w:hAnsi="Cambria Math"/>
                  <w:i/>
                  <w:sz w:val="22"/>
                  <w:szCs w:val="22"/>
                  <w:lang w:val="en-GB"/>
                </w:rPr>
              </m:ctrlPr>
            </m:sSubPr>
            <m:e>
              <m:r>
                <m:rPr>
                  <m:sty m:val="p"/>
                </m:rPr>
                <w:rPr>
                  <w:rFonts w:ascii="Cambria Math" w:hAnsi="Cambria Math"/>
                  <w:sz w:val="22"/>
                  <w:szCs w:val="22"/>
                  <w:lang w:val="en-GB"/>
                </w:rPr>
                <m:t>θ</m:t>
              </m:r>
            </m:e>
            <m:sub>
              <m:r>
                <w:rPr>
                  <w:rFonts w:ascii="Cambria Math" w:hAnsi="Cambria Math"/>
                  <w:sz w:val="22"/>
                  <w:szCs w:val="22"/>
                  <w:lang w:val="en-GB"/>
                </w:rPr>
                <m:t>rx</m:t>
              </m:r>
            </m:sub>
          </m:sSub>
          <m:r>
            <w:rPr>
              <w:rFonts w:ascii="Cambria Math" w:hAnsi="Cambria Math"/>
              <w:sz w:val="22"/>
              <w:szCs w:val="22"/>
              <w:lang w:val="en-GB"/>
            </w:rPr>
            <m:t>–</m:t>
          </m:r>
          <m:sSubSup>
            <m:sSubSupPr>
              <m:ctrlPr>
                <w:rPr>
                  <w:rFonts w:ascii="Cambria Math" w:hAnsi="Cambria Math"/>
                  <w:i/>
                  <w:sz w:val="22"/>
                  <w:szCs w:val="22"/>
                  <w:lang w:val="en-GB"/>
                </w:rPr>
              </m:ctrlPr>
            </m:sSubSupPr>
            <m:e>
              <m:r>
                <m:rPr>
                  <m:sty m:val="p"/>
                </m:rPr>
                <w:rPr>
                  <w:rFonts w:ascii="Cambria Math" w:hAnsi="Cambria Math"/>
                  <w:sz w:val="22"/>
                  <w:szCs w:val="22"/>
                  <w:lang w:val="en-GB"/>
                </w:rPr>
                <m:t>θ</m:t>
              </m:r>
            </m:e>
            <m:sub>
              <m:r>
                <w:rPr>
                  <w:rFonts w:ascii="Cambria Math" w:hAnsi="Cambria Math"/>
                  <w:sz w:val="22"/>
                  <w:szCs w:val="22"/>
                  <w:lang w:val="en-GB"/>
                </w:rPr>
                <m:t>rx</m:t>
              </m:r>
            </m:sub>
            <m:sup>
              <m:d>
                <m:dPr>
                  <m:ctrlPr>
                    <w:rPr>
                      <w:rFonts w:ascii="Cambria Math" w:hAnsi="Cambria Math"/>
                      <w:i/>
                      <w:sz w:val="22"/>
                      <w:szCs w:val="22"/>
                      <w:lang w:val="en-GB"/>
                    </w:rPr>
                  </m:ctrlPr>
                </m:dPr>
                <m:e>
                  <m:r>
                    <w:rPr>
                      <w:rFonts w:ascii="Cambria Math" w:hAnsi="Cambria Math"/>
                      <w:sz w:val="22"/>
                      <w:szCs w:val="22"/>
                      <w:lang w:val="en-GB"/>
                    </w:rPr>
                    <m:t>i,k</m:t>
                  </m:r>
                </m:e>
              </m:d>
            </m:sup>
          </m:sSubSup>
          <m:r>
            <w:rPr>
              <w:rFonts w:ascii="Cambria Math" w:hAnsi="Cambria Math"/>
              <w:sz w:val="22"/>
              <w:szCs w:val="22"/>
              <w:lang w:val="en-GB"/>
            </w:rPr>
            <m:t>)</m:t>
          </m:r>
        </m:oMath>
      </m:oMathPara>
    </w:p>
    <w:p w:rsidR="00BA5D32" w:rsidRPr="00E01D80" w:rsidRDefault="00BA5D32" w:rsidP="00BA5D32">
      <w:pPr>
        <w:rPr>
          <w:lang w:val="en-GB"/>
        </w:rPr>
      </w:pPr>
      <w:r w:rsidRPr="00E01D80">
        <w:rPr>
          <w:lang w:val="en-GB"/>
        </w:rPr>
        <w:t>where:</w:t>
      </w:r>
    </w:p>
    <w:p w:rsidR="00BA5D32" w:rsidRPr="00E01D80" w:rsidRDefault="00BA5D32" w:rsidP="00EA26D5">
      <w:pPr>
        <w:pStyle w:val="Equationlegend"/>
        <w:tabs>
          <w:tab w:val="clear" w:pos="1701"/>
          <w:tab w:val="clear" w:pos="1985"/>
          <w:tab w:val="right" w:pos="2977"/>
          <w:tab w:val="left" w:pos="3261"/>
        </w:tabs>
        <w:ind w:left="3261" w:hanging="3261"/>
      </w:pPr>
      <w:r w:rsidRPr="00E01D80">
        <w:rPr>
          <w:i/>
          <w:iCs/>
        </w:rPr>
        <w:tab/>
        <w:t>h</w:t>
      </w:r>
      <w:r w:rsidR="00880E6D" w:rsidRPr="00E01D80">
        <w:rPr>
          <w:i/>
          <w:iCs/>
        </w:rPr>
        <w:t xml:space="preserve"> </w:t>
      </w:r>
      <w:r w:rsidR="00EA26D5">
        <w:t>:</w:t>
      </w:r>
      <w:r w:rsidR="00EA26D5">
        <w:tab/>
      </w:r>
      <w:r w:rsidRPr="00E01D80">
        <w:t>generated channel impulse response.</w:t>
      </w:r>
    </w:p>
    <w:p w:rsidR="00BA5D32" w:rsidRPr="00E01D80" w:rsidRDefault="00BA5D32" w:rsidP="00EA26D5">
      <w:pPr>
        <w:pStyle w:val="Equationlegend"/>
        <w:tabs>
          <w:tab w:val="clear" w:pos="1701"/>
          <w:tab w:val="clear" w:pos="1985"/>
          <w:tab w:val="right" w:pos="2977"/>
          <w:tab w:val="left" w:pos="3261"/>
        </w:tabs>
        <w:ind w:left="3261" w:hanging="3261"/>
      </w:pPr>
      <w:r w:rsidRPr="00E01D80">
        <w:rPr>
          <w:i/>
          <w:iCs/>
        </w:rPr>
        <w:tab/>
        <w:t>t</w:t>
      </w:r>
      <w:r w:rsidRPr="00E01D80">
        <w:t xml:space="preserve">, </w:t>
      </w:r>
      <w:r w:rsidRPr="00E01D80">
        <w:sym w:font="Symbol" w:char="006A"/>
      </w:r>
      <w:r w:rsidRPr="00E01D80">
        <w:rPr>
          <w:i/>
          <w:iCs/>
          <w:vertAlign w:val="subscript"/>
        </w:rPr>
        <w:t>tx</w:t>
      </w:r>
      <w:r w:rsidRPr="00E01D80">
        <w:t xml:space="preserve">, </w:t>
      </w:r>
      <w:r w:rsidRPr="00E01D80">
        <w:sym w:font="Symbol" w:char="F071"/>
      </w:r>
      <w:r w:rsidRPr="00E01D80">
        <w:rPr>
          <w:i/>
          <w:iCs/>
          <w:vertAlign w:val="subscript"/>
        </w:rPr>
        <w:t>tx</w:t>
      </w:r>
      <w:r w:rsidRPr="00E01D80">
        <w:t xml:space="preserve">, </w:t>
      </w:r>
      <w:r w:rsidRPr="00E01D80">
        <w:sym w:font="Symbol" w:char="006A"/>
      </w:r>
      <w:r w:rsidRPr="00E01D80">
        <w:rPr>
          <w:i/>
          <w:iCs/>
          <w:vertAlign w:val="subscript"/>
        </w:rPr>
        <w:t>rx</w:t>
      </w:r>
      <w:r w:rsidRPr="00E01D80">
        <w:t xml:space="preserve">, </w:t>
      </w:r>
      <w:r w:rsidRPr="00E01D80">
        <w:sym w:font="Symbol" w:char="F071"/>
      </w:r>
      <w:r w:rsidRPr="00E01D80">
        <w:rPr>
          <w:i/>
          <w:iCs/>
          <w:vertAlign w:val="subscript"/>
        </w:rPr>
        <w:t>rx</w:t>
      </w:r>
      <w:r w:rsidR="00EA26D5">
        <w:t xml:space="preserve"> :</w:t>
      </w:r>
      <w:r w:rsidR="00EA26D5">
        <w:tab/>
      </w:r>
      <w:r w:rsidRPr="00E01D80">
        <w:t>time, azimuth and elevation angles at the transmitter and receiver, respectively.</w:t>
      </w:r>
    </w:p>
    <w:p w:rsidR="00BA5D32" w:rsidRPr="00E01D80" w:rsidRDefault="00BA5D32" w:rsidP="00EA26D5">
      <w:pPr>
        <w:pStyle w:val="Equationlegend"/>
        <w:tabs>
          <w:tab w:val="clear" w:pos="1701"/>
          <w:tab w:val="clear" w:pos="1985"/>
          <w:tab w:val="right" w:pos="2977"/>
          <w:tab w:val="left" w:pos="3261"/>
        </w:tabs>
        <w:ind w:left="3261" w:hanging="3261"/>
      </w:pPr>
      <w:r w:rsidRPr="00E01D80">
        <w:rPr>
          <w:i/>
          <w:iCs/>
        </w:rPr>
        <w:tab/>
        <w:t>A</w:t>
      </w:r>
      <w:r w:rsidRPr="00E01D80">
        <w:rPr>
          <w:vertAlign w:val="superscript"/>
        </w:rPr>
        <w:t>(</w:t>
      </w:r>
      <w:r w:rsidRPr="00E01D80">
        <w:rPr>
          <w:i/>
          <w:iCs/>
          <w:vertAlign w:val="superscript"/>
        </w:rPr>
        <w:t>i</w:t>
      </w:r>
      <w:r w:rsidRPr="00E01D80">
        <w:rPr>
          <w:vertAlign w:val="superscript"/>
        </w:rPr>
        <w:t>)</w:t>
      </w:r>
      <w:r w:rsidRPr="00E01D80">
        <w:t>and</w:t>
      </w:r>
      <w:r w:rsidRPr="00E01D80">
        <w:rPr>
          <w:i/>
          <w:iCs/>
        </w:rPr>
        <w:t xml:space="preserve"> C</w:t>
      </w:r>
      <w:r w:rsidRPr="00E01D80">
        <w:rPr>
          <w:vertAlign w:val="superscript"/>
        </w:rPr>
        <w:t>(</w:t>
      </w:r>
      <w:r w:rsidRPr="00E01D80">
        <w:rPr>
          <w:i/>
          <w:iCs/>
          <w:vertAlign w:val="superscript"/>
        </w:rPr>
        <w:t>i</w:t>
      </w:r>
      <w:r w:rsidRPr="00E01D80">
        <w:rPr>
          <w:vertAlign w:val="superscript"/>
        </w:rPr>
        <w:t>)</w:t>
      </w:r>
      <w:r w:rsidR="00EA26D5" w:rsidRPr="00EA26D5">
        <w:t xml:space="preserve"> </w:t>
      </w:r>
      <w:r w:rsidR="00EA26D5">
        <w:t>:</w:t>
      </w:r>
      <w:r w:rsidR="00EA26D5">
        <w:tab/>
      </w:r>
      <w:r w:rsidRPr="00E01D80">
        <w:t xml:space="preserve">gain and the channel impulse response for the </w:t>
      </w:r>
      <w:r w:rsidRPr="00E01D80">
        <w:rPr>
          <w:i/>
          <w:iCs/>
        </w:rPr>
        <w:t>i</w:t>
      </w:r>
      <w:r w:rsidRPr="00E01D80">
        <w:t>-th cluster, respectively.</w:t>
      </w:r>
    </w:p>
    <w:p w:rsidR="00BA5D32" w:rsidRPr="00E01D80" w:rsidRDefault="00BA5D32" w:rsidP="00EA26D5">
      <w:pPr>
        <w:pStyle w:val="Equationlegend"/>
        <w:tabs>
          <w:tab w:val="clear" w:pos="1701"/>
          <w:tab w:val="clear" w:pos="1985"/>
          <w:tab w:val="right" w:pos="2977"/>
          <w:tab w:val="left" w:pos="3261"/>
        </w:tabs>
        <w:ind w:left="3261" w:hanging="3261"/>
      </w:pPr>
      <w:r w:rsidRPr="00E01D80">
        <w:rPr>
          <w:i/>
          <w:iCs/>
        </w:rPr>
        <w:tab/>
      </w:r>
      <w:r w:rsidRPr="00E01D80">
        <w:sym w:font="Symbol" w:char="F064"/>
      </w:r>
      <w:r w:rsidR="00EA26D5">
        <w:t>(∙) :</w:t>
      </w:r>
      <w:r w:rsidR="00EA26D5">
        <w:tab/>
      </w:r>
      <w:r w:rsidRPr="00E01D80">
        <w:t>Dirac delta function.</w:t>
      </w:r>
    </w:p>
    <w:p w:rsidR="00BA5D32" w:rsidRPr="00E01D80" w:rsidRDefault="00BA5D32" w:rsidP="00EA26D5">
      <w:pPr>
        <w:pStyle w:val="Equationlegend"/>
        <w:tabs>
          <w:tab w:val="clear" w:pos="1701"/>
          <w:tab w:val="clear" w:pos="1985"/>
          <w:tab w:val="right" w:pos="2977"/>
          <w:tab w:val="left" w:pos="3261"/>
        </w:tabs>
        <w:ind w:left="3261" w:hanging="3261"/>
      </w:pPr>
      <w:r w:rsidRPr="00E01D80">
        <w:rPr>
          <w:i/>
          <w:iCs/>
        </w:rPr>
        <w:tab/>
        <w:t>T</w:t>
      </w:r>
      <w:r w:rsidRPr="00E01D80">
        <w:rPr>
          <w:vertAlign w:val="superscript"/>
        </w:rPr>
        <w:t>(</w:t>
      </w:r>
      <w:r w:rsidRPr="00E01D80">
        <w:rPr>
          <w:i/>
          <w:iCs/>
          <w:vertAlign w:val="superscript"/>
        </w:rPr>
        <w:t>i</w:t>
      </w:r>
      <w:r w:rsidRPr="00E01D80">
        <w:rPr>
          <w:vertAlign w:val="superscript"/>
        </w:rPr>
        <w:t>)</w:t>
      </w:r>
      <w:r w:rsidRPr="00E01D80">
        <w:t xml:space="preserve">, </w:t>
      </w:r>
      <w:r w:rsidRPr="00E01D80">
        <w:sym w:font="Symbol" w:char="0046"/>
      </w:r>
      <w:r w:rsidRPr="00E01D80">
        <w:rPr>
          <w:i/>
          <w:iCs/>
          <w:vertAlign w:val="subscript"/>
        </w:rPr>
        <w:t>tx</w:t>
      </w:r>
      <w:r w:rsidRPr="00E01D80">
        <w:rPr>
          <w:vertAlign w:val="superscript"/>
        </w:rPr>
        <w:t>(</w:t>
      </w:r>
      <w:r w:rsidRPr="00E01D80">
        <w:rPr>
          <w:i/>
          <w:iCs/>
          <w:vertAlign w:val="superscript"/>
        </w:rPr>
        <w:t>i</w:t>
      </w:r>
      <w:r w:rsidRPr="00E01D80">
        <w:rPr>
          <w:vertAlign w:val="superscript"/>
        </w:rPr>
        <w:t>)</w:t>
      </w:r>
      <w:r w:rsidRPr="00E01D80">
        <w:t xml:space="preserve">, </w:t>
      </w:r>
      <w:r w:rsidRPr="00E01D80">
        <w:sym w:font="Symbol" w:char="0051"/>
      </w:r>
      <w:r w:rsidRPr="00E01D80">
        <w:rPr>
          <w:i/>
          <w:iCs/>
          <w:vertAlign w:val="subscript"/>
        </w:rPr>
        <w:t>tx</w:t>
      </w:r>
      <w:r w:rsidRPr="00E01D80">
        <w:rPr>
          <w:vertAlign w:val="superscript"/>
        </w:rPr>
        <w:t>(</w:t>
      </w:r>
      <w:r w:rsidRPr="00E01D80">
        <w:rPr>
          <w:i/>
          <w:iCs/>
          <w:vertAlign w:val="superscript"/>
        </w:rPr>
        <w:t>i</w:t>
      </w:r>
      <w:r w:rsidRPr="00E01D80">
        <w:rPr>
          <w:vertAlign w:val="superscript"/>
        </w:rPr>
        <w:t>)</w:t>
      </w:r>
      <w:r w:rsidRPr="00E01D80">
        <w:t xml:space="preserve">, </w:t>
      </w:r>
      <w:r w:rsidRPr="00E01D80">
        <w:sym w:font="Symbol" w:char="0046"/>
      </w:r>
      <w:r w:rsidRPr="00E01D80">
        <w:rPr>
          <w:i/>
          <w:iCs/>
          <w:vertAlign w:val="subscript"/>
        </w:rPr>
        <w:t>rx</w:t>
      </w:r>
      <w:r w:rsidRPr="00E01D80">
        <w:rPr>
          <w:vertAlign w:val="superscript"/>
        </w:rPr>
        <w:t>(</w:t>
      </w:r>
      <w:r w:rsidRPr="00E01D80">
        <w:rPr>
          <w:i/>
          <w:iCs/>
          <w:vertAlign w:val="superscript"/>
        </w:rPr>
        <w:t>i</w:t>
      </w:r>
      <w:r w:rsidRPr="00E01D80">
        <w:rPr>
          <w:vertAlign w:val="superscript"/>
        </w:rPr>
        <w:t>)</w:t>
      </w:r>
      <w:r w:rsidRPr="00E01D80">
        <w:t xml:space="preserve">, </w:t>
      </w:r>
      <w:r w:rsidRPr="00E01D80">
        <w:sym w:font="Symbol" w:char="0051"/>
      </w:r>
      <w:r w:rsidRPr="00E01D80">
        <w:rPr>
          <w:i/>
          <w:iCs/>
          <w:vertAlign w:val="subscript"/>
        </w:rPr>
        <w:t>rx</w:t>
      </w:r>
      <w:r w:rsidRPr="00E01D80">
        <w:rPr>
          <w:vertAlign w:val="superscript"/>
        </w:rPr>
        <w:t>(</w:t>
      </w:r>
      <w:r w:rsidRPr="00E01D80">
        <w:rPr>
          <w:i/>
          <w:iCs/>
          <w:vertAlign w:val="superscript"/>
        </w:rPr>
        <w:t>i</w:t>
      </w:r>
      <w:r w:rsidRPr="00E01D80">
        <w:rPr>
          <w:vertAlign w:val="superscript"/>
        </w:rPr>
        <w:t>)</w:t>
      </w:r>
      <w:r w:rsidR="00EA26D5" w:rsidRPr="00EA26D5">
        <w:t xml:space="preserve"> </w:t>
      </w:r>
      <w:r w:rsidR="00EA26D5">
        <w:t>:</w:t>
      </w:r>
      <w:r w:rsidR="00EA26D5">
        <w:tab/>
      </w:r>
      <w:r w:rsidRPr="00E01D80">
        <w:t xml:space="preserve">time-angular coordinates of the </w:t>
      </w:r>
      <w:r w:rsidRPr="00E01D80">
        <w:rPr>
          <w:i/>
          <w:iCs/>
        </w:rPr>
        <w:t>i</w:t>
      </w:r>
      <w:r w:rsidRPr="00E01D80">
        <w:t>-th cluster.</w:t>
      </w:r>
    </w:p>
    <w:p w:rsidR="00BA5D32" w:rsidRPr="00E01D80" w:rsidRDefault="00BA5D32" w:rsidP="00EA26D5">
      <w:pPr>
        <w:pStyle w:val="Equationlegend"/>
        <w:tabs>
          <w:tab w:val="clear" w:pos="1701"/>
          <w:tab w:val="clear" w:pos="1985"/>
          <w:tab w:val="right" w:pos="2977"/>
          <w:tab w:val="left" w:pos="3261"/>
        </w:tabs>
        <w:ind w:left="3261" w:hanging="3261"/>
      </w:pPr>
      <w:r w:rsidRPr="00E01D80">
        <w:rPr>
          <w:i/>
          <w:iCs/>
        </w:rPr>
        <w:tab/>
      </w:r>
      <w:r w:rsidRPr="00E01D80">
        <w:sym w:font="Symbol" w:char="0061"/>
      </w:r>
      <w:r w:rsidRPr="00E01D80">
        <w:rPr>
          <w:vertAlign w:val="superscript"/>
        </w:rPr>
        <w:t>(</w:t>
      </w:r>
      <w:r w:rsidRPr="00E01D80">
        <w:rPr>
          <w:i/>
          <w:iCs/>
          <w:vertAlign w:val="superscript"/>
        </w:rPr>
        <w:t>i,k</w:t>
      </w:r>
      <w:r w:rsidRPr="00E01D80">
        <w:rPr>
          <w:vertAlign w:val="superscript"/>
        </w:rPr>
        <w:t>)</w:t>
      </w:r>
      <w:r w:rsidR="00EA26D5">
        <w:t xml:space="preserve"> :</w:t>
      </w:r>
      <w:r w:rsidR="00EA26D5">
        <w:tab/>
      </w:r>
      <w:r w:rsidRPr="00E01D80">
        <w:t xml:space="preserve">amplitude of the </w:t>
      </w:r>
      <w:r w:rsidRPr="00E01D80">
        <w:rPr>
          <w:i/>
          <w:iCs/>
        </w:rPr>
        <w:t>k</w:t>
      </w:r>
      <w:r w:rsidRPr="00E01D80">
        <w:t xml:space="preserve">-th ray of the </w:t>
      </w:r>
      <w:r w:rsidRPr="00E01D80">
        <w:rPr>
          <w:i/>
          <w:iCs/>
        </w:rPr>
        <w:t>i</w:t>
      </w:r>
      <w:r w:rsidRPr="00E01D80">
        <w:t xml:space="preserve">-th cluster </w:t>
      </w:r>
    </w:p>
    <w:p w:rsidR="00BA5D32" w:rsidRPr="00E01D80" w:rsidRDefault="00BA5D32" w:rsidP="00EA26D5">
      <w:pPr>
        <w:pStyle w:val="Equationlegend"/>
        <w:tabs>
          <w:tab w:val="clear" w:pos="1701"/>
          <w:tab w:val="clear" w:pos="1985"/>
          <w:tab w:val="right" w:pos="2977"/>
          <w:tab w:val="left" w:pos="3261"/>
        </w:tabs>
        <w:ind w:left="3261" w:hanging="3261"/>
      </w:pPr>
      <w:r w:rsidRPr="00E01D80">
        <w:rPr>
          <w:i/>
          <w:iCs/>
        </w:rPr>
        <w:tab/>
      </w:r>
      <w:r w:rsidRPr="00E01D80">
        <w:sym w:font="Symbol" w:char="F074"/>
      </w:r>
      <w:r w:rsidRPr="00E01D80">
        <w:rPr>
          <w:vertAlign w:val="superscript"/>
        </w:rPr>
        <w:t>(</w:t>
      </w:r>
      <w:r w:rsidRPr="00E01D80">
        <w:rPr>
          <w:i/>
          <w:iCs/>
          <w:vertAlign w:val="superscript"/>
        </w:rPr>
        <w:t>i,k</w:t>
      </w:r>
      <w:r w:rsidRPr="00E01D80">
        <w:rPr>
          <w:vertAlign w:val="superscript"/>
        </w:rPr>
        <w:t>)</w:t>
      </w:r>
      <w:r w:rsidRPr="00E01D80">
        <w:t xml:space="preserve">, </w:t>
      </w:r>
      <w:r w:rsidRPr="00E01D80">
        <w:sym w:font="Symbol" w:char="006A"/>
      </w:r>
      <w:r w:rsidRPr="00E01D80">
        <w:rPr>
          <w:i/>
          <w:iCs/>
          <w:vertAlign w:val="subscript"/>
        </w:rPr>
        <w:t>tx</w:t>
      </w:r>
      <w:r w:rsidRPr="00E01D80">
        <w:rPr>
          <w:vertAlign w:val="superscript"/>
        </w:rPr>
        <w:t>(</w:t>
      </w:r>
      <w:r w:rsidRPr="00E01D80">
        <w:rPr>
          <w:i/>
          <w:iCs/>
          <w:vertAlign w:val="superscript"/>
        </w:rPr>
        <w:t>i,k</w:t>
      </w:r>
      <w:r w:rsidRPr="00E01D80">
        <w:rPr>
          <w:vertAlign w:val="superscript"/>
        </w:rPr>
        <w:t>)</w:t>
      </w:r>
      <w:r w:rsidRPr="00E01D80">
        <w:t xml:space="preserve">, </w:t>
      </w:r>
      <w:r w:rsidRPr="00E01D80">
        <w:sym w:font="Symbol" w:char="F071"/>
      </w:r>
      <w:r w:rsidRPr="00E01D80">
        <w:rPr>
          <w:i/>
          <w:iCs/>
          <w:vertAlign w:val="subscript"/>
        </w:rPr>
        <w:t>tx</w:t>
      </w:r>
      <w:r w:rsidRPr="00E01D80">
        <w:rPr>
          <w:vertAlign w:val="superscript"/>
        </w:rPr>
        <w:t>(</w:t>
      </w:r>
      <w:r w:rsidRPr="00E01D80">
        <w:rPr>
          <w:i/>
          <w:iCs/>
          <w:vertAlign w:val="superscript"/>
        </w:rPr>
        <w:t>i,k</w:t>
      </w:r>
      <w:r w:rsidRPr="00E01D80">
        <w:rPr>
          <w:vertAlign w:val="superscript"/>
        </w:rPr>
        <w:t>)</w:t>
      </w:r>
      <w:r w:rsidRPr="00E01D80">
        <w:t xml:space="preserve">, </w:t>
      </w:r>
      <w:r w:rsidRPr="00E01D80">
        <w:sym w:font="Symbol" w:char="006A"/>
      </w:r>
      <w:r w:rsidRPr="00E01D80">
        <w:rPr>
          <w:i/>
          <w:iCs/>
          <w:vertAlign w:val="subscript"/>
        </w:rPr>
        <w:t>rx</w:t>
      </w:r>
      <w:r w:rsidRPr="00E01D80">
        <w:rPr>
          <w:vertAlign w:val="superscript"/>
        </w:rPr>
        <w:t>(</w:t>
      </w:r>
      <w:r w:rsidRPr="00E01D80">
        <w:rPr>
          <w:i/>
          <w:iCs/>
          <w:vertAlign w:val="superscript"/>
        </w:rPr>
        <w:t>i,k</w:t>
      </w:r>
      <w:r w:rsidRPr="00E01D80">
        <w:rPr>
          <w:vertAlign w:val="superscript"/>
        </w:rPr>
        <w:t>)</w:t>
      </w:r>
      <w:r w:rsidRPr="00E01D80">
        <w:t xml:space="preserve">, </w:t>
      </w:r>
      <w:r w:rsidRPr="00E01D80">
        <w:sym w:font="Symbol" w:char="F071"/>
      </w:r>
      <w:r w:rsidRPr="00E01D80">
        <w:rPr>
          <w:i/>
          <w:iCs/>
          <w:vertAlign w:val="subscript"/>
        </w:rPr>
        <w:t>rx</w:t>
      </w:r>
      <w:r w:rsidRPr="00E01D80">
        <w:rPr>
          <w:vertAlign w:val="superscript"/>
        </w:rPr>
        <w:t>(</w:t>
      </w:r>
      <w:r w:rsidRPr="00E01D80">
        <w:rPr>
          <w:i/>
          <w:iCs/>
          <w:vertAlign w:val="superscript"/>
        </w:rPr>
        <w:t>i,k</w:t>
      </w:r>
      <w:r w:rsidRPr="00E01D80">
        <w:rPr>
          <w:vertAlign w:val="superscript"/>
        </w:rPr>
        <w:t>)</w:t>
      </w:r>
      <w:r w:rsidR="00EA26D5" w:rsidRPr="00EA26D5">
        <w:t xml:space="preserve"> </w:t>
      </w:r>
      <w:r w:rsidR="00EA26D5">
        <w:t>:</w:t>
      </w:r>
      <w:r w:rsidR="00EA26D5">
        <w:tab/>
      </w:r>
      <w:r w:rsidRPr="00E01D80">
        <w:t xml:space="preserve">relative time-angular coordinates of </w:t>
      </w:r>
      <w:r w:rsidRPr="00E01D80">
        <w:rPr>
          <w:i/>
          <w:iCs/>
        </w:rPr>
        <w:t>k</w:t>
      </w:r>
      <w:r w:rsidRPr="00E01D80">
        <w:t xml:space="preserve">-th ray of the </w:t>
      </w:r>
      <w:r w:rsidRPr="00E01D80">
        <w:rPr>
          <w:i/>
          <w:iCs/>
        </w:rPr>
        <w:t>i</w:t>
      </w:r>
      <w:r w:rsidRPr="00E01D80">
        <w:t>-th cluster.</w:t>
      </w:r>
    </w:p>
    <w:p w:rsidR="00BA5D32" w:rsidRPr="00E01D80" w:rsidRDefault="00BA5D32" w:rsidP="00BF709C">
      <w:pPr>
        <w:rPr>
          <w:lang w:val="en-GB"/>
        </w:rPr>
      </w:pPr>
      <w:r w:rsidRPr="00E01D80">
        <w:rPr>
          <w:lang w:val="en-GB"/>
        </w:rPr>
        <w:t>Hence the channel can be explicitly described by a set of rays and its parameters: ray powers and delays, angles of arrival and departure. This channel model may be also expanded to take into account polarization properties, see</w:t>
      </w:r>
      <w:r w:rsidR="00BF709C">
        <w:rPr>
          <w:lang w:val="en-GB"/>
        </w:rPr>
        <w:t xml:space="preserve"> [11], [21]</w:t>
      </w:r>
      <w:r w:rsidRPr="00E01D80">
        <w:rPr>
          <w:lang w:val="en-GB"/>
        </w:rPr>
        <w:t>. Defining those parameters is required for channel model implementation</w:t>
      </w:r>
      <w:r w:rsidRPr="00E01D80">
        <w:rPr>
          <w:szCs w:val="24"/>
          <w:lang w:val="en-GB"/>
        </w:rPr>
        <w:t>.</w:t>
      </w:r>
    </w:p>
    <w:p w:rsidR="00BA5D32" w:rsidRPr="00E01D80" w:rsidRDefault="00BA5D32" w:rsidP="00880E6D">
      <w:pPr>
        <w:pStyle w:val="Headingb"/>
        <w:rPr>
          <w:lang w:val="en-GB"/>
        </w:rPr>
      </w:pPr>
      <w:r w:rsidRPr="00E01D80">
        <w:rPr>
          <w:lang w:val="en-GB"/>
        </w:rPr>
        <w:t>b)</w:t>
      </w:r>
      <w:r w:rsidRPr="00E01D80">
        <w:rPr>
          <w:lang w:val="en-GB"/>
        </w:rPr>
        <w:tab/>
        <w:t>Quasi-Deterministic (Q-D) channel modelling</w:t>
      </w:r>
    </w:p>
    <w:p w:rsidR="00BA5D32" w:rsidRPr="00E01D80" w:rsidRDefault="00BA5D32" w:rsidP="00BA5D32">
      <w:pPr>
        <w:rPr>
          <w:lang w:val="en-GB"/>
        </w:rPr>
      </w:pPr>
      <w:r w:rsidRPr="00E01D80">
        <w:rPr>
          <w:lang w:val="en-GB"/>
        </w:rPr>
        <w:t>To provide an adequate representation of the channel, the methodology of Quasi-Deterministic (Q</w:t>
      </w:r>
      <w:r w:rsidRPr="00E01D80">
        <w:rPr>
          <w:lang w:val="en-GB"/>
        </w:rPr>
        <w:noBreakHyphen/>
        <w:t xml:space="preserve">D) modelling is proposed. Under this approach, for each propagation scenario, the strongest propagation paths (rays which produce the substantial part of the received useful signal power) are determined first, and their contribution to the overall channel is calculated based on the geometry of the deployment and the locations of the </w:t>
      </w:r>
      <w:r w:rsidR="00A15C9F" w:rsidRPr="00E01D80">
        <w:rPr>
          <w:lang w:val="en-GB"/>
        </w:rPr>
        <w:t xml:space="preserve">base stations </w:t>
      </w:r>
      <w:r w:rsidRPr="00E01D80">
        <w:rPr>
          <w:lang w:val="en-GB"/>
        </w:rPr>
        <w:t xml:space="preserve">(BS) and the </w:t>
      </w:r>
      <w:r w:rsidR="00A15C9F" w:rsidRPr="00E01D80">
        <w:rPr>
          <w:lang w:val="en-GB"/>
        </w:rPr>
        <w:t xml:space="preserve">user equipment </w:t>
      </w:r>
      <w:r w:rsidRPr="00E01D80">
        <w:rPr>
          <w:lang w:val="en-GB"/>
        </w:rPr>
        <w:t>(UE) in a deterministic manner. Signal power delivered over each of the rays is calculated in accordance to theoretical formulas taking into account free space losses, reflections, polarization properties and UE mobility effects, i.e. Doppler frequency shift and user displacement.</w:t>
      </w:r>
    </w:p>
    <w:p w:rsidR="00BA5D32" w:rsidRPr="00E01D80" w:rsidRDefault="00BA5D32" w:rsidP="00880E6D">
      <w:pPr>
        <w:rPr>
          <w:lang w:val="en-GB"/>
        </w:rPr>
      </w:pPr>
      <w:r w:rsidRPr="00E01D80">
        <w:rPr>
          <w:lang w:val="en-GB"/>
        </w:rPr>
        <w:t>Some of the parameters in these calculations may be considered as random values (e.g. reflection coefficients) or even as random processes (e.g. UE motion). It should be noted, that the number of such quasi-deterministic rays (D-rays), which should be taken into account, depends on the considered scenario. In this respect, for outdoor open space scenarios it has been shown, that signal propagation properties are mostly determined by two D-rays – the L</w:t>
      </w:r>
      <w:r w:rsidR="00880E6D" w:rsidRPr="00E01D80">
        <w:rPr>
          <w:lang w:val="en-GB"/>
        </w:rPr>
        <w:t>o</w:t>
      </w:r>
      <w:r w:rsidRPr="00E01D80">
        <w:rPr>
          <w:lang w:val="en-GB"/>
        </w:rPr>
        <w:t>S ray and the ground-reflected ray. From the measurements and the ray tracing modelling we can see that for the outdoor street canyon scenario, the propagation is</w:t>
      </w:r>
      <w:r w:rsidR="005D28C5" w:rsidRPr="00E01D80">
        <w:rPr>
          <w:lang w:val="en-GB"/>
        </w:rPr>
        <w:t xml:space="preserve"> determined mostly by 4 D-rays:</w:t>
      </w:r>
      <w:r w:rsidRPr="00E01D80">
        <w:rPr>
          <w:lang w:val="en-GB"/>
        </w:rPr>
        <w:t xml:space="preserve"> the L</w:t>
      </w:r>
      <w:r w:rsidR="00880E6D" w:rsidRPr="00E01D80">
        <w:rPr>
          <w:lang w:val="en-GB"/>
        </w:rPr>
        <w:t>o</w:t>
      </w:r>
      <w:r w:rsidRPr="00E01D80">
        <w:rPr>
          <w:lang w:val="en-GB"/>
        </w:rPr>
        <w:t xml:space="preserve">S, the ground-reflected </w:t>
      </w:r>
      <w:r w:rsidRPr="00E01D80">
        <w:rPr>
          <w:lang w:val="en-GB"/>
        </w:rPr>
        <w:lastRenderedPageBreak/>
        <w:t>ray, the one reflected from the nearest wall and the one reflected from the ground and the nearest wall. For the hotel lobby (indoor access large public area) scenario more D-rays need to be modelled. For this scenario it is proposed to consider all rays with up to second order reflections as D-rays (in similar way as was adopted in the IEEE 802.11ad evaluation methodology for all considered indoor scenarios.</w:t>
      </w:r>
    </w:p>
    <w:p w:rsidR="00BA5D32" w:rsidRPr="00E01D80" w:rsidRDefault="00BA5D32" w:rsidP="00BA5D32">
      <w:pPr>
        <w:rPr>
          <w:lang w:val="en-GB"/>
        </w:rPr>
      </w:pPr>
      <w:r w:rsidRPr="00E01D80">
        <w:rPr>
          <w:lang w:val="en-GB"/>
        </w:rPr>
        <w:t xml:space="preserve">In real environments, numerous reflected waves arrive at the receiver from different directions in addition to the strong D-rays. For example, there are cars, trees, lampposts, benches, far big reflectors as houses, etc. All these rays are considered in the Q-D channel models as secondary random rays (R-rays) and are described as random clusters with specified statistical parameters extracted from available experimental data or more detailed ray tracing modelling. </w:t>
      </w:r>
    </w:p>
    <w:p w:rsidR="00BA5D32" w:rsidRPr="00E01D80" w:rsidRDefault="00BA5D32" w:rsidP="00420987">
      <w:pPr>
        <w:rPr>
          <w:lang w:val="en-GB"/>
        </w:rPr>
      </w:pPr>
      <w:r w:rsidRPr="00E01D80">
        <w:rPr>
          <w:lang w:val="en-GB"/>
        </w:rPr>
        <w:t>The general time-domain structure of the Q-D model channel impulse response is shown in Fig</w:t>
      </w:r>
      <w:r w:rsidR="00FD64B7" w:rsidRPr="00E01D80">
        <w:rPr>
          <w:lang w:val="en-GB"/>
        </w:rPr>
        <w:t>. </w:t>
      </w:r>
      <w:r w:rsidRPr="00E01D80">
        <w:rPr>
          <w:lang w:val="en-GB"/>
        </w:rPr>
        <w:t>A4.3</w:t>
      </w:r>
      <w:r w:rsidR="00420987">
        <w:rPr>
          <w:lang w:val="en-GB"/>
        </w:rPr>
        <w:noBreakHyphen/>
      </w:r>
      <w:r w:rsidRPr="00E01D80">
        <w:rPr>
          <w:lang w:val="en-GB"/>
        </w:rPr>
        <w:t>10.</w:t>
      </w:r>
    </w:p>
    <w:p w:rsidR="00BA5D32" w:rsidRPr="00E01D80" w:rsidRDefault="00BA5D32" w:rsidP="00880E6D">
      <w:pPr>
        <w:pStyle w:val="FigureNo"/>
        <w:rPr>
          <w:lang w:val="en-GB"/>
        </w:rPr>
      </w:pPr>
      <w:bookmarkStart w:id="143" w:name="_Ref397450646"/>
      <w:r w:rsidRPr="00E01D80">
        <w:rPr>
          <w:lang w:val="en-GB"/>
        </w:rPr>
        <w:t>Fig</w:t>
      </w:r>
      <w:bookmarkEnd w:id="143"/>
      <w:r w:rsidRPr="00E01D80">
        <w:rPr>
          <w:lang w:val="en-GB"/>
        </w:rPr>
        <w:t>URE A4.3-10</w:t>
      </w:r>
    </w:p>
    <w:p w:rsidR="00BA5D32" w:rsidRPr="00E01D80" w:rsidRDefault="00BA5D32" w:rsidP="00880E6D">
      <w:pPr>
        <w:pStyle w:val="Figuretitle"/>
        <w:rPr>
          <w:lang w:val="en-GB"/>
        </w:rPr>
      </w:pPr>
      <w:r w:rsidRPr="00E01D80">
        <w:rPr>
          <w:lang w:val="en-GB"/>
        </w:rPr>
        <w:t>Channel impulse response structure</w:t>
      </w:r>
    </w:p>
    <w:p w:rsidR="00BA5D32" w:rsidRPr="00E01D80" w:rsidRDefault="00BA5D32" w:rsidP="00880E6D">
      <w:pPr>
        <w:pStyle w:val="Figure"/>
        <w:rPr>
          <w:lang w:val="en-GB"/>
        </w:rPr>
      </w:pPr>
      <w:r w:rsidRPr="00E01D80">
        <w:rPr>
          <w:noProof/>
          <w:lang w:val="en-US" w:eastAsia="zh-CN"/>
        </w:rPr>
        <w:drawing>
          <wp:inline distT="0" distB="0" distL="0" distR="0" wp14:anchorId="51A3B930" wp14:editId="11043989">
            <wp:extent cx="3729355" cy="2854325"/>
            <wp:effectExtent l="0" t="0" r="444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3" cstate="email">
                      <a:extLst>
                        <a:ext uri="{28A0092B-C50C-407E-A947-70E740481C1C}">
                          <a14:useLocalDpi xmlns:a14="http://schemas.microsoft.com/office/drawing/2010/main"/>
                        </a:ext>
                      </a:extLst>
                    </a:blip>
                    <a:srcRect l="3879" r="3769" b="6024"/>
                    <a:stretch>
                      <a:fillRect/>
                    </a:stretch>
                  </pic:blipFill>
                  <pic:spPr bwMode="auto">
                    <a:xfrm>
                      <a:off x="0" y="0"/>
                      <a:ext cx="3729355" cy="2854325"/>
                    </a:xfrm>
                    <a:prstGeom prst="rect">
                      <a:avLst/>
                    </a:prstGeom>
                    <a:noFill/>
                    <a:ln>
                      <a:noFill/>
                    </a:ln>
                  </pic:spPr>
                </pic:pic>
              </a:graphicData>
            </a:graphic>
          </wp:inline>
        </w:drawing>
      </w:r>
    </w:p>
    <w:p w:rsidR="00BA5D32" w:rsidRPr="00E01D80" w:rsidRDefault="00BA5D32" w:rsidP="005D28C5">
      <w:pPr>
        <w:pStyle w:val="Headingb"/>
        <w:rPr>
          <w:lang w:val="en-GB"/>
        </w:rPr>
      </w:pPr>
      <w:r w:rsidRPr="00E01D80">
        <w:rPr>
          <w:lang w:val="en-GB"/>
        </w:rPr>
        <w:t>c)</w:t>
      </w:r>
      <w:r w:rsidRPr="00E01D80">
        <w:rPr>
          <w:lang w:val="en-GB"/>
        </w:rPr>
        <w:tab/>
        <w:t>Effects of polarization</w:t>
      </w:r>
    </w:p>
    <w:p w:rsidR="00BA5D32" w:rsidRPr="00E01D80" w:rsidRDefault="00BA5D32" w:rsidP="005D28C5">
      <w:pPr>
        <w:pStyle w:val="Headingi"/>
        <w:rPr>
          <w:lang w:val="en-GB"/>
        </w:rPr>
      </w:pPr>
      <w:r w:rsidRPr="00C42B43">
        <w:rPr>
          <w:i w:val="0"/>
          <w:iCs/>
          <w:lang w:val="en-GB"/>
        </w:rPr>
        <w:t>1)</w:t>
      </w:r>
      <w:r w:rsidRPr="00E01D80">
        <w:rPr>
          <w:lang w:val="en-GB"/>
        </w:rPr>
        <w:tab/>
        <w:t>Polarization for D-rays</w:t>
      </w:r>
    </w:p>
    <w:p w:rsidR="00BA5D32" w:rsidRPr="00E01D80" w:rsidRDefault="00BA5D32" w:rsidP="00BA5D32">
      <w:pPr>
        <w:rPr>
          <w:lang w:val="en-GB"/>
        </w:rPr>
      </w:pPr>
      <w:r w:rsidRPr="00E01D80">
        <w:rPr>
          <w:lang w:val="en-GB"/>
        </w:rPr>
        <w:t>Following the proposed channel modelling methodology, all properties of the quasi-deterministic D-rays are explicitly calculated. The polarization matrix H contains all polarization information of the ray and is calculated on the basis of the reflections defined from the scenario geometry.</w:t>
      </w:r>
    </w:p>
    <w:p w:rsidR="00BA5D32" w:rsidRPr="00E01D80" w:rsidRDefault="00BA5D32" w:rsidP="00BA5D32">
      <w:pPr>
        <w:rPr>
          <w:lang w:val="en-GB"/>
        </w:rPr>
      </w:pPr>
      <w:r w:rsidRPr="00E01D80">
        <w:rPr>
          <w:lang w:val="en-GB"/>
        </w:rPr>
        <w:t>For the intra-cluster rays with the main D-ray, the polarization matrix is the same as for the main ray.</w:t>
      </w:r>
    </w:p>
    <w:p w:rsidR="00BA5D32" w:rsidRPr="00E01D80" w:rsidRDefault="00BA5D32" w:rsidP="005D28C5">
      <w:pPr>
        <w:pStyle w:val="Headingi"/>
        <w:rPr>
          <w:lang w:val="en-GB"/>
        </w:rPr>
      </w:pPr>
      <w:r w:rsidRPr="00C42B43">
        <w:rPr>
          <w:i w:val="0"/>
          <w:iCs/>
          <w:lang w:val="en-GB"/>
        </w:rPr>
        <w:t>2)</w:t>
      </w:r>
      <w:r w:rsidRPr="00E01D80">
        <w:rPr>
          <w:lang w:val="en-GB"/>
        </w:rPr>
        <w:tab/>
        <w:t>Polarization for R-rays</w:t>
      </w:r>
    </w:p>
    <w:p w:rsidR="00BA5D32" w:rsidRPr="00E01D80" w:rsidRDefault="00BA5D32" w:rsidP="00420987">
      <w:pPr>
        <w:rPr>
          <w:lang w:val="en-GB"/>
        </w:rPr>
      </w:pPr>
      <w:r w:rsidRPr="00E01D80">
        <w:rPr>
          <w:lang w:val="en-GB"/>
        </w:rPr>
        <w:t>Random rays (R-rays) are defined by the power-delay profile and angular characteristics and are generated with regard to reproducing pre-defined probability distributions of these parameters. R</w:t>
      </w:r>
      <w:r w:rsidRPr="00E01D80">
        <w:rPr>
          <w:lang w:val="en-GB"/>
        </w:rPr>
        <w:noBreakHyphen/>
        <w:t>rays model far-away reflections and reflections from various random objects in the area. Most of the random rays may be considered as second (or higher) order reflections with corresponding polarization statistics. The channel polarization matrix distribution for second-order rays was investigated in [4] and corresponding distribution approximations were proposed. For simplicity, the distributions of the polarization matrix H components for weak R-rays are approximated as</w:t>
      </w:r>
      <w:r w:rsidR="005D28C5" w:rsidRPr="00E01D80">
        <w:rPr>
          <w:lang w:val="en-GB"/>
        </w:rPr>
        <w:t> </w:t>
      </w:r>
      <w:r w:rsidRPr="00E01D80">
        <w:rPr>
          <w:lang w:val="en-GB"/>
        </w:rPr>
        <w:t>uniform in the interval [</w:t>
      </w:r>
      <w:r w:rsidR="005D28C5" w:rsidRPr="00E01D80">
        <w:rPr>
          <w:lang w:val="en-GB"/>
        </w:rPr>
        <w:t>–</w:t>
      </w:r>
      <w:r w:rsidRPr="00E01D80">
        <w:rPr>
          <w:lang w:val="en-GB"/>
        </w:rPr>
        <w:t xml:space="preserve">1; 1] for diagonal elements, while the statistical distributions of the cross-coupling </w:t>
      </w:r>
      <w:r w:rsidRPr="00E01D80">
        <w:rPr>
          <w:lang w:val="en-GB"/>
        </w:rPr>
        <w:lastRenderedPageBreak/>
        <w:t xml:space="preserve">components H12 and H21 are approximated by random variables, uniformly distributed in the interval </w:t>
      </w:r>
      <w:r w:rsidR="00420987">
        <w:rPr>
          <w:lang w:val="en-GB"/>
        </w:rPr>
        <w:t>(</w:t>
      </w:r>
      <w:r w:rsidR="005D28C5" w:rsidRPr="00E01D80">
        <w:rPr>
          <w:lang w:val="en-GB"/>
        </w:rPr>
        <w:t>–</w:t>
      </w:r>
      <w:r w:rsidRPr="00E01D80">
        <w:rPr>
          <w:lang w:val="en-GB"/>
        </w:rPr>
        <w:t>0.1, 0.1</w:t>
      </w:r>
      <w:r w:rsidR="00420987">
        <w:rPr>
          <w:lang w:val="en-GB"/>
        </w:rPr>
        <w:t>)</w:t>
      </w:r>
      <w:r w:rsidR="00A15C9F">
        <w:rPr>
          <w:lang w:val="en-GB"/>
        </w:rPr>
        <w:t xml:space="preserve"> [21]</w:t>
      </w:r>
      <w:r w:rsidRPr="00E01D80">
        <w:rPr>
          <w:lang w:val="en-GB"/>
        </w:rPr>
        <w:t>.</w:t>
      </w:r>
    </w:p>
    <w:p w:rsidR="00BA5D32" w:rsidRPr="00E01D80" w:rsidRDefault="00BA5D32" w:rsidP="00BA5D32">
      <w:pPr>
        <w:rPr>
          <w:lang w:val="en-GB"/>
        </w:rPr>
      </w:pPr>
      <w:r w:rsidRPr="00E01D80">
        <w:rPr>
          <w:lang w:val="en-GB"/>
        </w:rPr>
        <w:t>For the intra-cluster rays with the main random ray, the polarization matrix is the same as for the main R-ray.</w:t>
      </w:r>
    </w:p>
    <w:p w:rsidR="00BA5D32" w:rsidRPr="00E01D80" w:rsidRDefault="00BA5D32" w:rsidP="00880E6D">
      <w:pPr>
        <w:pStyle w:val="Heading3"/>
        <w:rPr>
          <w:lang w:val="en-GB"/>
        </w:rPr>
      </w:pPr>
      <w:bookmarkStart w:id="144" w:name="_Toc390525637"/>
      <w:r w:rsidRPr="00E01D80">
        <w:rPr>
          <w:lang w:val="en-GB"/>
        </w:rPr>
        <w:t>A4.3.4</w:t>
      </w:r>
      <w:r w:rsidRPr="00E01D80">
        <w:rPr>
          <w:lang w:val="en-GB"/>
        </w:rPr>
        <w:tab/>
        <w:t>Blockage modelling</w:t>
      </w:r>
      <w:bookmarkEnd w:id="144"/>
    </w:p>
    <w:p w:rsidR="00BA5D32" w:rsidRPr="00E01D80" w:rsidRDefault="00BA5D32" w:rsidP="00BA5D32">
      <w:pPr>
        <w:rPr>
          <w:lang w:val="en-GB"/>
        </w:rPr>
      </w:pPr>
      <w:r w:rsidRPr="00E01D80">
        <w:rPr>
          <w:lang w:val="en-GB"/>
        </w:rPr>
        <w:t>In all environment scenarios considered in the MiWEBA project, the signal propagation paths are subject to blockage – by humans or vehicles interrupting the rays with static positions of the AP and UE, or by the UE movement in the areas where some rays are shadowed. The necessity of incorporating blockage in the 3D channel model is proven by experimental measurements. Another effect that should be considered is the appearance of new rays for a short time – for example reflections from passing vehicles, persons, and smaller objects the mobile RX is passing.</w:t>
      </w:r>
      <w:r w:rsidR="005265A4" w:rsidRPr="00E01D80">
        <w:rPr>
          <w:lang w:val="en-GB"/>
        </w:rPr>
        <w:t xml:space="preserve"> </w:t>
      </w:r>
    </w:p>
    <w:p w:rsidR="00BA5D32" w:rsidRPr="00E01D80" w:rsidRDefault="00BA5D32" w:rsidP="00FD64B7">
      <w:pPr>
        <w:rPr>
          <w:lang w:val="en-GB"/>
        </w:rPr>
      </w:pPr>
      <w:r w:rsidRPr="00E01D80">
        <w:rPr>
          <w:lang w:val="en-GB"/>
        </w:rPr>
        <w:t>These effects were observed in the measurement results with omnidirectional antennas: Fig</w:t>
      </w:r>
      <w:r w:rsidR="00FD64B7" w:rsidRPr="00E01D80">
        <w:rPr>
          <w:lang w:val="en-GB"/>
        </w:rPr>
        <w:t>.</w:t>
      </w:r>
      <w:r w:rsidRPr="00E01D80">
        <w:rPr>
          <w:lang w:val="en-GB"/>
        </w:rPr>
        <w:t> A4.3</w:t>
      </w:r>
      <w:r w:rsidR="00FD64B7" w:rsidRPr="00E01D80">
        <w:rPr>
          <w:lang w:val="en-GB"/>
        </w:rPr>
        <w:noBreakHyphen/>
      </w:r>
      <w:r w:rsidRPr="00E01D80">
        <w:rPr>
          <w:lang w:val="en-GB"/>
        </w:rPr>
        <w:t xml:space="preserve">13 shows the ray bitmap for a measurement position close to the building walls. </w:t>
      </w:r>
      <w:r w:rsidR="00880E6D" w:rsidRPr="00E01D80">
        <w:rPr>
          <w:lang w:val="en-GB"/>
        </w:rPr>
        <w:t>The </w:t>
      </w:r>
      <w:r w:rsidRPr="00E01D80">
        <w:rPr>
          <w:lang w:val="en-GB"/>
        </w:rPr>
        <w:t>nearest wall reflected rays can be identified close to L</w:t>
      </w:r>
      <w:r w:rsidR="00D77B94" w:rsidRPr="00E01D80">
        <w:rPr>
          <w:lang w:val="en-GB"/>
        </w:rPr>
        <w:t>o</w:t>
      </w:r>
      <w:r w:rsidRPr="00E01D80">
        <w:rPr>
          <w:lang w:val="en-GB"/>
        </w:rPr>
        <w:t>S component (see Fig</w:t>
      </w:r>
      <w:r w:rsidR="00FD64B7" w:rsidRPr="00E01D80">
        <w:rPr>
          <w:lang w:val="en-GB"/>
        </w:rPr>
        <w:t>.</w:t>
      </w:r>
      <w:r w:rsidRPr="00E01D80">
        <w:rPr>
          <w:lang w:val="en-GB"/>
        </w:rPr>
        <w:t xml:space="preserve"> A4.3-10). Figure A4.3-11 shows the ray bitmap for a measurement position in the middle of boulevard, far from walls, with lanes on the both sides.</w:t>
      </w:r>
    </w:p>
    <w:p w:rsidR="00BA5D32" w:rsidRPr="00E01D80" w:rsidRDefault="00BA5D32" w:rsidP="00880E6D">
      <w:pPr>
        <w:pStyle w:val="FigureNo"/>
        <w:rPr>
          <w:lang w:val="en-GB"/>
        </w:rPr>
      </w:pPr>
      <w:bookmarkStart w:id="145" w:name="_Ref397450868"/>
      <w:r w:rsidRPr="00E01D80">
        <w:rPr>
          <w:lang w:val="en-GB"/>
        </w:rPr>
        <w:t>Fig</w:t>
      </w:r>
      <w:bookmarkEnd w:id="145"/>
      <w:r w:rsidRPr="00E01D80">
        <w:rPr>
          <w:lang w:val="en-GB"/>
        </w:rPr>
        <w:t>URE A4.3-11</w:t>
      </w:r>
    </w:p>
    <w:p w:rsidR="00BA5D32" w:rsidRPr="00E01D80" w:rsidRDefault="00BA5D32" w:rsidP="00880E6D">
      <w:pPr>
        <w:pStyle w:val="Figuretitle"/>
        <w:rPr>
          <w:lang w:val="en-GB"/>
        </w:rPr>
      </w:pPr>
      <w:r w:rsidRPr="00E01D80">
        <w:rPr>
          <w:lang w:val="en-GB"/>
        </w:rPr>
        <w:t>Ray bitmap for middle-street measurement position</w:t>
      </w:r>
    </w:p>
    <w:p w:rsidR="00BA5D32" w:rsidRPr="00E01D80" w:rsidRDefault="00BA5D32" w:rsidP="00880E6D">
      <w:pPr>
        <w:pStyle w:val="Figure"/>
        <w:rPr>
          <w:lang w:val="en-GB"/>
        </w:rPr>
      </w:pPr>
      <w:r w:rsidRPr="00E01D80">
        <w:rPr>
          <w:noProof/>
          <w:lang w:val="en-US" w:eastAsia="zh-CN"/>
        </w:rPr>
        <w:drawing>
          <wp:inline distT="0" distB="0" distL="0" distR="0" wp14:anchorId="6A20011A" wp14:editId="68D73575">
            <wp:extent cx="3112770" cy="2338705"/>
            <wp:effectExtent l="0" t="0" r="0" b="4445"/>
            <wp:docPr id="205"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3112770" cy="2338705"/>
                    </a:xfrm>
                    <a:prstGeom prst="rect">
                      <a:avLst/>
                    </a:prstGeom>
                    <a:noFill/>
                    <a:ln>
                      <a:noFill/>
                    </a:ln>
                  </pic:spPr>
                </pic:pic>
              </a:graphicData>
            </a:graphic>
          </wp:inline>
        </w:drawing>
      </w:r>
    </w:p>
    <w:p w:rsidR="00BA5D32" w:rsidRPr="00E01D80" w:rsidRDefault="00BA5D32" w:rsidP="00FD64B7">
      <w:pPr>
        <w:rPr>
          <w:lang w:val="en-GB"/>
        </w:rPr>
      </w:pPr>
      <w:r w:rsidRPr="00E01D80">
        <w:rPr>
          <w:lang w:val="en-GB"/>
        </w:rPr>
        <w:t>It can be seen that some steady rays in this case are interrup</w:t>
      </w:r>
      <w:r w:rsidR="00880E6D" w:rsidRPr="00E01D80">
        <w:rPr>
          <w:lang w:val="en-GB"/>
        </w:rPr>
        <w:t>ted due to blockage events. The </w:t>
      </w:r>
      <w:r w:rsidRPr="00E01D80">
        <w:rPr>
          <w:lang w:val="en-GB"/>
        </w:rPr>
        <w:t>blockage events can be observed also in the signal power graph (Fig</w:t>
      </w:r>
      <w:r w:rsidR="00FD64B7" w:rsidRPr="00E01D80">
        <w:rPr>
          <w:lang w:val="en-GB"/>
        </w:rPr>
        <w:t>.</w:t>
      </w:r>
      <w:r w:rsidRPr="00E01D80">
        <w:rPr>
          <w:lang w:val="en-GB"/>
        </w:rPr>
        <w:t xml:space="preserve"> A4.3-12).</w:t>
      </w:r>
    </w:p>
    <w:p w:rsidR="00BA5D32" w:rsidRPr="00E01D80" w:rsidRDefault="00BA5D32" w:rsidP="00880E6D">
      <w:pPr>
        <w:rPr>
          <w:lang w:val="en-GB"/>
        </w:rPr>
      </w:pPr>
      <w:r w:rsidRPr="00E01D80">
        <w:rPr>
          <w:lang w:val="en-GB"/>
        </w:rPr>
        <w:t xml:space="preserve">The percentage of the “ray activity” may be estimated from the ray bitmaps. Assuming ergodic properties of the blockage random process, the percentage of activity in time may be used as estimation of the blockage probability in the statistical ensemble. </w:t>
      </w:r>
      <w:r w:rsidR="00880E6D" w:rsidRPr="00E01D80">
        <w:rPr>
          <w:lang w:val="en-GB"/>
        </w:rPr>
        <w:t xml:space="preserve">Figure A4.3-12 </w:t>
      </w:r>
      <w:r w:rsidRPr="00E01D80">
        <w:rPr>
          <w:lang w:val="en-GB"/>
        </w:rPr>
        <w:t>shows the bar chart of ray activity for the street canyon measurement scenario (near-wall position).</w:t>
      </w:r>
    </w:p>
    <w:p w:rsidR="00BA5D32" w:rsidRPr="00E01D80" w:rsidRDefault="00880E6D" w:rsidP="00BA5D32">
      <w:pPr>
        <w:rPr>
          <w:lang w:val="en-GB"/>
        </w:rPr>
      </w:pPr>
      <w:r w:rsidRPr="00E01D80">
        <w:rPr>
          <w:lang w:val="en-GB"/>
        </w:rPr>
        <w:t xml:space="preserve">Figure A4.3-12 </w:t>
      </w:r>
      <w:r w:rsidR="00BA5D32" w:rsidRPr="00E01D80">
        <w:rPr>
          <w:lang w:val="en-GB"/>
        </w:rPr>
        <w:t xml:space="preserve">allows the classification of the rays with regard to the Q-D channel modelling ray categories: </w:t>
      </w:r>
    </w:p>
    <w:p w:rsidR="00BA5D32" w:rsidRPr="00E01D80" w:rsidRDefault="00BA5D32" w:rsidP="00DD6EB0">
      <w:pPr>
        <w:pStyle w:val="enumlev1"/>
        <w:rPr>
          <w:lang w:val="en-GB"/>
        </w:rPr>
      </w:pPr>
      <w:r w:rsidRPr="00E01D80">
        <w:rPr>
          <w:lang w:val="en-GB"/>
        </w:rPr>
        <w:t>−</w:t>
      </w:r>
      <w:r w:rsidRPr="00E01D80">
        <w:rPr>
          <w:lang w:val="en-GB"/>
        </w:rPr>
        <w:tab/>
        <w:t xml:space="preserve">The rays with activity percentage above 80% are the D-rays: strong and always present, until blocked. </w:t>
      </w:r>
    </w:p>
    <w:p w:rsidR="00BA5D32" w:rsidRPr="00E01D80" w:rsidRDefault="00BA5D32" w:rsidP="00DD6EB0">
      <w:pPr>
        <w:pStyle w:val="enumlev1"/>
        <w:rPr>
          <w:lang w:val="en-GB"/>
        </w:rPr>
      </w:pPr>
      <w:r w:rsidRPr="00E01D80">
        <w:rPr>
          <w:lang w:val="en-GB"/>
        </w:rPr>
        <w:t>−</w:t>
      </w:r>
      <w:r w:rsidRPr="00E01D80">
        <w:rPr>
          <w:lang w:val="en-GB"/>
        </w:rPr>
        <w:tab/>
        <w:t>The rays with activity percentage 30-80% are the R-rays: the reflections from far-away static objects, weaker and more susceptible to blockage due to longer travel distance.</w:t>
      </w:r>
    </w:p>
    <w:p w:rsidR="00BA5D32" w:rsidRPr="00E01D80" w:rsidRDefault="00BA5D32" w:rsidP="00DD6EB0">
      <w:pPr>
        <w:pStyle w:val="enumlev1"/>
        <w:rPr>
          <w:lang w:val="en-GB"/>
        </w:rPr>
      </w:pPr>
      <w:r w:rsidRPr="00E01D80">
        <w:rPr>
          <w:lang w:val="en-GB"/>
        </w:rPr>
        <w:lastRenderedPageBreak/>
        <w:t>−</w:t>
      </w:r>
      <w:r w:rsidRPr="00E01D80">
        <w:rPr>
          <w:lang w:val="en-GB"/>
        </w:rPr>
        <w:tab/>
        <w:t xml:space="preserve">The rays with activity percentage below 30% are the R-rays of another type: the reflection from random moving objects (usually cars and buses), so called “flashing” rays, or F-rays. Such rays are not “blocked”, they actually “appear”. </w:t>
      </w:r>
    </w:p>
    <w:p w:rsidR="00BA5D32" w:rsidRPr="00E01D80" w:rsidRDefault="00BA5D32" w:rsidP="00DD6EB0">
      <w:pPr>
        <w:pStyle w:val="FigureNo"/>
        <w:rPr>
          <w:lang w:val="en-GB"/>
        </w:rPr>
      </w:pPr>
      <w:r w:rsidRPr="00E01D80">
        <w:rPr>
          <w:lang w:val="en-GB"/>
        </w:rPr>
        <w:t>FigUREA</w:t>
      </w:r>
      <w:r w:rsidR="00FD64B7" w:rsidRPr="00E01D80">
        <w:rPr>
          <w:lang w:val="en-GB"/>
        </w:rPr>
        <w:t xml:space="preserve"> </w:t>
      </w:r>
      <w:r w:rsidRPr="00E01D80">
        <w:rPr>
          <w:lang w:val="en-GB"/>
        </w:rPr>
        <w:t>4.3-1</w:t>
      </w:r>
      <w:r w:rsidRPr="00E01D80">
        <w:rPr>
          <w:lang w:val="en-GB"/>
        </w:rPr>
        <w:fldChar w:fldCharType="begin"/>
      </w:r>
      <w:r w:rsidRPr="00E01D80">
        <w:rPr>
          <w:lang w:val="en-GB"/>
        </w:rPr>
        <w:instrText xml:space="preserve"> SEQ Fig. \* ARABIC </w:instrText>
      </w:r>
      <w:r w:rsidRPr="00E01D80">
        <w:rPr>
          <w:lang w:val="en-GB"/>
        </w:rPr>
        <w:fldChar w:fldCharType="separate"/>
      </w:r>
      <w:r w:rsidR="003118CB">
        <w:rPr>
          <w:noProof/>
          <w:lang w:val="en-GB"/>
        </w:rPr>
        <w:t>1</w:t>
      </w:r>
      <w:r w:rsidRPr="00E01D80">
        <w:rPr>
          <w:lang w:val="en-GB"/>
        </w:rPr>
        <w:fldChar w:fldCharType="end"/>
      </w:r>
    </w:p>
    <w:p w:rsidR="00BA5D32" w:rsidRPr="00E01D80" w:rsidRDefault="00BA5D32" w:rsidP="00DD6EB0">
      <w:pPr>
        <w:pStyle w:val="Figuretitle"/>
        <w:rPr>
          <w:lang w:val="en-GB"/>
        </w:rPr>
      </w:pPr>
      <w:r w:rsidRPr="00E01D80">
        <w:rPr>
          <w:lang w:val="en-GB"/>
        </w:rPr>
        <w:t>Ray blockage events in the experimental measurements</w:t>
      </w:r>
    </w:p>
    <w:p w:rsidR="00BA5D32" w:rsidRPr="00E01D80" w:rsidRDefault="00BA5D32" w:rsidP="00DD6EB0">
      <w:pPr>
        <w:pStyle w:val="Figure"/>
        <w:rPr>
          <w:lang w:val="en-GB"/>
        </w:rPr>
      </w:pPr>
      <w:r w:rsidRPr="00E01D80">
        <w:rPr>
          <w:noProof/>
          <w:lang w:val="en-US" w:eastAsia="zh-CN"/>
        </w:rPr>
        <w:drawing>
          <wp:inline distT="0" distB="0" distL="0" distR="0" wp14:anchorId="232AC2BD" wp14:editId="3A7DA274">
            <wp:extent cx="3082925" cy="2778125"/>
            <wp:effectExtent l="0" t="0" r="3175" b="3175"/>
            <wp:docPr id="206"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082925" cy="2778125"/>
                    </a:xfrm>
                    <a:prstGeom prst="rect">
                      <a:avLst/>
                    </a:prstGeom>
                    <a:noFill/>
                    <a:ln>
                      <a:noFill/>
                    </a:ln>
                  </pic:spPr>
                </pic:pic>
              </a:graphicData>
            </a:graphic>
          </wp:inline>
        </w:drawing>
      </w:r>
    </w:p>
    <w:p w:rsidR="00BA5D32" w:rsidRPr="00E01D80" w:rsidRDefault="00BA5D32" w:rsidP="00DD6EB0">
      <w:pPr>
        <w:pStyle w:val="FigureNo"/>
        <w:rPr>
          <w:lang w:val="en-GB"/>
        </w:rPr>
      </w:pPr>
      <w:bookmarkStart w:id="146" w:name="_Ref397450961"/>
      <w:r w:rsidRPr="00E01D80">
        <w:rPr>
          <w:lang w:val="en-GB"/>
        </w:rPr>
        <w:t>Figure A4.3-1</w:t>
      </w:r>
      <w:r w:rsidRPr="00E01D80">
        <w:rPr>
          <w:lang w:val="en-GB"/>
        </w:rPr>
        <w:fldChar w:fldCharType="begin"/>
      </w:r>
      <w:r w:rsidRPr="00E01D80">
        <w:rPr>
          <w:lang w:val="en-GB"/>
        </w:rPr>
        <w:instrText xml:space="preserve"> SEQ Fig. \* ARABIC </w:instrText>
      </w:r>
      <w:r w:rsidRPr="00E01D80">
        <w:rPr>
          <w:lang w:val="en-GB"/>
        </w:rPr>
        <w:fldChar w:fldCharType="separate"/>
      </w:r>
      <w:r w:rsidR="003118CB">
        <w:rPr>
          <w:noProof/>
          <w:lang w:val="en-GB"/>
        </w:rPr>
        <w:t>2</w:t>
      </w:r>
      <w:r w:rsidRPr="00E01D80">
        <w:rPr>
          <w:noProof/>
          <w:lang w:val="en-GB"/>
        </w:rPr>
        <w:fldChar w:fldCharType="end"/>
      </w:r>
      <w:bookmarkEnd w:id="146"/>
    </w:p>
    <w:p w:rsidR="00BA5D32" w:rsidRPr="00E01D80" w:rsidRDefault="00BA5D32" w:rsidP="00DD6EB0">
      <w:pPr>
        <w:pStyle w:val="Figuretitle"/>
        <w:rPr>
          <w:lang w:val="en-GB"/>
        </w:rPr>
      </w:pPr>
      <w:r w:rsidRPr="00E01D80">
        <w:rPr>
          <w:lang w:val="en-GB"/>
        </w:rPr>
        <w:t>Ray appearance probability for street canyon measurements (near-wall position)</w:t>
      </w:r>
    </w:p>
    <w:p w:rsidR="00BA5D32" w:rsidRPr="00E01D80" w:rsidRDefault="00BA5D32" w:rsidP="00DD6EB0">
      <w:pPr>
        <w:pStyle w:val="Figure"/>
        <w:rPr>
          <w:lang w:val="en-GB"/>
        </w:rPr>
      </w:pPr>
      <w:r w:rsidRPr="00E01D80">
        <w:rPr>
          <w:noProof/>
          <w:lang w:val="en-US" w:eastAsia="zh-CN"/>
        </w:rPr>
        <w:drawing>
          <wp:inline distT="0" distB="0" distL="0" distR="0" wp14:anchorId="00CE1529" wp14:editId="7D0E7146">
            <wp:extent cx="3094990" cy="2403475"/>
            <wp:effectExtent l="0" t="0" r="0" b="0"/>
            <wp:docPr id="207"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094990" cy="2403475"/>
                    </a:xfrm>
                    <a:prstGeom prst="rect">
                      <a:avLst/>
                    </a:prstGeom>
                    <a:noFill/>
                    <a:ln>
                      <a:noFill/>
                    </a:ln>
                  </pic:spPr>
                </pic:pic>
              </a:graphicData>
            </a:graphic>
          </wp:inline>
        </w:drawing>
      </w:r>
    </w:p>
    <w:p w:rsidR="00BA5D32" w:rsidRPr="00E01D80" w:rsidRDefault="00BA5D32" w:rsidP="00DD6EB0">
      <w:pPr>
        <w:rPr>
          <w:lang w:val="en-GB"/>
        </w:rPr>
      </w:pPr>
      <w:r w:rsidRPr="00E01D80">
        <w:rPr>
          <w:lang w:val="en-GB"/>
        </w:rPr>
        <w:t>Figure A4.3-14 illustrates the mechanism of the ray blockage and ray appearance. Following the picture, the average duration of blockage and the duration of flashing reflections may be easily estimated:</w:t>
      </w:r>
    </w:p>
    <w:p w:rsidR="00BA5D32" w:rsidRPr="00E01D80" w:rsidRDefault="00BA5D32" w:rsidP="00BA5D32">
      <w:pPr>
        <w:rPr>
          <w:lang w:val="en-GB"/>
        </w:rPr>
      </w:pPr>
      <w:r w:rsidRPr="00E01D80">
        <w:rPr>
          <w:lang w:val="en-GB"/>
        </w:rPr>
        <w:t>Tblockage ~ 0.5 m (human diameter) / 1 m/s (average speed) ~ 0.5-1 s</w:t>
      </w:r>
    </w:p>
    <w:p w:rsidR="00BA5D32" w:rsidRPr="00E01D80" w:rsidRDefault="00BA5D32" w:rsidP="00BA5D32">
      <w:pPr>
        <w:rPr>
          <w:lang w:val="en-GB"/>
        </w:rPr>
      </w:pPr>
      <w:r w:rsidRPr="00E01D80">
        <w:rPr>
          <w:lang w:val="en-GB"/>
        </w:rPr>
        <w:t>Tflash ~ 4.5 m (car length) / 15 m/s (average speed) ~ 0.2-0.3 s</w:t>
      </w:r>
    </w:p>
    <w:p w:rsidR="00BA5D32" w:rsidRPr="00E01D80" w:rsidRDefault="00BA5D32" w:rsidP="00C42B43">
      <w:pPr>
        <w:rPr>
          <w:lang w:val="en-GB"/>
        </w:rPr>
      </w:pPr>
      <w:r w:rsidRPr="00E01D80">
        <w:rPr>
          <w:lang w:val="en-GB"/>
        </w:rPr>
        <w:t>The analysis of the experimental data in ray diagrams</w:t>
      </w:r>
      <w:r w:rsidR="00DD6EB0" w:rsidRPr="00E01D80">
        <w:rPr>
          <w:lang w:val="en-GB"/>
        </w:rPr>
        <w:t xml:space="preserve"> Fig</w:t>
      </w:r>
      <w:r w:rsidR="00FD64B7" w:rsidRPr="00E01D80">
        <w:rPr>
          <w:lang w:val="en-GB"/>
        </w:rPr>
        <w:t>.</w:t>
      </w:r>
      <w:r w:rsidR="00DD6EB0" w:rsidRPr="00E01D80">
        <w:rPr>
          <w:lang w:val="en-GB"/>
        </w:rPr>
        <w:t xml:space="preserve"> A4.3-12 </w:t>
      </w:r>
      <w:r w:rsidRPr="00E01D80">
        <w:rPr>
          <w:lang w:val="en-GB"/>
        </w:rPr>
        <w:t>and</w:t>
      </w:r>
      <w:r w:rsidR="00DD6EB0" w:rsidRPr="00E01D80">
        <w:rPr>
          <w:lang w:val="en-GB"/>
        </w:rPr>
        <w:t xml:space="preserve"> Fig</w:t>
      </w:r>
      <w:r w:rsidR="00FD64B7" w:rsidRPr="00E01D80">
        <w:rPr>
          <w:lang w:val="en-GB"/>
        </w:rPr>
        <w:t>.</w:t>
      </w:r>
      <w:r w:rsidR="00DD6EB0" w:rsidRPr="00E01D80">
        <w:rPr>
          <w:lang w:val="en-GB"/>
        </w:rPr>
        <w:t xml:space="preserve"> </w:t>
      </w:r>
      <w:r w:rsidR="00DD6EB0" w:rsidRPr="00C42B43">
        <w:rPr>
          <w:lang w:val="en-GB"/>
        </w:rPr>
        <w:t>A4.3-1</w:t>
      </w:r>
      <w:r w:rsidR="00C42B43">
        <w:rPr>
          <w:lang w:val="en-GB"/>
        </w:rPr>
        <w:t>1</w:t>
      </w:r>
      <w:r w:rsidRPr="00E01D80">
        <w:rPr>
          <w:lang w:val="en-GB"/>
        </w:rPr>
        <w:t xml:space="preserve"> gives approximately the same values.</w:t>
      </w:r>
    </w:p>
    <w:p w:rsidR="00BA5D32" w:rsidRPr="00E01D80" w:rsidRDefault="00BA5D32" w:rsidP="00BA5D32">
      <w:pPr>
        <w:rPr>
          <w:lang w:val="en-GB"/>
        </w:rPr>
      </w:pPr>
      <w:r w:rsidRPr="00E01D80">
        <w:rPr>
          <w:lang w:val="en-GB"/>
        </w:rPr>
        <w:lastRenderedPageBreak/>
        <w:t xml:space="preserve">The average service period (SP, the duration of data and control frames) of the </w:t>
      </w:r>
      <w:r w:rsidRPr="00E01D80">
        <w:rPr>
          <w:lang w:val="en-GB" w:eastAsia="ko-KR"/>
        </w:rPr>
        <w:t>millimetric wave</w:t>
      </w:r>
      <w:r w:rsidR="003D612A">
        <w:rPr>
          <w:lang w:val="en-GB" w:eastAsia="ko-KR"/>
        </w:rPr>
        <w:t xml:space="preserve"> </w:t>
      </w:r>
      <w:r w:rsidRPr="00E01D80">
        <w:rPr>
          <w:lang w:val="en-GB"/>
        </w:rPr>
        <w:t>communication systems is equal to 1-3</w:t>
      </w:r>
      <w:r w:rsidR="00DD6EB0" w:rsidRPr="00E01D80">
        <w:rPr>
          <w:lang w:val="en-GB"/>
        </w:rPr>
        <w:t xml:space="preserve"> </w:t>
      </w:r>
      <w:r w:rsidRPr="00E01D80">
        <w:rPr>
          <w:lang w:val="en-GB"/>
        </w:rPr>
        <w:t xml:space="preserve">ms (IEEE 802.11ad). This means that for the single blockage or flashing event period thousands service periods and tens of thousands frames will pass. </w:t>
      </w:r>
    </w:p>
    <w:p w:rsidR="00BA5D32" w:rsidRPr="00E01D80" w:rsidRDefault="00BA5D32" w:rsidP="00DD6EB0">
      <w:pPr>
        <w:rPr>
          <w:lang w:val="en-GB"/>
        </w:rPr>
      </w:pPr>
      <w:r w:rsidRPr="00E01D80">
        <w:rPr>
          <w:lang w:val="en-GB"/>
        </w:rPr>
        <w:t xml:space="preserve">System level simulations rarely include more than thousand frames, so that blockage and appearance may be modelled as static random events, instead of dynamic stochastic process. </w:t>
      </w:r>
      <w:r w:rsidR="00DD6EB0" w:rsidRPr="00E01D80">
        <w:rPr>
          <w:lang w:val="en-GB"/>
        </w:rPr>
        <w:t>The </w:t>
      </w:r>
      <w:r w:rsidRPr="00E01D80">
        <w:rPr>
          <w:lang w:val="en-GB"/>
        </w:rPr>
        <w:t>blockage parameters derived from the analysis are summarized in</w:t>
      </w:r>
      <w:r w:rsidR="00DD6EB0" w:rsidRPr="00E01D80">
        <w:rPr>
          <w:lang w:val="en-GB"/>
        </w:rPr>
        <w:t xml:space="preserve"> Table A4.3.4-I</w:t>
      </w:r>
      <w:r w:rsidRPr="00E01D80">
        <w:rPr>
          <w:lang w:val="en-GB"/>
        </w:rPr>
        <w:t>. During system level simulations the blockage state can be determined once per channel snapshot and retained over time.</w:t>
      </w:r>
    </w:p>
    <w:p w:rsidR="00BA5D32" w:rsidRPr="00E01D80" w:rsidRDefault="00BA5D32" w:rsidP="00BC456A">
      <w:pPr>
        <w:pStyle w:val="FigureNo"/>
        <w:rPr>
          <w:lang w:val="en-GB"/>
        </w:rPr>
      </w:pPr>
      <w:bookmarkStart w:id="147" w:name="_Ref397451062"/>
      <w:r w:rsidRPr="00E01D80">
        <w:rPr>
          <w:lang w:val="en-GB"/>
        </w:rPr>
        <w:t>FigURE A4.3-1</w:t>
      </w:r>
      <w:r w:rsidRPr="00E01D80">
        <w:rPr>
          <w:lang w:val="en-GB"/>
        </w:rPr>
        <w:fldChar w:fldCharType="begin"/>
      </w:r>
      <w:r w:rsidRPr="00E01D80">
        <w:rPr>
          <w:lang w:val="en-GB"/>
        </w:rPr>
        <w:instrText xml:space="preserve"> SEQ Fig. \* ARABIC </w:instrText>
      </w:r>
      <w:r w:rsidRPr="00E01D80">
        <w:rPr>
          <w:lang w:val="en-GB"/>
        </w:rPr>
        <w:fldChar w:fldCharType="separate"/>
      </w:r>
      <w:r w:rsidR="003118CB">
        <w:rPr>
          <w:noProof/>
          <w:lang w:val="en-GB"/>
        </w:rPr>
        <w:t>3</w:t>
      </w:r>
      <w:r w:rsidRPr="00E01D80">
        <w:rPr>
          <w:noProof/>
          <w:lang w:val="en-GB"/>
        </w:rPr>
        <w:fldChar w:fldCharType="end"/>
      </w:r>
      <w:bookmarkEnd w:id="147"/>
    </w:p>
    <w:p w:rsidR="00BA5D32" w:rsidRPr="00E01D80" w:rsidRDefault="00BA5D32" w:rsidP="00BC456A">
      <w:pPr>
        <w:pStyle w:val="Figuretitle"/>
        <w:rPr>
          <w:lang w:val="en-GB"/>
        </w:rPr>
      </w:pPr>
      <w:r w:rsidRPr="00E01D80">
        <w:rPr>
          <w:lang w:val="en-GB"/>
        </w:rPr>
        <w:t>Ray blockage and random ray appearance illustration</w:t>
      </w:r>
    </w:p>
    <w:p w:rsidR="00BA5D32" w:rsidRPr="00E01D80" w:rsidRDefault="00BA5D32" w:rsidP="00BC456A">
      <w:pPr>
        <w:pStyle w:val="Figure"/>
        <w:rPr>
          <w:lang w:val="en-GB"/>
        </w:rPr>
      </w:pPr>
      <w:r w:rsidRPr="00E01D80">
        <w:rPr>
          <w:noProof/>
          <w:lang w:val="en-US" w:eastAsia="zh-CN"/>
        </w:rPr>
        <w:drawing>
          <wp:inline distT="0" distB="0" distL="0" distR="0" wp14:anchorId="2E1C9127" wp14:editId="18F95AD0">
            <wp:extent cx="3029585" cy="115316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3029585" cy="1153160"/>
                    </a:xfrm>
                    <a:prstGeom prst="rect">
                      <a:avLst/>
                    </a:prstGeom>
                    <a:noFill/>
                    <a:ln>
                      <a:noFill/>
                    </a:ln>
                  </pic:spPr>
                </pic:pic>
              </a:graphicData>
            </a:graphic>
          </wp:inline>
        </w:drawing>
      </w:r>
    </w:p>
    <w:p w:rsidR="00BA5D32" w:rsidRPr="00E01D80" w:rsidRDefault="00BA5D32" w:rsidP="00BC456A">
      <w:pPr>
        <w:rPr>
          <w:szCs w:val="24"/>
          <w:lang w:val="en-GB"/>
        </w:rPr>
      </w:pPr>
      <w:r w:rsidRPr="00E01D80">
        <w:rPr>
          <w:lang w:val="en-GB"/>
        </w:rPr>
        <w:t>For VoIP and video streaming simulations, which require analysis of longer time periods, the blockage events may be introduced as Poisson process with corresponding parameters shown in</w:t>
      </w:r>
      <w:r w:rsidR="00BC456A" w:rsidRPr="00E01D80">
        <w:rPr>
          <w:lang w:val="en-GB"/>
        </w:rPr>
        <w:t xml:space="preserve"> Table A4.3.4-II</w:t>
      </w:r>
      <w:r w:rsidRPr="00E01D80">
        <w:rPr>
          <w:szCs w:val="24"/>
          <w:lang w:val="en-GB"/>
        </w:rPr>
        <w:t>.</w:t>
      </w:r>
    </w:p>
    <w:p w:rsidR="00BA5D32" w:rsidRPr="00E01D80" w:rsidRDefault="00BC456A" w:rsidP="00BC456A">
      <w:pPr>
        <w:pStyle w:val="TableNo"/>
        <w:rPr>
          <w:lang w:val="en-GB"/>
        </w:rPr>
      </w:pPr>
      <w:bookmarkStart w:id="148" w:name="_Ref397530266"/>
      <w:r w:rsidRPr="00E01D80">
        <w:rPr>
          <w:lang w:val="en-GB"/>
        </w:rPr>
        <w:t xml:space="preserve">TABLE </w:t>
      </w:r>
      <w:r w:rsidR="00BA5D32" w:rsidRPr="00E01D80">
        <w:rPr>
          <w:lang w:val="en-GB"/>
        </w:rPr>
        <w:t>A4.3.4-</w:t>
      </w:r>
      <w:r w:rsidR="00BA5D32" w:rsidRPr="00E01D80">
        <w:rPr>
          <w:lang w:val="en-GB"/>
        </w:rPr>
        <w:fldChar w:fldCharType="begin"/>
      </w:r>
      <w:r w:rsidR="00BA5D32" w:rsidRPr="00E01D80">
        <w:rPr>
          <w:lang w:val="en-GB"/>
        </w:rPr>
        <w:instrText xml:space="preserve"> SEQ Table \* ROMAN </w:instrText>
      </w:r>
      <w:r w:rsidR="00BA5D32" w:rsidRPr="00E01D80">
        <w:rPr>
          <w:lang w:val="en-GB"/>
        </w:rPr>
        <w:fldChar w:fldCharType="separate"/>
      </w:r>
      <w:r w:rsidR="003118CB">
        <w:rPr>
          <w:noProof/>
          <w:lang w:val="en-GB"/>
        </w:rPr>
        <w:t>I</w:t>
      </w:r>
      <w:r w:rsidR="00BA5D32" w:rsidRPr="00E01D80">
        <w:rPr>
          <w:noProof/>
          <w:lang w:val="en-GB"/>
        </w:rPr>
        <w:fldChar w:fldCharType="end"/>
      </w:r>
      <w:bookmarkEnd w:id="148"/>
    </w:p>
    <w:p w:rsidR="00BA5D32" w:rsidRPr="00E01D80" w:rsidRDefault="00BA5D32" w:rsidP="00BC456A">
      <w:pPr>
        <w:pStyle w:val="Tabletitle"/>
        <w:rPr>
          <w:lang w:val="en-GB"/>
        </w:rPr>
      </w:pPr>
      <w:r w:rsidRPr="00E01D80">
        <w:rPr>
          <w:lang w:val="en-GB"/>
        </w:rPr>
        <w:t>Blockage parameters for system level simulation</w:t>
      </w:r>
    </w:p>
    <w:tbl>
      <w:tblPr>
        <w:tblW w:w="0" w:type="auto"/>
        <w:jc w:val="center"/>
        <w:tblBorders>
          <w:top w:val="double" w:sz="4" w:space="0" w:color="auto"/>
          <w:bottom w:val="double" w:sz="4" w:space="0" w:color="auto"/>
        </w:tblBorders>
        <w:tblLook w:val="04A0" w:firstRow="1" w:lastRow="0" w:firstColumn="1" w:lastColumn="0" w:noHBand="0" w:noVBand="1"/>
      </w:tblPr>
      <w:tblGrid>
        <w:gridCol w:w="3532"/>
        <w:gridCol w:w="2066"/>
      </w:tblGrid>
      <w:tr w:rsidR="00BA5D32" w:rsidRPr="00E01D80" w:rsidTr="00195B69">
        <w:trPr>
          <w:jc w:val="center"/>
        </w:trPr>
        <w:tc>
          <w:tcPr>
            <w:tcW w:w="3532" w:type="dxa"/>
            <w:tcBorders>
              <w:bottom w:val="single" w:sz="4" w:space="0" w:color="auto"/>
            </w:tcBorders>
            <w:shd w:val="clear" w:color="auto" w:fill="auto"/>
            <w:vAlign w:val="center"/>
          </w:tcPr>
          <w:p w:rsidR="00BA5D32" w:rsidRPr="00E01D80" w:rsidRDefault="00BA5D32" w:rsidP="00BC456A">
            <w:pPr>
              <w:pStyle w:val="Tablehead"/>
              <w:rPr>
                <w:lang w:val="en-GB"/>
              </w:rPr>
            </w:pPr>
            <w:r w:rsidRPr="00E01D80">
              <w:rPr>
                <w:lang w:val="en-GB"/>
              </w:rPr>
              <w:t>Parameter</w:t>
            </w:r>
          </w:p>
        </w:tc>
        <w:tc>
          <w:tcPr>
            <w:tcW w:w="2066" w:type="dxa"/>
            <w:tcBorders>
              <w:bottom w:val="single" w:sz="4" w:space="0" w:color="auto"/>
            </w:tcBorders>
            <w:shd w:val="clear" w:color="auto" w:fill="auto"/>
            <w:vAlign w:val="center"/>
          </w:tcPr>
          <w:p w:rsidR="00BA5D32" w:rsidRPr="00E01D80" w:rsidRDefault="00BA5D32" w:rsidP="00BC456A">
            <w:pPr>
              <w:pStyle w:val="Tablehead"/>
              <w:rPr>
                <w:lang w:val="en-GB"/>
              </w:rPr>
            </w:pPr>
            <w:r w:rsidRPr="00E01D80">
              <w:rPr>
                <w:lang w:val="en-GB"/>
              </w:rPr>
              <w:t>Value</w:t>
            </w:r>
          </w:p>
        </w:tc>
      </w:tr>
      <w:tr w:rsidR="00BA5D32" w:rsidRPr="00E01D80" w:rsidTr="00195B69">
        <w:trPr>
          <w:jc w:val="center"/>
        </w:trPr>
        <w:tc>
          <w:tcPr>
            <w:tcW w:w="3532" w:type="dxa"/>
            <w:tcBorders>
              <w:top w:val="single" w:sz="4" w:space="0" w:color="auto"/>
            </w:tcBorders>
            <w:shd w:val="clear" w:color="auto" w:fill="auto"/>
            <w:vAlign w:val="center"/>
          </w:tcPr>
          <w:p w:rsidR="00BA5D32" w:rsidRPr="00E01D80" w:rsidRDefault="00BA5D32" w:rsidP="00BC456A">
            <w:pPr>
              <w:pStyle w:val="Tabletext"/>
              <w:jc w:val="left"/>
              <w:rPr>
                <w:lang w:val="en-GB"/>
              </w:rPr>
            </w:pPr>
            <w:r w:rsidRPr="00E01D80">
              <w:rPr>
                <w:lang w:val="en-GB"/>
              </w:rPr>
              <w:t xml:space="preserve">D-ray blockage probability, </w:t>
            </w:r>
            <w:r w:rsidRPr="008E733B">
              <w:rPr>
                <w:i/>
                <w:iCs/>
                <w:lang w:val="en-GB"/>
              </w:rPr>
              <w:t>P</w:t>
            </w:r>
            <w:r w:rsidRPr="008E733B">
              <w:rPr>
                <w:i/>
                <w:iCs/>
                <w:vertAlign w:val="subscript"/>
                <w:lang w:val="en-GB"/>
              </w:rPr>
              <w:t>D</w:t>
            </w:r>
          </w:p>
        </w:tc>
        <w:tc>
          <w:tcPr>
            <w:tcW w:w="2066" w:type="dxa"/>
            <w:tcBorders>
              <w:top w:val="single" w:sz="4" w:space="0" w:color="auto"/>
            </w:tcBorders>
            <w:shd w:val="clear" w:color="auto" w:fill="auto"/>
            <w:vAlign w:val="center"/>
          </w:tcPr>
          <w:p w:rsidR="00BA5D32" w:rsidRPr="00E01D80" w:rsidRDefault="00BA5D32" w:rsidP="00BC456A">
            <w:pPr>
              <w:pStyle w:val="Tabletext"/>
              <w:jc w:val="center"/>
              <w:rPr>
                <w:lang w:val="en-GB"/>
              </w:rPr>
            </w:pPr>
            <w:r w:rsidRPr="00E01D80">
              <w:rPr>
                <w:lang w:val="en-GB"/>
              </w:rPr>
              <w:t>0.03</w:t>
            </w:r>
          </w:p>
        </w:tc>
      </w:tr>
      <w:tr w:rsidR="00BA5D32" w:rsidRPr="00E01D80" w:rsidTr="00195B69">
        <w:trPr>
          <w:jc w:val="center"/>
        </w:trPr>
        <w:tc>
          <w:tcPr>
            <w:tcW w:w="3532" w:type="dxa"/>
            <w:shd w:val="clear" w:color="auto" w:fill="auto"/>
            <w:vAlign w:val="center"/>
          </w:tcPr>
          <w:p w:rsidR="00BA5D32" w:rsidRPr="00E01D80" w:rsidRDefault="00BA5D32" w:rsidP="00BC456A">
            <w:pPr>
              <w:pStyle w:val="Tabletext"/>
              <w:jc w:val="left"/>
              <w:rPr>
                <w:lang w:val="en-GB"/>
              </w:rPr>
            </w:pPr>
            <w:r w:rsidRPr="00E01D80">
              <w:rPr>
                <w:lang w:val="en-GB"/>
              </w:rPr>
              <w:t xml:space="preserve">R-ray blockage probability, </w:t>
            </w:r>
            <w:r w:rsidRPr="008E733B">
              <w:rPr>
                <w:i/>
                <w:iCs/>
                <w:lang w:val="en-GB"/>
              </w:rPr>
              <w:t>P</w:t>
            </w:r>
            <w:r w:rsidRPr="008E733B">
              <w:rPr>
                <w:i/>
                <w:iCs/>
                <w:vertAlign w:val="subscript"/>
                <w:lang w:val="en-GB"/>
              </w:rPr>
              <w:t>R</w:t>
            </w:r>
          </w:p>
        </w:tc>
        <w:tc>
          <w:tcPr>
            <w:tcW w:w="2066" w:type="dxa"/>
            <w:shd w:val="clear" w:color="auto" w:fill="auto"/>
            <w:vAlign w:val="center"/>
          </w:tcPr>
          <w:p w:rsidR="00BA5D32" w:rsidRPr="00E01D80" w:rsidRDefault="00BA5D32" w:rsidP="00BC456A">
            <w:pPr>
              <w:pStyle w:val="Tabletext"/>
              <w:jc w:val="center"/>
              <w:rPr>
                <w:lang w:val="en-GB"/>
              </w:rPr>
            </w:pPr>
            <w:r w:rsidRPr="00E01D80">
              <w:rPr>
                <w:lang w:val="en-GB"/>
              </w:rPr>
              <w:t>0.3</w:t>
            </w:r>
          </w:p>
        </w:tc>
      </w:tr>
      <w:tr w:rsidR="00BA5D32" w:rsidRPr="00E01D80" w:rsidTr="00195B69">
        <w:trPr>
          <w:jc w:val="center"/>
        </w:trPr>
        <w:tc>
          <w:tcPr>
            <w:tcW w:w="3532" w:type="dxa"/>
            <w:shd w:val="clear" w:color="auto" w:fill="auto"/>
            <w:vAlign w:val="center"/>
          </w:tcPr>
          <w:p w:rsidR="00BA5D32" w:rsidRPr="00E01D80" w:rsidRDefault="00BA5D32" w:rsidP="00BC456A">
            <w:pPr>
              <w:pStyle w:val="Tabletext"/>
              <w:jc w:val="left"/>
              <w:rPr>
                <w:lang w:val="en-GB"/>
              </w:rPr>
            </w:pPr>
            <w:r w:rsidRPr="00E01D80">
              <w:rPr>
                <w:lang w:val="en-GB"/>
              </w:rPr>
              <w:t xml:space="preserve">*F-ray appearance probability, </w:t>
            </w:r>
            <w:r w:rsidRPr="008E733B">
              <w:rPr>
                <w:i/>
                <w:iCs/>
                <w:lang w:val="en-GB"/>
              </w:rPr>
              <w:t>P</w:t>
            </w:r>
            <w:r w:rsidRPr="008E733B">
              <w:rPr>
                <w:i/>
                <w:iCs/>
                <w:vertAlign w:val="subscript"/>
                <w:lang w:val="en-GB"/>
              </w:rPr>
              <w:t>F</w:t>
            </w:r>
          </w:p>
        </w:tc>
        <w:tc>
          <w:tcPr>
            <w:tcW w:w="2066" w:type="dxa"/>
            <w:shd w:val="clear" w:color="auto" w:fill="auto"/>
            <w:vAlign w:val="center"/>
          </w:tcPr>
          <w:p w:rsidR="00BA5D32" w:rsidRPr="00E01D80" w:rsidRDefault="00BA5D32" w:rsidP="00BC456A">
            <w:pPr>
              <w:pStyle w:val="Tabletext"/>
              <w:jc w:val="center"/>
              <w:rPr>
                <w:lang w:val="en-GB"/>
              </w:rPr>
            </w:pPr>
            <w:r w:rsidRPr="00E01D80">
              <w:rPr>
                <w:lang w:val="en-GB"/>
              </w:rPr>
              <w:t>0.2</w:t>
            </w:r>
          </w:p>
        </w:tc>
      </w:tr>
    </w:tbl>
    <w:p w:rsidR="00BA5D32" w:rsidRPr="00E01D80" w:rsidRDefault="00BC456A" w:rsidP="00BC456A">
      <w:pPr>
        <w:pStyle w:val="TableNo"/>
        <w:rPr>
          <w:lang w:val="en-GB"/>
        </w:rPr>
      </w:pPr>
      <w:bookmarkStart w:id="149" w:name="_Ref397530278"/>
      <w:r w:rsidRPr="00E01D80">
        <w:rPr>
          <w:lang w:val="en-GB"/>
        </w:rPr>
        <w:t xml:space="preserve">TABLE </w:t>
      </w:r>
      <w:r w:rsidR="00BA5D32" w:rsidRPr="00E01D80">
        <w:rPr>
          <w:lang w:val="en-GB"/>
        </w:rPr>
        <w:t>A4.3.4-</w:t>
      </w:r>
      <w:r w:rsidR="00BA5D32" w:rsidRPr="00E01D80">
        <w:rPr>
          <w:lang w:val="en-GB"/>
        </w:rPr>
        <w:fldChar w:fldCharType="begin"/>
      </w:r>
      <w:r w:rsidR="00BA5D32" w:rsidRPr="00E01D80">
        <w:rPr>
          <w:lang w:val="en-GB"/>
        </w:rPr>
        <w:instrText xml:space="preserve"> SEQ Table \* ROMAN </w:instrText>
      </w:r>
      <w:r w:rsidR="00BA5D32" w:rsidRPr="00E01D80">
        <w:rPr>
          <w:lang w:val="en-GB"/>
        </w:rPr>
        <w:fldChar w:fldCharType="separate"/>
      </w:r>
      <w:r w:rsidR="003118CB">
        <w:rPr>
          <w:noProof/>
          <w:lang w:val="en-GB"/>
        </w:rPr>
        <w:t>II</w:t>
      </w:r>
      <w:r w:rsidR="00BA5D32" w:rsidRPr="00E01D80">
        <w:rPr>
          <w:noProof/>
          <w:lang w:val="en-GB"/>
        </w:rPr>
        <w:fldChar w:fldCharType="end"/>
      </w:r>
      <w:bookmarkEnd w:id="149"/>
    </w:p>
    <w:p w:rsidR="00BA5D32" w:rsidRPr="00E01D80" w:rsidRDefault="00BA5D32" w:rsidP="00BC456A">
      <w:pPr>
        <w:pStyle w:val="Tabletitle"/>
        <w:rPr>
          <w:lang w:val="en-GB"/>
        </w:rPr>
      </w:pPr>
      <w:r w:rsidRPr="00E01D80">
        <w:rPr>
          <w:lang w:val="en-GB"/>
        </w:rPr>
        <w:t>Blockage parameters for VoIP and video streaming simulations</w:t>
      </w:r>
    </w:p>
    <w:tbl>
      <w:tblPr>
        <w:tblW w:w="0" w:type="auto"/>
        <w:jc w:val="center"/>
        <w:tblBorders>
          <w:top w:val="double" w:sz="4" w:space="0" w:color="auto"/>
          <w:bottom w:val="double" w:sz="4" w:space="0" w:color="auto"/>
        </w:tblBorders>
        <w:tblLook w:val="04A0" w:firstRow="1" w:lastRow="0" w:firstColumn="1" w:lastColumn="0" w:noHBand="0" w:noVBand="1"/>
      </w:tblPr>
      <w:tblGrid>
        <w:gridCol w:w="3600"/>
        <w:gridCol w:w="2070"/>
      </w:tblGrid>
      <w:tr w:rsidR="00BA5D32" w:rsidRPr="00E01D80" w:rsidTr="00BC456A">
        <w:trPr>
          <w:jc w:val="center"/>
        </w:trPr>
        <w:tc>
          <w:tcPr>
            <w:tcW w:w="3600" w:type="dxa"/>
            <w:tcBorders>
              <w:bottom w:val="single" w:sz="4" w:space="0" w:color="auto"/>
            </w:tcBorders>
            <w:shd w:val="clear" w:color="auto" w:fill="auto"/>
            <w:vAlign w:val="center"/>
          </w:tcPr>
          <w:p w:rsidR="00BA5D32" w:rsidRPr="00E01D80" w:rsidRDefault="00BA5D32" w:rsidP="00BC456A">
            <w:pPr>
              <w:pStyle w:val="Tablehead"/>
              <w:rPr>
                <w:lang w:val="en-GB"/>
              </w:rPr>
            </w:pPr>
            <w:r w:rsidRPr="00E01D80">
              <w:rPr>
                <w:lang w:val="en-GB"/>
              </w:rPr>
              <w:t>Parameter</w:t>
            </w:r>
          </w:p>
        </w:tc>
        <w:tc>
          <w:tcPr>
            <w:tcW w:w="2070" w:type="dxa"/>
            <w:tcBorders>
              <w:bottom w:val="single" w:sz="4" w:space="0" w:color="auto"/>
            </w:tcBorders>
            <w:shd w:val="clear" w:color="auto" w:fill="auto"/>
            <w:vAlign w:val="center"/>
          </w:tcPr>
          <w:p w:rsidR="00BA5D32" w:rsidRPr="00E01D80" w:rsidRDefault="00BA5D32" w:rsidP="00BC456A">
            <w:pPr>
              <w:pStyle w:val="Tablehead"/>
              <w:rPr>
                <w:lang w:val="en-GB"/>
              </w:rPr>
            </w:pPr>
            <w:r w:rsidRPr="00E01D80">
              <w:rPr>
                <w:lang w:val="en-GB"/>
              </w:rPr>
              <w:t>Value</w:t>
            </w:r>
          </w:p>
        </w:tc>
      </w:tr>
      <w:tr w:rsidR="00BA5D32" w:rsidRPr="00E01D80" w:rsidTr="00BC456A">
        <w:trPr>
          <w:jc w:val="center"/>
        </w:trPr>
        <w:tc>
          <w:tcPr>
            <w:tcW w:w="3600" w:type="dxa"/>
            <w:tcBorders>
              <w:top w:val="single" w:sz="4" w:space="0" w:color="auto"/>
            </w:tcBorders>
            <w:shd w:val="clear" w:color="auto" w:fill="auto"/>
            <w:vAlign w:val="center"/>
          </w:tcPr>
          <w:p w:rsidR="00BA5D32" w:rsidRPr="00E01D80" w:rsidRDefault="00BA5D32" w:rsidP="00BC456A">
            <w:pPr>
              <w:pStyle w:val="Tabletext"/>
              <w:rPr>
                <w:lang w:val="en-GB"/>
              </w:rPr>
            </w:pPr>
            <w:r w:rsidRPr="00E01D80">
              <w:rPr>
                <w:lang w:val="en-GB"/>
              </w:rPr>
              <w:t>D-ray blockage rate ,</w:t>
            </w:r>
            <w:r w:rsidRPr="00E01D80">
              <w:rPr>
                <w:rFonts w:ascii="Symbol" w:hAnsi="Symbol"/>
                <w:i/>
                <w:iCs/>
                <w:lang w:val="en-GB"/>
              </w:rPr>
              <w:t></w:t>
            </w:r>
            <w:r w:rsidRPr="00E01D80">
              <w:rPr>
                <w:rFonts w:ascii="Symbol" w:hAnsi="Symbol"/>
                <w:lang w:val="en-GB"/>
              </w:rPr>
              <w:t></w:t>
            </w:r>
            <w:r w:rsidRPr="00E01D80">
              <w:rPr>
                <w:i/>
                <w:iCs/>
                <w:vertAlign w:val="subscript"/>
                <w:lang w:val="en-GB"/>
              </w:rPr>
              <w:t>D</w:t>
            </w:r>
          </w:p>
        </w:tc>
        <w:tc>
          <w:tcPr>
            <w:tcW w:w="2070" w:type="dxa"/>
            <w:tcBorders>
              <w:top w:val="single" w:sz="4" w:space="0" w:color="auto"/>
            </w:tcBorders>
            <w:shd w:val="clear" w:color="auto" w:fill="auto"/>
            <w:vAlign w:val="center"/>
          </w:tcPr>
          <w:p w:rsidR="00BA5D32" w:rsidRPr="00E01D80" w:rsidRDefault="00BA5D32" w:rsidP="00BC456A">
            <w:pPr>
              <w:pStyle w:val="Tabletext"/>
              <w:jc w:val="center"/>
              <w:rPr>
                <w:lang w:val="en-GB"/>
              </w:rPr>
            </w:pPr>
            <w:r w:rsidRPr="00E01D80">
              <w:rPr>
                <w:lang w:val="en-GB"/>
              </w:rPr>
              <w:t>0.05 s</w:t>
            </w:r>
            <w:r w:rsidR="00BC456A" w:rsidRPr="00E01D80">
              <w:rPr>
                <w:vertAlign w:val="superscript"/>
                <w:lang w:val="en-GB"/>
              </w:rPr>
              <w:t>–</w:t>
            </w:r>
            <w:r w:rsidRPr="00E01D80">
              <w:rPr>
                <w:vertAlign w:val="superscript"/>
                <w:lang w:val="en-GB"/>
              </w:rPr>
              <w:t>1</w:t>
            </w:r>
          </w:p>
        </w:tc>
      </w:tr>
      <w:tr w:rsidR="00BA5D32" w:rsidRPr="00E01D80" w:rsidTr="00BC456A">
        <w:trPr>
          <w:jc w:val="center"/>
        </w:trPr>
        <w:tc>
          <w:tcPr>
            <w:tcW w:w="3600" w:type="dxa"/>
            <w:shd w:val="clear" w:color="auto" w:fill="auto"/>
            <w:vAlign w:val="center"/>
          </w:tcPr>
          <w:p w:rsidR="00BA5D32" w:rsidRPr="00E01D80" w:rsidRDefault="00BA5D32" w:rsidP="00BC456A">
            <w:pPr>
              <w:pStyle w:val="Tabletext"/>
              <w:rPr>
                <w:lang w:val="en-GB"/>
              </w:rPr>
            </w:pPr>
            <w:r w:rsidRPr="00E01D80">
              <w:rPr>
                <w:lang w:val="en-GB"/>
              </w:rPr>
              <w:t>R-ray blockage rate ,</w:t>
            </w:r>
            <w:r w:rsidRPr="00E01D80">
              <w:rPr>
                <w:rFonts w:ascii="Symbol" w:hAnsi="Symbol"/>
                <w:i/>
                <w:iCs/>
                <w:lang w:val="en-GB"/>
              </w:rPr>
              <w:t></w:t>
            </w:r>
            <w:r w:rsidRPr="00E01D80">
              <w:rPr>
                <w:rFonts w:ascii="Symbol" w:hAnsi="Symbol"/>
                <w:lang w:val="en-GB"/>
              </w:rPr>
              <w:t></w:t>
            </w:r>
            <w:r w:rsidRPr="00E01D80">
              <w:rPr>
                <w:i/>
                <w:iCs/>
                <w:vertAlign w:val="subscript"/>
                <w:lang w:val="en-GB"/>
              </w:rPr>
              <w:t>R</w:t>
            </w:r>
          </w:p>
        </w:tc>
        <w:tc>
          <w:tcPr>
            <w:tcW w:w="2070" w:type="dxa"/>
            <w:shd w:val="clear" w:color="auto" w:fill="auto"/>
            <w:vAlign w:val="center"/>
          </w:tcPr>
          <w:p w:rsidR="00BA5D32" w:rsidRPr="00E01D80" w:rsidRDefault="00BA5D32" w:rsidP="00BC456A">
            <w:pPr>
              <w:pStyle w:val="Tabletext"/>
              <w:jc w:val="center"/>
              <w:rPr>
                <w:lang w:val="en-GB"/>
              </w:rPr>
            </w:pPr>
            <w:r w:rsidRPr="00E01D80">
              <w:rPr>
                <w:lang w:val="en-GB"/>
              </w:rPr>
              <w:t>0.3 s</w:t>
            </w:r>
            <w:r w:rsidR="00BC456A" w:rsidRPr="00E01D80">
              <w:rPr>
                <w:vertAlign w:val="superscript"/>
                <w:lang w:val="en-GB"/>
              </w:rPr>
              <w:t>–</w:t>
            </w:r>
            <w:r w:rsidRPr="00E01D80">
              <w:rPr>
                <w:vertAlign w:val="superscript"/>
                <w:lang w:val="en-GB"/>
              </w:rPr>
              <w:t>1</w:t>
            </w:r>
          </w:p>
        </w:tc>
      </w:tr>
      <w:tr w:rsidR="00BA5D32" w:rsidRPr="00E01D80" w:rsidTr="00BC456A">
        <w:trPr>
          <w:jc w:val="center"/>
        </w:trPr>
        <w:tc>
          <w:tcPr>
            <w:tcW w:w="3600" w:type="dxa"/>
            <w:shd w:val="clear" w:color="auto" w:fill="auto"/>
            <w:vAlign w:val="center"/>
          </w:tcPr>
          <w:p w:rsidR="00BA5D32" w:rsidRPr="00E01D80" w:rsidRDefault="00BA5D32" w:rsidP="00BC456A">
            <w:pPr>
              <w:pStyle w:val="Tabletext"/>
              <w:rPr>
                <w:lang w:val="en-GB"/>
              </w:rPr>
            </w:pPr>
            <w:r w:rsidRPr="00E01D80">
              <w:rPr>
                <w:lang w:val="en-GB"/>
              </w:rPr>
              <w:t xml:space="preserve">D-ray and R-ray blockage duration, </w:t>
            </w:r>
            <w:r w:rsidRPr="00E01D80">
              <w:rPr>
                <w:i/>
                <w:lang w:val="en-GB"/>
              </w:rPr>
              <w:t>T</w:t>
            </w:r>
          </w:p>
        </w:tc>
        <w:tc>
          <w:tcPr>
            <w:tcW w:w="2070" w:type="dxa"/>
            <w:shd w:val="clear" w:color="auto" w:fill="auto"/>
            <w:vAlign w:val="center"/>
          </w:tcPr>
          <w:p w:rsidR="00BA5D32" w:rsidRPr="00E01D80" w:rsidRDefault="00BA5D32" w:rsidP="00BC456A">
            <w:pPr>
              <w:pStyle w:val="Tabletext"/>
              <w:jc w:val="center"/>
              <w:rPr>
                <w:lang w:val="en-GB"/>
              </w:rPr>
            </w:pPr>
            <w:r w:rsidRPr="00E01D80">
              <w:rPr>
                <w:lang w:val="en-GB"/>
              </w:rPr>
              <w:t>1 s</w:t>
            </w:r>
          </w:p>
        </w:tc>
      </w:tr>
      <w:tr w:rsidR="00BA5D32" w:rsidRPr="00E01D80" w:rsidTr="00BC456A">
        <w:trPr>
          <w:jc w:val="center"/>
        </w:trPr>
        <w:tc>
          <w:tcPr>
            <w:tcW w:w="3600" w:type="dxa"/>
            <w:shd w:val="clear" w:color="auto" w:fill="auto"/>
            <w:vAlign w:val="center"/>
          </w:tcPr>
          <w:p w:rsidR="00BA5D32" w:rsidRPr="00E01D80" w:rsidRDefault="00BA5D32" w:rsidP="00BC456A">
            <w:pPr>
              <w:pStyle w:val="Tabletext"/>
              <w:rPr>
                <w:lang w:val="en-GB"/>
              </w:rPr>
            </w:pPr>
            <w:r w:rsidRPr="00E01D80">
              <w:rPr>
                <w:lang w:val="en-GB"/>
              </w:rPr>
              <w:t>*F-ray appearance rate,</w:t>
            </w:r>
            <w:r w:rsidRPr="00E01D80">
              <w:rPr>
                <w:rFonts w:ascii="Symbol" w:hAnsi="Symbol"/>
                <w:i/>
                <w:iCs/>
                <w:lang w:val="en-GB"/>
              </w:rPr>
              <w:t></w:t>
            </w:r>
            <w:r w:rsidRPr="00E01D80">
              <w:rPr>
                <w:rFonts w:ascii="Symbol" w:hAnsi="Symbol"/>
                <w:lang w:val="en-GB"/>
              </w:rPr>
              <w:t></w:t>
            </w:r>
            <w:r w:rsidRPr="00E01D80">
              <w:rPr>
                <w:i/>
                <w:iCs/>
                <w:vertAlign w:val="subscript"/>
                <w:lang w:val="en-GB"/>
              </w:rPr>
              <w:t>F</w:t>
            </w:r>
          </w:p>
        </w:tc>
        <w:tc>
          <w:tcPr>
            <w:tcW w:w="2070" w:type="dxa"/>
            <w:shd w:val="clear" w:color="auto" w:fill="auto"/>
            <w:vAlign w:val="center"/>
          </w:tcPr>
          <w:p w:rsidR="00BA5D32" w:rsidRPr="00E01D80" w:rsidRDefault="00BA5D32" w:rsidP="00BC456A">
            <w:pPr>
              <w:pStyle w:val="Tabletext"/>
              <w:jc w:val="center"/>
              <w:rPr>
                <w:lang w:val="en-GB"/>
              </w:rPr>
            </w:pPr>
            <w:r w:rsidRPr="00E01D80">
              <w:rPr>
                <w:lang w:val="en-GB"/>
              </w:rPr>
              <w:t>0.2 s</w:t>
            </w:r>
            <w:r w:rsidR="00BC456A" w:rsidRPr="00E01D80">
              <w:rPr>
                <w:vertAlign w:val="superscript"/>
                <w:lang w:val="en-GB"/>
              </w:rPr>
              <w:t>–</w:t>
            </w:r>
            <w:r w:rsidRPr="00E01D80">
              <w:rPr>
                <w:vertAlign w:val="superscript"/>
                <w:lang w:val="en-GB"/>
              </w:rPr>
              <w:t>1</w:t>
            </w:r>
          </w:p>
        </w:tc>
      </w:tr>
      <w:tr w:rsidR="00BA5D32" w:rsidRPr="00E01D80" w:rsidTr="00BC456A">
        <w:trPr>
          <w:jc w:val="center"/>
        </w:trPr>
        <w:tc>
          <w:tcPr>
            <w:tcW w:w="3600" w:type="dxa"/>
            <w:shd w:val="clear" w:color="auto" w:fill="auto"/>
            <w:vAlign w:val="center"/>
          </w:tcPr>
          <w:p w:rsidR="00BA5D32" w:rsidRPr="00E01D80" w:rsidRDefault="00BA5D32" w:rsidP="00BC456A">
            <w:pPr>
              <w:pStyle w:val="Tabletext"/>
              <w:rPr>
                <w:lang w:val="en-GB"/>
              </w:rPr>
            </w:pPr>
            <w:r w:rsidRPr="00E01D80">
              <w:rPr>
                <w:lang w:val="en-GB"/>
              </w:rPr>
              <w:t xml:space="preserve">*F--ray appearance duration, </w:t>
            </w:r>
            <w:r w:rsidRPr="00E01D80">
              <w:rPr>
                <w:i/>
                <w:lang w:val="en-GB"/>
              </w:rPr>
              <w:t>T</w:t>
            </w:r>
            <w:r w:rsidRPr="00E01D80">
              <w:rPr>
                <w:i/>
                <w:vertAlign w:val="subscript"/>
                <w:lang w:val="en-GB"/>
              </w:rPr>
              <w:t>F</w:t>
            </w:r>
          </w:p>
        </w:tc>
        <w:tc>
          <w:tcPr>
            <w:tcW w:w="2070" w:type="dxa"/>
            <w:shd w:val="clear" w:color="auto" w:fill="auto"/>
            <w:vAlign w:val="center"/>
          </w:tcPr>
          <w:p w:rsidR="00BA5D32" w:rsidRPr="00E01D80" w:rsidRDefault="00BA5D32" w:rsidP="00BC456A">
            <w:pPr>
              <w:pStyle w:val="Tabletext"/>
              <w:jc w:val="center"/>
              <w:rPr>
                <w:lang w:val="en-GB"/>
              </w:rPr>
            </w:pPr>
            <w:r w:rsidRPr="00E01D80">
              <w:rPr>
                <w:lang w:val="en-GB"/>
              </w:rPr>
              <w:t>0.25 s</w:t>
            </w:r>
          </w:p>
        </w:tc>
      </w:tr>
    </w:tbl>
    <w:p w:rsidR="00BA5D32" w:rsidRPr="00E01D80" w:rsidRDefault="00BA5D32" w:rsidP="00195B69">
      <w:pPr>
        <w:pStyle w:val="Tablefin"/>
      </w:pPr>
    </w:p>
    <w:p w:rsidR="00BA5D32" w:rsidRPr="00E01D80" w:rsidRDefault="00BA5D32" w:rsidP="00195B69">
      <w:pPr>
        <w:rPr>
          <w:b/>
          <w:sz w:val="28"/>
          <w:szCs w:val="28"/>
          <w:lang w:val="en-GB"/>
        </w:rPr>
      </w:pPr>
      <w:r w:rsidRPr="00E01D80">
        <w:rPr>
          <w:szCs w:val="24"/>
          <w:lang w:val="en-GB"/>
        </w:rPr>
        <w:t>It should be noted that for the considered outdoor scenarios (open area and street canyon) we have developed channel models on the base of static reflections only (D-rays and R-rays). The parameter estimation of F-rays requires additional investigations and may be used in relation to special studies, which specifically focus on vehicle/human traffic model.</w:t>
      </w:r>
    </w:p>
    <w:p w:rsidR="00BA5D32" w:rsidRPr="00E01D80" w:rsidRDefault="00BA5D32" w:rsidP="00195B69">
      <w:pPr>
        <w:pStyle w:val="Heading3"/>
        <w:rPr>
          <w:lang w:val="en-GB"/>
        </w:rPr>
      </w:pPr>
      <w:r w:rsidRPr="00E01D80">
        <w:rPr>
          <w:lang w:val="en-GB"/>
        </w:rPr>
        <w:lastRenderedPageBreak/>
        <w:t>A4.3.5</w:t>
      </w:r>
      <w:r w:rsidRPr="00E01D80">
        <w:rPr>
          <w:lang w:val="en-GB"/>
        </w:rPr>
        <w:tab/>
        <w:t>Mobility effects</w:t>
      </w:r>
    </w:p>
    <w:p w:rsidR="00BA5D32" w:rsidRPr="00E01D80" w:rsidRDefault="00BA5D32" w:rsidP="00195B69">
      <w:pPr>
        <w:rPr>
          <w:lang w:val="en-GB"/>
        </w:rPr>
      </w:pPr>
      <w:r w:rsidRPr="00E01D80">
        <w:rPr>
          <w:lang w:val="en-GB"/>
        </w:rPr>
        <w:t>In the Q-D channel model mobility effects are described by introducing a velocity vector for each UE (see</w:t>
      </w:r>
      <w:r w:rsidR="00195B69" w:rsidRPr="00E01D80">
        <w:rPr>
          <w:lang w:val="en-GB"/>
        </w:rPr>
        <w:t xml:space="preserve"> Fig. A4.3-14</w:t>
      </w:r>
      <w:r w:rsidRPr="00E01D80">
        <w:rPr>
          <w:lang w:val="en-GB"/>
        </w:rPr>
        <w:t xml:space="preserve">). Then, for each ray (D-ray or R-ray) the phase rotation may be simply calculated in accordance with the next expressions: </w:t>
      </w:r>
    </w:p>
    <w:p w:rsidR="00BA5D32" w:rsidRPr="00E01D80" w:rsidRDefault="00BA5D32" w:rsidP="00195B69">
      <w:pPr>
        <w:rPr>
          <w:lang w:val="en-GB"/>
        </w:rPr>
      </w:pPr>
      <w:r w:rsidRPr="00E01D80">
        <w:rPr>
          <w:lang w:val="en-GB"/>
        </w:rPr>
        <w:t xml:space="preserve">the phase rotation for the </w:t>
      </w:r>
      <w:r w:rsidRPr="00E01D80">
        <w:rPr>
          <w:i/>
          <w:iCs/>
          <w:lang w:val="en-GB"/>
        </w:rPr>
        <w:t>i</w:t>
      </w:r>
      <w:r w:rsidRPr="00E01D80">
        <w:rPr>
          <w:lang w:val="en-GB"/>
        </w:rPr>
        <w:t>-th ray caused by Doppler frequency shifts is defined as</w:t>
      </w:r>
    </w:p>
    <w:p w:rsidR="00BA5D32" w:rsidRPr="00E01D80" w:rsidRDefault="001E6F82" w:rsidP="001E6F82">
      <w:pPr>
        <w:pStyle w:val="Equation"/>
        <w:rPr>
          <w:lang w:val="en-GB"/>
        </w:rPr>
      </w:pPr>
      <w:r w:rsidRPr="00E01D80">
        <w:rPr>
          <w:lang w:val="en-GB"/>
        </w:rPr>
        <w:tab/>
      </w:r>
      <w:r w:rsidRPr="00E01D80">
        <w:rPr>
          <w:lang w:val="en-GB"/>
        </w:rPr>
        <w:tab/>
      </w:r>
      <m:oMath>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=2</m:t>
        </m:r>
        <m:r>
          <m:rPr>
            <m:sty m:val="p"/>
          </m:rPr>
          <w:rPr>
            <w:rFonts w:ascii="Cambria Math" w:hAnsi="Cambria Math"/>
            <w:lang w:val="en-GB"/>
          </w:rPr>
          <m:t>π</m:t>
        </m:r>
        <m:sSubSup>
          <m:sSubSupPr>
            <m:ctrlPr>
              <w:rPr>
                <w:rFonts w:ascii="Cambria Math" w:hAnsi="Cambria Math"/>
                <w:iCs/>
                <w:lang w:val="en-GB"/>
              </w:rPr>
            </m:ctrlPr>
          </m:sSubSupPr>
          <m:e>
            <m:r>
              <w:rPr>
                <w:rFonts w:ascii="Cambria Math" w:hAnsi="Cambria Math"/>
                <w:lang w:val="en-GB"/>
              </w:rPr>
              <m:t>f</m:t>
            </m:r>
          </m:e>
          <m:sub>
            <m:r>
              <w:rPr>
                <w:rFonts w:ascii="Cambria Math" w:hAnsi="Cambria Math"/>
                <w:lang w:val="en-GB"/>
              </w:rPr>
              <m:t>i</m:t>
            </m:r>
          </m:sub>
          <m:sup>
            <m:r>
              <w:rPr>
                <w:rFonts w:ascii="Cambria Math" w:hAnsi="Cambria Math"/>
                <w:lang w:val="en-GB"/>
              </w:rPr>
              <m:t>D</m:t>
            </m:r>
          </m:sup>
        </m:sSubSup>
        <m:r>
          <w:rPr>
            <w:rFonts w:ascii="Cambria Math" w:hAnsi="Cambria Math"/>
            <w:lang w:val="en-GB"/>
          </w:rPr>
          <m:t>t</m:t>
        </m:r>
      </m:oMath>
    </w:p>
    <w:p w:rsidR="00BA5D32" w:rsidRPr="00E01D80" w:rsidRDefault="00BA5D32" w:rsidP="00195B69">
      <w:pPr>
        <w:rPr>
          <w:lang w:val="en-GB"/>
        </w:rPr>
      </w:pPr>
      <w:r w:rsidRPr="00E01D80">
        <w:rPr>
          <w:lang w:val="en-GB"/>
        </w:rPr>
        <w:t>where</w:t>
      </w:r>
      <w:r w:rsidRPr="00E01D80">
        <w:rPr>
          <w:noProof/>
          <w:position w:val="-12"/>
          <w:lang w:val="en-US" w:eastAsia="zh-CN"/>
        </w:rPr>
        <w:drawing>
          <wp:inline distT="0" distB="0" distL="0" distR="0" wp14:anchorId="533A1B49" wp14:editId="773590AA">
            <wp:extent cx="238760" cy="246380"/>
            <wp:effectExtent l="0" t="0" r="889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38760" cy="246380"/>
                    </a:xfrm>
                    <a:prstGeom prst="rect">
                      <a:avLst/>
                    </a:prstGeom>
                    <a:noFill/>
                    <a:ln>
                      <a:noFill/>
                    </a:ln>
                  </pic:spPr>
                </pic:pic>
              </a:graphicData>
            </a:graphic>
          </wp:inline>
        </w:drawing>
      </w:r>
      <w:r w:rsidRPr="00E01D80">
        <w:rPr>
          <w:lang w:val="en-GB"/>
        </w:rPr>
        <w:t xml:space="preserve"> is the Doppler frequency shift of the </w:t>
      </w:r>
      <w:r w:rsidRPr="00E01D80">
        <w:rPr>
          <w:i/>
          <w:lang w:val="en-GB"/>
        </w:rPr>
        <w:t>i</w:t>
      </w:r>
      <w:r w:rsidRPr="00E01D80">
        <w:rPr>
          <w:lang w:val="en-GB"/>
        </w:rPr>
        <w:t>-th ray. Its values can be calculated as</w:t>
      </w:r>
    </w:p>
    <w:p w:rsidR="001E6F82" w:rsidRPr="00E01D80" w:rsidRDefault="001E6F82" w:rsidP="00E925DC">
      <w:pPr>
        <w:pStyle w:val="Equation"/>
        <w:rPr>
          <w:lang w:val="en-GB"/>
        </w:rPr>
      </w:pPr>
      <w:r w:rsidRPr="00E01D80">
        <w:rPr>
          <w:lang w:val="en-GB"/>
        </w:rPr>
        <w:tab/>
      </w:r>
      <w:r w:rsidRPr="00E01D80">
        <w:rPr>
          <w:lang w:val="en-GB"/>
        </w:rPr>
        <w:tab/>
      </w:r>
      <m:oMath>
        <m:sSubSup>
          <m:sSubSupPr>
            <m:ctrlPr>
              <w:rPr>
                <w:rFonts w:ascii="Cambria Math" w:hAnsi="Cambria Math"/>
                <w:i/>
                <w:lang w:val="en-GB"/>
              </w:rPr>
            </m:ctrlPr>
          </m:sSubSupPr>
          <m:e>
            <m:r>
              <w:rPr>
                <w:rFonts w:ascii="Cambria Math" w:hAnsi="Cambria Math"/>
                <w:lang w:val="en-GB"/>
              </w:rPr>
              <m:t>f</m:t>
            </m:r>
          </m:e>
          <m:sub>
            <m:r>
              <w:rPr>
                <w:rFonts w:ascii="Cambria Math" w:hAnsi="Cambria Math"/>
                <w:lang w:val="en-GB"/>
              </w:rPr>
              <m:t>i</m:t>
            </m:r>
          </m:sub>
          <m:sup>
            <m:r>
              <w:rPr>
                <w:rFonts w:ascii="Cambria Math" w:hAnsi="Cambria Math"/>
                <w:lang w:val="en-GB"/>
              </w:rPr>
              <m:t>D</m:t>
            </m:r>
          </m:sup>
        </m:sSubSup>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υ</m:t>
            </m:r>
          </m:e>
        </m:acc>
        <m:r>
          <m:rPr>
            <m:sty m:val="p"/>
          </m:rP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r</m:t>
                </m:r>
              </m:e>
            </m:acc>
          </m:e>
          <m:sub>
            <m:r>
              <w:rPr>
                <w:rFonts w:ascii="Cambria Math" w:hAnsi="Cambria Math"/>
                <w:lang w:val="en-GB"/>
              </w:rPr>
              <m:t>i</m:t>
            </m:r>
          </m:sub>
        </m:sSub>
        <m:r>
          <w:rPr>
            <w:rFonts w:ascii="Cambria Math" w:hAnsi="Cambria Math"/>
            <w:lang w:val="en-GB"/>
          </w:rPr>
          <m:t>)</m:t>
        </m:r>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m:t>
                </m:r>
              </m:sub>
            </m:sSub>
          </m:num>
          <m:den>
            <m:r>
              <w:rPr>
                <w:rFonts w:ascii="Cambria Math" w:hAnsi="Cambria Math"/>
                <w:lang w:val="en-GB"/>
              </w:rPr>
              <m:t>c</m:t>
            </m:r>
          </m:den>
        </m:f>
      </m:oMath>
    </w:p>
    <w:p w:rsidR="00BA5D32" w:rsidRPr="00E01D80" w:rsidRDefault="00BA5D32" w:rsidP="00195B69">
      <w:pPr>
        <w:rPr>
          <w:lang w:val="en-GB"/>
        </w:rPr>
      </w:pPr>
      <w:r w:rsidRPr="00E01D80">
        <w:rPr>
          <w:lang w:val="en-GB"/>
        </w:rPr>
        <w:t>where</w:t>
      </w:r>
      <w:r w:rsidRPr="00E01D80">
        <w:rPr>
          <w:noProof/>
          <w:position w:val="-6"/>
          <w:lang w:val="en-US" w:eastAsia="zh-CN"/>
        </w:rPr>
        <w:drawing>
          <wp:inline distT="0" distB="0" distL="0" distR="0" wp14:anchorId="424E829E" wp14:editId="58F5C3C9">
            <wp:extent cx="151130" cy="191135"/>
            <wp:effectExtent l="0" t="0" r="127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51130" cy="191135"/>
                    </a:xfrm>
                    <a:prstGeom prst="rect">
                      <a:avLst/>
                    </a:prstGeom>
                    <a:noFill/>
                    <a:ln>
                      <a:noFill/>
                    </a:ln>
                  </pic:spPr>
                </pic:pic>
              </a:graphicData>
            </a:graphic>
          </wp:inline>
        </w:drawing>
      </w:r>
      <w:r w:rsidRPr="00E01D80">
        <w:rPr>
          <w:lang w:val="en-GB"/>
        </w:rPr>
        <w:t xml:space="preserve"> is the vector of RX motion and </w:t>
      </w:r>
      <w:r w:rsidRPr="00E01D80">
        <w:rPr>
          <w:noProof/>
          <w:position w:val="-12"/>
          <w:lang w:val="en-US" w:eastAsia="zh-CN"/>
        </w:rPr>
        <w:drawing>
          <wp:inline distT="0" distB="0" distL="0" distR="0" wp14:anchorId="6764CE6F" wp14:editId="21505F0E">
            <wp:extent cx="151130" cy="238760"/>
            <wp:effectExtent l="0" t="0" r="1270" b="889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51130" cy="238760"/>
                    </a:xfrm>
                    <a:prstGeom prst="rect">
                      <a:avLst/>
                    </a:prstGeom>
                    <a:noFill/>
                    <a:ln>
                      <a:noFill/>
                    </a:ln>
                  </pic:spPr>
                </pic:pic>
              </a:graphicData>
            </a:graphic>
          </wp:inline>
        </w:drawing>
      </w:r>
      <w:r w:rsidRPr="00E01D80">
        <w:rPr>
          <w:lang w:val="en-GB"/>
        </w:rPr>
        <w:t xml:space="preserve"> is the direction of the </w:t>
      </w:r>
      <w:r w:rsidRPr="00E01D80">
        <w:rPr>
          <w:i/>
          <w:lang w:val="en-GB"/>
        </w:rPr>
        <w:t>i</w:t>
      </w:r>
      <w:r w:rsidRPr="00E01D80">
        <w:rPr>
          <w:lang w:val="en-GB"/>
        </w:rPr>
        <w:t xml:space="preserve">-th ray arrival. The vector </w:t>
      </w:r>
      <w:r w:rsidRPr="00E01D80">
        <w:rPr>
          <w:noProof/>
          <w:position w:val="-6"/>
          <w:lang w:val="en-US" w:eastAsia="zh-CN"/>
        </w:rPr>
        <w:drawing>
          <wp:inline distT="0" distB="0" distL="0" distR="0" wp14:anchorId="235B50B0" wp14:editId="0133370C">
            <wp:extent cx="151130" cy="191135"/>
            <wp:effectExtent l="0" t="0" r="127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51130" cy="191135"/>
                    </a:xfrm>
                    <a:prstGeom prst="rect">
                      <a:avLst/>
                    </a:prstGeom>
                    <a:noFill/>
                    <a:ln>
                      <a:noFill/>
                    </a:ln>
                  </pic:spPr>
                </pic:pic>
              </a:graphicData>
            </a:graphic>
          </wp:inline>
        </w:drawing>
      </w:r>
      <w:r w:rsidRPr="00E01D80">
        <w:rPr>
          <w:lang w:val="en-GB"/>
        </w:rPr>
        <w:t xml:space="preserve"> can be decomposed as </w:t>
      </w:r>
    </w:p>
    <w:p w:rsidR="00676789" w:rsidRPr="00E01D80" w:rsidRDefault="00676789" w:rsidP="00676789">
      <w:pPr>
        <w:pStyle w:val="Equation"/>
        <w:rPr>
          <w:lang w:val="en-GB"/>
        </w:rPr>
      </w:pPr>
      <w:r w:rsidRPr="00E01D80">
        <w:rPr>
          <w:lang w:val="en-GB"/>
        </w:rPr>
        <w:tab/>
      </w:r>
      <w:r w:rsidRPr="00E01D80">
        <w:rPr>
          <w:lang w:val="en-GB"/>
        </w:rPr>
        <w:tab/>
      </w:r>
      <m:oMath>
        <m:acc>
          <m:accPr>
            <m:chr m:val="⃗"/>
            <m:ctrlPr>
              <w:rPr>
                <w:rFonts w:ascii="Cambria Math" w:hAnsi="Cambria Math"/>
                <w:i/>
                <w:lang w:val="en-GB"/>
              </w:rPr>
            </m:ctrlPr>
          </m:accPr>
          <m:e>
            <m:r>
              <w:rPr>
                <w:rFonts w:ascii="Cambria Math" w:hAnsi="Cambria Math"/>
                <w:lang w:val="en-GB"/>
              </w:rPr>
              <m:t>υ</m:t>
            </m:r>
          </m:e>
        </m:acc>
        <m:r>
          <w:rPr>
            <w:rFonts w:ascii="Cambria Math" w:hAnsi="Cambria Math"/>
            <w:lang w:val="en-GB"/>
          </w:rPr>
          <m:t>=</m:t>
        </m:r>
        <m:sSub>
          <m:sSubPr>
            <m:ctrlPr>
              <w:rPr>
                <w:rFonts w:ascii="Cambria Math" w:hAnsi="Cambria Math"/>
                <w:i/>
                <w:lang w:val="en-GB"/>
              </w:rPr>
            </m:ctrlPr>
          </m:sSubPr>
          <m:e>
            <m:r>
              <w:rPr>
                <w:rFonts w:ascii="Cambria Math" w:hAnsi="Cambria Math"/>
                <w:lang w:val="en-GB"/>
              </w:rPr>
              <m:t>υ</m:t>
            </m:r>
          </m:e>
          <m:sub>
            <m:r>
              <w:rPr>
                <w:rFonts w:ascii="Cambria Math" w:hAnsi="Cambria Math"/>
                <w:lang w:val="en-GB"/>
              </w:rPr>
              <m:t>x</m:t>
            </m:r>
          </m:sub>
        </m:sSub>
        <m:acc>
          <m:accPr>
            <m:chr m:val="⃗"/>
            <m:ctrlPr>
              <w:rPr>
                <w:rFonts w:ascii="Cambria Math" w:hAnsi="Cambria Math"/>
                <w:i/>
                <w:lang w:val="en-GB"/>
              </w:rPr>
            </m:ctrlPr>
          </m:accPr>
          <m:e>
            <m:r>
              <w:rPr>
                <w:rFonts w:ascii="Cambria Math" w:hAnsi="Cambria Math"/>
                <w:lang w:val="en-GB"/>
              </w:rPr>
              <m:t>i</m:t>
            </m:r>
          </m:e>
        </m:acc>
        <m:r>
          <w:rPr>
            <w:rFonts w:ascii="Cambria Math" w:hAnsi="Cambria Math"/>
            <w:lang w:val="en-GB"/>
          </w:rPr>
          <m:t>+</m:t>
        </m:r>
        <m:sSub>
          <m:sSubPr>
            <m:ctrlPr>
              <w:rPr>
                <w:rFonts w:ascii="Cambria Math" w:hAnsi="Cambria Math"/>
                <w:i/>
                <w:lang w:val="en-GB"/>
              </w:rPr>
            </m:ctrlPr>
          </m:sSubPr>
          <m:e>
            <m:r>
              <w:rPr>
                <w:rFonts w:ascii="Cambria Math" w:hAnsi="Cambria Math"/>
                <w:lang w:val="en-GB"/>
              </w:rPr>
              <m:t>υ</m:t>
            </m:r>
          </m:e>
          <m:sub>
            <m:r>
              <w:rPr>
                <w:rFonts w:ascii="Cambria Math" w:hAnsi="Cambria Math"/>
                <w:lang w:val="en-GB"/>
              </w:rPr>
              <m:t>y</m:t>
            </m:r>
          </m:sub>
        </m:sSub>
        <m:acc>
          <m:accPr>
            <m:chr m:val="⃗"/>
            <m:ctrlPr>
              <w:rPr>
                <w:rFonts w:ascii="Cambria Math" w:hAnsi="Cambria Math"/>
                <w:i/>
                <w:lang w:val="en-GB"/>
              </w:rPr>
            </m:ctrlPr>
          </m:accPr>
          <m:e>
            <m:r>
              <w:rPr>
                <w:rFonts w:ascii="Cambria Math" w:hAnsi="Cambria Math"/>
                <w:lang w:val="en-GB"/>
              </w:rPr>
              <m:t>j</m:t>
            </m:r>
          </m:e>
        </m:acc>
        <m:r>
          <w:rPr>
            <w:rFonts w:ascii="Cambria Math" w:hAnsi="Cambria Math"/>
            <w:lang w:val="en-GB"/>
          </w:rPr>
          <m:t>+</m:t>
        </m:r>
        <m:sSub>
          <m:sSubPr>
            <m:ctrlPr>
              <w:rPr>
                <w:rFonts w:ascii="Cambria Math" w:hAnsi="Cambria Math"/>
                <w:i/>
                <w:lang w:val="en-GB"/>
              </w:rPr>
            </m:ctrlPr>
          </m:sSubPr>
          <m:e>
            <m:r>
              <w:rPr>
                <w:rFonts w:ascii="Cambria Math" w:hAnsi="Cambria Math"/>
                <w:lang w:val="en-GB"/>
              </w:rPr>
              <m:t>υ</m:t>
            </m:r>
          </m:e>
          <m:sub>
            <m:r>
              <w:rPr>
                <w:rFonts w:ascii="Cambria Math" w:hAnsi="Cambria Math"/>
                <w:lang w:val="en-GB"/>
              </w:rPr>
              <m:t>z</m:t>
            </m:r>
          </m:sub>
        </m:sSub>
        <m:acc>
          <m:accPr>
            <m:chr m:val="⃗"/>
            <m:ctrlPr>
              <w:rPr>
                <w:rFonts w:ascii="Cambria Math" w:hAnsi="Cambria Math"/>
                <w:i/>
                <w:lang w:val="en-GB"/>
              </w:rPr>
            </m:ctrlPr>
          </m:accPr>
          <m:e>
            <m:r>
              <w:rPr>
                <w:rFonts w:ascii="Cambria Math" w:hAnsi="Cambria Math"/>
                <w:lang w:val="en-GB"/>
              </w:rPr>
              <m:t>k</m:t>
            </m:r>
          </m:e>
        </m:acc>
      </m:oMath>
    </w:p>
    <w:p w:rsidR="00BA5D32" w:rsidRPr="00E01D80" w:rsidRDefault="00BA5D32" w:rsidP="00676789">
      <w:pPr>
        <w:rPr>
          <w:lang w:val="en-GB"/>
        </w:rPr>
      </w:pPr>
      <w:r w:rsidRPr="00E01D80">
        <w:rPr>
          <w:lang w:val="en-GB"/>
        </w:rPr>
        <w:t xml:space="preserve">It is assumed that the horizontal components of </w:t>
      </w:r>
      <w:r w:rsidRPr="00E01D80">
        <w:rPr>
          <w:noProof/>
          <w:position w:val="-6"/>
          <w:lang w:val="en-US" w:eastAsia="zh-CN"/>
        </w:rPr>
        <w:drawing>
          <wp:inline distT="0" distB="0" distL="0" distR="0" wp14:anchorId="584FDD4C" wp14:editId="0AE98507">
            <wp:extent cx="151130" cy="191135"/>
            <wp:effectExtent l="0" t="0" r="127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51130" cy="191135"/>
                    </a:xfrm>
                    <a:prstGeom prst="rect">
                      <a:avLst/>
                    </a:prstGeom>
                    <a:noFill/>
                    <a:ln>
                      <a:noFill/>
                    </a:ln>
                  </pic:spPr>
                </pic:pic>
              </a:graphicData>
            </a:graphic>
          </wp:inline>
        </w:drawing>
      </w:r>
      <w:r w:rsidRPr="00E01D80">
        <w:rPr>
          <w:lang w:val="en-GB"/>
        </w:rPr>
        <w:t xml:space="preserve"> are normally distributed random values with appropriate mean and standard deviation</w:t>
      </w:r>
    </w:p>
    <w:p w:rsidR="00BA5D32" w:rsidRPr="00E01D80" w:rsidRDefault="00BA5D32" w:rsidP="00BA5D32">
      <w:pPr>
        <w:jc w:val="center"/>
        <w:rPr>
          <w:sz w:val="22"/>
          <w:szCs w:val="22"/>
          <w:lang w:val="en-GB"/>
        </w:rPr>
      </w:pPr>
      <w:r w:rsidRPr="00E01D80">
        <w:rPr>
          <w:noProof/>
          <w:position w:val="-24"/>
          <w:sz w:val="22"/>
          <w:szCs w:val="22"/>
          <w:lang w:val="en-US" w:eastAsia="zh-CN"/>
        </w:rPr>
        <w:drawing>
          <wp:inline distT="0" distB="0" distL="0" distR="0" wp14:anchorId="3BA11DE8" wp14:editId="2F05283F">
            <wp:extent cx="1160780" cy="421640"/>
            <wp:effectExtent l="0" t="0" r="127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160780" cy="421640"/>
                    </a:xfrm>
                    <a:prstGeom prst="rect">
                      <a:avLst/>
                    </a:prstGeom>
                    <a:noFill/>
                    <a:ln>
                      <a:noFill/>
                    </a:ln>
                  </pic:spPr>
                </pic:pic>
              </a:graphicData>
            </a:graphic>
          </wp:inline>
        </w:drawing>
      </w:r>
      <w:r w:rsidRPr="00E01D80">
        <w:rPr>
          <w:sz w:val="22"/>
          <w:szCs w:val="22"/>
          <w:lang w:val="en-GB"/>
        </w:rPr>
        <w:t>,</w:t>
      </w:r>
      <w:r w:rsidRPr="00E01D80">
        <w:rPr>
          <w:noProof/>
          <w:position w:val="-26"/>
          <w:sz w:val="22"/>
          <w:szCs w:val="22"/>
          <w:lang w:val="en-US" w:eastAsia="zh-CN"/>
        </w:rPr>
        <w:drawing>
          <wp:inline distT="0" distB="0" distL="0" distR="0" wp14:anchorId="73E5BFFE" wp14:editId="50035B93">
            <wp:extent cx="1263346" cy="50174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272130" cy="505234"/>
                    </a:xfrm>
                    <a:prstGeom prst="rect">
                      <a:avLst/>
                    </a:prstGeom>
                    <a:noFill/>
                    <a:ln>
                      <a:noFill/>
                    </a:ln>
                  </pic:spPr>
                </pic:pic>
              </a:graphicData>
            </a:graphic>
          </wp:inline>
        </w:drawing>
      </w:r>
      <w:r w:rsidRPr="00E01D80">
        <w:rPr>
          <w:sz w:val="22"/>
          <w:szCs w:val="22"/>
          <w:lang w:val="en-GB"/>
        </w:rPr>
        <w:t>.</w:t>
      </w:r>
    </w:p>
    <w:p w:rsidR="00BA5D32" w:rsidRPr="00E01D80" w:rsidRDefault="00BA5D32" w:rsidP="00BA5D32">
      <w:pPr>
        <w:rPr>
          <w:szCs w:val="24"/>
          <w:lang w:val="en-GB"/>
        </w:rPr>
      </w:pPr>
      <w:r w:rsidRPr="00E01D80">
        <w:rPr>
          <w:szCs w:val="24"/>
          <w:lang w:val="en-GB"/>
        </w:rPr>
        <w:t xml:space="preserve">The vertical component of </w:t>
      </w:r>
      <w:r w:rsidRPr="00E01D80">
        <w:rPr>
          <w:noProof/>
          <w:position w:val="-6"/>
          <w:szCs w:val="24"/>
          <w:lang w:val="en-US" w:eastAsia="zh-CN"/>
        </w:rPr>
        <w:drawing>
          <wp:inline distT="0" distB="0" distL="0" distR="0" wp14:anchorId="2BDCEA40" wp14:editId="5513568A">
            <wp:extent cx="151130" cy="191135"/>
            <wp:effectExtent l="0" t="0" r="127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151130" cy="191135"/>
                    </a:xfrm>
                    <a:prstGeom prst="rect">
                      <a:avLst/>
                    </a:prstGeom>
                    <a:noFill/>
                    <a:ln>
                      <a:noFill/>
                    </a:ln>
                  </pic:spPr>
                </pic:pic>
              </a:graphicData>
            </a:graphic>
          </wp:inline>
        </w:drawing>
      </w:r>
      <w:r w:rsidRPr="00E01D80">
        <w:rPr>
          <w:szCs w:val="24"/>
          <w:lang w:val="en-GB"/>
        </w:rPr>
        <w:t xml:space="preserve"> is defined as</w:t>
      </w:r>
    </w:p>
    <w:p w:rsidR="00BA5D32" w:rsidRPr="00E01D80" w:rsidRDefault="00BA5D32" w:rsidP="00BA5D32">
      <w:pPr>
        <w:jc w:val="center"/>
        <w:rPr>
          <w:sz w:val="22"/>
          <w:szCs w:val="22"/>
          <w:lang w:val="en-GB"/>
        </w:rPr>
      </w:pPr>
      <w:r w:rsidRPr="00E01D80">
        <w:rPr>
          <w:noProof/>
          <w:position w:val="-18"/>
          <w:sz w:val="22"/>
          <w:szCs w:val="22"/>
          <w:lang w:val="en-US" w:eastAsia="zh-CN"/>
        </w:rPr>
        <w:drawing>
          <wp:inline distT="0" distB="0" distL="0" distR="0" wp14:anchorId="61EBDC4C" wp14:editId="306F4C97">
            <wp:extent cx="365760" cy="302260"/>
            <wp:effectExtent l="0" t="0" r="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365760" cy="302260"/>
                    </a:xfrm>
                    <a:prstGeom prst="rect">
                      <a:avLst/>
                    </a:prstGeom>
                    <a:noFill/>
                    <a:ln>
                      <a:noFill/>
                    </a:ln>
                  </pic:spPr>
                </pic:pic>
              </a:graphicData>
            </a:graphic>
          </wp:inline>
        </w:drawing>
      </w:r>
      <w:r w:rsidRPr="00E01D80">
        <w:rPr>
          <w:sz w:val="22"/>
          <w:szCs w:val="22"/>
          <w:lang w:val="en-GB"/>
        </w:rPr>
        <w:t>,</w:t>
      </w:r>
    </w:p>
    <w:p w:rsidR="00BA5D32" w:rsidRPr="00E01D80" w:rsidRDefault="00BA5D32" w:rsidP="00BA5D32">
      <w:pPr>
        <w:rPr>
          <w:szCs w:val="24"/>
          <w:lang w:val="en-GB"/>
        </w:rPr>
      </w:pPr>
      <w:r w:rsidRPr="00E01D80">
        <w:rPr>
          <w:szCs w:val="24"/>
          <w:lang w:val="en-GB"/>
        </w:rPr>
        <w:t xml:space="preserve">Where </w:t>
      </w:r>
      <w:r w:rsidRPr="00E01D80">
        <w:rPr>
          <w:i/>
          <w:szCs w:val="24"/>
          <w:lang w:val="en-GB"/>
        </w:rPr>
        <w:t>z</w:t>
      </w:r>
      <w:r w:rsidRPr="00E01D80">
        <w:rPr>
          <w:szCs w:val="24"/>
          <w:lang w:val="en-GB"/>
        </w:rPr>
        <w:t>(</w:t>
      </w:r>
      <w:r w:rsidRPr="00E01D80">
        <w:rPr>
          <w:i/>
          <w:szCs w:val="24"/>
          <w:lang w:val="en-GB"/>
        </w:rPr>
        <w:t>t</w:t>
      </w:r>
      <w:r w:rsidRPr="00E01D80">
        <w:rPr>
          <w:szCs w:val="24"/>
          <w:lang w:val="en-GB"/>
        </w:rPr>
        <w:t xml:space="preserve">) is a vertical UE displacement modelled as stationary Gaussian random process with a correlation function equal to </w:t>
      </w:r>
    </w:p>
    <w:p w:rsidR="00BA5D32" w:rsidRPr="00E01D80" w:rsidRDefault="00BA5D32" w:rsidP="00BA5D32">
      <w:pPr>
        <w:jc w:val="center"/>
        <w:rPr>
          <w:sz w:val="22"/>
          <w:szCs w:val="22"/>
          <w:lang w:val="en-GB"/>
        </w:rPr>
      </w:pPr>
      <w:r w:rsidRPr="00E01D80">
        <w:rPr>
          <w:noProof/>
          <w:position w:val="-8"/>
          <w:sz w:val="22"/>
          <w:szCs w:val="22"/>
          <w:lang w:val="en-US" w:eastAsia="zh-CN"/>
        </w:rPr>
        <w:drawing>
          <wp:inline distT="0" distB="0" distL="0" distR="0" wp14:anchorId="38DA15CC" wp14:editId="2182FDE4">
            <wp:extent cx="691515" cy="36576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691515" cy="365760"/>
                    </a:xfrm>
                    <a:prstGeom prst="rect">
                      <a:avLst/>
                    </a:prstGeom>
                    <a:noFill/>
                    <a:ln>
                      <a:noFill/>
                    </a:ln>
                  </pic:spPr>
                </pic:pic>
              </a:graphicData>
            </a:graphic>
          </wp:inline>
        </w:drawing>
      </w:r>
      <w:r w:rsidRPr="00E01D80">
        <w:rPr>
          <w:sz w:val="22"/>
          <w:szCs w:val="22"/>
          <w:lang w:val="en-GB"/>
        </w:rPr>
        <w:t>.</w:t>
      </w:r>
    </w:p>
    <w:p w:rsidR="00BA5D32" w:rsidRPr="00E01D80" w:rsidRDefault="00BA5D32" w:rsidP="00BA5D32">
      <w:pPr>
        <w:rPr>
          <w:szCs w:val="24"/>
          <w:lang w:val="en-GB"/>
        </w:rPr>
      </w:pPr>
      <w:r w:rsidRPr="00E01D80">
        <w:rPr>
          <w:szCs w:val="24"/>
          <w:lang w:val="en-GB"/>
        </w:rPr>
        <w:t xml:space="preserve">For this vertical motion correlation function the one-side power spectral density function of </w:t>
      </w:r>
      <w:r w:rsidRPr="00E01D80">
        <w:rPr>
          <w:noProof/>
          <w:position w:val="-8"/>
          <w:szCs w:val="24"/>
          <w:lang w:val="en-US" w:eastAsia="zh-CN"/>
        </w:rPr>
        <w:drawing>
          <wp:inline distT="0" distB="0" distL="0" distR="0" wp14:anchorId="3952D1F2" wp14:editId="394CFAA5">
            <wp:extent cx="151130" cy="174625"/>
            <wp:effectExtent l="0" t="0" r="127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151130" cy="174625"/>
                    </a:xfrm>
                    <a:prstGeom prst="rect">
                      <a:avLst/>
                    </a:prstGeom>
                    <a:noFill/>
                    <a:ln>
                      <a:noFill/>
                    </a:ln>
                  </pic:spPr>
                </pic:pic>
              </a:graphicData>
            </a:graphic>
          </wp:inline>
        </w:drawing>
      </w:r>
      <w:r w:rsidRPr="00E01D80">
        <w:rPr>
          <w:szCs w:val="24"/>
          <w:lang w:val="en-GB"/>
        </w:rPr>
        <w:t xml:space="preserve"> can be calculated as</w:t>
      </w:r>
    </w:p>
    <w:p w:rsidR="00BA5D32" w:rsidRPr="00E01D80" w:rsidRDefault="00BA5D32" w:rsidP="00BA5D32">
      <w:pPr>
        <w:jc w:val="center"/>
        <w:rPr>
          <w:sz w:val="22"/>
          <w:szCs w:val="22"/>
          <w:lang w:val="en-GB"/>
        </w:rPr>
      </w:pPr>
      <w:r w:rsidRPr="00E01D80">
        <w:rPr>
          <w:noProof/>
          <w:position w:val="-12"/>
          <w:sz w:val="22"/>
          <w:szCs w:val="22"/>
          <w:lang w:val="en-US" w:eastAsia="zh-CN"/>
        </w:rPr>
        <w:drawing>
          <wp:inline distT="0" distB="0" distL="0" distR="0" wp14:anchorId="59385B97" wp14:editId="621E8CEA">
            <wp:extent cx="1311910" cy="246380"/>
            <wp:effectExtent l="0" t="0" r="2540"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311910" cy="246380"/>
                    </a:xfrm>
                    <a:prstGeom prst="rect">
                      <a:avLst/>
                    </a:prstGeom>
                    <a:noFill/>
                    <a:ln>
                      <a:noFill/>
                    </a:ln>
                  </pic:spPr>
                </pic:pic>
              </a:graphicData>
            </a:graphic>
          </wp:inline>
        </w:drawing>
      </w:r>
      <w:r w:rsidRPr="00E01D80">
        <w:rPr>
          <w:sz w:val="22"/>
          <w:szCs w:val="22"/>
          <w:lang w:val="en-GB"/>
        </w:rPr>
        <w:t>.</w:t>
      </w:r>
    </w:p>
    <w:p w:rsidR="00BA5D32" w:rsidRPr="00E01D80" w:rsidRDefault="00BA5D32" w:rsidP="00C92909">
      <w:pPr>
        <w:pStyle w:val="FigureNo"/>
        <w:rPr>
          <w:lang w:val="en-GB"/>
        </w:rPr>
      </w:pPr>
      <w:bookmarkStart w:id="150" w:name="_Ref398567167"/>
      <w:r w:rsidRPr="00E01D80">
        <w:rPr>
          <w:lang w:val="en-GB"/>
        </w:rPr>
        <w:t>FigURE A4.3-1</w:t>
      </w:r>
      <w:r w:rsidRPr="00E01D80">
        <w:rPr>
          <w:lang w:val="en-GB"/>
        </w:rPr>
        <w:fldChar w:fldCharType="begin"/>
      </w:r>
      <w:r w:rsidRPr="00E01D80">
        <w:rPr>
          <w:lang w:val="en-GB"/>
        </w:rPr>
        <w:instrText xml:space="preserve"> SEQ Fig. \* ARABIC </w:instrText>
      </w:r>
      <w:r w:rsidRPr="00E01D80">
        <w:rPr>
          <w:lang w:val="en-GB"/>
        </w:rPr>
        <w:fldChar w:fldCharType="separate"/>
      </w:r>
      <w:r w:rsidR="003118CB">
        <w:rPr>
          <w:noProof/>
          <w:lang w:val="en-GB"/>
        </w:rPr>
        <w:t>4</w:t>
      </w:r>
      <w:r w:rsidRPr="00E01D80">
        <w:rPr>
          <w:noProof/>
          <w:lang w:val="en-GB"/>
        </w:rPr>
        <w:fldChar w:fldCharType="end"/>
      </w:r>
      <w:bookmarkEnd w:id="150"/>
    </w:p>
    <w:p w:rsidR="00BA5D32" w:rsidRPr="00E01D80" w:rsidRDefault="00BA5D32" w:rsidP="00C92909">
      <w:pPr>
        <w:pStyle w:val="Figuretitle"/>
        <w:rPr>
          <w:sz w:val="22"/>
          <w:szCs w:val="22"/>
          <w:lang w:val="en-GB"/>
        </w:rPr>
      </w:pPr>
      <w:r w:rsidRPr="00E01D80">
        <w:rPr>
          <w:lang w:val="en-GB"/>
        </w:rPr>
        <w:t>Model for mobility effects in 3D channel model</w:t>
      </w:r>
    </w:p>
    <w:p w:rsidR="00BA5D32" w:rsidRPr="00E01D80" w:rsidRDefault="00BA5D32" w:rsidP="00C92909">
      <w:pPr>
        <w:pStyle w:val="Figure"/>
        <w:rPr>
          <w:lang w:val="en-GB"/>
        </w:rPr>
      </w:pPr>
      <w:r w:rsidRPr="00E01D80">
        <w:rPr>
          <w:noProof/>
          <w:lang w:val="en-US" w:eastAsia="zh-CN"/>
        </w:rPr>
        <w:drawing>
          <wp:inline distT="0" distB="0" distL="0" distR="0" wp14:anchorId="4910DDC6" wp14:editId="2718DCEF">
            <wp:extent cx="2536190" cy="1661795"/>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7" cstate="email">
                      <a:extLst>
                        <a:ext uri="{28A0092B-C50C-407E-A947-70E740481C1C}">
                          <a14:useLocalDpi xmlns:a14="http://schemas.microsoft.com/office/drawing/2010/main"/>
                        </a:ext>
                      </a:extLst>
                    </a:blip>
                    <a:srcRect b="23117"/>
                    <a:stretch>
                      <a:fillRect/>
                    </a:stretch>
                  </pic:blipFill>
                  <pic:spPr bwMode="auto">
                    <a:xfrm>
                      <a:off x="0" y="0"/>
                      <a:ext cx="2536190" cy="1661795"/>
                    </a:xfrm>
                    <a:prstGeom prst="rect">
                      <a:avLst/>
                    </a:prstGeom>
                    <a:noFill/>
                    <a:ln>
                      <a:noFill/>
                    </a:ln>
                  </pic:spPr>
                </pic:pic>
              </a:graphicData>
            </a:graphic>
          </wp:inline>
        </w:drawing>
      </w:r>
    </w:p>
    <w:p w:rsidR="00BA5D32" w:rsidRPr="00E01D80" w:rsidRDefault="00BA5D32" w:rsidP="00C92909">
      <w:pPr>
        <w:pStyle w:val="Heading3"/>
        <w:rPr>
          <w:lang w:val="en-GB"/>
        </w:rPr>
      </w:pPr>
      <w:r w:rsidRPr="00E01D80">
        <w:rPr>
          <w:lang w:val="en-GB"/>
        </w:rPr>
        <w:lastRenderedPageBreak/>
        <w:t>A4.3.6</w:t>
      </w:r>
      <w:r w:rsidRPr="00E01D80">
        <w:rPr>
          <w:lang w:val="en-GB"/>
        </w:rPr>
        <w:tab/>
        <w:t>Street canyon millimetric wave 3D channel model example</w:t>
      </w:r>
    </w:p>
    <w:p w:rsidR="00BA5D32" w:rsidRPr="00E01D80" w:rsidRDefault="00BA5D32" w:rsidP="00C92909">
      <w:pPr>
        <w:keepNext/>
        <w:keepLines/>
        <w:rPr>
          <w:lang w:val="en-GB"/>
        </w:rPr>
      </w:pPr>
      <w:r w:rsidRPr="00E01D80">
        <w:rPr>
          <w:lang w:val="en-GB"/>
        </w:rPr>
        <w:t xml:space="preserve">The street canyon (outdoor access ultra-high-rate hot-spots) channel model represents a typical urban scenario: a city street with pedestrian sidewalks along long high-rise buildings. The access link between the APs on the lampposts and the UEs carried by persons is modelled in this scenario. The parameters of the model are summarized in </w:t>
      </w:r>
      <w:r w:rsidRPr="00E01D80">
        <w:rPr>
          <w:lang w:val="en-GB"/>
        </w:rPr>
        <w:fldChar w:fldCharType="begin"/>
      </w:r>
      <w:r w:rsidRPr="00E01D80">
        <w:rPr>
          <w:lang w:val="en-GB"/>
        </w:rPr>
        <w:instrText xml:space="preserve"> REF _Ref397610298 \h  \* MERGEFORMAT </w:instrText>
      </w:r>
      <w:r w:rsidRPr="00E01D80">
        <w:rPr>
          <w:lang w:val="en-GB"/>
        </w:rPr>
      </w:r>
      <w:r w:rsidRPr="00E01D80">
        <w:rPr>
          <w:lang w:val="en-GB"/>
        </w:rPr>
        <w:fldChar w:fldCharType="separate"/>
      </w:r>
      <w:r w:rsidR="003118CB" w:rsidRPr="00E01D80">
        <w:rPr>
          <w:lang w:val="en-GB"/>
        </w:rPr>
        <w:t>TABLE A4.3.6-</w:t>
      </w:r>
      <w:r w:rsidR="003118CB">
        <w:rPr>
          <w:lang w:val="en-GB"/>
        </w:rPr>
        <w:t>III</w:t>
      </w:r>
      <w:r w:rsidRPr="00E01D80">
        <w:rPr>
          <w:lang w:val="en-GB"/>
        </w:rPr>
        <w:fldChar w:fldCharType="end"/>
      </w:r>
      <w:r w:rsidRPr="00E01D80">
        <w:rPr>
          <w:lang w:val="en-GB"/>
        </w:rPr>
        <w:t xml:space="preserve">. </w:t>
      </w:r>
    </w:p>
    <w:p w:rsidR="00BA5D32" w:rsidRPr="00E01D80" w:rsidRDefault="00BA5D32" w:rsidP="00BA5D32">
      <w:pPr>
        <w:rPr>
          <w:lang w:val="en-GB"/>
        </w:rPr>
      </w:pPr>
      <w:r w:rsidRPr="00E01D80">
        <w:rPr>
          <w:lang w:val="en-GB"/>
        </w:rPr>
        <w:t>The ray tracing analysis of the street canyon environment allows defining the most significant rays, which should be treated as D-rays. These are, in addition to the L</w:t>
      </w:r>
      <w:r w:rsidR="00D77B94" w:rsidRPr="00E01D80">
        <w:rPr>
          <w:lang w:val="en-GB"/>
        </w:rPr>
        <w:t>o</w:t>
      </w:r>
      <w:r w:rsidRPr="00E01D80">
        <w:rPr>
          <w:lang w:val="en-GB"/>
        </w:rPr>
        <w:t>S ray, the ground reflected ray, and the nearest wall reflected ray and the wall-ground ray. It was shown from the experimental data and ray tracing</w:t>
      </w:r>
      <w:r w:rsidR="00A67923">
        <w:rPr>
          <w:lang w:val="en-GB"/>
        </w:rPr>
        <w:t xml:space="preserve"> simulation that those three NLo</w:t>
      </w:r>
      <w:r w:rsidRPr="00E01D80">
        <w:rPr>
          <w:lang w:val="en-GB"/>
        </w:rPr>
        <w:t xml:space="preserve">S rays contain more than 90% of </w:t>
      </w:r>
      <w:r w:rsidR="00A67923">
        <w:rPr>
          <w:lang w:val="en-GB"/>
        </w:rPr>
        <w:t>the total NLo</w:t>
      </w:r>
      <w:r w:rsidRPr="00E01D80">
        <w:rPr>
          <w:lang w:val="en-GB"/>
        </w:rPr>
        <w:t>S ray power for all typical cases.</w:t>
      </w:r>
    </w:p>
    <w:p w:rsidR="00BA5D32" w:rsidRPr="00E01D80" w:rsidRDefault="00413ABF" w:rsidP="00413ABF">
      <w:pPr>
        <w:pStyle w:val="TableNo"/>
        <w:rPr>
          <w:lang w:val="en-GB"/>
        </w:rPr>
      </w:pPr>
      <w:bookmarkStart w:id="151" w:name="_Ref397610298"/>
      <w:r w:rsidRPr="00E01D80">
        <w:rPr>
          <w:lang w:val="en-GB"/>
        </w:rPr>
        <w:t xml:space="preserve">TABLE </w:t>
      </w:r>
      <w:r w:rsidR="00BA5D32" w:rsidRPr="00E01D80">
        <w:rPr>
          <w:lang w:val="en-GB"/>
        </w:rPr>
        <w:t>A4.3.6-</w:t>
      </w:r>
      <w:r w:rsidR="00BA5D32" w:rsidRPr="00E01D80">
        <w:rPr>
          <w:lang w:val="en-GB"/>
        </w:rPr>
        <w:fldChar w:fldCharType="begin"/>
      </w:r>
      <w:r w:rsidR="00BA5D32" w:rsidRPr="00E01D80">
        <w:rPr>
          <w:lang w:val="en-GB"/>
        </w:rPr>
        <w:instrText xml:space="preserve"> SEQ Table \* ROMAN </w:instrText>
      </w:r>
      <w:r w:rsidR="00BA5D32" w:rsidRPr="00E01D80">
        <w:rPr>
          <w:lang w:val="en-GB"/>
        </w:rPr>
        <w:fldChar w:fldCharType="separate"/>
      </w:r>
      <w:r w:rsidR="003118CB">
        <w:rPr>
          <w:noProof/>
          <w:lang w:val="en-GB"/>
        </w:rPr>
        <w:t>III</w:t>
      </w:r>
      <w:r w:rsidR="00BA5D32" w:rsidRPr="00E01D80">
        <w:rPr>
          <w:noProof/>
          <w:lang w:val="en-GB"/>
        </w:rPr>
        <w:fldChar w:fldCharType="end"/>
      </w:r>
      <w:bookmarkEnd w:id="151"/>
    </w:p>
    <w:p w:rsidR="00BA5D32" w:rsidRPr="00E01D80" w:rsidRDefault="00BA5D32" w:rsidP="00413ABF">
      <w:pPr>
        <w:pStyle w:val="Tabletitle"/>
        <w:rPr>
          <w:lang w:val="en-GB"/>
        </w:rPr>
      </w:pPr>
      <w:r w:rsidRPr="00E01D80">
        <w:rPr>
          <w:lang w:val="en-GB"/>
        </w:rPr>
        <w:t>Street canyon (outdoor access ultra-high-rate hot-spots) model parameters</w:t>
      </w:r>
    </w:p>
    <w:tbl>
      <w:tblPr>
        <w:tblW w:w="0" w:type="auto"/>
        <w:jc w:val="center"/>
        <w:tblBorders>
          <w:top w:val="double" w:sz="4" w:space="0" w:color="auto"/>
          <w:bottom w:val="double" w:sz="4" w:space="0" w:color="auto"/>
        </w:tblBorders>
        <w:tblLook w:val="04A0" w:firstRow="1" w:lastRow="0" w:firstColumn="1" w:lastColumn="0" w:noHBand="0" w:noVBand="1"/>
      </w:tblPr>
      <w:tblGrid>
        <w:gridCol w:w="3385"/>
        <w:gridCol w:w="1985"/>
      </w:tblGrid>
      <w:tr w:rsidR="00BA5D32" w:rsidRPr="00E01D80" w:rsidTr="00024A88">
        <w:trPr>
          <w:jc w:val="center"/>
        </w:trPr>
        <w:tc>
          <w:tcPr>
            <w:tcW w:w="3385" w:type="dxa"/>
            <w:tcBorders>
              <w:top w:val="single" w:sz="4" w:space="0" w:color="auto"/>
              <w:bottom w:val="single" w:sz="4" w:space="0" w:color="auto"/>
            </w:tcBorders>
            <w:shd w:val="clear" w:color="auto" w:fill="auto"/>
            <w:vAlign w:val="center"/>
          </w:tcPr>
          <w:p w:rsidR="00BA5D32" w:rsidRPr="00E01D80" w:rsidRDefault="00BA5D32" w:rsidP="00413ABF">
            <w:pPr>
              <w:pStyle w:val="Tablehead"/>
              <w:rPr>
                <w:lang w:val="en-GB"/>
              </w:rPr>
            </w:pPr>
            <w:r w:rsidRPr="00E01D80">
              <w:rPr>
                <w:lang w:val="en-GB"/>
              </w:rPr>
              <w:t>Parameter</w:t>
            </w:r>
          </w:p>
        </w:tc>
        <w:tc>
          <w:tcPr>
            <w:tcW w:w="1985" w:type="dxa"/>
            <w:tcBorders>
              <w:top w:val="single" w:sz="4" w:space="0" w:color="auto"/>
              <w:bottom w:val="single" w:sz="4" w:space="0" w:color="auto"/>
            </w:tcBorders>
            <w:shd w:val="clear" w:color="auto" w:fill="auto"/>
            <w:vAlign w:val="center"/>
          </w:tcPr>
          <w:p w:rsidR="00BA5D32" w:rsidRPr="00E01D80" w:rsidRDefault="00BA5D32" w:rsidP="00413ABF">
            <w:pPr>
              <w:pStyle w:val="Tablehead"/>
              <w:rPr>
                <w:lang w:val="en-GB"/>
              </w:rPr>
            </w:pPr>
            <w:r w:rsidRPr="00E01D80">
              <w:rPr>
                <w:lang w:val="en-GB"/>
              </w:rPr>
              <w:t>Value</w:t>
            </w:r>
          </w:p>
        </w:tc>
      </w:tr>
      <w:tr w:rsidR="00BA5D32" w:rsidRPr="00E01D80" w:rsidTr="001B2C7B">
        <w:trPr>
          <w:jc w:val="center"/>
        </w:trPr>
        <w:tc>
          <w:tcPr>
            <w:tcW w:w="3385" w:type="dxa"/>
            <w:tcBorders>
              <w:top w:val="single" w:sz="4" w:space="0" w:color="auto"/>
            </w:tcBorders>
            <w:shd w:val="clear" w:color="auto" w:fill="auto"/>
            <w:vAlign w:val="center"/>
          </w:tcPr>
          <w:p w:rsidR="00BA5D32" w:rsidRPr="00E01D80" w:rsidRDefault="00BA5D32" w:rsidP="00413ABF">
            <w:pPr>
              <w:pStyle w:val="Tabletext"/>
              <w:jc w:val="left"/>
              <w:rPr>
                <w:lang w:val="en-GB"/>
              </w:rPr>
            </w:pPr>
            <w:r w:rsidRPr="00E01D80">
              <w:rPr>
                <w:lang w:val="en-GB"/>
              </w:rPr>
              <w:t xml:space="preserve">AP height, </w:t>
            </w:r>
            <w:r w:rsidRPr="00413086">
              <w:rPr>
                <w:i/>
                <w:iCs/>
                <w:lang w:val="en-GB"/>
              </w:rPr>
              <w:t>H</w:t>
            </w:r>
            <w:r w:rsidRPr="00413086">
              <w:rPr>
                <w:i/>
                <w:iCs/>
                <w:vertAlign w:val="subscript"/>
                <w:lang w:val="en-GB"/>
              </w:rPr>
              <w:t>tx</w:t>
            </w:r>
          </w:p>
        </w:tc>
        <w:tc>
          <w:tcPr>
            <w:tcW w:w="1985" w:type="dxa"/>
            <w:tcBorders>
              <w:top w:val="single" w:sz="4" w:space="0" w:color="auto"/>
            </w:tcBorders>
            <w:shd w:val="clear" w:color="auto" w:fill="auto"/>
            <w:vAlign w:val="center"/>
          </w:tcPr>
          <w:p w:rsidR="00BA5D32" w:rsidRPr="00E01D80" w:rsidRDefault="00BA5D32" w:rsidP="00413ABF">
            <w:pPr>
              <w:pStyle w:val="Tabletext"/>
              <w:jc w:val="center"/>
              <w:rPr>
                <w:lang w:val="en-GB"/>
              </w:rPr>
            </w:pPr>
            <w:r w:rsidRPr="00E01D80">
              <w:rPr>
                <w:lang w:val="en-GB"/>
              </w:rPr>
              <w:t>6 m</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 xml:space="preserve">UE height, </w:t>
            </w:r>
            <w:r w:rsidRPr="00413086">
              <w:rPr>
                <w:i/>
                <w:iCs/>
                <w:lang w:val="en-GB"/>
              </w:rPr>
              <w:t>H</w:t>
            </w:r>
            <w:r w:rsidRPr="00413086">
              <w:rPr>
                <w:i/>
                <w:iCs/>
                <w:vertAlign w:val="subscript"/>
                <w:lang w:val="en-GB"/>
              </w:rPr>
              <w:t>rx</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1.5m</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 xml:space="preserve">AP distance from nearest wall, </w:t>
            </w:r>
            <w:r w:rsidRPr="00413086">
              <w:rPr>
                <w:i/>
                <w:iCs/>
                <w:lang w:val="en-GB"/>
              </w:rPr>
              <w:t>D</w:t>
            </w:r>
            <w:r w:rsidRPr="00413086">
              <w:rPr>
                <w:i/>
                <w:iCs/>
                <w:vertAlign w:val="subscript"/>
                <w:lang w:val="en-GB"/>
              </w:rPr>
              <w:t>tx</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4.5 m</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Sidewalk width</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6 m</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Street width</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16 m</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Street length</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100 m</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AP-AP distance, same side</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100 m</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AP-AP distance, different sides</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50 m</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Street and sidewalk material</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asphalt</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 xml:space="preserve">Street and sidewalk </w:t>
            </w:r>
            <w:r w:rsidRPr="00E01D80">
              <w:rPr>
                <w:lang w:val="en-GB"/>
              </w:rPr>
              <w:sym w:font="Symbol" w:char="F065"/>
            </w:r>
            <w:r w:rsidRPr="00413086">
              <w:rPr>
                <w:i/>
                <w:iCs/>
                <w:vertAlign w:val="subscript"/>
                <w:lang w:val="en-GB"/>
              </w:rPr>
              <w:t>r</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4</w:t>
            </w:r>
            <w:r w:rsidR="00413ABF" w:rsidRPr="00E01D80">
              <w:rPr>
                <w:lang w:val="en-GB"/>
              </w:rPr>
              <w:t xml:space="preserve"> </w:t>
            </w:r>
            <w:r w:rsidRPr="00E01D80">
              <w:rPr>
                <w:lang w:val="en-GB"/>
              </w:rPr>
              <w:t>+</w:t>
            </w:r>
            <w:r w:rsidR="00413ABF" w:rsidRPr="00E01D80">
              <w:rPr>
                <w:lang w:val="en-GB"/>
              </w:rPr>
              <w:t xml:space="preserve"> </w:t>
            </w:r>
            <w:r w:rsidRPr="00E01D80">
              <w:rPr>
                <w:lang w:val="en-GB"/>
              </w:rPr>
              <w:t>0.2</w:t>
            </w:r>
            <w:r w:rsidRPr="00E01D80">
              <w:rPr>
                <w:i/>
                <w:iCs/>
                <w:lang w:val="en-GB"/>
              </w:rPr>
              <w:t>j</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Street and sidewalk roughness σ</w:t>
            </w:r>
            <w:r w:rsidRPr="00413086">
              <w:rPr>
                <w:i/>
                <w:iCs/>
                <w:vertAlign w:val="subscript"/>
                <w:lang w:val="en-GB"/>
              </w:rPr>
              <w:t>g</w:t>
            </w:r>
            <w:r w:rsidR="00413086">
              <w:rPr>
                <w:i/>
                <w:iCs/>
                <w:vertAlign w:val="subscript"/>
                <w:lang w:val="en-GB"/>
              </w:rPr>
              <w:t xml:space="preserve"> </w:t>
            </w:r>
            <w:r w:rsidRPr="00E01D80">
              <w:rPr>
                <w:lang w:val="en-GB"/>
              </w:rPr>
              <w:t>(standard deviation)</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0.2 mm</w:t>
            </w:r>
          </w:p>
        </w:tc>
      </w:tr>
      <w:tr w:rsidR="00BA5D32" w:rsidRPr="00E01D80" w:rsidTr="001B2C7B">
        <w:trPr>
          <w:jc w:val="center"/>
        </w:trPr>
        <w:tc>
          <w:tcPr>
            <w:tcW w:w="3385" w:type="dxa"/>
            <w:shd w:val="clear" w:color="auto" w:fill="auto"/>
            <w:vAlign w:val="center"/>
          </w:tcPr>
          <w:p w:rsidR="00BA5D32" w:rsidRPr="00E01D80" w:rsidRDefault="00BA5D32" w:rsidP="00413ABF">
            <w:pPr>
              <w:pStyle w:val="Tabletext"/>
              <w:jc w:val="left"/>
              <w:rPr>
                <w:lang w:val="en-GB"/>
              </w:rPr>
            </w:pPr>
            <w:r w:rsidRPr="00E01D80">
              <w:rPr>
                <w:lang w:val="en-GB"/>
              </w:rPr>
              <w:t>Building wall material</w:t>
            </w:r>
          </w:p>
        </w:tc>
        <w:tc>
          <w:tcPr>
            <w:tcW w:w="1985" w:type="dxa"/>
            <w:shd w:val="clear" w:color="auto" w:fill="auto"/>
            <w:vAlign w:val="center"/>
          </w:tcPr>
          <w:p w:rsidR="00BA5D32" w:rsidRPr="00E01D80" w:rsidRDefault="00BA5D32" w:rsidP="00413ABF">
            <w:pPr>
              <w:pStyle w:val="Tabletext"/>
              <w:jc w:val="center"/>
              <w:rPr>
                <w:lang w:val="en-GB"/>
              </w:rPr>
            </w:pPr>
            <w:r w:rsidRPr="00E01D80">
              <w:rPr>
                <w:lang w:val="en-GB"/>
              </w:rPr>
              <w:t>concrete</w:t>
            </w:r>
          </w:p>
        </w:tc>
      </w:tr>
      <w:tr w:rsidR="00BA5D32" w:rsidRPr="00E01D80" w:rsidTr="00024A88">
        <w:trPr>
          <w:jc w:val="center"/>
        </w:trPr>
        <w:tc>
          <w:tcPr>
            <w:tcW w:w="3385" w:type="dxa"/>
            <w:tcBorders>
              <w:bottom w:val="nil"/>
            </w:tcBorders>
            <w:shd w:val="clear" w:color="auto" w:fill="auto"/>
            <w:vAlign w:val="center"/>
          </w:tcPr>
          <w:p w:rsidR="00BA5D32" w:rsidRPr="00E01D80" w:rsidRDefault="00BA5D32" w:rsidP="00413ABF">
            <w:pPr>
              <w:pStyle w:val="Tabletext"/>
              <w:jc w:val="left"/>
              <w:rPr>
                <w:lang w:val="en-GB"/>
              </w:rPr>
            </w:pPr>
            <w:r w:rsidRPr="00E01D80">
              <w:rPr>
                <w:lang w:val="en-GB"/>
              </w:rPr>
              <w:t xml:space="preserve">Building wall </w:t>
            </w:r>
            <w:r w:rsidRPr="00E01D80">
              <w:rPr>
                <w:lang w:val="en-GB"/>
              </w:rPr>
              <w:sym w:font="Symbol" w:char="F065"/>
            </w:r>
            <w:r w:rsidRPr="00413086">
              <w:rPr>
                <w:i/>
                <w:iCs/>
                <w:vertAlign w:val="subscript"/>
                <w:lang w:val="en-GB"/>
              </w:rPr>
              <w:t>r</w:t>
            </w:r>
          </w:p>
        </w:tc>
        <w:tc>
          <w:tcPr>
            <w:tcW w:w="1985" w:type="dxa"/>
            <w:tcBorders>
              <w:bottom w:val="nil"/>
            </w:tcBorders>
            <w:shd w:val="clear" w:color="auto" w:fill="auto"/>
            <w:vAlign w:val="center"/>
          </w:tcPr>
          <w:p w:rsidR="00BA5D32" w:rsidRPr="00E01D80" w:rsidRDefault="00BA5D32" w:rsidP="00413ABF">
            <w:pPr>
              <w:pStyle w:val="Tabletext"/>
              <w:jc w:val="center"/>
              <w:rPr>
                <w:lang w:val="en-GB"/>
              </w:rPr>
            </w:pPr>
            <w:r w:rsidRPr="00E01D80">
              <w:rPr>
                <w:lang w:val="en-GB"/>
              </w:rPr>
              <w:t>6.25</w:t>
            </w:r>
            <w:r w:rsidR="00413ABF" w:rsidRPr="00E01D80">
              <w:rPr>
                <w:lang w:val="en-GB"/>
              </w:rPr>
              <w:t xml:space="preserve"> </w:t>
            </w:r>
            <w:r w:rsidRPr="00E01D80">
              <w:rPr>
                <w:lang w:val="en-GB"/>
              </w:rPr>
              <w:t>+</w:t>
            </w:r>
            <w:r w:rsidR="00413ABF" w:rsidRPr="00E01D80">
              <w:rPr>
                <w:lang w:val="en-GB"/>
              </w:rPr>
              <w:t xml:space="preserve"> </w:t>
            </w:r>
            <w:r w:rsidRPr="00E01D80">
              <w:rPr>
                <w:lang w:val="en-GB"/>
              </w:rPr>
              <w:t>0.3</w:t>
            </w:r>
            <w:r w:rsidRPr="00E01D80">
              <w:rPr>
                <w:i/>
                <w:iCs/>
                <w:lang w:val="en-GB"/>
              </w:rPr>
              <w:t>j</w:t>
            </w:r>
          </w:p>
        </w:tc>
      </w:tr>
      <w:tr w:rsidR="00BA5D32" w:rsidRPr="00E01D80" w:rsidTr="00024A88">
        <w:trPr>
          <w:jc w:val="center"/>
        </w:trPr>
        <w:tc>
          <w:tcPr>
            <w:tcW w:w="3385" w:type="dxa"/>
            <w:tcBorders>
              <w:top w:val="nil"/>
              <w:bottom w:val="single" w:sz="4" w:space="0" w:color="auto"/>
            </w:tcBorders>
            <w:shd w:val="clear" w:color="auto" w:fill="auto"/>
            <w:vAlign w:val="center"/>
          </w:tcPr>
          <w:p w:rsidR="00BA5D32" w:rsidRPr="00E01D80" w:rsidRDefault="00BA5D32" w:rsidP="00413ABF">
            <w:pPr>
              <w:pStyle w:val="Tabletext"/>
              <w:jc w:val="left"/>
              <w:rPr>
                <w:lang w:val="en-GB"/>
              </w:rPr>
            </w:pPr>
            <w:r w:rsidRPr="00E01D80">
              <w:rPr>
                <w:lang w:val="en-GB"/>
              </w:rPr>
              <w:t>Building wall roughness σ</w:t>
            </w:r>
            <w:r w:rsidRPr="00413086">
              <w:rPr>
                <w:i/>
                <w:iCs/>
                <w:vertAlign w:val="subscript"/>
                <w:lang w:val="en-GB"/>
              </w:rPr>
              <w:t>w</w:t>
            </w:r>
          </w:p>
          <w:p w:rsidR="00BA5D32" w:rsidRPr="00E01D80" w:rsidRDefault="00BA5D32" w:rsidP="00413ABF">
            <w:pPr>
              <w:pStyle w:val="Tabletext"/>
              <w:jc w:val="left"/>
              <w:rPr>
                <w:lang w:val="en-GB"/>
              </w:rPr>
            </w:pPr>
            <w:r w:rsidRPr="00E01D80">
              <w:rPr>
                <w:lang w:val="en-GB"/>
              </w:rPr>
              <w:t>(standard deviation)</w:t>
            </w:r>
          </w:p>
        </w:tc>
        <w:tc>
          <w:tcPr>
            <w:tcW w:w="1985" w:type="dxa"/>
            <w:tcBorders>
              <w:top w:val="nil"/>
              <w:bottom w:val="single" w:sz="4" w:space="0" w:color="auto"/>
            </w:tcBorders>
            <w:shd w:val="clear" w:color="auto" w:fill="auto"/>
            <w:vAlign w:val="center"/>
          </w:tcPr>
          <w:p w:rsidR="00BA5D32" w:rsidRPr="00E01D80" w:rsidRDefault="00BA5D32" w:rsidP="00413ABF">
            <w:pPr>
              <w:pStyle w:val="Tabletext"/>
              <w:jc w:val="center"/>
              <w:rPr>
                <w:lang w:val="en-GB"/>
              </w:rPr>
            </w:pPr>
            <w:r w:rsidRPr="00E01D80">
              <w:rPr>
                <w:lang w:val="en-GB"/>
              </w:rPr>
              <w:t>0.5 mm</w:t>
            </w:r>
          </w:p>
        </w:tc>
      </w:tr>
    </w:tbl>
    <w:p w:rsidR="00BA5D32" w:rsidRPr="00E01D80" w:rsidRDefault="00BA5D32" w:rsidP="001B2C7B">
      <w:pPr>
        <w:pStyle w:val="Tablefin"/>
      </w:pPr>
    </w:p>
    <w:p w:rsidR="00BA5D32" w:rsidRPr="00E01D80" w:rsidRDefault="00A67923" w:rsidP="001B2C7B">
      <w:pPr>
        <w:rPr>
          <w:lang w:val="en-GB"/>
        </w:rPr>
      </w:pPr>
      <w:r>
        <w:rPr>
          <w:lang w:val="en-GB"/>
        </w:rPr>
        <w:t xml:space="preserve">Table A4.3.6-III </w:t>
      </w:r>
      <w:r w:rsidR="00BA5D32" w:rsidRPr="00E01D80">
        <w:rPr>
          <w:lang w:val="en-GB"/>
        </w:rPr>
        <w:t>defines the scenario geometry and reflecting surface parameters, which can be used for a full description of the D-rays: the path distance, the AoA and AoD (calculated by using method of images), the ray power (obtained by using the path loss formula, Fresnel equations, and the formula that describes the losses from the rough surface):</w:t>
      </w:r>
    </w:p>
    <w:p w:rsidR="00BA5D32" w:rsidRPr="00E01D80" w:rsidRDefault="00216841" w:rsidP="00BA5D32">
      <w:pPr>
        <w:keepNext/>
        <w:keepLines/>
        <w:widowControl w:val="0"/>
        <w:tabs>
          <w:tab w:val="left" w:pos="90"/>
        </w:tabs>
        <w:jc w:val="center"/>
        <w:rPr>
          <w:color w:val="000000"/>
          <w:sz w:val="22"/>
          <w:szCs w:val="22"/>
          <w:lang w:val="en-GB"/>
        </w:rPr>
      </w:pPr>
      <w:r>
        <w:rPr>
          <w:noProof/>
          <w:lang w:val="en-US" w:eastAsia="zh-CN"/>
        </w:rPr>
        <mc:AlternateContent>
          <mc:Choice Requires="wps">
            <w:drawing>
              <wp:inline distT="0" distB="0" distL="0" distR="0">
                <wp:extent cx="3053080" cy="1531620"/>
                <wp:effectExtent l="3810" t="1270" r="635" b="635"/>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153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923" w:rsidRPr="004B7A54" w:rsidRDefault="00A67923" w:rsidP="00BA5D32">
                            <w:pPr>
                              <w:jc w:val="center"/>
                              <w:rPr>
                                <w:sz w:val="16"/>
                                <w:szCs w:val="16"/>
                                <w:lang w:val="en-GB"/>
                              </w:rPr>
                            </w:pPr>
                            <w:r w:rsidRPr="00116F65">
                              <w:rPr>
                                <w:position w:val="-14"/>
                                <w:sz w:val="16"/>
                                <w:szCs w:val="16"/>
                              </w:rPr>
                              <w:object w:dxaOrig="2299" w:dyaOrig="360">
                                <v:shape id="_x0000_i1028" type="#_x0000_t75" style="width:117.75pt;height:20.25pt" o:ole="">
                                  <v:imagedata r:id="rId178" o:title=""/>
                                </v:shape>
                                <o:OLEObject Type="Embed" ProgID="Equation.3" ShapeID="_x0000_i1028" DrawAspect="Content" ObjectID="_1507363045" r:id="rId179"/>
                              </w:object>
                            </w:r>
                            <w:r w:rsidRPr="004B7A54">
                              <w:rPr>
                                <w:sz w:val="16"/>
                                <w:szCs w:val="16"/>
                                <w:lang w:val="en-GB"/>
                              </w:rPr>
                              <w:t>,</w:t>
                            </w:r>
                            <w:r w:rsidRPr="004B7A54">
                              <w:rPr>
                                <w:sz w:val="16"/>
                                <w:szCs w:val="16"/>
                                <w:lang w:val="en-GB"/>
                              </w:rPr>
                              <w:br/>
                            </w:r>
                            <w:r w:rsidRPr="00116F65">
                              <w:rPr>
                                <w:position w:val="-26"/>
                              </w:rPr>
                              <w:object w:dxaOrig="1780" w:dyaOrig="600">
                                <v:shape id="_x0000_i1030" type="#_x0000_t75" style="width:90pt;height:30pt" o:ole="">
                                  <v:imagedata r:id="rId180" o:title=""/>
                                </v:shape>
                                <o:OLEObject Type="Embed" ProgID="Equation.3" ShapeID="_x0000_i1030" DrawAspect="Content" ObjectID="_1507363046" r:id="rId181"/>
                              </w:object>
                            </w:r>
                            <w:r w:rsidRPr="004B7A54">
                              <w:rPr>
                                <w:lang w:val="en-GB"/>
                              </w:rPr>
                              <w:t>,</w:t>
                            </w:r>
                            <w:r w:rsidRPr="004B7A54">
                              <w:rPr>
                                <w:lang w:val="en-GB"/>
                              </w:rPr>
                              <w:br/>
                            </w:r>
                            <w:r w:rsidRPr="00116F65">
                              <w:rPr>
                                <w:position w:val="-8"/>
                                <w:sz w:val="16"/>
                                <w:szCs w:val="16"/>
                              </w:rPr>
                              <w:object w:dxaOrig="1040" w:dyaOrig="300">
                                <v:shape id="_x0000_i1032" type="#_x0000_t75" style="width:51.75pt;height:14.25pt" o:ole="">
                                  <v:imagedata r:id="rId182" o:title=""/>
                                </v:shape>
                                <o:OLEObject Type="Embed" ProgID="Equation.3" ShapeID="_x0000_i1032" DrawAspect="Content" ObjectID="_1507363047" r:id="rId183"/>
                              </w:object>
                            </w:r>
                            <w:r w:rsidRPr="004B7A54">
                              <w:rPr>
                                <w:sz w:val="16"/>
                                <w:szCs w:val="16"/>
                                <w:lang w:val="en-GB"/>
                              </w:rPr>
                              <w:t>, for vertical polarization,</w:t>
                            </w:r>
                            <w:r w:rsidRPr="004B7A54">
                              <w:rPr>
                                <w:sz w:val="16"/>
                                <w:szCs w:val="16"/>
                                <w:lang w:val="en-GB"/>
                              </w:rPr>
                              <w:br/>
                            </w:r>
                            <w:r w:rsidRPr="00116F65">
                              <w:rPr>
                                <w:position w:val="-8"/>
                                <w:sz w:val="16"/>
                                <w:szCs w:val="16"/>
                              </w:rPr>
                              <w:object w:dxaOrig="1380" w:dyaOrig="300">
                                <v:shape id="_x0000_i1034" type="#_x0000_t75" style="width:66pt;height:14.25pt" o:ole="">
                                  <v:imagedata r:id="rId184" o:title=""/>
                                </v:shape>
                                <o:OLEObject Type="Embed" ProgID="Equation.3" ShapeID="_x0000_i1034" DrawAspect="Content" ObjectID="_1507363048" r:id="rId185"/>
                              </w:object>
                            </w:r>
                            <w:r w:rsidRPr="004B7A54">
                              <w:rPr>
                                <w:sz w:val="16"/>
                                <w:szCs w:val="16"/>
                                <w:lang w:val="en-GB"/>
                              </w:rPr>
                              <w:t>, for horizontal polarization,</w:t>
                            </w:r>
                            <w:r w:rsidRPr="004B7A54">
                              <w:rPr>
                                <w:sz w:val="16"/>
                                <w:szCs w:val="16"/>
                                <w:lang w:val="en-GB"/>
                              </w:rPr>
                              <w:br/>
                            </w:r>
                            <w:r w:rsidRPr="00116F65">
                              <w:rPr>
                                <w:position w:val="-22"/>
                                <w:sz w:val="16"/>
                                <w:szCs w:val="16"/>
                              </w:rPr>
                              <w:object w:dxaOrig="1780" w:dyaOrig="580">
                                <v:shape id="_x0000_i1036" type="#_x0000_t75" style="width:92.25pt;height:29.25pt" o:ole="">
                                  <v:imagedata r:id="rId186" o:title=""/>
                                </v:shape>
                                <o:OLEObject Type="Embed" ProgID="Equation.3" ShapeID="_x0000_i1036" DrawAspect="Content" ObjectID="_1507363049" r:id="rId187"/>
                              </w:object>
                            </w:r>
                            <w:r w:rsidRPr="004B7A54">
                              <w:rPr>
                                <w:sz w:val="16"/>
                                <w:szCs w:val="16"/>
                                <w:lang w:val="en-GB"/>
                              </w:rPr>
                              <w:t>,in dB.</w:t>
                            </w:r>
                          </w:p>
                        </w:txbxContent>
                      </wps:txbx>
                      <wps:bodyPr rot="0" vert="horz" wrap="square" lIns="0" tIns="0" rIns="0" bIns="0" anchor="t" anchorCtr="0" upright="1">
                        <a:noAutofit/>
                      </wps:bodyPr>
                    </wps:wsp>
                  </a:graphicData>
                </a:graphic>
              </wp:inline>
            </w:drawing>
          </mc:Choice>
          <mc:Fallback>
            <w:pict>
              <v:shape id="Text Box 12" o:spid="_x0000_s1063" type="#_x0000_t202" style="width:240.4pt;height:1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" stroked="f">
                <v:textbox inset="0,0,0,0">
                  <w:txbxContent>
                    <w:p w:rsidR="00A67923" w:rsidRPr="004B7A54" w:rsidRDefault="00A67923" w:rsidP="00BA5D32">
                      <w:pPr>
                        <w:jc w:val="center"/>
                        <w:rPr>
                          <w:sz w:val="16"/>
                          <w:szCs w:val="16"/>
                          <w:lang w:val="en-GB"/>
                        </w:rPr>
                      </w:pPr>
                      <w:r w:rsidRPr="00116F65">
                        <w:rPr>
                          <w:position w:val="-14"/>
                          <w:sz w:val="16"/>
                          <w:szCs w:val="16"/>
                        </w:rPr>
                        <w:object w:dxaOrig="2299" w:dyaOrig="360">
                          <v:shape id="_x0000_i1030" type="#_x0000_t75" style="width:117.75pt;height:20.25pt" o:ole="">
                            <v:imagedata r:id="rId188" o:title=""/>
                          </v:shape>
                          <o:OLEObject Type="Embed" ProgID="Equation.3" ShapeID="_x0000_i1030" DrawAspect="Content" ObjectID="_1506410224" r:id="rId189"/>
                        </w:object>
                      </w:r>
                      <w:r w:rsidRPr="004B7A54">
                        <w:rPr>
                          <w:sz w:val="16"/>
                          <w:szCs w:val="16"/>
                          <w:lang w:val="en-GB"/>
                        </w:rPr>
                        <w:t>,</w:t>
                      </w:r>
                      <w:r w:rsidRPr="004B7A54">
                        <w:rPr>
                          <w:sz w:val="16"/>
                          <w:szCs w:val="16"/>
                          <w:lang w:val="en-GB"/>
                        </w:rPr>
                        <w:br/>
                      </w:r>
                      <w:r w:rsidRPr="00116F65">
                        <w:rPr>
                          <w:position w:val="-26"/>
                        </w:rPr>
                        <w:object w:dxaOrig="1780" w:dyaOrig="600">
                          <v:shape id="_x0000_i1032" type="#_x0000_t75" style="width:90pt;height:30pt" o:ole="">
                            <v:imagedata r:id="rId190" o:title=""/>
                          </v:shape>
                          <o:OLEObject Type="Embed" ProgID="Equation.3" ShapeID="_x0000_i1032" DrawAspect="Content" ObjectID="_1506410225" r:id="rId191"/>
                        </w:object>
                      </w:r>
                      <w:proofErr w:type="gramStart"/>
                      <w:r w:rsidRPr="004B7A54">
                        <w:rPr>
                          <w:lang w:val="en-GB"/>
                        </w:rPr>
                        <w:t>,</w:t>
                      </w:r>
                      <w:r w:rsidRPr="004B7A54">
                        <w:rPr>
                          <w:lang w:val="en-GB"/>
                        </w:rPr>
                        <w:br/>
                      </w:r>
                      <w:r w:rsidRPr="00116F65">
                        <w:rPr>
                          <w:position w:val="-8"/>
                          <w:sz w:val="16"/>
                          <w:szCs w:val="16"/>
                        </w:rPr>
                        <w:object w:dxaOrig="1040" w:dyaOrig="300">
                          <v:shape id="_x0000_i1034" type="#_x0000_t75" style="width:51.75pt;height:14.25pt" o:ole="">
                            <v:imagedata r:id="rId192" o:title=""/>
                          </v:shape>
                          <o:OLEObject Type="Embed" ProgID="Equation.3" ShapeID="_x0000_i1034" DrawAspect="Content" ObjectID="_1506410226" r:id="rId193"/>
                        </w:object>
                      </w:r>
                      <w:r w:rsidRPr="004B7A54">
                        <w:rPr>
                          <w:sz w:val="16"/>
                          <w:szCs w:val="16"/>
                          <w:lang w:val="en-GB"/>
                        </w:rPr>
                        <w:t>,</w:t>
                      </w:r>
                      <w:proofErr w:type="gramEnd"/>
                      <w:r w:rsidRPr="004B7A54">
                        <w:rPr>
                          <w:sz w:val="16"/>
                          <w:szCs w:val="16"/>
                          <w:lang w:val="en-GB"/>
                        </w:rPr>
                        <w:t xml:space="preserve"> for vertical polarization,</w:t>
                      </w:r>
                      <w:r w:rsidRPr="004B7A54">
                        <w:rPr>
                          <w:sz w:val="16"/>
                          <w:szCs w:val="16"/>
                          <w:lang w:val="en-GB"/>
                        </w:rPr>
                        <w:br/>
                      </w:r>
                      <w:r w:rsidRPr="00116F65">
                        <w:rPr>
                          <w:position w:val="-8"/>
                          <w:sz w:val="16"/>
                          <w:szCs w:val="16"/>
                        </w:rPr>
                        <w:object w:dxaOrig="1380" w:dyaOrig="300">
                          <v:shape id="_x0000_i1036" type="#_x0000_t75" style="width:66pt;height:14.25pt" o:ole="">
                            <v:imagedata r:id="rId194" o:title=""/>
                          </v:shape>
                          <o:OLEObject Type="Embed" ProgID="Equation.3" ShapeID="_x0000_i1036" DrawAspect="Content" ObjectID="_1506410227" r:id="rId195"/>
                        </w:object>
                      </w:r>
                      <w:r w:rsidRPr="004B7A54">
                        <w:rPr>
                          <w:sz w:val="16"/>
                          <w:szCs w:val="16"/>
                          <w:lang w:val="en-GB"/>
                        </w:rPr>
                        <w:t>, for horizontal polarization,</w:t>
                      </w:r>
                      <w:r w:rsidRPr="004B7A54">
                        <w:rPr>
                          <w:sz w:val="16"/>
                          <w:szCs w:val="16"/>
                          <w:lang w:val="en-GB"/>
                        </w:rPr>
                        <w:br/>
                      </w:r>
                      <w:r w:rsidRPr="00116F65">
                        <w:rPr>
                          <w:position w:val="-22"/>
                          <w:sz w:val="16"/>
                          <w:szCs w:val="16"/>
                        </w:rPr>
                        <w:object w:dxaOrig="1780" w:dyaOrig="580">
                          <v:shape id="_x0000_i1038" type="#_x0000_t75" style="width:92.25pt;height:29.25pt" o:ole="">
                            <v:imagedata r:id="rId196" o:title=""/>
                          </v:shape>
                          <o:OLEObject Type="Embed" ProgID="Equation.3" ShapeID="_x0000_i1038" DrawAspect="Content" ObjectID="_1506410228" r:id="rId197"/>
                        </w:object>
                      </w:r>
                      <w:r w:rsidRPr="004B7A54">
                        <w:rPr>
                          <w:sz w:val="16"/>
                          <w:szCs w:val="16"/>
                          <w:lang w:val="en-GB"/>
                        </w:rPr>
                        <w:t>,in dB.</w:t>
                      </w:r>
                    </w:p>
                  </w:txbxContent>
                </v:textbox>
                <w10:anchorlock/>
              </v:shape>
            </w:pict>
          </mc:Fallback>
        </mc:AlternateContent>
      </w:r>
    </w:p>
    <w:p w:rsidR="00BA5D32" w:rsidRPr="00E01D80" w:rsidRDefault="00BA5D32" w:rsidP="00BA5D32">
      <w:pPr>
        <w:jc w:val="center"/>
        <w:rPr>
          <w:lang w:val="en-GB"/>
        </w:rPr>
      </w:pPr>
    </w:p>
    <w:p w:rsidR="00BA5D32" w:rsidRPr="00E01D80" w:rsidRDefault="00BA5D32" w:rsidP="00024A88">
      <w:pPr>
        <w:rPr>
          <w:lang w:val="en-GB"/>
        </w:rPr>
      </w:pPr>
      <w:r w:rsidRPr="00E01D80">
        <w:rPr>
          <w:lang w:val="en-GB"/>
        </w:rPr>
        <w:lastRenderedPageBreak/>
        <w:t>The random ray temporal parameters are derived from the street canyon measurements with omnidirectional antennas, the distribution of angles is obtained from the ray tracing analysis. The parameters are summarized in Table A4.3.6-</w:t>
      </w:r>
      <w:r w:rsidR="00024A88">
        <w:rPr>
          <w:lang w:val="en-GB"/>
        </w:rPr>
        <w:t>I</w:t>
      </w:r>
      <w:r w:rsidRPr="00E01D80">
        <w:rPr>
          <w:lang w:val="en-GB"/>
        </w:rPr>
        <w:t>V.</w:t>
      </w:r>
    </w:p>
    <w:p w:rsidR="00BA5D32" w:rsidRPr="00E01D80" w:rsidRDefault="001B2C7B" w:rsidP="001B2C7B">
      <w:pPr>
        <w:pStyle w:val="TableNo"/>
        <w:rPr>
          <w:lang w:val="en-GB"/>
        </w:rPr>
      </w:pPr>
      <w:bookmarkStart w:id="152" w:name="_Ref397610794"/>
      <w:r w:rsidRPr="00E01D80">
        <w:rPr>
          <w:lang w:val="en-GB"/>
        </w:rPr>
        <w:t xml:space="preserve">TABLE </w:t>
      </w:r>
      <w:r w:rsidR="00BA5D32" w:rsidRPr="00E01D80">
        <w:rPr>
          <w:lang w:val="en-GB"/>
        </w:rPr>
        <w:t>A4.3.6-</w:t>
      </w:r>
      <w:r w:rsidR="00BA5D32" w:rsidRPr="00E01D80">
        <w:rPr>
          <w:lang w:val="en-GB"/>
        </w:rPr>
        <w:fldChar w:fldCharType="begin"/>
      </w:r>
      <w:r w:rsidR="00BA5D32" w:rsidRPr="00E01D80">
        <w:rPr>
          <w:lang w:val="en-GB"/>
        </w:rPr>
        <w:instrText xml:space="preserve"> SEQ Table \* ROMAN </w:instrText>
      </w:r>
      <w:r w:rsidR="00BA5D32" w:rsidRPr="00E01D80">
        <w:rPr>
          <w:lang w:val="en-GB"/>
        </w:rPr>
        <w:fldChar w:fldCharType="separate"/>
      </w:r>
      <w:r w:rsidR="003118CB">
        <w:rPr>
          <w:noProof/>
          <w:lang w:val="en-GB"/>
        </w:rPr>
        <w:t>IV</w:t>
      </w:r>
      <w:r w:rsidR="00BA5D32" w:rsidRPr="00E01D80">
        <w:rPr>
          <w:noProof/>
          <w:lang w:val="en-GB"/>
        </w:rPr>
        <w:fldChar w:fldCharType="end"/>
      </w:r>
      <w:bookmarkEnd w:id="152"/>
    </w:p>
    <w:p w:rsidR="00BA5D32" w:rsidRPr="00E01D80" w:rsidRDefault="00BA5D32" w:rsidP="001B2C7B">
      <w:pPr>
        <w:pStyle w:val="Tabletitle"/>
        <w:rPr>
          <w:lang w:val="en-GB"/>
        </w:rPr>
      </w:pPr>
      <w:r w:rsidRPr="00E01D80">
        <w:rPr>
          <w:lang w:val="en-GB"/>
        </w:rPr>
        <w:t>Street canyon (outdoor access ultra-high-rate hot-spots) model random ray parameters</w:t>
      </w:r>
    </w:p>
    <w:tbl>
      <w:tblPr>
        <w:tblW w:w="0" w:type="auto"/>
        <w:jc w:val="center"/>
        <w:tblBorders>
          <w:top w:val="double" w:sz="4" w:space="0" w:color="auto"/>
          <w:bottom w:val="double" w:sz="4" w:space="0" w:color="auto"/>
        </w:tblBorders>
        <w:tblLook w:val="04A0" w:firstRow="1" w:lastRow="0" w:firstColumn="1" w:lastColumn="0" w:noHBand="0" w:noVBand="1"/>
      </w:tblPr>
      <w:tblGrid>
        <w:gridCol w:w="3189"/>
        <w:gridCol w:w="2410"/>
      </w:tblGrid>
      <w:tr w:rsidR="00BA5D32" w:rsidRPr="00E01D80" w:rsidTr="001B2C7B">
        <w:trPr>
          <w:jc w:val="center"/>
        </w:trPr>
        <w:tc>
          <w:tcPr>
            <w:tcW w:w="3189" w:type="dxa"/>
            <w:tcBorders>
              <w:bottom w:val="single" w:sz="4" w:space="0" w:color="auto"/>
            </w:tcBorders>
            <w:shd w:val="clear" w:color="auto" w:fill="auto"/>
            <w:vAlign w:val="center"/>
          </w:tcPr>
          <w:p w:rsidR="00BA5D32" w:rsidRPr="00E01D80" w:rsidRDefault="00BA5D32" w:rsidP="001B2C7B">
            <w:pPr>
              <w:pStyle w:val="Tablehead"/>
              <w:rPr>
                <w:lang w:val="en-GB"/>
              </w:rPr>
            </w:pPr>
            <w:r w:rsidRPr="00E01D80">
              <w:rPr>
                <w:lang w:val="en-GB"/>
              </w:rPr>
              <w:t>Parameter</w:t>
            </w:r>
          </w:p>
        </w:tc>
        <w:tc>
          <w:tcPr>
            <w:tcW w:w="2410" w:type="dxa"/>
            <w:tcBorders>
              <w:bottom w:val="single" w:sz="4" w:space="0" w:color="auto"/>
            </w:tcBorders>
            <w:shd w:val="clear" w:color="auto" w:fill="auto"/>
            <w:vAlign w:val="center"/>
          </w:tcPr>
          <w:p w:rsidR="00BA5D32" w:rsidRPr="00E01D80" w:rsidRDefault="00BA5D32" w:rsidP="001B2C7B">
            <w:pPr>
              <w:pStyle w:val="Tablehead"/>
              <w:rPr>
                <w:lang w:val="en-GB"/>
              </w:rPr>
            </w:pPr>
            <w:r w:rsidRPr="00E01D80">
              <w:rPr>
                <w:lang w:val="en-GB"/>
              </w:rPr>
              <w:t>Value</w:t>
            </w:r>
          </w:p>
        </w:tc>
      </w:tr>
      <w:tr w:rsidR="00BA5D32" w:rsidRPr="00E01D80" w:rsidTr="001B2C7B">
        <w:trPr>
          <w:jc w:val="center"/>
        </w:trPr>
        <w:tc>
          <w:tcPr>
            <w:tcW w:w="3189" w:type="dxa"/>
            <w:tcBorders>
              <w:top w:val="single" w:sz="4" w:space="0" w:color="auto"/>
            </w:tcBorders>
            <w:shd w:val="clear" w:color="auto" w:fill="auto"/>
            <w:vAlign w:val="center"/>
          </w:tcPr>
          <w:p w:rsidR="00BA5D32" w:rsidRPr="00E01D80" w:rsidRDefault="00BA5D32" w:rsidP="001B2C7B">
            <w:pPr>
              <w:pStyle w:val="Tabletext"/>
              <w:rPr>
                <w:lang w:val="en-GB"/>
              </w:rPr>
            </w:pPr>
            <w:r w:rsidRPr="00E01D80">
              <w:rPr>
                <w:lang w:val="en-GB"/>
              </w:rPr>
              <w:t xml:space="preserve">Number of clusters, </w:t>
            </w:r>
            <w:r w:rsidRPr="00E01D80">
              <w:rPr>
                <w:i/>
                <w:lang w:val="en-GB"/>
              </w:rPr>
              <w:t>N</w:t>
            </w:r>
            <w:r w:rsidRPr="00E01D80">
              <w:rPr>
                <w:i/>
                <w:vertAlign w:val="subscript"/>
                <w:lang w:val="en-GB"/>
              </w:rPr>
              <w:t>cluster</w:t>
            </w:r>
          </w:p>
        </w:tc>
        <w:tc>
          <w:tcPr>
            <w:tcW w:w="2410" w:type="dxa"/>
            <w:tcBorders>
              <w:top w:val="single" w:sz="4" w:space="0" w:color="auto"/>
            </w:tcBorders>
            <w:shd w:val="clear" w:color="auto" w:fill="auto"/>
            <w:vAlign w:val="center"/>
          </w:tcPr>
          <w:p w:rsidR="00BA5D32" w:rsidRPr="00E01D80" w:rsidRDefault="00BA5D32" w:rsidP="001B2C7B">
            <w:pPr>
              <w:pStyle w:val="Tabletext"/>
              <w:jc w:val="center"/>
              <w:rPr>
                <w:lang w:val="en-GB"/>
              </w:rPr>
            </w:pPr>
            <w:r w:rsidRPr="00E01D80">
              <w:rPr>
                <w:lang w:val="en-GB"/>
              </w:rPr>
              <w:t>5</w:t>
            </w:r>
          </w:p>
        </w:tc>
      </w:tr>
      <w:tr w:rsidR="00BA5D32" w:rsidRPr="00E01D80" w:rsidTr="001B2C7B">
        <w:trPr>
          <w:jc w:val="center"/>
        </w:trPr>
        <w:tc>
          <w:tcPr>
            <w:tcW w:w="3189" w:type="dxa"/>
            <w:shd w:val="clear" w:color="auto" w:fill="auto"/>
            <w:vAlign w:val="center"/>
          </w:tcPr>
          <w:p w:rsidR="00BA5D32" w:rsidRPr="00E01D80" w:rsidRDefault="00BA5D32" w:rsidP="001B2C7B">
            <w:pPr>
              <w:pStyle w:val="Tabletext"/>
              <w:rPr>
                <w:lang w:val="en-GB"/>
              </w:rPr>
            </w:pPr>
            <w:r w:rsidRPr="00E01D80">
              <w:rPr>
                <w:lang w:val="en-GB"/>
              </w:rPr>
              <w:t>Cluster arrival rate, λ</w:t>
            </w:r>
            <w:r w:rsidRPr="00E01D80">
              <w:rPr>
                <w:vertAlign w:val="subscript"/>
                <w:lang w:val="en-GB"/>
              </w:rPr>
              <w:t>c</w:t>
            </w:r>
          </w:p>
        </w:tc>
        <w:tc>
          <w:tcPr>
            <w:tcW w:w="2410" w:type="dxa"/>
            <w:shd w:val="clear" w:color="auto" w:fill="auto"/>
            <w:vAlign w:val="center"/>
          </w:tcPr>
          <w:p w:rsidR="00BA5D32" w:rsidRPr="00E01D80" w:rsidRDefault="00BA5D32" w:rsidP="001B2C7B">
            <w:pPr>
              <w:pStyle w:val="Tabletext"/>
              <w:jc w:val="center"/>
              <w:rPr>
                <w:lang w:val="en-GB"/>
              </w:rPr>
            </w:pPr>
            <w:r w:rsidRPr="00E01D80">
              <w:rPr>
                <w:lang w:val="en-GB"/>
              </w:rPr>
              <w:t>0.03</w:t>
            </w:r>
            <w:r w:rsidR="001B2C7B" w:rsidRPr="00E01D80">
              <w:rPr>
                <w:lang w:val="en-GB"/>
              </w:rPr>
              <w:t xml:space="preserve"> </w:t>
            </w:r>
            <w:r w:rsidRPr="00E01D80">
              <w:rPr>
                <w:lang w:val="en-GB"/>
              </w:rPr>
              <w:t>ns</w:t>
            </w:r>
            <w:r w:rsidR="001B2C7B" w:rsidRPr="00E01D80">
              <w:rPr>
                <w:vertAlign w:val="superscript"/>
                <w:lang w:val="en-GB"/>
              </w:rPr>
              <w:t>–</w:t>
            </w:r>
            <w:r w:rsidRPr="00E01D80">
              <w:rPr>
                <w:vertAlign w:val="superscript"/>
                <w:lang w:val="en-GB"/>
              </w:rPr>
              <w:t>1</w:t>
            </w:r>
          </w:p>
        </w:tc>
      </w:tr>
      <w:tr w:rsidR="00BA5D32" w:rsidRPr="00E01D80" w:rsidTr="001B2C7B">
        <w:trPr>
          <w:jc w:val="center"/>
        </w:trPr>
        <w:tc>
          <w:tcPr>
            <w:tcW w:w="3189" w:type="dxa"/>
            <w:shd w:val="clear" w:color="auto" w:fill="auto"/>
            <w:vAlign w:val="center"/>
          </w:tcPr>
          <w:p w:rsidR="00BA5D32" w:rsidRPr="00E01D80" w:rsidRDefault="00BA5D32" w:rsidP="001B2C7B">
            <w:pPr>
              <w:pStyle w:val="Tabletext"/>
              <w:rPr>
                <w:lang w:val="en-GB"/>
              </w:rPr>
            </w:pPr>
            <w:r w:rsidRPr="00E01D80">
              <w:rPr>
                <w:lang w:val="en-GB"/>
              </w:rPr>
              <w:t>Cluster power-decay constant, γ</w:t>
            </w:r>
          </w:p>
        </w:tc>
        <w:tc>
          <w:tcPr>
            <w:tcW w:w="2410" w:type="dxa"/>
            <w:shd w:val="clear" w:color="auto" w:fill="auto"/>
            <w:vAlign w:val="center"/>
          </w:tcPr>
          <w:p w:rsidR="00BA5D32" w:rsidRPr="00E01D80" w:rsidRDefault="00BA5D32" w:rsidP="001B2C7B">
            <w:pPr>
              <w:pStyle w:val="Tabletext"/>
              <w:jc w:val="center"/>
              <w:rPr>
                <w:lang w:val="en-GB"/>
              </w:rPr>
            </w:pPr>
            <w:r w:rsidRPr="00E01D80">
              <w:rPr>
                <w:lang w:val="en-GB"/>
              </w:rPr>
              <w:t>20</w:t>
            </w:r>
            <w:r w:rsidR="001B2C7B" w:rsidRPr="00E01D80">
              <w:rPr>
                <w:lang w:val="en-GB"/>
              </w:rPr>
              <w:t xml:space="preserve"> </w:t>
            </w:r>
            <w:r w:rsidRPr="00E01D80">
              <w:rPr>
                <w:lang w:val="en-GB"/>
              </w:rPr>
              <w:t>ns</w:t>
            </w:r>
          </w:p>
        </w:tc>
      </w:tr>
      <w:tr w:rsidR="00BA5D32" w:rsidRPr="00E01D80" w:rsidTr="001B2C7B">
        <w:trPr>
          <w:jc w:val="center"/>
        </w:trPr>
        <w:tc>
          <w:tcPr>
            <w:tcW w:w="3189" w:type="dxa"/>
            <w:shd w:val="clear" w:color="auto" w:fill="auto"/>
            <w:vAlign w:val="center"/>
          </w:tcPr>
          <w:p w:rsidR="00BA5D32" w:rsidRPr="00E01D80" w:rsidRDefault="00BA5D32" w:rsidP="001B2C7B">
            <w:pPr>
              <w:pStyle w:val="Tabletext"/>
              <w:rPr>
                <w:lang w:val="en-GB"/>
              </w:rPr>
            </w:pPr>
            <w:r w:rsidRPr="00E01D80">
              <w:rPr>
                <w:lang w:val="en-GB"/>
              </w:rPr>
              <w:t>Ray K-factor</w:t>
            </w:r>
          </w:p>
        </w:tc>
        <w:tc>
          <w:tcPr>
            <w:tcW w:w="2410" w:type="dxa"/>
            <w:shd w:val="clear" w:color="auto" w:fill="auto"/>
            <w:vAlign w:val="center"/>
          </w:tcPr>
          <w:p w:rsidR="00BA5D32" w:rsidRPr="00E01D80" w:rsidRDefault="00BA5D32" w:rsidP="001B2C7B">
            <w:pPr>
              <w:pStyle w:val="Tabletext"/>
              <w:jc w:val="center"/>
              <w:rPr>
                <w:lang w:val="en-GB"/>
              </w:rPr>
            </w:pPr>
            <w:r w:rsidRPr="00E01D80">
              <w:rPr>
                <w:lang w:val="en-GB"/>
              </w:rPr>
              <w:t>10 dB</w:t>
            </w:r>
          </w:p>
        </w:tc>
      </w:tr>
      <w:tr w:rsidR="00BA5D32" w:rsidRPr="00216841" w:rsidTr="001B2C7B">
        <w:trPr>
          <w:jc w:val="center"/>
        </w:trPr>
        <w:tc>
          <w:tcPr>
            <w:tcW w:w="3189" w:type="dxa"/>
            <w:shd w:val="clear" w:color="auto" w:fill="auto"/>
            <w:vAlign w:val="center"/>
          </w:tcPr>
          <w:p w:rsidR="00BA5D32" w:rsidRPr="00E01D80" w:rsidRDefault="00BA5D32" w:rsidP="001B2C7B">
            <w:pPr>
              <w:pStyle w:val="Tabletext"/>
              <w:rPr>
                <w:lang w:val="en-GB"/>
              </w:rPr>
            </w:pPr>
            <w:r w:rsidRPr="00E01D80">
              <w:rPr>
                <w:lang w:val="en-GB"/>
              </w:rPr>
              <w:t>AoA</w:t>
            </w:r>
          </w:p>
        </w:tc>
        <w:tc>
          <w:tcPr>
            <w:tcW w:w="2410" w:type="dxa"/>
            <w:shd w:val="clear" w:color="auto" w:fill="auto"/>
            <w:vAlign w:val="center"/>
          </w:tcPr>
          <w:p w:rsidR="00BA5D32" w:rsidRPr="00045548" w:rsidRDefault="00BA5D32" w:rsidP="001B2C7B">
            <w:pPr>
              <w:pStyle w:val="Tabletext"/>
              <w:jc w:val="center"/>
              <w:rPr>
                <w:lang w:val="es-ES"/>
              </w:rPr>
            </w:pPr>
            <w:r w:rsidRPr="00045548">
              <w:rPr>
                <w:lang w:val="es-ES"/>
              </w:rPr>
              <w:t>Elevation: U[-20:20˚]</w:t>
            </w:r>
          </w:p>
          <w:p w:rsidR="00BA5D32" w:rsidRPr="00045548" w:rsidRDefault="00BA5D32" w:rsidP="001B2C7B">
            <w:pPr>
              <w:pStyle w:val="Tabletext"/>
              <w:jc w:val="center"/>
              <w:rPr>
                <w:lang w:val="es-ES"/>
              </w:rPr>
            </w:pPr>
            <w:r w:rsidRPr="00045548">
              <w:rPr>
                <w:lang w:val="es-ES"/>
              </w:rPr>
              <w:t>Azimuth: U[-180:180˚]</w:t>
            </w:r>
          </w:p>
        </w:tc>
      </w:tr>
      <w:tr w:rsidR="00BA5D32" w:rsidRPr="00216841" w:rsidTr="001B2C7B">
        <w:trPr>
          <w:jc w:val="center"/>
        </w:trPr>
        <w:tc>
          <w:tcPr>
            <w:tcW w:w="3189" w:type="dxa"/>
            <w:shd w:val="clear" w:color="auto" w:fill="auto"/>
            <w:vAlign w:val="center"/>
          </w:tcPr>
          <w:p w:rsidR="00BA5D32" w:rsidRPr="00E01D80" w:rsidRDefault="00BA5D32" w:rsidP="001B2C7B">
            <w:pPr>
              <w:pStyle w:val="Tabletext"/>
              <w:rPr>
                <w:lang w:val="en-GB"/>
              </w:rPr>
            </w:pPr>
            <w:r w:rsidRPr="00E01D80">
              <w:rPr>
                <w:lang w:val="en-GB"/>
              </w:rPr>
              <w:t>AoD</w:t>
            </w:r>
          </w:p>
        </w:tc>
        <w:tc>
          <w:tcPr>
            <w:tcW w:w="2410" w:type="dxa"/>
            <w:shd w:val="clear" w:color="auto" w:fill="auto"/>
            <w:vAlign w:val="center"/>
          </w:tcPr>
          <w:p w:rsidR="00BA5D32" w:rsidRPr="00045548" w:rsidRDefault="00BA5D32" w:rsidP="001B2C7B">
            <w:pPr>
              <w:pStyle w:val="Tabletext"/>
              <w:jc w:val="center"/>
              <w:rPr>
                <w:lang w:val="es-ES"/>
              </w:rPr>
            </w:pPr>
            <w:r w:rsidRPr="00045548">
              <w:rPr>
                <w:lang w:val="es-ES"/>
              </w:rPr>
              <w:t>Elevation: U[-20:20˚]</w:t>
            </w:r>
          </w:p>
          <w:p w:rsidR="00BA5D32" w:rsidRPr="00045548" w:rsidRDefault="00BA5D32" w:rsidP="001B2C7B">
            <w:pPr>
              <w:pStyle w:val="Tabletext"/>
              <w:jc w:val="center"/>
              <w:rPr>
                <w:lang w:val="es-ES"/>
              </w:rPr>
            </w:pPr>
            <w:r w:rsidRPr="00045548">
              <w:rPr>
                <w:lang w:val="es-ES"/>
              </w:rPr>
              <w:t>Azimuth: U[-180:180˚]</w:t>
            </w:r>
          </w:p>
        </w:tc>
      </w:tr>
    </w:tbl>
    <w:p w:rsidR="00BA5D32" w:rsidRPr="00045548" w:rsidRDefault="00BA5D32" w:rsidP="001B2C7B">
      <w:pPr>
        <w:pStyle w:val="Tablefin"/>
        <w:rPr>
          <w:lang w:val="es-ES"/>
        </w:rPr>
      </w:pPr>
    </w:p>
    <w:p w:rsidR="00BA5D32" w:rsidRPr="00E01D80" w:rsidRDefault="00BA5D32" w:rsidP="00BA5D32">
      <w:pPr>
        <w:rPr>
          <w:lang w:val="en-GB"/>
        </w:rPr>
      </w:pPr>
      <w:r w:rsidRPr="00E01D80">
        <w:rPr>
          <w:lang w:val="en-GB"/>
        </w:rPr>
        <w:t xml:space="preserve">The sub-rays within a ray cluster are also modelled as Poisson process with an exponentially decaying power-delay profile. The parameters are specified in </w:t>
      </w:r>
      <w:r w:rsidRPr="00E01D80">
        <w:rPr>
          <w:szCs w:val="24"/>
          <w:lang w:val="en-GB"/>
        </w:rPr>
        <w:t>Table A4.3.6-V.</w:t>
      </w:r>
      <w:r w:rsidRPr="00E01D80">
        <w:rPr>
          <w:lang w:val="en-GB"/>
        </w:rPr>
        <w:t xml:space="preserve"> The intra-cluster rays are added to the D-rays and R-rays in the same way.</w:t>
      </w:r>
    </w:p>
    <w:p w:rsidR="00BA5D32" w:rsidRPr="00E01D80" w:rsidRDefault="001B2C7B" w:rsidP="001B2C7B">
      <w:pPr>
        <w:pStyle w:val="TableNo"/>
        <w:rPr>
          <w:lang w:val="en-GB"/>
        </w:rPr>
      </w:pPr>
      <w:bookmarkStart w:id="153" w:name="_Ref397610805"/>
      <w:r w:rsidRPr="00E01D80">
        <w:rPr>
          <w:lang w:val="en-GB"/>
        </w:rPr>
        <w:t xml:space="preserve">TABLE </w:t>
      </w:r>
      <w:r w:rsidR="00BA5D32" w:rsidRPr="00E01D80">
        <w:rPr>
          <w:lang w:val="en-GB"/>
        </w:rPr>
        <w:t>A4.3.6-</w:t>
      </w:r>
      <w:r w:rsidR="00BA5D32" w:rsidRPr="00E01D80">
        <w:rPr>
          <w:lang w:val="en-GB"/>
        </w:rPr>
        <w:fldChar w:fldCharType="begin"/>
      </w:r>
      <w:r w:rsidR="00BA5D32" w:rsidRPr="00E01D80">
        <w:rPr>
          <w:lang w:val="en-GB"/>
        </w:rPr>
        <w:instrText xml:space="preserve"> SEQ Table \* ROMAN </w:instrText>
      </w:r>
      <w:r w:rsidR="00BA5D32" w:rsidRPr="00E01D80">
        <w:rPr>
          <w:lang w:val="en-GB"/>
        </w:rPr>
        <w:fldChar w:fldCharType="separate"/>
      </w:r>
      <w:r w:rsidR="003118CB">
        <w:rPr>
          <w:noProof/>
          <w:lang w:val="en-GB"/>
        </w:rPr>
        <w:t>V</w:t>
      </w:r>
      <w:r w:rsidR="00BA5D32" w:rsidRPr="00E01D80">
        <w:rPr>
          <w:noProof/>
          <w:lang w:val="en-GB"/>
        </w:rPr>
        <w:fldChar w:fldCharType="end"/>
      </w:r>
      <w:bookmarkEnd w:id="153"/>
    </w:p>
    <w:p w:rsidR="00BA5D32" w:rsidRPr="00E01D80" w:rsidRDefault="00BA5D32" w:rsidP="001B2C7B">
      <w:pPr>
        <w:pStyle w:val="Tabletitle"/>
        <w:rPr>
          <w:lang w:val="en-GB"/>
        </w:rPr>
      </w:pPr>
      <w:r w:rsidRPr="00E01D80">
        <w:rPr>
          <w:lang w:val="en-GB"/>
        </w:rPr>
        <w:t>Street canyon model intra-cluster parameters</w:t>
      </w:r>
    </w:p>
    <w:tbl>
      <w:tblPr>
        <w:tblW w:w="0" w:type="auto"/>
        <w:jc w:val="center"/>
        <w:tblBorders>
          <w:top w:val="double" w:sz="4" w:space="0" w:color="auto"/>
          <w:bottom w:val="double" w:sz="4" w:space="0" w:color="auto"/>
        </w:tblBorders>
        <w:tblLook w:val="04A0" w:firstRow="1" w:lastRow="0" w:firstColumn="1" w:lastColumn="0" w:noHBand="0" w:noVBand="1"/>
      </w:tblPr>
      <w:tblGrid>
        <w:gridCol w:w="3685"/>
        <w:gridCol w:w="2551"/>
      </w:tblGrid>
      <w:tr w:rsidR="00BA5D32" w:rsidRPr="00E01D80" w:rsidTr="001B2C7B">
        <w:trPr>
          <w:jc w:val="center"/>
        </w:trPr>
        <w:tc>
          <w:tcPr>
            <w:tcW w:w="3685" w:type="dxa"/>
            <w:tcBorders>
              <w:bottom w:val="single" w:sz="4" w:space="0" w:color="auto"/>
            </w:tcBorders>
            <w:shd w:val="clear" w:color="auto" w:fill="auto"/>
            <w:vAlign w:val="center"/>
          </w:tcPr>
          <w:p w:rsidR="00BA5D32" w:rsidRPr="00E01D80" w:rsidRDefault="00BA5D32" w:rsidP="001B2C7B">
            <w:pPr>
              <w:pStyle w:val="Tablehead"/>
              <w:rPr>
                <w:lang w:val="en-GB"/>
              </w:rPr>
            </w:pPr>
            <w:r w:rsidRPr="00E01D80">
              <w:rPr>
                <w:lang w:val="en-GB"/>
              </w:rPr>
              <w:t>Parameter</w:t>
            </w:r>
          </w:p>
        </w:tc>
        <w:tc>
          <w:tcPr>
            <w:tcW w:w="2551" w:type="dxa"/>
            <w:tcBorders>
              <w:bottom w:val="single" w:sz="4" w:space="0" w:color="auto"/>
            </w:tcBorders>
            <w:shd w:val="clear" w:color="auto" w:fill="auto"/>
            <w:vAlign w:val="center"/>
          </w:tcPr>
          <w:p w:rsidR="00BA5D32" w:rsidRPr="00E01D80" w:rsidRDefault="00BA5D32" w:rsidP="001B2C7B">
            <w:pPr>
              <w:pStyle w:val="Tablehead"/>
              <w:rPr>
                <w:lang w:val="en-GB"/>
              </w:rPr>
            </w:pPr>
            <w:r w:rsidRPr="00E01D80">
              <w:rPr>
                <w:lang w:val="en-GB"/>
              </w:rPr>
              <w:t>Value</w:t>
            </w:r>
          </w:p>
        </w:tc>
      </w:tr>
      <w:tr w:rsidR="00BA5D32" w:rsidRPr="00216841" w:rsidTr="001B2C7B">
        <w:trPr>
          <w:jc w:val="center"/>
        </w:trPr>
        <w:tc>
          <w:tcPr>
            <w:tcW w:w="3685" w:type="dxa"/>
            <w:tcBorders>
              <w:top w:val="single" w:sz="4" w:space="0" w:color="auto"/>
            </w:tcBorders>
            <w:shd w:val="clear" w:color="auto" w:fill="auto"/>
            <w:vAlign w:val="center"/>
          </w:tcPr>
          <w:p w:rsidR="00BA5D32" w:rsidRPr="00E01D80" w:rsidRDefault="00BA5D32" w:rsidP="001B2C7B">
            <w:pPr>
              <w:pStyle w:val="Tabletext"/>
              <w:rPr>
                <w:lang w:val="en-GB"/>
              </w:rPr>
            </w:pPr>
            <w:r w:rsidRPr="00E01D80">
              <w:rPr>
                <w:lang w:val="en-GB"/>
              </w:rPr>
              <w:t xml:space="preserve">Post-cursor rays </w:t>
            </w:r>
            <w:r w:rsidRPr="00E01D80">
              <w:rPr>
                <w:i/>
                <w:iCs/>
                <w:lang w:val="en-GB"/>
              </w:rPr>
              <w:t>K</w:t>
            </w:r>
            <w:r w:rsidRPr="00E01D80">
              <w:rPr>
                <w:lang w:val="en-GB"/>
              </w:rPr>
              <w:t xml:space="preserve">-factor, </w:t>
            </w:r>
            <w:r w:rsidRPr="00E01D80">
              <w:rPr>
                <w:i/>
                <w:iCs/>
                <w:lang w:val="en-GB"/>
              </w:rPr>
              <w:t>K</w:t>
            </w:r>
          </w:p>
        </w:tc>
        <w:tc>
          <w:tcPr>
            <w:tcW w:w="2551" w:type="dxa"/>
            <w:tcBorders>
              <w:top w:val="single" w:sz="4" w:space="0" w:color="auto"/>
            </w:tcBorders>
            <w:shd w:val="clear" w:color="auto" w:fill="auto"/>
            <w:vAlign w:val="center"/>
          </w:tcPr>
          <w:p w:rsidR="00BA5D32" w:rsidRPr="00E01D80" w:rsidRDefault="00BA5D32" w:rsidP="001B2C7B">
            <w:pPr>
              <w:pStyle w:val="Tabletext"/>
              <w:jc w:val="center"/>
              <w:rPr>
                <w:lang w:val="en-GB"/>
              </w:rPr>
            </w:pPr>
            <w:r w:rsidRPr="00E01D80">
              <w:rPr>
                <w:lang w:val="en-GB"/>
              </w:rPr>
              <w:t>6 dB for L</w:t>
            </w:r>
            <w:r w:rsidR="00D77B94" w:rsidRPr="00E01D80">
              <w:rPr>
                <w:lang w:val="en-GB"/>
              </w:rPr>
              <w:t>o</w:t>
            </w:r>
            <w:r w:rsidRPr="00E01D80">
              <w:rPr>
                <w:lang w:val="en-GB"/>
              </w:rPr>
              <w:t>S ray</w:t>
            </w:r>
            <w:r w:rsidRPr="00E01D80">
              <w:rPr>
                <w:lang w:val="en-GB"/>
              </w:rPr>
              <w:br/>
              <w:t xml:space="preserve">4 dB for </w:t>
            </w:r>
            <w:r w:rsidR="00A67923">
              <w:rPr>
                <w:lang w:val="en-GB"/>
              </w:rPr>
              <w:t>NLo</w:t>
            </w:r>
            <w:r w:rsidRPr="00E01D80">
              <w:rPr>
                <w:lang w:val="en-GB"/>
              </w:rPr>
              <w:t>S rays</w:t>
            </w:r>
          </w:p>
        </w:tc>
      </w:tr>
      <w:tr w:rsidR="00BA5D32" w:rsidRPr="00E01D80" w:rsidTr="001B2C7B">
        <w:trPr>
          <w:jc w:val="center"/>
        </w:trPr>
        <w:tc>
          <w:tcPr>
            <w:tcW w:w="3685" w:type="dxa"/>
            <w:shd w:val="clear" w:color="auto" w:fill="auto"/>
            <w:vAlign w:val="center"/>
          </w:tcPr>
          <w:p w:rsidR="00BA5D32" w:rsidRPr="00E01D80" w:rsidRDefault="00BA5D32" w:rsidP="001B2C7B">
            <w:pPr>
              <w:pStyle w:val="Tabletext"/>
              <w:rPr>
                <w:lang w:val="en-GB"/>
              </w:rPr>
            </w:pPr>
            <w:r w:rsidRPr="00E01D80">
              <w:rPr>
                <w:lang w:val="en-GB"/>
              </w:rPr>
              <w:t>Number of post-cursor rays,</w:t>
            </w:r>
            <w:r w:rsidRPr="00E01D80">
              <w:rPr>
                <w:i/>
                <w:iCs/>
                <w:lang w:val="en-GB"/>
              </w:rPr>
              <w:t xml:space="preserve"> N</w:t>
            </w:r>
          </w:p>
        </w:tc>
        <w:tc>
          <w:tcPr>
            <w:tcW w:w="2551" w:type="dxa"/>
            <w:shd w:val="clear" w:color="auto" w:fill="auto"/>
            <w:vAlign w:val="center"/>
          </w:tcPr>
          <w:p w:rsidR="00BA5D32" w:rsidRPr="00E01D80" w:rsidRDefault="00BA5D32" w:rsidP="001B2C7B">
            <w:pPr>
              <w:pStyle w:val="Tabletext"/>
              <w:jc w:val="center"/>
              <w:rPr>
                <w:lang w:val="en-GB"/>
              </w:rPr>
            </w:pPr>
            <w:r w:rsidRPr="00E01D80">
              <w:rPr>
                <w:lang w:val="en-GB"/>
              </w:rPr>
              <w:t>4</w:t>
            </w:r>
          </w:p>
        </w:tc>
      </w:tr>
      <w:tr w:rsidR="00BA5D32" w:rsidRPr="00E01D80" w:rsidTr="001B2C7B">
        <w:trPr>
          <w:jc w:val="center"/>
        </w:trPr>
        <w:tc>
          <w:tcPr>
            <w:tcW w:w="3685" w:type="dxa"/>
            <w:shd w:val="clear" w:color="auto" w:fill="auto"/>
            <w:vAlign w:val="center"/>
          </w:tcPr>
          <w:p w:rsidR="00BA5D32" w:rsidRPr="00E01D80" w:rsidRDefault="00BA5D32" w:rsidP="001B2C7B">
            <w:pPr>
              <w:pStyle w:val="Tabletext"/>
              <w:rPr>
                <w:lang w:val="en-GB"/>
              </w:rPr>
            </w:pPr>
            <w:r w:rsidRPr="00E01D80">
              <w:rPr>
                <w:lang w:val="en-GB"/>
              </w:rPr>
              <w:t>Post-cursor rays power decay time,</w:t>
            </w:r>
            <w:r w:rsidRPr="00E01D80">
              <w:rPr>
                <w:rFonts w:ascii="Symbol" w:hAnsi="Symbol"/>
                <w:i/>
                <w:iCs/>
                <w:lang w:val="en-GB"/>
              </w:rPr>
              <w:t></w:t>
            </w:r>
            <w:r w:rsidRPr="00E01D80">
              <w:rPr>
                <w:rFonts w:ascii="Symbol" w:hAnsi="Symbol"/>
                <w:lang w:val="en-GB"/>
              </w:rPr>
              <w:t></w:t>
            </w:r>
          </w:p>
        </w:tc>
        <w:tc>
          <w:tcPr>
            <w:tcW w:w="2551" w:type="dxa"/>
            <w:shd w:val="clear" w:color="auto" w:fill="auto"/>
            <w:vAlign w:val="center"/>
          </w:tcPr>
          <w:p w:rsidR="00BA5D32" w:rsidRPr="00E01D80" w:rsidRDefault="00BA5D32" w:rsidP="001B2C7B">
            <w:pPr>
              <w:pStyle w:val="Tabletext"/>
              <w:jc w:val="center"/>
              <w:rPr>
                <w:lang w:val="en-GB"/>
              </w:rPr>
            </w:pPr>
            <w:r w:rsidRPr="00E01D80">
              <w:rPr>
                <w:lang w:val="en-GB"/>
              </w:rPr>
              <w:t>4.5 ns</w:t>
            </w:r>
          </w:p>
        </w:tc>
      </w:tr>
      <w:tr w:rsidR="00BA5D32" w:rsidRPr="00E01D80" w:rsidTr="001B2C7B">
        <w:trPr>
          <w:jc w:val="center"/>
        </w:trPr>
        <w:tc>
          <w:tcPr>
            <w:tcW w:w="3685" w:type="dxa"/>
            <w:shd w:val="clear" w:color="auto" w:fill="auto"/>
            <w:vAlign w:val="center"/>
          </w:tcPr>
          <w:p w:rsidR="00BA5D32" w:rsidRPr="00E01D80" w:rsidRDefault="00BA5D32" w:rsidP="001B2C7B">
            <w:pPr>
              <w:pStyle w:val="Tabletext"/>
              <w:rPr>
                <w:lang w:val="en-GB"/>
              </w:rPr>
            </w:pPr>
            <w:r w:rsidRPr="00E01D80">
              <w:rPr>
                <w:lang w:val="en-GB"/>
              </w:rPr>
              <w:t>Post-cursor arrival rate,</w:t>
            </w:r>
            <w:r w:rsidRPr="00E01D80">
              <w:rPr>
                <w:rFonts w:ascii="Symbol" w:hAnsi="Symbol"/>
                <w:i/>
                <w:iCs/>
                <w:lang w:val="en-GB"/>
              </w:rPr>
              <w:t></w:t>
            </w:r>
            <w:r w:rsidRPr="00E01D80">
              <w:rPr>
                <w:rFonts w:ascii="Symbol" w:hAnsi="Symbol"/>
                <w:lang w:val="en-GB"/>
              </w:rPr>
              <w:t></w:t>
            </w:r>
            <w:r w:rsidRPr="00E01D80">
              <w:rPr>
                <w:rFonts w:ascii="Symbol" w:hAnsi="Symbol"/>
                <w:i/>
                <w:iCs/>
                <w:vertAlign w:val="subscript"/>
                <w:lang w:val="en-GB"/>
              </w:rPr>
              <w:t></w:t>
            </w:r>
          </w:p>
        </w:tc>
        <w:tc>
          <w:tcPr>
            <w:tcW w:w="2551" w:type="dxa"/>
            <w:shd w:val="clear" w:color="auto" w:fill="auto"/>
            <w:vAlign w:val="center"/>
          </w:tcPr>
          <w:p w:rsidR="00BA5D32" w:rsidRPr="00E01D80" w:rsidRDefault="00BA5D32" w:rsidP="001B2C7B">
            <w:pPr>
              <w:pStyle w:val="Tabletext"/>
              <w:jc w:val="center"/>
              <w:rPr>
                <w:lang w:val="en-GB"/>
              </w:rPr>
            </w:pPr>
            <w:r w:rsidRPr="00E01D80">
              <w:rPr>
                <w:lang w:val="en-GB"/>
              </w:rPr>
              <w:t>0.31 ns</w:t>
            </w:r>
            <w:r w:rsidRPr="00E01D80">
              <w:rPr>
                <w:vertAlign w:val="superscript"/>
                <w:lang w:val="en-GB"/>
              </w:rPr>
              <w:t>-1</w:t>
            </w:r>
          </w:p>
        </w:tc>
      </w:tr>
      <w:tr w:rsidR="00BA5D32" w:rsidRPr="00E01D80" w:rsidTr="001B2C7B">
        <w:trPr>
          <w:jc w:val="center"/>
        </w:trPr>
        <w:tc>
          <w:tcPr>
            <w:tcW w:w="3685" w:type="dxa"/>
            <w:shd w:val="clear" w:color="auto" w:fill="auto"/>
            <w:vAlign w:val="center"/>
          </w:tcPr>
          <w:p w:rsidR="00BA5D32" w:rsidRPr="00E01D80" w:rsidRDefault="00BA5D32" w:rsidP="001B2C7B">
            <w:pPr>
              <w:pStyle w:val="Tabletext"/>
              <w:rPr>
                <w:lang w:val="en-GB"/>
              </w:rPr>
            </w:pPr>
            <w:r w:rsidRPr="00E01D80">
              <w:rPr>
                <w:lang w:val="en-GB"/>
              </w:rPr>
              <w:t>Post-cursor rays amplitude distribution</w:t>
            </w:r>
          </w:p>
        </w:tc>
        <w:tc>
          <w:tcPr>
            <w:tcW w:w="2551" w:type="dxa"/>
            <w:shd w:val="clear" w:color="auto" w:fill="auto"/>
            <w:vAlign w:val="center"/>
          </w:tcPr>
          <w:p w:rsidR="00BA5D32" w:rsidRPr="00E01D80" w:rsidRDefault="00BA5D32" w:rsidP="001B2C7B">
            <w:pPr>
              <w:pStyle w:val="Tabletext"/>
              <w:jc w:val="center"/>
              <w:rPr>
                <w:lang w:val="en-GB"/>
              </w:rPr>
            </w:pPr>
            <w:r w:rsidRPr="00E01D80">
              <w:rPr>
                <w:lang w:val="en-GB"/>
              </w:rPr>
              <w:t>Rayleigh</w:t>
            </w:r>
          </w:p>
        </w:tc>
      </w:tr>
      <w:tr w:rsidR="00BA5D32" w:rsidRPr="00216841" w:rsidTr="001B2C7B">
        <w:trPr>
          <w:jc w:val="center"/>
        </w:trPr>
        <w:tc>
          <w:tcPr>
            <w:tcW w:w="3685" w:type="dxa"/>
            <w:shd w:val="clear" w:color="auto" w:fill="auto"/>
            <w:vAlign w:val="center"/>
          </w:tcPr>
          <w:p w:rsidR="00BA5D32" w:rsidRPr="00E01D80" w:rsidRDefault="00BA5D32" w:rsidP="001B2C7B">
            <w:pPr>
              <w:pStyle w:val="Tabletext"/>
              <w:rPr>
                <w:lang w:val="en-GB"/>
              </w:rPr>
            </w:pPr>
            <w:r w:rsidRPr="00E01D80">
              <w:rPr>
                <w:lang w:val="en-GB"/>
              </w:rPr>
              <w:t>AoA and AoD distribution</w:t>
            </w:r>
          </w:p>
        </w:tc>
        <w:tc>
          <w:tcPr>
            <w:tcW w:w="2551" w:type="dxa"/>
            <w:shd w:val="clear" w:color="auto" w:fill="auto"/>
            <w:vAlign w:val="center"/>
          </w:tcPr>
          <w:p w:rsidR="00BA5D32" w:rsidRPr="00E01D80" w:rsidRDefault="00BA5D32" w:rsidP="001B2C7B">
            <w:pPr>
              <w:pStyle w:val="Tabletext"/>
              <w:jc w:val="center"/>
              <w:rPr>
                <w:lang w:val="en-GB"/>
              </w:rPr>
            </w:pPr>
            <w:r w:rsidRPr="00E01D80">
              <w:rPr>
                <w:lang w:val="en-GB"/>
              </w:rPr>
              <w:t>N(0,5</w:t>
            </w:r>
            <w:r w:rsidRPr="00E01D80">
              <w:rPr>
                <w:rFonts w:ascii="Verdana" w:hAnsi="Verdana"/>
                <w:lang w:val="en-GB"/>
              </w:rPr>
              <w:t>˚</w:t>
            </w:r>
            <w:r w:rsidRPr="00E01D80">
              <w:rPr>
                <w:lang w:val="en-GB"/>
              </w:rPr>
              <w:t>) around main ray</w:t>
            </w:r>
          </w:p>
        </w:tc>
      </w:tr>
    </w:tbl>
    <w:p w:rsidR="001B2C7B" w:rsidRPr="00E01D80" w:rsidRDefault="001B2C7B" w:rsidP="001B2C7B">
      <w:pPr>
        <w:pStyle w:val="Tablefin"/>
      </w:pPr>
    </w:p>
    <w:p w:rsidR="00BA5D32" w:rsidRPr="00E01D80" w:rsidRDefault="00BA5D32" w:rsidP="001B2C7B">
      <w:pPr>
        <w:pStyle w:val="Heading3"/>
        <w:rPr>
          <w:lang w:val="en-GB"/>
        </w:rPr>
      </w:pPr>
      <w:r w:rsidRPr="00E01D80">
        <w:rPr>
          <w:lang w:val="en-GB"/>
        </w:rPr>
        <w:t>A4.3.7</w:t>
      </w:r>
      <w:r w:rsidRPr="00E01D80">
        <w:rPr>
          <w:lang w:val="en-GB"/>
        </w:rPr>
        <w:tab/>
        <w:t>Multipath modelling extension to outdoor for Hot Spots</w:t>
      </w:r>
    </w:p>
    <w:p w:rsidR="00BA5D32" w:rsidRPr="00E01D80" w:rsidRDefault="00BA5D32" w:rsidP="00BA5D32">
      <w:pPr>
        <w:rPr>
          <w:lang w:val="en-GB" w:eastAsia="zh-CN"/>
        </w:rPr>
      </w:pPr>
      <w:r w:rsidRPr="00E01D80">
        <w:rPr>
          <w:lang w:val="en-GB" w:eastAsia="zh-CN"/>
        </w:rPr>
        <w:t xml:space="preserve">The multipath </w:t>
      </w:r>
      <w:r w:rsidR="00420987" w:rsidRPr="00E01D80">
        <w:rPr>
          <w:lang w:val="en-GB" w:eastAsia="zh-CN"/>
        </w:rPr>
        <w:t>modelling</w:t>
      </w:r>
      <w:r w:rsidRPr="00E01D80">
        <w:rPr>
          <w:lang w:val="en-GB" w:eastAsia="zh-CN"/>
        </w:rPr>
        <w:t xml:space="preserve"> resorts from a multi-cluster approach as adopted in IEEE802.11 ad standards where intra-cluster modelling is carried out separately from inter-cluster </w:t>
      </w:r>
      <w:r w:rsidR="00420987" w:rsidRPr="00E01D80">
        <w:rPr>
          <w:lang w:val="en-GB" w:eastAsia="zh-CN"/>
        </w:rPr>
        <w:t>modelling</w:t>
      </w:r>
      <w:r w:rsidRPr="00E01D80">
        <w:rPr>
          <w:lang w:val="en-GB" w:eastAsia="zh-CN"/>
        </w:rPr>
        <w:t xml:space="preserve">. Intra cluster </w:t>
      </w:r>
      <w:r w:rsidR="00420987" w:rsidRPr="00E01D80">
        <w:rPr>
          <w:lang w:val="en-GB" w:eastAsia="zh-CN"/>
        </w:rPr>
        <w:t>modelling</w:t>
      </w:r>
      <w:r w:rsidRPr="00E01D80">
        <w:rPr>
          <w:lang w:val="en-GB" w:eastAsia="zh-CN"/>
        </w:rPr>
        <w:t xml:space="preserve"> use indoor reference models as a first step and inter-cluster </w:t>
      </w:r>
      <w:r w:rsidR="00420987" w:rsidRPr="00E01D80">
        <w:rPr>
          <w:lang w:val="en-GB" w:eastAsia="zh-CN"/>
        </w:rPr>
        <w:t>modelling</w:t>
      </w:r>
      <w:r w:rsidRPr="00E01D80">
        <w:rPr>
          <w:lang w:val="en-GB" w:eastAsia="zh-CN"/>
        </w:rPr>
        <w:t xml:space="preserve"> resorts from dedicated experimental measurements performed in outdoor scenarios.</w:t>
      </w:r>
    </w:p>
    <w:p w:rsidR="00BA5D32" w:rsidRPr="00E01D80" w:rsidRDefault="00BA5D32" w:rsidP="00BA5D32">
      <w:pPr>
        <w:rPr>
          <w:lang w:val="en-GB" w:eastAsia="zh-CN"/>
        </w:rPr>
      </w:pPr>
      <w:r w:rsidRPr="00E01D80">
        <w:rPr>
          <w:lang w:val="en-GB" w:eastAsia="zh-CN"/>
        </w:rPr>
        <w:t xml:space="preserve">Indoor reference models utilizing a very large channel sounding bandwidth up to 1-2 GHz to benefit from high resolution path will be used to model intra-cluster </w:t>
      </w:r>
      <w:r w:rsidR="00420987" w:rsidRPr="00E01D80">
        <w:rPr>
          <w:lang w:val="en-GB" w:eastAsia="zh-CN"/>
        </w:rPr>
        <w:t>behaviour</w:t>
      </w:r>
      <w:r w:rsidRPr="00E01D80">
        <w:rPr>
          <w:lang w:val="en-GB" w:eastAsia="zh-CN"/>
        </w:rPr>
        <w:t xml:space="preserve"> of the 60 GHz propagation multi-cluster model as well as the CEPD (Canal Enregistré de Propagation) model derived from multi-rate theory and statistical analysis of measurements [38]. Several intra-cluster models are derived from different indoor scenarios defined in the IEEE802.11.ad standard and dedicated scenarios.</w:t>
      </w:r>
    </w:p>
    <w:p w:rsidR="00BA5D32" w:rsidRPr="00E01D80" w:rsidRDefault="00BA5D32" w:rsidP="00BA5D32">
      <w:pPr>
        <w:rPr>
          <w:lang w:val="en-GB" w:eastAsia="zh-CN"/>
        </w:rPr>
      </w:pPr>
      <w:r w:rsidRPr="00E01D80">
        <w:rPr>
          <w:lang w:val="en-GB" w:eastAsia="zh-CN"/>
        </w:rPr>
        <w:lastRenderedPageBreak/>
        <w:t xml:space="preserve">Inter-cluster </w:t>
      </w:r>
      <w:r w:rsidR="00420987" w:rsidRPr="00E01D80">
        <w:rPr>
          <w:lang w:val="en-GB" w:eastAsia="zh-CN"/>
        </w:rPr>
        <w:t>modelling</w:t>
      </w:r>
      <w:r w:rsidRPr="00E01D80">
        <w:rPr>
          <w:lang w:val="en-GB" w:eastAsia="zh-CN"/>
        </w:rPr>
        <w:t xml:space="preserve"> use outdoor multipath channel restricted to a channel sounding bandwidth size up to 250 MHz, ensuring multi-cluster resolution adjusted to 4 ns. Frequency sweeping techniques are used to evaluate the channel.</w:t>
      </w:r>
    </w:p>
    <w:p w:rsidR="00BA5D32" w:rsidRPr="00E01D80" w:rsidRDefault="00BA5D32" w:rsidP="00FD64B7">
      <w:pPr>
        <w:rPr>
          <w:lang w:val="en-GB" w:eastAsia="zh-CN"/>
        </w:rPr>
      </w:pPr>
      <w:r w:rsidRPr="00E01D80">
        <w:rPr>
          <w:lang w:val="en-GB" w:eastAsia="zh-CN"/>
        </w:rPr>
        <w:t>The multi-cluster model may then expressed in an analytical way, considering the combination of several Poisson distribution laws describing the time of arrival of echoes within different clusters and the time of arrival of clusters independently. This model will be built upon Kannan’s model assumptions (Fig</w:t>
      </w:r>
      <w:r w:rsidR="00FD64B7" w:rsidRPr="00E01D80">
        <w:rPr>
          <w:lang w:val="en-GB" w:eastAsia="zh-CN"/>
        </w:rPr>
        <w:t>.</w:t>
      </w:r>
      <w:r w:rsidRPr="00E01D80">
        <w:rPr>
          <w:lang w:val="en-GB" w:eastAsia="zh-CN"/>
        </w:rPr>
        <w:t xml:space="preserve"> A4.3-16), using measurements and CEPD </w:t>
      </w:r>
      <w:r w:rsidR="00420987" w:rsidRPr="00E01D80">
        <w:rPr>
          <w:lang w:val="en-GB" w:eastAsia="zh-CN"/>
        </w:rPr>
        <w:t>modelling</w:t>
      </w:r>
      <w:r w:rsidRPr="00E01D80">
        <w:rPr>
          <w:lang w:val="en-GB" w:eastAsia="zh-CN"/>
        </w:rPr>
        <w:t xml:space="preserve"> results [40].</w:t>
      </w:r>
    </w:p>
    <w:p w:rsidR="00BA5D32" w:rsidRPr="00E01D80" w:rsidRDefault="00BA5D32" w:rsidP="001B2C7B">
      <w:pPr>
        <w:pStyle w:val="FigureNo"/>
        <w:rPr>
          <w:lang w:val="en-GB" w:eastAsia="zh-CN"/>
        </w:rPr>
      </w:pPr>
      <w:r w:rsidRPr="00E01D80">
        <w:rPr>
          <w:lang w:val="en-GB" w:eastAsia="zh-CN"/>
        </w:rPr>
        <w:t>FIgURE A4.3-16</w:t>
      </w:r>
    </w:p>
    <w:p w:rsidR="001B2C7B" w:rsidRPr="00E01D80" w:rsidRDefault="001B2C7B" w:rsidP="001B2C7B">
      <w:pPr>
        <w:pStyle w:val="Figuretitle"/>
        <w:rPr>
          <w:lang w:val="en-GB" w:eastAsia="zh-CN"/>
        </w:rPr>
      </w:pPr>
      <w:r w:rsidRPr="00E01D80">
        <w:rPr>
          <w:lang w:val="en-GB"/>
        </w:rPr>
        <w:t>Multi-cluster model based on multi-Poisson distribution</w:t>
      </w:r>
    </w:p>
    <w:p w:rsidR="001B2C7B" w:rsidRPr="00E01D80" w:rsidRDefault="00BA5D32" w:rsidP="001B2C7B">
      <w:pPr>
        <w:pStyle w:val="Figure"/>
        <w:rPr>
          <w:lang w:val="en-GB"/>
        </w:rPr>
      </w:pPr>
      <w:r w:rsidRPr="00E01D80">
        <w:rPr>
          <w:noProof/>
          <w:lang w:val="en-US" w:eastAsia="zh-CN"/>
        </w:rPr>
        <w:drawing>
          <wp:inline distT="0" distB="0" distL="0" distR="0">
            <wp:extent cx="2960370" cy="2400300"/>
            <wp:effectExtent l="0" t="0" r="0" b="0"/>
            <wp:docPr id="18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960370" cy="2400300"/>
                    </a:xfrm>
                    <a:prstGeom prst="rect">
                      <a:avLst/>
                    </a:prstGeom>
                    <a:noFill/>
                    <a:ln>
                      <a:noFill/>
                    </a:ln>
                  </pic:spPr>
                </pic:pic>
              </a:graphicData>
            </a:graphic>
          </wp:inline>
        </w:drawing>
      </w:r>
    </w:p>
    <w:p w:rsidR="00BA5D32" w:rsidRPr="00E01D80" w:rsidRDefault="00BA5D32" w:rsidP="00FD64B7">
      <w:pPr>
        <w:rPr>
          <w:lang w:val="en-GB" w:eastAsia="zh-CN"/>
        </w:rPr>
      </w:pPr>
      <w:r w:rsidRPr="00E01D80">
        <w:rPr>
          <w:lang w:val="en-GB" w:eastAsia="zh-CN"/>
        </w:rPr>
        <w:t>Another aspect to consider in the multipath propagation modelling is related to antenna alignment mismatch. When the environment is time-variant, models using the CEPD model and the Smulder’s approach may be built following dedicated measurements and Smulder’s model adaptation as illustrated on the Fig</w:t>
      </w:r>
      <w:r w:rsidR="00FD64B7" w:rsidRPr="00E01D80">
        <w:rPr>
          <w:lang w:val="en-GB" w:eastAsia="zh-CN"/>
        </w:rPr>
        <w:t>.</w:t>
      </w:r>
      <w:r w:rsidRPr="00E01D80">
        <w:rPr>
          <w:lang w:val="en-GB" w:eastAsia="zh-CN"/>
        </w:rPr>
        <w:t xml:space="preserve"> A4.3-17.</w:t>
      </w:r>
    </w:p>
    <w:p w:rsidR="00BA5D32" w:rsidRPr="00E01D80" w:rsidRDefault="00BA5D32" w:rsidP="001B2C7B">
      <w:pPr>
        <w:pStyle w:val="FigureNo"/>
        <w:rPr>
          <w:lang w:val="en-GB" w:eastAsia="zh-CN"/>
        </w:rPr>
      </w:pPr>
      <w:r w:rsidRPr="00E01D80">
        <w:rPr>
          <w:lang w:val="en-GB" w:eastAsia="zh-CN"/>
        </w:rPr>
        <w:t>FIgURE A4.3-17</w:t>
      </w:r>
    </w:p>
    <w:p w:rsidR="00BA5D32" w:rsidRPr="00E01D80" w:rsidRDefault="00BA5D32" w:rsidP="001B2C7B">
      <w:pPr>
        <w:pStyle w:val="Figuretitle"/>
        <w:rPr>
          <w:lang w:val="en-GB"/>
        </w:rPr>
      </w:pPr>
      <w:r w:rsidRPr="00E01D80">
        <w:rPr>
          <w:lang w:val="en-GB"/>
        </w:rPr>
        <w:t>Antenna alignment mismatch model concept</w:t>
      </w:r>
    </w:p>
    <w:p w:rsidR="00BA5D32" w:rsidRPr="00E01D80" w:rsidRDefault="00BA5D32" w:rsidP="001B2C7B">
      <w:pPr>
        <w:pStyle w:val="Figure"/>
        <w:rPr>
          <w:lang w:val="en-GB"/>
        </w:rPr>
      </w:pPr>
      <w:r w:rsidRPr="00E01D80">
        <w:rPr>
          <w:noProof/>
          <w:lang w:val="en-US" w:eastAsia="zh-CN"/>
        </w:rPr>
        <w:drawing>
          <wp:inline distT="0" distB="0" distL="0" distR="0" wp14:anchorId="261E467C" wp14:editId="7282C714">
            <wp:extent cx="5648325" cy="1780752"/>
            <wp:effectExtent l="0" t="0" r="0" b="0"/>
            <wp:docPr id="18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5644811" cy="1779644"/>
                    </a:xfrm>
                    <a:prstGeom prst="rect">
                      <a:avLst/>
                    </a:prstGeom>
                    <a:noFill/>
                    <a:ln>
                      <a:noFill/>
                    </a:ln>
                  </pic:spPr>
                </pic:pic>
              </a:graphicData>
            </a:graphic>
          </wp:inline>
        </w:drawing>
      </w:r>
    </w:p>
    <w:p w:rsidR="003D612A" w:rsidRDefault="003D612A">
      <w:pPr>
        <w:tabs>
          <w:tab w:val="clear" w:pos="794"/>
          <w:tab w:val="clear" w:pos="1191"/>
          <w:tab w:val="clear" w:pos="1588"/>
          <w:tab w:val="clear" w:pos="1985"/>
        </w:tabs>
        <w:overflowPunct/>
        <w:autoSpaceDE/>
        <w:autoSpaceDN/>
        <w:adjustRightInd/>
        <w:spacing w:before="0"/>
        <w:jc w:val="left"/>
        <w:textAlignment w:val="auto"/>
        <w:rPr>
          <w:b/>
          <w:lang w:val="en-GB"/>
        </w:rPr>
      </w:pPr>
      <w:r>
        <w:rPr>
          <w:b/>
          <w:lang w:val="en-GB"/>
        </w:rPr>
        <w:br w:type="page"/>
      </w:r>
    </w:p>
    <w:p w:rsidR="00A963F9" w:rsidRPr="00E01D80" w:rsidRDefault="00A963F9" w:rsidP="00A963F9">
      <w:pPr>
        <w:rPr>
          <w:b/>
          <w:lang w:val="en-GB"/>
        </w:rPr>
      </w:pPr>
      <w:r w:rsidRPr="00E01D80">
        <w:rPr>
          <w:b/>
          <w:lang w:val="en-GB"/>
        </w:rPr>
        <w:lastRenderedPageBreak/>
        <w:t>References</w:t>
      </w:r>
    </w:p>
    <w:p w:rsidR="00A963F9" w:rsidRPr="00E01D80" w:rsidRDefault="00A963F9" w:rsidP="003D612A">
      <w:pPr>
        <w:pStyle w:val="Reftext"/>
        <w:rPr>
          <w:noProof/>
          <w:lang w:val="en-GB"/>
        </w:rPr>
      </w:pPr>
      <w:r w:rsidRPr="00E01D80">
        <w:rPr>
          <w:noProof/>
          <w:lang w:val="en-GB"/>
        </w:rPr>
        <w:t>[1]</w:t>
      </w:r>
      <w:r w:rsidRPr="00E01D80">
        <w:rPr>
          <w:noProof/>
          <w:lang w:val="en-GB"/>
        </w:rPr>
        <w:tab/>
        <w:t xml:space="preserve">T. Rappaport, S. Sun, R. Mayzus, H. Zhao, Y. Azar, K. Wang, G. Wong, J. Schulz, M. Samimi and F. Gutierrez, </w:t>
      </w:r>
      <w:r w:rsidR="003D612A">
        <w:rPr>
          <w:noProof/>
          <w:lang w:val="en-GB"/>
        </w:rPr>
        <w:t>“</w:t>
      </w:r>
      <w:r w:rsidRPr="00E01D80">
        <w:rPr>
          <w:noProof/>
          <w:lang w:val="en-GB"/>
        </w:rPr>
        <w:t>Millimeter Wave Mobile Communications for 5G Cellular: It Will Work!,</w:t>
      </w:r>
      <w:r w:rsidR="003D612A">
        <w:rPr>
          <w:noProof/>
          <w:lang w:val="en-GB"/>
        </w:rPr>
        <w:t>”</w:t>
      </w:r>
      <w:r w:rsidRPr="00E01D80">
        <w:rPr>
          <w:noProof/>
          <w:lang w:val="en-GB"/>
        </w:rPr>
        <w:t xml:space="preserve"> </w:t>
      </w:r>
      <w:r w:rsidRPr="00E01D80">
        <w:rPr>
          <w:i/>
          <w:iCs/>
          <w:noProof/>
          <w:lang w:val="en-GB"/>
        </w:rPr>
        <w:t xml:space="preserve">Access, IEEE, </w:t>
      </w:r>
      <w:r w:rsidRPr="00E01D80">
        <w:rPr>
          <w:noProof/>
          <w:lang w:val="en-GB"/>
        </w:rPr>
        <w:t>vol. 1, pp. 335,349, 2013.</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[2]</w:t>
      </w:r>
      <w:r w:rsidRPr="00E01D80">
        <w:rPr>
          <w:rFonts w:asciiTheme="majorBidi" w:hAnsiTheme="majorBidi" w:cstheme="majorBidi"/>
          <w:noProof/>
          <w:szCs w:val="24"/>
          <w:lang w:val="en-GB"/>
        </w:rPr>
        <w:tab/>
        <w:t xml:space="preserve">A. Maltsev, A. Sadri, A. Pudeyev, R. Nicholls, R. Arefi, A. Davydov, I. Bolotin, G. Morozov, K. Sakaguchi and T. Haustein,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MmWave Small Cells is a Key Technology for Future 5G Wireless Communication Systems,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European Conference on Networks and Communications</w:t>
      </w:r>
      <w:r w:rsidRPr="00E01D80">
        <w:rPr>
          <w:rFonts w:asciiTheme="majorBidi" w:hAnsiTheme="majorBidi" w:cstheme="majorBidi"/>
          <w:noProof/>
          <w:szCs w:val="24"/>
          <w:lang w:val="en-GB"/>
        </w:rPr>
        <w:t>, 2014.</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[3]</w:t>
      </w:r>
      <w:r w:rsidRPr="00E01D80">
        <w:rPr>
          <w:rFonts w:asciiTheme="majorBidi" w:hAnsiTheme="majorBidi" w:cstheme="majorBidi"/>
          <w:noProof/>
          <w:szCs w:val="24"/>
          <w:lang w:val="en-GB"/>
        </w:rPr>
        <w:tab/>
        <w:t xml:space="preserve">ACTS MEDIAN project technical report,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IMST 60 GHz indoor radio channel measurement data</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[4]</w:t>
      </w:r>
      <w:r w:rsidRPr="00E01D80">
        <w:rPr>
          <w:rFonts w:asciiTheme="majorBidi" w:hAnsiTheme="majorBidi" w:cstheme="majorBidi"/>
          <w:noProof/>
          <w:szCs w:val="24"/>
          <w:lang w:val="en-GB"/>
        </w:rPr>
        <w:tab/>
        <w:t>Y. Azar, G. N. Wong, K. Wang, R. Mayzus, J. K. Schulz, Z. Hang</w:t>
      </w:r>
      <w:r w:rsidR="003D612A">
        <w:rPr>
          <w:rFonts w:asciiTheme="majorBidi" w:hAnsiTheme="majorBidi" w:cstheme="majorBidi"/>
          <w:noProof/>
          <w:szCs w:val="24"/>
          <w:lang w:val="en-GB"/>
        </w:rPr>
        <w:t>, F. Gutierrez, D. Hwang and T. </w:t>
      </w:r>
      <w:r w:rsidRPr="00E01D80">
        <w:rPr>
          <w:rFonts w:asciiTheme="majorBidi" w:hAnsiTheme="majorBidi" w:cstheme="majorBidi"/>
          <w:noProof/>
          <w:szCs w:val="24"/>
          <w:lang w:val="en-GB"/>
        </w:rPr>
        <w:t xml:space="preserve">S. Rappaport,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28 GHz propagation measurements for outdoor cellular communications using steerable beam antennas in New York city,</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IEEE International Conference on Communications (ICC)</w:t>
      </w:r>
      <w:r w:rsidRPr="00E01D80">
        <w:rPr>
          <w:rFonts w:asciiTheme="majorBidi" w:hAnsiTheme="majorBidi" w:cstheme="majorBidi"/>
          <w:noProof/>
          <w:szCs w:val="24"/>
          <w:lang w:val="en-GB"/>
        </w:rPr>
        <w:t>, 2013.</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[5]</w:t>
      </w:r>
      <w:r w:rsidRPr="00E01D80">
        <w:rPr>
          <w:rFonts w:asciiTheme="majorBidi" w:hAnsiTheme="majorBidi" w:cstheme="majorBidi"/>
          <w:noProof/>
          <w:szCs w:val="24"/>
          <w:lang w:val="en-GB"/>
        </w:rPr>
        <w:tab/>
        <w:t xml:space="preserve">M. Peter, W. Keusgen and R. Felbecker,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Measurement and ray-tracing simulation of the 60 GHz indoor broadband channel: Model accuracy and parameterization.,</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Antennas and Propagation, 2007. EuCAP 2007. The Second European Conference on</w:t>
      </w:r>
      <w:r w:rsidRPr="00E01D80">
        <w:rPr>
          <w:rFonts w:asciiTheme="majorBidi" w:hAnsiTheme="majorBidi" w:cstheme="majorBidi"/>
          <w:noProof/>
          <w:szCs w:val="24"/>
          <w:lang w:val="en-GB"/>
        </w:rPr>
        <w:t>, Edinburgh, 2007.</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 xml:space="preserve">[6] </w:t>
      </w:r>
      <w:r w:rsidRPr="00E01D80">
        <w:rPr>
          <w:rFonts w:asciiTheme="majorBidi" w:hAnsiTheme="majorBidi" w:cstheme="majorBidi"/>
          <w:noProof/>
          <w:szCs w:val="24"/>
          <w:lang w:val="en-GB"/>
        </w:rPr>
        <w:tab/>
        <w:t xml:space="preserve">A. M. Hammoudeh, M. G. Sanchez and E. Grindrod,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Experimenta</w:t>
      </w:r>
      <w:r w:rsidR="003D612A">
        <w:rPr>
          <w:rFonts w:asciiTheme="majorBidi" w:hAnsiTheme="majorBidi" w:cstheme="majorBidi"/>
          <w:noProof/>
          <w:szCs w:val="24"/>
          <w:lang w:val="en-GB"/>
        </w:rPr>
        <w:t>l analysis of propagation at 62 </w:t>
      </w:r>
      <w:r w:rsidRPr="00E01D80">
        <w:rPr>
          <w:rFonts w:asciiTheme="majorBidi" w:hAnsiTheme="majorBidi" w:cstheme="majorBidi"/>
          <w:noProof/>
          <w:szCs w:val="24"/>
          <w:lang w:val="en-GB"/>
        </w:rPr>
        <w:t>GHz in suburban mobile radio microcells,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IEEE Transaction</w:t>
      </w:r>
      <w:r w:rsidR="003D612A">
        <w:rPr>
          <w:rFonts w:asciiTheme="majorBidi" w:hAnsiTheme="majorBidi" w:cstheme="majorBidi"/>
          <w:i/>
          <w:iCs/>
          <w:noProof/>
          <w:szCs w:val="24"/>
          <w:lang w:val="en-GB"/>
        </w:rPr>
        <w:t>s on Vehicular Technology, vol. </w:t>
      </w:r>
      <w:r w:rsidRPr="00E01D80">
        <w:rPr>
          <w:rFonts w:asciiTheme="majorBidi" w:hAnsiTheme="majorBidi" w:cstheme="majorBidi"/>
          <w:i/>
          <w:iCs/>
          <w:noProof/>
          <w:szCs w:val="24"/>
          <w:lang w:val="en-GB"/>
        </w:rPr>
        <w:t xml:space="preserve">48, </w:t>
      </w:r>
      <w:r w:rsidRPr="00E01D80">
        <w:rPr>
          <w:rFonts w:asciiTheme="majorBidi" w:hAnsiTheme="majorBidi" w:cstheme="majorBidi"/>
          <w:noProof/>
          <w:szCs w:val="24"/>
          <w:lang w:val="en-GB"/>
        </w:rPr>
        <w:t>pp. 576-588, 1999.</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[7]</w:t>
      </w:r>
      <w:r w:rsidRPr="00E01D80">
        <w:rPr>
          <w:rFonts w:asciiTheme="majorBidi" w:hAnsiTheme="majorBidi" w:cstheme="majorBidi"/>
          <w:noProof/>
          <w:szCs w:val="24"/>
          <w:lang w:val="en-GB"/>
        </w:rPr>
        <w:tab/>
        <w:t xml:space="preserve">A. Hammoudeh, M. Sanchez and E. Grindrod,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Modelling of Propagation in Outdoor Microcells at 62.4GHz,</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Microwave Conference, vol.1, no., pp.119,123</w:t>
      </w:r>
      <w:r w:rsidRPr="00E01D80">
        <w:rPr>
          <w:rFonts w:asciiTheme="majorBidi" w:hAnsiTheme="majorBidi" w:cstheme="majorBidi"/>
          <w:noProof/>
          <w:szCs w:val="24"/>
          <w:lang w:val="en-GB"/>
        </w:rPr>
        <w:t>, 1997.</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 xml:space="preserve">[8] </w:t>
      </w:r>
      <w:r w:rsidRPr="00E01D80">
        <w:rPr>
          <w:rFonts w:asciiTheme="majorBidi" w:hAnsiTheme="majorBidi" w:cstheme="majorBidi"/>
          <w:noProof/>
          <w:szCs w:val="24"/>
          <w:lang w:val="en-GB"/>
        </w:rPr>
        <w:tab/>
        <w:t xml:space="preserve">Z. Hang, R. Mayzus, S. Shu, M. Samimi, J. K. Schulz, Y. Azar, K. Wang, G. N. Wong, F. Gutierrez and T. S. Rappaport,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28 GHz millimeter wave cellular communication measurements for reflection and penetration loss in and around buildings in New York city,</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IEEE International Conference on Communications (ICC)</w:t>
      </w:r>
      <w:r w:rsidRPr="00E01D80">
        <w:rPr>
          <w:rFonts w:asciiTheme="majorBidi" w:hAnsiTheme="majorBidi" w:cstheme="majorBidi"/>
          <w:noProof/>
          <w:szCs w:val="24"/>
          <w:lang w:val="en-GB"/>
        </w:rPr>
        <w:t>, 2013.</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[9]</w:t>
      </w:r>
      <w:r w:rsidRPr="00E01D80">
        <w:rPr>
          <w:rFonts w:asciiTheme="majorBidi" w:hAnsiTheme="majorBidi" w:cstheme="majorBidi"/>
          <w:noProof/>
          <w:szCs w:val="24"/>
          <w:lang w:val="en-GB"/>
        </w:rPr>
        <w:tab/>
        <w:t xml:space="preserve">M. W. M. Peter, W. K. M. Raceala-Motoc, R. Felbecker, M. Jacob, S. Priebe and T. Kürner,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Analyzing human body shadowing at 60 GHz: Systematic wideband MIMO measurements and modeling approaches,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IEEE 6th European Conference on Antennas and Propagation</w:t>
      </w:r>
      <w:r w:rsidRPr="00E01D80">
        <w:rPr>
          <w:rFonts w:asciiTheme="majorBidi" w:hAnsiTheme="majorBidi" w:cstheme="majorBidi"/>
          <w:noProof/>
          <w:szCs w:val="24"/>
          <w:lang w:val="en-GB"/>
        </w:rPr>
        <w:t>, 2012.</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[10]</w:t>
      </w:r>
      <w:r w:rsidRPr="00E01D80">
        <w:rPr>
          <w:rFonts w:asciiTheme="majorBidi" w:hAnsiTheme="majorBidi" w:cstheme="majorBidi"/>
          <w:noProof/>
          <w:szCs w:val="24"/>
          <w:lang w:val="en-GB"/>
        </w:rPr>
        <w:tab/>
        <w:t>A. Maltsev, R. Maslennikov, A. Sevastyanov, A. Lomayev, A.</w:t>
      </w:r>
      <w:r w:rsidR="003D612A">
        <w:rPr>
          <w:rFonts w:asciiTheme="majorBidi" w:hAnsiTheme="majorBidi" w:cstheme="majorBidi"/>
          <w:noProof/>
          <w:szCs w:val="24"/>
          <w:lang w:val="en-GB"/>
        </w:rPr>
        <w:t xml:space="preserve"> Khoryaev, A. Davydov and V. </w:t>
      </w:r>
      <w:r w:rsidRPr="00E01D80">
        <w:rPr>
          <w:rFonts w:asciiTheme="majorBidi" w:hAnsiTheme="majorBidi" w:cstheme="majorBidi"/>
          <w:noProof/>
          <w:szCs w:val="24"/>
          <w:lang w:val="en-GB"/>
        </w:rPr>
        <w:t xml:space="preserve">Ssorin,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Characteristics of Indoor Millimeter-Wave Channel at 60 GHz in Application to Perspective WLAN System,</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Antennas and Propagation (EuCAP)</w:t>
      </w:r>
      <w:r w:rsidRPr="00E01D80">
        <w:rPr>
          <w:rFonts w:asciiTheme="majorBidi" w:hAnsiTheme="majorBidi" w:cstheme="majorBidi"/>
          <w:noProof/>
          <w:szCs w:val="24"/>
          <w:lang w:val="en-GB"/>
        </w:rPr>
        <w:t>, 2010.</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[11]</w:t>
      </w:r>
      <w:r w:rsidRPr="00E01D80">
        <w:rPr>
          <w:rFonts w:asciiTheme="majorBidi" w:hAnsiTheme="majorBidi" w:cstheme="majorBidi"/>
          <w:noProof/>
          <w:szCs w:val="24"/>
          <w:lang w:val="en-GB"/>
        </w:rPr>
        <w:tab/>
        <w:t>A. Maltsev, V. Erceg, E. Perahia, C. Hansen, R. Maslennikov, A. Lo</w:t>
      </w:r>
      <w:r w:rsidR="003D612A">
        <w:rPr>
          <w:rFonts w:asciiTheme="majorBidi" w:hAnsiTheme="majorBidi" w:cstheme="majorBidi"/>
          <w:noProof/>
          <w:szCs w:val="24"/>
          <w:lang w:val="en-GB"/>
        </w:rPr>
        <w:t>mayev, A. Sevastyanov, A. </w:t>
      </w:r>
      <w:r w:rsidRPr="00E01D80">
        <w:rPr>
          <w:rFonts w:asciiTheme="majorBidi" w:hAnsiTheme="majorBidi" w:cstheme="majorBidi"/>
          <w:noProof/>
          <w:szCs w:val="24"/>
          <w:lang w:val="en-GB"/>
        </w:rPr>
        <w:t xml:space="preserve">Khoryaev, G. Morozov, M. Jacob, S. Priebe, T. Kürner, S. Kato, </w:t>
      </w:r>
      <w:r w:rsidR="003D612A">
        <w:rPr>
          <w:rFonts w:asciiTheme="majorBidi" w:hAnsiTheme="majorBidi" w:cstheme="majorBidi"/>
          <w:noProof/>
          <w:szCs w:val="24"/>
          <w:lang w:val="en-GB"/>
        </w:rPr>
        <w:t>H. Sawada, K. Sato and H. </w:t>
      </w:r>
      <w:r w:rsidRPr="00E01D80">
        <w:rPr>
          <w:rFonts w:asciiTheme="majorBidi" w:hAnsiTheme="majorBidi" w:cstheme="majorBidi"/>
          <w:noProof/>
          <w:szCs w:val="24"/>
          <w:lang w:val="en-GB"/>
        </w:rPr>
        <w:t xml:space="preserve">Harada,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Channel Models for 60 GHz WLAN Systems,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IEEE 802.11ad 09/0334r8, 2010.</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[12]</w:t>
      </w:r>
      <w:r w:rsidRPr="00E01D80">
        <w:rPr>
          <w:rFonts w:asciiTheme="majorBidi" w:hAnsiTheme="majorBidi" w:cstheme="majorBidi"/>
          <w:noProof/>
          <w:szCs w:val="24"/>
          <w:lang w:val="en-GB"/>
        </w:rPr>
        <w:tab/>
        <w:t xml:space="preserve">A. Maltsev, R. Maslennikov, A. Sevastyanov, A. Lomayev and A. Khoryaev,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Statistical channel model for 60 GHz WLAN systems in conference room environment,</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Antennas and Propagation (EuCAP)</w:t>
      </w:r>
      <w:r w:rsidRPr="00E01D80">
        <w:rPr>
          <w:rFonts w:asciiTheme="majorBidi" w:hAnsiTheme="majorBidi" w:cstheme="majorBidi"/>
          <w:noProof/>
          <w:szCs w:val="24"/>
          <w:lang w:val="en-GB"/>
        </w:rPr>
        <w:t>, 2010.</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[13]</w:t>
      </w:r>
      <w:r w:rsidRPr="00E01D80">
        <w:rPr>
          <w:rFonts w:asciiTheme="majorBidi" w:hAnsiTheme="majorBidi" w:cstheme="majorBidi"/>
          <w:noProof/>
          <w:szCs w:val="24"/>
          <w:lang w:val="en-GB"/>
        </w:rPr>
        <w:tab/>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WiGig MAC and PHY specification, v 1.1,</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2012.</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[14]</w:t>
      </w:r>
      <w:r w:rsidRPr="00E01D80">
        <w:rPr>
          <w:rFonts w:asciiTheme="majorBidi" w:hAnsiTheme="majorBidi" w:cstheme="majorBidi"/>
          <w:noProof/>
          <w:szCs w:val="24"/>
          <w:lang w:val="en-GB"/>
        </w:rPr>
        <w:tab/>
        <w:t>METIS2020, D1.2 “Initial channel models based on measurements”, 2014.</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[15]</w:t>
      </w:r>
      <w:r w:rsidRPr="00E01D80">
        <w:rPr>
          <w:rFonts w:asciiTheme="majorBidi" w:hAnsiTheme="majorBidi" w:cstheme="majorBidi"/>
          <w:noProof/>
          <w:szCs w:val="24"/>
          <w:lang w:val="en-GB"/>
        </w:rPr>
        <w:tab/>
        <w:t>T. S. Rappaport, S. Shu, R. Mayzus, Z. Hang, Y. Azar, K. Wa</w:t>
      </w:r>
      <w:r w:rsidR="003D612A">
        <w:rPr>
          <w:rFonts w:asciiTheme="majorBidi" w:hAnsiTheme="majorBidi" w:cstheme="majorBidi"/>
          <w:noProof/>
          <w:szCs w:val="24"/>
          <w:lang w:val="en-GB"/>
        </w:rPr>
        <w:t>ng, G. N. Wong, J.K. Schulz, M. </w:t>
      </w:r>
      <w:r w:rsidRPr="00E01D80">
        <w:rPr>
          <w:rFonts w:asciiTheme="majorBidi" w:hAnsiTheme="majorBidi" w:cstheme="majorBidi"/>
          <w:noProof/>
          <w:szCs w:val="24"/>
          <w:lang w:val="en-GB"/>
        </w:rPr>
        <w:t xml:space="preserve">Samimi and F. Gutierrez,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Millimeter Wave Mobile Communications for 5G Cellular: It Will Work!,</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 xml:space="preserve">IEEE Access, </w:t>
      </w:r>
      <w:r w:rsidRPr="00E01D80">
        <w:rPr>
          <w:rFonts w:asciiTheme="majorBidi" w:hAnsiTheme="majorBidi" w:cstheme="majorBidi"/>
          <w:noProof/>
          <w:szCs w:val="24"/>
          <w:lang w:val="en-GB"/>
        </w:rPr>
        <w:t>vol. 1, pp. 335-349, 2013.</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[16]</w:t>
      </w:r>
      <w:r w:rsidRPr="00E01D80">
        <w:rPr>
          <w:rFonts w:asciiTheme="majorBidi" w:hAnsiTheme="majorBidi" w:cstheme="majorBidi"/>
          <w:noProof/>
          <w:szCs w:val="24"/>
          <w:lang w:val="en-GB"/>
        </w:rPr>
        <w:tab/>
        <w:t xml:space="preserve">E. Ben-Dor, T. S. Rappaport, Q. Yijun and S. J. Lauffenburger,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Millimeter-Wave 60 GHz Outdoor and Vehicle AOA Propagation Measurements Using a Broadband Channel Sounder,</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IEEE Global Telecommunications Conference (GLOBECOM)</w:t>
      </w:r>
      <w:r w:rsidRPr="00E01D80">
        <w:rPr>
          <w:rFonts w:asciiTheme="majorBidi" w:hAnsiTheme="majorBidi" w:cstheme="majorBidi"/>
          <w:noProof/>
          <w:szCs w:val="24"/>
          <w:lang w:val="en-GB"/>
        </w:rPr>
        <w:t>, 2011.</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[17]</w:t>
      </w:r>
      <w:r w:rsidRPr="00E01D80">
        <w:rPr>
          <w:rFonts w:asciiTheme="majorBidi" w:hAnsiTheme="majorBidi" w:cstheme="majorBidi"/>
          <w:noProof/>
          <w:szCs w:val="24"/>
          <w:lang w:val="en-GB"/>
        </w:rPr>
        <w:tab/>
        <w:t xml:space="preserve">T. S. Rappaport, F. Gutierrez, E. Ben-Dor, J. N. Murdock, Q. Yijun and J. I. Tamir,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Broadband Millimeter-Wave Propagation Measurements and Models Using Adaptive</w:t>
      </w:r>
      <w:r w:rsidRPr="00E01D80">
        <w:rPr>
          <w:rFonts w:asciiTheme="majorBidi" w:hAnsiTheme="majorBidi" w:cstheme="majorBidi"/>
          <w:noProof/>
          <w:szCs w:val="24"/>
          <w:lang w:val="en-GB"/>
        </w:rPr>
        <w:noBreakHyphen/>
        <w:t>Beam Antennas for Outdoor Urban Cellular Communications,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 xml:space="preserve">IEEE Transactions on Antennas and Propagation, </w:t>
      </w:r>
      <w:r w:rsidR="003D612A">
        <w:rPr>
          <w:rFonts w:asciiTheme="majorBidi" w:hAnsiTheme="majorBidi" w:cstheme="majorBidi"/>
          <w:noProof/>
          <w:szCs w:val="24"/>
          <w:lang w:val="en-GB"/>
        </w:rPr>
        <w:t>vol. </w:t>
      </w:r>
      <w:r w:rsidRPr="00E01D80">
        <w:rPr>
          <w:rFonts w:asciiTheme="majorBidi" w:hAnsiTheme="majorBidi" w:cstheme="majorBidi"/>
          <w:noProof/>
          <w:szCs w:val="24"/>
          <w:lang w:val="en-GB"/>
        </w:rPr>
        <w:t>61, pp. 1850-1859, 2013.</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lastRenderedPageBreak/>
        <w:t>[18]</w:t>
      </w:r>
      <w:r w:rsidRPr="00E01D80">
        <w:rPr>
          <w:rFonts w:asciiTheme="majorBidi" w:hAnsiTheme="majorBidi" w:cstheme="majorBidi"/>
          <w:noProof/>
          <w:szCs w:val="24"/>
          <w:lang w:val="en-GB"/>
        </w:rPr>
        <w:tab/>
        <w:t xml:space="preserve">W. Keusgen, A. Kortke, M. Peter and R. Weiler,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A highly flexib</w:t>
      </w:r>
      <w:r w:rsidR="003D612A">
        <w:rPr>
          <w:rFonts w:asciiTheme="majorBidi" w:hAnsiTheme="majorBidi" w:cstheme="majorBidi"/>
          <w:noProof/>
          <w:szCs w:val="24"/>
          <w:lang w:val="en-GB"/>
        </w:rPr>
        <w:t>le digital radio testbed and 60 </w:t>
      </w:r>
      <w:r w:rsidRPr="00E01D80">
        <w:rPr>
          <w:rFonts w:asciiTheme="majorBidi" w:hAnsiTheme="majorBidi" w:cstheme="majorBidi"/>
          <w:noProof/>
          <w:szCs w:val="24"/>
          <w:lang w:val="en-GB"/>
        </w:rPr>
        <w:t>GHz application examples,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IEEE European Microwave Conference (EuMC)</w:t>
      </w:r>
      <w:r w:rsidRPr="00E01D80">
        <w:rPr>
          <w:rFonts w:asciiTheme="majorBidi" w:hAnsiTheme="majorBidi" w:cstheme="majorBidi"/>
          <w:noProof/>
          <w:szCs w:val="24"/>
          <w:lang w:val="en-GB"/>
        </w:rPr>
        <w:t>, 2013.</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[19]</w:t>
      </w:r>
      <w:r w:rsidRPr="00E01D80">
        <w:rPr>
          <w:rFonts w:asciiTheme="majorBidi" w:hAnsiTheme="majorBidi" w:cstheme="majorBidi"/>
          <w:noProof/>
          <w:szCs w:val="24"/>
          <w:lang w:val="en-GB"/>
        </w:rPr>
        <w:tab/>
        <w:t xml:space="preserve">A. Maltsev, A. R. Maslennikov, Sevastyanov, A. Khoryaev and A. Lomayev,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Experimental investigation of 60 GHz wireless systems in office environment,</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 xml:space="preserve">IEEE JSAC, </w:t>
      </w:r>
      <w:r w:rsidR="003D612A">
        <w:rPr>
          <w:rFonts w:asciiTheme="majorBidi" w:hAnsiTheme="majorBidi" w:cstheme="majorBidi"/>
          <w:noProof/>
          <w:szCs w:val="24"/>
          <w:lang w:val="en-GB"/>
        </w:rPr>
        <w:t>vol. 27, no. 8, pp. </w:t>
      </w:r>
      <w:r w:rsidRPr="00E01D80">
        <w:rPr>
          <w:rFonts w:asciiTheme="majorBidi" w:hAnsiTheme="majorBidi" w:cstheme="majorBidi"/>
          <w:noProof/>
          <w:szCs w:val="24"/>
          <w:lang w:val="en-GB"/>
        </w:rPr>
        <w:t>1488-1499, 2009.</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[20]</w:t>
      </w:r>
      <w:r w:rsidRPr="00E01D80">
        <w:rPr>
          <w:rFonts w:asciiTheme="majorBidi" w:hAnsiTheme="majorBidi" w:cstheme="majorBidi"/>
          <w:noProof/>
          <w:szCs w:val="24"/>
          <w:lang w:val="en-GB"/>
        </w:rPr>
        <w:tab/>
        <w:t xml:space="preserve">H. Sawada,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Intra-cluster response model and parameter for channel modeling at 60 GHz (Part 3),</w:t>
      </w:r>
      <w:r w:rsidR="003D612A">
        <w:rPr>
          <w:rFonts w:asciiTheme="majorBidi" w:hAnsiTheme="majorBidi" w:cstheme="majorBidi"/>
          <w:noProof/>
          <w:szCs w:val="24"/>
          <w:lang w:val="en-GB"/>
        </w:rPr>
        <w:t xml:space="preserve">” </w:t>
      </w:r>
      <w:r w:rsidRPr="00E01D80">
        <w:rPr>
          <w:rFonts w:asciiTheme="majorBidi" w:hAnsiTheme="majorBidi" w:cstheme="majorBidi"/>
          <w:noProof/>
          <w:szCs w:val="24"/>
          <w:lang w:val="en-GB"/>
        </w:rPr>
        <w:t>IEEE doc. 802.11-10/0112r1, January 2010.</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[21]</w:t>
      </w:r>
      <w:r w:rsidRPr="00E01D80">
        <w:rPr>
          <w:rFonts w:asciiTheme="majorBidi" w:hAnsiTheme="majorBidi" w:cstheme="majorBidi"/>
          <w:noProof/>
          <w:szCs w:val="24"/>
          <w:lang w:val="en-GB"/>
        </w:rPr>
        <w:tab/>
        <w:t xml:space="preserve">A. Maltsev, E. Perahia, R. Maslennikov, A. Sevastyanov, A. Lomayev and A. Khoryaev,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Impact of Polarization Characteristics on 60-GHz Indoor Radio Communication Systems,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 xml:space="preserve">IEEE ANTENNAS AND WIRELESS PROPAGATION LETTERS, </w:t>
      </w:r>
      <w:r w:rsidRPr="00E01D80">
        <w:rPr>
          <w:rFonts w:asciiTheme="majorBidi" w:hAnsiTheme="majorBidi" w:cstheme="majorBidi"/>
          <w:noProof/>
          <w:szCs w:val="24"/>
          <w:lang w:val="en-GB"/>
        </w:rPr>
        <w:t>vol. 9, p. 413, 2010.</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[22]</w:t>
      </w:r>
      <w:r w:rsidRPr="00E01D80">
        <w:rPr>
          <w:rFonts w:asciiTheme="majorBidi" w:hAnsiTheme="majorBidi" w:cstheme="majorBidi"/>
          <w:noProof/>
          <w:szCs w:val="24"/>
          <w:lang w:val="en-GB"/>
        </w:rPr>
        <w:tab/>
        <w:t xml:space="preserve">F. Khan and Z. Pi,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Millimeter-wave Mobile Broadband (MMB): Unleashing 3</w:t>
      </w:r>
      <w:r w:rsidRPr="00E01D80">
        <w:rPr>
          <w:rFonts w:asciiTheme="majorBidi" w:hAnsiTheme="majorBidi" w:cstheme="majorBidi"/>
          <w:noProof/>
          <w:szCs w:val="24"/>
          <w:lang w:val="en-GB"/>
        </w:rPr>
        <w:noBreakHyphen/>
        <w:t>300 GHz Spectrum,</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IEEE Sarnoff Symposium</w:t>
      </w:r>
      <w:r w:rsidRPr="00E01D80">
        <w:rPr>
          <w:rFonts w:asciiTheme="majorBidi" w:hAnsiTheme="majorBidi" w:cstheme="majorBidi"/>
          <w:noProof/>
          <w:szCs w:val="24"/>
          <w:lang w:val="en-GB"/>
        </w:rPr>
        <w:t>, 2011.</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[23]</w:t>
      </w:r>
      <w:r w:rsidRPr="00E01D80">
        <w:rPr>
          <w:rFonts w:asciiTheme="majorBidi" w:hAnsiTheme="majorBidi" w:cstheme="majorBidi"/>
          <w:noProof/>
          <w:szCs w:val="24"/>
          <w:lang w:val="en-GB"/>
        </w:rPr>
        <w:tab/>
        <w:t xml:space="preserve">F. Khan and Z. Pi,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An introduction to millimeter-wave mobile broadband systems," </w:t>
      </w:r>
      <w:r w:rsidRPr="00E01D80">
        <w:rPr>
          <w:rFonts w:asciiTheme="majorBidi" w:hAnsiTheme="majorBidi" w:cstheme="majorBidi"/>
          <w:i/>
          <w:iCs/>
          <w:noProof/>
          <w:szCs w:val="24"/>
          <w:lang w:val="en-GB"/>
        </w:rPr>
        <w:t xml:space="preserve">IEEE Comm. Mag., </w:t>
      </w:r>
      <w:r w:rsidRPr="00E01D80">
        <w:rPr>
          <w:rFonts w:asciiTheme="majorBidi" w:hAnsiTheme="majorBidi" w:cstheme="majorBidi"/>
          <w:noProof/>
          <w:szCs w:val="24"/>
          <w:lang w:val="en-GB"/>
        </w:rPr>
        <w:t>vol. 49, no. 6, p. 101 – 107, 2011.</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 xml:space="preserve">[24] </w:t>
      </w:r>
      <w:r w:rsidRPr="00E01D80">
        <w:rPr>
          <w:rFonts w:asciiTheme="majorBidi" w:hAnsiTheme="majorBidi" w:cstheme="majorBidi"/>
          <w:noProof/>
          <w:szCs w:val="24"/>
          <w:lang w:val="en-GB"/>
        </w:rPr>
        <w:tab/>
        <w:t xml:space="preserve">M. Jacob, S. Priebe, A. Maltsev, A. Lomayev, V. Erceg and T. Kurner,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A ray tracing based stochastic human blockage model for the IEEE 802.11ad 60 GHz channel model,</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Antennas and Propagation (EUCAP), Proceedings of the 5th European Conference on</w:t>
      </w:r>
      <w:r w:rsidRPr="00E01D80">
        <w:rPr>
          <w:rFonts w:asciiTheme="majorBidi" w:hAnsiTheme="majorBidi" w:cstheme="majorBidi"/>
          <w:noProof/>
          <w:szCs w:val="24"/>
          <w:lang w:val="en-GB"/>
        </w:rPr>
        <w:t>, April 2011.</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[25]</w:t>
      </w:r>
      <w:r w:rsidRPr="00E01D80">
        <w:rPr>
          <w:rFonts w:asciiTheme="majorBidi" w:hAnsiTheme="majorBidi" w:cstheme="majorBidi"/>
          <w:noProof/>
          <w:szCs w:val="24"/>
          <w:lang w:val="en-GB"/>
        </w:rPr>
        <w:tab/>
        <w:t xml:space="preserve">R. J. Weiler, M. Peter, W. Keusgen and M. Wisotzki,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Measuring the Busy Urban 60 GHz Outdoor Access Radio Channel,</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ICUWB</w:t>
      </w:r>
      <w:r w:rsidRPr="00E01D80">
        <w:rPr>
          <w:rFonts w:asciiTheme="majorBidi" w:hAnsiTheme="majorBidi" w:cstheme="majorBidi"/>
          <w:noProof/>
          <w:szCs w:val="24"/>
          <w:lang w:val="en-GB"/>
        </w:rPr>
        <w:t>, 2014.</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[26]</w:t>
      </w:r>
      <w:r w:rsidRPr="00E01D80">
        <w:rPr>
          <w:rFonts w:asciiTheme="majorBidi" w:hAnsiTheme="majorBidi" w:cstheme="majorBidi"/>
          <w:noProof/>
          <w:szCs w:val="24"/>
          <w:lang w:val="en-GB"/>
        </w:rPr>
        <w:tab/>
        <w:t xml:space="preserve">R. J. Weiler, M. Peter, W. Keusgen, H. Shimodaira, K. T. Gia and K. Sakaguchi,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Outdoor Millimeter-Wave Access for Heterogeneous Networks – Path Loss and System Performance,</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PIMRC</w:t>
      </w:r>
      <w:r w:rsidRPr="00E01D80">
        <w:rPr>
          <w:rFonts w:asciiTheme="majorBidi" w:hAnsiTheme="majorBidi" w:cstheme="majorBidi"/>
          <w:noProof/>
          <w:szCs w:val="24"/>
          <w:lang w:val="en-GB"/>
        </w:rPr>
        <w:t>, 2014.</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[27]</w:t>
      </w:r>
      <w:r w:rsidRPr="00E01D80">
        <w:rPr>
          <w:rFonts w:asciiTheme="majorBidi" w:hAnsiTheme="majorBidi" w:cstheme="majorBidi"/>
          <w:noProof/>
          <w:szCs w:val="24"/>
          <w:lang w:val="en-GB"/>
        </w:rPr>
        <w:tab/>
        <w:t xml:space="preserve">R. J. W. Wilhelm Keusgen, M. Peter, M. Wisotzki and B. Göktepe,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Propagation Measurements and Simulations for Millimeter-Wave Mobile Access in a Busy Urban Environment,</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IRMMW</w:t>
      </w:r>
      <w:r w:rsidRPr="00E01D80">
        <w:rPr>
          <w:rFonts w:asciiTheme="majorBidi" w:hAnsiTheme="majorBidi" w:cstheme="majorBidi"/>
          <w:noProof/>
          <w:szCs w:val="24"/>
          <w:lang w:val="en-GB"/>
        </w:rPr>
        <w:t>, 2014.</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[28]</w:t>
      </w:r>
      <w:r w:rsidRPr="00E01D80">
        <w:rPr>
          <w:rFonts w:asciiTheme="majorBidi" w:hAnsiTheme="majorBidi" w:cstheme="majorBidi"/>
          <w:noProof/>
          <w:szCs w:val="24"/>
          <w:lang w:val="en-GB"/>
        </w:rPr>
        <w:tab/>
        <w:t xml:space="preserve">T. S. Rappaport and S. Shu,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Multi-beam antenna combining for 28 GHz Cellular link Improvement in urban environments,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IEEE Global Telecommunication Conference (Globecom)</w:t>
      </w:r>
      <w:r w:rsidRPr="00E01D80">
        <w:rPr>
          <w:rFonts w:asciiTheme="majorBidi" w:hAnsiTheme="majorBidi" w:cstheme="majorBidi"/>
          <w:noProof/>
          <w:szCs w:val="24"/>
          <w:lang w:val="en-GB"/>
        </w:rPr>
        <w:t>, Atlanta, 2013.</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[29]</w:t>
      </w:r>
      <w:r w:rsidRPr="00E01D80">
        <w:rPr>
          <w:rFonts w:asciiTheme="majorBidi" w:hAnsiTheme="majorBidi" w:cstheme="majorBidi"/>
          <w:noProof/>
          <w:szCs w:val="24"/>
          <w:lang w:val="en-GB"/>
        </w:rPr>
        <w:tab/>
        <w:t xml:space="preserve">K. Kitao and S. Ichitsubo,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Path loss prediction formula in Urban Area for the Fourth</w:t>
      </w:r>
      <w:r w:rsidRPr="00E01D80">
        <w:rPr>
          <w:rFonts w:asciiTheme="majorBidi" w:hAnsiTheme="majorBidi" w:cstheme="majorBidi"/>
          <w:noProof/>
          <w:szCs w:val="24"/>
          <w:lang w:val="en-GB"/>
        </w:rPr>
        <w:noBreakHyphen/>
        <w:t>Generation Mobile Communication Systems,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 xml:space="preserve">IEICE Trans. Comm., </w:t>
      </w:r>
      <w:r w:rsidRPr="00E01D80">
        <w:rPr>
          <w:rFonts w:asciiTheme="majorBidi" w:hAnsiTheme="majorBidi" w:cstheme="majorBidi"/>
          <w:noProof/>
          <w:szCs w:val="24"/>
          <w:lang w:val="en-GB"/>
        </w:rPr>
        <w:t>Vols. E91-B, pp. 1999-2009, 2008.</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[30]</w:t>
      </w:r>
      <w:r w:rsidRPr="00E01D80">
        <w:rPr>
          <w:rFonts w:asciiTheme="majorBidi" w:hAnsiTheme="majorBidi" w:cstheme="majorBidi"/>
          <w:noProof/>
          <w:szCs w:val="24"/>
          <w:lang w:val="en-GB"/>
        </w:rPr>
        <w:tab/>
        <w:t xml:space="preserve">A. Ghosh, T. A. Thomas, M. C. Cudak, R. Ratasuk, P. Moorut, F. W. Vook, T.S. Rappaport, G. R. MacCartney Jr., S. Sun and N. Shuai,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Millimeter wave enhanced local area systems: A high data rate approach for future wireless networks,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 xml:space="preserve">IEEE Journal on Selected Areas in Communications, </w:t>
      </w:r>
      <w:r w:rsidRPr="00E01D80">
        <w:rPr>
          <w:rFonts w:asciiTheme="majorBidi" w:hAnsiTheme="majorBidi" w:cstheme="majorBidi"/>
          <w:noProof/>
          <w:szCs w:val="24"/>
          <w:lang w:val="en-GB"/>
        </w:rPr>
        <w:t>vol. 32, no. 6, pp. 1152-1163, June, 2014.</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[31]</w:t>
      </w:r>
      <w:r w:rsidRPr="00E01D80">
        <w:rPr>
          <w:rFonts w:asciiTheme="majorBidi" w:hAnsiTheme="majorBidi" w:cstheme="majorBidi"/>
          <w:noProof/>
          <w:szCs w:val="24"/>
          <w:lang w:val="en-GB"/>
        </w:rPr>
        <w:tab/>
        <w:t xml:space="preserve">T. S. Rappaport, S. Sun, R. Mayzus, H. Zhao, Y. Azar, K. Wang, G. N. Wong, J.K. Schultz, M. Samimi and F. Gutierrex,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Millimeter wave mobile communications for 5G cellular: It will work!,</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 xml:space="preserve">IEEE Access, </w:t>
      </w:r>
      <w:r w:rsidRPr="00E01D80">
        <w:rPr>
          <w:rFonts w:asciiTheme="majorBidi" w:hAnsiTheme="majorBidi" w:cstheme="majorBidi"/>
          <w:noProof/>
          <w:szCs w:val="24"/>
          <w:lang w:val="en-GB"/>
        </w:rPr>
        <w:t>vol. 1, pp. 335-349, 2013.</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[32]</w:t>
      </w:r>
      <w:r w:rsidRPr="00E01D80">
        <w:rPr>
          <w:rFonts w:asciiTheme="majorBidi" w:hAnsiTheme="majorBidi" w:cstheme="majorBidi"/>
          <w:noProof/>
          <w:szCs w:val="24"/>
          <w:lang w:val="en-GB"/>
        </w:rPr>
        <w:tab/>
        <w:t xml:space="preserve">W. Roh, J.-Y. Seol, J. Park, B. Lee, J. Lee, Y. Kim, J. Cho, K. Cheun and F. Aryanfar,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Millimeter-wave beamforming as an enabling technology for 5G cellular communications: Theoretical Feasibility and Prototype Results,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IEEE Communications Magazine</w:t>
      </w:r>
      <w:r w:rsidRPr="003D612A">
        <w:rPr>
          <w:rFonts w:asciiTheme="majorBidi" w:hAnsiTheme="majorBidi" w:cstheme="majorBidi"/>
          <w:noProof/>
          <w:szCs w:val="24"/>
          <w:lang w:val="en-GB"/>
        </w:rPr>
        <w:t>,</w:t>
      </w:r>
      <w:r w:rsidRPr="00E01D80">
        <w:rPr>
          <w:rFonts w:asciiTheme="majorBidi" w:hAnsiTheme="majorBidi" w:cstheme="majorBidi"/>
          <w:i/>
          <w:iCs/>
          <w:noProof/>
          <w:szCs w:val="24"/>
          <w:lang w:val="en-GB"/>
        </w:rPr>
        <w:t xml:space="preserve"> </w:t>
      </w:r>
      <w:r w:rsidRPr="00E01D80">
        <w:rPr>
          <w:rFonts w:asciiTheme="majorBidi" w:hAnsiTheme="majorBidi" w:cstheme="majorBidi"/>
          <w:noProof/>
          <w:szCs w:val="24"/>
          <w:lang w:val="en-GB"/>
        </w:rPr>
        <w:t>pp. 106-113, February 2014.</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[33]</w:t>
      </w:r>
      <w:r w:rsidRPr="00E01D80">
        <w:rPr>
          <w:rFonts w:asciiTheme="majorBidi" w:hAnsiTheme="majorBidi" w:cstheme="majorBidi"/>
          <w:noProof/>
          <w:szCs w:val="24"/>
          <w:lang w:val="en-GB"/>
        </w:rPr>
        <w:tab/>
        <w:t xml:space="preserve">METIS,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Intermediate description of the spectrum needs and usage principles,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 xml:space="preserve">METIS Deliverable D5.1, </w:t>
      </w:r>
      <w:r w:rsidRPr="00E01D80">
        <w:rPr>
          <w:rFonts w:asciiTheme="majorBidi" w:hAnsiTheme="majorBidi" w:cstheme="majorBidi"/>
          <w:noProof/>
          <w:szCs w:val="24"/>
          <w:lang w:val="en-GB"/>
        </w:rPr>
        <w:t>30 August 2013.</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[34]</w:t>
      </w:r>
      <w:r w:rsidRPr="00E01D80">
        <w:rPr>
          <w:rFonts w:asciiTheme="majorBidi" w:hAnsiTheme="majorBidi" w:cstheme="majorBidi"/>
          <w:noProof/>
          <w:szCs w:val="24"/>
          <w:lang w:val="en-GB"/>
        </w:rPr>
        <w:tab/>
        <w:t xml:space="preserve">T. A. Thomas, H. C. Nguyen, G. R. MacCartney Jr. and T. S. Rappaport,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3D mmWave Channel Model Proposal,</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in </w:t>
      </w:r>
      <w:r w:rsidRPr="00E01D80">
        <w:rPr>
          <w:rFonts w:asciiTheme="majorBidi" w:hAnsiTheme="majorBidi" w:cstheme="majorBidi"/>
          <w:i/>
          <w:iCs/>
          <w:noProof/>
          <w:szCs w:val="24"/>
          <w:lang w:val="en-GB"/>
        </w:rPr>
        <w:t>IEEE VTC-Fall/2014</w:t>
      </w:r>
      <w:r w:rsidRPr="00E01D80">
        <w:rPr>
          <w:rFonts w:asciiTheme="majorBidi" w:hAnsiTheme="majorBidi" w:cstheme="majorBidi"/>
          <w:noProof/>
          <w:szCs w:val="24"/>
          <w:lang w:val="en-GB"/>
        </w:rPr>
        <w:t>, Vancouver, Canada, September 14-17, 2014.</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[35]</w:t>
      </w:r>
      <w:r w:rsidRPr="00E01D80">
        <w:rPr>
          <w:rFonts w:asciiTheme="majorBidi" w:hAnsiTheme="majorBidi" w:cstheme="majorBidi"/>
          <w:noProof/>
          <w:szCs w:val="24"/>
          <w:lang w:val="en-GB"/>
        </w:rPr>
        <w:tab/>
        <w:t xml:space="preserve">M. R. Akdeniz, Y. Liu, M. K. Samimi, S. Sun, S. Rangan, T. S. Rappaport and E. Erkip,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Millimeter Wave Channel Modeling and Cellular Capacity Evaluation,</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Pr="00E01D80">
        <w:rPr>
          <w:rFonts w:asciiTheme="majorBidi" w:hAnsiTheme="majorBidi" w:cstheme="majorBidi"/>
          <w:i/>
          <w:iCs/>
          <w:noProof/>
          <w:szCs w:val="24"/>
          <w:lang w:val="en-GB"/>
        </w:rPr>
        <w:t xml:space="preserve">IEEE Journal on Selected Areas in Communications, Special Issue on 5G, </w:t>
      </w:r>
      <w:r w:rsidRPr="00E01D80">
        <w:rPr>
          <w:rFonts w:asciiTheme="majorBidi" w:hAnsiTheme="majorBidi" w:cstheme="majorBidi"/>
          <w:noProof/>
          <w:szCs w:val="24"/>
          <w:lang w:val="en-GB"/>
        </w:rPr>
        <w:t>July, 2014.</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[36]</w:t>
      </w:r>
      <w:r w:rsidRPr="00E01D80">
        <w:rPr>
          <w:rFonts w:asciiTheme="majorBidi" w:hAnsiTheme="majorBidi" w:cstheme="majorBidi"/>
          <w:noProof/>
          <w:szCs w:val="24"/>
          <w:lang w:val="en-GB"/>
        </w:rPr>
        <w:tab/>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MiWEBA Project homepage http://www.miweba.eu/project.html (FP7-ICT-2013-EU-Japan, project number: 608637),</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2013.</w:t>
      </w:r>
    </w:p>
    <w:p w:rsidR="00A963F9" w:rsidRPr="00216841"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lastRenderedPageBreak/>
        <w:t>[37]</w:t>
      </w:r>
      <w:r w:rsidRPr="00E01D80">
        <w:rPr>
          <w:rFonts w:asciiTheme="majorBidi" w:hAnsiTheme="majorBidi" w:cstheme="majorBidi"/>
          <w:noProof/>
          <w:szCs w:val="24"/>
          <w:lang w:val="en-GB"/>
        </w:rPr>
        <w:tab/>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MiWEBA project deliverable D5.1," 06 2014. </w:t>
      </w:r>
      <w:r w:rsidRPr="00216841">
        <w:rPr>
          <w:rFonts w:asciiTheme="majorBidi" w:hAnsiTheme="majorBidi" w:cstheme="majorBidi"/>
          <w:noProof/>
          <w:szCs w:val="24"/>
          <w:lang w:val="en-GB"/>
        </w:rPr>
        <w:t xml:space="preserve">[Online]. Available: </w:t>
      </w:r>
      <w:hyperlink r:id="rId200" w:history="1">
        <w:r w:rsidR="003D612A" w:rsidRPr="00216841">
          <w:rPr>
            <w:rStyle w:val="Hyperlink"/>
            <w:rFonts w:asciiTheme="majorBidi" w:hAnsiTheme="majorBidi" w:cstheme="majorBidi"/>
            <w:noProof/>
            <w:szCs w:val="24"/>
            <w:lang w:val="en-GB"/>
          </w:rPr>
          <w:t>http://www.miweba.eu/data/MiWEBA_D5.1_v1.01.pdf</w:t>
        </w:r>
      </w:hyperlink>
      <w:r w:rsidRPr="00216841">
        <w:rPr>
          <w:rFonts w:asciiTheme="majorBidi" w:hAnsiTheme="majorBidi" w:cstheme="majorBidi"/>
          <w:noProof/>
          <w:szCs w:val="24"/>
          <w:lang w:val="en-GB"/>
        </w:rPr>
        <w:t>.</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[38]</w:t>
      </w:r>
      <w:r w:rsidRPr="00E01D80">
        <w:rPr>
          <w:rFonts w:asciiTheme="majorBidi" w:hAnsiTheme="majorBidi" w:cstheme="majorBidi"/>
          <w:noProof/>
          <w:szCs w:val="24"/>
          <w:lang w:val="en-GB"/>
        </w:rPr>
        <w:tab/>
      </w:r>
      <w:bookmarkStart w:id="154" w:name="_Ref400429424"/>
      <w:r w:rsidRPr="00E01D80">
        <w:rPr>
          <w:rFonts w:asciiTheme="majorBidi" w:hAnsiTheme="majorBidi" w:cstheme="majorBidi"/>
          <w:noProof/>
          <w:szCs w:val="24"/>
          <w:lang w:val="en-GB"/>
        </w:rPr>
        <w:t>I. Siaud, A.M. Ulmer-Moll,, N. Malhouroux-Gaffet and V. Guillet “Short-Range Wireless Communications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An Introduction to 60 GHz Communication Systems: Regulation and Services, Channel Propagation and Advanced Baseband Algorithms</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Chapter 18, SBN</w:t>
      </w:r>
      <w:r w:rsidRPr="00E01D80">
        <w:rPr>
          <w:rFonts w:asciiTheme="majorBidi" w:hAnsiTheme="majorBidi" w:cstheme="majorBidi"/>
          <w:noProof/>
          <w:szCs w:val="24"/>
          <w:lang w:val="en-GB"/>
        </w:rPr>
        <w:noBreakHyphen/>
        <w:t xml:space="preserve">13: 978-0-470-69995-9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 xml:space="preserve"> John Wiley &amp; Sons Ed. Chapter 18, February 2009</w:t>
      </w:r>
      <w:bookmarkEnd w:id="154"/>
      <w:r w:rsidRPr="00E01D80">
        <w:rPr>
          <w:rFonts w:asciiTheme="majorBidi" w:hAnsiTheme="majorBidi" w:cstheme="majorBidi"/>
          <w:noProof/>
          <w:szCs w:val="24"/>
          <w:lang w:val="en-GB"/>
        </w:rPr>
        <w:t>.</w:t>
      </w:r>
    </w:p>
    <w:p w:rsidR="00A963F9" w:rsidRPr="00E01D80" w:rsidRDefault="00A963F9" w:rsidP="00A963F9">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[39]</w:t>
      </w:r>
      <w:r w:rsidRPr="00E01D80">
        <w:rPr>
          <w:rFonts w:asciiTheme="majorBidi" w:hAnsiTheme="majorBidi" w:cstheme="majorBidi"/>
          <w:noProof/>
          <w:szCs w:val="24"/>
          <w:lang w:val="en-GB"/>
        </w:rPr>
        <w:tab/>
        <w:t xml:space="preserve">S.K.Yong,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TG3c Channel Modelling sub-committee</w:t>
      </w:r>
      <w:r w:rsidR="005265A4" w:rsidRPr="00E01D80">
        <w:rPr>
          <w:rFonts w:asciiTheme="majorBidi" w:hAnsiTheme="majorBidi" w:cstheme="majorBidi"/>
          <w:noProof/>
          <w:szCs w:val="24"/>
          <w:lang w:val="en-GB"/>
        </w:rPr>
        <w:t xml:space="preserve"> </w:t>
      </w:r>
      <w:r w:rsidRPr="00E01D80">
        <w:rPr>
          <w:rFonts w:asciiTheme="majorBidi" w:hAnsiTheme="majorBidi" w:cstheme="majorBidi"/>
          <w:noProof/>
          <w:szCs w:val="24"/>
          <w:lang w:val="en-GB"/>
        </w:rPr>
        <w:t>Final Report", IEEE 802.15 Working Group for WPAN, IEEE 802.15-07-0584-01_003c, March 2007.</w:t>
      </w:r>
    </w:p>
    <w:p w:rsidR="00A963F9" w:rsidRPr="00E01D80" w:rsidRDefault="00A963F9" w:rsidP="003D612A">
      <w:pPr>
        <w:pStyle w:val="Reftext"/>
        <w:rPr>
          <w:rFonts w:asciiTheme="majorBidi" w:hAnsiTheme="majorBidi" w:cstheme="majorBidi"/>
          <w:noProof/>
          <w:szCs w:val="24"/>
          <w:lang w:val="en-GB"/>
        </w:rPr>
      </w:pPr>
      <w:r w:rsidRPr="00E01D80">
        <w:rPr>
          <w:rFonts w:asciiTheme="majorBidi" w:hAnsiTheme="majorBidi" w:cstheme="majorBidi"/>
          <w:noProof/>
          <w:szCs w:val="24"/>
          <w:lang w:val="en-GB"/>
        </w:rPr>
        <w:t>[40]</w:t>
      </w:r>
      <w:r w:rsidRPr="00E01D80">
        <w:rPr>
          <w:rFonts w:asciiTheme="majorBidi" w:hAnsiTheme="majorBidi" w:cstheme="majorBidi"/>
          <w:noProof/>
          <w:szCs w:val="24"/>
          <w:lang w:val="en-GB"/>
        </w:rPr>
        <w:tab/>
        <w:t xml:space="preserve">B. Kannan, C.W. Kim, S. Xu, and al., </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Characterization of UWB Channels: Small</w:t>
      </w:r>
      <w:r w:rsidRPr="00E01D80">
        <w:rPr>
          <w:rFonts w:asciiTheme="majorBidi" w:hAnsiTheme="majorBidi" w:cstheme="majorBidi"/>
          <w:noProof/>
          <w:szCs w:val="24"/>
          <w:lang w:val="en-GB"/>
        </w:rPr>
        <w:noBreakHyphen/>
        <w:t>Scale Parameters for Indoor and Outdoor Office Environment</w:t>
      </w:r>
      <w:r w:rsidR="003D612A">
        <w:rPr>
          <w:rFonts w:asciiTheme="majorBidi" w:hAnsiTheme="majorBidi" w:cstheme="majorBidi"/>
          <w:noProof/>
          <w:szCs w:val="24"/>
          <w:lang w:val="en-GB"/>
        </w:rPr>
        <w:t>”</w:t>
      </w:r>
      <w:r w:rsidRPr="00E01D80">
        <w:rPr>
          <w:rFonts w:asciiTheme="majorBidi" w:hAnsiTheme="majorBidi" w:cstheme="majorBidi"/>
          <w:noProof/>
          <w:szCs w:val="24"/>
          <w:lang w:val="en-GB"/>
        </w:rPr>
        <w:t>,</w:t>
      </w:r>
      <w:r w:rsidR="003D612A">
        <w:rPr>
          <w:rFonts w:asciiTheme="majorBidi" w:hAnsiTheme="majorBidi" w:cstheme="majorBidi"/>
          <w:noProof/>
          <w:szCs w:val="24"/>
          <w:lang w:val="en-GB"/>
        </w:rPr>
        <w:t xml:space="preserve"> </w:t>
      </w:r>
      <w:r w:rsidRPr="00E01D80">
        <w:rPr>
          <w:rFonts w:asciiTheme="majorBidi" w:hAnsiTheme="majorBidi" w:cstheme="majorBidi"/>
          <w:noProof/>
          <w:szCs w:val="24"/>
          <w:lang w:val="en-GB"/>
        </w:rPr>
        <w:t>IEEE802.15.4a, n°I</w:t>
      </w:r>
      <w:r w:rsidR="003D612A">
        <w:rPr>
          <w:rFonts w:asciiTheme="majorBidi" w:hAnsiTheme="majorBidi" w:cstheme="majorBidi"/>
          <w:noProof/>
          <w:szCs w:val="24"/>
          <w:lang w:val="en-GB"/>
        </w:rPr>
        <w:t>EEE 802.15-04-0385-00-04a, July </w:t>
      </w:r>
      <w:r w:rsidRPr="00E01D80">
        <w:rPr>
          <w:rFonts w:asciiTheme="majorBidi" w:hAnsiTheme="majorBidi" w:cstheme="majorBidi"/>
          <w:noProof/>
          <w:szCs w:val="24"/>
          <w:lang w:val="en-GB"/>
        </w:rPr>
        <w:t>2004.</w:t>
      </w:r>
    </w:p>
    <w:p w:rsidR="00BA5D32" w:rsidRPr="00E01D80" w:rsidRDefault="00BA5D32" w:rsidP="00093CE4">
      <w:pPr>
        <w:pStyle w:val="Heading2"/>
        <w:rPr>
          <w:lang w:val="en-GB"/>
        </w:rPr>
      </w:pPr>
      <w:bookmarkStart w:id="155" w:name="_Toc432152799"/>
      <w:r w:rsidRPr="00E01D80">
        <w:rPr>
          <w:lang w:val="en-GB"/>
        </w:rPr>
        <w:t>A4.4</w:t>
      </w:r>
      <w:r w:rsidRPr="00E01D80">
        <w:rPr>
          <w:lang w:val="en-GB"/>
        </w:rPr>
        <w:tab/>
        <w:t>Measurement and modelling of pathloss at 72 GHz</w:t>
      </w:r>
      <w:bookmarkEnd w:id="155"/>
    </w:p>
    <w:p w:rsidR="00BA5D32" w:rsidRPr="00E01D80" w:rsidRDefault="00BA5D32" w:rsidP="00BA5D32">
      <w:pPr>
        <w:rPr>
          <w:lang w:val="en-GB" w:eastAsia="zh-CN"/>
        </w:rPr>
      </w:pPr>
      <w:r w:rsidRPr="00E01D80">
        <w:rPr>
          <w:lang w:val="en-GB" w:eastAsia="zh-CN"/>
        </w:rPr>
        <w:t>The measurement campaign was conducted at Chengdu, China. The indoor deployment scenario was in a large dining hall. The outdoor deployment scenario was in the campus. Both L</w:t>
      </w:r>
      <w:r w:rsidR="00D77B94" w:rsidRPr="00E01D80">
        <w:rPr>
          <w:lang w:val="en-GB" w:eastAsia="zh-CN"/>
        </w:rPr>
        <w:t>o</w:t>
      </w:r>
      <w:r w:rsidR="00A67923">
        <w:rPr>
          <w:lang w:val="en-GB" w:eastAsia="zh-CN"/>
        </w:rPr>
        <w:t>S and NLo</w:t>
      </w:r>
      <w:r w:rsidRPr="00E01D80">
        <w:rPr>
          <w:lang w:val="en-GB" w:eastAsia="zh-CN"/>
        </w:rPr>
        <w:t xml:space="preserve">S propagation conditions were measured. </w:t>
      </w:r>
    </w:p>
    <w:p w:rsidR="00BA5D32" w:rsidRPr="00E01D80" w:rsidRDefault="00BA5D32" w:rsidP="00EE524C">
      <w:pPr>
        <w:rPr>
          <w:lang w:val="en-GB" w:eastAsia="zh-CN"/>
        </w:rPr>
      </w:pPr>
      <w:r w:rsidRPr="00E01D80">
        <w:rPr>
          <w:lang w:val="en-GB" w:eastAsia="zh-CN"/>
        </w:rPr>
        <w:t>The TX and RX locations for indoor measurement are shown in Fig</w:t>
      </w:r>
      <w:r w:rsidR="00FD64B7" w:rsidRPr="00E01D80">
        <w:rPr>
          <w:lang w:val="en-GB" w:eastAsia="zh-CN"/>
        </w:rPr>
        <w:t>.</w:t>
      </w:r>
      <w:r w:rsidRPr="00E01D80">
        <w:rPr>
          <w:lang w:val="en-GB" w:eastAsia="zh-CN"/>
        </w:rPr>
        <w:t xml:space="preserve"> A4.4-1. For L</w:t>
      </w:r>
      <w:r w:rsidR="00D77B94" w:rsidRPr="00E01D80">
        <w:rPr>
          <w:lang w:val="en-GB" w:eastAsia="zh-CN"/>
        </w:rPr>
        <w:t>o</w:t>
      </w:r>
      <w:r w:rsidRPr="00E01D80">
        <w:rPr>
          <w:lang w:val="en-GB" w:eastAsia="zh-CN"/>
        </w:rPr>
        <w:t>S scenario measurement, two TX sites are chosen close to the top sides in order to get a maximum variable distance between TX and RX. For each TX position, the RX sites were chosen in line with the TX site with the randomly chosen distance.</w:t>
      </w:r>
    </w:p>
    <w:p w:rsidR="00BA5D32" w:rsidRPr="00E01D80" w:rsidRDefault="00A67923" w:rsidP="00EE524C">
      <w:pPr>
        <w:rPr>
          <w:lang w:val="en-GB" w:eastAsia="zh-CN"/>
        </w:rPr>
      </w:pPr>
      <w:r>
        <w:rPr>
          <w:lang w:val="en-GB" w:eastAsia="zh-CN"/>
        </w:rPr>
        <w:t>In NLo</w:t>
      </w:r>
      <w:r w:rsidR="00BA5D32" w:rsidRPr="00E01D80">
        <w:rPr>
          <w:lang w:val="en-GB" w:eastAsia="zh-CN"/>
        </w:rPr>
        <w:t>S scenario measurement the TX site was chosen in one aisle of the room and the RX sites</w:t>
      </w:r>
      <w:r>
        <w:rPr>
          <w:lang w:val="en-GB" w:eastAsia="zh-CN"/>
        </w:rPr>
        <w:t xml:space="preserve"> were chosen randomly at the NLo</w:t>
      </w:r>
      <w:r w:rsidR="00BA5D32" w:rsidRPr="00E01D80">
        <w:rPr>
          <w:lang w:val="en-GB" w:eastAsia="zh-CN"/>
        </w:rPr>
        <w:t>S area. The TX and RX locations for outdoor measurement are shown in Fig</w:t>
      </w:r>
      <w:r w:rsidR="00FD64B7" w:rsidRPr="00E01D80">
        <w:rPr>
          <w:lang w:val="en-GB" w:eastAsia="zh-CN"/>
        </w:rPr>
        <w:t>.</w:t>
      </w:r>
      <w:r w:rsidR="00BA5D32" w:rsidRPr="00E01D80">
        <w:rPr>
          <w:lang w:val="en-GB" w:eastAsia="zh-CN"/>
        </w:rPr>
        <w:t xml:space="preserve"> A4.4-2. </w:t>
      </w:r>
    </w:p>
    <w:p w:rsidR="00BA5D32" w:rsidRPr="00E01D80" w:rsidRDefault="00BA5D32" w:rsidP="00093CE4">
      <w:pPr>
        <w:pStyle w:val="FigureNo"/>
        <w:rPr>
          <w:lang w:val="en-GB"/>
        </w:rPr>
      </w:pPr>
      <w:r w:rsidRPr="00E01D80">
        <w:rPr>
          <w:lang w:val="en-GB"/>
        </w:rPr>
        <w:lastRenderedPageBreak/>
        <w:t>Figure.A4.4-1</w:t>
      </w:r>
    </w:p>
    <w:p w:rsidR="00BA5D32" w:rsidRPr="00E01D80" w:rsidRDefault="00BA5D32" w:rsidP="00093CE4">
      <w:pPr>
        <w:pStyle w:val="Figuretitle"/>
        <w:rPr>
          <w:lang w:val="en-GB" w:eastAsia="zh-CN"/>
        </w:rPr>
      </w:pPr>
      <w:r w:rsidRPr="00E01D80">
        <w:rPr>
          <w:lang w:val="en-GB" w:eastAsia="zh-CN"/>
        </w:rPr>
        <w:t>Layout of indoor measurement environment</w:t>
      </w:r>
    </w:p>
    <w:p w:rsidR="00BA5D32" w:rsidRPr="00E01D80" w:rsidRDefault="00BA5D32" w:rsidP="00093CE4">
      <w:pPr>
        <w:pStyle w:val="Figure"/>
        <w:rPr>
          <w:lang w:val="en-GB" w:eastAsia="zh-CN"/>
        </w:rPr>
      </w:pPr>
      <w:r w:rsidRPr="00E01D80">
        <w:rPr>
          <w:noProof/>
          <w:lang w:val="en-US" w:eastAsia="zh-CN"/>
        </w:rPr>
        <w:drawing>
          <wp:inline distT="0" distB="0" distL="0" distR="0" wp14:anchorId="1E1C47C6" wp14:editId="3DFA33FF">
            <wp:extent cx="1865209" cy="5157216"/>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1867513" cy="5163587"/>
                    </a:xfrm>
                    <a:prstGeom prst="rect">
                      <a:avLst/>
                    </a:prstGeom>
                    <a:noFill/>
                    <a:ln>
                      <a:noFill/>
                    </a:ln>
                  </pic:spPr>
                </pic:pic>
              </a:graphicData>
            </a:graphic>
          </wp:inline>
        </w:drawing>
      </w:r>
      <w:r w:rsidRPr="00E01D80">
        <w:rPr>
          <w:noProof/>
          <w:lang w:val="en-US" w:eastAsia="zh-CN"/>
        </w:rPr>
        <w:drawing>
          <wp:inline distT="0" distB="0" distL="0" distR="0" wp14:anchorId="42A998E6" wp14:editId="7F5B9288">
            <wp:extent cx="1706026" cy="4930445"/>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707037" cy="4933368"/>
                    </a:xfrm>
                    <a:prstGeom prst="rect">
                      <a:avLst/>
                    </a:prstGeom>
                    <a:noFill/>
                    <a:ln>
                      <a:noFill/>
                    </a:ln>
                  </pic:spPr>
                </pic:pic>
              </a:graphicData>
            </a:graphic>
          </wp:inline>
        </w:drawing>
      </w:r>
    </w:p>
    <w:p w:rsidR="00BA5D32" w:rsidRPr="00E01D80" w:rsidRDefault="00BA5D32" w:rsidP="00093CE4">
      <w:pPr>
        <w:pStyle w:val="FigureNo"/>
        <w:rPr>
          <w:lang w:val="en-GB" w:eastAsia="zh-CN"/>
        </w:rPr>
      </w:pPr>
      <w:r w:rsidRPr="00E01D80">
        <w:rPr>
          <w:lang w:val="en-GB"/>
        </w:rPr>
        <w:t>Figure.A</w:t>
      </w:r>
      <w:r w:rsidRPr="00E01D80">
        <w:rPr>
          <w:lang w:val="en-GB" w:eastAsia="zh-CN"/>
        </w:rPr>
        <w:t>4.4</w:t>
      </w:r>
      <w:r w:rsidRPr="00E01D80">
        <w:rPr>
          <w:lang w:val="en-GB"/>
        </w:rPr>
        <w:t>-</w:t>
      </w:r>
      <w:r w:rsidRPr="00E01D80">
        <w:rPr>
          <w:lang w:val="en-GB" w:eastAsia="zh-CN"/>
        </w:rPr>
        <w:t>2</w:t>
      </w:r>
    </w:p>
    <w:p w:rsidR="00BA5D32" w:rsidRPr="00E01D80" w:rsidRDefault="00BA5D32" w:rsidP="00093CE4">
      <w:pPr>
        <w:pStyle w:val="Figuretitle"/>
        <w:rPr>
          <w:lang w:val="en-GB" w:eastAsia="zh-CN"/>
        </w:rPr>
      </w:pPr>
      <w:r w:rsidRPr="00E01D80">
        <w:rPr>
          <w:lang w:val="en-GB" w:eastAsia="zh-CN"/>
        </w:rPr>
        <w:t>Layout of outdoor measurement environment</w:t>
      </w:r>
    </w:p>
    <w:p w:rsidR="00BA5D32" w:rsidRPr="00E01D80" w:rsidRDefault="00BA5D32" w:rsidP="00093CE4">
      <w:pPr>
        <w:pStyle w:val="Figure"/>
        <w:rPr>
          <w:lang w:val="en-GB" w:eastAsia="zh-CN"/>
        </w:rPr>
      </w:pPr>
      <w:r w:rsidRPr="00E01D80">
        <w:rPr>
          <w:noProof/>
          <w:lang w:val="en-US" w:eastAsia="zh-CN"/>
        </w:rPr>
        <w:drawing>
          <wp:inline distT="0" distB="0" distL="0" distR="0" wp14:anchorId="77116995" wp14:editId="720C74D5">
            <wp:extent cx="2523744" cy="2288569"/>
            <wp:effectExtent l="0" t="0" r="0" b="0"/>
            <wp:docPr id="1829" name="图片 1" descr="D:\HW work\高频\Contributions\ITU\WP5D\Auckland meeting\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W work\高频\Contributions\ITU\WP5D\Auckland meeting\LOS.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541088" cy="2304297"/>
                    </a:xfrm>
                    <a:prstGeom prst="rect">
                      <a:avLst/>
                    </a:prstGeom>
                    <a:noFill/>
                    <a:ln w="9525">
                      <a:noFill/>
                      <a:miter lim="800000"/>
                      <a:headEnd/>
                      <a:tailEnd/>
                    </a:ln>
                  </pic:spPr>
                </pic:pic>
              </a:graphicData>
            </a:graphic>
          </wp:inline>
        </w:drawing>
      </w:r>
      <w:r w:rsidR="005265A4" w:rsidRPr="00E01D80">
        <w:rPr>
          <w:lang w:val="en-GB" w:eastAsia="zh-CN"/>
        </w:rPr>
        <w:t xml:space="preserve"> </w:t>
      </w:r>
      <w:r w:rsidRPr="00E01D80">
        <w:rPr>
          <w:lang w:val="en-GB" w:eastAsia="zh-CN"/>
        </w:rPr>
        <w:t xml:space="preserve">   </w:t>
      </w:r>
      <w:r w:rsidRPr="00E01D80">
        <w:rPr>
          <w:noProof/>
          <w:lang w:val="en-US" w:eastAsia="zh-CN"/>
        </w:rPr>
        <w:drawing>
          <wp:inline distT="0" distB="0" distL="0" distR="0" wp14:anchorId="62EB0B62" wp14:editId="6E20A01E">
            <wp:extent cx="2560320" cy="2318874"/>
            <wp:effectExtent l="0" t="0" r="0" b="0"/>
            <wp:docPr id="1830" name="图片 2" descr="D:\HW work\高频\Contributions\ITU\WP5D\Auckland meeting\N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W work\高频\Contributions\ITU\WP5D\Auckland meeting\NLOS.jpg"/>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2566551" cy="2324517"/>
                    </a:xfrm>
                    <a:prstGeom prst="rect">
                      <a:avLst/>
                    </a:prstGeom>
                    <a:noFill/>
                    <a:ln w="9525">
                      <a:noFill/>
                      <a:miter lim="800000"/>
                      <a:headEnd/>
                      <a:tailEnd/>
                    </a:ln>
                  </pic:spPr>
                </pic:pic>
              </a:graphicData>
            </a:graphic>
          </wp:inline>
        </w:drawing>
      </w:r>
    </w:p>
    <w:p w:rsidR="00BA5D32" w:rsidRPr="00E01D80" w:rsidRDefault="00BA5D32" w:rsidP="00BA5D32">
      <w:pPr>
        <w:ind w:firstLineChars="300" w:firstLine="602"/>
        <w:rPr>
          <w:sz w:val="20"/>
          <w:lang w:val="en-GB" w:eastAsia="zh-CN"/>
        </w:rPr>
      </w:pPr>
      <w:r w:rsidRPr="00E01D80">
        <w:rPr>
          <w:b/>
          <w:sz w:val="20"/>
          <w:lang w:val="en-GB" w:eastAsia="zh-CN"/>
        </w:rPr>
        <w:t>(a) Outdoor L</w:t>
      </w:r>
      <w:r w:rsidR="00D77B94" w:rsidRPr="00E01D80">
        <w:rPr>
          <w:b/>
          <w:sz w:val="20"/>
          <w:lang w:val="en-GB" w:eastAsia="zh-CN"/>
        </w:rPr>
        <w:t>o</w:t>
      </w:r>
      <w:r w:rsidRPr="00E01D80">
        <w:rPr>
          <w:b/>
          <w:sz w:val="20"/>
          <w:lang w:val="en-GB" w:eastAsia="zh-CN"/>
        </w:rPr>
        <w:t>S measurem</w:t>
      </w:r>
      <w:r w:rsidR="00A67923">
        <w:rPr>
          <w:b/>
          <w:sz w:val="20"/>
          <w:lang w:val="en-GB" w:eastAsia="zh-CN"/>
        </w:rPr>
        <w:t xml:space="preserve">ent environment </w:t>
      </w:r>
      <w:r w:rsidR="00A67923">
        <w:rPr>
          <w:b/>
          <w:sz w:val="20"/>
          <w:lang w:val="en-GB" w:eastAsia="zh-CN"/>
        </w:rPr>
        <w:tab/>
        <w:t>(b) Outdoor NLo</w:t>
      </w:r>
      <w:r w:rsidRPr="00E01D80">
        <w:rPr>
          <w:b/>
          <w:sz w:val="20"/>
          <w:lang w:val="en-GB" w:eastAsia="zh-CN"/>
        </w:rPr>
        <w:t>S measurement environment</w:t>
      </w:r>
    </w:p>
    <w:p w:rsidR="00BA5D32" w:rsidRPr="00E01D80" w:rsidRDefault="00BA5D32" w:rsidP="00420987">
      <w:pPr>
        <w:rPr>
          <w:lang w:val="en-GB" w:eastAsia="zh-CN"/>
        </w:rPr>
      </w:pPr>
      <w:r w:rsidRPr="00E01D80">
        <w:rPr>
          <w:lang w:val="en-GB"/>
        </w:rPr>
        <w:lastRenderedPageBreak/>
        <w:t xml:space="preserve">For indoor, the measurement campaign was conducted with </w:t>
      </w:r>
      <w:r w:rsidRPr="00E01D80">
        <w:rPr>
          <w:lang w:val="en-GB" w:eastAsia="zh-CN"/>
        </w:rPr>
        <w:t>33 L</w:t>
      </w:r>
      <w:r w:rsidR="00D77B94" w:rsidRPr="00E01D80">
        <w:rPr>
          <w:lang w:val="en-GB" w:eastAsia="zh-CN"/>
        </w:rPr>
        <w:t>o</w:t>
      </w:r>
      <w:r w:rsidRPr="00E01D80">
        <w:rPr>
          <w:lang w:val="en-GB" w:eastAsia="zh-CN"/>
        </w:rPr>
        <w:t>S TX-RX position combinations and 29 NL</w:t>
      </w:r>
      <w:r w:rsidR="00420987">
        <w:rPr>
          <w:lang w:val="en-GB" w:eastAsia="zh-CN"/>
        </w:rPr>
        <w:t>o</w:t>
      </w:r>
      <w:r w:rsidRPr="00E01D80">
        <w:rPr>
          <w:lang w:val="en-GB" w:eastAsia="zh-CN"/>
        </w:rPr>
        <w:t>S TX-RX position combinations. For outdoor, measurement campaign was conducted with 17 L</w:t>
      </w:r>
      <w:r w:rsidR="00D77B94" w:rsidRPr="00E01D80">
        <w:rPr>
          <w:lang w:val="en-GB" w:eastAsia="zh-CN"/>
        </w:rPr>
        <w:t>o</w:t>
      </w:r>
      <w:r w:rsidRPr="00E01D80">
        <w:rPr>
          <w:lang w:val="en-GB" w:eastAsia="zh-CN"/>
        </w:rPr>
        <w:t>S TX-RX position combinations and 19 NL</w:t>
      </w:r>
      <w:r w:rsidR="00420987">
        <w:rPr>
          <w:lang w:val="en-GB" w:eastAsia="zh-CN"/>
        </w:rPr>
        <w:t>o</w:t>
      </w:r>
      <w:r w:rsidRPr="00E01D80">
        <w:rPr>
          <w:lang w:val="en-GB" w:eastAsia="zh-CN"/>
        </w:rPr>
        <w:t xml:space="preserve">S TX-RX position combinations. Based on the measurement data acquired, the propagation path loss model was fitted based on the framework as follows. </w:t>
      </w:r>
    </w:p>
    <w:p w:rsidR="00BA5D32" w:rsidRPr="00E01D80" w:rsidRDefault="00BA5D32" w:rsidP="00BA5D32">
      <w:pPr>
        <w:jc w:val="center"/>
        <w:rPr>
          <w:lang w:val="en-GB"/>
        </w:rPr>
      </w:pPr>
      <w:r w:rsidRPr="00E01D80">
        <w:rPr>
          <w:noProof/>
          <w:position w:val="-30"/>
          <w:lang w:val="en-US" w:eastAsia="zh-CN"/>
        </w:rPr>
        <w:drawing>
          <wp:inline distT="0" distB="0" distL="0" distR="0" wp14:anchorId="74AB7FDA" wp14:editId="7254D031">
            <wp:extent cx="1725295" cy="381635"/>
            <wp:effectExtent l="0" t="0" r="8255"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725295" cy="381635"/>
                    </a:xfrm>
                    <a:prstGeom prst="rect">
                      <a:avLst/>
                    </a:prstGeom>
                    <a:noFill/>
                    <a:ln>
                      <a:noFill/>
                    </a:ln>
                  </pic:spPr>
                </pic:pic>
              </a:graphicData>
            </a:graphic>
          </wp:inline>
        </w:drawing>
      </w:r>
    </w:p>
    <w:p w:rsidR="00BA5D32" w:rsidRPr="00E01D80" w:rsidRDefault="00BA5D32" w:rsidP="00093CE4">
      <w:pPr>
        <w:rPr>
          <w:lang w:val="en-GB"/>
        </w:rPr>
      </w:pPr>
      <w:r w:rsidRPr="00E01D80">
        <w:rPr>
          <w:noProof/>
          <w:position w:val="-24"/>
          <w:lang w:val="en-US" w:eastAsia="zh-CN"/>
        </w:rPr>
        <w:drawing>
          <wp:anchor distT="0" distB="0" distL="114300" distR="114300" simplePos="0" relativeHeight="251659264" behindDoc="0" locked="0" layoutInCell="1" allowOverlap="1" wp14:anchorId="3AC3EDB3" wp14:editId="0982B649">
            <wp:simplePos x="0" y="0"/>
            <wp:positionH relativeFrom="column">
              <wp:posOffset>648335</wp:posOffset>
            </wp:positionH>
            <wp:positionV relativeFrom="paragraph">
              <wp:posOffset>8255</wp:posOffset>
            </wp:positionV>
            <wp:extent cx="1447165" cy="325755"/>
            <wp:effectExtent l="0" t="0" r="635" b="4445"/>
            <wp:wrapTight wrapText="bothSides">
              <wp:wrapPolygon edited="0">
                <wp:start x="16302" y="0"/>
                <wp:lineTo x="0" y="6737"/>
                <wp:lineTo x="0" y="15158"/>
                <wp:lineTo x="17439" y="20211"/>
                <wp:lineTo x="19714" y="20211"/>
                <wp:lineTo x="21230" y="15158"/>
                <wp:lineTo x="21230" y="10105"/>
                <wp:lineTo x="20472" y="0"/>
                <wp:lineTo x="16302" y="0"/>
              </wp:wrapPolygon>
            </wp:wrapTight>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1447165" cy="32575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E01D80">
        <w:rPr>
          <w:lang w:val="en-GB"/>
        </w:rPr>
        <w:t xml:space="preserve">in which . </w:t>
      </w:r>
      <w:r w:rsidRPr="00E01D80">
        <w:rPr>
          <w:i/>
          <w:lang w:val="en-GB"/>
        </w:rPr>
        <w:t>D</w:t>
      </w:r>
      <w:r w:rsidRPr="00024A88">
        <w:rPr>
          <w:iCs/>
          <w:vertAlign w:val="subscript"/>
          <w:lang w:val="en-GB"/>
        </w:rPr>
        <w:t>0</w:t>
      </w:r>
      <w:r w:rsidRPr="00E01D80">
        <w:rPr>
          <w:lang w:val="en-GB"/>
        </w:rPr>
        <w:t xml:space="preserve"> is the reference distance. In this document </w:t>
      </w:r>
      <w:r w:rsidRPr="00E01D80">
        <w:rPr>
          <w:i/>
          <w:lang w:val="en-GB"/>
        </w:rPr>
        <w:t>d</w:t>
      </w:r>
      <w:r w:rsidRPr="00E01D80">
        <w:rPr>
          <w:vertAlign w:val="subscript"/>
          <w:lang w:val="en-GB"/>
        </w:rPr>
        <w:t>0</w:t>
      </w:r>
      <w:r w:rsidRPr="00E01D80">
        <w:rPr>
          <w:lang w:val="en-GB"/>
        </w:rPr>
        <w:t xml:space="preserve"> was chosen as 1 m.</w:t>
      </w:r>
    </w:p>
    <w:p w:rsidR="00BA5D32" w:rsidRPr="00E01D80" w:rsidRDefault="00BA5D32" w:rsidP="00FD64B7">
      <w:pPr>
        <w:rPr>
          <w:lang w:val="en-GB"/>
        </w:rPr>
      </w:pPr>
      <w:r w:rsidRPr="00E01D80">
        <w:rPr>
          <w:lang w:val="en-GB"/>
        </w:rPr>
        <w:t>In Fig</w:t>
      </w:r>
      <w:r w:rsidR="00FD64B7" w:rsidRPr="00E01D80">
        <w:rPr>
          <w:lang w:val="en-GB"/>
        </w:rPr>
        <w:t>.</w:t>
      </w:r>
      <w:r w:rsidRPr="00E01D80">
        <w:rPr>
          <w:lang w:val="en-GB"/>
        </w:rPr>
        <w:t xml:space="preserve"> </w:t>
      </w:r>
      <w:r w:rsidRPr="00E01D80">
        <w:rPr>
          <w:lang w:val="en-GB" w:eastAsia="zh-CN"/>
        </w:rPr>
        <w:t>A4.4-3</w:t>
      </w:r>
      <w:r w:rsidRPr="00E01D80">
        <w:rPr>
          <w:lang w:val="en-GB"/>
        </w:rPr>
        <w:t xml:space="preserve">, the model-fitting result for 72 GHz propagation path loss is provided. </w:t>
      </w:r>
      <w:r w:rsidR="00093CE4" w:rsidRPr="00E01D80">
        <w:rPr>
          <w:lang w:val="en-GB"/>
        </w:rPr>
        <w:t>The </w:t>
      </w:r>
      <w:r w:rsidRPr="00E01D80">
        <w:rPr>
          <w:lang w:val="en-GB"/>
        </w:rPr>
        <w:t xml:space="preserve">strongest sample refers to the sample with strongest received power for each TX-RX position combination after beamsteering. It can represent the condition that TX and RX beams are perfectly matched in millimetric wave beamforming system A summary of the model parameters </w:t>
      </w:r>
      <w:r w:rsidRPr="00E01D80">
        <w:rPr>
          <w:lang w:val="en-GB" w:eastAsia="zh-CN"/>
        </w:rPr>
        <w:t xml:space="preserve">considering </w:t>
      </w:r>
      <w:r w:rsidRPr="00E01D80">
        <w:rPr>
          <w:lang w:val="en-GB"/>
        </w:rPr>
        <w:t xml:space="preserve">beamsteering for different propagation condition can be found in Table </w:t>
      </w:r>
      <w:r w:rsidRPr="00E01D80">
        <w:rPr>
          <w:lang w:val="en-GB" w:eastAsia="zh-CN"/>
        </w:rPr>
        <w:t>A4.4-1</w:t>
      </w:r>
      <w:r w:rsidRPr="00E01D80">
        <w:rPr>
          <w:lang w:val="en-GB"/>
        </w:rPr>
        <w:t>.</w:t>
      </w:r>
    </w:p>
    <w:p w:rsidR="00BA5D32" w:rsidRPr="00E01D80" w:rsidRDefault="00BA5D32" w:rsidP="00093CE4">
      <w:pPr>
        <w:pStyle w:val="FigureNo"/>
        <w:rPr>
          <w:lang w:val="en-GB" w:eastAsia="zh-CN"/>
        </w:rPr>
      </w:pPr>
      <w:r w:rsidRPr="00E01D80">
        <w:rPr>
          <w:lang w:val="en-GB"/>
        </w:rPr>
        <w:t>Figure</w:t>
      </w:r>
      <w:r w:rsidRPr="00E01D80">
        <w:rPr>
          <w:lang w:val="en-GB" w:eastAsia="zh-CN"/>
        </w:rPr>
        <w:t xml:space="preserve"> A4.4-3</w:t>
      </w:r>
    </w:p>
    <w:p w:rsidR="00BA5D32" w:rsidRPr="00E01D80" w:rsidRDefault="00BA5D32" w:rsidP="00093CE4">
      <w:pPr>
        <w:pStyle w:val="Figuretitle"/>
        <w:rPr>
          <w:noProof/>
          <w:lang w:val="en-GB" w:eastAsia="zh-CN"/>
        </w:rPr>
      </w:pPr>
      <w:r w:rsidRPr="00E01D80">
        <w:rPr>
          <w:noProof/>
          <w:lang w:val="en-GB" w:eastAsia="zh-CN"/>
        </w:rPr>
        <w:t>Model fitting for L</w:t>
      </w:r>
      <w:r w:rsidR="00D77B94" w:rsidRPr="00E01D80">
        <w:rPr>
          <w:noProof/>
          <w:lang w:val="en-GB" w:eastAsia="zh-CN"/>
        </w:rPr>
        <w:t>o</w:t>
      </w:r>
      <w:r w:rsidRPr="00E01D80">
        <w:rPr>
          <w:noProof/>
          <w:lang w:val="en-GB" w:eastAsia="zh-CN"/>
        </w:rPr>
        <w:t>S prapagation channel</w:t>
      </w:r>
    </w:p>
    <w:p w:rsidR="00BA5D32" w:rsidRPr="00E01D80" w:rsidRDefault="00BA5D32" w:rsidP="00093CE4">
      <w:pPr>
        <w:pStyle w:val="Figure"/>
        <w:rPr>
          <w:lang w:val="en-GB" w:eastAsia="zh-CN"/>
        </w:rPr>
      </w:pPr>
      <w:r w:rsidRPr="00E01D80">
        <w:rPr>
          <w:noProof/>
          <w:lang w:val="en-US" w:eastAsia="zh-CN"/>
        </w:rPr>
        <w:drawing>
          <wp:inline distT="0" distB="0" distL="0" distR="0" wp14:anchorId="7697C238" wp14:editId="3702C4EC">
            <wp:extent cx="5091379" cy="2487168"/>
            <wp:effectExtent l="0" t="0" r="0" b="0"/>
            <wp:docPr id="18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7" cstate="email">
                      <a:extLst>
                        <a:ext uri="{28A0092B-C50C-407E-A947-70E740481C1C}">
                          <a14:useLocalDpi xmlns:a14="http://schemas.microsoft.com/office/drawing/2010/main"/>
                        </a:ext>
                      </a:extLst>
                    </a:blip>
                    <a:srcRect l="8493" t="10682" r="8254" b="12045"/>
                    <a:stretch>
                      <a:fillRect/>
                    </a:stretch>
                  </pic:blipFill>
                  <pic:spPr bwMode="auto">
                    <a:xfrm>
                      <a:off x="0" y="0"/>
                      <a:ext cx="5091379" cy="2487168"/>
                    </a:xfrm>
                    <a:prstGeom prst="rect">
                      <a:avLst/>
                    </a:prstGeom>
                    <a:noFill/>
                    <a:ln w="9525">
                      <a:noFill/>
                      <a:miter lim="800000"/>
                      <a:headEnd/>
                      <a:tailEnd/>
                    </a:ln>
                  </pic:spPr>
                </pic:pic>
              </a:graphicData>
            </a:graphic>
          </wp:inline>
        </w:drawing>
      </w:r>
    </w:p>
    <w:p w:rsidR="00BA5D32" w:rsidRPr="00E01D80" w:rsidRDefault="00093CE4" w:rsidP="00093CE4">
      <w:pPr>
        <w:pStyle w:val="TableNo"/>
        <w:rPr>
          <w:lang w:val="en-GB" w:eastAsia="zh-CN"/>
        </w:rPr>
      </w:pPr>
      <w:r w:rsidRPr="00E01D80">
        <w:rPr>
          <w:lang w:val="en-GB"/>
        </w:rPr>
        <w:t xml:space="preserve">TABLE </w:t>
      </w:r>
      <w:r w:rsidR="00BA5D32" w:rsidRPr="00E01D80">
        <w:rPr>
          <w:lang w:val="en-GB" w:eastAsia="zh-CN"/>
        </w:rPr>
        <w:t>A4.4-1</w:t>
      </w:r>
    </w:p>
    <w:p w:rsidR="00BA5D32" w:rsidRPr="00E01D80" w:rsidRDefault="00BA5D32" w:rsidP="00093CE4">
      <w:pPr>
        <w:pStyle w:val="Tabletitle"/>
        <w:rPr>
          <w:lang w:val="en-GB" w:eastAsia="zh-CN"/>
        </w:rPr>
      </w:pPr>
      <w:r w:rsidRPr="00E01D80">
        <w:rPr>
          <w:lang w:val="en-GB" w:eastAsia="zh-CN"/>
        </w:rPr>
        <w:t>Experimentally-derived path loss model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551"/>
        <w:gridCol w:w="1029"/>
        <w:gridCol w:w="851"/>
      </w:tblGrid>
      <w:tr w:rsidR="00BA5D32" w:rsidRPr="00E01D80" w:rsidTr="00093CE4">
        <w:trPr>
          <w:jc w:val="center"/>
        </w:trPr>
        <w:tc>
          <w:tcPr>
            <w:tcW w:w="1063" w:type="dxa"/>
            <w:vAlign w:val="center"/>
          </w:tcPr>
          <w:p w:rsidR="00BA5D32" w:rsidRPr="00E01D80" w:rsidRDefault="00BA5D32" w:rsidP="00093CE4">
            <w:pPr>
              <w:pStyle w:val="Tablehead"/>
              <w:rPr>
                <w:lang w:val="en-GB" w:eastAsia="zh-CN"/>
              </w:rPr>
            </w:pPr>
            <w:r w:rsidRPr="00E01D80">
              <w:rPr>
                <w:lang w:val="en-GB" w:eastAsia="zh-CN"/>
              </w:rPr>
              <w:t>Scenarios</w:t>
            </w:r>
          </w:p>
        </w:tc>
        <w:tc>
          <w:tcPr>
            <w:tcW w:w="2551" w:type="dxa"/>
            <w:vAlign w:val="center"/>
          </w:tcPr>
          <w:p w:rsidR="00BA5D32" w:rsidRPr="00E01D80" w:rsidRDefault="00BA5D32" w:rsidP="00093CE4">
            <w:pPr>
              <w:pStyle w:val="Tablehead"/>
              <w:rPr>
                <w:lang w:val="en-GB" w:eastAsia="zh-CN"/>
              </w:rPr>
            </w:pPr>
            <w:r w:rsidRPr="00E01D80">
              <w:rPr>
                <w:lang w:val="en-GB" w:eastAsia="zh-CN"/>
              </w:rPr>
              <w:t>Parameters</w:t>
            </w:r>
          </w:p>
        </w:tc>
        <w:tc>
          <w:tcPr>
            <w:tcW w:w="1029" w:type="dxa"/>
            <w:vAlign w:val="center"/>
          </w:tcPr>
          <w:p w:rsidR="00BA5D32" w:rsidRPr="00E01D80" w:rsidRDefault="00BA5D32" w:rsidP="00093CE4">
            <w:pPr>
              <w:pStyle w:val="Tablehead"/>
              <w:rPr>
                <w:lang w:val="en-GB" w:eastAsia="zh-CN"/>
              </w:rPr>
            </w:pPr>
            <w:r w:rsidRPr="00E01D80">
              <w:rPr>
                <w:lang w:val="en-GB" w:eastAsia="zh-CN"/>
              </w:rPr>
              <w:t>L</w:t>
            </w:r>
            <w:r w:rsidR="00093CE4" w:rsidRPr="00E01D80">
              <w:rPr>
                <w:lang w:val="en-GB" w:eastAsia="zh-CN"/>
              </w:rPr>
              <w:t>o</w:t>
            </w:r>
            <w:r w:rsidRPr="00E01D80">
              <w:rPr>
                <w:lang w:val="en-GB" w:eastAsia="zh-CN"/>
              </w:rPr>
              <w:t>S</w:t>
            </w:r>
          </w:p>
        </w:tc>
        <w:tc>
          <w:tcPr>
            <w:tcW w:w="851" w:type="dxa"/>
            <w:vAlign w:val="center"/>
          </w:tcPr>
          <w:p w:rsidR="00BA5D32" w:rsidRPr="00E01D80" w:rsidRDefault="00BA5D32" w:rsidP="00420987">
            <w:pPr>
              <w:pStyle w:val="Tablehead"/>
              <w:rPr>
                <w:lang w:val="en-GB" w:eastAsia="zh-CN"/>
              </w:rPr>
            </w:pPr>
            <w:r w:rsidRPr="00E01D80">
              <w:rPr>
                <w:lang w:val="en-GB" w:eastAsia="zh-CN"/>
              </w:rPr>
              <w:t>NL</w:t>
            </w:r>
            <w:r w:rsidR="00420987">
              <w:rPr>
                <w:lang w:val="en-GB" w:eastAsia="zh-CN"/>
              </w:rPr>
              <w:t>o</w:t>
            </w:r>
            <w:r w:rsidRPr="00E01D80">
              <w:rPr>
                <w:lang w:val="en-GB" w:eastAsia="zh-CN"/>
              </w:rPr>
              <w:t>S</w:t>
            </w:r>
          </w:p>
        </w:tc>
      </w:tr>
      <w:tr w:rsidR="00BA5D32" w:rsidRPr="00E01D80" w:rsidTr="00093CE4">
        <w:trPr>
          <w:jc w:val="center"/>
        </w:trPr>
        <w:tc>
          <w:tcPr>
            <w:tcW w:w="1063" w:type="dxa"/>
            <w:vMerge w:val="restart"/>
            <w:vAlign w:val="center"/>
          </w:tcPr>
          <w:p w:rsidR="00BA5D32" w:rsidRPr="00E01D80" w:rsidRDefault="00BA5D32" w:rsidP="00093CE4">
            <w:pPr>
              <w:pStyle w:val="Tabletext"/>
              <w:jc w:val="center"/>
              <w:rPr>
                <w:lang w:val="en-GB" w:eastAsia="zh-CN"/>
              </w:rPr>
            </w:pPr>
            <w:r w:rsidRPr="00E01D80">
              <w:rPr>
                <w:lang w:val="en-GB" w:eastAsia="zh-CN"/>
              </w:rPr>
              <w:t>Indoor</w:t>
            </w:r>
          </w:p>
        </w:tc>
        <w:tc>
          <w:tcPr>
            <w:tcW w:w="2551" w:type="dxa"/>
            <w:vAlign w:val="center"/>
          </w:tcPr>
          <w:p w:rsidR="00BA5D32" w:rsidRPr="00E01D80" w:rsidRDefault="00BA5D32" w:rsidP="00093CE4">
            <w:pPr>
              <w:pStyle w:val="Tabletext"/>
              <w:jc w:val="center"/>
              <w:rPr>
                <w:lang w:val="en-GB" w:eastAsia="zh-CN"/>
              </w:rPr>
            </w:pPr>
            <w:r w:rsidRPr="00E01D80">
              <w:rPr>
                <w:lang w:val="en-GB" w:eastAsia="zh-CN"/>
              </w:rPr>
              <w:t>PLE in dB(β)</w:t>
            </w:r>
          </w:p>
        </w:tc>
        <w:tc>
          <w:tcPr>
            <w:tcW w:w="1029" w:type="dxa"/>
            <w:vAlign w:val="center"/>
          </w:tcPr>
          <w:p w:rsidR="00BA5D32" w:rsidRPr="00E01D80" w:rsidRDefault="00BA5D32" w:rsidP="00093CE4">
            <w:pPr>
              <w:pStyle w:val="Tabletext"/>
              <w:jc w:val="center"/>
              <w:rPr>
                <w:lang w:val="en-GB" w:eastAsia="zh-CN"/>
              </w:rPr>
            </w:pPr>
            <w:r w:rsidRPr="00E01D80">
              <w:rPr>
                <w:lang w:val="en-GB" w:eastAsia="zh-CN"/>
              </w:rPr>
              <w:t>2.58</w:t>
            </w:r>
          </w:p>
        </w:tc>
        <w:tc>
          <w:tcPr>
            <w:tcW w:w="851" w:type="dxa"/>
            <w:vAlign w:val="center"/>
          </w:tcPr>
          <w:p w:rsidR="00BA5D32" w:rsidRPr="00E01D80" w:rsidRDefault="00BA5D32" w:rsidP="00093CE4">
            <w:pPr>
              <w:pStyle w:val="Tabletext"/>
              <w:jc w:val="center"/>
              <w:rPr>
                <w:lang w:val="en-GB" w:eastAsia="zh-CN"/>
              </w:rPr>
            </w:pPr>
            <w:r w:rsidRPr="00E01D80">
              <w:rPr>
                <w:lang w:val="en-GB" w:eastAsia="zh-CN"/>
              </w:rPr>
              <w:t>4.08</w:t>
            </w:r>
          </w:p>
        </w:tc>
      </w:tr>
      <w:tr w:rsidR="00BA5D32" w:rsidRPr="00E01D80" w:rsidTr="00093CE4">
        <w:trPr>
          <w:jc w:val="center"/>
        </w:trPr>
        <w:tc>
          <w:tcPr>
            <w:tcW w:w="1063" w:type="dxa"/>
            <w:vMerge/>
            <w:vAlign w:val="center"/>
          </w:tcPr>
          <w:p w:rsidR="00BA5D32" w:rsidRPr="00E01D80" w:rsidRDefault="00BA5D32" w:rsidP="00093CE4">
            <w:pPr>
              <w:pStyle w:val="Tabletext"/>
              <w:jc w:val="center"/>
              <w:rPr>
                <w:lang w:val="en-GB" w:eastAsia="zh-CN"/>
              </w:rPr>
            </w:pPr>
          </w:p>
        </w:tc>
        <w:tc>
          <w:tcPr>
            <w:tcW w:w="2551" w:type="dxa"/>
            <w:vAlign w:val="center"/>
          </w:tcPr>
          <w:p w:rsidR="00BA5D32" w:rsidRPr="00E01D80" w:rsidRDefault="00BA5D32" w:rsidP="00093CE4">
            <w:pPr>
              <w:pStyle w:val="Tabletext"/>
              <w:jc w:val="center"/>
              <w:rPr>
                <w:lang w:val="en-GB" w:eastAsia="zh-CN"/>
              </w:rPr>
            </w:pPr>
            <w:r w:rsidRPr="00E01D80">
              <w:rPr>
                <w:lang w:val="en-GB" w:eastAsia="zh-CN"/>
              </w:rPr>
              <w:t>Intercept in dB(α)</w:t>
            </w:r>
          </w:p>
        </w:tc>
        <w:tc>
          <w:tcPr>
            <w:tcW w:w="1029" w:type="dxa"/>
            <w:vAlign w:val="center"/>
          </w:tcPr>
          <w:p w:rsidR="00BA5D32" w:rsidRPr="00E01D80" w:rsidRDefault="00BA5D32" w:rsidP="00093CE4">
            <w:pPr>
              <w:pStyle w:val="Tabletext"/>
              <w:jc w:val="center"/>
              <w:rPr>
                <w:lang w:val="en-GB" w:eastAsia="zh-CN"/>
              </w:rPr>
            </w:pPr>
            <w:r w:rsidRPr="00E01D80">
              <w:rPr>
                <w:lang w:val="en-GB" w:eastAsia="zh-CN"/>
              </w:rPr>
              <w:t>69.59</w:t>
            </w:r>
          </w:p>
        </w:tc>
        <w:tc>
          <w:tcPr>
            <w:tcW w:w="851" w:type="dxa"/>
            <w:vAlign w:val="center"/>
          </w:tcPr>
          <w:p w:rsidR="00BA5D32" w:rsidRPr="00E01D80" w:rsidRDefault="00BA5D32" w:rsidP="00093CE4">
            <w:pPr>
              <w:pStyle w:val="Tabletext"/>
              <w:jc w:val="center"/>
              <w:rPr>
                <w:lang w:val="en-GB" w:eastAsia="zh-CN"/>
              </w:rPr>
            </w:pPr>
            <w:r w:rsidRPr="00E01D80">
              <w:rPr>
                <w:lang w:val="en-GB" w:eastAsia="zh-CN"/>
              </w:rPr>
              <w:t>69.59</w:t>
            </w:r>
          </w:p>
        </w:tc>
      </w:tr>
      <w:tr w:rsidR="00BA5D32" w:rsidRPr="00E01D80" w:rsidTr="00093CE4">
        <w:trPr>
          <w:jc w:val="center"/>
        </w:trPr>
        <w:tc>
          <w:tcPr>
            <w:tcW w:w="1063" w:type="dxa"/>
            <w:vMerge/>
            <w:vAlign w:val="center"/>
          </w:tcPr>
          <w:p w:rsidR="00BA5D32" w:rsidRPr="00E01D80" w:rsidRDefault="00BA5D32" w:rsidP="00093CE4">
            <w:pPr>
              <w:pStyle w:val="Tabletext"/>
              <w:jc w:val="center"/>
              <w:rPr>
                <w:lang w:val="en-GB" w:eastAsia="zh-CN"/>
              </w:rPr>
            </w:pPr>
          </w:p>
        </w:tc>
        <w:tc>
          <w:tcPr>
            <w:tcW w:w="2551" w:type="dxa"/>
            <w:vAlign w:val="center"/>
          </w:tcPr>
          <w:p w:rsidR="00BA5D32" w:rsidRPr="00E01D80" w:rsidRDefault="00BA5D32" w:rsidP="00093CE4">
            <w:pPr>
              <w:pStyle w:val="Tabletext"/>
              <w:jc w:val="center"/>
              <w:rPr>
                <w:lang w:val="en-GB" w:eastAsia="zh-CN"/>
              </w:rPr>
            </w:pPr>
            <w:r w:rsidRPr="00E01D80">
              <w:rPr>
                <w:lang w:val="en-GB" w:eastAsia="zh-CN"/>
              </w:rPr>
              <w:t>Standard deviation in dB(σ)</w:t>
            </w:r>
          </w:p>
        </w:tc>
        <w:tc>
          <w:tcPr>
            <w:tcW w:w="1029" w:type="dxa"/>
            <w:vAlign w:val="center"/>
          </w:tcPr>
          <w:p w:rsidR="00BA5D32" w:rsidRPr="00E01D80" w:rsidRDefault="00BA5D32" w:rsidP="00093CE4">
            <w:pPr>
              <w:pStyle w:val="Tabletext"/>
              <w:jc w:val="center"/>
              <w:rPr>
                <w:lang w:val="en-GB" w:eastAsia="zh-CN"/>
              </w:rPr>
            </w:pPr>
            <w:r w:rsidRPr="00E01D80">
              <w:rPr>
                <w:lang w:val="en-GB" w:eastAsia="zh-CN"/>
              </w:rPr>
              <w:t>2.38</w:t>
            </w:r>
          </w:p>
        </w:tc>
        <w:tc>
          <w:tcPr>
            <w:tcW w:w="851" w:type="dxa"/>
            <w:vAlign w:val="center"/>
          </w:tcPr>
          <w:p w:rsidR="00BA5D32" w:rsidRPr="00E01D80" w:rsidRDefault="00BA5D32" w:rsidP="00093CE4">
            <w:pPr>
              <w:pStyle w:val="Tabletext"/>
              <w:jc w:val="center"/>
              <w:rPr>
                <w:lang w:val="en-GB" w:eastAsia="zh-CN"/>
              </w:rPr>
            </w:pPr>
            <w:r w:rsidRPr="00E01D80">
              <w:rPr>
                <w:lang w:val="en-GB" w:eastAsia="zh-CN"/>
              </w:rPr>
              <w:t>10.63</w:t>
            </w:r>
          </w:p>
        </w:tc>
      </w:tr>
      <w:tr w:rsidR="00BA5D32" w:rsidRPr="00E01D80" w:rsidTr="00093CE4">
        <w:trPr>
          <w:jc w:val="center"/>
        </w:trPr>
        <w:tc>
          <w:tcPr>
            <w:tcW w:w="1063" w:type="dxa"/>
            <w:vMerge w:val="restart"/>
            <w:vAlign w:val="center"/>
          </w:tcPr>
          <w:p w:rsidR="00BA5D32" w:rsidRPr="00E01D80" w:rsidRDefault="00BA5D32" w:rsidP="00093CE4">
            <w:pPr>
              <w:pStyle w:val="Tabletext"/>
              <w:jc w:val="center"/>
              <w:rPr>
                <w:lang w:val="en-GB" w:eastAsia="zh-CN"/>
              </w:rPr>
            </w:pPr>
            <w:r w:rsidRPr="00E01D80">
              <w:rPr>
                <w:lang w:val="en-GB" w:eastAsia="zh-CN"/>
              </w:rPr>
              <w:t>Outdoor</w:t>
            </w:r>
          </w:p>
        </w:tc>
        <w:tc>
          <w:tcPr>
            <w:tcW w:w="2551" w:type="dxa"/>
            <w:vAlign w:val="center"/>
          </w:tcPr>
          <w:p w:rsidR="00BA5D32" w:rsidRPr="00E01D80" w:rsidRDefault="00BA5D32" w:rsidP="00093CE4">
            <w:pPr>
              <w:pStyle w:val="Tabletext"/>
              <w:jc w:val="center"/>
              <w:rPr>
                <w:lang w:val="en-GB" w:eastAsia="zh-CN"/>
              </w:rPr>
            </w:pPr>
            <w:r w:rsidRPr="00E01D80">
              <w:rPr>
                <w:lang w:val="en-GB" w:eastAsia="zh-CN"/>
              </w:rPr>
              <w:t>PLE in dB(β)</w:t>
            </w:r>
          </w:p>
        </w:tc>
        <w:tc>
          <w:tcPr>
            <w:tcW w:w="1029" w:type="dxa"/>
            <w:vAlign w:val="center"/>
          </w:tcPr>
          <w:p w:rsidR="00BA5D32" w:rsidRPr="00E01D80" w:rsidRDefault="00BA5D32" w:rsidP="00093CE4">
            <w:pPr>
              <w:pStyle w:val="Tabletext"/>
              <w:jc w:val="center"/>
              <w:rPr>
                <w:lang w:val="en-GB" w:eastAsia="zh-CN"/>
              </w:rPr>
            </w:pPr>
            <w:r w:rsidRPr="00E01D80">
              <w:rPr>
                <w:lang w:val="en-GB" w:eastAsia="zh-CN"/>
              </w:rPr>
              <w:t>2.86</w:t>
            </w:r>
          </w:p>
        </w:tc>
        <w:tc>
          <w:tcPr>
            <w:tcW w:w="851" w:type="dxa"/>
            <w:vAlign w:val="center"/>
          </w:tcPr>
          <w:p w:rsidR="00BA5D32" w:rsidRPr="00E01D80" w:rsidRDefault="00BA5D32" w:rsidP="00093CE4">
            <w:pPr>
              <w:pStyle w:val="Tabletext"/>
              <w:jc w:val="center"/>
              <w:rPr>
                <w:lang w:val="en-GB" w:eastAsia="zh-CN"/>
              </w:rPr>
            </w:pPr>
            <w:r w:rsidRPr="00E01D80">
              <w:rPr>
                <w:lang w:val="en-GB" w:eastAsia="zh-CN"/>
              </w:rPr>
              <w:t>3.67</w:t>
            </w:r>
          </w:p>
        </w:tc>
      </w:tr>
      <w:tr w:rsidR="00BA5D32" w:rsidRPr="00E01D80" w:rsidTr="00093CE4">
        <w:trPr>
          <w:jc w:val="center"/>
        </w:trPr>
        <w:tc>
          <w:tcPr>
            <w:tcW w:w="1063" w:type="dxa"/>
            <w:vMerge/>
            <w:vAlign w:val="center"/>
          </w:tcPr>
          <w:p w:rsidR="00BA5D32" w:rsidRPr="00E01D80" w:rsidRDefault="00BA5D32" w:rsidP="00093CE4">
            <w:pPr>
              <w:pStyle w:val="Tabletext"/>
              <w:jc w:val="center"/>
              <w:rPr>
                <w:lang w:val="en-GB" w:eastAsia="zh-CN"/>
              </w:rPr>
            </w:pPr>
          </w:p>
        </w:tc>
        <w:tc>
          <w:tcPr>
            <w:tcW w:w="2551" w:type="dxa"/>
            <w:vAlign w:val="center"/>
          </w:tcPr>
          <w:p w:rsidR="00BA5D32" w:rsidRPr="00E01D80" w:rsidRDefault="00BA5D32" w:rsidP="00093CE4">
            <w:pPr>
              <w:pStyle w:val="Tabletext"/>
              <w:jc w:val="center"/>
              <w:rPr>
                <w:lang w:val="en-GB" w:eastAsia="zh-CN"/>
              </w:rPr>
            </w:pPr>
            <w:r w:rsidRPr="00E01D80">
              <w:rPr>
                <w:lang w:val="en-GB" w:eastAsia="zh-CN"/>
              </w:rPr>
              <w:t>Intercept in dB(α)</w:t>
            </w:r>
          </w:p>
        </w:tc>
        <w:tc>
          <w:tcPr>
            <w:tcW w:w="1029" w:type="dxa"/>
            <w:vAlign w:val="center"/>
          </w:tcPr>
          <w:p w:rsidR="00BA5D32" w:rsidRPr="00E01D80" w:rsidRDefault="00BA5D32" w:rsidP="00093CE4">
            <w:pPr>
              <w:pStyle w:val="Tabletext"/>
              <w:jc w:val="center"/>
              <w:rPr>
                <w:lang w:val="en-GB" w:eastAsia="zh-CN"/>
              </w:rPr>
            </w:pPr>
            <w:r w:rsidRPr="00E01D80">
              <w:rPr>
                <w:lang w:val="en-GB" w:eastAsia="zh-CN"/>
              </w:rPr>
              <w:t>69.59</w:t>
            </w:r>
          </w:p>
        </w:tc>
        <w:tc>
          <w:tcPr>
            <w:tcW w:w="851" w:type="dxa"/>
            <w:vAlign w:val="center"/>
          </w:tcPr>
          <w:p w:rsidR="00BA5D32" w:rsidRPr="00E01D80" w:rsidRDefault="00BA5D32" w:rsidP="00093CE4">
            <w:pPr>
              <w:pStyle w:val="Tabletext"/>
              <w:jc w:val="center"/>
              <w:rPr>
                <w:lang w:val="en-GB" w:eastAsia="zh-CN"/>
              </w:rPr>
            </w:pPr>
            <w:r w:rsidRPr="00E01D80">
              <w:rPr>
                <w:lang w:val="en-GB" w:eastAsia="zh-CN"/>
              </w:rPr>
              <w:t>69.59</w:t>
            </w:r>
          </w:p>
        </w:tc>
      </w:tr>
      <w:tr w:rsidR="00BA5D32" w:rsidRPr="00E01D80" w:rsidTr="00093CE4">
        <w:trPr>
          <w:jc w:val="center"/>
        </w:trPr>
        <w:tc>
          <w:tcPr>
            <w:tcW w:w="1063" w:type="dxa"/>
            <w:vMerge/>
            <w:vAlign w:val="center"/>
          </w:tcPr>
          <w:p w:rsidR="00BA5D32" w:rsidRPr="00E01D80" w:rsidRDefault="00BA5D32" w:rsidP="00093CE4">
            <w:pPr>
              <w:pStyle w:val="Tabletext"/>
              <w:jc w:val="center"/>
              <w:rPr>
                <w:lang w:val="en-GB" w:eastAsia="zh-CN"/>
              </w:rPr>
            </w:pPr>
          </w:p>
        </w:tc>
        <w:tc>
          <w:tcPr>
            <w:tcW w:w="2551" w:type="dxa"/>
            <w:vAlign w:val="center"/>
          </w:tcPr>
          <w:p w:rsidR="00BA5D32" w:rsidRPr="00E01D80" w:rsidRDefault="00BA5D32" w:rsidP="00093CE4">
            <w:pPr>
              <w:pStyle w:val="Tabletext"/>
              <w:jc w:val="center"/>
              <w:rPr>
                <w:lang w:val="en-GB" w:eastAsia="zh-CN"/>
              </w:rPr>
            </w:pPr>
            <w:r w:rsidRPr="00E01D80">
              <w:rPr>
                <w:lang w:val="en-GB" w:eastAsia="zh-CN"/>
              </w:rPr>
              <w:t>Standard deviation in dB(σ)</w:t>
            </w:r>
          </w:p>
        </w:tc>
        <w:tc>
          <w:tcPr>
            <w:tcW w:w="1029" w:type="dxa"/>
            <w:vAlign w:val="center"/>
          </w:tcPr>
          <w:p w:rsidR="00BA5D32" w:rsidRPr="00E01D80" w:rsidRDefault="00BA5D32" w:rsidP="00093CE4">
            <w:pPr>
              <w:pStyle w:val="Tabletext"/>
              <w:jc w:val="center"/>
              <w:rPr>
                <w:lang w:val="en-GB" w:eastAsia="zh-CN"/>
              </w:rPr>
            </w:pPr>
            <w:r w:rsidRPr="00E01D80">
              <w:rPr>
                <w:lang w:val="en-GB" w:eastAsia="zh-CN"/>
              </w:rPr>
              <w:t>9.75</w:t>
            </w:r>
          </w:p>
        </w:tc>
        <w:tc>
          <w:tcPr>
            <w:tcW w:w="851" w:type="dxa"/>
            <w:vAlign w:val="center"/>
          </w:tcPr>
          <w:p w:rsidR="00BA5D32" w:rsidRPr="00E01D80" w:rsidRDefault="00BA5D32" w:rsidP="00093CE4">
            <w:pPr>
              <w:pStyle w:val="Tabletext"/>
              <w:jc w:val="center"/>
              <w:rPr>
                <w:lang w:val="en-GB" w:eastAsia="zh-CN"/>
              </w:rPr>
            </w:pPr>
            <w:r w:rsidRPr="00E01D80">
              <w:rPr>
                <w:lang w:val="en-GB" w:eastAsia="zh-CN"/>
              </w:rPr>
              <w:t>8.33</w:t>
            </w:r>
          </w:p>
        </w:tc>
      </w:tr>
    </w:tbl>
    <w:p w:rsidR="00BA5D32" w:rsidRPr="00E01D80" w:rsidRDefault="00BA5D32" w:rsidP="00093CE4">
      <w:pPr>
        <w:pStyle w:val="Heading2"/>
        <w:rPr>
          <w:lang w:val="en-GB"/>
        </w:rPr>
      </w:pPr>
      <w:bookmarkStart w:id="156" w:name="_Toc432152800"/>
      <w:r w:rsidRPr="00E01D80">
        <w:rPr>
          <w:lang w:val="en-GB"/>
        </w:rPr>
        <w:lastRenderedPageBreak/>
        <w:t>A4.5</w:t>
      </w:r>
      <w:r w:rsidRPr="00E01D80">
        <w:rPr>
          <w:lang w:val="en-GB"/>
        </w:rPr>
        <w:tab/>
        <w:t>Introduction of MiWaveS</w:t>
      </w:r>
      <w:r w:rsidRPr="00E01D80">
        <w:rPr>
          <w:position w:val="6"/>
          <w:sz w:val="18"/>
          <w:lang w:val="en-GB"/>
        </w:rPr>
        <w:footnoteReference w:id="13"/>
      </w:r>
      <w:r w:rsidRPr="00E01D80">
        <w:rPr>
          <w:lang w:val="en-GB"/>
        </w:rPr>
        <w:t xml:space="preserve"> project scope and findings</w:t>
      </w:r>
      <w:bookmarkEnd w:id="156"/>
    </w:p>
    <w:p w:rsidR="00BA5D32" w:rsidRPr="00E01D80" w:rsidRDefault="00BA5D32" w:rsidP="00093CE4">
      <w:pPr>
        <w:pStyle w:val="Heading3"/>
        <w:rPr>
          <w:lang w:val="en-GB"/>
        </w:rPr>
      </w:pPr>
      <w:bookmarkStart w:id="157" w:name="_Ref395195706"/>
      <w:bookmarkStart w:id="158" w:name="_Toc400897535"/>
      <w:bookmarkStart w:id="159" w:name="_Toc401500737"/>
      <w:bookmarkStart w:id="160" w:name="_Toc400922401"/>
      <w:bookmarkStart w:id="161" w:name="_Toc402543307"/>
      <w:r w:rsidRPr="00E01D80">
        <w:rPr>
          <w:lang w:val="en-GB"/>
        </w:rPr>
        <w:t xml:space="preserve">A4.5.1 </w:t>
      </w:r>
      <w:r w:rsidRPr="00E01D80">
        <w:rPr>
          <w:lang w:val="en-GB"/>
        </w:rPr>
        <w:tab/>
        <w:t>Prototyping millimetric use cases</w:t>
      </w:r>
      <w:bookmarkEnd w:id="157"/>
      <w:bookmarkEnd w:id="158"/>
      <w:bookmarkEnd w:id="159"/>
      <w:bookmarkEnd w:id="160"/>
      <w:bookmarkEnd w:id="161"/>
    </w:p>
    <w:p w:rsidR="00BA5D32" w:rsidRPr="00E01D80" w:rsidRDefault="00BA5D32" w:rsidP="00093CE4">
      <w:pPr>
        <w:pStyle w:val="Heading4"/>
        <w:rPr>
          <w:lang w:val="en-GB"/>
        </w:rPr>
      </w:pPr>
      <w:bookmarkStart w:id="162" w:name="_Ref395010762"/>
      <w:bookmarkStart w:id="163" w:name="_Ref395017037"/>
      <w:bookmarkStart w:id="164" w:name="_Toc400897536"/>
      <w:bookmarkStart w:id="165" w:name="_Toc401500738"/>
      <w:bookmarkStart w:id="166" w:name="_Toc400922402"/>
      <w:bookmarkStart w:id="167" w:name="_Toc402543308"/>
      <w:r w:rsidRPr="00E01D80">
        <w:rPr>
          <w:lang w:val="en-GB"/>
        </w:rPr>
        <w:t>A4.5.1.1</w:t>
      </w:r>
      <w:r w:rsidRPr="00E01D80">
        <w:rPr>
          <w:lang w:val="en-GB"/>
        </w:rPr>
        <w:tab/>
        <w:t xml:space="preserve">Basic features of </w:t>
      </w:r>
      <w:bookmarkEnd w:id="162"/>
      <w:bookmarkEnd w:id="163"/>
      <w:r w:rsidRPr="00E01D80">
        <w:rPr>
          <w:lang w:val="en-GB"/>
        </w:rPr>
        <w:t>transceiver elements</w:t>
      </w:r>
      <w:bookmarkEnd w:id="164"/>
      <w:bookmarkEnd w:id="165"/>
      <w:bookmarkEnd w:id="166"/>
      <w:bookmarkEnd w:id="167"/>
    </w:p>
    <w:p w:rsidR="00BA5D32" w:rsidRPr="00E01D80" w:rsidRDefault="00BA5D32" w:rsidP="00BA5D32">
      <w:pPr>
        <w:rPr>
          <w:lang w:val="en-GB"/>
        </w:rPr>
      </w:pPr>
      <w:r w:rsidRPr="00E01D80">
        <w:rPr>
          <w:lang w:val="en-GB"/>
        </w:rPr>
        <w:t>In this subsection the basic features of the demonstrator setups available in MiWaveS project are described to get an overview about general capabilities of the demonstrator.</w:t>
      </w:r>
    </w:p>
    <w:p w:rsidR="00BA5D32" w:rsidRPr="00E01D80" w:rsidRDefault="00BA5D32" w:rsidP="00093CE4">
      <w:pPr>
        <w:pStyle w:val="FigureNo"/>
        <w:rPr>
          <w:lang w:val="en-GB"/>
        </w:rPr>
      </w:pPr>
      <w:bookmarkStart w:id="168" w:name="_Toc402545053"/>
      <w:r w:rsidRPr="00E01D80">
        <w:rPr>
          <w:lang w:val="en-GB"/>
        </w:rPr>
        <w:t>Figure A4.5</w:t>
      </w:r>
      <w:r w:rsidRPr="00E01D80">
        <w:rPr>
          <w:lang w:val="en-GB"/>
        </w:rPr>
        <w:noBreakHyphen/>
      </w:r>
      <w:r w:rsidRPr="00E01D80">
        <w:rPr>
          <w:lang w:val="en-GB"/>
        </w:rPr>
        <w:fldChar w:fldCharType="begin"/>
      </w:r>
      <w:r w:rsidRPr="00E01D80">
        <w:rPr>
          <w:lang w:val="en-GB"/>
        </w:rPr>
        <w:instrText xml:space="preserve"> SEQ Figure \* ARABIC \s 1 </w:instrText>
      </w:r>
      <w:r w:rsidRPr="00E01D80">
        <w:rPr>
          <w:lang w:val="en-GB"/>
        </w:rPr>
        <w:fldChar w:fldCharType="separate"/>
      </w:r>
      <w:r w:rsidR="003118CB">
        <w:rPr>
          <w:noProof/>
          <w:lang w:val="en-GB"/>
        </w:rPr>
        <w:t>1</w:t>
      </w:r>
      <w:r w:rsidRPr="00E01D80">
        <w:rPr>
          <w:noProof/>
          <w:lang w:val="en-GB"/>
        </w:rPr>
        <w:fldChar w:fldCharType="end"/>
      </w:r>
    </w:p>
    <w:p w:rsidR="00BA5D32" w:rsidRPr="00E01D80" w:rsidRDefault="00BA5D32" w:rsidP="00093CE4">
      <w:pPr>
        <w:pStyle w:val="Figuretitle"/>
        <w:rPr>
          <w:lang w:val="en-GB"/>
        </w:rPr>
      </w:pPr>
      <w:r w:rsidRPr="00E01D80">
        <w:rPr>
          <w:lang w:val="en-GB"/>
        </w:rPr>
        <w:t>Basic transceiver components</w:t>
      </w:r>
      <w:bookmarkEnd w:id="168"/>
    </w:p>
    <w:p w:rsidR="00BA5D32" w:rsidRPr="00E01D80" w:rsidRDefault="00BA5D32" w:rsidP="00093CE4">
      <w:pPr>
        <w:pStyle w:val="Figure"/>
        <w:rPr>
          <w:lang w:val="en-GB"/>
        </w:rPr>
      </w:pPr>
      <w:r w:rsidRPr="00E01D80">
        <w:rPr>
          <w:noProof/>
          <w:lang w:val="en-US" w:eastAsia="zh-CN"/>
        </w:rPr>
        <w:drawing>
          <wp:inline distT="0" distB="0" distL="0" distR="0" wp14:anchorId="00495ED7" wp14:editId="19C80E10">
            <wp:extent cx="5381625" cy="657225"/>
            <wp:effectExtent l="0" t="0" r="9525" b="0"/>
            <wp:docPr id="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5381625" cy="657225"/>
                    </a:xfrm>
                    <a:prstGeom prst="rect">
                      <a:avLst/>
                    </a:prstGeom>
                    <a:noFill/>
                    <a:ln w="9525">
                      <a:noFill/>
                      <a:miter lim="800000"/>
                      <a:headEnd/>
                      <a:tailEnd/>
                    </a:ln>
                  </pic:spPr>
                </pic:pic>
              </a:graphicData>
            </a:graphic>
          </wp:inline>
        </w:drawing>
      </w:r>
    </w:p>
    <w:p w:rsidR="00BA5D32" w:rsidRPr="00E01D80" w:rsidRDefault="00BA5D32" w:rsidP="00420987">
      <w:pPr>
        <w:rPr>
          <w:lang w:val="en-GB"/>
        </w:rPr>
      </w:pPr>
      <w:r w:rsidRPr="00E01D80">
        <w:rPr>
          <w:lang w:val="en-GB"/>
        </w:rPr>
        <w:t>In Fig</w:t>
      </w:r>
      <w:r w:rsidR="00FD64B7" w:rsidRPr="00E01D80">
        <w:rPr>
          <w:lang w:val="en-GB"/>
        </w:rPr>
        <w:t>.</w:t>
      </w:r>
      <w:r w:rsidRPr="00E01D80">
        <w:rPr>
          <w:lang w:val="en-GB"/>
        </w:rPr>
        <w:t xml:space="preserve"> A4.5-1, the basic components of one transceiver unit required to process the data before and after wireless transmission over the air channel are shown. It should be noted that one transceiver always includes one transmit and one receiver branch. The basic functionality of each component is listed in </w:t>
      </w:r>
      <w:r w:rsidR="00420987" w:rsidRPr="00E01D80">
        <w:rPr>
          <w:lang w:val="en-GB"/>
        </w:rPr>
        <w:t>Table</w:t>
      </w:r>
      <w:r w:rsidR="00420987">
        <w:rPr>
          <w:lang w:val="en-GB"/>
        </w:rPr>
        <w:t xml:space="preserve"> A4.5-1</w:t>
      </w:r>
      <w:r w:rsidR="00420987" w:rsidRPr="00E01D80">
        <w:rPr>
          <w:lang w:val="en-GB"/>
        </w:rPr>
        <w:t xml:space="preserve"> </w:t>
      </w:r>
      <w:r w:rsidRPr="00E01D80">
        <w:rPr>
          <w:lang w:val="en-GB"/>
        </w:rPr>
        <w:t>below:</w:t>
      </w:r>
    </w:p>
    <w:p w:rsidR="00BA5D32" w:rsidRPr="00E01D80" w:rsidRDefault="00093CE4" w:rsidP="00093CE4">
      <w:pPr>
        <w:pStyle w:val="TableNo"/>
        <w:rPr>
          <w:lang w:val="en-GB"/>
        </w:rPr>
      </w:pPr>
      <w:bookmarkStart w:id="169" w:name="_Toc401501292"/>
      <w:bookmarkStart w:id="170" w:name="_Toc400922461"/>
      <w:bookmarkStart w:id="171" w:name="_Toc402545102"/>
      <w:r w:rsidRPr="00E01D80">
        <w:rPr>
          <w:lang w:val="en-GB"/>
        </w:rPr>
        <w:t xml:space="preserve">TABLE </w:t>
      </w:r>
      <w:r w:rsidR="00BA5D32" w:rsidRPr="00E01D80">
        <w:rPr>
          <w:lang w:val="en-GB"/>
        </w:rPr>
        <w:t>A4.5-1</w:t>
      </w:r>
    </w:p>
    <w:p w:rsidR="00BA5D32" w:rsidRPr="00E01D80" w:rsidRDefault="00BA5D32" w:rsidP="00093CE4">
      <w:pPr>
        <w:pStyle w:val="Tabletitle"/>
        <w:rPr>
          <w:lang w:val="en-GB"/>
        </w:rPr>
      </w:pPr>
      <w:r w:rsidRPr="00E01D80">
        <w:rPr>
          <w:lang w:val="en-GB"/>
        </w:rPr>
        <w:t>Basic functionality of transceiver components</w:t>
      </w:r>
      <w:bookmarkEnd w:id="169"/>
      <w:bookmarkEnd w:id="170"/>
      <w:bookmarkEnd w:id="1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7403"/>
      </w:tblGrid>
      <w:tr w:rsidR="00BA5D32" w:rsidRPr="00E01D80" w:rsidTr="00024A88">
        <w:trPr>
          <w:jc w:val="center"/>
        </w:trPr>
        <w:tc>
          <w:tcPr>
            <w:tcW w:w="1313" w:type="dxa"/>
            <w:shd w:val="clear" w:color="auto" w:fill="auto"/>
            <w:vAlign w:val="center"/>
          </w:tcPr>
          <w:p w:rsidR="00BA5D32" w:rsidRPr="00E01D80" w:rsidRDefault="00BA5D32" w:rsidP="00093CE4">
            <w:pPr>
              <w:pStyle w:val="Tabletext"/>
              <w:jc w:val="left"/>
              <w:rPr>
                <w:b/>
                <w:bCs/>
                <w:color w:val="1F497D"/>
                <w:kern w:val="28"/>
                <w:lang w:val="en-GB"/>
              </w:rPr>
            </w:pPr>
            <w:r w:rsidRPr="00E01D80">
              <w:rPr>
                <w:b/>
                <w:bCs/>
                <w:lang w:val="en-GB"/>
              </w:rPr>
              <w:t xml:space="preserve">MAC / </w:t>
            </w:r>
            <w:r w:rsidRPr="00E01D80">
              <w:rPr>
                <w:b/>
                <w:bCs/>
                <w:lang w:val="en-GB"/>
              </w:rPr>
              <w:br/>
            </w:r>
            <w:r w:rsidR="001D624F" w:rsidRPr="00E01D80">
              <w:rPr>
                <w:b/>
                <w:bCs/>
                <w:lang w:val="en-GB"/>
              </w:rPr>
              <w:t xml:space="preserve">link </w:t>
            </w:r>
            <w:r w:rsidRPr="00E01D80">
              <w:rPr>
                <w:b/>
                <w:bCs/>
                <w:lang w:val="en-GB"/>
              </w:rPr>
              <w:t>control</w:t>
            </w:r>
          </w:p>
        </w:tc>
        <w:tc>
          <w:tcPr>
            <w:tcW w:w="7403" w:type="dxa"/>
          </w:tcPr>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 xml:space="preserve">Resource and link control </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 xml:space="preserve">Multi-user access </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Beamforming control</w:t>
            </w:r>
          </w:p>
        </w:tc>
      </w:tr>
      <w:tr w:rsidR="00BA5D32" w:rsidRPr="00216841" w:rsidTr="00024A88">
        <w:trPr>
          <w:jc w:val="center"/>
        </w:trPr>
        <w:tc>
          <w:tcPr>
            <w:tcW w:w="1313" w:type="dxa"/>
            <w:shd w:val="clear" w:color="auto" w:fill="auto"/>
            <w:vAlign w:val="center"/>
          </w:tcPr>
          <w:p w:rsidR="00BA5D32" w:rsidRPr="00E01D80" w:rsidRDefault="00BA5D32" w:rsidP="00093CE4">
            <w:pPr>
              <w:pStyle w:val="Tabletext"/>
              <w:jc w:val="left"/>
              <w:rPr>
                <w:b/>
                <w:bCs/>
                <w:lang w:val="en-GB"/>
              </w:rPr>
            </w:pPr>
            <w:r w:rsidRPr="00E01D80">
              <w:rPr>
                <w:b/>
                <w:bCs/>
                <w:lang w:val="en-GB"/>
              </w:rPr>
              <w:t>Digital PHY processing</w:t>
            </w:r>
          </w:p>
        </w:tc>
        <w:tc>
          <w:tcPr>
            <w:tcW w:w="7403" w:type="dxa"/>
          </w:tcPr>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Link transmission in digital baseband</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Time and frequency synchronization</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Channel estimation and equalization</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Modulation and coding</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Pulse shaping and digital re-sampling</w:t>
            </w:r>
          </w:p>
        </w:tc>
      </w:tr>
      <w:tr w:rsidR="00BA5D32" w:rsidRPr="00E01D80" w:rsidTr="00024A88">
        <w:trPr>
          <w:jc w:val="center"/>
        </w:trPr>
        <w:tc>
          <w:tcPr>
            <w:tcW w:w="1313" w:type="dxa"/>
            <w:shd w:val="clear" w:color="auto" w:fill="auto"/>
            <w:vAlign w:val="center"/>
          </w:tcPr>
          <w:p w:rsidR="00BA5D32" w:rsidRPr="00E01D80" w:rsidRDefault="00BA5D32" w:rsidP="00093CE4">
            <w:pPr>
              <w:pStyle w:val="Tabletext"/>
              <w:jc w:val="left"/>
              <w:rPr>
                <w:b/>
                <w:bCs/>
                <w:lang w:val="en-GB"/>
              </w:rPr>
            </w:pPr>
            <w:r w:rsidRPr="00E01D80">
              <w:rPr>
                <w:b/>
                <w:bCs/>
                <w:lang w:val="en-GB"/>
              </w:rPr>
              <w:t xml:space="preserve">Digital / </w:t>
            </w:r>
            <w:r w:rsidR="001D624F" w:rsidRPr="00E01D80">
              <w:rPr>
                <w:b/>
                <w:bCs/>
                <w:lang w:val="en-GB"/>
              </w:rPr>
              <w:t xml:space="preserve">analogue </w:t>
            </w:r>
            <w:r w:rsidRPr="00E01D80">
              <w:rPr>
                <w:b/>
                <w:bCs/>
                <w:lang w:val="en-GB"/>
              </w:rPr>
              <w:t>converter</w:t>
            </w:r>
          </w:p>
        </w:tc>
        <w:tc>
          <w:tcPr>
            <w:tcW w:w="7403" w:type="dxa"/>
          </w:tcPr>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 xml:space="preserve">Signal sampling </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Signal quantization</w:t>
            </w:r>
          </w:p>
        </w:tc>
      </w:tr>
      <w:tr w:rsidR="00BA5D32" w:rsidRPr="00E01D80" w:rsidTr="00024A88">
        <w:trPr>
          <w:jc w:val="center"/>
        </w:trPr>
        <w:tc>
          <w:tcPr>
            <w:tcW w:w="1313" w:type="dxa"/>
            <w:shd w:val="clear" w:color="auto" w:fill="auto"/>
            <w:vAlign w:val="center"/>
          </w:tcPr>
          <w:p w:rsidR="00BA5D32" w:rsidRPr="00E01D80" w:rsidRDefault="00BA5D32" w:rsidP="00093CE4">
            <w:pPr>
              <w:pStyle w:val="Tabletext"/>
              <w:jc w:val="left"/>
              <w:rPr>
                <w:b/>
                <w:bCs/>
                <w:lang w:val="en-GB"/>
              </w:rPr>
            </w:pPr>
            <w:r w:rsidRPr="00E01D80">
              <w:rPr>
                <w:b/>
                <w:bCs/>
                <w:lang w:val="en-GB"/>
              </w:rPr>
              <w:t>Radio frequency module</w:t>
            </w:r>
          </w:p>
        </w:tc>
        <w:tc>
          <w:tcPr>
            <w:tcW w:w="7403" w:type="dxa"/>
          </w:tcPr>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Analogue up and down conversion from / to baseband</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Filtering of unwanted spurious signal emissions</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Signal amplification</w:t>
            </w:r>
          </w:p>
        </w:tc>
      </w:tr>
      <w:tr w:rsidR="00BA5D32" w:rsidRPr="00216841" w:rsidTr="00024A88">
        <w:trPr>
          <w:jc w:val="center"/>
        </w:trPr>
        <w:tc>
          <w:tcPr>
            <w:tcW w:w="1313" w:type="dxa"/>
            <w:shd w:val="clear" w:color="auto" w:fill="auto"/>
            <w:vAlign w:val="center"/>
          </w:tcPr>
          <w:p w:rsidR="00BA5D32" w:rsidRPr="00E01D80" w:rsidRDefault="00BA5D32" w:rsidP="00093CE4">
            <w:pPr>
              <w:pStyle w:val="Tabletext"/>
              <w:jc w:val="left"/>
              <w:rPr>
                <w:b/>
                <w:bCs/>
                <w:lang w:val="en-GB"/>
              </w:rPr>
            </w:pPr>
            <w:r w:rsidRPr="00E01D80">
              <w:rPr>
                <w:b/>
                <w:bCs/>
                <w:lang w:val="en-GB"/>
              </w:rPr>
              <w:t>Antenna module</w:t>
            </w:r>
          </w:p>
        </w:tc>
        <w:tc>
          <w:tcPr>
            <w:tcW w:w="7403" w:type="dxa"/>
          </w:tcPr>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 xml:space="preserve">Signal radiation </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Beam steering using antenna arrays</w:t>
            </w:r>
          </w:p>
        </w:tc>
      </w:tr>
    </w:tbl>
    <w:p w:rsidR="00BA5D32" w:rsidRPr="00E01D80" w:rsidRDefault="00BA5D32" w:rsidP="00093CE4">
      <w:pPr>
        <w:pStyle w:val="Tablefin"/>
      </w:pPr>
    </w:p>
    <w:p w:rsidR="00BA5D32" w:rsidRPr="00E01D80" w:rsidRDefault="00BA5D32" w:rsidP="006D4D5E">
      <w:pPr>
        <w:keepNext/>
        <w:keepLines/>
        <w:overflowPunct/>
        <w:autoSpaceDE/>
        <w:autoSpaceDN/>
        <w:adjustRightInd/>
        <w:spacing w:before="0"/>
        <w:textAlignment w:val="auto"/>
        <w:rPr>
          <w:lang w:val="en-GB"/>
        </w:rPr>
      </w:pPr>
      <w:r w:rsidRPr="00E01D80">
        <w:rPr>
          <w:lang w:val="en-GB"/>
        </w:rPr>
        <w:lastRenderedPageBreak/>
        <w:t xml:space="preserve">The MiWaveS demonstrator has setups for </w:t>
      </w:r>
      <w:r w:rsidRPr="00E01D80">
        <w:rPr>
          <w:lang w:val="en-GB" w:eastAsia="ja-JP"/>
        </w:rPr>
        <w:t xml:space="preserve">the bands 71-76 </w:t>
      </w:r>
      <w:r w:rsidR="00420987">
        <w:rPr>
          <w:lang w:val="en-GB" w:eastAsia="ja-JP"/>
        </w:rPr>
        <w:t xml:space="preserve">GHz </w:t>
      </w:r>
      <w:r w:rsidRPr="00E01D80">
        <w:rPr>
          <w:lang w:val="en-GB" w:eastAsia="ja-JP"/>
        </w:rPr>
        <w:t xml:space="preserve">and 81-86 GHz </w:t>
      </w:r>
      <w:r w:rsidRPr="00E01D80">
        <w:rPr>
          <w:lang w:val="en-GB"/>
        </w:rPr>
        <w:t xml:space="preserve">as well as </w:t>
      </w:r>
      <w:r w:rsidRPr="00E01D80">
        <w:rPr>
          <w:lang w:val="en-GB" w:eastAsia="ja-JP"/>
        </w:rPr>
        <w:t>the band 57</w:t>
      </w:r>
      <w:r w:rsidR="00093CE4" w:rsidRPr="00E01D80">
        <w:rPr>
          <w:lang w:val="en-GB" w:eastAsia="ja-JP"/>
        </w:rPr>
        <w:noBreakHyphen/>
      </w:r>
      <w:r w:rsidRPr="00E01D80">
        <w:rPr>
          <w:lang w:val="en-GB" w:eastAsia="ja-JP"/>
        </w:rPr>
        <w:t xml:space="preserve">66 GHz </w:t>
      </w:r>
      <w:r w:rsidRPr="00E01D80">
        <w:rPr>
          <w:lang w:val="en-GB"/>
        </w:rPr>
        <w:t>transmissions. In Table A4.5-2, the main features of the demonstrator components are listed. It should be noted that this represents rather a high level feature description to draw conclusions about the maximum functionality and the expected outcomes in the project time frame.</w:t>
      </w:r>
    </w:p>
    <w:p w:rsidR="00BA5D32" w:rsidRPr="00E01D80" w:rsidRDefault="00093CE4" w:rsidP="00093CE4">
      <w:pPr>
        <w:pStyle w:val="TableNo"/>
        <w:rPr>
          <w:lang w:val="en-GB"/>
        </w:rPr>
      </w:pPr>
      <w:bookmarkStart w:id="172" w:name="_Ref400916501"/>
      <w:bookmarkStart w:id="173" w:name="_Toc401501293"/>
      <w:bookmarkStart w:id="174" w:name="_Toc400922462"/>
      <w:bookmarkStart w:id="175" w:name="_Toc402545103"/>
      <w:r w:rsidRPr="00E01D80">
        <w:rPr>
          <w:lang w:val="en-GB"/>
        </w:rPr>
        <w:t xml:space="preserve">TABLE </w:t>
      </w:r>
      <w:bookmarkEnd w:id="172"/>
      <w:r w:rsidR="00BA5D32" w:rsidRPr="00E01D80">
        <w:rPr>
          <w:lang w:val="en-GB"/>
        </w:rPr>
        <w:t>A4.5-2</w:t>
      </w:r>
    </w:p>
    <w:p w:rsidR="00BA5D32" w:rsidRPr="00E01D80" w:rsidRDefault="00BA5D32" w:rsidP="00093CE4">
      <w:pPr>
        <w:pStyle w:val="Tabletitle"/>
        <w:rPr>
          <w:lang w:val="en-GB"/>
        </w:rPr>
      </w:pPr>
      <w:r w:rsidRPr="00E01D80">
        <w:rPr>
          <w:lang w:val="en-GB"/>
        </w:rPr>
        <w:t>Basic feature list of MiWaveS hardware components</w:t>
      </w:r>
      <w:bookmarkEnd w:id="173"/>
      <w:bookmarkEnd w:id="174"/>
      <w:bookmarkEnd w:id="1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38"/>
        <w:gridCol w:w="6165"/>
      </w:tblGrid>
      <w:tr w:rsidR="00BA5D32" w:rsidRPr="00216841" w:rsidTr="00024A88">
        <w:trPr>
          <w:jc w:val="center"/>
        </w:trPr>
        <w:tc>
          <w:tcPr>
            <w:tcW w:w="1242" w:type="dxa"/>
            <w:shd w:val="clear" w:color="auto" w:fill="auto"/>
            <w:vAlign w:val="center"/>
          </w:tcPr>
          <w:p w:rsidR="00BA5D32" w:rsidRPr="00E01D80" w:rsidRDefault="00BA5D32" w:rsidP="00093CE4">
            <w:pPr>
              <w:pStyle w:val="Tabletext"/>
              <w:jc w:val="left"/>
              <w:rPr>
                <w:b/>
                <w:bCs/>
                <w:lang w:val="en-GB"/>
              </w:rPr>
            </w:pPr>
            <w:r w:rsidRPr="00E01D80">
              <w:rPr>
                <w:b/>
                <w:bCs/>
                <w:lang w:val="en-GB"/>
              </w:rPr>
              <w:t xml:space="preserve">MAC / </w:t>
            </w:r>
            <w:r w:rsidRPr="00E01D80">
              <w:rPr>
                <w:b/>
                <w:bCs/>
                <w:lang w:val="en-GB"/>
              </w:rPr>
              <w:br/>
              <w:t>Link control</w:t>
            </w:r>
          </w:p>
        </w:tc>
        <w:tc>
          <w:tcPr>
            <w:tcW w:w="7403" w:type="dxa"/>
            <w:gridSpan w:val="2"/>
          </w:tcPr>
          <w:p w:rsidR="00BA5D32" w:rsidRPr="00E01D80" w:rsidRDefault="00093CE4" w:rsidP="00AC4FF1">
            <w:pPr>
              <w:pStyle w:val="Tabletext"/>
              <w:ind w:left="284" w:hanging="284"/>
              <w:jc w:val="lef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 xml:space="preserve">Uplink and downlink closed loop operation </w:t>
            </w:r>
            <w:r w:rsidR="00BA5D32" w:rsidRPr="00E01D80">
              <w:rPr>
                <w:rFonts w:asciiTheme="majorBidi" w:eastAsia="SimSun" w:hAnsiTheme="majorBidi" w:cstheme="majorBidi"/>
                <w:lang w:val="en-GB"/>
              </w:rPr>
              <w:sym w:font="Wingdings" w:char="F0E0"/>
            </w:r>
            <w:r w:rsidR="00BA5D32" w:rsidRPr="00E01D80">
              <w:rPr>
                <w:rFonts w:asciiTheme="majorBidi" w:eastAsia="SimSun" w:hAnsiTheme="majorBidi" w:cstheme="majorBidi"/>
                <w:lang w:val="en-GB"/>
              </w:rPr>
              <w:t xml:space="preserve"> enable real-time channel feedback</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Flexible TDD access with dynamic uplink / downlink load control</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Multi-user access in time division duplex or space division duplex</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 xml:space="preserve">Beam steering control </w:t>
            </w:r>
            <w:r w:rsidR="00BA5D32" w:rsidRPr="00E01D80">
              <w:rPr>
                <w:rFonts w:asciiTheme="majorBidi" w:eastAsia="SimSun" w:hAnsiTheme="majorBidi" w:cstheme="majorBidi"/>
                <w:lang w:val="en-GB"/>
              </w:rPr>
              <w:sym w:font="Wingdings" w:char="F0E0"/>
            </w:r>
            <w:r w:rsidR="00BA5D32" w:rsidRPr="00E01D80">
              <w:rPr>
                <w:rFonts w:asciiTheme="majorBidi" w:eastAsia="SimSun" w:hAnsiTheme="majorBidi" w:cstheme="majorBidi"/>
                <w:lang w:val="en-GB"/>
              </w:rPr>
              <w:t xml:space="preserve"> direction</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 xml:space="preserve">RF control </w:t>
            </w:r>
            <w:r w:rsidR="00BA5D32" w:rsidRPr="00E01D80">
              <w:rPr>
                <w:rFonts w:asciiTheme="majorBidi" w:eastAsia="SimSun" w:hAnsiTheme="majorBidi" w:cstheme="majorBidi"/>
                <w:lang w:val="en-GB"/>
              </w:rPr>
              <w:sym w:font="Wingdings" w:char="F0E0"/>
            </w:r>
            <w:r w:rsidR="00BA5D32" w:rsidRPr="00E01D80">
              <w:rPr>
                <w:rFonts w:asciiTheme="majorBidi" w:eastAsia="SimSun" w:hAnsiTheme="majorBidi" w:cstheme="majorBidi"/>
                <w:lang w:val="en-GB"/>
              </w:rPr>
              <w:t xml:space="preserve"> frequency, power, receiver gains</w:t>
            </w:r>
          </w:p>
        </w:tc>
      </w:tr>
      <w:tr w:rsidR="00BA5D32" w:rsidRPr="00216841" w:rsidTr="00024A88">
        <w:trPr>
          <w:jc w:val="center"/>
        </w:trPr>
        <w:tc>
          <w:tcPr>
            <w:tcW w:w="1242" w:type="dxa"/>
            <w:shd w:val="clear" w:color="auto" w:fill="auto"/>
            <w:vAlign w:val="center"/>
          </w:tcPr>
          <w:p w:rsidR="00BA5D32" w:rsidRPr="00E01D80" w:rsidRDefault="00BA5D32" w:rsidP="00093CE4">
            <w:pPr>
              <w:pStyle w:val="Tabletext"/>
              <w:jc w:val="left"/>
              <w:rPr>
                <w:b/>
                <w:bCs/>
                <w:lang w:val="en-GB"/>
              </w:rPr>
            </w:pPr>
            <w:r w:rsidRPr="00E01D80">
              <w:rPr>
                <w:b/>
                <w:bCs/>
                <w:lang w:val="en-GB"/>
              </w:rPr>
              <w:t>Digital PHY processing</w:t>
            </w:r>
          </w:p>
        </w:tc>
        <w:tc>
          <w:tcPr>
            <w:tcW w:w="7403" w:type="dxa"/>
            <w:gridSpan w:val="2"/>
          </w:tcPr>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Single carrier based modulation scheme with frequency domain equalization</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 xml:space="preserve">Real-time reconfigurable PHY </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Channel estimation based on blocks of pilots.</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Capable of Gbit/s high throughput PHY processing</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Scalable solution to support multiple parallel high-throughput links</w:t>
            </w:r>
          </w:p>
        </w:tc>
      </w:tr>
      <w:tr w:rsidR="00BA5D32" w:rsidRPr="00216841" w:rsidTr="00024A88">
        <w:trPr>
          <w:jc w:val="center"/>
        </w:trPr>
        <w:tc>
          <w:tcPr>
            <w:tcW w:w="1242" w:type="dxa"/>
            <w:shd w:val="clear" w:color="auto" w:fill="auto"/>
            <w:vAlign w:val="center"/>
          </w:tcPr>
          <w:p w:rsidR="00BA5D32" w:rsidRPr="00E01D80" w:rsidRDefault="00BA5D32" w:rsidP="00093CE4">
            <w:pPr>
              <w:pStyle w:val="Tabletext"/>
              <w:jc w:val="left"/>
              <w:rPr>
                <w:b/>
                <w:bCs/>
                <w:lang w:val="en-GB"/>
              </w:rPr>
            </w:pPr>
            <w:r w:rsidRPr="00E01D80">
              <w:rPr>
                <w:b/>
                <w:bCs/>
                <w:lang w:val="en-GB"/>
              </w:rPr>
              <w:t>Digital / Analogue converter</w:t>
            </w:r>
          </w:p>
        </w:tc>
        <w:tc>
          <w:tcPr>
            <w:tcW w:w="7403" w:type="dxa"/>
            <w:gridSpan w:val="2"/>
          </w:tcPr>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DAC quantization resolution: 14 bit, sampling rate: 1.25 GHz</w:t>
            </w:r>
          </w:p>
          <w:p w:rsidR="00BA5D32" w:rsidRPr="00E01D80" w:rsidRDefault="00093CE4"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w:t>
            </w:r>
            <w:r w:rsidRPr="00E01D80">
              <w:rPr>
                <w:rFonts w:asciiTheme="majorBidi" w:eastAsia="SimSun" w:hAnsiTheme="majorBidi" w:cstheme="majorBidi"/>
                <w:lang w:val="en-GB"/>
              </w:rPr>
              <w:tab/>
            </w:r>
            <w:r w:rsidR="00BA5D32" w:rsidRPr="00E01D80">
              <w:rPr>
                <w:rFonts w:asciiTheme="majorBidi" w:eastAsia="SimSun" w:hAnsiTheme="majorBidi" w:cstheme="majorBidi"/>
                <w:lang w:val="en-GB"/>
              </w:rPr>
              <w:t>ADC quantization resolution: 8 bit, sampling rate: 1.5 GHz</w:t>
            </w:r>
          </w:p>
        </w:tc>
      </w:tr>
      <w:tr w:rsidR="00BA5D32" w:rsidRPr="00E01D80" w:rsidTr="00024A88">
        <w:trPr>
          <w:trHeight w:val="517"/>
          <w:jc w:val="center"/>
        </w:trPr>
        <w:tc>
          <w:tcPr>
            <w:tcW w:w="1242" w:type="dxa"/>
            <w:vMerge w:val="restart"/>
            <w:shd w:val="clear" w:color="auto" w:fill="auto"/>
            <w:vAlign w:val="center"/>
          </w:tcPr>
          <w:p w:rsidR="00BA5D32" w:rsidRPr="00E01D80" w:rsidRDefault="00BA5D32" w:rsidP="00093CE4">
            <w:pPr>
              <w:pStyle w:val="Tabletext"/>
              <w:jc w:val="left"/>
              <w:rPr>
                <w:b/>
                <w:bCs/>
                <w:lang w:val="en-GB"/>
              </w:rPr>
            </w:pPr>
            <w:r w:rsidRPr="00E01D80">
              <w:rPr>
                <w:b/>
                <w:bCs/>
                <w:lang w:val="en-GB"/>
              </w:rPr>
              <w:t>Radio frequency module</w:t>
            </w:r>
          </w:p>
        </w:tc>
        <w:tc>
          <w:tcPr>
            <w:tcW w:w="1238" w:type="dxa"/>
          </w:tcPr>
          <w:p w:rsidR="00BA5D32" w:rsidRPr="00E01D80" w:rsidRDefault="00BA5D32" w:rsidP="00093CE4">
            <w:pPr>
              <w:pStyle w:val="Tabletext"/>
              <w:jc w:val="left"/>
              <w:rPr>
                <w:rFonts w:asciiTheme="majorBidi" w:eastAsia="MS Mincho" w:hAnsiTheme="majorBidi" w:cstheme="majorBidi"/>
                <w:lang w:val="en-GB" w:eastAsia="ja-JP"/>
              </w:rPr>
            </w:pPr>
            <w:r w:rsidRPr="00E01D80">
              <w:rPr>
                <w:rFonts w:asciiTheme="majorBidi" w:eastAsia="MS Mincho" w:hAnsiTheme="majorBidi" w:cstheme="majorBidi"/>
                <w:lang w:val="en-GB" w:eastAsia="ja-JP"/>
              </w:rPr>
              <w:t>71-76 and 81-86 GHz</w:t>
            </w:r>
          </w:p>
        </w:tc>
        <w:tc>
          <w:tcPr>
            <w:tcW w:w="6165" w:type="dxa"/>
          </w:tcPr>
          <w:p w:rsidR="00BA5D32" w:rsidRPr="00E01D80" w:rsidRDefault="00420987"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Tuneable</w:t>
            </w:r>
            <w:r w:rsidR="00BA5D32" w:rsidRPr="00E01D80">
              <w:rPr>
                <w:rFonts w:asciiTheme="majorBidi" w:eastAsia="SimSun" w:hAnsiTheme="majorBidi" w:cstheme="majorBidi"/>
                <w:lang w:val="en-GB"/>
              </w:rPr>
              <w:t xml:space="preserve"> carrier frequency range: 71 -76 GHz  and 81-86 GHz</w:t>
            </w:r>
          </w:p>
          <w:p w:rsidR="00BA5D32" w:rsidRPr="00E01D80" w:rsidRDefault="00BA5D32"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 xml:space="preserve">Analogue transmission bandwidth: </w:t>
            </w:r>
            <w:r w:rsidRPr="00E01D80">
              <w:rPr>
                <w:rFonts w:asciiTheme="majorBidi" w:eastAsia="SimSun" w:hAnsiTheme="majorBidi" w:cstheme="majorBidi"/>
                <w:lang w:val="en-GB"/>
              </w:rPr>
              <w:sym w:font="Symbol" w:char="F07E"/>
            </w:r>
            <w:r w:rsidRPr="00E01D80">
              <w:rPr>
                <w:rFonts w:asciiTheme="majorBidi" w:eastAsia="SimSun" w:hAnsiTheme="majorBidi" w:cstheme="majorBidi"/>
                <w:lang w:val="en-GB"/>
              </w:rPr>
              <w:t>1 GHz</w:t>
            </w:r>
          </w:p>
          <w:p w:rsidR="00BA5D32" w:rsidRPr="00E01D80" w:rsidRDefault="00BA5D32"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 xml:space="preserve">Max output power: </w:t>
            </w:r>
            <w:r w:rsidRPr="00E01D80">
              <w:rPr>
                <w:rFonts w:asciiTheme="majorBidi" w:eastAsia="SimSun" w:hAnsiTheme="majorBidi" w:cstheme="majorBidi"/>
                <w:lang w:val="en-GB"/>
              </w:rPr>
              <w:sym w:font="Symbol" w:char="F07E"/>
            </w:r>
            <w:r w:rsidRPr="00E01D80">
              <w:rPr>
                <w:rFonts w:asciiTheme="majorBidi" w:eastAsia="SimSun" w:hAnsiTheme="majorBidi" w:cstheme="majorBidi"/>
                <w:lang w:val="en-GB"/>
              </w:rPr>
              <w:t>9 dBm</w:t>
            </w:r>
          </w:p>
        </w:tc>
      </w:tr>
      <w:tr w:rsidR="00BA5D32" w:rsidRPr="0009637F" w:rsidTr="00024A88">
        <w:trPr>
          <w:trHeight w:val="518"/>
          <w:jc w:val="center"/>
        </w:trPr>
        <w:tc>
          <w:tcPr>
            <w:tcW w:w="1242" w:type="dxa"/>
            <w:vMerge/>
            <w:shd w:val="clear" w:color="auto" w:fill="auto"/>
            <w:vAlign w:val="center"/>
          </w:tcPr>
          <w:p w:rsidR="00BA5D32" w:rsidRPr="00E01D80" w:rsidRDefault="00BA5D32" w:rsidP="00093CE4">
            <w:pPr>
              <w:pStyle w:val="Tabletext"/>
              <w:jc w:val="left"/>
              <w:rPr>
                <w:b/>
                <w:bCs/>
                <w:lang w:val="en-GB"/>
              </w:rPr>
            </w:pPr>
          </w:p>
        </w:tc>
        <w:tc>
          <w:tcPr>
            <w:tcW w:w="1238" w:type="dxa"/>
          </w:tcPr>
          <w:p w:rsidR="00BA5D32" w:rsidRPr="00E01D80" w:rsidRDefault="00BA5D32" w:rsidP="00093CE4">
            <w:pPr>
              <w:pStyle w:val="Tabletext"/>
              <w:jc w:val="left"/>
              <w:rPr>
                <w:rFonts w:asciiTheme="majorBidi" w:eastAsia="MS Mincho" w:hAnsiTheme="majorBidi" w:cstheme="majorBidi"/>
                <w:lang w:val="en-GB" w:eastAsia="ja-JP"/>
              </w:rPr>
            </w:pPr>
            <w:r w:rsidRPr="00E01D80">
              <w:rPr>
                <w:rFonts w:asciiTheme="majorBidi" w:eastAsia="MS Mincho" w:hAnsiTheme="majorBidi" w:cstheme="majorBidi"/>
                <w:lang w:val="en-GB" w:eastAsia="ja-JP"/>
              </w:rPr>
              <w:t>57-66 GHz</w:t>
            </w:r>
          </w:p>
        </w:tc>
        <w:tc>
          <w:tcPr>
            <w:tcW w:w="6165" w:type="dxa"/>
          </w:tcPr>
          <w:p w:rsidR="00BA5D32" w:rsidRPr="00E01D80" w:rsidRDefault="00420987"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Tuneable</w:t>
            </w:r>
            <w:r w:rsidR="00BA5D32" w:rsidRPr="00E01D80">
              <w:rPr>
                <w:rFonts w:asciiTheme="majorBidi" w:eastAsia="SimSun" w:hAnsiTheme="majorBidi" w:cstheme="majorBidi"/>
                <w:lang w:val="en-GB"/>
              </w:rPr>
              <w:t xml:space="preserve"> carrier frequency range: 57-66 GHz</w:t>
            </w:r>
          </w:p>
          <w:p w:rsidR="00BA5D32" w:rsidRPr="00E01D80" w:rsidRDefault="00BA5D32"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 xml:space="preserve">Analogue transmission bandwidth: </w:t>
            </w:r>
            <w:r w:rsidRPr="00E01D80">
              <w:rPr>
                <w:rFonts w:asciiTheme="majorBidi" w:eastAsia="SimSun" w:hAnsiTheme="majorBidi" w:cstheme="majorBidi"/>
                <w:lang w:val="en-GB"/>
              </w:rPr>
              <w:sym w:font="Symbol" w:char="F07E"/>
            </w:r>
            <w:r w:rsidRPr="00E01D80">
              <w:rPr>
                <w:rFonts w:asciiTheme="majorBidi" w:eastAsia="SimSun" w:hAnsiTheme="majorBidi" w:cstheme="majorBidi"/>
                <w:lang w:val="en-GB"/>
              </w:rPr>
              <w:t>1.2 GHz</w:t>
            </w:r>
          </w:p>
          <w:p w:rsidR="00BA5D32" w:rsidRPr="00E01D80" w:rsidRDefault="00BA5D32"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 xml:space="preserve">Max output power: </w:t>
            </w:r>
            <w:r w:rsidRPr="00E01D80">
              <w:rPr>
                <w:rFonts w:asciiTheme="majorBidi" w:eastAsia="SimSun" w:hAnsiTheme="majorBidi" w:cstheme="majorBidi"/>
                <w:lang w:val="en-GB"/>
              </w:rPr>
              <w:sym w:font="Symbol" w:char="F07E"/>
            </w:r>
            <w:r w:rsidRPr="00E01D80">
              <w:rPr>
                <w:rFonts w:asciiTheme="majorBidi" w:eastAsia="SimSun" w:hAnsiTheme="majorBidi" w:cstheme="majorBidi"/>
                <w:lang w:val="en-GB"/>
              </w:rPr>
              <w:t>9 dBm</w:t>
            </w:r>
          </w:p>
        </w:tc>
      </w:tr>
      <w:tr w:rsidR="00BA5D32" w:rsidRPr="00E01D80" w:rsidTr="00024A88">
        <w:trPr>
          <w:trHeight w:val="518"/>
          <w:jc w:val="center"/>
        </w:trPr>
        <w:tc>
          <w:tcPr>
            <w:tcW w:w="1242" w:type="dxa"/>
            <w:vMerge w:val="restart"/>
            <w:shd w:val="clear" w:color="auto" w:fill="auto"/>
            <w:vAlign w:val="center"/>
          </w:tcPr>
          <w:p w:rsidR="00BA5D32" w:rsidRPr="00E01D80" w:rsidRDefault="00BA5D32" w:rsidP="00093CE4">
            <w:pPr>
              <w:pStyle w:val="Tabletext"/>
              <w:jc w:val="left"/>
              <w:rPr>
                <w:b/>
                <w:bCs/>
                <w:lang w:val="en-GB"/>
              </w:rPr>
            </w:pPr>
            <w:r w:rsidRPr="00E01D80">
              <w:rPr>
                <w:b/>
                <w:bCs/>
                <w:lang w:val="en-GB"/>
              </w:rPr>
              <w:t>Antenna module</w:t>
            </w:r>
          </w:p>
        </w:tc>
        <w:tc>
          <w:tcPr>
            <w:tcW w:w="1238" w:type="dxa"/>
          </w:tcPr>
          <w:p w:rsidR="00BA5D32" w:rsidRPr="00E01D80" w:rsidRDefault="00BA5D32" w:rsidP="00093CE4">
            <w:pPr>
              <w:pStyle w:val="Tabletext"/>
              <w:jc w:val="left"/>
              <w:rPr>
                <w:rFonts w:asciiTheme="majorBidi" w:hAnsiTheme="majorBidi" w:cstheme="majorBidi"/>
                <w:lang w:val="en-GB"/>
              </w:rPr>
            </w:pPr>
            <w:r w:rsidRPr="00E01D80">
              <w:rPr>
                <w:rFonts w:asciiTheme="majorBidi" w:eastAsia="MS Mincho" w:hAnsiTheme="majorBidi" w:cstheme="majorBidi"/>
                <w:lang w:val="en-GB" w:eastAsia="ja-JP"/>
              </w:rPr>
              <w:t>71-76 and 81-86 GHz</w:t>
            </w:r>
          </w:p>
        </w:tc>
        <w:tc>
          <w:tcPr>
            <w:tcW w:w="6165" w:type="dxa"/>
          </w:tcPr>
          <w:p w:rsidR="00BA5D32" w:rsidRPr="00E01D80" w:rsidRDefault="00BA5D32"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Max antenna gain: &gt;25dBi, 30dBi targeted</w:t>
            </w:r>
          </w:p>
          <w:p w:rsidR="00BA5D32" w:rsidRPr="00E01D80" w:rsidRDefault="00BA5D32"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Beam resolution: 5-7 beams (backhaul)</w:t>
            </w:r>
          </w:p>
        </w:tc>
      </w:tr>
      <w:tr w:rsidR="00BA5D32" w:rsidRPr="00216841" w:rsidTr="00024A88">
        <w:trPr>
          <w:trHeight w:val="518"/>
          <w:jc w:val="center"/>
        </w:trPr>
        <w:tc>
          <w:tcPr>
            <w:tcW w:w="1242" w:type="dxa"/>
            <w:vMerge/>
            <w:shd w:val="clear" w:color="auto" w:fill="auto"/>
          </w:tcPr>
          <w:p w:rsidR="00BA5D32" w:rsidRPr="00E01D80" w:rsidRDefault="00BA5D32" w:rsidP="00093CE4">
            <w:pPr>
              <w:pStyle w:val="Tabletext"/>
              <w:jc w:val="left"/>
              <w:rPr>
                <w:b/>
                <w:bCs/>
                <w:lang w:val="en-GB"/>
              </w:rPr>
            </w:pPr>
          </w:p>
        </w:tc>
        <w:tc>
          <w:tcPr>
            <w:tcW w:w="1238" w:type="dxa"/>
          </w:tcPr>
          <w:p w:rsidR="00BA5D32" w:rsidRPr="00E01D80" w:rsidRDefault="00BA5D32" w:rsidP="00093CE4">
            <w:pPr>
              <w:pStyle w:val="Tabletext"/>
              <w:jc w:val="left"/>
              <w:rPr>
                <w:rFonts w:asciiTheme="majorBidi" w:hAnsiTheme="majorBidi" w:cstheme="majorBidi"/>
                <w:lang w:val="en-GB"/>
              </w:rPr>
            </w:pPr>
            <w:r w:rsidRPr="00E01D80">
              <w:rPr>
                <w:rFonts w:asciiTheme="majorBidi" w:eastAsia="MS Mincho" w:hAnsiTheme="majorBidi" w:cstheme="majorBidi"/>
                <w:lang w:val="en-GB" w:eastAsia="ja-JP"/>
              </w:rPr>
              <w:t>57-66 GHz</w:t>
            </w:r>
          </w:p>
        </w:tc>
        <w:tc>
          <w:tcPr>
            <w:tcW w:w="6165" w:type="dxa"/>
          </w:tcPr>
          <w:p w:rsidR="00BA5D32" w:rsidRPr="00E01D80" w:rsidRDefault="00BA5D32"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 xml:space="preserve">Max antenna gain: </w:t>
            </w:r>
            <w:r w:rsidRPr="00E01D80">
              <w:rPr>
                <w:rFonts w:asciiTheme="majorBidi" w:eastAsia="SimSun" w:hAnsiTheme="majorBidi" w:cstheme="majorBidi"/>
                <w:lang w:val="en-GB"/>
              </w:rPr>
              <w:sym w:font="Symbol" w:char="F07E"/>
            </w:r>
            <w:r w:rsidRPr="00E01D80">
              <w:rPr>
                <w:rFonts w:asciiTheme="majorBidi" w:eastAsia="SimSun" w:hAnsiTheme="majorBidi" w:cstheme="majorBidi"/>
                <w:lang w:val="en-GB"/>
              </w:rPr>
              <w:t>30 dBi</w:t>
            </w:r>
          </w:p>
          <w:p w:rsidR="00BA5D32" w:rsidRPr="00E01D80" w:rsidRDefault="00BA5D32" w:rsidP="00093CE4">
            <w:pPr>
              <w:pStyle w:val="Tabletext"/>
              <w:rPr>
                <w:rFonts w:asciiTheme="majorBidi" w:eastAsia="SimSun" w:hAnsiTheme="majorBidi" w:cstheme="majorBidi"/>
                <w:color w:val="1F497D"/>
                <w:kern w:val="28"/>
                <w:lang w:val="en-GB"/>
              </w:rPr>
            </w:pPr>
            <w:r w:rsidRPr="00E01D80">
              <w:rPr>
                <w:rFonts w:asciiTheme="majorBidi" w:eastAsia="SimSun" w:hAnsiTheme="majorBidi" w:cstheme="majorBidi"/>
                <w:lang w:val="en-GB"/>
              </w:rPr>
              <w:t xml:space="preserve">Beam resolution: ≤8 beams (backhaul), ≤16 beams (access) </w:t>
            </w:r>
          </w:p>
        </w:tc>
      </w:tr>
    </w:tbl>
    <w:p w:rsidR="00BA5D32" w:rsidRPr="00E01D80" w:rsidRDefault="00BA5D32" w:rsidP="00093CE4">
      <w:pPr>
        <w:pStyle w:val="FigureNo"/>
        <w:rPr>
          <w:lang w:val="en-GB"/>
        </w:rPr>
      </w:pPr>
      <w:r w:rsidRPr="00E01D80">
        <w:rPr>
          <w:lang w:val="en-GB"/>
        </w:rPr>
        <w:lastRenderedPageBreak/>
        <w:t xml:space="preserve">Figure </w:t>
      </w:r>
      <w:r w:rsidRPr="00E01D80">
        <w:rPr>
          <w:caps w:val="0"/>
          <w:lang w:val="en-GB"/>
        </w:rPr>
        <w:t>A4.5-2</w:t>
      </w:r>
    </w:p>
    <w:p w:rsidR="00BA5D32" w:rsidRPr="00E01D80" w:rsidRDefault="00BA5D32" w:rsidP="00093CE4">
      <w:pPr>
        <w:pStyle w:val="Figuretitle"/>
        <w:rPr>
          <w:lang w:val="en-GB"/>
        </w:rPr>
      </w:pPr>
      <w:r w:rsidRPr="00E01D80">
        <w:rPr>
          <w:lang w:val="en-GB"/>
        </w:rPr>
        <w:t xml:space="preserve">Millimetric base band transceiver used in MiWaves project </w:t>
      </w:r>
    </w:p>
    <w:p w:rsidR="00BA5D32" w:rsidRPr="00E01D80" w:rsidRDefault="00BA5D32" w:rsidP="00093CE4">
      <w:pPr>
        <w:pStyle w:val="Figure"/>
        <w:rPr>
          <w:lang w:val="en-GB"/>
        </w:rPr>
      </w:pPr>
      <w:r w:rsidRPr="00E01D80">
        <w:rPr>
          <w:noProof/>
          <w:lang w:val="en-US" w:eastAsia="zh-CN"/>
        </w:rPr>
        <w:drawing>
          <wp:inline distT="0" distB="0" distL="0" distR="0" wp14:anchorId="2AD038E2" wp14:editId="1122F95F">
            <wp:extent cx="3812876" cy="2971259"/>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3822554" cy="2978801"/>
                    </a:xfrm>
                    <a:prstGeom prst="rect">
                      <a:avLst/>
                    </a:prstGeom>
                    <a:noFill/>
                  </pic:spPr>
                </pic:pic>
              </a:graphicData>
            </a:graphic>
          </wp:inline>
        </w:drawing>
      </w:r>
    </w:p>
    <w:p w:rsidR="00BA5D32" w:rsidRPr="00E01D80" w:rsidRDefault="00BA5D32" w:rsidP="00093CE4">
      <w:pPr>
        <w:pStyle w:val="Heading4"/>
        <w:rPr>
          <w:lang w:val="en-GB"/>
        </w:rPr>
      </w:pPr>
      <w:bookmarkStart w:id="176" w:name="_Ref395021849"/>
      <w:bookmarkStart w:id="177" w:name="_Toc400897537"/>
      <w:bookmarkStart w:id="178" w:name="_Toc401500739"/>
      <w:bookmarkStart w:id="179" w:name="_Toc400922403"/>
      <w:bookmarkStart w:id="180" w:name="_Toc402543309"/>
      <w:r w:rsidRPr="00E01D80">
        <w:rPr>
          <w:lang w:val="en-GB"/>
        </w:rPr>
        <w:t>A4.5.1.2</w:t>
      </w:r>
      <w:r w:rsidRPr="00E01D80">
        <w:rPr>
          <w:lang w:val="en-GB"/>
        </w:rPr>
        <w:tab/>
        <w:t>Demonstrator setups and use case mapping</w:t>
      </w:r>
      <w:bookmarkEnd w:id="176"/>
      <w:bookmarkEnd w:id="177"/>
      <w:bookmarkEnd w:id="178"/>
      <w:bookmarkEnd w:id="179"/>
      <w:bookmarkEnd w:id="180"/>
    </w:p>
    <w:p w:rsidR="00BA5D32" w:rsidRPr="00E01D80" w:rsidRDefault="00BA5D32" w:rsidP="00093CE4">
      <w:pPr>
        <w:keepNext/>
        <w:keepLines/>
        <w:rPr>
          <w:lang w:val="en-GB"/>
        </w:rPr>
      </w:pPr>
      <w:r w:rsidRPr="00E01D80">
        <w:rPr>
          <w:lang w:val="en-GB"/>
        </w:rPr>
        <w:t>In MiWaveS project backhaul and access link experiments are intended. For the backhaul link the MiWaveS demonstration and measurements are focusing on:</w:t>
      </w:r>
    </w:p>
    <w:p w:rsidR="00BA5D32" w:rsidRPr="00E01D80" w:rsidRDefault="00BA5D32" w:rsidP="00093CE4">
      <w:pPr>
        <w:pStyle w:val="enumlev1"/>
        <w:keepNext/>
        <w:keepLines/>
        <w:rPr>
          <w:lang w:val="en-GB"/>
        </w:rPr>
      </w:pPr>
      <w:r w:rsidRPr="00E01D80">
        <w:rPr>
          <w:b/>
          <w:lang w:val="en-GB"/>
        </w:rPr>
        <w:t>•</w:t>
      </w:r>
      <w:r w:rsidRPr="00E01D80">
        <w:rPr>
          <w:b/>
          <w:lang w:val="en-GB"/>
        </w:rPr>
        <w:tab/>
        <w:t>High throughput</w:t>
      </w:r>
      <w:r w:rsidRPr="00E01D80">
        <w:rPr>
          <w:lang w:val="en-GB"/>
        </w:rPr>
        <w:t xml:space="preserve">: Use maximum available transmission bandwidth for downlink or uplink for achieving the maximum throughput. For increasing the throughput two parallel links can be used in the setup which doubles the capacity. High gain antennas should be used to maximize SNR at the receiver to allow an efficient modulation and coding scheme. </w:t>
      </w:r>
    </w:p>
    <w:p w:rsidR="00BA5D32" w:rsidRPr="00E01D80" w:rsidRDefault="00BA5D32" w:rsidP="00093CE4">
      <w:pPr>
        <w:pStyle w:val="enumlev1"/>
        <w:rPr>
          <w:lang w:val="en-GB"/>
        </w:rPr>
      </w:pPr>
      <w:r w:rsidRPr="00E01D80">
        <w:rPr>
          <w:b/>
          <w:lang w:val="en-GB"/>
        </w:rPr>
        <w:t>•</w:t>
      </w:r>
      <w:r w:rsidRPr="00E01D80">
        <w:rPr>
          <w:b/>
          <w:lang w:val="en-GB"/>
        </w:rPr>
        <w:tab/>
        <w:t>Hop length</w:t>
      </w:r>
      <w:r w:rsidRPr="00E01D80">
        <w:rPr>
          <w:lang w:val="en-GB"/>
        </w:rPr>
        <w:t xml:space="preserve"> (Backhaul range): Measurement of maximum distance between backhaul link hops under the constraint of achieving a certain throughput / capacity.</w:t>
      </w:r>
    </w:p>
    <w:p w:rsidR="00BA5D32" w:rsidRPr="00E01D80" w:rsidRDefault="00BA5D32" w:rsidP="00093CE4">
      <w:pPr>
        <w:pStyle w:val="enumlev1"/>
        <w:rPr>
          <w:lang w:val="en-GB"/>
        </w:rPr>
      </w:pPr>
      <w:r w:rsidRPr="00E01D80">
        <w:rPr>
          <w:b/>
          <w:lang w:val="en-GB"/>
        </w:rPr>
        <w:t>•</w:t>
      </w:r>
      <w:r w:rsidRPr="00E01D80">
        <w:rPr>
          <w:b/>
          <w:lang w:val="en-GB"/>
        </w:rPr>
        <w:tab/>
        <w:t>Latency</w:t>
      </w:r>
      <w:r w:rsidRPr="00E01D80">
        <w:rPr>
          <w:lang w:val="en-GB"/>
        </w:rPr>
        <w:t>: Measure the round trip latency on PHY and MAC layer and determine the time for the system to adapt for some channel variation.</w:t>
      </w:r>
    </w:p>
    <w:p w:rsidR="00BA5D32" w:rsidRPr="00E01D80" w:rsidRDefault="00BA5D32" w:rsidP="00093CE4">
      <w:pPr>
        <w:pStyle w:val="enumlev1"/>
        <w:rPr>
          <w:b/>
          <w:lang w:val="en-GB"/>
        </w:rPr>
      </w:pPr>
      <w:r w:rsidRPr="00E01D80">
        <w:rPr>
          <w:b/>
          <w:lang w:val="en-GB"/>
        </w:rPr>
        <w:t>•</w:t>
      </w:r>
      <w:r w:rsidRPr="00E01D80">
        <w:rPr>
          <w:b/>
          <w:lang w:val="en-GB"/>
        </w:rPr>
        <w:tab/>
        <w:t xml:space="preserve">Ease of installation Efficiency of installation and in operation: </w:t>
      </w:r>
      <w:r w:rsidRPr="00E01D80">
        <w:rPr>
          <w:lang w:val="en-GB"/>
        </w:rPr>
        <w:t>Demonstration of different methods, approaches and techniques which enable autonomous backhaul link adjustment in the field e.g. automated antenna beam search and locking during deployment.</w:t>
      </w:r>
    </w:p>
    <w:p w:rsidR="00BA5D32" w:rsidRPr="00E01D80" w:rsidRDefault="00BA5D32" w:rsidP="00FD64B7">
      <w:pPr>
        <w:rPr>
          <w:lang w:val="en-GB"/>
        </w:rPr>
      </w:pPr>
      <w:r w:rsidRPr="00E01D80">
        <w:rPr>
          <w:lang w:val="en-GB"/>
        </w:rPr>
        <w:t>Using the available hardware components for the MiWaveS backhaul link, one can setup a system as sketched in Fig</w:t>
      </w:r>
      <w:r w:rsidR="00FD64B7" w:rsidRPr="00E01D80">
        <w:rPr>
          <w:lang w:val="en-GB"/>
        </w:rPr>
        <w:t>.</w:t>
      </w:r>
      <w:r w:rsidRPr="00E01D80">
        <w:rPr>
          <w:lang w:val="en-GB"/>
        </w:rPr>
        <w:t xml:space="preserve"> A4.5-3. </w:t>
      </w:r>
    </w:p>
    <w:p w:rsidR="00BA5D32" w:rsidRPr="00E01D80" w:rsidRDefault="00BA5D32" w:rsidP="00093CE4">
      <w:pPr>
        <w:pStyle w:val="FigureNo"/>
        <w:rPr>
          <w:lang w:val="en-GB"/>
        </w:rPr>
      </w:pPr>
      <w:bookmarkStart w:id="181" w:name="_Ref402301025"/>
      <w:bookmarkStart w:id="182" w:name="_Ref400953270"/>
      <w:bookmarkStart w:id="183" w:name="_Toc401501633"/>
      <w:bookmarkStart w:id="184" w:name="_Toc400922532"/>
      <w:bookmarkStart w:id="185" w:name="_Toc402545054"/>
      <w:r w:rsidRPr="00E01D80">
        <w:rPr>
          <w:lang w:val="en-GB"/>
        </w:rPr>
        <w:lastRenderedPageBreak/>
        <w:t xml:space="preserve">Figure </w:t>
      </w:r>
      <w:bookmarkEnd w:id="181"/>
      <w:bookmarkEnd w:id="182"/>
      <w:r w:rsidRPr="00E01D80">
        <w:rPr>
          <w:lang w:val="en-GB"/>
        </w:rPr>
        <w:t>A4.5-3</w:t>
      </w:r>
    </w:p>
    <w:p w:rsidR="00BA5D32" w:rsidRPr="00E01D80" w:rsidRDefault="00BA5D32" w:rsidP="00093CE4">
      <w:pPr>
        <w:pStyle w:val="Figuretitle"/>
        <w:rPr>
          <w:lang w:val="en-GB"/>
        </w:rPr>
      </w:pPr>
      <w:r w:rsidRPr="00E01D80">
        <w:rPr>
          <w:lang w:val="en-GB"/>
        </w:rPr>
        <w:t>Intended backhaul link system setup</w:t>
      </w:r>
      <w:bookmarkEnd w:id="183"/>
      <w:bookmarkEnd w:id="184"/>
      <w:bookmarkEnd w:id="185"/>
    </w:p>
    <w:p w:rsidR="00BA5D32" w:rsidRPr="00E01D80" w:rsidRDefault="00BA5D32" w:rsidP="00093CE4">
      <w:pPr>
        <w:pStyle w:val="Figure"/>
        <w:rPr>
          <w:lang w:val="en-GB"/>
        </w:rPr>
      </w:pPr>
      <w:r w:rsidRPr="00E01D80">
        <w:rPr>
          <w:noProof/>
          <w:lang w:val="en-US" w:eastAsia="zh-CN"/>
        </w:rPr>
        <w:drawing>
          <wp:inline distT="0" distB="0" distL="0" distR="0" wp14:anchorId="05C57134" wp14:editId="02949A82">
            <wp:extent cx="5372100" cy="3086100"/>
            <wp:effectExtent l="19050" t="0" r="0" b="0"/>
            <wp:docPr id="1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5372100" cy="3086100"/>
                    </a:xfrm>
                    <a:prstGeom prst="rect">
                      <a:avLst/>
                    </a:prstGeom>
                    <a:noFill/>
                    <a:ln w="9525">
                      <a:noFill/>
                      <a:miter lim="800000"/>
                      <a:headEnd/>
                      <a:tailEnd/>
                    </a:ln>
                  </pic:spPr>
                </pic:pic>
              </a:graphicData>
            </a:graphic>
          </wp:inline>
        </w:drawing>
      </w:r>
    </w:p>
    <w:p w:rsidR="00BA5D32" w:rsidRPr="00E01D80" w:rsidRDefault="00BA5D32" w:rsidP="00093CE4">
      <w:pPr>
        <w:rPr>
          <w:lang w:val="en-GB"/>
        </w:rPr>
      </w:pPr>
      <w:r w:rsidRPr="00E01D80">
        <w:rPr>
          <w:lang w:val="en-GB"/>
        </w:rPr>
        <w:t>For the access link the MiWaveS demonstration and measurements are focusing on:</w:t>
      </w:r>
    </w:p>
    <w:p w:rsidR="00BA5D32" w:rsidRPr="00E01D80" w:rsidRDefault="00BA5D32" w:rsidP="00093CE4">
      <w:pPr>
        <w:pStyle w:val="enumlev1"/>
        <w:rPr>
          <w:lang w:val="en-GB"/>
        </w:rPr>
      </w:pPr>
      <w:r w:rsidRPr="00E01D80">
        <w:rPr>
          <w:b/>
          <w:lang w:val="en-GB"/>
        </w:rPr>
        <w:t>•</w:t>
      </w:r>
      <w:r w:rsidRPr="00E01D80">
        <w:rPr>
          <w:b/>
          <w:lang w:val="en-GB"/>
        </w:rPr>
        <w:tab/>
        <w:t>Flexible multi-user access</w:t>
      </w:r>
      <w:r w:rsidRPr="00E01D80">
        <w:rPr>
          <w:lang w:val="en-GB"/>
        </w:rPr>
        <w:t>: Two-user access is either possible in time or in spatial multiplex. Different users can be provided with different rates.</w:t>
      </w:r>
    </w:p>
    <w:p w:rsidR="00BA5D32" w:rsidRPr="00E01D80" w:rsidRDefault="00BA5D32" w:rsidP="00093CE4">
      <w:pPr>
        <w:pStyle w:val="enumlev1"/>
        <w:rPr>
          <w:lang w:val="en-GB"/>
        </w:rPr>
      </w:pPr>
      <w:r w:rsidRPr="00E01D80">
        <w:rPr>
          <w:b/>
          <w:lang w:val="en-GB"/>
        </w:rPr>
        <w:t>•</w:t>
      </w:r>
      <w:r w:rsidRPr="00E01D80">
        <w:rPr>
          <w:b/>
          <w:lang w:val="en-GB"/>
        </w:rPr>
        <w:tab/>
        <w:t>Beam tracking</w:t>
      </w:r>
      <w:r w:rsidRPr="00E01D80">
        <w:rPr>
          <w:lang w:val="en-GB"/>
        </w:rPr>
        <w:t>: Adaptive multi-user beamforming. Use two parallel transceiver chains with separate RF and antenna modules to allow for two independent beams. Exploit real-time feedback scheme for real-time adaptive beam tracking.</w:t>
      </w:r>
    </w:p>
    <w:p w:rsidR="00BA5D32" w:rsidRPr="00E01D80" w:rsidRDefault="00BA5D32" w:rsidP="00093CE4">
      <w:pPr>
        <w:pStyle w:val="enumlev1"/>
        <w:rPr>
          <w:lang w:val="en-GB"/>
        </w:rPr>
      </w:pPr>
      <w:r w:rsidRPr="00E01D80">
        <w:rPr>
          <w:b/>
          <w:lang w:val="en-GB"/>
        </w:rPr>
        <w:t>•</w:t>
      </w:r>
      <w:r w:rsidRPr="00E01D80">
        <w:rPr>
          <w:b/>
          <w:lang w:val="en-GB"/>
        </w:rPr>
        <w:tab/>
        <w:t>Coverage</w:t>
      </w:r>
      <w:r w:rsidRPr="00E01D80">
        <w:rPr>
          <w:bCs/>
          <w:lang w:val="en-GB"/>
        </w:rPr>
        <w:t xml:space="preserve">: </w:t>
      </w:r>
      <w:r w:rsidRPr="00E01D80">
        <w:rPr>
          <w:lang w:val="en-GB"/>
        </w:rPr>
        <w:t>The coverage will be provided by a sectored transceiver element with multiple antennas. Each antenna will cover one sector and thus can provide the needed gain for a sufficient SNR in an outdoor environment.</w:t>
      </w:r>
    </w:p>
    <w:p w:rsidR="00BA5D32" w:rsidRPr="00E01D80" w:rsidRDefault="00BA5D32" w:rsidP="00FD64B7">
      <w:pPr>
        <w:rPr>
          <w:lang w:val="en-GB"/>
        </w:rPr>
      </w:pPr>
      <w:r w:rsidRPr="00E01D80">
        <w:rPr>
          <w:lang w:val="en-GB"/>
        </w:rPr>
        <w:t>Using the available hardware components for the MiWaveS access link, one can setup a system as sketched in Fig</w:t>
      </w:r>
      <w:r w:rsidR="00FD64B7" w:rsidRPr="00E01D80">
        <w:rPr>
          <w:lang w:val="en-GB"/>
        </w:rPr>
        <w:t>.</w:t>
      </w:r>
      <w:r w:rsidRPr="00E01D80">
        <w:rPr>
          <w:lang w:val="en-GB"/>
        </w:rPr>
        <w:t xml:space="preserve"> A4.5-4.</w:t>
      </w:r>
    </w:p>
    <w:p w:rsidR="00BA5D32" w:rsidRPr="00E01D80" w:rsidRDefault="00BA5D32" w:rsidP="00093CE4">
      <w:pPr>
        <w:pStyle w:val="FigureNo"/>
        <w:rPr>
          <w:lang w:val="en-GB"/>
        </w:rPr>
      </w:pPr>
      <w:bookmarkStart w:id="186" w:name="_Ref400953280"/>
      <w:bookmarkStart w:id="187" w:name="_Toc401501634"/>
      <w:bookmarkStart w:id="188" w:name="_Toc400922533"/>
      <w:bookmarkStart w:id="189" w:name="_Toc402545055"/>
      <w:r w:rsidRPr="00E01D80">
        <w:rPr>
          <w:lang w:val="en-GB"/>
        </w:rPr>
        <w:lastRenderedPageBreak/>
        <w:t xml:space="preserve">Figure </w:t>
      </w:r>
      <w:bookmarkEnd w:id="186"/>
      <w:r w:rsidRPr="00E01D80">
        <w:rPr>
          <w:lang w:val="en-GB"/>
        </w:rPr>
        <w:t>A4.5-4</w:t>
      </w:r>
    </w:p>
    <w:p w:rsidR="00BA5D32" w:rsidRPr="00E01D80" w:rsidRDefault="00BA5D32" w:rsidP="00093CE4">
      <w:pPr>
        <w:pStyle w:val="Figuretitle"/>
        <w:rPr>
          <w:lang w:val="en-GB"/>
        </w:rPr>
      </w:pPr>
      <w:r w:rsidRPr="00E01D80">
        <w:rPr>
          <w:lang w:val="en-GB"/>
        </w:rPr>
        <w:t>Intended access link system setup</w:t>
      </w:r>
      <w:bookmarkStart w:id="190" w:name="_Toc395023723"/>
      <w:bookmarkEnd w:id="190"/>
      <w:bookmarkEnd w:id="187"/>
      <w:bookmarkEnd w:id="188"/>
      <w:bookmarkEnd w:id="189"/>
    </w:p>
    <w:p w:rsidR="00BA5D32" w:rsidRPr="00E01D80" w:rsidRDefault="00BA5D32" w:rsidP="00093CE4">
      <w:pPr>
        <w:pStyle w:val="Figure"/>
        <w:rPr>
          <w:lang w:val="en-GB"/>
        </w:rPr>
      </w:pPr>
      <w:r w:rsidRPr="00E01D80">
        <w:rPr>
          <w:noProof/>
          <w:lang w:val="en-US" w:eastAsia="zh-CN"/>
        </w:rPr>
        <w:drawing>
          <wp:inline distT="0" distB="0" distL="0" distR="0" wp14:anchorId="19F80CB3" wp14:editId="5C0BED98">
            <wp:extent cx="5219700" cy="2990850"/>
            <wp:effectExtent l="19050" t="0" r="0" b="0"/>
            <wp:docPr id="1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5219700" cy="2990850"/>
                    </a:xfrm>
                    <a:prstGeom prst="rect">
                      <a:avLst/>
                    </a:prstGeom>
                    <a:noFill/>
                    <a:ln w="9525">
                      <a:noFill/>
                      <a:miter lim="800000"/>
                      <a:headEnd/>
                      <a:tailEnd/>
                    </a:ln>
                  </pic:spPr>
                </pic:pic>
              </a:graphicData>
            </a:graphic>
          </wp:inline>
        </w:drawing>
      </w:r>
    </w:p>
    <w:p w:rsidR="00BA5D32" w:rsidRPr="00E01D80" w:rsidRDefault="00BA5D32" w:rsidP="00093CE4">
      <w:pPr>
        <w:pStyle w:val="Heading4"/>
        <w:rPr>
          <w:lang w:val="en-GB"/>
        </w:rPr>
      </w:pPr>
      <w:bookmarkStart w:id="191" w:name="_Toc398759889"/>
      <w:bookmarkStart w:id="192" w:name="_Toc398760046"/>
      <w:bookmarkStart w:id="193" w:name="_Toc398760203"/>
      <w:bookmarkStart w:id="194" w:name="_Toc398759890"/>
      <w:bookmarkStart w:id="195" w:name="_Toc398760047"/>
      <w:bookmarkStart w:id="196" w:name="_Toc398760204"/>
      <w:bookmarkStart w:id="197" w:name="_Toc398759891"/>
      <w:bookmarkStart w:id="198" w:name="_Toc398760048"/>
      <w:bookmarkStart w:id="199" w:name="_Toc398760205"/>
      <w:bookmarkStart w:id="200" w:name="_Toc398759892"/>
      <w:bookmarkStart w:id="201" w:name="_Toc398760049"/>
      <w:bookmarkStart w:id="202" w:name="_Toc398760206"/>
      <w:bookmarkStart w:id="203" w:name="_Toc398759894"/>
      <w:bookmarkStart w:id="204" w:name="_Toc398760051"/>
      <w:bookmarkStart w:id="205" w:name="_Toc398760208"/>
      <w:bookmarkStart w:id="206" w:name="_Toc398759895"/>
      <w:bookmarkStart w:id="207" w:name="_Toc398760052"/>
      <w:bookmarkStart w:id="208" w:name="_Toc398760209"/>
      <w:bookmarkStart w:id="209" w:name="_Toc398759896"/>
      <w:bookmarkStart w:id="210" w:name="_Toc398760053"/>
      <w:bookmarkStart w:id="211" w:name="_Toc398760210"/>
      <w:bookmarkStart w:id="212" w:name="_Toc398759898"/>
      <w:bookmarkStart w:id="213" w:name="_Toc398760055"/>
      <w:bookmarkStart w:id="214" w:name="_Toc398760212"/>
      <w:bookmarkStart w:id="215" w:name="_Toc398759900"/>
      <w:bookmarkStart w:id="216" w:name="_Toc398760057"/>
      <w:bookmarkStart w:id="217" w:name="_Toc398760214"/>
      <w:bookmarkStart w:id="218" w:name="_Toc398759901"/>
      <w:bookmarkStart w:id="219" w:name="_Toc398760058"/>
      <w:bookmarkStart w:id="220" w:name="_Toc398760215"/>
      <w:bookmarkStart w:id="221" w:name="_Toc398759902"/>
      <w:bookmarkStart w:id="222" w:name="_Toc398760059"/>
      <w:bookmarkStart w:id="223" w:name="_Toc398760216"/>
      <w:bookmarkStart w:id="224" w:name="_Toc398759903"/>
      <w:bookmarkStart w:id="225" w:name="_Toc398760060"/>
      <w:bookmarkStart w:id="226" w:name="_Toc398760217"/>
      <w:bookmarkStart w:id="227" w:name="_Toc398759904"/>
      <w:bookmarkStart w:id="228" w:name="_Toc398760061"/>
      <w:bookmarkStart w:id="229" w:name="_Toc398760218"/>
      <w:bookmarkStart w:id="230" w:name="_Toc398759905"/>
      <w:bookmarkStart w:id="231" w:name="_Toc398760062"/>
      <w:bookmarkStart w:id="232" w:name="_Toc398760219"/>
      <w:bookmarkStart w:id="233" w:name="_Toc398759906"/>
      <w:bookmarkStart w:id="234" w:name="_Toc398760063"/>
      <w:bookmarkStart w:id="235" w:name="_Toc398760220"/>
      <w:bookmarkStart w:id="236" w:name="_Toc398759907"/>
      <w:bookmarkStart w:id="237" w:name="_Toc398760064"/>
      <w:bookmarkStart w:id="238" w:name="_Toc398760221"/>
      <w:bookmarkStart w:id="239" w:name="_Toc398759908"/>
      <w:bookmarkStart w:id="240" w:name="_Toc398760065"/>
      <w:bookmarkStart w:id="241" w:name="_Toc398760222"/>
      <w:bookmarkStart w:id="242" w:name="_Toc398759909"/>
      <w:bookmarkStart w:id="243" w:name="_Toc398760066"/>
      <w:bookmarkStart w:id="244" w:name="_Toc398760223"/>
      <w:bookmarkStart w:id="245" w:name="_Toc398759910"/>
      <w:bookmarkStart w:id="246" w:name="_Toc398760067"/>
      <w:bookmarkStart w:id="247" w:name="_Toc398760224"/>
      <w:bookmarkStart w:id="248" w:name="_Toc398759911"/>
      <w:bookmarkStart w:id="249" w:name="_Toc398760068"/>
      <w:bookmarkStart w:id="250" w:name="_Toc398760225"/>
      <w:bookmarkStart w:id="251" w:name="_Toc398759912"/>
      <w:bookmarkStart w:id="252" w:name="_Toc398760069"/>
      <w:bookmarkStart w:id="253" w:name="_Toc398760226"/>
      <w:bookmarkStart w:id="254" w:name="_Toc398759913"/>
      <w:bookmarkStart w:id="255" w:name="_Toc398760070"/>
      <w:bookmarkStart w:id="256" w:name="_Toc398760227"/>
      <w:bookmarkStart w:id="257" w:name="_Toc398759914"/>
      <w:bookmarkStart w:id="258" w:name="_Toc398760071"/>
      <w:bookmarkStart w:id="259" w:name="_Toc398760228"/>
      <w:bookmarkStart w:id="260" w:name="_Toc398759915"/>
      <w:bookmarkStart w:id="261" w:name="_Toc398760072"/>
      <w:bookmarkStart w:id="262" w:name="_Toc398760229"/>
      <w:bookmarkStart w:id="263" w:name="_Toc398759916"/>
      <w:bookmarkStart w:id="264" w:name="_Toc398760073"/>
      <w:bookmarkStart w:id="265" w:name="_Toc398760230"/>
      <w:bookmarkStart w:id="266" w:name="_Toc398759917"/>
      <w:bookmarkStart w:id="267" w:name="_Toc398760074"/>
      <w:bookmarkStart w:id="268" w:name="_Toc398760231"/>
      <w:bookmarkStart w:id="269" w:name="_Toc398759918"/>
      <w:bookmarkStart w:id="270" w:name="_Toc398760075"/>
      <w:bookmarkStart w:id="271" w:name="_Toc398760232"/>
      <w:bookmarkStart w:id="272" w:name="_Toc398759919"/>
      <w:bookmarkStart w:id="273" w:name="_Toc398760076"/>
      <w:bookmarkStart w:id="274" w:name="_Toc398760233"/>
      <w:bookmarkStart w:id="275" w:name="_Toc398759921"/>
      <w:bookmarkStart w:id="276" w:name="_Toc398760078"/>
      <w:bookmarkStart w:id="277" w:name="_Toc398760235"/>
      <w:bookmarkStart w:id="278" w:name="_Toc398759922"/>
      <w:bookmarkStart w:id="279" w:name="_Toc398760079"/>
      <w:bookmarkStart w:id="280" w:name="_Toc398760236"/>
      <w:bookmarkStart w:id="281" w:name="_Toc398759923"/>
      <w:bookmarkStart w:id="282" w:name="_Toc398760080"/>
      <w:bookmarkStart w:id="283" w:name="_Toc398760237"/>
      <w:bookmarkStart w:id="284" w:name="_Toc398759924"/>
      <w:bookmarkStart w:id="285" w:name="_Toc398760081"/>
      <w:bookmarkStart w:id="286" w:name="_Toc398760238"/>
      <w:bookmarkStart w:id="287" w:name="_Toc398759925"/>
      <w:bookmarkStart w:id="288" w:name="_Toc398760082"/>
      <w:bookmarkStart w:id="289" w:name="_Toc398760239"/>
      <w:bookmarkStart w:id="290" w:name="_Toc398759926"/>
      <w:bookmarkStart w:id="291" w:name="_Toc398760083"/>
      <w:bookmarkStart w:id="292" w:name="_Toc398760240"/>
      <w:bookmarkStart w:id="293" w:name="_Toc398759927"/>
      <w:bookmarkStart w:id="294" w:name="_Toc398760084"/>
      <w:bookmarkStart w:id="295" w:name="_Toc398760241"/>
      <w:bookmarkStart w:id="296" w:name="_Toc398759928"/>
      <w:bookmarkStart w:id="297" w:name="_Toc398760085"/>
      <w:bookmarkStart w:id="298" w:name="_Toc398760242"/>
      <w:bookmarkStart w:id="299" w:name="_Toc398759931"/>
      <w:bookmarkStart w:id="300" w:name="_Toc398760088"/>
      <w:bookmarkStart w:id="301" w:name="_Toc398760245"/>
      <w:bookmarkStart w:id="302" w:name="_Toc398759932"/>
      <w:bookmarkStart w:id="303" w:name="_Toc398760089"/>
      <w:bookmarkStart w:id="304" w:name="_Toc398760246"/>
      <w:bookmarkStart w:id="305" w:name="_Toc398759933"/>
      <w:bookmarkStart w:id="306" w:name="_Toc398760090"/>
      <w:bookmarkStart w:id="307" w:name="_Toc398760247"/>
      <w:bookmarkStart w:id="308" w:name="_Toc398759934"/>
      <w:bookmarkStart w:id="309" w:name="_Toc398760091"/>
      <w:bookmarkStart w:id="310" w:name="_Toc398760248"/>
      <w:bookmarkStart w:id="311" w:name="_Toc398759935"/>
      <w:bookmarkStart w:id="312" w:name="_Toc398760092"/>
      <w:bookmarkStart w:id="313" w:name="_Toc398760249"/>
      <w:bookmarkStart w:id="314" w:name="_Toc398759936"/>
      <w:bookmarkStart w:id="315" w:name="_Toc398760093"/>
      <w:bookmarkStart w:id="316" w:name="_Toc398760250"/>
      <w:bookmarkStart w:id="317" w:name="_Toc398759937"/>
      <w:bookmarkStart w:id="318" w:name="_Toc398760094"/>
      <w:bookmarkStart w:id="319" w:name="_Toc398760251"/>
      <w:bookmarkStart w:id="320" w:name="_Toc398759938"/>
      <w:bookmarkStart w:id="321" w:name="_Toc398760095"/>
      <w:bookmarkStart w:id="322" w:name="_Toc398760252"/>
      <w:bookmarkStart w:id="323" w:name="_Toc398759939"/>
      <w:bookmarkStart w:id="324" w:name="_Toc398760096"/>
      <w:bookmarkStart w:id="325" w:name="_Toc398760253"/>
      <w:bookmarkStart w:id="326" w:name="_Toc398759940"/>
      <w:bookmarkStart w:id="327" w:name="_Toc398760097"/>
      <w:bookmarkStart w:id="328" w:name="_Toc398760254"/>
      <w:bookmarkStart w:id="329" w:name="_Toc398759941"/>
      <w:bookmarkStart w:id="330" w:name="_Toc398760098"/>
      <w:bookmarkStart w:id="331" w:name="_Toc398760255"/>
      <w:bookmarkStart w:id="332" w:name="_Toc400897541"/>
      <w:bookmarkStart w:id="333" w:name="_Ref400919447"/>
      <w:bookmarkStart w:id="334" w:name="_Toc401500743"/>
      <w:bookmarkStart w:id="335" w:name="_Toc400922407"/>
      <w:bookmarkStart w:id="336" w:name="_Ref402469120"/>
      <w:bookmarkStart w:id="337" w:name="_Ref402469209"/>
      <w:bookmarkStart w:id="338" w:name="_Toc402543313"/>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E01D80">
        <w:rPr>
          <w:lang w:val="en-GB"/>
        </w:rPr>
        <w:t>A4.5.1.3</w:t>
      </w:r>
      <w:r w:rsidRPr="00E01D80">
        <w:rPr>
          <w:lang w:val="en-GB"/>
        </w:rPr>
        <w:tab/>
        <w:t>Description of experiments and KPI measurements</w:t>
      </w:r>
      <w:bookmarkEnd w:id="332"/>
      <w:bookmarkEnd w:id="333"/>
      <w:bookmarkEnd w:id="334"/>
      <w:bookmarkEnd w:id="335"/>
      <w:bookmarkEnd w:id="336"/>
      <w:bookmarkEnd w:id="337"/>
      <w:bookmarkEnd w:id="338"/>
    </w:p>
    <w:p w:rsidR="00BA5D32" w:rsidRPr="00E01D80" w:rsidRDefault="00BA5D32" w:rsidP="00BA5D32">
      <w:pPr>
        <w:rPr>
          <w:lang w:val="en-GB"/>
        </w:rPr>
      </w:pPr>
      <w:r w:rsidRPr="00E01D80">
        <w:rPr>
          <w:lang w:val="en-GB"/>
        </w:rPr>
        <w:t>All the experiments will be carried out indoor (laboratories or rooms suitable for this purpose) to solve all the issues due to the nature of the realized prototype (for the base band processing) by means of PXI chassis (systems generally used indoors). At the end of this phase of the project, if a logistic solution will be available and there will be enough time the possibility to perform a measurement campaign outdoors will be considered. The main problems for which it is necessary to find a solution would be:</w:t>
      </w:r>
    </w:p>
    <w:p w:rsidR="00BA5D32" w:rsidRPr="00E01D80" w:rsidRDefault="00BA5D32" w:rsidP="00093CE4">
      <w:pPr>
        <w:pStyle w:val="enumlev1"/>
        <w:rPr>
          <w:lang w:val="en-GB"/>
        </w:rPr>
      </w:pPr>
      <w:r w:rsidRPr="00E01D80">
        <w:rPr>
          <w:lang w:val="en-GB"/>
        </w:rPr>
        <w:t>•</w:t>
      </w:r>
      <w:r w:rsidRPr="00E01D80">
        <w:rPr>
          <w:lang w:val="en-GB"/>
        </w:rPr>
        <w:tab/>
        <w:t>How to install the prototype of the AP on top of a pole in safe way (both for equipment and for operators).</w:t>
      </w:r>
    </w:p>
    <w:p w:rsidR="00BA5D32" w:rsidRPr="00E01D80" w:rsidRDefault="00BA5D32" w:rsidP="00093CE4">
      <w:pPr>
        <w:pStyle w:val="enumlev1"/>
        <w:rPr>
          <w:lang w:val="en-GB"/>
        </w:rPr>
      </w:pPr>
      <w:r w:rsidRPr="00E01D80">
        <w:rPr>
          <w:lang w:val="en-GB"/>
        </w:rPr>
        <w:t>•</w:t>
      </w:r>
      <w:r w:rsidRPr="00E01D80">
        <w:rPr>
          <w:lang w:val="en-GB"/>
        </w:rPr>
        <w:tab/>
        <w:t>If only the base band equipment is placed at the base of the pole, arranging on top radio frequency devices, how to face the losses in the RF cables (PA and LNA).</w:t>
      </w:r>
    </w:p>
    <w:p w:rsidR="00BA5D32" w:rsidRPr="00E01D80" w:rsidRDefault="00BA5D32" w:rsidP="00093CE4">
      <w:pPr>
        <w:pStyle w:val="enumlev1"/>
        <w:rPr>
          <w:lang w:val="en-GB"/>
        </w:rPr>
      </w:pPr>
      <w:r w:rsidRPr="00E01D80">
        <w:rPr>
          <w:lang w:val="en-GB"/>
        </w:rPr>
        <w:t>•</w:t>
      </w:r>
      <w:r w:rsidRPr="00E01D80">
        <w:rPr>
          <w:lang w:val="en-GB"/>
        </w:rPr>
        <w:tab/>
        <w:t xml:space="preserve">The previous version can be changed using instead of RF cable, two coaxial cables: the first one for data transmitted and the second one for data received, both in </w:t>
      </w:r>
      <w:r w:rsidR="00420987" w:rsidRPr="00E01D80">
        <w:rPr>
          <w:lang w:val="en-GB"/>
        </w:rPr>
        <w:t>analogue</w:t>
      </w:r>
      <w:r w:rsidRPr="00E01D80">
        <w:rPr>
          <w:lang w:val="en-GB"/>
        </w:rPr>
        <w:t xml:space="preserve"> format. In any case it is necessary to check the maximum length of these coaxial cables (losses).</w:t>
      </w:r>
    </w:p>
    <w:p w:rsidR="00BA5D32" w:rsidRPr="00E01D80" w:rsidRDefault="00BA5D32" w:rsidP="00093CE4">
      <w:pPr>
        <w:pStyle w:val="enumlev1"/>
        <w:rPr>
          <w:lang w:val="en-GB"/>
        </w:rPr>
      </w:pPr>
      <w:r w:rsidRPr="00E01D80">
        <w:rPr>
          <w:lang w:val="en-GB"/>
        </w:rPr>
        <w:t>•</w:t>
      </w:r>
      <w:r w:rsidRPr="00E01D80">
        <w:rPr>
          <w:lang w:val="en-GB"/>
        </w:rPr>
        <w:tab/>
        <w:t xml:space="preserve">Remote the RF part on top of the pole by means of an optical </w:t>
      </w:r>
      <w:r w:rsidR="00420987" w:rsidRPr="00E01D80">
        <w:rPr>
          <w:lang w:val="en-GB"/>
        </w:rPr>
        <w:t>fibre</w:t>
      </w:r>
      <w:r w:rsidRPr="00E01D80">
        <w:rPr>
          <w:lang w:val="en-GB"/>
        </w:rPr>
        <w:t xml:space="preserve"> but all the electro optical transducers are needed.</w:t>
      </w:r>
    </w:p>
    <w:p w:rsidR="00BA5D32" w:rsidRPr="00E01D80" w:rsidRDefault="00BA5D32" w:rsidP="00093CE4">
      <w:pPr>
        <w:rPr>
          <w:lang w:val="en-GB"/>
        </w:rPr>
      </w:pPr>
      <w:r w:rsidRPr="00E01D80">
        <w:rPr>
          <w:lang w:val="en-GB"/>
        </w:rPr>
        <w:t>In general, except for the first case, all the other ones need the introduction in the original setup of additional hardware that must be integrated with the demonstrator.</w:t>
      </w:r>
    </w:p>
    <w:p w:rsidR="00BA5D32" w:rsidRPr="00E01D80" w:rsidRDefault="00BA5D32" w:rsidP="00AC4FF1">
      <w:pPr>
        <w:pStyle w:val="Heading4"/>
        <w:rPr>
          <w:lang w:val="en-GB" w:eastAsia="ja-JP"/>
        </w:rPr>
      </w:pPr>
      <w:bookmarkStart w:id="339" w:name="_Toc400897542"/>
      <w:bookmarkStart w:id="340" w:name="_Toc401500744"/>
      <w:bookmarkStart w:id="341" w:name="_Toc400922408"/>
      <w:bookmarkStart w:id="342" w:name="_Toc402543314"/>
      <w:r w:rsidRPr="00E01D80">
        <w:rPr>
          <w:lang w:val="en-GB"/>
        </w:rPr>
        <w:t>A4.5.1.4</w:t>
      </w:r>
      <w:r w:rsidRPr="00E01D80">
        <w:rPr>
          <w:lang w:val="en-GB"/>
        </w:rPr>
        <w:tab/>
        <w:t xml:space="preserve">Backhaul link in </w:t>
      </w:r>
      <w:r w:rsidRPr="00E01D80">
        <w:rPr>
          <w:lang w:val="en-GB" w:eastAsia="ja-JP"/>
        </w:rPr>
        <w:t xml:space="preserve">the band 57-66 GHz </w:t>
      </w:r>
      <w:r w:rsidRPr="00E01D80">
        <w:rPr>
          <w:lang w:val="en-GB"/>
        </w:rPr>
        <w:t xml:space="preserve">and </w:t>
      </w:r>
      <w:bookmarkEnd w:id="339"/>
      <w:bookmarkEnd w:id="340"/>
      <w:bookmarkEnd w:id="341"/>
      <w:bookmarkEnd w:id="342"/>
      <w:r w:rsidRPr="00E01D80">
        <w:rPr>
          <w:lang w:val="en-GB" w:eastAsia="ja-JP"/>
        </w:rPr>
        <w:t>the bands 71-76 and 81-86 GHz</w:t>
      </w:r>
    </w:p>
    <w:p w:rsidR="00BA5D32" w:rsidRPr="00E01D80" w:rsidRDefault="00BA5D32" w:rsidP="00024A88">
      <w:pPr>
        <w:rPr>
          <w:lang w:val="en-GB"/>
        </w:rPr>
      </w:pPr>
      <w:r w:rsidRPr="00E01D80">
        <w:rPr>
          <w:lang w:val="en-GB"/>
        </w:rPr>
        <w:t xml:space="preserve">The </w:t>
      </w:r>
      <w:r w:rsidR="00024A88">
        <w:rPr>
          <w:lang w:val="en-GB"/>
        </w:rPr>
        <w:t>F</w:t>
      </w:r>
      <w:r w:rsidRPr="00E01D80">
        <w:rPr>
          <w:lang w:val="en-GB"/>
        </w:rPr>
        <w:t>igure below shows a block diagram overview of the demonstrator.</w:t>
      </w:r>
    </w:p>
    <w:p w:rsidR="00BA5D32" w:rsidRPr="00E01D80" w:rsidRDefault="00BA5D32" w:rsidP="00AC4FF1">
      <w:pPr>
        <w:pStyle w:val="FigureNo"/>
        <w:rPr>
          <w:lang w:val="en-GB"/>
        </w:rPr>
      </w:pPr>
      <w:bookmarkStart w:id="343" w:name="_Ref400628208"/>
      <w:bookmarkStart w:id="344" w:name="_Toc401501639"/>
      <w:bookmarkStart w:id="345" w:name="_Toc400922537"/>
      <w:bookmarkStart w:id="346" w:name="_Toc402545060"/>
      <w:r w:rsidRPr="00E01D80">
        <w:rPr>
          <w:lang w:val="en-GB"/>
        </w:rPr>
        <w:lastRenderedPageBreak/>
        <w:t xml:space="preserve">Figure </w:t>
      </w:r>
      <w:bookmarkEnd w:id="343"/>
      <w:r w:rsidRPr="00E01D80">
        <w:rPr>
          <w:lang w:val="en-GB"/>
        </w:rPr>
        <w:t>A4.5-5</w:t>
      </w:r>
    </w:p>
    <w:p w:rsidR="00BA5D32" w:rsidRPr="00E01D80" w:rsidRDefault="00BA5D32" w:rsidP="00AC4FF1">
      <w:pPr>
        <w:pStyle w:val="Figuretitle"/>
        <w:rPr>
          <w:lang w:val="en-GB"/>
        </w:rPr>
      </w:pPr>
      <w:r w:rsidRPr="00E01D80">
        <w:rPr>
          <w:lang w:val="en-GB"/>
        </w:rPr>
        <w:t>High level description of backhaul demonstrator</w:t>
      </w:r>
      <w:bookmarkEnd w:id="344"/>
      <w:bookmarkEnd w:id="345"/>
      <w:bookmarkEnd w:id="346"/>
    </w:p>
    <w:p w:rsidR="00BA5D32" w:rsidRPr="00E01D80" w:rsidRDefault="00BA5D32" w:rsidP="00AC4FF1">
      <w:pPr>
        <w:pStyle w:val="Figure"/>
        <w:rPr>
          <w:lang w:val="en-GB"/>
        </w:rPr>
      </w:pPr>
      <w:r w:rsidRPr="00E01D80">
        <w:rPr>
          <w:noProof/>
          <w:lang w:val="en-US" w:eastAsia="zh-CN"/>
        </w:rPr>
        <w:drawing>
          <wp:inline distT="0" distB="0" distL="0" distR="0" wp14:anchorId="50A6C466" wp14:editId="28C95147">
            <wp:extent cx="4323715" cy="1693545"/>
            <wp:effectExtent l="0" t="0" r="0" b="0"/>
            <wp:docPr id="183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4323715" cy="1693545"/>
                    </a:xfrm>
                    <a:prstGeom prst="rect">
                      <a:avLst/>
                    </a:prstGeom>
                    <a:noFill/>
                    <a:ln>
                      <a:noFill/>
                    </a:ln>
                  </pic:spPr>
                </pic:pic>
              </a:graphicData>
            </a:graphic>
          </wp:inline>
        </w:drawing>
      </w:r>
    </w:p>
    <w:p w:rsidR="00BA5D32" w:rsidRPr="00E01D80" w:rsidRDefault="00BA5D32" w:rsidP="00BA5D32">
      <w:pPr>
        <w:rPr>
          <w:lang w:val="en-GB"/>
        </w:rPr>
      </w:pPr>
      <w:r w:rsidRPr="00E01D80">
        <w:rPr>
          <w:lang w:val="en-GB"/>
        </w:rPr>
        <w:t xml:space="preserve">Throughput, latency and SINR (by means of known pilots embedded in the stream of bits) will be evaluated. This analysis will be done with respect to the link budget checking the effect of the distance on performances and evaluating the </w:t>
      </w:r>
      <w:r w:rsidRPr="00E01D80">
        <w:rPr>
          <w:i/>
          <w:lang w:val="en-GB"/>
        </w:rPr>
        <w:t>backhaul range</w:t>
      </w:r>
      <w:r w:rsidRPr="00E01D80">
        <w:rPr>
          <w:lang w:val="en-GB"/>
        </w:rPr>
        <w:t xml:space="preserve"> KPI. The latency obtained here is at MAC layer and some evaluations can be done to estimate the latency at the application layer. Values averaged over a time interval may better characterize this system.</w:t>
      </w:r>
    </w:p>
    <w:p w:rsidR="00BA5D32" w:rsidRPr="00E01D80" w:rsidRDefault="00BA5D32" w:rsidP="00BA5D32">
      <w:pPr>
        <w:rPr>
          <w:lang w:val="en-GB"/>
        </w:rPr>
      </w:pPr>
      <w:r w:rsidRPr="00E01D80">
        <w:rPr>
          <w:lang w:val="en-GB"/>
        </w:rPr>
        <w:t>As for reliability, an analysis can be done related to frequency redundancy and possible effects due to weather conditions. Simulating a failure in one of the two beams (using a physical obstacle or stopping the relative base band section) the system has to be able to operate also with a throughput reduction. Weather conditions can be emulated with an attenuation introduced in the radio link (reduction of transmitted power).</w:t>
      </w:r>
    </w:p>
    <w:p w:rsidR="00BA5D32" w:rsidRPr="00E01D80" w:rsidRDefault="00BA5D32" w:rsidP="00AC4FF1">
      <w:pPr>
        <w:pStyle w:val="Heading4"/>
        <w:rPr>
          <w:lang w:val="en-GB"/>
        </w:rPr>
      </w:pPr>
      <w:bookmarkStart w:id="347" w:name="_Ref400696209"/>
      <w:bookmarkStart w:id="348" w:name="_Toc400897543"/>
      <w:bookmarkStart w:id="349" w:name="_Toc401500745"/>
      <w:bookmarkStart w:id="350" w:name="_Toc400922409"/>
      <w:bookmarkStart w:id="351" w:name="_Toc402543315"/>
      <w:r w:rsidRPr="00E01D80">
        <w:rPr>
          <w:lang w:val="en-GB"/>
        </w:rPr>
        <w:t>A4.5.1.5</w:t>
      </w:r>
      <w:r w:rsidRPr="00E01D80">
        <w:rPr>
          <w:lang w:val="en-GB"/>
        </w:rPr>
        <w:tab/>
        <w:t xml:space="preserve">Beamforming functionality </w:t>
      </w:r>
      <w:bookmarkEnd w:id="347"/>
      <w:r w:rsidRPr="00E01D80">
        <w:rPr>
          <w:lang w:val="en-GB"/>
        </w:rPr>
        <w:t>for backhaul</w:t>
      </w:r>
      <w:bookmarkEnd w:id="348"/>
      <w:bookmarkEnd w:id="349"/>
      <w:bookmarkEnd w:id="350"/>
      <w:bookmarkEnd w:id="351"/>
    </w:p>
    <w:p w:rsidR="00BA5D32" w:rsidRPr="00E01D80" w:rsidRDefault="00BA5D32" w:rsidP="00FD64B7">
      <w:pPr>
        <w:rPr>
          <w:lang w:val="en-GB"/>
        </w:rPr>
      </w:pPr>
      <w:r w:rsidRPr="00E01D80">
        <w:rPr>
          <w:lang w:val="en-GB"/>
        </w:rPr>
        <w:t xml:space="preserve">In </w:t>
      </w:r>
      <w:r w:rsidRPr="00E01D80">
        <w:rPr>
          <w:lang w:val="en-GB"/>
        </w:rPr>
        <w:fldChar w:fldCharType="begin"/>
      </w:r>
      <w:r w:rsidRPr="00E01D80">
        <w:rPr>
          <w:lang w:val="en-GB"/>
        </w:rPr>
        <w:instrText xml:space="preserve"> REF _Ref400627253 \h  \* MERGEFORMAT </w:instrText>
      </w:r>
      <w:r w:rsidRPr="00E01D80">
        <w:rPr>
          <w:lang w:val="en-GB"/>
        </w:rPr>
      </w:r>
      <w:r w:rsidRPr="00E01D80">
        <w:rPr>
          <w:lang w:val="en-GB"/>
        </w:rPr>
        <w:fldChar w:fldCharType="separate"/>
      </w:r>
      <w:r w:rsidR="003118CB" w:rsidRPr="00E01D80">
        <w:rPr>
          <w:lang w:val="en-GB"/>
        </w:rPr>
        <w:t xml:space="preserve">Figure </w:t>
      </w:r>
      <w:r w:rsidRPr="00E01D80">
        <w:rPr>
          <w:lang w:val="en-GB"/>
        </w:rPr>
        <w:fldChar w:fldCharType="end"/>
      </w:r>
      <w:r w:rsidRPr="00E01D80">
        <w:rPr>
          <w:lang w:val="en-GB"/>
        </w:rPr>
        <w:t>A4.5-6 a possible setup is depicted for testing the beamforming on the backhaul. For sake of simplicity in this picture a horizontal configuration is considering but this description is still valid also for the case of a two-dimensional beamforming.</w:t>
      </w:r>
    </w:p>
    <w:p w:rsidR="00BA5D32" w:rsidRPr="00E01D80" w:rsidRDefault="00BA5D32" w:rsidP="00AC4FF1">
      <w:pPr>
        <w:pStyle w:val="FigureNo"/>
        <w:rPr>
          <w:lang w:val="en-GB"/>
        </w:rPr>
      </w:pPr>
      <w:bookmarkStart w:id="352" w:name="_Ref400627253"/>
      <w:bookmarkStart w:id="353" w:name="_Toc401501640"/>
      <w:bookmarkStart w:id="354" w:name="_Toc400922538"/>
      <w:bookmarkStart w:id="355" w:name="_Toc402545061"/>
      <w:r w:rsidRPr="00E01D80">
        <w:rPr>
          <w:lang w:val="en-GB"/>
        </w:rPr>
        <w:t xml:space="preserve">Figure </w:t>
      </w:r>
      <w:bookmarkEnd w:id="352"/>
      <w:r w:rsidRPr="00E01D80">
        <w:rPr>
          <w:lang w:val="en-GB"/>
        </w:rPr>
        <w:t>A4.5-6</w:t>
      </w:r>
    </w:p>
    <w:p w:rsidR="00BA5D32" w:rsidRPr="00E01D80" w:rsidRDefault="00BA5D32" w:rsidP="00AC4FF1">
      <w:pPr>
        <w:pStyle w:val="Figuretitle"/>
        <w:rPr>
          <w:lang w:val="en-GB"/>
        </w:rPr>
      </w:pPr>
      <w:r w:rsidRPr="00E01D80">
        <w:rPr>
          <w:lang w:val="en-GB"/>
        </w:rPr>
        <w:t>Beamforming demonstrator for backhaul</w:t>
      </w:r>
      <w:bookmarkEnd w:id="353"/>
      <w:bookmarkEnd w:id="354"/>
      <w:bookmarkEnd w:id="355"/>
    </w:p>
    <w:p w:rsidR="00BA5D32" w:rsidRPr="00E01D80" w:rsidRDefault="00BA5D32" w:rsidP="00AC4FF1">
      <w:pPr>
        <w:pStyle w:val="Figure"/>
        <w:rPr>
          <w:lang w:val="en-GB"/>
        </w:rPr>
      </w:pPr>
      <w:r w:rsidRPr="00E01D80">
        <w:rPr>
          <w:noProof/>
          <w:lang w:val="en-US" w:eastAsia="zh-CN"/>
        </w:rPr>
        <w:drawing>
          <wp:inline distT="0" distB="0" distL="0" distR="0" wp14:anchorId="4E3FCA90" wp14:editId="004AD1E1">
            <wp:extent cx="4154170" cy="2172970"/>
            <wp:effectExtent l="0" t="0" r="0" b="0"/>
            <wp:docPr id="183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4154170" cy="2172970"/>
                    </a:xfrm>
                    <a:prstGeom prst="rect">
                      <a:avLst/>
                    </a:prstGeom>
                    <a:noFill/>
                    <a:ln>
                      <a:noFill/>
                    </a:ln>
                  </pic:spPr>
                </pic:pic>
              </a:graphicData>
            </a:graphic>
          </wp:inline>
        </w:drawing>
      </w:r>
    </w:p>
    <w:p w:rsidR="00BA5D32" w:rsidRPr="00E01D80" w:rsidRDefault="00BA5D32" w:rsidP="00AC4FF1">
      <w:pPr>
        <w:rPr>
          <w:lang w:val="en-GB"/>
        </w:rPr>
      </w:pPr>
      <w:r w:rsidRPr="00E01D80">
        <w:rPr>
          <w:lang w:val="en-GB"/>
        </w:rPr>
        <w:t>The pole where the antenna is mounted relative to the AP, must be rotated keeping the segment joining the two antennas inside the scan angle (see picture above). Similar considerations also apply if the antenna is equipped with a beamforming in two dimensions placing the two antennas in the setup with different heights.</w:t>
      </w:r>
    </w:p>
    <w:p w:rsidR="00BA5D32" w:rsidRPr="00E01D80" w:rsidRDefault="00BA5D32" w:rsidP="00AC4FF1">
      <w:pPr>
        <w:keepNext/>
        <w:keepLines/>
        <w:rPr>
          <w:lang w:val="en-GB"/>
        </w:rPr>
      </w:pPr>
      <w:r w:rsidRPr="00E01D80">
        <w:rPr>
          <w:lang w:val="en-GB"/>
        </w:rPr>
        <w:lastRenderedPageBreak/>
        <w:t>The test is carried out with the following steps:</w:t>
      </w:r>
    </w:p>
    <w:p w:rsidR="00BA5D32" w:rsidRPr="00E01D80" w:rsidRDefault="00BA5D32" w:rsidP="00AC4FF1">
      <w:pPr>
        <w:pStyle w:val="enumlev1"/>
        <w:rPr>
          <w:lang w:val="en-GB"/>
        </w:rPr>
      </w:pPr>
      <w:r w:rsidRPr="00E01D80">
        <w:rPr>
          <w:lang w:val="en-GB"/>
        </w:rPr>
        <w:t>1</w:t>
      </w:r>
      <w:r w:rsidRPr="00E01D80">
        <w:rPr>
          <w:lang w:val="en-GB"/>
        </w:rPr>
        <w:tab/>
        <w:t>Switch on the antenna side AP</w:t>
      </w:r>
    </w:p>
    <w:p w:rsidR="00BA5D32" w:rsidRPr="00E01D80" w:rsidRDefault="00BA5D32" w:rsidP="00AC4FF1">
      <w:pPr>
        <w:pStyle w:val="enumlev1"/>
        <w:rPr>
          <w:lang w:val="en-GB"/>
        </w:rPr>
      </w:pPr>
      <w:r w:rsidRPr="00E01D80">
        <w:rPr>
          <w:lang w:val="en-GB"/>
        </w:rPr>
        <w:t>2</w:t>
      </w:r>
      <w:r w:rsidRPr="00E01D80">
        <w:rPr>
          <w:lang w:val="en-GB"/>
        </w:rPr>
        <w:tab/>
        <w:t>Switch on the antenna side BS</w:t>
      </w:r>
    </w:p>
    <w:p w:rsidR="00BA5D32" w:rsidRPr="00E01D80" w:rsidRDefault="00BA5D32" w:rsidP="00AC4FF1">
      <w:pPr>
        <w:pStyle w:val="enumlev1"/>
        <w:rPr>
          <w:lang w:val="en-GB"/>
        </w:rPr>
      </w:pPr>
      <w:r w:rsidRPr="00E01D80">
        <w:rPr>
          <w:lang w:val="en-GB"/>
        </w:rPr>
        <w:t>3</w:t>
      </w:r>
      <w:r w:rsidRPr="00E01D80">
        <w:rPr>
          <w:lang w:val="en-GB"/>
        </w:rPr>
        <w:tab/>
        <w:t>Measuring the time necessary to establish a connection between the two antennas</w:t>
      </w:r>
    </w:p>
    <w:p w:rsidR="00BA5D32" w:rsidRPr="00E01D80" w:rsidRDefault="00BA5D32" w:rsidP="00AC4FF1">
      <w:pPr>
        <w:pStyle w:val="enumlev1"/>
        <w:rPr>
          <w:lang w:val="en-GB"/>
        </w:rPr>
      </w:pPr>
      <w:r w:rsidRPr="00E01D80">
        <w:rPr>
          <w:lang w:val="en-GB"/>
        </w:rPr>
        <w:t>4</w:t>
      </w:r>
      <w:r w:rsidRPr="00E01D80">
        <w:rPr>
          <w:lang w:val="en-GB"/>
        </w:rPr>
        <w:tab/>
        <w:t>Monitoring throughput, latency and SINR like in the previous case</w:t>
      </w:r>
    </w:p>
    <w:p w:rsidR="00BA5D32" w:rsidRPr="00E01D80" w:rsidRDefault="00BA5D32" w:rsidP="00FD64B7">
      <w:pPr>
        <w:rPr>
          <w:lang w:val="en-GB"/>
        </w:rPr>
      </w:pPr>
      <w:r w:rsidRPr="00E01D80">
        <w:rPr>
          <w:lang w:val="en-GB"/>
        </w:rPr>
        <w:t xml:space="preserve">The time interval obtained in the point 3 can be used to estimate the </w:t>
      </w:r>
      <w:r w:rsidRPr="00E01D80">
        <w:rPr>
          <w:i/>
          <w:lang w:val="en-GB"/>
        </w:rPr>
        <w:t>efficiency of installation and in operation</w:t>
      </w:r>
      <w:r w:rsidRPr="00E01D80">
        <w:rPr>
          <w:lang w:val="en-GB"/>
        </w:rPr>
        <w:t xml:space="preserve"> KPI. The point 4 is useful to check the beamforming effect comparing these results with those obtained with fixed beam antennas. The same experiment can be repeated varying the angle </w:t>
      </w:r>
      <w:r w:rsidRPr="00E01D80">
        <w:rPr>
          <w:rFonts w:cs="Calibri"/>
          <w:lang w:val="en-GB"/>
        </w:rPr>
        <w:t>α</w:t>
      </w:r>
      <w:r w:rsidRPr="00E01D80">
        <w:rPr>
          <w:lang w:val="en-GB"/>
        </w:rPr>
        <w:t xml:space="preserve"> represented in </w:t>
      </w:r>
      <w:r w:rsidRPr="00E01D80">
        <w:rPr>
          <w:lang w:val="en-GB"/>
        </w:rPr>
        <w:fldChar w:fldCharType="begin"/>
      </w:r>
      <w:r w:rsidRPr="00E01D80">
        <w:rPr>
          <w:lang w:val="en-GB"/>
        </w:rPr>
        <w:instrText xml:space="preserve"> REF _Ref400627253 \h  \* MERGEFORMAT </w:instrText>
      </w:r>
      <w:r w:rsidRPr="00E01D80">
        <w:rPr>
          <w:lang w:val="en-GB"/>
        </w:rPr>
      </w:r>
      <w:r w:rsidRPr="00E01D80">
        <w:rPr>
          <w:lang w:val="en-GB"/>
        </w:rPr>
        <w:fldChar w:fldCharType="separate"/>
      </w:r>
      <w:r w:rsidR="003118CB" w:rsidRPr="00E01D80">
        <w:rPr>
          <w:lang w:val="en-GB"/>
        </w:rPr>
        <w:t xml:space="preserve">Figure </w:t>
      </w:r>
      <w:r w:rsidRPr="00E01D80">
        <w:rPr>
          <w:lang w:val="en-GB"/>
        </w:rPr>
        <w:fldChar w:fldCharType="end"/>
      </w:r>
      <w:r w:rsidRPr="00E01D80">
        <w:rPr>
          <w:lang w:val="en-GB"/>
        </w:rPr>
        <w:t xml:space="preserve">A4.5-6, searching the true scan angle for the specific AUT and analysing the performance of the system as a function of the </w:t>
      </w:r>
      <w:r w:rsidRPr="00E01D80">
        <w:rPr>
          <w:rFonts w:cs="Calibri"/>
          <w:lang w:val="en-GB"/>
        </w:rPr>
        <w:t>α</w:t>
      </w:r>
      <w:r w:rsidRPr="00E01D80">
        <w:rPr>
          <w:lang w:val="en-GB"/>
        </w:rPr>
        <w:t xml:space="preserve"> angle.</w:t>
      </w:r>
    </w:p>
    <w:p w:rsidR="00BA5D32" w:rsidRPr="00E01D80" w:rsidRDefault="00BA5D32" w:rsidP="00BA5D32">
      <w:pPr>
        <w:rPr>
          <w:lang w:val="en-GB"/>
        </w:rPr>
      </w:pPr>
      <w:r w:rsidRPr="00E01D80">
        <w:rPr>
          <w:lang w:val="en-GB"/>
        </w:rPr>
        <w:t>With this setup the capabilities of beam searching and beam steering of the antenna relative to the AP can be shown. Another feature to check in this type of system is the beam tracking which is useful if the access point may be subjected to vibrations. Manufacturers use specific vibration tables to qualify the antennas for base stations. These tables generate sinusoidal vibrations of which amplitude and frequency can be selected.</w:t>
      </w:r>
    </w:p>
    <w:p w:rsidR="00BA5D32" w:rsidRPr="00E01D80" w:rsidRDefault="00BA5D32" w:rsidP="00BA5D32">
      <w:pPr>
        <w:rPr>
          <w:lang w:val="en-GB"/>
        </w:rPr>
      </w:pPr>
      <w:r w:rsidRPr="00E01D80">
        <w:rPr>
          <w:lang w:val="en-GB"/>
        </w:rPr>
        <w:t>If this apparatus will be available, tests of beam tracking can be carried out placing the scan antenna on this vibrating table and verifying the ability to maintain the radio link. Ranges for amplitudes and frequencies of these vibrations can be searched where the AP does not degrade his performance.</w:t>
      </w:r>
    </w:p>
    <w:p w:rsidR="00BA5D32" w:rsidRPr="00E01D80" w:rsidRDefault="00BA5D32" w:rsidP="00BA5D32">
      <w:pPr>
        <w:rPr>
          <w:lang w:val="en-GB"/>
        </w:rPr>
      </w:pPr>
      <w:bookmarkStart w:id="356" w:name="_Toc400897544"/>
      <w:bookmarkStart w:id="357" w:name="_Toc401500746"/>
      <w:bookmarkStart w:id="358" w:name="_Toc400922410"/>
      <w:r w:rsidRPr="00E01D80">
        <w:rPr>
          <w:lang w:val="en-GB"/>
        </w:rPr>
        <w:t>Relatively to reliability, also for the previous case, all the phenomena reported which may cause outage must be considered and estimate their occurrence probability. In this way, it is possible to obtain a general value not strictly related to the period of the measurements.</w:t>
      </w:r>
    </w:p>
    <w:p w:rsidR="00BA5D32" w:rsidRPr="00E01D80" w:rsidRDefault="00BA5D32" w:rsidP="00AC4FF1">
      <w:pPr>
        <w:pStyle w:val="Heading4"/>
        <w:rPr>
          <w:lang w:val="en-GB"/>
        </w:rPr>
      </w:pPr>
      <w:bookmarkStart w:id="359" w:name="_Ref402313117"/>
      <w:bookmarkStart w:id="360" w:name="_Toc402543316"/>
      <w:r w:rsidRPr="00E01D80">
        <w:rPr>
          <w:lang w:val="en-GB"/>
        </w:rPr>
        <w:t>A4.5.1.6</w:t>
      </w:r>
      <w:r w:rsidRPr="00E01D80">
        <w:rPr>
          <w:lang w:val="en-GB"/>
        </w:rPr>
        <w:tab/>
        <w:t>Beamforming functionality for access</w:t>
      </w:r>
      <w:bookmarkEnd w:id="356"/>
      <w:bookmarkEnd w:id="357"/>
      <w:bookmarkEnd w:id="358"/>
      <w:bookmarkEnd w:id="359"/>
      <w:bookmarkEnd w:id="360"/>
    </w:p>
    <w:p w:rsidR="00BA5D32" w:rsidRPr="00E01D80" w:rsidRDefault="00BA5D32" w:rsidP="00420987">
      <w:pPr>
        <w:rPr>
          <w:lang w:val="en-GB"/>
        </w:rPr>
      </w:pPr>
      <w:r w:rsidRPr="00E01D80">
        <w:rPr>
          <w:lang w:val="en-GB"/>
        </w:rPr>
        <w:t>The beamforming functionality for the access link can be verified with a setup depicted in Fig</w:t>
      </w:r>
      <w:r w:rsidR="00FD64B7" w:rsidRPr="00E01D80">
        <w:rPr>
          <w:lang w:val="en-GB"/>
        </w:rPr>
        <w:t>. </w:t>
      </w:r>
      <w:r w:rsidRPr="00E01D80">
        <w:rPr>
          <w:lang w:val="en-GB"/>
        </w:rPr>
        <w:t>A4.5</w:t>
      </w:r>
      <w:r w:rsidR="00420987">
        <w:rPr>
          <w:lang w:val="en-GB"/>
        </w:rPr>
        <w:noBreakHyphen/>
      </w:r>
      <w:r w:rsidRPr="00E01D80">
        <w:rPr>
          <w:lang w:val="en-GB"/>
        </w:rPr>
        <w:t xml:space="preserve">7. </w:t>
      </w:r>
    </w:p>
    <w:p w:rsidR="00BA5D32" w:rsidRPr="00E01D80" w:rsidRDefault="00BA5D32" w:rsidP="00AC4FF1">
      <w:pPr>
        <w:pStyle w:val="FigureNo"/>
        <w:rPr>
          <w:lang w:val="en-GB"/>
        </w:rPr>
      </w:pPr>
      <w:bookmarkStart w:id="361" w:name="_Ref400692883"/>
      <w:bookmarkStart w:id="362" w:name="_Toc401501641"/>
      <w:bookmarkStart w:id="363" w:name="_Toc400922539"/>
      <w:bookmarkStart w:id="364" w:name="_Toc402545062"/>
      <w:r w:rsidRPr="00E01D80">
        <w:rPr>
          <w:lang w:val="en-GB"/>
        </w:rPr>
        <w:t xml:space="preserve">Figure </w:t>
      </w:r>
      <w:bookmarkEnd w:id="361"/>
      <w:r w:rsidRPr="00E01D80">
        <w:rPr>
          <w:lang w:val="en-GB"/>
        </w:rPr>
        <w:t>A4.5-7</w:t>
      </w:r>
    </w:p>
    <w:p w:rsidR="00BA5D32" w:rsidRPr="00E01D80" w:rsidRDefault="00BA5D32" w:rsidP="00AC4FF1">
      <w:pPr>
        <w:pStyle w:val="Figuretitle"/>
        <w:rPr>
          <w:lang w:val="en-GB"/>
        </w:rPr>
      </w:pPr>
      <w:r w:rsidRPr="00E01D80">
        <w:rPr>
          <w:lang w:val="en-GB"/>
        </w:rPr>
        <w:t>Beamforming demonstrator for access (single user)</w:t>
      </w:r>
      <w:bookmarkEnd w:id="362"/>
      <w:bookmarkEnd w:id="363"/>
      <w:r w:rsidRPr="00E01D80">
        <w:rPr>
          <w:lang w:val="en-GB"/>
        </w:rPr>
        <w:t>.</w:t>
      </w:r>
      <w:bookmarkEnd w:id="364"/>
    </w:p>
    <w:p w:rsidR="00BA5D32" w:rsidRPr="00E01D80" w:rsidRDefault="00BA5D32" w:rsidP="00AC4FF1">
      <w:pPr>
        <w:pStyle w:val="Figure"/>
        <w:rPr>
          <w:lang w:val="en-GB"/>
        </w:rPr>
      </w:pPr>
      <w:r w:rsidRPr="00E01D80">
        <w:rPr>
          <w:noProof/>
          <w:lang w:val="en-US" w:eastAsia="zh-CN"/>
        </w:rPr>
        <w:drawing>
          <wp:inline distT="0" distB="0" distL="0" distR="0" wp14:anchorId="516256DD" wp14:editId="44AB49FB">
            <wp:extent cx="5334000" cy="2867660"/>
            <wp:effectExtent l="0" t="0" r="0" b="0"/>
            <wp:docPr id="18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5334000" cy="2867660"/>
                    </a:xfrm>
                    <a:prstGeom prst="rect">
                      <a:avLst/>
                    </a:prstGeom>
                    <a:noFill/>
                    <a:ln>
                      <a:noFill/>
                    </a:ln>
                  </pic:spPr>
                </pic:pic>
              </a:graphicData>
            </a:graphic>
          </wp:inline>
        </w:drawing>
      </w:r>
    </w:p>
    <w:p w:rsidR="00BA5D32" w:rsidRPr="00E01D80" w:rsidRDefault="00BA5D32" w:rsidP="00BA5D32">
      <w:pPr>
        <w:rPr>
          <w:lang w:val="en-GB"/>
        </w:rPr>
      </w:pPr>
    </w:p>
    <w:p w:rsidR="00BA5D32" w:rsidRPr="00E01D80" w:rsidRDefault="00BA5D32" w:rsidP="00BA5D32">
      <w:pPr>
        <w:rPr>
          <w:lang w:val="en-GB"/>
        </w:rPr>
      </w:pPr>
      <w:r w:rsidRPr="00E01D80">
        <w:rPr>
          <w:lang w:val="en-GB"/>
        </w:rPr>
        <w:lastRenderedPageBreak/>
        <w:t>Considering the possibility of moving the UE thanks to the trolley and its wheels and that, the propagation between the two antennas can be in L</w:t>
      </w:r>
      <w:r w:rsidR="00D77B94" w:rsidRPr="00E01D80">
        <w:rPr>
          <w:lang w:val="en-GB"/>
        </w:rPr>
        <w:t>o</w:t>
      </w:r>
      <w:r w:rsidR="00A67923">
        <w:rPr>
          <w:lang w:val="en-GB"/>
        </w:rPr>
        <w:t>S and/or NLo</w:t>
      </w:r>
      <w:r w:rsidRPr="00E01D80">
        <w:rPr>
          <w:lang w:val="en-GB"/>
        </w:rPr>
        <w:t>S, the available tests with this setup can be classified in:</w:t>
      </w:r>
    </w:p>
    <w:p w:rsidR="00BA5D32" w:rsidRPr="00E01D80" w:rsidRDefault="00024A88" w:rsidP="00AC4FF1">
      <w:pPr>
        <w:pStyle w:val="enumlev1"/>
        <w:rPr>
          <w:lang w:val="en-GB"/>
        </w:rPr>
      </w:pPr>
      <w:r>
        <w:rPr>
          <w:lang w:val="en-GB"/>
        </w:rPr>
        <w:t>•</w:t>
      </w:r>
      <w:r>
        <w:rPr>
          <w:lang w:val="en-GB"/>
        </w:rPr>
        <w:tab/>
        <w:t>Static Lo</w:t>
      </w:r>
      <w:r w:rsidR="00BA5D32" w:rsidRPr="00E01D80">
        <w:rPr>
          <w:lang w:val="en-GB"/>
        </w:rPr>
        <w:t>S</w:t>
      </w:r>
    </w:p>
    <w:p w:rsidR="00BA5D32" w:rsidRPr="00E01D80" w:rsidRDefault="00BA5D32" w:rsidP="00420987">
      <w:pPr>
        <w:pStyle w:val="enumlev1"/>
        <w:rPr>
          <w:lang w:val="en-GB" w:eastAsia="ja-JP"/>
        </w:rPr>
      </w:pPr>
      <w:r w:rsidRPr="00E01D80">
        <w:rPr>
          <w:lang w:val="en-GB"/>
        </w:rPr>
        <w:t>•</w:t>
      </w:r>
      <w:r w:rsidRPr="00E01D80">
        <w:rPr>
          <w:lang w:val="en-GB"/>
        </w:rPr>
        <w:tab/>
        <w:t>Static NL</w:t>
      </w:r>
      <w:r w:rsidR="00420987">
        <w:rPr>
          <w:lang w:val="en-GB" w:eastAsia="ja-JP"/>
        </w:rPr>
        <w:t>o</w:t>
      </w:r>
      <w:r w:rsidRPr="00E01D80">
        <w:rPr>
          <w:lang w:val="en-GB" w:eastAsia="ja-JP"/>
        </w:rPr>
        <w:t>S</w:t>
      </w:r>
    </w:p>
    <w:p w:rsidR="00BA5D32" w:rsidRPr="00E01D80" w:rsidRDefault="00BA5D32" w:rsidP="00024A88">
      <w:pPr>
        <w:pStyle w:val="enumlev1"/>
        <w:rPr>
          <w:lang w:val="en-GB"/>
        </w:rPr>
      </w:pPr>
      <w:r w:rsidRPr="00E01D80">
        <w:rPr>
          <w:lang w:val="en-GB"/>
        </w:rPr>
        <w:t>•</w:t>
      </w:r>
      <w:r w:rsidRPr="00E01D80">
        <w:rPr>
          <w:lang w:val="en-GB"/>
        </w:rPr>
        <w:tab/>
        <w:t>Dynamic L</w:t>
      </w:r>
      <w:r w:rsidR="00024A88">
        <w:rPr>
          <w:lang w:val="en-GB"/>
        </w:rPr>
        <w:t>o</w:t>
      </w:r>
      <w:r w:rsidRPr="00E01D80">
        <w:rPr>
          <w:lang w:val="en-GB"/>
        </w:rPr>
        <w:t>S</w:t>
      </w:r>
    </w:p>
    <w:p w:rsidR="00BA5D32" w:rsidRPr="00E01D80" w:rsidRDefault="00BA5D32" w:rsidP="00420987">
      <w:pPr>
        <w:pStyle w:val="enumlev1"/>
        <w:rPr>
          <w:lang w:val="en-GB"/>
        </w:rPr>
      </w:pPr>
      <w:r w:rsidRPr="00E01D80">
        <w:rPr>
          <w:lang w:val="en-GB"/>
        </w:rPr>
        <w:t>•</w:t>
      </w:r>
      <w:r w:rsidRPr="00E01D80">
        <w:rPr>
          <w:lang w:val="en-GB"/>
        </w:rPr>
        <w:tab/>
        <w:t>Dynamic NL</w:t>
      </w:r>
      <w:r w:rsidR="00420987">
        <w:rPr>
          <w:lang w:val="en-GB"/>
        </w:rPr>
        <w:t>o</w:t>
      </w:r>
      <w:r w:rsidRPr="00E01D80">
        <w:rPr>
          <w:lang w:val="en-GB"/>
        </w:rPr>
        <w:t>S</w:t>
      </w:r>
    </w:p>
    <w:p w:rsidR="00BA5D32" w:rsidRPr="00E01D80" w:rsidRDefault="00BA5D32" w:rsidP="00420987">
      <w:pPr>
        <w:rPr>
          <w:lang w:val="en-GB"/>
        </w:rPr>
      </w:pPr>
      <w:r w:rsidRPr="00E01D80">
        <w:rPr>
          <w:lang w:val="en-GB"/>
        </w:rPr>
        <w:t>In each of these conditions, it is necessary to pay attention to the scan angle of the AP antenna, in order to allow the generation of a beam (L</w:t>
      </w:r>
      <w:r w:rsidR="00AC4FF1" w:rsidRPr="00E01D80">
        <w:rPr>
          <w:lang w:val="en-GB"/>
        </w:rPr>
        <w:t>o</w:t>
      </w:r>
      <w:r w:rsidRPr="00E01D80">
        <w:rPr>
          <w:lang w:val="en-GB"/>
        </w:rPr>
        <w:t>S or NL</w:t>
      </w:r>
      <w:r w:rsidR="00420987">
        <w:rPr>
          <w:lang w:val="en-GB"/>
        </w:rPr>
        <w:t>o</w:t>
      </w:r>
      <w:r w:rsidRPr="00E01D80">
        <w:rPr>
          <w:lang w:val="en-GB"/>
        </w:rPr>
        <w:t xml:space="preserve">S). In all these cases it is possible to measure SINR and the </w:t>
      </w:r>
      <w:r w:rsidRPr="00E01D80">
        <w:rPr>
          <w:i/>
          <w:lang w:val="en-GB"/>
        </w:rPr>
        <w:t xml:space="preserve">end user capacity </w:t>
      </w:r>
      <w:r w:rsidRPr="00E01D80">
        <w:rPr>
          <w:lang w:val="en-GB"/>
        </w:rPr>
        <w:t xml:space="preserve">KPI sending and receiving files. Like for the backhaul range also here it is possible, with the link budget, to estimate the </w:t>
      </w:r>
      <w:r w:rsidRPr="00E01D80">
        <w:rPr>
          <w:i/>
          <w:lang w:val="en-GB"/>
        </w:rPr>
        <w:t>access range</w:t>
      </w:r>
      <w:r w:rsidRPr="00E01D80">
        <w:rPr>
          <w:lang w:val="en-GB"/>
        </w:rPr>
        <w:t xml:space="preserve"> KPI tuning the transmitted power. By averaging the value of this KPI can be evaluated. Similar to the previous cases weather conditions can be emulated by means of attenuations. In the dynamic cases, if possible, record the speed and direction of the trolley could be of interest.</w:t>
      </w:r>
    </w:p>
    <w:p w:rsidR="00BA5D32" w:rsidRPr="00E01D80" w:rsidRDefault="00BA5D32" w:rsidP="00F138D2">
      <w:pPr>
        <w:rPr>
          <w:lang w:val="en-GB"/>
        </w:rPr>
      </w:pPr>
      <w:r w:rsidRPr="00E01D80">
        <w:rPr>
          <w:lang w:val="en-GB"/>
        </w:rPr>
        <w:t>Specific beamforming capability can be evaluated in the static cases (beamforming search L</w:t>
      </w:r>
      <w:r w:rsidR="00AC4FF1" w:rsidRPr="00E01D80">
        <w:rPr>
          <w:lang w:val="en-GB"/>
        </w:rPr>
        <w:t>o</w:t>
      </w:r>
      <w:r w:rsidRPr="00E01D80">
        <w:rPr>
          <w:lang w:val="en-GB"/>
        </w:rPr>
        <w:t>S and NL</w:t>
      </w:r>
      <w:r w:rsidR="00F138D2">
        <w:rPr>
          <w:lang w:val="en-GB"/>
        </w:rPr>
        <w:t>o</w:t>
      </w:r>
      <w:r w:rsidRPr="00E01D80">
        <w:rPr>
          <w:lang w:val="en-GB"/>
        </w:rPr>
        <w:t>S) and in the dynamic ones (beamforming tracking L</w:t>
      </w:r>
      <w:r w:rsidR="00AC4FF1" w:rsidRPr="00E01D80">
        <w:rPr>
          <w:lang w:val="en-GB"/>
        </w:rPr>
        <w:t>o</w:t>
      </w:r>
      <w:r w:rsidRPr="00E01D80">
        <w:rPr>
          <w:lang w:val="en-GB"/>
        </w:rPr>
        <w:t>S and NL</w:t>
      </w:r>
      <w:r w:rsidR="00420987">
        <w:rPr>
          <w:lang w:val="en-GB"/>
        </w:rPr>
        <w:t>o</w:t>
      </w:r>
      <w:r w:rsidRPr="00E01D80">
        <w:rPr>
          <w:lang w:val="en-GB"/>
        </w:rPr>
        <w:t>S).</w:t>
      </w:r>
    </w:p>
    <w:p w:rsidR="00BA5D32" w:rsidRPr="00E01D80" w:rsidRDefault="00BA5D32" w:rsidP="00AC4FF1">
      <w:pPr>
        <w:pStyle w:val="Heading4"/>
        <w:rPr>
          <w:lang w:val="en-GB"/>
        </w:rPr>
      </w:pPr>
      <w:bookmarkStart w:id="365" w:name="_Toc400897545"/>
      <w:bookmarkStart w:id="366" w:name="_Toc401500747"/>
      <w:bookmarkStart w:id="367" w:name="_Toc400922411"/>
      <w:bookmarkStart w:id="368" w:name="_Ref402314974"/>
      <w:bookmarkStart w:id="369" w:name="_Toc402543317"/>
      <w:r w:rsidRPr="00E01D80">
        <w:rPr>
          <w:lang w:val="en-GB"/>
        </w:rPr>
        <w:t>A4.5.1.7</w:t>
      </w:r>
      <w:r w:rsidRPr="00E01D80">
        <w:rPr>
          <w:lang w:val="en-GB"/>
        </w:rPr>
        <w:tab/>
        <w:t xml:space="preserve">Access link in </w:t>
      </w:r>
      <w:r w:rsidRPr="00E01D80">
        <w:rPr>
          <w:lang w:val="en-GB" w:eastAsia="ja-JP"/>
        </w:rPr>
        <w:t>the band 57-66</w:t>
      </w:r>
      <w:r w:rsidR="00024A88">
        <w:rPr>
          <w:lang w:val="en-GB" w:eastAsia="ja-JP"/>
        </w:rPr>
        <w:t xml:space="preserve"> </w:t>
      </w:r>
      <w:r w:rsidRPr="00E01D80">
        <w:rPr>
          <w:lang w:val="en-GB" w:eastAsia="ja-JP"/>
        </w:rPr>
        <w:t xml:space="preserve">GHz </w:t>
      </w:r>
      <w:r w:rsidRPr="00E01D80">
        <w:rPr>
          <w:lang w:val="en-GB"/>
        </w:rPr>
        <w:t>with multi-user configuration</w:t>
      </w:r>
      <w:bookmarkEnd w:id="365"/>
      <w:bookmarkEnd w:id="366"/>
      <w:bookmarkEnd w:id="367"/>
      <w:bookmarkEnd w:id="368"/>
      <w:bookmarkEnd w:id="369"/>
    </w:p>
    <w:p w:rsidR="00BA5D32" w:rsidRPr="00E01D80" w:rsidRDefault="00F138D2" w:rsidP="00A67923">
      <w:pPr>
        <w:rPr>
          <w:lang w:val="en-GB"/>
        </w:rPr>
      </w:pPr>
      <w:r>
        <w:rPr>
          <w:lang w:val="en-GB"/>
        </w:rPr>
        <w:t>As</w:t>
      </w:r>
      <w:r w:rsidR="00BA5D32" w:rsidRPr="00E01D80">
        <w:rPr>
          <w:lang w:val="en-GB"/>
        </w:rPr>
        <w:t xml:space="preserve"> </w:t>
      </w:r>
      <w:r w:rsidR="00F2404E">
        <w:rPr>
          <w:lang w:val="en-GB"/>
        </w:rPr>
        <w:t>shown</w:t>
      </w:r>
      <w:r w:rsidR="00BA5D32" w:rsidRPr="00E01D80">
        <w:rPr>
          <w:lang w:val="en-GB"/>
        </w:rPr>
        <w:t xml:space="preserve"> in </w:t>
      </w:r>
      <w:r w:rsidR="00024A88">
        <w:rPr>
          <w:lang w:val="en-GB"/>
        </w:rPr>
        <w:t>Fig</w:t>
      </w:r>
      <w:r w:rsidR="00A67923">
        <w:rPr>
          <w:lang w:val="en-GB"/>
        </w:rPr>
        <w:t>.</w:t>
      </w:r>
      <w:r w:rsidR="00024A88">
        <w:rPr>
          <w:lang w:val="en-GB"/>
        </w:rPr>
        <w:t xml:space="preserve"> </w:t>
      </w:r>
      <w:r w:rsidR="00F2404E">
        <w:rPr>
          <w:lang w:val="en-GB"/>
        </w:rPr>
        <w:t>A4.5-8</w:t>
      </w:r>
      <w:r w:rsidR="00BA5D32" w:rsidRPr="00E01D80">
        <w:rPr>
          <w:lang w:val="en-GB"/>
        </w:rPr>
        <w:t xml:space="preserve">, this demonstrator is quite similar to the beamforming functionality for the access. </w:t>
      </w:r>
    </w:p>
    <w:p w:rsidR="00BA5D32" w:rsidRPr="00E01D80" w:rsidRDefault="00BA5D32" w:rsidP="00AC4FF1">
      <w:pPr>
        <w:pStyle w:val="FigureNo"/>
        <w:rPr>
          <w:lang w:val="en-GB"/>
        </w:rPr>
      </w:pPr>
      <w:bookmarkStart w:id="370" w:name="_Toc401501642"/>
      <w:bookmarkStart w:id="371" w:name="_Toc400922540"/>
      <w:bookmarkStart w:id="372" w:name="_Toc402545063"/>
      <w:r w:rsidRPr="00E01D80">
        <w:rPr>
          <w:lang w:val="en-GB"/>
        </w:rPr>
        <w:t>Figure A4.5-8</w:t>
      </w:r>
    </w:p>
    <w:p w:rsidR="00BA5D32" w:rsidRPr="00E01D80" w:rsidRDefault="00BA5D32" w:rsidP="00AC4FF1">
      <w:pPr>
        <w:pStyle w:val="Figuretitle"/>
        <w:rPr>
          <w:lang w:val="en-GB"/>
        </w:rPr>
      </w:pPr>
      <w:r w:rsidRPr="00E01D80">
        <w:rPr>
          <w:lang w:val="en-GB"/>
        </w:rPr>
        <w:t>Setup for access link with multi-user transmission</w:t>
      </w:r>
      <w:bookmarkEnd w:id="370"/>
      <w:bookmarkEnd w:id="371"/>
      <w:bookmarkEnd w:id="372"/>
    </w:p>
    <w:p w:rsidR="00BA5D32" w:rsidRPr="00E01D80" w:rsidRDefault="00BA5D32" w:rsidP="00AC4FF1">
      <w:pPr>
        <w:pStyle w:val="Figure"/>
        <w:rPr>
          <w:lang w:val="en-GB"/>
        </w:rPr>
      </w:pPr>
      <w:r w:rsidRPr="00E01D80">
        <w:rPr>
          <w:noProof/>
          <w:lang w:val="en-US" w:eastAsia="zh-CN"/>
        </w:rPr>
        <w:drawing>
          <wp:inline distT="0" distB="0" distL="0" distR="0" wp14:anchorId="7A420769" wp14:editId="52233031">
            <wp:extent cx="5198745" cy="3392170"/>
            <wp:effectExtent l="0" t="0" r="0" b="0"/>
            <wp:docPr id="18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5198745" cy="3392170"/>
                    </a:xfrm>
                    <a:prstGeom prst="rect">
                      <a:avLst/>
                    </a:prstGeom>
                    <a:noFill/>
                    <a:ln>
                      <a:noFill/>
                    </a:ln>
                  </pic:spPr>
                </pic:pic>
              </a:graphicData>
            </a:graphic>
          </wp:inline>
        </w:drawing>
      </w:r>
    </w:p>
    <w:p w:rsidR="00BA5D32" w:rsidRPr="00E01D80" w:rsidRDefault="00BA5D32" w:rsidP="00F2404E">
      <w:pPr>
        <w:rPr>
          <w:lang w:val="en-GB"/>
        </w:rPr>
      </w:pPr>
      <w:bookmarkStart w:id="373" w:name="_Toc400897546"/>
      <w:bookmarkStart w:id="374" w:name="_Toc401500748"/>
      <w:bookmarkStart w:id="375" w:name="_Toc400922412"/>
      <w:r w:rsidRPr="00E01D80">
        <w:rPr>
          <w:lang w:val="en-GB"/>
        </w:rPr>
        <w:t xml:space="preserve">All the measurements and KPI are the same but obtained in a multi-user configuration. In this case it is </w:t>
      </w:r>
      <w:r w:rsidR="00F2404E" w:rsidRPr="00E01D80">
        <w:rPr>
          <w:lang w:val="en-GB"/>
        </w:rPr>
        <w:t xml:space="preserve">also </w:t>
      </w:r>
      <w:r w:rsidRPr="00E01D80">
        <w:rPr>
          <w:lang w:val="en-GB"/>
        </w:rPr>
        <w:t>possible</w:t>
      </w:r>
      <w:r w:rsidR="00F2404E">
        <w:rPr>
          <w:lang w:val="en-GB"/>
        </w:rPr>
        <w:t xml:space="preserve"> to</w:t>
      </w:r>
      <w:r w:rsidRPr="00E01D80">
        <w:rPr>
          <w:lang w:val="en-GB"/>
        </w:rPr>
        <w:t xml:space="preserve"> verify the effect of the interference that the beam related to the </w:t>
      </w:r>
      <w:r w:rsidR="00F2404E">
        <w:rPr>
          <w:lang w:val="en-GB"/>
        </w:rPr>
        <w:t>UE1 produce to the UE2 and vice</w:t>
      </w:r>
      <w:r w:rsidR="00F2404E" w:rsidRPr="00E01D80">
        <w:rPr>
          <w:lang w:val="en-GB"/>
        </w:rPr>
        <w:t xml:space="preserve"> versa</w:t>
      </w:r>
      <w:r w:rsidRPr="00E01D80">
        <w:rPr>
          <w:lang w:val="en-GB"/>
        </w:rPr>
        <w:t>. The results can be correlated with the angular separation of the two beams generated by the antenna of the AP.</w:t>
      </w:r>
    </w:p>
    <w:p w:rsidR="00BA5D32" w:rsidRPr="00E01D80" w:rsidRDefault="00BA5D32" w:rsidP="00AC4FF1">
      <w:pPr>
        <w:pStyle w:val="Heading4"/>
        <w:rPr>
          <w:lang w:val="en-GB"/>
        </w:rPr>
      </w:pPr>
      <w:bookmarkStart w:id="376" w:name="_Toc402543318"/>
      <w:r w:rsidRPr="00E01D80">
        <w:rPr>
          <w:lang w:val="en-GB"/>
        </w:rPr>
        <w:lastRenderedPageBreak/>
        <w:t>A4.5.1.8</w:t>
      </w:r>
      <w:r w:rsidRPr="00E01D80">
        <w:rPr>
          <w:lang w:val="en-GB"/>
        </w:rPr>
        <w:tab/>
        <w:t>Final demonstrator</w:t>
      </w:r>
      <w:bookmarkEnd w:id="373"/>
      <w:bookmarkEnd w:id="374"/>
      <w:bookmarkEnd w:id="375"/>
      <w:bookmarkEnd w:id="376"/>
    </w:p>
    <w:p w:rsidR="00BA5D32" w:rsidRPr="00E01D80" w:rsidRDefault="00BA5D32" w:rsidP="00F2404E">
      <w:pPr>
        <w:rPr>
          <w:lang w:val="en-GB"/>
        </w:rPr>
      </w:pPr>
      <w:r w:rsidRPr="00E01D80">
        <w:rPr>
          <w:lang w:val="en-GB"/>
        </w:rPr>
        <w:t>Finally, the four previous setups will be combined in order to verify at the same time all the features of the system. Obviously, the BH will be set with, at least, one antenna with beam control.</w:t>
      </w:r>
    </w:p>
    <w:p w:rsidR="00BA5D32" w:rsidRPr="00E01D80" w:rsidRDefault="00BA5D32" w:rsidP="00AC4FF1">
      <w:pPr>
        <w:pStyle w:val="Heading3"/>
        <w:rPr>
          <w:lang w:val="en-GB"/>
        </w:rPr>
      </w:pPr>
      <w:bookmarkStart w:id="377" w:name="_Toc402535511"/>
      <w:r w:rsidRPr="00E01D80">
        <w:rPr>
          <w:lang w:val="en-GB"/>
        </w:rPr>
        <w:t>A4.5.2</w:t>
      </w:r>
      <w:r w:rsidRPr="00E01D80">
        <w:rPr>
          <w:lang w:val="en-GB"/>
        </w:rPr>
        <w:tab/>
        <w:t>MiWaveS summary</w:t>
      </w:r>
      <w:bookmarkEnd w:id="377"/>
      <w:r w:rsidRPr="00E01D80">
        <w:rPr>
          <w:lang w:val="en-GB"/>
        </w:rPr>
        <w:t xml:space="preserve"> on the millimetric small cell access points and backhaul system</w:t>
      </w:r>
    </w:p>
    <w:p w:rsidR="00BA5D32" w:rsidRPr="00E01D80" w:rsidRDefault="00BA5D32" w:rsidP="00BA5D32">
      <w:pPr>
        <w:rPr>
          <w:lang w:val="en-GB"/>
        </w:rPr>
      </w:pPr>
      <w:r w:rsidRPr="00E01D80">
        <w:rPr>
          <w:lang w:val="en-GB"/>
        </w:rPr>
        <w:t>The MiWaveS project follows a top-down approach, starting from the definition of the global system and its requirements in terms of network organization, frequency planning, technical and environmental specifications. The relevant electromagnetic field exposure regulations are summarized by the project as well.</w:t>
      </w:r>
    </w:p>
    <w:p w:rsidR="00BA5D32" w:rsidRPr="00E01D80" w:rsidRDefault="00BA5D32" w:rsidP="00BA5D32">
      <w:pPr>
        <w:rPr>
          <w:lang w:val="en-GB"/>
        </w:rPr>
      </w:pPr>
      <w:r w:rsidRPr="00E01D80">
        <w:rPr>
          <w:lang w:val="en-GB"/>
        </w:rPr>
        <w:t xml:space="preserve">Then, the access and backhaul links are investigated separately. In each case, the system definition is presented taking into account the performance objectives, the main features of the physical layer, and the global specifications of the main components (power levels, antenna performances) in order to derive typical link budgets showing the feasibility of the concept. Next, the architecture and specifications of the </w:t>
      </w:r>
      <w:r w:rsidRPr="00E01D80">
        <w:rPr>
          <w:lang w:val="en-GB" w:eastAsia="ja-JP"/>
        </w:rPr>
        <w:t xml:space="preserve">millimetric wave </w:t>
      </w:r>
      <w:r w:rsidRPr="00E01D80">
        <w:rPr>
          <w:lang w:val="en-GB"/>
        </w:rPr>
        <w:t xml:space="preserve">modules, transceiver, antenna and sub-components are presented and analysed in view of the state-of-the-art of </w:t>
      </w:r>
      <w:r w:rsidRPr="00E01D80">
        <w:rPr>
          <w:lang w:val="en-GB" w:eastAsia="ja-JP"/>
        </w:rPr>
        <w:t xml:space="preserve">millimetric wave </w:t>
      </w:r>
      <w:r w:rsidRPr="00E01D80">
        <w:rPr>
          <w:lang w:val="en-GB"/>
        </w:rPr>
        <w:t xml:space="preserve">technologies planned to be used in MiWaveS. </w:t>
      </w:r>
    </w:p>
    <w:p w:rsidR="00BA5D32" w:rsidRPr="00E01D80" w:rsidRDefault="00BA5D32" w:rsidP="00AC4FF1">
      <w:pPr>
        <w:pStyle w:val="FigureNo"/>
        <w:rPr>
          <w:lang w:val="en-GB"/>
        </w:rPr>
      </w:pPr>
      <w:bookmarkStart w:id="378" w:name="_Ref402531328"/>
      <w:bookmarkStart w:id="379" w:name="_Toc402535564"/>
      <w:r w:rsidRPr="00E01D80">
        <w:rPr>
          <w:lang w:val="en-GB"/>
        </w:rPr>
        <w:t xml:space="preserve">Figure </w:t>
      </w:r>
      <w:bookmarkEnd w:id="378"/>
      <w:r w:rsidRPr="00E01D80">
        <w:rPr>
          <w:lang w:val="en-GB"/>
        </w:rPr>
        <w:t>A4.5-9</w:t>
      </w:r>
    </w:p>
    <w:p w:rsidR="00BA5D32" w:rsidRPr="00E01D80" w:rsidRDefault="00BA5D32" w:rsidP="00AC4FF1">
      <w:pPr>
        <w:pStyle w:val="Figuretitle"/>
        <w:rPr>
          <w:lang w:val="en-GB"/>
        </w:rPr>
      </w:pPr>
      <w:r w:rsidRPr="00E01D80">
        <w:rPr>
          <w:lang w:val="en-GB"/>
        </w:rPr>
        <w:t>Reference architecture proposed for MiWaveS</w:t>
      </w:r>
      <w:bookmarkEnd w:id="379"/>
    </w:p>
    <w:p w:rsidR="00BA5D32" w:rsidRPr="00E01D80" w:rsidRDefault="00BA5D32" w:rsidP="00AC4FF1">
      <w:pPr>
        <w:pStyle w:val="Figure"/>
        <w:rPr>
          <w:lang w:val="en-GB"/>
        </w:rPr>
      </w:pPr>
      <w:r w:rsidRPr="00E01D80">
        <w:rPr>
          <w:noProof/>
          <w:lang w:val="en-US" w:eastAsia="zh-CN"/>
        </w:rPr>
        <w:drawing>
          <wp:inline distT="0" distB="0" distL="0" distR="0" wp14:anchorId="2AFCBB1E" wp14:editId="3CA33648">
            <wp:extent cx="3200400" cy="2997844"/>
            <wp:effectExtent l="19050" t="0" r="0" b="0"/>
            <wp:docPr id="18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3200400" cy="2997844"/>
                    </a:xfrm>
                    <a:prstGeom prst="rect">
                      <a:avLst/>
                    </a:prstGeom>
                    <a:noFill/>
                    <a:ln w="9525">
                      <a:noFill/>
                      <a:miter lim="800000"/>
                      <a:headEnd/>
                      <a:tailEnd/>
                    </a:ln>
                  </pic:spPr>
                </pic:pic>
              </a:graphicData>
            </a:graphic>
          </wp:inline>
        </w:drawing>
      </w:r>
    </w:p>
    <w:p w:rsidR="00BA5D32" w:rsidRPr="00E01D80" w:rsidRDefault="00BA5D32" w:rsidP="0039763B">
      <w:pPr>
        <w:rPr>
          <w:lang w:val="en-GB"/>
        </w:rPr>
      </w:pPr>
      <w:r w:rsidRPr="00E01D80">
        <w:rPr>
          <w:lang w:val="en-GB"/>
        </w:rPr>
        <w:t>The reference system architecture considered in MiWaveS is illustrated in Fig</w:t>
      </w:r>
      <w:r w:rsidR="00FD64B7" w:rsidRPr="00E01D80">
        <w:rPr>
          <w:lang w:val="en-GB"/>
        </w:rPr>
        <w:t>.</w:t>
      </w:r>
      <w:r w:rsidRPr="00E01D80">
        <w:rPr>
          <w:lang w:val="en-GB"/>
        </w:rPr>
        <w:t xml:space="preserve"> A4.5-9. It relies on macro-cellular base-stations providing a global coverage to mobile users using the legacy radio access technologies (LTE, UMTS, etc.) in sub-6 GHz bands and introduces </w:t>
      </w:r>
      <w:r w:rsidRPr="00E01D80">
        <w:rPr>
          <w:lang w:val="en-GB" w:eastAsia="ja-JP"/>
        </w:rPr>
        <w:t>millimetric wave</w:t>
      </w:r>
      <w:r w:rsidRPr="00E01D80">
        <w:rPr>
          <w:lang w:val="en-GB"/>
        </w:rPr>
        <w:t xml:space="preserve"> small-cells enabling much higher throughput and traffic capacity to low-mobility users using a </w:t>
      </w:r>
      <w:r w:rsidRPr="00E01D80">
        <w:rPr>
          <w:lang w:val="en-GB" w:eastAsia="ja-JP"/>
        </w:rPr>
        <w:t>millimetric wave</w:t>
      </w:r>
      <w:r w:rsidRPr="00E01D80">
        <w:rPr>
          <w:lang w:val="en-GB"/>
        </w:rPr>
        <w:t xml:space="preserve"> radio access in the band 57-66 GHz. Each small cell exhibits a radius of up to 50 m and is served by one or several collocated APs arranged in independent sectors. Each of the four IEEE channels defined in the 57-66 GHz band are divided in eight 220-MHz sub-channels in order to benefit from enhanced performances such as a longer communication range and to enable an FDMA scheme of up to eight users per AP in the same IEEE channel. Considering a small cell divided in four sectors, a maximum of 32 simultaneous users may be accommodated in FDMA; of course, a much larger number of users can be served in TDMA. The link budget analysis, taking into account an availability of 99.9% with respect to climatic conditions (rain falls), shows that maximum downlink and uplink </w:t>
      </w:r>
      <w:r w:rsidR="00F2404E">
        <w:rPr>
          <w:lang w:val="en-GB"/>
        </w:rPr>
        <w:lastRenderedPageBreak/>
        <w:t>data rates of 7 Gbit/</w:t>
      </w:r>
      <w:r w:rsidRPr="00E01D80">
        <w:rPr>
          <w:lang w:val="en-GB"/>
        </w:rPr>
        <w:t>s and 3.8 Gb</w:t>
      </w:r>
      <w:r w:rsidR="00F2404E">
        <w:rPr>
          <w:lang w:val="en-GB"/>
        </w:rPr>
        <w:t>it/</w:t>
      </w:r>
      <w:r w:rsidRPr="00E01D80">
        <w:rPr>
          <w:lang w:val="en-GB"/>
        </w:rPr>
        <w:t>s, respectively, can be provided for users located at a short distance from the AP and benefiting from the maximum bandwidth allocation. Users located near the cell edge and having a single sub-channel allocation will still benefit from a minimum data rate of 300 </w:t>
      </w:r>
      <w:r w:rsidR="0039763B">
        <w:rPr>
          <w:lang w:val="en-GB"/>
        </w:rPr>
        <w:t>Mbit/</w:t>
      </w:r>
      <w:r w:rsidR="0039763B" w:rsidRPr="00E01D80">
        <w:rPr>
          <w:lang w:val="en-GB"/>
        </w:rPr>
        <w:t>s</w:t>
      </w:r>
      <w:r w:rsidRPr="00E01D80">
        <w:rPr>
          <w:lang w:val="en-GB"/>
        </w:rPr>
        <w:t xml:space="preserve"> in downlink and 150 </w:t>
      </w:r>
      <w:r w:rsidR="0039763B">
        <w:rPr>
          <w:lang w:val="en-GB"/>
        </w:rPr>
        <w:t>Mbit/</w:t>
      </w:r>
      <w:r w:rsidR="0039763B" w:rsidRPr="00E01D80">
        <w:rPr>
          <w:lang w:val="en-GB"/>
        </w:rPr>
        <w:t>s</w:t>
      </w:r>
      <w:r w:rsidRPr="00E01D80">
        <w:rPr>
          <w:lang w:val="en-GB"/>
        </w:rPr>
        <w:t xml:space="preserve"> in uplink.</w:t>
      </w:r>
    </w:p>
    <w:p w:rsidR="00BA5D32" w:rsidRPr="00E01D80" w:rsidRDefault="00BA5D32" w:rsidP="00FD64B7">
      <w:pPr>
        <w:rPr>
          <w:lang w:val="en-GB"/>
        </w:rPr>
      </w:pPr>
      <w:r w:rsidRPr="00E01D80">
        <w:rPr>
          <w:lang w:val="en-GB"/>
        </w:rPr>
        <w:t xml:space="preserve">Assuming a massive and dense deployment of </w:t>
      </w:r>
      <w:r w:rsidRPr="00E01D80">
        <w:rPr>
          <w:lang w:val="en-GB" w:eastAsia="ja-JP"/>
        </w:rPr>
        <w:t>millimetric wave</w:t>
      </w:r>
      <w:r w:rsidRPr="00E01D80">
        <w:rPr>
          <w:lang w:val="en-GB"/>
        </w:rPr>
        <w:t xml:space="preserve"> small-cell APs, wireless backhaul technologies are required to provide a cost-efficient and high-capacity interconnection of the APs and the core network (Fig</w:t>
      </w:r>
      <w:r w:rsidR="00FD64B7" w:rsidRPr="00E01D80">
        <w:rPr>
          <w:lang w:val="en-GB"/>
        </w:rPr>
        <w:t>.</w:t>
      </w:r>
      <w:r w:rsidRPr="00E01D80">
        <w:rPr>
          <w:lang w:val="en-GB"/>
        </w:rPr>
        <w:t xml:space="preserve"> A4.5-9). MiWaveS investigates the implementation of wireless backhaul using the unlicensed spectrum available in the band 57-66 GHz and the light-licensed spectrum of the band</w:t>
      </w:r>
      <w:r w:rsidRPr="00E01D80">
        <w:rPr>
          <w:lang w:val="en-GB" w:eastAsia="ja-JP"/>
        </w:rPr>
        <w:t>s</w:t>
      </w:r>
      <w:r w:rsidRPr="00E01D80">
        <w:rPr>
          <w:lang w:val="en-GB"/>
        </w:rPr>
        <w:t xml:space="preserve"> 71-76 </w:t>
      </w:r>
      <w:r w:rsidRPr="00E01D80">
        <w:rPr>
          <w:lang w:val="en-GB" w:eastAsia="ja-JP"/>
        </w:rPr>
        <w:t>and</w:t>
      </w:r>
      <w:r w:rsidRPr="00E01D80">
        <w:rPr>
          <w:lang w:val="en-GB"/>
        </w:rPr>
        <w:t xml:space="preserve"> 81-86 GHz. The proposed frequency plan uses the four 2.16</w:t>
      </w:r>
      <w:r w:rsidR="007212FB" w:rsidRPr="00E01D80">
        <w:rPr>
          <w:lang w:val="en-GB"/>
        </w:rPr>
        <w:t xml:space="preserve"> </w:t>
      </w:r>
      <w:r w:rsidRPr="00E01D80">
        <w:rPr>
          <w:lang w:val="en-GB"/>
        </w:rPr>
        <w:t xml:space="preserve">GHz IEEE channels of the band </w:t>
      </w:r>
      <w:r w:rsidRPr="00E01D80">
        <w:rPr>
          <w:lang w:val="en-GB" w:eastAsia="ja-JP"/>
        </w:rPr>
        <w:t xml:space="preserve">57-66 GHz </w:t>
      </w:r>
      <w:r w:rsidRPr="00E01D80">
        <w:rPr>
          <w:lang w:val="en-GB"/>
        </w:rPr>
        <w:t>and the 250 MHz channelization plan proposed by ETSI standard in the band</w:t>
      </w:r>
      <w:r w:rsidRPr="00E01D80">
        <w:rPr>
          <w:lang w:val="en-GB" w:eastAsia="ja-JP"/>
        </w:rPr>
        <w:t xml:space="preserve">s </w:t>
      </w:r>
      <w:r w:rsidRPr="00E01D80">
        <w:rPr>
          <w:lang w:val="en-GB"/>
        </w:rPr>
        <w:t>71-76 </w:t>
      </w:r>
      <w:r w:rsidRPr="00E01D80">
        <w:rPr>
          <w:lang w:val="en-GB" w:eastAsia="ja-JP"/>
        </w:rPr>
        <w:t>and</w:t>
      </w:r>
      <w:r w:rsidRPr="00E01D80">
        <w:rPr>
          <w:lang w:val="en-GB"/>
        </w:rPr>
        <w:t xml:space="preserve"> 81-86 GHz. The band </w:t>
      </w:r>
      <w:r w:rsidRPr="00E01D80">
        <w:rPr>
          <w:lang w:val="en-GB" w:eastAsia="ja-JP"/>
        </w:rPr>
        <w:t xml:space="preserve">57-66 GHz </w:t>
      </w:r>
      <w:r w:rsidRPr="00E01D80">
        <w:rPr>
          <w:lang w:val="en-GB"/>
        </w:rPr>
        <w:t>backhaul system is shown to be able to provi</w:t>
      </w:r>
      <w:r w:rsidR="00F2404E">
        <w:rPr>
          <w:lang w:val="en-GB"/>
        </w:rPr>
        <w:t>de a maximum data rate of 28 Gbit/</w:t>
      </w:r>
      <w:r w:rsidRPr="00E01D80">
        <w:rPr>
          <w:lang w:val="en-GB"/>
        </w:rPr>
        <w:t>s over a distance of 100 m with an availability of 99.9%.</w:t>
      </w:r>
      <w:bookmarkStart w:id="380" w:name="_Ref389549088"/>
      <w:bookmarkStart w:id="381" w:name="_Toc397534121"/>
    </w:p>
    <w:p w:rsidR="00BA5D32" w:rsidRPr="00E01D80" w:rsidRDefault="00BA5D32" w:rsidP="00BA5D32">
      <w:pPr>
        <w:rPr>
          <w:lang w:val="en-GB"/>
        </w:rPr>
      </w:pPr>
      <w:r w:rsidRPr="00E01D80">
        <w:rPr>
          <w:lang w:val="en-GB"/>
        </w:rPr>
        <w:t xml:space="preserve">Based on the specifications, feasibility studies and analysis, the work-packages 2, 3, and 4 of MiWaveS project will further investigate the proposed transceiver and antenna concepts, as well as the beam-steering/beam-switching algorithms to develop and implement the suitable technologies and proof-of-concept demonstrating the feasibility and performances of the </w:t>
      </w:r>
      <w:r w:rsidRPr="00E01D80">
        <w:rPr>
          <w:lang w:val="en-GB" w:eastAsia="ja-JP"/>
        </w:rPr>
        <w:t xml:space="preserve">millimetric wave </w:t>
      </w:r>
      <w:r w:rsidRPr="00E01D80">
        <w:rPr>
          <w:lang w:val="en-GB"/>
        </w:rPr>
        <w:t>small-cell heterogeneous network proposed by MiWaveS consortium.</w:t>
      </w:r>
      <w:bookmarkEnd w:id="380"/>
      <w:bookmarkEnd w:id="381"/>
    </w:p>
    <w:p w:rsidR="00BA5D32" w:rsidRPr="00E01D80" w:rsidRDefault="00BA5D32" w:rsidP="00AC4FF1">
      <w:pPr>
        <w:pStyle w:val="Headingb"/>
        <w:rPr>
          <w:lang w:val="en-GB" w:eastAsia="ko-KR"/>
        </w:rPr>
      </w:pPr>
      <w:r w:rsidRPr="00E01D80">
        <w:rPr>
          <w:lang w:val="en-GB" w:eastAsia="ko-KR"/>
        </w:rPr>
        <w:t xml:space="preserve">List of </w:t>
      </w:r>
      <w:r w:rsidRPr="00E01D80">
        <w:rPr>
          <w:lang w:val="en-GB"/>
        </w:rPr>
        <w:t>References</w:t>
      </w:r>
    </w:p>
    <w:p w:rsidR="00BA5D32" w:rsidRPr="00E01D80" w:rsidRDefault="00BA5D32" w:rsidP="00AC4FF1">
      <w:pPr>
        <w:pStyle w:val="Reftext"/>
        <w:rPr>
          <w:bCs/>
          <w:lang w:val="en-GB" w:eastAsia="ko-KR"/>
        </w:rPr>
      </w:pPr>
      <w:bookmarkStart w:id="382" w:name="_Ref389731699"/>
      <w:r w:rsidRPr="00E01D80">
        <w:rPr>
          <w:noProof/>
          <w:lang w:val="en-GB"/>
        </w:rPr>
        <w:t>[1]</w:t>
      </w:r>
      <w:r w:rsidRPr="00E01D80">
        <w:rPr>
          <w:noProof/>
          <w:lang w:val="en-GB"/>
        </w:rPr>
        <w:tab/>
        <w:t>“Specifications of the mmW access point and backhaul” MiWaveS project deliverable D1.2, October 2014.</w:t>
      </w:r>
    </w:p>
    <w:p w:rsidR="00BA5D32" w:rsidRPr="00E01D80" w:rsidRDefault="00BA5D32" w:rsidP="00AC4FF1">
      <w:pPr>
        <w:pStyle w:val="Reftext"/>
        <w:rPr>
          <w:noProof/>
          <w:lang w:val="en-GB"/>
        </w:rPr>
      </w:pPr>
      <w:r w:rsidRPr="00E01D80">
        <w:rPr>
          <w:noProof/>
          <w:lang w:val="en-GB"/>
        </w:rPr>
        <w:t>[2]</w:t>
      </w:r>
      <w:r w:rsidRPr="00E01D80">
        <w:rPr>
          <w:noProof/>
          <w:lang w:val="en-GB"/>
        </w:rPr>
        <w:tab/>
        <w:t>“Detailed specification of demonstrator setups and functionality” MiWaveS project deliverable D6.1, October 2014.</w:t>
      </w:r>
    </w:p>
    <w:p w:rsidR="00BA5D32" w:rsidRPr="00E01D80" w:rsidRDefault="00BA5D32" w:rsidP="00AC4FF1">
      <w:pPr>
        <w:pStyle w:val="Reftext"/>
        <w:rPr>
          <w:noProof/>
          <w:lang w:val="en-GB"/>
        </w:rPr>
      </w:pPr>
      <w:r w:rsidRPr="00E01D80">
        <w:rPr>
          <w:noProof/>
          <w:lang w:val="en-GB"/>
        </w:rPr>
        <w:t>[3]</w:t>
      </w:r>
      <w:r w:rsidRPr="00E01D80">
        <w:rPr>
          <w:noProof/>
          <w:lang w:val="en-GB"/>
        </w:rPr>
        <w:tab/>
        <w:t>M. Cudak, et. al., “Experimental mmWave 5G Cellular System” in Proc. Globecomm 2014, December 2014.</w:t>
      </w:r>
      <w:bookmarkEnd w:id="382"/>
    </w:p>
    <w:p w:rsidR="00520ED5" w:rsidRPr="00E01D80" w:rsidRDefault="00BA5D32" w:rsidP="00BA5D32">
      <w:pPr>
        <w:spacing w:before="720"/>
        <w:jc w:val="center"/>
        <w:rPr>
          <w:lang w:val="en-GB"/>
        </w:rPr>
      </w:pPr>
      <w:r w:rsidRPr="00E01D80">
        <w:rPr>
          <w:color w:val="000000" w:themeColor="text1"/>
          <w:lang w:val="en-GB"/>
        </w:rPr>
        <w:t>______________</w:t>
      </w:r>
    </w:p>
    <w:sectPr w:rsidR="00520ED5" w:rsidRPr="00E01D80" w:rsidSect="001B4F51">
      <w:headerReference w:type="even" r:id="rId217"/>
      <w:headerReference w:type="default" r:id="rId21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923" w:rsidRDefault="00A67923">
      <w:r>
        <w:separator/>
      </w:r>
    </w:p>
  </w:endnote>
  <w:endnote w:type="continuationSeparator" w:id="0">
    <w:p w:rsidR="00A67923" w:rsidRDefault="00A67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Heiti SC Light">
    <w:altName w:val="Arial Unicode MS"/>
    <w:charset w:val="50"/>
    <w:family w:val="auto"/>
    <w:pitch w:val="variable"/>
    <w:sig w:usb0="00000000" w:usb1="080E004A"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923" w:rsidRDefault="00A67923">
      <w:r>
        <w:separator/>
      </w:r>
    </w:p>
  </w:footnote>
  <w:footnote w:type="continuationSeparator" w:id="0">
    <w:p w:rsidR="00A67923" w:rsidRDefault="00A67923">
      <w:r>
        <w:continuationSeparator/>
      </w:r>
    </w:p>
  </w:footnote>
  <w:footnote w:id="1">
    <w:p w:rsidR="00A67923" w:rsidRPr="00FB416A" w:rsidRDefault="00A67923" w:rsidP="00527A01">
      <w:pPr>
        <w:pStyle w:val="FootnoteText"/>
        <w:rPr>
          <w:lang w:eastAsia="ko-KR"/>
        </w:rPr>
      </w:pPr>
      <w:r>
        <w:rPr>
          <w:rStyle w:val="FootnoteReference"/>
        </w:rPr>
        <w:footnoteRef/>
      </w:r>
      <w:r>
        <w:tab/>
      </w:r>
      <w:hyperlink r:id="rId1" w:history="1">
        <w:r w:rsidRPr="00264F81">
          <w:rPr>
            <w:rStyle w:val="Hyperlink"/>
          </w:rPr>
          <w:t>http://www.itu.int/dms_pub/itu-r/oth/0a/06/R0A060000630001MSWE.docx</w:t>
        </w:r>
      </w:hyperlink>
    </w:p>
  </w:footnote>
  <w:footnote w:id="2">
    <w:p w:rsidR="00A67923" w:rsidRPr="004B7A54" w:rsidRDefault="00A67923" w:rsidP="0022388C">
      <w:pPr>
        <w:pStyle w:val="FootnoteText"/>
        <w:rPr>
          <w:lang w:val="en-GB"/>
        </w:rPr>
      </w:pPr>
      <w:r>
        <w:rPr>
          <w:rStyle w:val="FootnoteReference"/>
        </w:rPr>
        <w:footnoteRef/>
      </w:r>
      <w:r>
        <w:rPr>
          <w:lang w:val="en-GB"/>
        </w:rPr>
        <w:tab/>
      </w:r>
      <w:r w:rsidRPr="004B7A54">
        <w:rPr>
          <w:lang w:val="en-GB"/>
        </w:rPr>
        <w:t>Done with 1 m reference distance. Note that the value given is based on the omni-like receiver and the limited directions at the transmitter.</w:t>
      </w:r>
    </w:p>
  </w:footnote>
  <w:footnote w:id="3">
    <w:p w:rsidR="00A67923" w:rsidRPr="004B7A54" w:rsidRDefault="00A67923" w:rsidP="0022388C">
      <w:pPr>
        <w:pStyle w:val="FootnoteText"/>
        <w:rPr>
          <w:lang w:val="en-GB"/>
        </w:rPr>
      </w:pPr>
      <w:r w:rsidRPr="007F4B32">
        <w:rPr>
          <w:sz w:val="18"/>
          <w:szCs w:val="18"/>
        </w:rPr>
        <w:footnoteRef/>
      </w:r>
      <w:r w:rsidRPr="004B7A54">
        <w:rPr>
          <w:lang w:val="en-GB"/>
        </w:rPr>
        <w:tab/>
        <w:t xml:space="preserve">Done with 1 m’ reference distance. Note that for both LoS and </w:t>
      </w:r>
      <w:r w:rsidR="00FD194B">
        <w:rPr>
          <w:lang w:val="en-GB"/>
        </w:rPr>
        <w:t>NLoS</w:t>
      </w:r>
      <w:r w:rsidRPr="004B7A54">
        <w:rPr>
          <w:lang w:val="en-GB"/>
        </w:rPr>
        <w:t xml:space="preserve"> case, the value given is for the best path found after beamsteering.</w:t>
      </w:r>
    </w:p>
  </w:footnote>
  <w:footnote w:id="4">
    <w:p w:rsidR="00A67923" w:rsidRPr="004B7A54" w:rsidRDefault="00A67923" w:rsidP="001D386C">
      <w:pPr>
        <w:pStyle w:val="FootnoteText"/>
        <w:rPr>
          <w:sz w:val="18"/>
          <w:szCs w:val="18"/>
          <w:lang w:val="en-GB"/>
        </w:rPr>
      </w:pPr>
      <w:r w:rsidRPr="007F4B32">
        <w:rPr>
          <w:sz w:val="18"/>
          <w:szCs w:val="18"/>
        </w:rPr>
        <w:footnoteRef/>
      </w:r>
      <w:r w:rsidRPr="004B7A54">
        <w:rPr>
          <w:sz w:val="18"/>
          <w:szCs w:val="18"/>
          <w:lang w:val="en-GB"/>
        </w:rPr>
        <w:tab/>
      </w:r>
      <w:r w:rsidRPr="004B7A54">
        <w:rPr>
          <w:lang w:val="en-GB"/>
        </w:rPr>
        <w:t xml:space="preserve">Note that for the </w:t>
      </w:r>
      <w:r w:rsidR="00FD194B">
        <w:rPr>
          <w:lang w:val="en-GB"/>
        </w:rPr>
        <w:t>NLoS</w:t>
      </w:r>
      <w:r w:rsidRPr="004B7A54">
        <w:rPr>
          <w:lang w:val="en-GB"/>
        </w:rPr>
        <w:t xml:space="preserve"> case, the value given is for the average </w:t>
      </w:r>
      <w:r w:rsidR="00FD194B">
        <w:rPr>
          <w:lang w:val="en-GB"/>
        </w:rPr>
        <w:t>NLoS</w:t>
      </w:r>
      <w:r w:rsidRPr="004B7A54">
        <w:rPr>
          <w:lang w:val="en-GB"/>
        </w:rPr>
        <w:t xml:space="preserve"> path found corresponding to omni-directional antenna at the transmitter and receiver.</w:t>
      </w:r>
    </w:p>
  </w:footnote>
  <w:footnote w:id="5">
    <w:p w:rsidR="00A67923" w:rsidRPr="007F4B32" w:rsidRDefault="00A67923" w:rsidP="0022388C">
      <w:pPr>
        <w:pStyle w:val="FootnoteText"/>
        <w:rPr>
          <w:sz w:val="18"/>
          <w:szCs w:val="18"/>
          <w:lang w:val="en-US"/>
        </w:rPr>
      </w:pPr>
      <w:r w:rsidRPr="007F4B32">
        <w:rPr>
          <w:sz w:val="18"/>
          <w:szCs w:val="18"/>
        </w:rPr>
        <w:footnoteRef/>
      </w:r>
      <w:r w:rsidRPr="004B7A54">
        <w:rPr>
          <w:sz w:val="18"/>
          <w:szCs w:val="18"/>
          <w:lang w:val="en-GB"/>
        </w:rPr>
        <w:tab/>
      </w:r>
      <w:r w:rsidRPr="004B7A54">
        <w:rPr>
          <w:lang w:val="en-GB"/>
        </w:rPr>
        <w:t xml:space="preserve">Done with 3 m reference distance. Note that for the </w:t>
      </w:r>
      <w:r w:rsidR="00FD194B">
        <w:rPr>
          <w:lang w:val="en-GB"/>
        </w:rPr>
        <w:t>NLoS</w:t>
      </w:r>
      <w:r w:rsidRPr="004B7A54">
        <w:rPr>
          <w:lang w:val="en-GB"/>
        </w:rPr>
        <w:t xml:space="preserve"> case, the value given is for the best </w:t>
      </w:r>
      <w:r w:rsidR="00FD194B">
        <w:rPr>
          <w:lang w:val="en-GB"/>
        </w:rPr>
        <w:t>NLoS</w:t>
      </w:r>
      <w:r w:rsidRPr="004B7A54">
        <w:rPr>
          <w:lang w:val="en-GB"/>
        </w:rPr>
        <w:t xml:space="preserve"> path found after beamsteering.</w:t>
      </w:r>
    </w:p>
  </w:footnote>
  <w:footnote w:id="6">
    <w:p w:rsidR="00A67923" w:rsidRPr="009F7639" w:rsidRDefault="00A67923" w:rsidP="001B4F51">
      <w:pPr>
        <w:pStyle w:val="FootnoteText"/>
        <w:rPr>
          <w:lang w:val="fr-CH"/>
        </w:rPr>
      </w:pPr>
      <w:r w:rsidRPr="001B4F51">
        <w:rPr>
          <w:rStyle w:val="FootnoteReference"/>
        </w:rPr>
        <w:footnoteRef/>
      </w:r>
      <w:r w:rsidRPr="009F7639">
        <w:rPr>
          <w:lang w:val="fr-CH"/>
        </w:rPr>
        <w:t xml:space="preserve"> </w:t>
      </w:r>
      <w:r w:rsidRPr="009F7639">
        <w:rPr>
          <w:lang w:val="fr-CH"/>
        </w:rPr>
        <w:tab/>
        <w:t>Recommendation ITU-R F.746.</w:t>
      </w:r>
    </w:p>
  </w:footnote>
  <w:footnote w:id="7">
    <w:p w:rsidR="00A67923" w:rsidRPr="00F978DB" w:rsidRDefault="00A67923" w:rsidP="00A75E22">
      <w:pPr>
        <w:pStyle w:val="FootnoteText"/>
        <w:rPr>
          <w:rFonts w:asciiTheme="majorBidi" w:hAnsiTheme="majorBidi" w:cstheme="majorBidi"/>
          <w:szCs w:val="24"/>
          <w:lang w:val="fr-CH"/>
        </w:rPr>
      </w:pPr>
      <w:r>
        <w:rPr>
          <w:rStyle w:val="FootnoteReference"/>
        </w:rPr>
        <w:footnoteRef/>
      </w:r>
      <w:r>
        <w:tab/>
      </w:r>
      <w:hyperlink r:id="rId2" w:history="1">
        <w:r w:rsidRPr="00F978DB">
          <w:rPr>
            <w:rStyle w:val="Hyperlink"/>
            <w:rFonts w:asciiTheme="majorBidi" w:hAnsiTheme="majorBidi" w:cstheme="majorBidi"/>
            <w:szCs w:val="24"/>
            <w:lang w:val="fr-CH"/>
          </w:rPr>
          <w:t>https://www.nttdocomo.co.jp/english/info/media_center/pr/2014/0508_00.html</w:t>
        </w:r>
      </w:hyperlink>
    </w:p>
    <w:p w:rsidR="00A67923" w:rsidRPr="00F978DB" w:rsidRDefault="00A67923" w:rsidP="00A75E22">
      <w:pPr>
        <w:pStyle w:val="FootnoteText"/>
        <w:rPr>
          <w:rFonts w:asciiTheme="majorBidi" w:hAnsiTheme="majorBidi" w:cstheme="majorBidi"/>
          <w:color w:val="1F497D"/>
          <w:szCs w:val="24"/>
          <w:lang w:val="fr-CH" w:eastAsia="zh-CN"/>
        </w:rPr>
      </w:pPr>
      <w:r>
        <w:tab/>
      </w:r>
      <w:hyperlink r:id="rId3" w:history="1">
        <w:r w:rsidRPr="00F978DB">
          <w:rPr>
            <w:rStyle w:val="Hyperlink"/>
            <w:rFonts w:asciiTheme="majorBidi" w:hAnsiTheme="majorBidi" w:cstheme="majorBidi"/>
            <w:szCs w:val="24"/>
            <w:lang w:val="fr-CH" w:eastAsia="zh-CN"/>
          </w:rPr>
          <w:t>https://www.nttdocomo.co.jp/english/info/media_center/pr/2013/0227_00.html</w:t>
        </w:r>
      </w:hyperlink>
    </w:p>
    <w:p w:rsidR="00A67923" w:rsidRPr="00F978DB" w:rsidRDefault="00A67923" w:rsidP="00A75E22">
      <w:pPr>
        <w:pStyle w:val="FootnoteText"/>
        <w:rPr>
          <w:rFonts w:asciiTheme="majorBidi" w:hAnsiTheme="majorBidi" w:cstheme="majorBidi"/>
          <w:color w:val="1F497D"/>
          <w:szCs w:val="24"/>
          <w:lang w:val="fr-CH" w:eastAsia="zh-CN"/>
        </w:rPr>
      </w:pPr>
      <w:r>
        <w:tab/>
      </w:r>
      <w:hyperlink r:id="rId4" w:anchor=".VXiBiFJr_Gc" w:history="1">
        <w:r w:rsidRPr="00F978DB">
          <w:rPr>
            <w:rStyle w:val="Hyperlink"/>
            <w:rFonts w:asciiTheme="majorBidi" w:hAnsiTheme="majorBidi" w:cstheme="majorBidi"/>
            <w:szCs w:val="24"/>
            <w:lang w:val="fr-CH" w:eastAsia="zh-CN"/>
          </w:rPr>
          <w:t>http://pr.huawei.com/en/news/hw-328622-ictmwc.htm#.VXiBiFJr_Gc</w:t>
        </w:r>
      </w:hyperlink>
    </w:p>
    <w:p w:rsidR="00A67923" w:rsidRPr="00F978DB" w:rsidRDefault="00A67923" w:rsidP="00A75E22">
      <w:pPr>
        <w:pStyle w:val="FootnoteText"/>
        <w:rPr>
          <w:rFonts w:asciiTheme="majorBidi" w:hAnsiTheme="majorBidi" w:cstheme="majorBidi"/>
          <w:color w:val="000000"/>
          <w:szCs w:val="24"/>
          <w:lang w:val="fr-CH"/>
        </w:rPr>
      </w:pPr>
      <w:r>
        <w:tab/>
      </w:r>
      <w:hyperlink r:id="rId5" w:history="1">
        <w:r w:rsidRPr="00F978DB">
          <w:rPr>
            <w:rStyle w:val="Hyperlink"/>
            <w:rFonts w:asciiTheme="majorBidi" w:hAnsiTheme="majorBidi" w:cstheme="majorBidi"/>
            <w:szCs w:val="24"/>
            <w:lang w:val="fr-CH"/>
          </w:rPr>
          <w:t>http://www.ericsson.com/news/1810070</w:t>
        </w:r>
      </w:hyperlink>
    </w:p>
    <w:p w:rsidR="00A67923" w:rsidRPr="00F978DB" w:rsidRDefault="00A67923" w:rsidP="00A75E22">
      <w:pPr>
        <w:pStyle w:val="FootnoteText"/>
        <w:rPr>
          <w:rFonts w:asciiTheme="majorBidi" w:hAnsiTheme="majorBidi" w:cstheme="majorBidi"/>
          <w:color w:val="000000"/>
          <w:szCs w:val="24"/>
          <w:lang w:val="fr-CH"/>
        </w:rPr>
      </w:pPr>
      <w:r>
        <w:tab/>
      </w:r>
      <w:hyperlink r:id="rId6" w:history="1">
        <w:r w:rsidRPr="00F978DB">
          <w:rPr>
            <w:rStyle w:val="Hyperlink"/>
            <w:rFonts w:asciiTheme="majorBidi" w:hAnsiTheme="majorBidi" w:cstheme="majorBidi"/>
            <w:szCs w:val="24"/>
            <w:lang w:val="fr-CH"/>
          </w:rPr>
          <w:t>http://www.ericsson.com/news/1897060</w:t>
        </w:r>
      </w:hyperlink>
    </w:p>
    <w:p w:rsidR="00A67923" w:rsidRPr="00F978DB" w:rsidRDefault="00A67923" w:rsidP="00A75E22">
      <w:pPr>
        <w:pStyle w:val="FootnoteText"/>
        <w:rPr>
          <w:rFonts w:asciiTheme="majorBidi" w:hAnsiTheme="majorBidi" w:cstheme="majorBidi"/>
          <w:color w:val="000000"/>
          <w:szCs w:val="24"/>
          <w:lang w:val="fr-CH"/>
        </w:rPr>
      </w:pPr>
      <w:r>
        <w:tab/>
      </w:r>
      <w:hyperlink r:id="rId7" w:history="1">
        <w:r w:rsidRPr="00F978DB">
          <w:rPr>
            <w:rStyle w:val="Hyperlink"/>
            <w:rFonts w:asciiTheme="majorBidi" w:hAnsiTheme="majorBidi" w:cstheme="majorBidi"/>
            <w:szCs w:val="24"/>
            <w:lang w:val="fr-CH"/>
          </w:rPr>
          <w:t>http://company.nokia.com/fi/news/press-releases/2015/03/02/ntt-docomo-nokia-networks-showcase-high-speed-data-transmission-in-5g</w:t>
        </w:r>
      </w:hyperlink>
    </w:p>
    <w:p w:rsidR="00A67923" w:rsidRPr="000526CC" w:rsidRDefault="00A67923" w:rsidP="00A75E22">
      <w:pPr>
        <w:pStyle w:val="FootnoteText"/>
        <w:rPr>
          <w:rFonts w:asciiTheme="majorBidi" w:hAnsiTheme="majorBidi" w:cstheme="majorBidi"/>
          <w:szCs w:val="24"/>
          <w:lang w:val="fr-CH"/>
        </w:rPr>
      </w:pPr>
      <w:r>
        <w:tab/>
      </w:r>
      <w:hyperlink r:id="rId8" w:history="1">
        <w:r w:rsidRPr="000526CC">
          <w:rPr>
            <w:rStyle w:val="Hyperlink"/>
            <w:lang w:val="fr-CH"/>
          </w:rPr>
          <w:t>http://www.mitsubishielectric.com/news/2015/0302-b.html</w:t>
        </w:r>
      </w:hyperlink>
      <w:r>
        <w:rPr>
          <w:lang w:val="fr-CH"/>
        </w:rPr>
        <w:t xml:space="preserve"> </w:t>
      </w:r>
    </w:p>
  </w:footnote>
  <w:footnote w:id="8">
    <w:p w:rsidR="00A67923" w:rsidRPr="004B7A54" w:rsidRDefault="00A67923" w:rsidP="006B2781">
      <w:pPr>
        <w:pStyle w:val="FootnoteText"/>
        <w:rPr>
          <w:lang w:val="en-GB"/>
        </w:rPr>
      </w:pPr>
      <w:r w:rsidRPr="006B2781">
        <w:rPr>
          <w:rStyle w:val="FootnoteReference"/>
        </w:rPr>
        <w:footnoteRef/>
      </w:r>
      <w:r w:rsidRPr="004B7A54">
        <w:rPr>
          <w:lang w:val="en-GB"/>
        </w:rPr>
        <w:t xml:space="preserve"> </w:t>
      </w:r>
      <w:r w:rsidRPr="004B7A54">
        <w:rPr>
          <w:lang w:val="en-GB"/>
        </w:rPr>
        <w:tab/>
        <w:t>In some cases, propagation models may have been applied beyond the frequency range for which they were developed. For future studies, it is recommended that propagation models contained in ITU</w:t>
      </w:r>
      <w:r>
        <w:rPr>
          <w:lang w:val="en-GB"/>
        </w:rPr>
        <w:noBreakHyphen/>
      </w:r>
      <w:r w:rsidRPr="004B7A54">
        <w:rPr>
          <w:lang w:val="en-GB"/>
        </w:rPr>
        <w:t>Recommendations should be used where these are available.</w:t>
      </w:r>
    </w:p>
  </w:footnote>
  <w:footnote w:id="9">
    <w:p w:rsidR="00A67923" w:rsidRPr="004B7A54" w:rsidRDefault="00A67923" w:rsidP="00A7714C">
      <w:pPr>
        <w:pStyle w:val="FootnoteText"/>
        <w:rPr>
          <w:lang w:val="en-GB"/>
        </w:rPr>
      </w:pPr>
      <w:r w:rsidRPr="00A7714C">
        <w:rPr>
          <w:rStyle w:val="FootnoteReference"/>
        </w:rPr>
        <w:footnoteRef/>
      </w:r>
      <w:r w:rsidRPr="004B7A54">
        <w:rPr>
          <w:lang w:val="en-GB"/>
        </w:rPr>
        <w:tab/>
        <w:t>The HV antenna model uses Gaussian-shaped main lobe and flat side lobes, with the principal axes of the (elliptical) Gaussian in the horizontal and vertical directions.</w:t>
      </w:r>
    </w:p>
  </w:footnote>
  <w:footnote w:id="10">
    <w:p w:rsidR="00A67923" w:rsidRPr="004B7A54" w:rsidRDefault="00A67923" w:rsidP="00D6277F">
      <w:pPr>
        <w:pStyle w:val="FootnoteText"/>
        <w:rPr>
          <w:lang w:val="en-GB"/>
        </w:rPr>
      </w:pPr>
      <w:r w:rsidRPr="00A7714C">
        <w:rPr>
          <w:rStyle w:val="FootnoteReference"/>
        </w:rPr>
        <w:footnoteRef/>
      </w:r>
      <w:r w:rsidRPr="004B7A54">
        <w:rPr>
          <w:lang w:val="en-GB"/>
        </w:rPr>
        <w:tab/>
        <w:t xml:space="preserve">It should be noted that the allowed </w:t>
      </w:r>
      <w:r>
        <w:rPr>
          <w:lang w:val="en-GB" w:eastAsia="ko-KR"/>
        </w:rPr>
        <w:t>e.i.r.p.</w:t>
      </w:r>
      <w:r w:rsidRPr="004B7A54">
        <w:rPr>
          <w:lang w:val="en-GB"/>
        </w:rPr>
        <w:t xml:space="preserve"> puts a limit on the maximum antenna gain that can be assumed. For instance, if an output power of 33 dBm is to be considered, the allowed additional gain from the antenna is in the order of 27 dB for narrow street.</w:t>
      </w:r>
    </w:p>
  </w:footnote>
  <w:footnote w:id="11">
    <w:p w:rsidR="00A67923" w:rsidRPr="00FB0BF3" w:rsidRDefault="00A67923" w:rsidP="002D0BFC">
      <w:pPr>
        <w:pStyle w:val="FootnoteText"/>
        <w:rPr>
          <w:lang w:val="en-US"/>
        </w:rPr>
      </w:pPr>
      <w:r w:rsidRPr="002D0BFC">
        <w:rPr>
          <w:rStyle w:val="FootnoteReference"/>
        </w:rPr>
        <w:footnoteRef/>
      </w:r>
      <w:r>
        <w:rPr>
          <w:lang w:val="en-GB"/>
        </w:rPr>
        <w:tab/>
      </w:r>
      <w:r w:rsidRPr="00F563CD">
        <w:rPr>
          <w:lang w:val="en-US"/>
        </w:rPr>
        <w:t xml:space="preserve">Work Package 4.1 “Radio Resource Management for mm-wave Overlay HetNets” </w:t>
      </w:r>
      <w:hyperlink r:id="rId9" w:history="1">
        <w:r w:rsidRPr="004B7A54">
          <w:rPr>
            <w:rStyle w:val="Hyperlink"/>
            <w:lang w:val="en-GB"/>
          </w:rPr>
          <w:t>http://www.miweba.eu/wp-content/uploads/2014/07/MiWEBA_D4-1_v10.pdf</w:t>
        </w:r>
      </w:hyperlink>
    </w:p>
  </w:footnote>
  <w:footnote w:id="12">
    <w:p w:rsidR="00A67923" w:rsidRPr="00F84EDF" w:rsidRDefault="00A67923" w:rsidP="005D28C5">
      <w:pPr>
        <w:pStyle w:val="FootnoteText"/>
        <w:rPr>
          <w:lang w:val="en-US"/>
        </w:rPr>
      </w:pPr>
      <w:r w:rsidRPr="005D28C5">
        <w:rPr>
          <w:rStyle w:val="FootnoteReference"/>
        </w:rPr>
        <w:footnoteRef/>
      </w:r>
      <w:r w:rsidRPr="004B7A54">
        <w:rPr>
          <w:lang w:val="en-GB"/>
        </w:rPr>
        <w:tab/>
        <w:t xml:space="preserve">This approach was developed in the framework of the FP7 MiWEBA project </w:t>
      </w:r>
      <w:sdt>
        <w:sdtPr>
          <w:id w:val="2120938867"/>
          <w:citation/>
        </w:sdtPr>
        <w:sdtEndPr/>
        <w:sdtContent>
          <w:r w:rsidRPr="00591A71">
            <w:fldChar w:fldCharType="begin"/>
          </w:r>
          <w:r w:rsidRPr="004B7A54">
            <w:rPr>
              <w:lang w:val="en-GB"/>
            </w:rPr>
            <w:instrText xml:space="preserve"> CITATION MiW13 \l 1033 </w:instrText>
          </w:r>
          <w:r w:rsidRPr="00591A71">
            <w:fldChar w:fldCharType="separate"/>
          </w:r>
          <w:r w:rsidRPr="00093CE4">
            <w:rPr>
              <w:noProof/>
              <w:lang w:val="en-GB"/>
            </w:rPr>
            <w:t>(MiWEBA Project homepage http://www.miweba.eu/project.html (FP7-ICT-2013-EU-Japan, project number: 608637), 2013)</w:t>
          </w:r>
          <w:r w:rsidRPr="00591A71">
            <w:fldChar w:fldCharType="end"/>
          </w:r>
        </w:sdtContent>
      </w:sdt>
      <w:r w:rsidRPr="004B7A54">
        <w:rPr>
          <w:lang w:val="en-GB"/>
        </w:rPr>
        <w:t xml:space="preserve"> on the basis of two independent experimental measurement campaigns at 60 GHz. The project deliverable document D5.1 is available online </w:t>
      </w:r>
      <w:sdt>
        <w:sdtPr>
          <w:id w:val="-1670406217"/>
          <w:citation/>
        </w:sdtPr>
        <w:sdtEndPr/>
        <w:sdtContent>
          <w:r w:rsidRPr="00591A71">
            <w:fldChar w:fldCharType="begin"/>
          </w:r>
          <w:r w:rsidRPr="004B7A54">
            <w:rPr>
              <w:lang w:val="en-GB"/>
            </w:rPr>
            <w:instrText xml:space="preserve"> CITATION MiW14 \l 1033 </w:instrText>
          </w:r>
          <w:r w:rsidRPr="00591A71">
            <w:fldChar w:fldCharType="separate"/>
          </w:r>
          <w:r w:rsidRPr="00093CE4">
            <w:rPr>
              <w:noProof/>
              <w:lang w:val="en-GB"/>
            </w:rPr>
            <w:t>(MiWEBA project deliverable D5.1, 2014)</w:t>
          </w:r>
          <w:r w:rsidRPr="00591A71">
            <w:fldChar w:fldCharType="end"/>
          </w:r>
        </w:sdtContent>
      </w:sdt>
      <w:r w:rsidRPr="004B7A54">
        <w:rPr>
          <w:lang w:val="en-GB"/>
        </w:rPr>
        <w:t>.</w:t>
      </w:r>
    </w:p>
  </w:footnote>
  <w:footnote w:id="13">
    <w:p w:rsidR="00A67923" w:rsidRPr="00052AA2" w:rsidRDefault="00A67923" w:rsidP="00093CE4">
      <w:pPr>
        <w:pStyle w:val="FootnoteText"/>
        <w:rPr>
          <w:lang w:val="en-US"/>
        </w:rPr>
      </w:pPr>
      <w:r w:rsidRPr="00093CE4">
        <w:rPr>
          <w:rStyle w:val="FootnoteReference"/>
        </w:rPr>
        <w:footnoteRef/>
      </w:r>
      <w:r w:rsidRPr="004B7A54">
        <w:rPr>
          <w:lang w:val="en-GB"/>
        </w:rPr>
        <w:tab/>
        <w:t xml:space="preserve">The European project MiWaveS analyses and studies the key technologies for the implementation of </w:t>
      </w:r>
      <w:r w:rsidRPr="004B7A54">
        <w:rPr>
          <w:rFonts w:hint="eastAsia"/>
          <w:lang w:val="en-GB" w:eastAsia="ja-JP"/>
        </w:rPr>
        <w:t>millimetric wave</w:t>
      </w:r>
      <w:r w:rsidRPr="004B7A54">
        <w:rPr>
          <w:lang w:val="en-GB"/>
        </w:rPr>
        <w:t xml:space="preserve"> wireless access and backhaul in future 5th generation heterogeneous cellular mobile networks. One main objective of the MiWaveS project is the demonstration of innovative </w:t>
      </w:r>
      <w:r w:rsidRPr="004B7A54">
        <w:rPr>
          <w:rFonts w:hint="eastAsia"/>
          <w:lang w:val="en-GB" w:eastAsia="ja-JP"/>
        </w:rPr>
        <w:t>millimetric wave</w:t>
      </w:r>
      <w:r w:rsidRPr="004B7A54">
        <w:rPr>
          <w:lang w:val="en-GB"/>
        </w:rPr>
        <w:t xml:space="preserve"> transmission concepts that will be developed during the project time frame. The frequency bands of interest here are the </w:t>
      </w:r>
      <w:r w:rsidRPr="004B7A54">
        <w:rPr>
          <w:rFonts w:hint="eastAsia"/>
          <w:lang w:val="en-GB" w:eastAsia="ja-JP"/>
        </w:rPr>
        <w:t xml:space="preserve">band </w:t>
      </w:r>
      <w:r w:rsidRPr="004B7A54">
        <w:rPr>
          <w:lang w:val="en-GB"/>
        </w:rPr>
        <w:t>57</w:t>
      </w:r>
      <w:r w:rsidRPr="004B7A54">
        <w:rPr>
          <w:lang w:val="en-GB"/>
        </w:rPr>
        <w:noBreakHyphen/>
        <w:t xml:space="preserve">66 GHz and the </w:t>
      </w:r>
      <w:r w:rsidRPr="004B7A54">
        <w:rPr>
          <w:rFonts w:hint="eastAsia"/>
          <w:lang w:val="en-GB" w:eastAsia="ja-JP"/>
        </w:rPr>
        <w:t xml:space="preserve">bands </w:t>
      </w:r>
      <w:r w:rsidRPr="004B7A54">
        <w:rPr>
          <w:lang w:val="en-GB"/>
        </w:rPr>
        <w:t>71-76 and 81-86 GHz.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923" w:rsidRPr="004E46B8" w:rsidRDefault="00A67923"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3118CB">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3118CB" w:rsidRPr="003118C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118CB">
      <w:rPr>
        <w:b/>
        <w:bCs/>
        <w:noProof/>
      </w:rPr>
      <w:t>ITU-R  M.2376-0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923" w:rsidRDefault="00A67923" w:rsidP="00B033C8">
    <w:pPr>
      <w:pStyle w:val="Header"/>
      <w:ind w:right="360" w:firstLine="360"/>
    </w:pPr>
    <w:r>
      <w:rPr>
        <w:noProof/>
        <w:lang w:val="en-US" w:eastAsia="zh-CN"/>
      </w:rPr>
      <w:drawing>
        <wp:anchor distT="0" distB="0" distL="114300" distR="114300" simplePos="0" relativeHeight="251663360"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62336"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923" w:rsidRDefault="00A67923" w:rsidP="00446DB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118CB">
      <w:rPr>
        <w:rStyle w:val="PageNumber"/>
        <w:b/>
        <w:bCs/>
        <w:noProof/>
        <w:lang w:val="en-US"/>
      </w:rPr>
      <w:t>18</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3118CB" w:rsidRPr="003118C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118CB">
      <w:rPr>
        <w:b/>
        <w:bCs/>
        <w:noProof/>
      </w:rPr>
      <w:t>ITU-R  M.2376-0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923" w:rsidRPr="00C00883" w:rsidRDefault="00A67923" w:rsidP="00C00883">
    <w:pPr>
      <w:pStyle w:val="Header"/>
    </w:pPr>
    <w:r w:rsidRPr="00C00883">
      <w:rPr>
        <w:lang w:val="en-US"/>
      </w:rPr>
      <w:tab/>
    </w:r>
    <w:fldSimple w:instr=" DOCPROPERTY &quot;Header 2&quot; \* MERGEFORMAT ">
      <w:r w:rsidR="003118CB" w:rsidRPr="003118CB">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3118CB">
      <w:rPr>
        <w:b/>
        <w:bCs/>
        <w:noProof/>
      </w:rPr>
      <w:t>ITU-R  M.2376-0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3118CB">
      <w:rPr>
        <w:b/>
        <w:bCs/>
        <w:noProof/>
        <w:lang w:val="en-US"/>
      </w:rPr>
      <w:t>19</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93E32"/>
    <w:multiLevelType w:val="hybridMultilevel"/>
    <w:tmpl w:val="5E2C40D6"/>
    <w:lvl w:ilvl="0" w:tplc="924E4224">
      <w:start w:val="1"/>
      <w:numFmt w:val="bullet"/>
      <w:lvlText w:val=""/>
      <w:lvlJc w:val="left"/>
      <w:pPr>
        <w:ind w:left="720" w:hanging="360"/>
      </w:pPr>
      <w:rPr>
        <w:rFonts w:ascii="Symbol" w:hAnsi="Symbol" w:hint="default"/>
      </w:rPr>
    </w:lvl>
    <w:lvl w:ilvl="1" w:tplc="BF325738" w:tentative="1">
      <w:start w:val="1"/>
      <w:numFmt w:val="bullet"/>
      <w:lvlText w:val="o"/>
      <w:lvlJc w:val="left"/>
      <w:pPr>
        <w:ind w:left="1440" w:hanging="360"/>
      </w:pPr>
      <w:rPr>
        <w:rFonts w:ascii="Courier New" w:hAnsi="Courier New" w:cs="Courier New" w:hint="default"/>
      </w:rPr>
    </w:lvl>
    <w:lvl w:ilvl="2" w:tplc="5D701B72" w:tentative="1">
      <w:start w:val="1"/>
      <w:numFmt w:val="bullet"/>
      <w:lvlText w:val=""/>
      <w:lvlJc w:val="left"/>
      <w:pPr>
        <w:ind w:left="2160" w:hanging="360"/>
      </w:pPr>
      <w:rPr>
        <w:rFonts w:ascii="Wingdings" w:hAnsi="Wingdings" w:hint="default"/>
      </w:rPr>
    </w:lvl>
    <w:lvl w:ilvl="3" w:tplc="5C8E4CFC" w:tentative="1">
      <w:start w:val="1"/>
      <w:numFmt w:val="bullet"/>
      <w:lvlText w:val=""/>
      <w:lvlJc w:val="left"/>
      <w:pPr>
        <w:ind w:left="2880" w:hanging="360"/>
      </w:pPr>
      <w:rPr>
        <w:rFonts w:ascii="Symbol" w:hAnsi="Symbol" w:hint="default"/>
      </w:rPr>
    </w:lvl>
    <w:lvl w:ilvl="4" w:tplc="D24C67E4" w:tentative="1">
      <w:start w:val="1"/>
      <w:numFmt w:val="bullet"/>
      <w:lvlText w:val="o"/>
      <w:lvlJc w:val="left"/>
      <w:pPr>
        <w:ind w:left="3600" w:hanging="360"/>
      </w:pPr>
      <w:rPr>
        <w:rFonts w:ascii="Courier New" w:hAnsi="Courier New" w:cs="Courier New" w:hint="default"/>
      </w:rPr>
    </w:lvl>
    <w:lvl w:ilvl="5" w:tplc="0486FFFA" w:tentative="1">
      <w:start w:val="1"/>
      <w:numFmt w:val="bullet"/>
      <w:lvlText w:val=""/>
      <w:lvlJc w:val="left"/>
      <w:pPr>
        <w:ind w:left="4320" w:hanging="360"/>
      </w:pPr>
      <w:rPr>
        <w:rFonts w:ascii="Wingdings" w:hAnsi="Wingdings" w:hint="default"/>
      </w:rPr>
    </w:lvl>
    <w:lvl w:ilvl="6" w:tplc="D8F0166C" w:tentative="1">
      <w:start w:val="1"/>
      <w:numFmt w:val="bullet"/>
      <w:lvlText w:val=""/>
      <w:lvlJc w:val="left"/>
      <w:pPr>
        <w:ind w:left="5040" w:hanging="360"/>
      </w:pPr>
      <w:rPr>
        <w:rFonts w:ascii="Symbol" w:hAnsi="Symbol" w:hint="default"/>
      </w:rPr>
    </w:lvl>
    <w:lvl w:ilvl="7" w:tplc="6EFC3984" w:tentative="1">
      <w:start w:val="1"/>
      <w:numFmt w:val="bullet"/>
      <w:lvlText w:val="o"/>
      <w:lvlJc w:val="left"/>
      <w:pPr>
        <w:ind w:left="5760" w:hanging="360"/>
      </w:pPr>
      <w:rPr>
        <w:rFonts w:ascii="Courier New" w:hAnsi="Courier New" w:cs="Courier New" w:hint="default"/>
      </w:rPr>
    </w:lvl>
    <w:lvl w:ilvl="8" w:tplc="EBFA9F56" w:tentative="1">
      <w:start w:val="1"/>
      <w:numFmt w:val="bullet"/>
      <w:lvlText w:val=""/>
      <w:lvlJc w:val="left"/>
      <w:pPr>
        <w:ind w:left="6480" w:hanging="360"/>
      </w:pPr>
      <w:rPr>
        <w:rFonts w:ascii="Wingdings" w:hAnsi="Wingdings" w:hint="default"/>
      </w:rPr>
    </w:lvl>
  </w:abstractNum>
  <w:abstractNum w:abstractNumId="1">
    <w:nsid w:val="0AF92A1F"/>
    <w:multiLevelType w:val="hybridMultilevel"/>
    <w:tmpl w:val="67A2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42147A"/>
    <w:multiLevelType w:val="hybridMultilevel"/>
    <w:tmpl w:val="94DC5C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A9B17E8"/>
    <w:multiLevelType w:val="hybridMultilevel"/>
    <w:tmpl w:val="BB96FD60"/>
    <w:lvl w:ilvl="0" w:tplc="33802CFC">
      <w:start w:val="1"/>
      <w:numFmt w:val="decimal"/>
      <w:lvlText w:val="[%1]"/>
      <w:lvlJc w:val="left"/>
      <w:pPr>
        <w:ind w:left="502"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D360F31"/>
    <w:multiLevelType w:val="hybridMultilevel"/>
    <w:tmpl w:val="1FD245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435A0B62"/>
    <w:multiLevelType w:val="hybridMultilevel"/>
    <w:tmpl w:val="BAF254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844BB4"/>
    <w:multiLevelType w:val="hybridMultilevel"/>
    <w:tmpl w:val="7D4A08E0"/>
    <w:lvl w:ilvl="0" w:tplc="ECECC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D77170"/>
    <w:multiLevelType w:val="hybridMultilevel"/>
    <w:tmpl w:val="4B1279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1"/>
  </w:num>
  <w:num w:numId="5">
    <w:abstractNumId w:val="6"/>
  </w:num>
  <w:num w:numId="6">
    <w:abstractNumId w:val="0"/>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300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7EFE"/>
    <w:rsid w:val="00023E30"/>
    <w:rsid w:val="00024A88"/>
    <w:rsid w:val="00026ADC"/>
    <w:rsid w:val="00045548"/>
    <w:rsid w:val="00050D41"/>
    <w:rsid w:val="00071C5E"/>
    <w:rsid w:val="00072484"/>
    <w:rsid w:val="00081C0B"/>
    <w:rsid w:val="00084449"/>
    <w:rsid w:val="00084CCA"/>
    <w:rsid w:val="0009150E"/>
    <w:rsid w:val="00093CE4"/>
    <w:rsid w:val="0009637F"/>
    <w:rsid w:val="00096612"/>
    <w:rsid w:val="000A269A"/>
    <w:rsid w:val="000B7683"/>
    <w:rsid w:val="000B7B53"/>
    <w:rsid w:val="000C0413"/>
    <w:rsid w:val="000C3624"/>
    <w:rsid w:val="000D0268"/>
    <w:rsid w:val="000D5D0A"/>
    <w:rsid w:val="000E4FD1"/>
    <w:rsid w:val="000F013C"/>
    <w:rsid w:val="000F1CC6"/>
    <w:rsid w:val="000F3C25"/>
    <w:rsid w:val="000F6FC4"/>
    <w:rsid w:val="00101063"/>
    <w:rsid w:val="00102934"/>
    <w:rsid w:val="00107AA2"/>
    <w:rsid w:val="00147110"/>
    <w:rsid w:val="00151DD3"/>
    <w:rsid w:val="00152531"/>
    <w:rsid w:val="00195B69"/>
    <w:rsid w:val="001A5259"/>
    <w:rsid w:val="001A5696"/>
    <w:rsid w:val="001B2C7B"/>
    <w:rsid w:val="001B4F51"/>
    <w:rsid w:val="001C34FE"/>
    <w:rsid w:val="001C70F6"/>
    <w:rsid w:val="001D386C"/>
    <w:rsid w:val="001D624F"/>
    <w:rsid w:val="001E6F82"/>
    <w:rsid w:val="002005BB"/>
    <w:rsid w:val="00201545"/>
    <w:rsid w:val="002058CE"/>
    <w:rsid w:val="002165F1"/>
    <w:rsid w:val="00216841"/>
    <w:rsid w:val="0022388C"/>
    <w:rsid w:val="00247681"/>
    <w:rsid w:val="002558DC"/>
    <w:rsid w:val="002673DA"/>
    <w:rsid w:val="00272C39"/>
    <w:rsid w:val="00276D21"/>
    <w:rsid w:val="00277CA1"/>
    <w:rsid w:val="00280689"/>
    <w:rsid w:val="00280CD5"/>
    <w:rsid w:val="00286B43"/>
    <w:rsid w:val="00292467"/>
    <w:rsid w:val="00296D7F"/>
    <w:rsid w:val="00296DF0"/>
    <w:rsid w:val="00296EE3"/>
    <w:rsid w:val="00297D43"/>
    <w:rsid w:val="002B32C9"/>
    <w:rsid w:val="002B3CF6"/>
    <w:rsid w:val="002C4EC0"/>
    <w:rsid w:val="002C768A"/>
    <w:rsid w:val="002D0BFC"/>
    <w:rsid w:val="002D1160"/>
    <w:rsid w:val="002D76C4"/>
    <w:rsid w:val="002F00DE"/>
    <w:rsid w:val="00302F35"/>
    <w:rsid w:val="003118CB"/>
    <w:rsid w:val="00335470"/>
    <w:rsid w:val="00351573"/>
    <w:rsid w:val="003552CE"/>
    <w:rsid w:val="003571CE"/>
    <w:rsid w:val="00357282"/>
    <w:rsid w:val="00362ED1"/>
    <w:rsid w:val="00382E8A"/>
    <w:rsid w:val="0039763B"/>
    <w:rsid w:val="003D3B04"/>
    <w:rsid w:val="003D612A"/>
    <w:rsid w:val="00413086"/>
    <w:rsid w:val="00413ABF"/>
    <w:rsid w:val="00417F55"/>
    <w:rsid w:val="00420987"/>
    <w:rsid w:val="00420BE0"/>
    <w:rsid w:val="00420DFD"/>
    <w:rsid w:val="00430575"/>
    <w:rsid w:val="004319C1"/>
    <w:rsid w:val="0043358F"/>
    <w:rsid w:val="00441A32"/>
    <w:rsid w:val="00446DB8"/>
    <w:rsid w:val="00451837"/>
    <w:rsid w:val="00462B71"/>
    <w:rsid w:val="00470E28"/>
    <w:rsid w:val="0047347E"/>
    <w:rsid w:val="00485BB4"/>
    <w:rsid w:val="004934C5"/>
    <w:rsid w:val="004B433A"/>
    <w:rsid w:val="004B7A54"/>
    <w:rsid w:val="004B7C7D"/>
    <w:rsid w:val="004C1AD6"/>
    <w:rsid w:val="004C5120"/>
    <w:rsid w:val="004C5240"/>
    <w:rsid w:val="004C587A"/>
    <w:rsid w:val="004D199A"/>
    <w:rsid w:val="004E46B8"/>
    <w:rsid w:val="004F4536"/>
    <w:rsid w:val="00505FB4"/>
    <w:rsid w:val="005128EB"/>
    <w:rsid w:val="00520ED5"/>
    <w:rsid w:val="00524809"/>
    <w:rsid w:val="00524F50"/>
    <w:rsid w:val="00526063"/>
    <w:rsid w:val="005265A4"/>
    <w:rsid w:val="00527A01"/>
    <w:rsid w:val="005507D8"/>
    <w:rsid w:val="00556548"/>
    <w:rsid w:val="005600C9"/>
    <w:rsid w:val="00571F63"/>
    <w:rsid w:val="00586EF8"/>
    <w:rsid w:val="005A24BF"/>
    <w:rsid w:val="005A3E0C"/>
    <w:rsid w:val="005A791E"/>
    <w:rsid w:val="005B49AB"/>
    <w:rsid w:val="005B50E7"/>
    <w:rsid w:val="005C10C0"/>
    <w:rsid w:val="005D28C5"/>
    <w:rsid w:val="005E7B4F"/>
    <w:rsid w:val="00606E6B"/>
    <w:rsid w:val="00607D68"/>
    <w:rsid w:val="006149B1"/>
    <w:rsid w:val="006228B9"/>
    <w:rsid w:val="00636E26"/>
    <w:rsid w:val="00637B4A"/>
    <w:rsid w:val="00672897"/>
    <w:rsid w:val="00676789"/>
    <w:rsid w:val="00680D2B"/>
    <w:rsid w:val="00681B32"/>
    <w:rsid w:val="006847B9"/>
    <w:rsid w:val="006863E7"/>
    <w:rsid w:val="006A1F02"/>
    <w:rsid w:val="006A3A50"/>
    <w:rsid w:val="006B2781"/>
    <w:rsid w:val="006B5A0D"/>
    <w:rsid w:val="006D0ADB"/>
    <w:rsid w:val="006D4D5E"/>
    <w:rsid w:val="006E2037"/>
    <w:rsid w:val="00703E3A"/>
    <w:rsid w:val="00712870"/>
    <w:rsid w:val="007212FB"/>
    <w:rsid w:val="007277DF"/>
    <w:rsid w:val="00743D85"/>
    <w:rsid w:val="0074518F"/>
    <w:rsid w:val="00752FD3"/>
    <w:rsid w:val="00753CF4"/>
    <w:rsid w:val="007565CC"/>
    <w:rsid w:val="00763B9A"/>
    <w:rsid w:val="007645D6"/>
    <w:rsid w:val="00777DA8"/>
    <w:rsid w:val="007A4F79"/>
    <w:rsid w:val="007A6AA8"/>
    <w:rsid w:val="007B203C"/>
    <w:rsid w:val="007B589D"/>
    <w:rsid w:val="007B6F2A"/>
    <w:rsid w:val="007C2459"/>
    <w:rsid w:val="007D5D93"/>
    <w:rsid w:val="00811FBD"/>
    <w:rsid w:val="00815278"/>
    <w:rsid w:val="008310C9"/>
    <w:rsid w:val="00836298"/>
    <w:rsid w:val="00870342"/>
    <w:rsid w:val="0087251C"/>
    <w:rsid w:val="00872D19"/>
    <w:rsid w:val="00880E6D"/>
    <w:rsid w:val="008815AC"/>
    <w:rsid w:val="00886F4F"/>
    <w:rsid w:val="008A3CBA"/>
    <w:rsid w:val="008B2CC6"/>
    <w:rsid w:val="008B47CD"/>
    <w:rsid w:val="008B7807"/>
    <w:rsid w:val="008C7848"/>
    <w:rsid w:val="008D3D8D"/>
    <w:rsid w:val="008E733B"/>
    <w:rsid w:val="009030CC"/>
    <w:rsid w:val="00903CB4"/>
    <w:rsid w:val="00906841"/>
    <w:rsid w:val="00917AF2"/>
    <w:rsid w:val="0092418A"/>
    <w:rsid w:val="0092487A"/>
    <w:rsid w:val="00934ED7"/>
    <w:rsid w:val="00935AFA"/>
    <w:rsid w:val="009474D9"/>
    <w:rsid w:val="009543C3"/>
    <w:rsid w:val="00966E1B"/>
    <w:rsid w:val="00971661"/>
    <w:rsid w:val="00981954"/>
    <w:rsid w:val="009A351D"/>
    <w:rsid w:val="009D02FA"/>
    <w:rsid w:val="009D52BE"/>
    <w:rsid w:val="009F0D75"/>
    <w:rsid w:val="009F2D2C"/>
    <w:rsid w:val="009F56A7"/>
    <w:rsid w:val="009F6837"/>
    <w:rsid w:val="00A102D8"/>
    <w:rsid w:val="00A15C9F"/>
    <w:rsid w:val="00A23A69"/>
    <w:rsid w:val="00A326D8"/>
    <w:rsid w:val="00A50392"/>
    <w:rsid w:val="00A54559"/>
    <w:rsid w:val="00A6617B"/>
    <w:rsid w:val="00A67923"/>
    <w:rsid w:val="00A71FE5"/>
    <w:rsid w:val="00A75E22"/>
    <w:rsid w:val="00A7714C"/>
    <w:rsid w:val="00A963F9"/>
    <w:rsid w:val="00AA232B"/>
    <w:rsid w:val="00AA3AD8"/>
    <w:rsid w:val="00AB0DC8"/>
    <w:rsid w:val="00AC3946"/>
    <w:rsid w:val="00AC4FF1"/>
    <w:rsid w:val="00AD26B8"/>
    <w:rsid w:val="00AD41F7"/>
    <w:rsid w:val="00AF0C96"/>
    <w:rsid w:val="00B033C8"/>
    <w:rsid w:val="00B036D9"/>
    <w:rsid w:val="00B257C1"/>
    <w:rsid w:val="00B3160C"/>
    <w:rsid w:val="00B33425"/>
    <w:rsid w:val="00B44E24"/>
    <w:rsid w:val="00B47809"/>
    <w:rsid w:val="00B54ECC"/>
    <w:rsid w:val="00B5550C"/>
    <w:rsid w:val="00B567BC"/>
    <w:rsid w:val="00B616FA"/>
    <w:rsid w:val="00B61918"/>
    <w:rsid w:val="00B63962"/>
    <w:rsid w:val="00B714F3"/>
    <w:rsid w:val="00B7374D"/>
    <w:rsid w:val="00B75A37"/>
    <w:rsid w:val="00B84046"/>
    <w:rsid w:val="00BA5D32"/>
    <w:rsid w:val="00BC456A"/>
    <w:rsid w:val="00BC5D77"/>
    <w:rsid w:val="00BC6FC2"/>
    <w:rsid w:val="00BD3308"/>
    <w:rsid w:val="00BF15C3"/>
    <w:rsid w:val="00BF487A"/>
    <w:rsid w:val="00BF6CED"/>
    <w:rsid w:val="00BF709C"/>
    <w:rsid w:val="00C00883"/>
    <w:rsid w:val="00C07EAC"/>
    <w:rsid w:val="00C1243D"/>
    <w:rsid w:val="00C15AE6"/>
    <w:rsid w:val="00C36840"/>
    <w:rsid w:val="00C42B43"/>
    <w:rsid w:val="00C46BD9"/>
    <w:rsid w:val="00C55258"/>
    <w:rsid w:val="00C55AF5"/>
    <w:rsid w:val="00C61CA3"/>
    <w:rsid w:val="00C63A3E"/>
    <w:rsid w:val="00C728FC"/>
    <w:rsid w:val="00C73560"/>
    <w:rsid w:val="00C7761D"/>
    <w:rsid w:val="00C92909"/>
    <w:rsid w:val="00C93B65"/>
    <w:rsid w:val="00CA55DC"/>
    <w:rsid w:val="00CB0F14"/>
    <w:rsid w:val="00CB47A0"/>
    <w:rsid w:val="00CB60A4"/>
    <w:rsid w:val="00CD58B5"/>
    <w:rsid w:val="00CD659B"/>
    <w:rsid w:val="00CD7A62"/>
    <w:rsid w:val="00CF0D45"/>
    <w:rsid w:val="00CF228C"/>
    <w:rsid w:val="00CF34B5"/>
    <w:rsid w:val="00D0034D"/>
    <w:rsid w:val="00D0629C"/>
    <w:rsid w:val="00D475F8"/>
    <w:rsid w:val="00D503C9"/>
    <w:rsid w:val="00D50B43"/>
    <w:rsid w:val="00D54770"/>
    <w:rsid w:val="00D57367"/>
    <w:rsid w:val="00D6277F"/>
    <w:rsid w:val="00D73FBE"/>
    <w:rsid w:val="00D76114"/>
    <w:rsid w:val="00D77B94"/>
    <w:rsid w:val="00D8150A"/>
    <w:rsid w:val="00D82074"/>
    <w:rsid w:val="00D83331"/>
    <w:rsid w:val="00D910B1"/>
    <w:rsid w:val="00D91F7F"/>
    <w:rsid w:val="00D92C0F"/>
    <w:rsid w:val="00DB1816"/>
    <w:rsid w:val="00DB4F6A"/>
    <w:rsid w:val="00DD5E70"/>
    <w:rsid w:val="00DD6EB0"/>
    <w:rsid w:val="00DE09A5"/>
    <w:rsid w:val="00DE0BEC"/>
    <w:rsid w:val="00DF087C"/>
    <w:rsid w:val="00DF4176"/>
    <w:rsid w:val="00DF6B23"/>
    <w:rsid w:val="00E01D80"/>
    <w:rsid w:val="00E17240"/>
    <w:rsid w:val="00E1785F"/>
    <w:rsid w:val="00E67E21"/>
    <w:rsid w:val="00E7610E"/>
    <w:rsid w:val="00E80A36"/>
    <w:rsid w:val="00E83BBD"/>
    <w:rsid w:val="00E83CDE"/>
    <w:rsid w:val="00E925DC"/>
    <w:rsid w:val="00E93833"/>
    <w:rsid w:val="00EA12FF"/>
    <w:rsid w:val="00EA26D5"/>
    <w:rsid w:val="00ED683F"/>
    <w:rsid w:val="00EE524C"/>
    <w:rsid w:val="00F07FEF"/>
    <w:rsid w:val="00F103A9"/>
    <w:rsid w:val="00F138D2"/>
    <w:rsid w:val="00F168CF"/>
    <w:rsid w:val="00F20231"/>
    <w:rsid w:val="00F2404E"/>
    <w:rsid w:val="00F30C9B"/>
    <w:rsid w:val="00F354B1"/>
    <w:rsid w:val="00F3589D"/>
    <w:rsid w:val="00F545E6"/>
    <w:rsid w:val="00F6345C"/>
    <w:rsid w:val="00F64221"/>
    <w:rsid w:val="00F6533F"/>
    <w:rsid w:val="00F72869"/>
    <w:rsid w:val="00F73665"/>
    <w:rsid w:val="00F77437"/>
    <w:rsid w:val="00F90896"/>
    <w:rsid w:val="00FB0E4E"/>
    <w:rsid w:val="00FD194B"/>
    <w:rsid w:val="00FD64B7"/>
    <w:rsid w:val="00FE79FE"/>
    <w:rsid w:val="00FF2A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d62a47"/>
      <o:colormenu v:ext="edit" strokecolor="#d62a47"/>
    </o:shapedefaults>
    <o:shapelayout v:ext="edit">
      <o:idmap v:ext="edit" data="1"/>
      <o:regrouptable v:ext="edit">
        <o:entry new="1" old="0"/>
      </o:regrouptable>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A0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005BB"/>
    <w:pPr>
      <w:keepNext/>
      <w:keepLines/>
      <w:spacing w:before="480"/>
      <w:ind w:left="794" w:hanging="794"/>
      <w:outlineLvl w:val="0"/>
    </w:pPr>
    <w:rPr>
      <w:b/>
    </w:rPr>
  </w:style>
  <w:style w:type="paragraph" w:styleId="Heading2">
    <w:name w:val="heading 2"/>
    <w:basedOn w:val="Heading1"/>
    <w:next w:val="Normal"/>
    <w:link w:val="Heading2Char"/>
    <w:qFormat/>
    <w:rsid w:val="002005BB"/>
    <w:pPr>
      <w:spacing w:before="320"/>
      <w:outlineLvl w:val="1"/>
    </w:pPr>
  </w:style>
  <w:style w:type="paragraph" w:styleId="Heading3">
    <w:name w:val="heading 3"/>
    <w:basedOn w:val="Heading1"/>
    <w:next w:val="Normal"/>
    <w:link w:val="Heading3Char"/>
    <w:qFormat/>
    <w:rsid w:val="002005BB"/>
    <w:pPr>
      <w:spacing w:before="200"/>
      <w:outlineLvl w:val="2"/>
    </w:pPr>
  </w:style>
  <w:style w:type="paragraph" w:styleId="Heading4">
    <w:name w:val="heading 4"/>
    <w:basedOn w:val="Heading3"/>
    <w:next w:val="Normal"/>
    <w:link w:val="Heading4Char"/>
    <w:qFormat/>
    <w:rsid w:val="002005BB"/>
    <w:pPr>
      <w:tabs>
        <w:tab w:val="clear" w:pos="794"/>
        <w:tab w:val="left" w:pos="992"/>
      </w:tabs>
      <w:ind w:left="992" w:hanging="992"/>
      <w:outlineLvl w:val="3"/>
    </w:pPr>
  </w:style>
  <w:style w:type="paragraph" w:styleId="Heading5">
    <w:name w:val="heading 5"/>
    <w:basedOn w:val="Heading4"/>
    <w:next w:val="Normal"/>
    <w:link w:val="Heading5Char"/>
    <w:qFormat/>
    <w:rsid w:val="002005BB"/>
    <w:pPr>
      <w:outlineLvl w:val="4"/>
    </w:pPr>
  </w:style>
  <w:style w:type="paragraph" w:styleId="Heading6">
    <w:name w:val="heading 6"/>
    <w:basedOn w:val="Heading4"/>
    <w:next w:val="Normal"/>
    <w:link w:val="Heading6Char"/>
    <w:qFormat/>
    <w:rsid w:val="002005BB"/>
    <w:pPr>
      <w:tabs>
        <w:tab w:val="clear" w:pos="992"/>
        <w:tab w:val="clear" w:pos="1191"/>
      </w:tabs>
      <w:ind w:left="1588" w:hanging="1588"/>
      <w:outlineLvl w:val="5"/>
    </w:pPr>
  </w:style>
  <w:style w:type="paragraph" w:styleId="Heading7">
    <w:name w:val="heading 7"/>
    <w:basedOn w:val="Heading6"/>
    <w:next w:val="Normal"/>
    <w:link w:val="Heading7Char"/>
    <w:qFormat/>
    <w:rsid w:val="002005BB"/>
    <w:pPr>
      <w:outlineLvl w:val="6"/>
    </w:pPr>
  </w:style>
  <w:style w:type="paragraph" w:styleId="Heading8">
    <w:name w:val="heading 8"/>
    <w:basedOn w:val="Heading6"/>
    <w:next w:val="Normal"/>
    <w:link w:val="Heading8Char"/>
    <w:qFormat/>
    <w:rsid w:val="002005BB"/>
    <w:pPr>
      <w:outlineLvl w:val="7"/>
    </w:pPr>
  </w:style>
  <w:style w:type="paragraph" w:styleId="Heading9">
    <w:name w:val="heading 9"/>
    <w:basedOn w:val="Heading6"/>
    <w:next w:val="Normal"/>
    <w:link w:val="Heading9Char"/>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link w:val="HeadingbChar"/>
    <w:rsid w:val="002005BB"/>
    <w:pPr>
      <w:spacing w:before="160"/>
      <w:ind w:left="0" w:firstLine="0"/>
      <w:outlineLvl w:val="9"/>
    </w:pPr>
  </w:style>
  <w:style w:type="paragraph" w:customStyle="1" w:styleId="Headingi">
    <w:name w:val="Heading_i"/>
    <w:basedOn w:val="Heading3"/>
    <w:next w:val="Normal"/>
    <w:link w:val="HeadingiChar"/>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2005BB"/>
    <w:pPr>
      <w:keepNext/>
      <w:keepLines/>
      <w:spacing w:before="480" w:after="80"/>
      <w:jc w:val="center"/>
    </w:pPr>
    <w:rPr>
      <w:b/>
      <w:sz w:val="28"/>
    </w:rPr>
  </w:style>
  <w:style w:type="paragraph" w:customStyle="1" w:styleId="enumlev1">
    <w:name w:val="enumlev1"/>
    <w:basedOn w:val="Normal"/>
    <w:link w:val="enumlev1Char"/>
    <w:rsid w:val="002005BB"/>
    <w:pPr>
      <w:spacing w:before="80"/>
      <w:ind w:left="794" w:hanging="794"/>
    </w:pPr>
  </w:style>
  <w:style w:type="paragraph" w:customStyle="1" w:styleId="Equation">
    <w:name w:val="Equation"/>
    <w:basedOn w:val="Normal"/>
    <w:link w:val="EquationeqChar"/>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basedOn w:val="Normal"/>
    <w:link w:val="FootnoteTextChar"/>
    <w:rsid w:val="002005B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link w:val="NoteChar"/>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link w:val="ArttitleChar"/>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basedOn w:val="DefaultParagraphFont"/>
    <w:qFormat/>
    <w:rsid w:val="002005BB"/>
    <w:rPr>
      <w:position w:val="6"/>
      <w:sz w:val="18"/>
    </w:rPr>
  </w:style>
  <w:style w:type="paragraph" w:styleId="Index1">
    <w:name w:val="index 1"/>
    <w:basedOn w:val="Normal"/>
    <w:next w:val="Normal"/>
    <w:rsid w:val="002005BB"/>
  </w:style>
  <w:style w:type="paragraph" w:styleId="Index2">
    <w:name w:val="index 2"/>
    <w:basedOn w:val="Normal"/>
    <w:next w:val="Normal"/>
    <w:rsid w:val="002005BB"/>
    <w:pPr>
      <w:ind w:left="283"/>
    </w:pPr>
  </w:style>
  <w:style w:type="paragraph" w:styleId="Index3">
    <w:name w:val="index 3"/>
    <w:basedOn w:val="Normal"/>
    <w:next w:val="Normal"/>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link w:val="RestitleChar"/>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005BB"/>
    <w:pPr>
      <w:tabs>
        <w:tab w:val="clear" w:pos="567"/>
        <w:tab w:val="left" w:pos="1276"/>
      </w:tabs>
      <w:spacing w:before="160"/>
      <w:ind w:left="1276" w:hanging="709"/>
    </w:pPr>
  </w:style>
  <w:style w:type="paragraph" w:styleId="TOC3">
    <w:name w:val="toc 3"/>
    <w:basedOn w:val="TOC2"/>
    <w:rsid w:val="002005BB"/>
    <w:pPr>
      <w:tabs>
        <w:tab w:val="clear" w:pos="1276"/>
        <w:tab w:val="left" w:pos="2155"/>
      </w:tabs>
      <w:ind w:left="2155" w:hanging="879"/>
    </w:pPr>
  </w:style>
  <w:style w:type="paragraph" w:styleId="TOC4">
    <w:name w:val="toc 4"/>
    <w:basedOn w:val="TOC3"/>
    <w:rsid w:val="002005BB"/>
    <w:pPr>
      <w:tabs>
        <w:tab w:val="left" w:pos="3261"/>
      </w:tabs>
      <w:spacing w:before="80"/>
      <w:ind w:left="3261" w:hanging="993"/>
    </w:pPr>
  </w:style>
  <w:style w:type="paragraph" w:styleId="TOC5">
    <w:name w:val="toc 5"/>
    <w:basedOn w:val="TOC4"/>
    <w:rsid w:val="002005BB"/>
  </w:style>
  <w:style w:type="paragraph" w:styleId="TOC6">
    <w:name w:val="toc 6"/>
    <w:basedOn w:val="TOC4"/>
    <w:rsid w:val="002005BB"/>
  </w:style>
  <w:style w:type="paragraph" w:styleId="TOC7">
    <w:name w:val="toc 7"/>
    <w:basedOn w:val="TOC4"/>
    <w:rsid w:val="002005BB"/>
  </w:style>
  <w:style w:type="paragraph" w:styleId="TOC8">
    <w:name w:val="toc 8"/>
    <w:basedOn w:val="TOC4"/>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link w:val="TabletitleChar"/>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character" w:customStyle="1" w:styleId="FootnoteTextChar">
    <w:name w:val="Footnote Text Char"/>
    <w:basedOn w:val="DefaultParagraphFont"/>
    <w:link w:val="FootnoteText"/>
    <w:rsid w:val="00520ED5"/>
    <w:rPr>
      <w:sz w:val="22"/>
      <w:lang w:val="fr-FR" w:eastAsia="en-US"/>
    </w:rPr>
  </w:style>
  <w:style w:type="character" w:customStyle="1" w:styleId="Heading1Char">
    <w:name w:val="Heading 1 Char"/>
    <w:basedOn w:val="DefaultParagraphFont"/>
    <w:link w:val="Heading1"/>
    <w:rsid w:val="00BA5D32"/>
    <w:rPr>
      <w:b/>
      <w:sz w:val="24"/>
      <w:lang w:val="fr-FR" w:eastAsia="en-US"/>
    </w:rPr>
  </w:style>
  <w:style w:type="character" w:customStyle="1" w:styleId="Heading2Char">
    <w:name w:val="Heading 2 Char"/>
    <w:basedOn w:val="DefaultParagraphFont"/>
    <w:link w:val="Heading2"/>
    <w:rsid w:val="00BA5D32"/>
    <w:rPr>
      <w:b/>
      <w:sz w:val="24"/>
      <w:lang w:val="fr-FR" w:eastAsia="en-US"/>
    </w:rPr>
  </w:style>
  <w:style w:type="character" w:customStyle="1" w:styleId="Heading3Char">
    <w:name w:val="Heading 3 Char"/>
    <w:basedOn w:val="DefaultParagraphFont"/>
    <w:link w:val="Heading3"/>
    <w:rsid w:val="00BA5D32"/>
    <w:rPr>
      <w:b/>
      <w:sz w:val="24"/>
      <w:lang w:val="fr-FR" w:eastAsia="en-US"/>
    </w:rPr>
  </w:style>
  <w:style w:type="character" w:customStyle="1" w:styleId="Heading4Char">
    <w:name w:val="Heading 4 Char"/>
    <w:basedOn w:val="DefaultParagraphFont"/>
    <w:link w:val="Heading4"/>
    <w:rsid w:val="00BA5D32"/>
    <w:rPr>
      <w:b/>
      <w:sz w:val="24"/>
      <w:lang w:val="fr-FR" w:eastAsia="en-US"/>
    </w:rPr>
  </w:style>
  <w:style w:type="character" w:customStyle="1" w:styleId="Heading5Char">
    <w:name w:val="Heading 5 Char"/>
    <w:basedOn w:val="DefaultParagraphFont"/>
    <w:link w:val="Heading5"/>
    <w:rsid w:val="00BA5D32"/>
    <w:rPr>
      <w:b/>
      <w:sz w:val="24"/>
      <w:lang w:val="fr-FR" w:eastAsia="en-US"/>
    </w:rPr>
  </w:style>
  <w:style w:type="character" w:customStyle="1" w:styleId="Heading6Char">
    <w:name w:val="Heading 6 Char"/>
    <w:basedOn w:val="DefaultParagraphFont"/>
    <w:link w:val="Heading6"/>
    <w:rsid w:val="00BA5D32"/>
    <w:rPr>
      <w:b/>
      <w:sz w:val="24"/>
      <w:lang w:val="fr-FR" w:eastAsia="en-US"/>
    </w:rPr>
  </w:style>
  <w:style w:type="character" w:customStyle="1" w:styleId="Heading7Char">
    <w:name w:val="Heading 7 Char"/>
    <w:basedOn w:val="DefaultParagraphFont"/>
    <w:link w:val="Heading7"/>
    <w:rsid w:val="00BA5D32"/>
    <w:rPr>
      <w:b/>
      <w:sz w:val="24"/>
      <w:lang w:val="fr-FR" w:eastAsia="en-US"/>
    </w:rPr>
  </w:style>
  <w:style w:type="character" w:customStyle="1" w:styleId="Heading8Char">
    <w:name w:val="Heading 8 Char"/>
    <w:basedOn w:val="DefaultParagraphFont"/>
    <w:link w:val="Heading8"/>
    <w:locked/>
    <w:rsid w:val="00BA5D32"/>
    <w:rPr>
      <w:b/>
      <w:sz w:val="24"/>
      <w:lang w:val="fr-FR" w:eastAsia="en-US"/>
    </w:rPr>
  </w:style>
  <w:style w:type="character" w:customStyle="1" w:styleId="Heading9Char">
    <w:name w:val="Heading 9 Char"/>
    <w:basedOn w:val="DefaultParagraphFont"/>
    <w:link w:val="Heading9"/>
    <w:rsid w:val="00BA5D32"/>
    <w:rPr>
      <w:b/>
      <w:sz w:val="24"/>
      <w:lang w:val="fr-FR" w:eastAsia="en-US"/>
    </w:rPr>
  </w:style>
  <w:style w:type="character" w:customStyle="1" w:styleId="NormalaftertitleChar">
    <w:name w:val="Normal_after_title Char"/>
    <w:basedOn w:val="DefaultParagraphFont"/>
    <w:link w:val="Normalaftertitle"/>
    <w:locked/>
    <w:rsid w:val="00BA5D32"/>
    <w:rPr>
      <w:sz w:val="24"/>
      <w:lang w:val="fr-FR" w:eastAsia="en-US"/>
    </w:rPr>
  </w:style>
  <w:style w:type="paragraph" w:customStyle="1" w:styleId="Artheading">
    <w:name w:val="Art_heading"/>
    <w:basedOn w:val="Normal"/>
    <w:next w:val="Normal"/>
    <w:rsid w:val="00BA5D32"/>
    <w:pPr>
      <w:spacing w:before="480"/>
      <w:jc w:val="center"/>
    </w:pPr>
    <w:rPr>
      <w:rFonts w:ascii="Times New Roman Bold" w:hAnsi="Times New Roman Bold"/>
      <w:b/>
      <w:sz w:val="28"/>
    </w:rPr>
  </w:style>
  <w:style w:type="character" w:customStyle="1" w:styleId="ArttitleChar">
    <w:name w:val="Art_title Char"/>
    <w:basedOn w:val="DefaultParagraphFont"/>
    <w:link w:val="Arttitle"/>
    <w:locked/>
    <w:rsid w:val="00BA5D32"/>
    <w:rPr>
      <w:b/>
      <w:sz w:val="28"/>
      <w:lang w:val="fr-FR" w:eastAsia="en-US"/>
    </w:rPr>
  </w:style>
  <w:style w:type="character" w:customStyle="1" w:styleId="CallChar">
    <w:name w:val="Call Char"/>
    <w:basedOn w:val="DefaultParagraphFont"/>
    <w:link w:val="Call"/>
    <w:locked/>
    <w:rsid w:val="00BA5D32"/>
    <w:rPr>
      <w:i/>
      <w:sz w:val="24"/>
      <w:lang w:val="fr-FR" w:eastAsia="en-US"/>
    </w:rPr>
  </w:style>
  <w:style w:type="character" w:styleId="EndnoteReference">
    <w:name w:val="endnote reference"/>
    <w:basedOn w:val="DefaultParagraphFont"/>
    <w:rsid w:val="00BA5D32"/>
    <w:rPr>
      <w:vertAlign w:val="superscript"/>
    </w:rPr>
  </w:style>
  <w:style w:type="character" w:customStyle="1" w:styleId="enumlev1Char">
    <w:name w:val="enumlev1 Char"/>
    <w:link w:val="enumlev1"/>
    <w:locked/>
    <w:rsid w:val="00BA5D32"/>
    <w:rPr>
      <w:sz w:val="24"/>
      <w:lang w:val="fr-FR" w:eastAsia="en-US"/>
    </w:rPr>
  </w:style>
  <w:style w:type="character" w:customStyle="1" w:styleId="EquationeqChar">
    <w:name w:val="Equation.eq Char"/>
    <w:basedOn w:val="DefaultParagraphFont"/>
    <w:link w:val="Equation"/>
    <w:locked/>
    <w:rsid w:val="00BA5D32"/>
    <w:rPr>
      <w:sz w:val="24"/>
      <w:lang w:val="fr-FR" w:eastAsia="en-US"/>
    </w:rPr>
  </w:style>
  <w:style w:type="character" w:customStyle="1" w:styleId="TabletextChar">
    <w:name w:val="Table_text Char"/>
    <w:basedOn w:val="DefaultParagraphFont"/>
    <w:link w:val="Tabletext"/>
    <w:locked/>
    <w:rsid w:val="00BA5D32"/>
    <w:rPr>
      <w:sz w:val="22"/>
      <w:lang w:val="fr-FR" w:eastAsia="en-US"/>
    </w:rPr>
  </w:style>
  <w:style w:type="paragraph" w:customStyle="1" w:styleId="Figurewithouttitle">
    <w:name w:val="Figure_without_title"/>
    <w:basedOn w:val="FigureNo"/>
    <w:next w:val="Normal"/>
    <w:rsid w:val="00BA5D32"/>
    <w:pPr>
      <w:keepNext w:val="0"/>
    </w:pPr>
  </w:style>
  <w:style w:type="character" w:customStyle="1" w:styleId="FigureNoChar">
    <w:name w:val="Figure_No Char"/>
    <w:link w:val="FigureNo"/>
    <w:rsid w:val="00BA5D32"/>
    <w:rPr>
      <w:caps/>
      <w:sz w:val="18"/>
      <w:lang w:val="fr-FR" w:eastAsia="en-US"/>
    </w:rPr>
  </w:style>
  <w:style w:type="character" w:customStyle="1" w:styleId="FooterChar">
    <w:name w:val="Footer Char"/>
    <w:basedOn w:val="DefaultParagraphFont"/>
    <w:link w:val="Footer"/>
    <w:rsid w:val="00BA5D32"/>
    <w:rPr>
      <w:noProof/>
      <w:sz w:val="18"/>
      <w:lang w:val="fr-FR" w:eastAsia="en-US"/>
    </w:rPr>
  </w:style>
  <w:style w:type="paragraph" w:customStyle="1" w:styleId="FirstFooter">
    <w:name w:val="FirstFooter"/>
    <w:basedOn w:val="Footer"/>
    <w:rsid w:val="00BA5D32"/>
    <w:pPr>
      <w:overflowPunct/>
      <w:autoSpaceDE/>
      <w:autoSpaceDN/>
      <w:adjustRightInd/>
      <w:spacing w:before="40"/>
      <w:textAlignment w:val="auto"/>
    </w:pPr>
    <w:rPr>
      <w:caps/>
      <w:noProof w:val="0"/>
    </w:rPr>
  </w:style>
  <w:style w:type="character" w:customStyle="1" w:styleId="NoteChar">
    <w:name w:val="Note Char"/>
    <w:basedOn w:val="DefaultParagraphFont"/>
    <w:link w:val="Note"/>
    <w:locked/>
    <w:rsid w:val="00BA5D32"/>
    <w:rPr>
      <w:sz w:val="22"/>
      <w:lang w:val="fr-FR" w:eastAsia="en-US"/>
    </w:rPr>
  </w:style>
  <w:style w:type="paragraph" w:styleId="Bibliography">
    <w:name w:val="Bibliography"/>
    <w:basedOn w:val="Normal"/>
    <w:next w:val="Normal"/>
    <w:uiPriority w:val="37"/>
    <w:unhideWhenUsed/>
    <w:rsid w:val="001B2C7B"/>
  </w:style>
  <w:style w:type="character" w:customStyle="1" w:styleId="RectitleChar">
    <w:name w:val="Rec_title Char"/>
    <w:basedOn w:val="DefaultParagraphFont"/>
    <w:link w:val="Rectitle"/>
    <w:locked/>
    <w:rsid w:val="00BA5D32"/>
    <w:rPr>
      <w:b/>
      <w:sz w:val="28"/>
      <w:lang w:val="fr-FR" w:eastAsia="en-US"/>
    </w:rPr>
  </w:style>
  <w:style w:type="character" w:customStyle="1" w:styleId="RestitleChar">
    <w:name w:val="Res_title Char"/>
    <w:basedOn w:val="DefaultParagraphFont"/>
    <w:link w:val="Restitle"/>
    <w:locked/>
    <w:rsid w:val="00BA5D32"/>
    <w:rPr>
      <w:b/>
      <w:sz w:val="28"/>
      <w:lang w:val="fr-FR" w:eastAsia="en-US"/>
    </w:rPr>
  </w:style>
  <w:style w:type="paragraph" w:customStyle="1" w:styleId="Source">
    <w:name w:val="Source"/>
    <w:basedOn w:val="Normal"/>
    <w:next w:val="Normal"/>
    <w:link w:val="SourceChar"/>
    <w:rsid w:val="00BA5D32"/>
    <w:pPr>
      <w:spacing w:before="840"/>
      <w:jc w:val="center"/>
    </w:pPr>
    <w:rPr>
      <w:b/>
      <w:sz w:val="28"/>
    </w:rPr>
  </w:style>
  <w:style w:type="character" w:customStyle="1" w:styleId="SourceChar">
    <w:name w:val="Source Char"/>
    <w:basedOn w:val="DefaultParagraphFont"/>
    <w:link w:val="Source"/>
    <w:locked/>
    <w:rsid w:val="00BA5D32"/>
    <w:rPr>
      <w:b/>
      <w:sz w:val="28"/>
      <w:lang w:val="fr-FR" w:eastAsia="en-US"/>
    </w:rPr>
  </w:style>
  <w:style w:type="paragraph" w:customStyle="1" w:styleId="SpecialFooter">
    <w:name w:val="Special Footer"/>
    <w:basedOn w:val="Footer"/>
    <w:rsid w:val="00BA5D32"/>
    <w:pPr>
      <w:tabs>
        <w:tab w:val="left" w:pos="567"/>
        <w:tab w:val="left" w:pos="1134"/>
        <w:tab w:val="left" w:pos="1701"/>
        <w:tab w:val="left" w:pos="2268"/>
        <w:tab w:val="left" w:pos="2835"/>
      </w:tabs>
    </w:pPr>
    <w:rPr>
      <w:caps/>
      <w:noProof w:val="0"/>
    </w:rPr>
  </w:style>
  <w:style w:type="character" w:customStyle="1" w:styleId="TableheadChar">
    <w:name w:val="Table_head Char"/>
    <w:basedOn w:val="DefaultParagraphFont"/>
    <w:link w:val="Tablehead"/>
    <w:locked/>
    <w:rsid w:val="00BA5D32"/>
    <w:rPr>
      <w:b/>
      <w:sz w:val="22"/>
      <w:lang w:val="fr-FR" w:eastAsia="en-US"/>
    </w:rPr>
  </w:style>
  <w:style w:type="character" w:customStyle="1" w:styleId="TableNoChar">
    <w:name w:val="Table_No Char"/>
    <w:basedOn w:val="DefaultParagraphFont"/>
    <w:link w:val="TableNo"/>
    <w:locked/>
    <w:rsid w:val="00BA5D32"/>
    <w:rPr>
      <w:sz w:val="24"/>
      <w:lang w:val="fr-FR" w:eastAsia="en-US"/>
    </w:rPr>
  </w:style>
  <w:style w:type="character" w:customStyle="1" w:styleId="TabletitleChar">
    <w:name w:val="Table_title Char"/>
    <w:basedOn w:val="DefaultParagraphFont"/>
    <w:link w:val="Tabletitle"/>
    <w:locked/>
    <w:rsid w:val="00BA5D32"/>
    <w:rPr>
      <w:b/>
      <w:sz w:val="24"/>
      <w:lang w:val="fr-FR" w:eastAsia="en-US"/>
    </w:rPr>
  </w:style>
  <w:style w:type="paragraph" w:customStyle="1" w:styleId="Tableref">
    <w:name w:val="Table_ref"/>
    <w:basedOn w:val="Normal"/>
    <w:next w:val="Normal"/>
    <w:rsid w:val="00BA5D32"/>
    <w:pPr>
      <w:keepNext/>
      <w:spacing w:before="560"/>
      <w:jc w:val="center"/>
    </w:pPr>
    <w:rPr>
      <w:sz w:val="20"/>
    </w:rPr>
  </w:style>
  <w:style w:type="paragraph" w:customStyle="1" w:styleId="Title1">
    <w:name w:val="Title 1"/>
    <w:basedOn w:val="Source"/>
    <w:next w:val="Normal"/>
    <w:link w:val="Title1Char"/>
    <w:rsid w:val="00BA5D32"/>
    <w:pPr>
      <w:tabs>
        <w:tab w:val="left" w:pos="567"/>
        <w:tab w:val="left" w:pos="1701"/>
        <w:tab w:val="left" w:pos="2835"/>
      </w:tabs>
      <w:spacing w:before="240"/>
    </w:pPr>
    <w:rPr>
      <w:b w:val="0"/>
      <w:caps/>
    </w:rPr>
  </w:style>
  <w:style w:type="character" w:customStyle="1" w:styleId="Title1Char">
    <w:name w:val="Title 1 Char"/>
    <w:link w:val="Title1"/>
    <w:locked/>
    <w:rsid w:val="00BA5D32"/>
    <w:rPr>
      <w:caps/>
      <w:sz w:val="28"/>
      <w:lang w:val="fr-FR" w:eastAsia="en-US"/>
    </w:rPr>
  </w:style>
  <w:style w:type="paragraph" w:customStyle="1" w:styleId="Title2">
    <w:name w:val="Title 2"/>
    <w:basedOn w:val="Source"/>
    <w:next w:val="Normal"/>
    <w:rsid w:val="00BA5D32"/>
    <w:pPr>
      <w:overflowPunct/>
      <w:autoSpaceDE/>
      <w:autoSpaceDN/>
      <w:adjustRightInd/>
      <w:spacing w:before="480"/>
      <w:textAlignment w:val="auto"/>
    </w:pPr>
    <w:rPr>
      <w:b w:val="0"/>
      <w:caps/>
    </w:rPr>
  </w:style>
  <w:style w:type="paragraph" w:customStyle="1" w:styleId="Title3">
    <w:name w:val="Title 3"/>
    <w:basedOn w:val="Title2"/>
    <w:next w:val="Normal"/>
    <w:rsid w:val="00BA5D32"/>
    <w:pPr>
      <w:spacing w:before="240"/>
    </w:pPr>
    <w:rPr>
      <w:caps w:val="0"/>
    </w:rPr>
  </w:style>
  <w:style w:type="paragraph" w:customStyle="1" w:styleId="Title4">
    <w:name w:val="Title 4"/>
    <w:basedOn w:val="Title3"/>
    <w:next w:val="Heading1"/>
    <w:rsid w:val="00BA5D32"/>
    <w:rPr>
      <w:b/>
    </w:rPr>
  </w:style>
  <w:style w:type="character" w:customStyle="1" w:styleId="Appdef">
    <w:name w:val="App_def"/>
    <w:basedOn w:val="DefaultParagraphFont"/>
    <w:rsid w:val="00BA5D32"/>
    <w:rPr>
      <w:rFonts w:ascii="Times New Roman" w:hAnsi="Times New Roman"/>
      <w:b/>
    </w:rPr>
  </w:style>
  <w:style w:type="character" w:customStyle="1" w:styleId="Appref">
    <w:name w:val="App_ref"/>
    <w:basedOn w:val="DefaultParagraphFont"/>
    <w:rsid w:val="00BA5D32"/>
  </w:style>
  <w:style w:type="character" w:customStyle="1" w:styleId="Artdef">
    <w:name w:val="Art_def"/>
    <w:basedOn w:val="DefaultParagraphFont"/>
    <w:rsid w:val="00BA5D32"/>
    <w:rPr>
      <w:rFonts w:ascii="Times New Roman" w:hAnsi="Times New Roman"/>
      <w:b/>
    </w:rPr>
  </w:style>
  <w:style w:type="character" w:customStyle="1" w:styleId="Artref">
    <w:name w:val="Art_ref"/>
    <w:basedOn w:val="DefaultParagraphFont"/>
    <w:rsid w:val="00BA5D32"/>
  </w:style>
  <w:style w:type="character" w:customStyle="1" w:styleId="Recdef">
    <w:name w:val="Rec_def"/>
    <w:basedOn w:val="DefaultParagraphFont"/>
    <w:rsid w:val="00BA5D32"/>
    <w:rPr>
      <w:b/>
    </w:rPr>
  </w:style>
  <w:style w:type="character" w:customStyle="1" w:styleId="Resdef">
    <w:name w:val="Res_def"/>
    <w:basedOn w:val="DefaultParagraphFont"/>
    <w:rsid w:val="00BA5D32"/>
    <w:rPr>
      <w:rFonts w:ascii="Times New Roman" w:hAnsi="Times New Roman"/>
      <w:b/>
    </w:rPr>
  </w:style>
  <w:style w:type="character" w:customStyle="1" w:styleId="Tablefreq">
    <w:name w:val="Table_freq"/>
    <w:basedOn w:val="DefaultParagraphFont"/>
    <w:rsid w:val="00BA5D32"/>
    <w:rPr>
      <w:b/>
      <w:color w:val="auto"/>
      <w:sz w:val="20"/>
    </w:rPr>
  </w:style>
  <w:style w:type="paragraph" w:customStyle="1" w:styleId="Formal">
    <w:name w:val="Formal"/>
    <w:basedOn w:val="ASN1"/>
    <w:rsid w:val="00BA5D32"/>
    <w:rPr>
      <w:b w:val="0"/>
    </w:rPr>
  </w:style>
  <w:style w:type="paragraph" w:customStyle="1" w:styleId="Section1">
    <w:name w:val="Section_1"/>
    <w:basedOn w:val="Normal"/>
    <w:rsid w:val="00BA5D32"/>
    <w:pPr>
      <w:tabs>
        <w:tab w:val="center" w:pos="4820"/>
      </w:tabs>
      <w:spacing w:before="360"/>
      <w:jc w:val="center"/>
    </w:pPr>
    <w:rPr>
      <w:b/>
    </w:rPr>
  </w:style>
  <w:style w:type="paragraph" w:customStyle="1" w:styleId="Section2">
    <w:name w:val="Section_2"/>
    <w:basedOn w:val="Section1"/>
    <w:rsid w:val="00BA5D32"/>
    <w:rPr>
      <w:b w:val="0"/>
      <w:i/>
    </w:rPr>
  </w:style>
  <w:style w:type="character" w:customStyle="1" w:styleId="HeadingiChar">
    <w:name w:val="Heading_i Char"/>
    <w:basedOn w:val="DefaultParagraphFont"/>
    <w:link w:val="Headingi"/>
    <w:locked/>
    <w:rsid w:val="00BA5D32"/>
    <w:rPr>
      <w:i/>
      <w:sz w:val="24"/>
      <w:lang w:val="fr-FR" w:eastAsia="en-US"/>
    </w:rPr>
  </w:style>
  <w:style w:type="character" w:customStyle="1" w:styleId="HeadingbChar">
    <w:name w:val="Heading_b Char"/>
    <w:basedOn w:val="DefaultParagraphFont"/>
    <w:link w:val="Headingb"/>
    <w:locked/>
    <w:rsid w:val="00BA5D32"/>
    <w:rPr>
      <w:b/>
      <w:sz w:val="24"/>
      <w:lang w:val="fr-FR" w:eastAsia="en-US"/>
    </w:rPr>
  </w:style>
  <w:style w:type="character" w:customStyle="1" w:styleId="FigureChar">
    <w:name w:val="Figure Char"/>
    <w:aliases w:val="fig Char"/>
    <w:basedOn w:val="DefaultParagraphFont"/>
    <w:link w:val="Figure"/>
    <w:locked/>
    <w:rsid w:val="00BA5D32"/>
    <w:rPr>
      <w:caps/>
      <w:sz w:val="18"/>
      <w:lang w:val="fr-FR" w:eastAsia="en-US"/>
    </w:rPr>
  </w:style>
  <w:style w:type="character" w:customStyle="1" w:styleId="FiguretitleChar">
    <w:name w:val="Figure_title Char"/>
    <w:link w:val="Figuretitle"/>
    <w:rsid w:val="00BA5D32"/>
    <w:rPr>
      <w:rFonts w:ascii="Times New Roman Bold" w:hAnsi="Times New Roman Bold"/>
      <w:b/>
      <w:sz w:val="18"/>
      <w:lang w:val="fr-FR" w:eastAsia="en-US"/>
    </w:rPr>
  </w:style>
  <w:style w:type="paragraph" w:customStyle="1" w:styleId="AppendixNo">
    <w:name w:val="Appendix_No"/>
    <w:basedOn w:val="Normal"/>
    <w:next w:val="Annexref"/>
    <w:rsid w:val="009F6837"/>
    <w:pPr>
      <w:keepNext/>
      <w:keepLines/>
      <w:spacing w:before="480" w:after="80"/>
      <w:jc w:val="center"/>
    </w:pPr>
    <w:rPr>
      <w:caps/>
      <w:sz w:val="28"/>
    </w:rPr>
  </w:style>
  <w:style w:type="paragraph" w:customStyle="1" w:styleId="Appendixtitle">
    <w:name w:val="Appendix_title"/>
    <w:basedOn w:val="Normal"/>
    <w:next w:val="Normal"/>
    <w:rsid w:val="009F6837"/>
    <w:pPr>
      <w:keepNext/>
      <w:keepLines/>
      <w:spacing w:before="240" w:after="280"/>
      <w:jc w:val="center"/>
    </w:pPr>
    <w:rPr>
      <w:rFonts w:ascii="Times New Roman Bold" w:hAnsi="Times New Roman Bold"/>
      <w:b/>
      <w:sz w:val="28"/>
    </w:rPr>
  </w:style>
  <w:style w:type="paragraph" w:customStyle="1" w:styleId="Border">
    <w:name w:val="Border"/>
    <w:basedOn w:val="Normal"/>
    <w:rsid w:val="00BA5D32"/>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BA5D32"/>
    <w:pPr>
      <w:ind w:left="849"/>
    </w:pPr>
  </w:style>
  <w:style w:type="paragraph" w:styleId="Index5">
    <w:name w:val="index 5"/>
    <w:basedOn w:val="Normal"/>
    <w:next w:val="Normal"/>
    <w:rsid w:val="00BA5D32"/>
    <w:pPr>
      <w:ind w:left="1132"/>
    </w:pPr>
  </w:style>
  <w:style w:type="paragraph" w:styleId="Index6">
    <w:name w:val="index 6"/>
    <w:basedOn w:val="Normal"/>
    <w:next w:val="Normal"/>
    <w:rsid w:val="00BA5D32"/>
    <w:pPr>
      <w:ind w:left="1415"/>
    </w:pPr>
  </w:style>
  <w:style w:type="paragraph" w:styleId="Index7">
    <w:name w:val="index 7"/>
    <w:basedOn w:val="Normal"/>
    <w:next w:val="Normal"/>
    <w:rsid w:val="00BA5D32"/>
    <w:pPr>
      <w:ind w:left="1698"/>
    </w:pPr>
  </w:style>
  <w:style w:type="character" w:styleId="LineNumber">
    <w:name w:val="line number"/>
    <w:basedOn w:val="DefaultParagraphFont"/>
    <w:rsid w:val="00BA5D32"/>
  </w:style>
  <w:style w:type="paragraph" w:customStyle="1" w:styleId="Proposal">
    <w:name w:val="Proposal"/>
    <w:basedOn w:val="Normal"/>
    <w:next w:val="Normal"/>
    <w:rsid w:val="00BA5D32"/>
    <w:pPr>
      <w:keepNext/>
      <w:spacing w:before="240"/>
    </w:pPr>
    <w:rPr>
      <w:rFonts w:hAnsi="Times New Roman Bold"/>
      <w:b/>
    </w:rPr>
  </w:style>
  <w:style w:type="paragraph" w:customStyle="1" w:styleId="Reasons">
    <w:name w:val="Reasons"/>
    <w:basedOn w:val="Normal"/>
    <w:rsid w:val="00BA5D32"/>
  </w:style>
  <w:style w:type="paragraph" w:customStyle="1" w:styleId="Section3">
    <w:name w:val="Section_3"/>
    <w:basedOn w:val="Section1"/>
    <w:rsid w:val="00BA5D32"/>
    <w:rPr>
      <w:b w:val="0"/>
    </w:rPr>
  </w:style>
  <w:style w:type="paragraph" w:customStyle="1" w:styleId="TableTextS5">
    <w:name w:val="Table_TextS5"/>
    <w:basedOn w:val="Normal"/>
    <w:rsid w:val="00BA5D32"/>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BA5D32"/>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A5D32"/>
  </w:style>
  <w:style w:type="paragraph" w:customStyle="1" w:styleId="AppArttitle">
    <w:name w:val="App_Art_title"/>
    <w:basedOn w:val="Arttitle"/>
    <w:qFormat/>
    <w:rsid w:val="00BA5D32"/>
  </w:style>
  <w:style w:type="paragraph" w:customStyle="1" w:styleId="ApptoAnnex">
    <w:name w:val="App_to_Annex"/>
    <w:basedOn w:val="AppendixNo"/>
    <w:next w:val="Normal"/>
    <w:qFormat/>
    <w:rsid w:val="00BA5D32"/>
  </w:style>
  <w:style w:type="paragraph" w:customStyle="1" w:styleId="Committee">
    <w:name w:val="Committee"/>
    <w:basedOn w:val="Normal"/>
    <w:qFormat/>
    <w:rsid w:val="00BA5D32"/>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HeaderChar">
    <w:name w:val="Header Char"/>
    <w:basedOn w:val="DefaultParagraphFont"/>
    <w:link w:val="Header"/>
    <w:rsid w:val="00BA5D32"/>
    <w:rPr>
      <w:sz w:val="24"/>
      <w:lang w:val="fr-FR" w:eastAsia="en-US"/>
    </w:rPr>
  </w:style>
  <w:style w:type="paragraph" w:customStyle="1" w:styleId="Normalend">
    <w:name w:val="Normal_end"/>
    <w:basedOn w:val="Normal"/>
    <w:next w:val="Normal"/>
    <w:qFormat/>
    <w:rsid w:val="00BA5D32"/>
    <w:rPr>
      <w:lang w:val="en-US"/>
    </w:rPr>
  </w:style>
  <w:style w:type="paragraph" w:customStyle="1" w:styleId="Part1">
    <w:name w:val="Part_1"/>
    <w:basedOn w:val="Section1"/>
    <w:next w:val="Section1"/>
    <w:qFormat/>
    <w:rsid w:val="00BA5D32"/>
  </w:style>
  <w:style w:type="paragraph" w:customStyle="1" w:styleId="Subsection1">
    <w:name w:val="Subsection_1"/>
    <w:basedOn w:val="Section1"/>
    <w:next w:val="Normal"/>
    <w:qFormat/>
    <w:rsid w:val="00BA5D32"/>
  </w:style>
  <w:style w:type="paragraph" w:customStyle="1" w:styleId="Volumetitle">
    <w:name w:val="Volume_title"/>
    <w:basedOn w:val="Normal"/>
    <w:qFormat/>
    <w:rsid w:val="00BA5D32"/>
    <w:pPr>
      <w:jc w:val="center"/>
    </w:pPr>
    <w:rPr>
      <w:b/>
      <w:bCs/>
      <w:sz w:val="28"/>
      <w:szCs w:val="28"/>
    </w:rPr>
  </w:style>
  <w:style w:type="paragraph" w:customStyle="1" w:styleId="Reference">
    <w:name w:val="Reference"/>
    <w:basedOn w:val="Normal"/>
    <w:uiPriority w:val="99"/>
    <w:rsid w:val="00BA5D32"/>
    <w:pPr>
      <w:tabs>
        <w:tab w:val="num" w:pos="360"/>
      </w:tabs>
      <w:overflowPunct/>
      <w:autoSpaceDE/>
      <w:autoSpaceDN/>
      <w:adjustRightInd/>
      <w:spacing w:before="0"/>
      <w:ind w:left="360" w:hanging="360"/>
      <w:textAlignment w:val="auto"/>
    </w:pPr>
    <w:rPr>
      <w:sz w:val="20"/>
      <w:lang w:eastAsia="ja-JP"/>
    </w:rPr>
  </w:style>
  <w:style w:type="paragraph" w:styleId="Revision">
    <w:name w:val="Revision"/>
    <w:hidden/>
    <w:uiPriority w:val="99"/>
    <w:semiHidden/>
    <w:rsid w:val="00BA5D32"/>
    <w:rPr>
      <w:sz w:val="24"/>
      <w:lang w:val="en-GB" w:eastAsia="en-US"/>
    </w:rPr>
  </w:style>
  <w:style w:type="paragraph" w:customStyle="1" w:styleId="berarbeitung1">
    <w:name w:val="Überarbeitung1"/>
    <w:hidden/>
    <w:semiHidden/>
    <w:rsid w:val="00BA5D32"/>
    <w:rPr>
      <w:rFonts w:eastAsia="Batang"/>
      <w:lang w:val="en-GB" w:eastAsia="en-US"/>
    </w:rPr>
  </w:style>
  <w:style w:type="paragraph" w:customStyle="1" w:styleId="a">
    <w:name w:val="修订"/>
    <w:hidden/>
    <w:semiHidden/>
    <w:rsid w:val="00BA5D32"/>
    <w:rPr>
      <w:rFonts w:eastAsia="Batang"/>
      <w:lang w:val="en-GB" w:eastAsia="en-US"/>
    </w:rPr>
  </w:style>
  <w:style w:type="paragraph" w:customStyle="1" w:styleId="1">
    <w:name w:val="変更箇所1"/>
    <w:hidden/>
    <w:semiHidden/>
    <w:rsid w:val="00BA5D32"/>
    <w:rPr>
      <w:rFonts w:eastAsia="SimSun"/>
      <w:sz w:val="24"/>
      <w:lang w:val="en-GB" w:eastAsia="en-US"/>
    </w:rPr>
  </w:style>
  <w:style w:type="paragraph" w:customStyle="1" w:styleId="2">
    <w:name w:val="変更箇所2"/>
    <w:hidden/>
    <w:semiHidden/>
    <w:rsid w:val="00BA5D32"/>
    <w:rPr>
      <w:rFonts w:eastAsia="Batang"/>
      <w:sz w:val="24"/>
      <w:lang w:val="en-GB" w:eastAsia="en-US"/>
    </w:rPr>
  </w:style>
  <w:style w:type="paragraph" w:customStyle="1" w:styleId="3">
    <w:name w:val="変更箇所3"/>
    <w:hidden/>
    <w:semiHidden/>
    <w:rsid w:val="00BA5D32"/>
    <w:rPr>
      <w:rFonts w:eastAsia="Batang"/>
      <w:sz w:val="24"/>
      <w:lang w:val="en-GB" w:eastAsia="en-US"/>
    </w:rPr>
  </w:style>
  <w:style w:type="character" w:styleId="PlaceholderText">
    <w:name w:val="Placeholder Text"/>
    <w:basedOn w:val="DefaultParagraphFont"/>
    <w:uiPriority w:val="99"/>
    <w:semiHidden/>
    <w:rsid w:val="00903C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2787">
      <w:bodyDiv w:val="1"/>
      <w:marLeft w:val="0"/>
      <w:marRight w:val="0"/>
      <w:marTop w:val="0"/>
      <w:marBottom w:val="0"/>
      <w:divBdr>
        <w:top w:val="none" w:sz="0" w:space="0" w:color="auto"/>
        <w:left w:val="none" w:sz="0" w:space="0" w:color="auto"/>
        <w:bottom w:val="none" w:sz="0" w:space="0" w:color="auto"/>
        <w:right w:val="none" w:sz="0" w:space="0" w:color="auto"/>
      </w:divBdr>
    </w:div>
    <w:div w:id="72898234">
      <w:bodyDiv w:val="1"/>
      <w:marLeft w:val="0"/>
      <w:marRight w:val="0"/>
      <w:marTop w:val="0"/>
      <w:marBottom w:val="0"/>
      <w:divBdr>
        <w:top w:val="none" w:sz="0" w:space="0" w:color="auto"/>
        <w:left w:val="none" w:sz="0" w:space="0" w:color="auto"/>
        <w:bottom w:val="none" w:sz="0" w:space="0" w:color="auto"/>
        <w:right w:val="none" w:sz="0" w:space="0" w:color="auto"/>
      </w:divBdr>
    </w:div>
    <w:div w:id="78674477">
      <w:bodyDiv w:val="1"/>
      <w:marLeft w:val="0"/>
      <w:marRight w:val="0"/>
      <w:marTop w:val="0"/>
      <w:marBottom w:val="0"/>
      <w:divBdr>
        <w:top w:val="none" w:sz="0" w:space="0" w:color="auto"/>
        <w:left w:val="none" w:sz="0" w:space="0" w:color="auto"/>
        <w:bottom w:val="none" w:sz="0" w:space="0" w:color="auto"/>
        <w:right w:val="none" w:sz="0" w:space="0" w:color="auto"/>
      </w:divBdr>
    </w:div>
    <w:div w:id="123813841">
      <w:bodyDiv w:val="1"/>
      <w:marLeft w:val="0"/>
      <w:marRight w:val="0"/>
      <w:marTop w:val="0"/>
      <w:marBottom w:val="0"/>
      <w:divBdr>
        <w:top w:val="none" w:sz="0" w:space="0" w:color="auto"/>
        <w:left w:val="none" w:sz="0" w:space="0" w:color="auto"/>
        <w:bottom w:val="none" w:sz="0" w:space="0" w:color="auto"/>
        <w:right w:val="none" w:sz="0" w:space="0" w:color="auto"/>
      </w:divBdr>
    </w:div>
    <w:div w:id="157967242">
      <w:bodyDiv w:val="1"/>
      <w:marLeft w:val="0"/>
      <w:marRight w:val="0"/>
      <w:marTop w:val="0"/>
      <w:marBottom w:val="0"/>
      <w:divBdr>
        <w:top w:val="none" w:sz="0" w:space="0" w:color="auto"/>
        <w:left w:val="none" w:sz="0" w:space="0" w:color="auto"/>
        <w:bottom w:val="none" w:sz="0" w:space="0" w:color="auto"/>
        <w:right w:val="none" w:sz="0" w:space="0" w:color="auto"/>
      </w:divBdr>
    </w:div>
    <w:div w:id="161161065">
      <w:bodyDiv w:val="1"/>
      <w:marLeft w:val="0"/>
      <w:marRight w:val="0"/>
      <w:marTop w:val="0"/>
      <w:marBottom w:val="0"/>
      <w:divBdr>
        <w:top w:val="none" w:sz="0" w:space="0" w:color="auto"/>
        <w:left w:val="none" w:sz="0" w:space="0" w:color="auto"/>
        <w:bottom w:val="none" w:sz="0" w:space="0" w:color="auto"/>
        <w:right w:val="none" w:sz="0" w:space="0" w:color="auto"/>
      </w:divBdr>
    </w:div>
    <w:div w:id="177280286">
      <w:bodyDiv w:val="1"/>
      <w:marLeft w:val="0"/>
      <w:marRight w:val="0"/>
      <w:marTop w:val="0"/>
      <w:marBottom w:val="0"/>
      <w:divBdr>
        <w:top w:val="none" w:sz="0" w:space="0" w:color="auto"/>
        <w:left w:val="none" w:sz="0" w:space="0" w:color="auto"/>
        <w:bottom w:val="none" w:sz="0" w:space="0" w:color="auto"/>
        <w:right w:val="none" w:sz="0" w:space="0" w:color="auto"/>
      </w:divBdr>
    </w:div>
    <w:div w:id="183372545">
      <w:bodyDiv w:val="1"/>
      <w:marLeft w:val="0"/>
      <w:marRight w:val="0"/>
      <w:marTop w:val="0"/>
      <w:marBottom w:val="0"/>
      <w:divBdr>
        <w:top w:val="none" w:sz="0" w:space="0" w:color="auto"/>
        <w:left w:val="none" w:sz="0" w:space="0" w:color="auto"/>
        <w:bottom w:val="none" w:sz="0" w:space="0" w:color="auto"/>
        <w:right w:val="none" w:sz="0" w:space="0" w:color="auto"/>
      </w:divBdr>
    </w:div>
    <w:div w:id="198934282">
      <w:bodyDiv w:val="1"/>
      <w:marLeft w:val="0"/>
      <w:marRight w:val="0"/>
      <w:marTop w:val="0"/>
      <w:marBottom w:val="0"/>
      <w:divBdr>
        <w:top w:val="none" w:sz="0" w:space="0" w:color="auto"/>
        <w:left w:val="none" w:sz="0" w:space="0" w:color="auto"/>
        <w:bottom w:val="none" w:sz="0" w:space="0" w:color="auto"/>
        <w:right w:val="none" w:sz="0" w:space="0" w:color="auto"/>
      </w:divBdr>
    </w:div>
    <w:div w:id="221450672">
      <w:bodyDiv w:val="1"/>
      <w:marLeft w:val="0"/>
      <w:marRight w:val="0"/>
      <w:marTop w:val="0"/>
      <w:marBottom w:val="0"/>
      <w:divBdr>
        <w:top w:val="none" w:sz="0" w:space="0" w:color="auto"/>
        <w:left w:val="none" w:sz="0" w:space="0" w:color="auto"/>
        <w:bottom w:val="none" w:sz="0" w:space="0" w:color="auto"/>
        <w:right w:val="none" w:sz="0" w:space="0" w:color="auto"/>
      </w:divBdr>
    </w:div>
    <w:div w:id="229199615">
      <w:bodyDiv w:val="1"/>
      <w:marLeft w:val="0"/>
      <w:marRight w:val="0"/>
      <w:marTop w:val="0"/>
      <w:marBottom w:val="0"/>
      <w:divBdr>
        <w:top w:val="none" w:sz="0" w:space="0" w:color="auto"/>
        <w:left w:val="none" w:sz="0" w:space="0" w:color="auto"/>
        <w:bottom w:val="none" w:sz="0" w:space="0" w:color="auto"/>
        <w:right w:val="none" w:sz="0" w:space="0" w:color="auto"/>
      </w:divBdr>
    </w:div>
    <w:div w:id="235239840">
      <w:bodyDiv w:val="1"/>
      <w:marLeft w:val="0"/>
      <w:marRight w:val="0"/>
      <w:marTop w:val="0"/>
      <w:marBottom w:val="0"/>
      <w:divBdr>
        <w:top w:val="none" w:sz="0" w:space="0" w:color="auto"/>
        <w:left w:val="none" w:sz="0" w:space="0" w:color="auto"/>
        <w:bottom w:val="none" w:sz="0" w:space="0" w:color="auto"/>
        <w:right w:val="none" w:sz="0" w:space="0" w:color="auto"/>
      </w:divBdr>
    </w:div>
    <w:div w:id="267080558">
      <w:bodyDiv w:val="1"/>
      <w:marLeft w:val="0"/>
      <w:marRight w:val="0"/>
      <w:marTop w:val="0"/>
      <w:marBottom w:val="0"/>
      <w:divBdr>
        <w:top w:val="none" w:sz="0" w:space="0" w:color="auto"/>
        <w:left w:val="none" w:sz="0" w:space="0" w:color="auto"/>
        <w:bottom w:val="none" w:sz="0" w:space="0" w:color="auto"/>
        <w:right w:val="none" w:sz="0" w:space="0" w:color="auto"/>
      </w:divBdr>
    </w:div>
    <w:div w:id="317196370">
      <w:bodyDiv w:val="1"/>
      <w:marLeft w:val="0"/>
      <w:marRight w:val="0"/>
      <w:marTop w:val="0"/>
      <w:marBottom w:val="0"/>
      <w:divBdr>
        <w:top w:val="none" w:sz="0" w:space="0" w:color="auto"/>
        <w:left w:val="none" w:sz="0" w:space="0" w:color="auto"/>
        <w:bottom w:val="none" w:sz="0" w:space="0" w:color="auto"/>
        <w:right w:val="none" w:sz="0" w:space="0" w:color="auto"/>
      </w:divBdr>
    </w:div>
    <w:div w:id="341706378">
      <w:bodyDiv w:val="1"/>
      <w:marLeft w:val="0"/>
      <w:marRight w:val="0"/>
      <w:marTop w:val="0"/>
      <w:marBottom w:val="0"/>
      <w:divBdr>
        <w:top w:val="none" w:sz="0" w:space="0" w:color="auto"/>
        <w:left w:val="none" w:sz="0" w:space="0" w:color="auto"/>
        <w:bottom w:val="none" w:sz="0" w:space="0" w:color="auto"/>
        <w:right w:val="none" w:sz="0" w:space="0" w:color="auto"/>
      </w:divBdr>
    </w:div>
    <w:div w:id="363409280">
      <w:bodyDiv w:val="1"/>
      <w:marLeft w:val="0"/>
      <w:marRight w:val="0"/>
      <w:marTop w:val="0"/>
      <w:marBottom w:val="0"/>
      <w:divBdr>
        <w:top w:val="none" w:sz="0" w:space="0" w:color="auto"/>
        <w:left w:val="none" w:sz="0" w:space="0" w:color="auto"/>
        <w:bottom w:val="none" w:sz="0" w:space="0" w:color="auto"/>
        <w:right w:val="none" w:sz="0" w:space="0" w:color="auto"/>
      </w:divBdr>
    </w:div>
    <w:div w:id="366217670">
      <w:bodyDiv w:val="1"/>
      <w:marLeft w:val="0"/>
      <w:marRight w:val="0"/>
      <w:marTop w:val="0"/>
      <w:marBottom w:val="0"/>
      <w:divBdr>
        <w:top w:val="none" w:sz="0" w:space="0" w:color="auto"/>
        <w:left w:val="none" w:sz="0" w:space="0" w:color="auto"/>
        <w:bottom w:val="none" w:sz="0" w:space="0" w:color="auto"/>
        <w:right w:val="none" w:sz="0" w:space="0" w:color="auto"/>
      </w:divBdr>
    </w:div>
    <w:div w:id="406149288">
      <w:bodyDiv w:val="1"/>
      <w:marLeft w:val="0"/>
      <w:marRight w:val="0"/>
      <w:marTop w:val="0"/>
      <w:marBottom w:val="0"/>
      <w:divBdr>
        <w:top w:val="none" w:sz="0" w:space="0" w:color="auto"/>
        <w:left w:val="none" w:sz="0" w:space="0" w:color="auto"/>
        <w:bottom w:val="none" w:sz="0" w:space="0" w:color="auto"/>
        <w:right w:val="none" w:sz="0" w:space="0" w:color="auto"/>
      </w:divBdr>
    </w:div>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488794475">
      <w:bodyDiv w:val="1"/>
      <w:marLeft w:val="0"/>
      <w:marRight w:val="0"/>
      <w:marTop w:val="0"/>
      <w:marBottom w:val="0"/>
      <w:divBdr>
        <w:top w:val="none" w:sz="0" w:space="0" w:color="auto"/>
        <w:left w:val="none" w:sz="0" w:space="0" w:color="auto"/>
        <w:bottom w:val="none" w:sz="0" w:space="0" w:color="auto"/>
        <w:right w:val="none" w:sz="0" w:space="0" w:color="auto"/>
      </w:divBdr>
    </w:div>
    <w:div w:id="511998053">
      <w:bodyDiv w:val="1"/>
      <w:marLeft w:val="0"/>
      <w:marRight w:val="0"/>
      <w:marTop w:val="0"/>
      <w:marBottom w:val="0"/>
      <w:divBdr>
        <w:top w:val="none" w:sz="0" w:space="0" w:color="auto"/>
        <w:left w:val="none" w:sz="0" w:space="0" w:color="auto"/>
        <w:bottom w:val="none" w:sz="0" w:space="0" w:color="auto"/>
        <w:right w:val="none" w:sz="0" w:space="0" w:color="auto"/>
      </w:divBdr>
    </w:div>
    <w:div w:id="523442217">
      <w:bodyDiv w:val="1"/>
      <w:marLeft w:val="0"/>
      <w:marRight w:val="0"/>
      <w:marTop w:val="0"/>
      <w:marBottom w:val="0"/>
      <w:divBdr>
        <w:top w:val="none" w:sz="0" w:space="0" w:color="auto"/>
        <w:left w:val="none" w:sz="0" w:space="0" w:color="auto"/>
        <w:bottom w:val="none" w:sz="0" w:space="0" w:color="auto"/>
        <w:right w:val="none" w:sz="0" w:space="0" w:color="auto"/>
      </w:divBdr>
    </w:div>
    <w:div w:id="527569984">
      <w:bodyDiv w:val="1"/>
      <w:marLeft w:val="0"/>
      <w:marRight w:val="0"/>
      <w:marTop w:val="0"/>
      <w:marBottom w:val="0"/>
      <w:divBdr>
        <w:top w:val="none" w:sz="0" w:space="0" w:color="auto"/>
        <w:left w:val="none" w:sz="0" w:space="0" w:color="auto"/>
        <w:bottom w:val="none" w:sz="0" w:space="0" w:color="auto"/>
        <w:right w:val="none" w:sz="0" w:space="0" w:color="auto"/>
      </w:divBdr>
    </w:div>
    <w:div w:id="541134782">
      <w:bodyDiv w:val="1"/>
      <w:marLeft w:val="0"/>
      <w:marRight w:val="0"/>
      <w:marTop w:val="0"/>
      <w:marBottom w:val="0"/>
      <w:divBdr>
        <w:top w:val="none" w:sz="0" w:space="0" w:color="auto"/>
        <w:left w:val="none" w:sz="0" w:space="0" w:color="auto"/>
        <w:bottom w:val="none" w:sz="0" w:space="0" w:color="auto"/>
        <w:right w:val="none" w:sz="0" w:space="0" w:color="auto"/>
      </w:divBdr>
    </w:div>
    <w:div w:id="556866323">
      <w:bodyDiv w:val="1"/>
      <w:marLeft w:val="0"/>
      <w:marRight w:val="0"/>
      <w:marTop w:val="0"/>
      <w:marBottom w:val="0"/>
      <w:divBdr>
        <w:top w:val="none" w:sz="0" w:space="0" w:color="auto"/>
        <w:left w:val="none" w:sz="0" w:space="0" w:color="auto"/>
        <w:bottom w:val="none" w:sz="0" w:space="0" w:color="auto"/>
        <w:right w:val="none" w:sz="0" w:space="0" w:color="auto"/>
      </w:divBdr>
    </w:div>
    <w:div w:id="573399946">
      <w:bodyDiv w:val="1"/>
      <w:marLeft w:val="0"/>
      <w:marRight w:val="0"/>
      <w:marTop w:val="0"/>
      <w:marBottom w:val="0"/>
      <w:divBdr>
        <w:top w:val="none" w:sz="0" w:space="0" w:color="auto"/>
        <w:left w:val="none" w:sz="0" w:space="0" w:color="auto"/>
        <w:bottom w:val="none" w:sz="0" w:space="0" w:color="auto"/>
        <w:right w:val="none" w:sz="0" w:space="0" w:color="auto"/>
      </w:divBdr>
    </w:div>
    <w:div w:id="586043185">
      <w:bodyDiv w:val="1"/>
      <w:marLeft w:val="0"/>
      <w:marRight w:val="0"/>
      <w:marTop w:val="0"/>
      <w:marBottom w:val="0"/>
      <w:divBdr>
        <w:top w:val="none" w:sz="0" w:space="0" w:color="auto"/>
        <w:left w:val="none" w:sz="0" w:space="0" w:color="auto"/>
        <w:bottom w:val="none" w:sz="0" w:space="0" w:color="auto"/>
        <w:right w:val="none" w:sz="0" w:space="0" w:color="auto"/>
      </w:divBdr>
    </w:div>
    <w:div w:id="618070202">
      <w:bodyDiv w:val="1"/>
      <w:marLeft w:val="0"/>
      <w:marRight w:val="0"/>
      <w:marTop w:val="0"/>
      <w:marBottom w:val="0"/>
      <w:divBdr>
        <w:top w:val="none" w:sz="0" w:space="0" w:color="auto"/>
        <w:left w:val="none" w:sz="0" w:space="0" w:color="auto"/>
        <w:bottom w:val="none" w:sz="0" w:space="0" w:color="auto"/>
        <w:right w:val="none" w:sz="0" w:space="0" w:color="auto"/>
      </w:divBdr>
    </w:div>
    <w:div w:id="634336023">
      <w:bodyDiv w:val="1"/>
      <w:marLeft w:val="0"/>
      <w:marRight w:val="0"/>
      <w:marTop w:val="0"/>
      <w:marBottom w:val="0"/>
      <w:divBdr>
        <w:top w:val="none" w:sz="0" w:space="0" w:color="auto"/>
        <w:left w:val="none" w:sz="0" w:space="0" w:color="auto"/>
        <w:bottom w:val="none" w:sz="0" w:space="0" w:color="auto"/>
        <w:right w:val="none" w:sz="0" w:space="0" w:color="auto"/>
      </w:divBdr>
    </w:div>
    <w:div w:id="643389381">
      <w:bodyDiv w:val="1"/>
      <w:marLeft w:val="0"/>
      <w:marRight w:val="0"/>
      <w:marTop w:val="0"/>
      <w:marBottom w:val="0"/>
      <w:divBdr>
        <w:top w:val="none" w:sz="0" w:space="0" w:color="auto"/>
        <w:left w:val="none" w:sz="0" w:space="0" w:color="auto"/>
        <w:bottom w:val="none" w:sz="0" w:space="0" w:color="auto"/>
        <w:right w:val="none" w:sz="0" w:space="0" w:color="auto"/>
      </w:divBdr>
    </w:div>
    <w:div w:id="665983420">
      <w:bodyDiv w:val="1"/>
      <w:marLeft w:val="0"/>
      <w:marRight w:val="0"/>
      <w:marTop w:val="0"/>
      <w:marBottom w:val="0"/>
      <w:divBdr>
        <w:top w:val="none" w:sz="0" w:space="0" w:color="auto"/>
        <w:left w:val="none" w:sz="0" w:space="0" w:color="auto"/>
        <w:bottom w:val="none" w:sz="0" w:space="0" w:color="auto"/>
        <w:right w:val="none" w:sz="0" w:space="0" w:color="auto"/>
      </w:divBdr>
    </w:div>
    <w:div w:id="695351127">
      <w:bodyDiv w:val="1"/>
      <w:marLeft w:val="0"/>
      <w:marRight w:val="0"/>
      <w:marTop w:val="0"/>
      <w:marBottom w:val="0"/>
      <w:divBdr>
        <w:top w:val="none" w:sz="0" w:space="0" w:color="auto"/>
        <w:left w:val="none" w:sz="0" w:space="0" w:color="auto"/>
        <w:bottom w:val="none" w:sz="0" w:space="0" w:color="auto"/>
        <w:right w:val="none" w:sz="0" w:space="0" w:color="auto"/>
      </w:divBdr>
    </w:div>
    <w:div w:id="751976738">
      <w:bodyDiv w:val="1"/>
      <w:marLeft w:val="0"/>
      <w:marRight w:val="0"/>
      <w:marTop w:val="0"/>
      <w:marBottom w:val="0"/>
      <w:divBdr>
        <w:top w:val="none" w:sz="0" w:space="0" w:color="auto"/>
        <w:left w:val="none" w:sz="0" w:space="0" w:color="auto"/>
        <w:bottom w:val="none" w:sz="0" w:space="0" w:color="auto"/>
        <w:right w:val="none" w:sz="0" w:space="0" w:color="auto"/>
      </w:divBdr>
    </w:div>
    <w:div w:id="775756428">
      <w:bodyDiv w:val="1"/>
      <w:marLeft w:val="0"/>
      <w:marRight w:val="0"/>
      <w:marTop w:val="0"/>
      <w:marBottom w:val="0"/>
      <w:divBdr>
        <w:top w:val="none" w:sz="0" w:space="0" w:color="auto"/>
        <w:left w:val="none" w:sz="0" w:space="0" w:color="auto"/>
        <w:bottom w:val="none" w:sz="0" w:space="0" w:color="auto"/>
        <w:right w:val="none" w:sz="0" w:space="0" w:color="auto"/>
      </w:divBdr>
    </w:div>
    <w:div w:id="824470686">
      <w:bodyDiv w:val="1"/>
      <w:marLeft w:val="0"/>
      <w:marRight w:val="0"/>
      <w:marTop w:val="0"/>
      <w:marBottom w:val="0"/>
      <w:divBdr>
        <w:top w:val="none" w:sz="0" w:space="0" w:color="auto"/>
        <w:left w:val="none" w:sz="0" w:space="0" w:color="auto"/>
        <w:bottom w:val="none" w:sz="0" w:space="0" w:color="auto"/>
        <w:right w:val="none" w:sz="0" w:space="0" w:color="auto"/>
      </w:divBdr>
    </w:div>
    <w:div w:id="865942735">
      <w:bodyDiv w:val="1"/>
      <w:marLeft w:val="0"/>
      <w:marRight w:val="0"/>
      <w:marTop w:val="0"/>
      <w:marBottom w:val="0"/>
      <w:divBdr>
        <w:top w:val="none" w:sz="0" w:space="0" w:color="auto"/>
        <w:left w:val="none" w:sz="0" w:space="0" w:color="auto"/>
        <w:bottom w:val="none" w:sz="0" w:space="0" w:color="auto"/>
        <w:right w:val="none" w:sz="0" w:space="0" w:color="auto"/>
      </w:divBdr>
    </w:div>
    <w:div w:id="896861741">
      <w:bodyDiv w:val="1"/>
      <w:marLeft w:val="0"/>
      <w:marRight w:val="0"/>
      <w:marTop w:val="0"/>
      <w:marBottom w:val="0"/>
      <w:divBdr>
        <w:top w:val="none" w:sz="0" w:space="0" w:color="auto"/>
        <w:left w:val="none" w:sz="0" w:space="0" w:color="auto"/>
        <w:bottom w:val="none" w:sz="0" w:space="0" w:color="auto"/>
        <w:right w:val="none" w:sz="0" w:space="0" w:color="auto"/>
      </w:divBdr>
    </w:div>
    <w:div w:id="934627091">
      <w:bodyDiv w:val="1"/>
      <w:marLeft w:val="0"/>
      <w:marRight w:val="0"/>
      <w:marTop w:val="0"/>
      <w:marBottom w:val="0"/>
      <w:divBdr>
        <w:top w:val="none" w:sz="0" w:space="0" w:color="auto"/>
        <w:left w:val="none" w:sz="0" w:space="0" w:color="auto"/>
        <w:bottom w:val="none" w:sz="0" w:space="0" w:color="auto"/>
        <w:right w:val="none" w:sz="0" w:space="0" w:color="auto"/>
      </w:divBdr>
    </w:div>
    <w:div w:id="1017855491">
      <w:bodyDiv w:val="1"/>
      <w:marLeft w:val="0"/>
      <w:marRight w:val="0"/>
      <w:marTop w:val="0"/>
      <w:marBottom w:val="0"/>
      <w:divBdr>
        <w:top w:val="none" w:sz="0" w:space="0" w:color="auto"/>
        <w:left w:val="none" w:sz="0" w:space="0" w:color="auto"/>
        <w:bottom w:val="none" w:sz="0" w:space="0" w:color="auto"/>
        <w:right w:val="none" w:sz="0" w:space="0" w:color="auto"/>
      </w:divBdr>
    </w:div>
    <w:div w:id="1026560700">
      <w:bodyDiv w:val="1"/>
      <w:marLeft w:val="0"/>
      <w:marRight w:val="0"/>
      <w:marTop w:val="0"/>
      <w:marBottom w:val="0"/>
      <w:divBdr>
        <w:top w:val="none" w:sz="0" w:space="0" w:color="auto"/>
        <w:left w:val="none" w:sz="0" w:space="0" w:color="auto"/>
        <w:bottom w:val="none" w:sz="0" w:space="0" w:color="auto"/>
        <w:right w:val="none" w:sz="0" w:space="0" w:color="auto"/>
      </w:divBdr>
    </w:div>
    <w:div w:id="1102453398">
      <w:bodyDiv w:val="1"/>
      <w:marLeft w:val="0"/>
      <w:marRight w:val="0"/>
      <w:marTop w:val="0"/>
      <w:marBottom w:val="0"/>
      <w:divBdr>
        <w:top w:val="none" w:sz="0" w:space="0" w:color="auto"/>
        <w:left w:val="none" w:sz="0" w:space="0" w:color="auto"/>
        <w:bottom w:val="none" w:sz="0" w:space="0" w:color="auto"/>
        <w:right w:val="none" w:sz="0" w:space="0" w:color="auto"/>
      </w:divBdr>
    </w:div>
    <w:div w:id="1119837220">
      <w:bodyDiv w:val="1"/>
      <w:marLeft w:val="0"/>
      <w:marRight w:val="0"/>
      <w:marTop w:val="0"/>
      <w:marBottom w:val="0"/>
      <w:divBdr>
        <w:top w:val="none" w:sz="0" w:space="0" w:color="auto"/>
        <w:left w:val="none" w:sz="0" w:space="0" w:color="auto"/>
        <w:bottom w:val="none" w:sz="0" w:space="0" w:color="auto"/>
        <w:right w:val="none" w:sz="0" w:space="0" w:color="auto"/>
      </w:divBdr>
    </w:div>
    <w:div w:id="1134249380">
      <w:bodyDiv w:val="1"/>
      <w:marLeft w:val="0"/>
      <w:marRight w:val="0"/>
      <w:marTop w:val="0"/>
      <w:marBottom w:val="0"/>
      <w:divBdr>
        <w:top w:val="none" w:sz="0" w:space="0" w:color="auto"/>
        <w:left w:val="none" w:sz="0" w:space="0" w:color="auto"/>
        <w:bottom w:val="none" w:sz="0" w:space="0" w:color="auto"/>
        <w:right w:val="none" w:sz="0" w:space="0" w:color="auto"/>
      </w:divBdr>
    </w:div>
    <w:div w:id="1155221248">
      <w:bodyDiv w:val="1"/>
      <w:marLeft w:val="0"/>
      <w:marRight w:val="0"/>
      <w:marTop w:val="0"/>
      <w:marBottom w:val="0"/>
      <w:divBdr>
        <w:top w:val="none" w:sz="0" w:space="0" w:color="auto"/>
        <w:left w:val="none" w:sz="0" w:space="0" w:color="auto"/>
        <w:bottom w:val="none" w:sz="0" w:space="0" w:color="auto"/>
        <w:right w:val="none" w:sz="0" w:space="0" w:color="auto"/>
      </w:divBdr>
    </w:div>
    <w:div w:id="1159225833">
      <w:bodyDiv w:val="1"/>
      <w:marLeft w:val="0"/>
      <w:marRight w:val="0"/>
      <w:marTop w:val="0"/>
      <w:marBottom w:val="0"/>
      <w:divBdr>
        <w:top w:val="none" w:sz="0" w:space="0" w:color="auto"/>
        <w:left w:val="none" w:sz="0" w:space="0" w:color="auto"/>
        <w:bottom w:val="none" w:sz="0" w:space="0" w:color="auto"/>
        <w:right w:val="none" w:sz="0" w:space="0" w:color="auto"/>
      </w:divBdr>
    </w:div>
    <w:div w:id="1171598478">
      <w:bodyDiv w:val="1"/>
      <w:marLeft w:val="0"/>
      <w:marRight w:val="0"/>
      <w:marTop w:val="0"/>
      <w:marBottom w:val="0"/>
      <w:divBdr>
        <w:top w:val="none" w:sz="0" w:space="0" w:color="auto"/>
        <w:left w:val="none" w:sz="0" w:space="0" w:color="auto"/>
        <w:bottom w:val="none" w:sz="0" w:space="0" w:color="auto"/>
        <w:right w:val="none" w:sz="0" w:space="0" w:color="auto"/>
      </w:divBdr>
    </w:div>
    <w:div w:id="1176652931">
      <w:bodyDiv w:val="1"/>
      <w:marLeft w:val="0"/>
      <w:marRight w:val="0"/>
      <w:marTop w:val="0"/>
      <w:marBottom w:val="0"/>
      <w:divBdr>
        <w:top w:val="none" w:sz="0" w:space="0" w:color="auto"/>
        <w:left w:val="none" w:sz="0" w:space="0" w:color="auto"/>
        <w:bottom w:val="none" w:sz="0" w:space="0" w:color="auto"/>
        <w:right w:val="none" w:sz="0" w:space="0" w:color="auto"/>
      </w:divBdr>
    </w:div>
    <w:div w:id="1190678148">
      <w:bodyDiv w:val="1"/>
      <w:marLeft w:val="0"/>
      <w:marRight w:val="0"/>
      <w:marTop w:val="0"/>
      <w:marBottom w:val="0"/>
      <w:divBdr>
        <w:top w:val="none" w:sz="0" w:space="0" w:color="auto"/>
        <w:left w:val="none" w:sz="0" w:space="0" w:color="auto"/>
        <w:bottom w:val="none" w:sz="0" w:space="0" w:color="auto"/>
        <w:right w:val="none" w:sz="0" w:space="0" w:color="auto"/>
      </w:divBdr>
    </w:div>
    <w:div w:id="1193298972">
      <w:bodyDiv w:val="1"/>
      <w:marLeft w:val="0"/>
      <w:marRight w:val="0"/>
      <w:marTop w:val="0"/>
      <w:marBottom w:val="0"/>
      <w:divBdr>
        <w:top w:val="none" w:sz="0" w:space="0" w:color="auto"/>
        <w:left w:val="none" w:sz="0" w:space="0" w:color="auto"/>
        <w:bottom w:val="none" w:sz="0" w:space="0" w:color="auto"/>
        <w:right w:val="none" w:sz="0" w:space="0" w:color="auto"/>
      </w:divBdr>
    </w:div>
    <w:div w:id="1193959728">
      <w:bodyDiv w:val="1"/>
      <w:marLeft w:val="0"/>
      <w:marRight w:val="0"/>
      <w:marTop w:val="0"/>
      <w:marBottom w:val="0"/>
      <w:divBdr>
        <w:top w:val="none" w:sz="0" w:space="0" w:color="auto"/>
        <w:left w:val="none" w:sz="0" w:space="0" w:color="auto"/>
        <w:bottom w:val="none" w:sz="0" w:space="0" w:color="auto"/>
        <w:right w:val="none" w:sz="0" w:space="0" w:color="auto"/>
      </w:divBdr>
    </w:div>
    <w:div w:id="1220676696">
      <w:bodyDiv w:val="1"/>
      <w:marLeft w:val="0"/>
      <w:marRight w:val="0"/>
      <w:marTop w:val="0"/>
      <w:marBottom w:val="0"/>
      <w:divBdr>
        <w:top w:val="none" w:sz="0" w:space="0" w:color="auto"/>
        <w:left w:val="none" w:sz="0" w:space="0" w:color="auto"/>
        <w:bottom w:val="none" w:sz="0" w:space="0" w:color="auto"/>
        <w:right w:val="none" w:sz="0" w:space="0" w:color="auto"/>
      </w:divBdr>
    </w:div>
    <w:div w:id="1287926556">
      <w:bodyDiv w:val="1"/>
      <w:marLeft w:val="0"/>
      <w:marRight w:val="0"/>
      <w:marTop w:val="0"/>
      <w:marBottom w:val="0"/>
      <w:divBdr>
        <w:top w:val="none" w:sz="0" w:space="0" w:color="auto"/>
        <w:left w:val="none" w:sz="0" w:space="0" w:color="auto"/>
        <w:bottom w:val="none" w:sz="0" w:space="0" w:color="auto"/>
        <w:right w:val="none" w:sz="0" w:space="0" w:color="auto"/>
      </w:divBdr>
    </w:div>
    <w:div w:id="1302541589">
      <w:bodyDiv w:val="1"/>
      <w:marLeft w:val="0"/>
      <w:marRight w:val="0"/>
      <w:marTop w:val="0"/>
      <w:marBottom w:val="0"/>
      <w:divBdr>
        <w:top w:val="none" w:sz="0" w:space="0" w:color="auto"/>
        <w:left w:val="none" w:sz="0" w:space="0" w:color="auto"/>
        <w:bottom w:val="none" w:sz="0" w:space="0" w:color="auto"/>
        <w:right w:val="none" w:sz="0" w:space="0" w:color="auto"/>
      </w:divBdr>
    </w:div>
    <w:div w:id="1306156728">
      <w:bodyDiv w:val="1"/>
      <w:marLeft w:val="0"/>
      <w:marRight w:val="0"/>
      <w:marTop w:val="0"/>
      <w:marBottom w:val="0"/>
      <w:divBdr>
        <w:top w:val="none" w:sz="0" w:space="0" w:color="auto"/>
        <w:left w:val="none" w:sz="0" w:space="0" w:color="auto"/>
        <w:bottom w:val="none" w:sz="0" w:space="0" w:color="auto"/>
        <w:right w:val="none" w:sz="0" w:space="0" w:color="auto"/>
      </w:divBdr>
    </w:div>
    <w:div w:id="1326858171">
      <w:bodyDiv w:val="1"/>
      <w:marLeft w:val="0"/>
      <w:marRight w:val="0"/>
      <w:marTop w:val="0"/>
      <w:marBottom w:val="0"/>
      <w:divBdr>
        <w:top w:val="none" w:sz="0" w:space="0" w:color="auto"/>
        <w:left w:val="none" w:sz="0" w:space="0" w:color="auto"/>
        <w:bottom w:val="none" w:sz="0" w:space="0" w:color="auto"/>
        <w:right w:val="none" w:sz="0" w:space="0" w:color="auto"/>
      </w:divBdr>
    </w:div>
    <w:div w:id="1341273819">
      <w:bodyDiv w:val="1"/>
      <w:marLeft w:val="0"/>
      <w:marRight w:val="0"/>
      <w:marTop w:val="0"/>
      <w:marBottom w:val="0"/>
      <w:divBdr>
        <w:top w:val="none" w:sz="0" w:space="0" w:color="auto"/>
        <w:left w:val="none" w:sz="0" w:space="0" w:color="auto"/>
        <w:bottom w:val="none" w:sz="0" w:space="0" w:color="auto"/>
        <w:right w:val="none" w:sz="0" w:space="0" w:color="auto"/>
      </w:divBdr>
    </w:div>
    <w:div w:id="1394622693">
      <w:bodyDiv w:val="1"/>
      <w:marLeft w:val="0"/>
      <w:marRight w:val="0"/>
      <w:marTop w:val="0"/>
      <w:marBottom w:val="0"/>
      <w:divBdr>
        <w:top w:val="none" w:sz="0" w:space="0" w:color="auto"/>
        <w:left w:val="none" w:sz="0" w:space="0" w:color="auto"/>
        <w:bottom w:val="none" w:sz="0" w:space="0" w:color="auto"/>
        <w:right w:val="none" w:sz="0" w:space="0" w:color="auto"/>
      </w:divBdr>
    </w:div>
    <w:div w:id="1427732614">
      <w:bodyDiv w:val="1"/>
      <w:marLeft w:val="0"/>
      <w:marRight w:val="0"/>
      <w:marTop w:val="0"/>
      <w:marBottom w:val="0"/>
      <w:divBdr>
        <w:top w:val="none" w:sz="0" w:space="0" w:color="auto"/>
        <w:left w:val="none" w:sz="0" w:space="0" w:color="auto"/>
        <w:bottom w:val="none" w:sz="0" w:space="0" w:color="auto"/>
        <w:right w:val="none" w:sz="0" w:space="0" w:color="auto"/>
      </w:divBdr>
    </w:div>
    <w:div w:id="1492020644">
      <w:bodyDiv w:val="1"/>
      <w:marLeft w:val="0"/>
      <w:marRight w:val="0"/>
      <w:marTop w:val="0"/>
      <w:marBottom w:val="0"/>
      <w:divBdr>
        <w:top w:val="none" w:sz="0" w:space="0" w:color="auto"/>
        <w:left w:val="none" w:sz="0" w:space="0" w:color="auto"/>
        <w:bottom w:val="none" w:sz="0" w:space="0" w:color="auto"/>
        <w:right w:val="none" w:sz="0" w:space="0" w:color="auto"/>
      </w:divBdr>
    </w:div>
    <w:div w:id="1495340016">
      <w:bodyDiv w:val="1"/>
      <w:marLeft w:val="0"/>
      <w:marRight w:val="0"/>
      <w:marTop w:val="0"/>
      <w:marBottom w:val="0"/>
      <w:divBdr>
        <w:top w:val="none" w:sz="0" w:space="0" w:color="auto"/>
        <w:left w:val="none" w:sz="0" w:space="0" w:color="auto"/>
        <w:bottom w:val="none" w:sz="0" w:space="0" w:color="auto"/>
        <w:right w:val="none" w:sz="0" w:space="0" w:color="auto"/>
      </w:divBdr>
    </w:div>
    <w:div w:id="1496263973">
      <w:bodyDiv w:val="1"/>
      <w:marLeft w:val="0"/>
      <w:marRight w:val="0"/>
      <w:marTop w:val="0"/>
      <w:marBottom w:val="0"/>
      <w:divBdr>
        <w:top w:val="none" w:sz="0" w:space="0" w:color="auto"/>
        <w:left w:val="none" w:sz="0" w:space="0" w:color="auto"/>
        <w:bottom w:val="none" w:sz="0" w:space="0" w:color="auto"/>
        <w:right w:val="none" w:sz="0" w:space="0" w:color="auto"/>
      </w:divBdr>
    </w:div>
    <w:div w:id="1516848491">
      <w:bodyDiv w:val="1"/>
      <w:marLeft w:val="0"/>
      <w:marRight w:val="0"/>
      <w:marTop w:val="0"/>
      <w:marBottom w:val="0"/>
      <w:divBdr>
        <w:top w:val="none" w:sz="0" w:space="0" w:color="auto"/>
        <w:left w:val="none" w:sz="0" w:space="0" w:color="auto"/>
        <w:bottom w:val="none" w:sz="0" w:space="0" w:color="auto"/>
        <w:right w:val="none" w:sz="0" w:space="0" w:color="auto"/>
      </w:divBdr>
    </w:div>
    <w:div w:id="1535729680">
      <w:bodyDiv w:val="1"/>
      <w:marLeft w:val="0"/>
      <w:marRight w:val="0"/>
      <w:marTop w:val="0"/>
      <w:marBottom w:val="0"/>
      <w:divBdr>
        <w:top w:val="none" w:sz="0" w:space="0" w:color="auto"/>
        <w:left w:val="none" w:sz="0" w:space="0" w:color="auto"/>
        <w:bottom w:val="none" w:sz="0" w:space="0" w:color="auto"/>
        <w:right w:val="none" w:sz="0" w:space="0" w:color="auto"/>
      </w:divBdr>
    </w:div>
    <w:div w:id="1572304298">
      <w:bodyDiv w:val="1"/>
      <w:marLeft w:val="0"/>
      <w:marRight w:val="0"/>
      <w:marTop w:val="0"/>
      <w:marBottom w:val="0"/>
      <w:divBdr>
        <w:top w:val="none" w:sz="0" w:space="0" w:color="auto"/>
        <w:left w:val="none" w:sz="0" w:space="0" w:color="auto"/>
        <w:bottom w:val="none" w:sz="0" w:space="0" w:color="auto"/>
        <w:right w:val="none" w:sz="0" w:space="0" w:color="auto"/>
      </w:divBdr>
    </w:div>
    <w:div w:id="1624312726">
      <w:bodyDiv w:val="1"/>
      <w:marLeft w:val="0"/>
      <w:marRight w:val="0"/>
      <w:marTop w:val="0"/>
      <w:marBottom w:val="0"/>
      <w:divBdr>
        <w:top w:val="none" w:sz="0" w:space="0" w:color="auto"/>
        <w:left w:val="none" w:sz="0" w:space="0" w:color="auto"/>
        <w:bottom w:val="none" w:sz="0" w:space="0" w:color="auto"/>
        <w:right w:val="none" w:sz="0" w:space="0" w:color="auto"/>
      </w:divBdr>
    </w:div>
    <w:div w:id="1696731442">
      <w:bodyDiv w:val="1"/>
      <w:marLeft w:val="0"/>
      <w:marRight w:val="0"/>
      <w:marTop w:val="0"/>
      <w:marBottom w:val="0"/>
      <w:divBdr>
        <w:top w:val="none" w:sz="0" w:space="0" w:color="auto"/>
        <w:left w:val="none" w:sz="0" w:space="0" w:color="auto"/>
        <w:bottom w:val="none" w:sz="0" w:space="0" w:color="auto"/>
        <w:right w:val="none" w:sz="0" w:space="0" w:color="auto"/>
      </w:divBdr>
    </w:div>
    <w:div w:id="1696733995">
      <w:bodyDiv w:val="1"/>
      <w:marLeft w:val="0"/>
      <w:marRight w:val="0"/>
      <w:marTop w:val="0"/>
      <w:marBottom w:val="0"/>
      <w:divBdr>
        <w:top w:val="none" w:sz="0" w:space="0" w:color="auto"/>
        <w:left w:val="none" w:sz="0" w:space="0" w:color="auto"/>
        <w:bottom w:val="none" w:sz="0" w:space="0" w:color="auto"/>
        <w:right w:val="none" w:sz="0" w:space="0" w:color="auto"/>
      </w:divBdr>
    </w:div>
    <w:div w:id="1726685721">
      <w:bodyDiv w:val="1"/>
      <w:marLeft w:val="0"/>
      <w:marRight w:val="0"/>
      <w:marTop w:val="0"/>
      <w:marBottom w:val="0"/>
      <w:divBdr>
        <w:top w:val="none" w:sz="0" w:space="0" w:color="auto"/>
        <w:left w:val="none" w:sz="0" w:space="0" w:color="auto"/>
        <w:bottom w:val="none" w:sz="0" w:space="0" w:color="auto"/>
        <w:right w:val="none" w:sz="0" w:space="0" w:color="auto"/>
      </w:divBdr>
    </w:div>
    <w:div w:id="1744446002">
      <w:bodyDiv w:val="1"/>
      <w:marLeft w:val="0"/>
      <w:marRight w:val="0"/>
      <w:marTop w:val="0"/>
      <w:marBottom w:val="0"/>
      <w:divBdr>
        <w:top w:val="none" w:sz="0" w:space="0" w:color="auto"/>
        <w:left w:val="none" w:sz="0" w:space="0" w:color="auto"/>
        <w:bottom w:val="none" w:sz="0" w:space="0" w:color="auto"/>
        <w:right w:val="none" w:sz="0" w:space="0" w:color="auto"/>
      </w:divBdr>
    </w:div>
    <w:div w:id="1746487722">
      <w:bodyDiv w:val="1"/>
      <w:marLeft w:val="0"/>
      <w:marRight w:val="0"/>
      <w:marTop w:val="0"/>
      <w:marBottom w:val="0"/>
      <w:divBdr>
        <w:top w:val="none" w:sz="0" w:space="0" w:color="auto"/>
        <w:left w:val="none" w:sz="0" w:space="0" w:color="auto"/>
        <w:bottom w:val="none" w:sz="0" w:space="0" w:color="auto"/>
        <w:right w:val="none" w:sz="0" w:space="0" w:color="auto"/>
      </w:divBdr>
    </w:div>
    <w:div w:id="1749958809">
      <w:bodyDiv w:val="1"/>
      <w:marLeft w:val="0"/>
      <w:marRight w:val="0"/>
      <w:marTop w:val="0"/>
      <w:marBottom w:val="0"/>
      <w:divBdr>
        <w:top w:val="none" w:sz="0" w:space="0" w:color="auto"/>
        <w:left w:val="none" w:sz="0" w:space="0" w:color="auto"/>
        <w:bottom w:val="none" w:sz="0" w:space="0" w:color="auto"/>
        <w:right w:val="none" w:sz="0" w:space="0" w:color="auto"/>
      </w:divBdr>
    </w:div>
    <w:div w:id="1776436205">
      <w:bodyDiv w:val="1"/>
      <w:marLeft w:val="0"/>
      <w:marRight w:val="0"/>
      <w:marTop w:val="0"/>
      <w:marBottom w:val="0"/>
      <w:divBdr>
        <w:top w:val="none" w:sz="0" w:space="0" w:color="auto"/>
        <w:left w:val="none" w:sz="0" w:space="0" w:color="auto"/>
        <w:bottom w:val="none" w:sz="0" w:space="0" w:color="auto"/>
        <w:right w:val="none" w:sz="0" w:space="0" w:color="auto"/>
      </w:divBdr>
    </w:div>
    <w:div w:id="1871407988">
      <w:bodyDiv w:val="1"/>
      <w:marLeft w:val="0"/>
      <w:marRight w:val="0"/>
      <w:marTop w:val="0"/>
      <w:marBottom w:val="0"/>
      <w:divBdr>
        <w:top w:val="none" w:sz="0" w:space="0" w:color="auto"/>
        <w:left w:val="none" w:sz="0" w:space="0" w:color="auto"/>
        <w:bottom w:val="none" w:sz="0" w:space="0" w:color="auto"/>
        <w:right w:val="none" w:sz="0" w:space="0" w:color="auto"/>
      </w:divBdr>
    </w:div>
    <w:div w:id="1893037691">
      <w:bodyDiv w:val="1"/>
      <w:marLeft w:val="0"/>
      <w:marRight w:val="0"/>
      <w:marTop w:val="0"/>
      <w:marBottom w:val="0"/>
      <w:divBdr>
        <w:top w:val="none" w:sz="0" w:space="0" w:color="auto"/>
        <w:left w:val="none" w:sz="0" w:space="0" w:color="auto"/>
        <w:bottom w:val="none" w:sz="0" w:space="0" w:color="auto"/>
        <w:right w:val="none" w:sz="0" w:space="0" w:color="auto"/>
      </w:divBdr>
    </w:div>
    <w:div w:id="1897081647">
      <w:bodyDiv w:val="1"/>
      <w:marLeft w:val="0"/>
      <w:marRight w:val="0"/>
      <w:marTop w:val="0"/>
      <w:marBottom w:val="0"/>
      <w:divBdr>
        <w:top w:val="none" w:sz="0" w:space="0" w:color="auto"/>
        <w:left w:val="none" w:sz="0" w:space="0" w:color="auto"/>
        <w:bottom w:val="none" w:sz="0" w:space="0" w:color="auto"/>
        <w:right w:val="none" w:sz="0" w:space="0" w:color="auto"/>
      </w:divBdr>
    </w:div>
    <w:div w:id="1927304916">
      <w:bodyDiv w:val="1"/>
      <w:marLeft w:val="0"/>
      <w:marRight w:val="0"/>
      <w:marTop w:val="0"/>
      <w:marBottom w:val="0"/>
      <w:divBdr>
        <w:top w:val="none" w:sz="0" w:space="0" w:color="auto"/>
        <w:left w:val="none" w:sz="0" w:space="0" w:color="auto"/>
        <w:bottom w:val="none" w:sz="0" w:space="0" w:color="auto"/>
        <w:right w:val="none" w:sz="0" w:space="0" w:color="auto"/>
      </w:divBdr>
    </w:div>
    <w:div w:id="2088335541">
      <w:bodyDiv w:val="1"/>
      <w:marLeft w:val="0"/>
      <w:marRight w:val="0"/>
      <w:marTop w:val="0"/>
      <w:marBottom w:val="0"/>
      <w:divBdr>
        <w:top w:val="none" w:sz="0" w:space="0" w:color="auto"/>
        <w:left w:val="none" w:sz="0" w:space="0" w:color="auto"/>
        <w:bottom w:val="none" w:sz="0" w:space="0" w:color="auto"/>
        <w:right w:val="none" w:sz="0" w:space="0" w:color="auto"/>
      </w:divBdr>
    </w:div>
    <w:div w:id="2091809773">
      <w:bodyDiv w:val="1"/>
      <w:marLeft w:val="0"/>
      <w:marRight w:val="0"/>
      <w:marTop w:val="0"/>
      <w:marBottom w:val="0"/>
      <w:divBdr>
        <w:top w:val="none" w:sz="0" w:space="0" w:color="auto"/>
        <w:left w:val="none" w:sz="0" w:space="0" w:color="auto"/>
        <w:bottom w:val="none" w:sz="0" w:space="0" w:color="auto"/>
        <w:right w:val="none" w:sz="0" w:space="0" w:color="auto"/>
      </w:divBdr>
    </w:div>
    <w:div w:id="2095589643">
      <w:bodyDiv w:val="1"/>
      <w:marLeft w:val="0"/>
      <w:marRight w:val="0"/>
      <w:marTop w:val="0"/>
      <w:marBottom w:val="0"/>
      <w:divBdr>
        <w:top w:val="none" w:sz="0" w:space="0" w:color="auto"/>
        <w:left w:val="none" w:sz="0" w:space="0" w:color="auto"/>
        <w:bottom w:val="none" w:sz="0" w:space="0" w:color="auto"/>
        <w:right w:val="none" w:sz="0" w:space="0" w:color="auto"/>
      </w:divBdr>
    </w:div>
    <w:div w:id="212102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emf"/><Relationship Id="rId21" Type="http://schemas.openxmlformats.org/officeDocument/2006/relationships/image" Target="media/image10.png"/><Relationship Id="rId42" Type="http://schemas.openxmlformats.org/officeDocument/2006/relationships/image" Target="cid:image003.png@01CF8CAD.F2CAEDD0" TargetMode="External"/><Relationship Id="rId63" Type="http://schemas.openxmlformats.org/officeDocument/2006/relationships/image" Target="media/image46.jpeg"/><Relationship Id="rId84" Type="http://schemas.openxmlformats.org/officeDocument/2006/relationships/image" Target="media/image66.png"/><Relationship Id="rId138" Type="http://schemas.openxmlformats.org/officeDocument/2006/relationships/image" Target="media/image114.emf"/><Relationship Id="rId159" Type="http://schemas.openxmlformats.org/officeDocument/2006/relationships/image" Target="media/image129.emf"/><Relationship Id="rId170" Type="http://schemas.openxmlformats.org/officeDocument/2006/relationships/image" Target="media/image140.wmf"/><Relationship Id="rId191" Type="http://schemas.openxmlformats.org/officeDocument/2006/relationships/oleObject" Target="embeddings/oleObject8.bin"/><Relationship Id="rId205" Type="http://schemas.openxmlformats.org/officeDocument/2006/relationships/image" Target="media/image159.wmf"/><Relationship Id="rId107" Type="http://schemas.openxmlformats.org/officeDocument/2006/relationships/image" Target="media/image89.png"/><Relationship Id="rId11" Type="http://schemas.openxmlformats.org/officeDocument/2006/relationships/header" Target="header2.xml"/><Relationship Id="rId32" Type="http://schemas.openxmlformats.org/officeDocument/2006/relationships/image" Target="cid:image002.png@01CF79EB.CD816B00" TargetMode="External"/><Relationship Id="rId53" Type="http://schemas.openxmlformats.org/officeDocument/2006/relationships/image" Target="media/image36.jpeg"/><Relationship Id="rId74" Type="http://schemas.openxmlformats.org/officeDocument/2006/relationships/image" Target="media/image56.jpeg"/><Relationship Id="rId128" Type="http://schemas.openxmlformats.org/officeDocument/2006/relationships/image" Target="media/image104.png"/><Relationship Id="rId149"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30.emf"/><Relationship Id="rId165" Type="http://schemas.openxmlformats.org/officeDocument/2006/relationships/image" Target="media/image135.png"/><Relationship Id="rId181" Type="http://schemas.openxmlformats.org/officeDocument/2006/relationships/oleObject" Target="embeddings/oleObject3.bin"/><Relationship Id="rId186" Type="http://schemas.openxmlformats.org/officeDocument/2006/relationships/image" Target="media/image152.wmf"/><Relationship Id="rId216" Type="http://schemas.openxmlformats.org/officeDocument/2006/relationships/image" Target="media/image170.emf"/><Relationship Id="rId211" Type="http://schemas.openxmlformats.org/officeDocument/2006/relationships/image" Target="media/image165.png"/><Relationship Id="rId22" Type="http://schemas.openxmlformats.org/officeDocument/2006/relationships/image" Target="media/image11.png"/><Relationship Id="rId27" Type="http://schemas.openxmlformats.org/officeDocument/2006/relationships/image" Target="media/image15.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hyperlink" Target="http://www.itu.int/rec/R-REC-P.525" TargetMode="External"/><Relationship Id="rId118" Type="http://schemas.openxmlformats.org/officeDocument/2006/relationships/image" Target="media/image95.emf"/><Relationship Id="rId134" Type="http://schemas.openxmlformats.org/officeDocument/2006/relationships/image" Target="media/image110.emf"/><Relationship Id="rId139" Type="http://schemas.openxmlformats.org/officeDocument/2006/relationships/image" Target="media/image111.png"/><Relationship Id="rId80" Type="http://schemas.openxmlformats.org/officeDocument/2006/relationships/image" Target="media/image62.emf"/><Relationship Id="rId85" Type="http://schemas.openxmlformats.org/officeDocument/2006/relationships/image" Target="media/image67.png"/><Relationship Id="rId150" Type="http://schemas.openxmlformats.org/officeDocument/2006/relationships/image" Target="media/image120.jpeg"/><Relationship Id="rId155" Type="http://schemas.openxmlformats.org/officeDocument/2006/relationships/image" Target="media/image125.png"/><Relationship Id="rId171" Type="http://schemas.openxmlformats.org/officeDocument/2006/relationships/image" Target="media/image141.wmf"/><Relationship Id="rId176" Type="http://schemas.openxmlformats.org/officeDocument/2006/relationships/image" Target="media/image146.wmf"/><Relationship Id="rId192" Type="http://schemas.openxmlformats.org/officeDocument/2006/relationships/image" Target="media/image154.wmf"/><Relationship Id="rId197" Type="http://schemas.openxmlformats.org/officeDocument/2006/relationships/oleObject" Target="embeddings/oleObject11.bin"/><Relationship Id="rId206" Type="http://schemas.openxmlformats.org/officeDocument/2006/relationships/image" Target="media/image160.wmf"/><Relationship Id="rId201" Type="http://schemas.openxmlformats.org/officeDocument/2006/relationships/image" Target="media/image155.emf"/><Relationship Id="rId12" Type="http://schemas.openxmlformats.org/officeDocument/2006/relationships/hyperlink" Target="http://www.itu.int/ITU-R/go/patents/en" TargetMode="External"/><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emf"/><Relationship Id="rId59" Type="http://schemas.openxmlformats.org/officeDocument/2006/relationships/image" Target="media/image42.jpe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7.jpeg"/><Relationship Id="rId70" Type="http://schemas.openxmlformats.org/officeDocument/2006/relationships/image" Target="media/image53.jpe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emf"/><Relationship Id="rId140" Type="http://schemas.openxmlformats.org/officeDocument/2006/relationships/image" Target="media/image112.png"/><Relationship Id="rId145" Type="http://schemas.openxmlformats.org/officeDocument/2006/relationships/image" Target="media/image116.png"/><Relationship Id="rId161" Type="http://schemas.openxmlformats.org/officeDocument/2006/relationships/image" Target="media/image131.emf"/><Relationship Id="rId166" Type="http://schemas.openxmlformats.org/officeDocument/2006/relationships/image" Target="media/image136.png"/><Relationship Id="rId182" Type="http://schemas.openxmlformats.org/officeDocument/2006/relationships/image" Target="media/image150.wmf"/><Relationship Id="rId187" Type="http://schemas.openxmlformats.org/officeDocument/2006/relationships/oleObject" Target="embeddings/oleObject6.bin"/><Relationship Id="rId21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6.png"/><Relationship Id="rId23" Type="http://schemas.openxmlformats.org/officeDocument/2006/relationships/image" Target="media/image12.emf"/><Relationship Id="rId28" Type="http://schemas.openxmlformats.org/officeDocument/2006/relationships/image" Target="media/image16.png"/><Relationship Id="rId49" Type="http://schemas.openxmlformats.org/officeDocument/2006/relationships/hyperlink" Target="http://amcomusa.com/downloads/publications/June2007a.pdf" TargetMode="External"/><Relationship Id="rId114" Type="http://schemas.openxmlformats.org/officeDocument/2006/relationships/hyperlink" Target="http://www.itu.int/rec/R-REC-P.1238" TargetMode="External"/><Relationship Id="rId119" Type="http://schemas.openxmlformats.org/officeDocument/2006/relationships/image" Target="media/image96.emf"/><Relationship Id="rId44" Type="http://schemas.openxmlformats.org/officeDocument/2006/relationships/image" Target="media/image29.emf"/><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3.wmf"/><Relationship Id="rId86" Type="http://schemas.openxmlformats.org/officeDocument/2006/relationships/image" Target="media/image68.png"/><Relationship Id="rId130" Type="http://schemas.openxmlformats.org/officeDocument/2006/relationships/image" Target="media/image106.png"/><Relationship Id="rId135" Type="http://schemas.openxmlformats.org/officeDocument/2006/relationships/image" Target="media/image111.emf"/><Relationship Id="rId151" Type="http://schemas.openxmlformats.org/officeDocument/2006/relationships/image" Target="media/image121.png"/><Relationship Id="rId156" Type="http://schemas.openxmlformats.org/officeDocument/2006/relationships/image" Target="media/image126.png"/><Relationship Id="rId177" Type="http://schemas.openxmlformats.org/officeDocument/2006/relationships/image" Target="media/image147.emf"/><Relationship Id="rId198" Type="http://schemas.openxmlformats.org/officeDocument/2006/relationships/image" Target="media/image153.emf"/><Relationship Id="rId172" Type="http://schemas.openxmlformats.org/officeDocument/2006/relationships/image" Target="media/image142.wmf"/><Relationship Id="rId193" Type="http://schemas.openxmlformats.org/officeDocument/2006/relationships/oleObject" Target="embeddings/oleObject9.bin"/><Relationship Id="rId202" Type="http://schemas.openxmlformats.org/officeDocument/2006/relationships/image" Target="media/image156.emf"/><Relationship Id="rId207" Type="http://schemas.openxmlformats.org/officeDocument/2006/relationships/image" Target="media/image161.emf"/><Relationship Id="rId13" Type="http://schemas.openxmlformats.org/officeDocument/2006/relationships/hyperlink" Target="http://www.itu.int/publ/R-REP/en" TargetMode="External"/><Relationship Id="rId18" Type="http://schemas.openxmlformats.org/officeDocument/2006/relationships/image" Target="media/image7.emf"/><Relationship Id="rId39" Type="http://schemas.openxmlformats.org/officeDocument/2006/relationships/image" Target="media/image26.emf"/><Relationship Id="rId109" Type="http://schemas.openxmlformats.org/officeDocument/2006/relationships/image" Target="media/image91.png"/><Relationship Id="rId34" Type="http://schemas.openxmlformats.org/officeDocument/2006/relationships/image" Target="media/image21.gif"/><Relationship Id="rId50" Type="http://schemas.openxmlformats.org/officeDocument/2006/relationships/hyperlink" Target="http://www.engadget.com/2011/06/01/qualcomm-unleashes-tri-band-wifi-and-new-mobile-wireless-chipset/" TargetMode="External"/><Relationship Id="rId55" Type="http://schemas.openxmlformats.org/officeDocument/2006/relationships/image" Target="media/image38.jpe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97.emf"/><Relationship Id="rId125" Type="http://schemas.openxmlformats.org/officeDocument/2006/relationships/image" Target="media/image101.png"/><Relationship Id="rId141" Type="http://schemas.openxmlformats.org/officeDocument/2006/relationships/image" Target="media/image113.png"/><Relationship Id="rId146" Type="http://schemas.openxmlformats.org/officeDocument/2006/relationships/image" Target="cid:C268AD9D195F134E8AD9F63A67E11C4D@internal.nsn.com" TargetMode="External"/><Relationship Id="rId167" Type="http://schemas.openxmlformats.org/officeDocument/2006/relationships/image" Target="media/image137.emf"/><Relationship Id="rId188" Type="http://schemas.openxmlformats.org/officeDocument/2006/relationships/image" Target="media/image1520.wmf"/><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4.png"/><Relationship Id="rId162" Type="http://schemas.openxmlformats.org/officeDocument/2006/relationships/image" Target="media/image132.png"/><Relationship Id="rId183" Type="http://schemas.openxmlformats.org/officeDocument/2006/relationships/oleObject" Target="embeddings/oleObject4.bin"/><Relationship Id="rId213" Type="http://schemas.openxmlformats.org/officeDocument/2006/relationships/image" Target="media/image167.png"/><Relationship Id="rId218"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emf"/><Relationship Id="rId40" Type="http://schemas.openxmlformats.org/officeDocument/2006/relationships/hyperlink" Target="http://en.wikipedia.org/wiki/Macrocell" TargetMode="External"/><Relationship Id="rId45" Type="http://schemas.openxmlformats.org/officeDocument/2006/relationships/image" Target="media/image30.emf"/><Relationship Id="rId66" Type="http://schemas.openxmlformats.org/officeDocument/2006/relationships/image" Target="media/image49.jpeg"/><Relationship Id="rId87" Type="http://schemas.openxmlformats.org/officeDocument/2006/relationships/image" Target="media/image69.png"/><Relationship Id="rId110" Type="http://schemas.openxmlformats.org/officeDocument/2006/relationships/hyperlink" Target="http://ieeexplore.ieee.org/stamp/stamp.jsp?tp=&amp;arnumber=7063463" TargetMode="External"/><Relationship Id="rId115" Type="http://schemas.openxmlformats.org/officeDocument/2006/relationships/image" Target="media/image92.emf"/><Relationship Id="rId131" Type="http://schemas.openxmlformats.org/officeDocument/2006/relationships/image" Target="media/image107.emf"/><Relationship Id="rId136" Type="http://schemas.openxmlformats.org/officeDocument/2006/relationships/image" Target="media/image112.emf"/><Relationship Id="rId157" Type="http://schemas.openxmlformats.org/officeDocument/2006/relationships/image" Target="media/image127.png"/><Relationship Id="rId178" Type="http://schemas.openxmlformats.org/officeDocument/2006/relationships/image" Target="media/image148.wmf"/><Relationship Id="rId61" Type="http://schemas.openxmlformats.org/officeDocument/2006/relationships/image" Target="media/image44.jpeg"/><Relationship Id="rId82" Type="http://schemas.openxmlformats.org/officeDocument/2006/relationships/image" Target="media/image64.emf"/><Relationship Id="rId152" Type="http://schemas.openxmlformats.org/officeDocument/2006/relationships/image" Target="media/image122.png"/><Relationship Id="rId173" Type="http://schemas.openxmlformats.org/officeDocument/2006/relationships/image" Target="media/image143.wmf"/><Relationship Id="rId194" Type="http://schemas.openxmlformats.org/officeDocument/2006/relationships/image" Target="media/image155.wmf"/><Relationship Id="rId199" Type="http://schemas.openxmlformats.org/officeDocument/2006/relationships/image" Target="media/image154.emf"/><Relationship Id="rId203" Type="http://schemas.openxmlformats.org/officeDocument/2006/relationships/image" Target="media/image157.jpeg"/><Relationship Id="rId208" Type="http://schemas.openxmlformats.org/officeDocument/2006/relationships/image" Target="media/image162.png"/><Relationship Id="rId19" Type="http://schemas.openxmlformats.org/officeDocument/2006/relationships/image" Target="media/image8.png"/><Relationship Id="rId14" Type="http://schemas.openxmlformats.org/officeDocument/2006/relationships/hyperlink" Target="http://www.itu.int/pub/R-HDB-26" TargetMode="External"/><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image" Target="media/image39.jpe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2.png"/><Relationship Id="rId147" Type="http://schemas.openxmlformats.org/officeDocument/2006/relationships/image" Target="media/image117.emf"/><Relationship Id="rId168" Type="http://schemas.openxmlformats.org/officeDocument/2006/relationships/image" Target="media/image138.wmf"/><Relationship Id="rId8" Type="http://schemas.openxmlformats.org/officeDocument/2006/relationships/image" Target="media/image1.wmf"/><Relationship Id="rId51" Type="http://schemas.openxmlformats.org/officeDocument/2006/relationships/image" Target="media/image34.jpeg"/><Relationship Id="rId72" Type="http://schemas.openxmlformats.org/officeDocument/2006/relationships/hyperlink" Target="http://global.samsungtomorrow.com/samsung-electronics-sets-5g-speed-record-at-7-5gbps-over-30-times-faster-than-4g-lte" TargetMode="External"/><Relationship Id="rId93" Type="http://schemas.openxmlformats.org/officeDocument/2006/relationships/image" Target="media/image75.png"/><Relationship Id="rId98" Type="http://schemas.openxmlformats.org/officeDocument/2006/relationships/image" Target="media/image80.emf"/><Relationship Id="rId121" Type="http://schemas.openxmlformats.org/officeDocument/2006/relationships/image" Target="media/image98.emf"/><Relationship Id="rId142" Type="http://schemas.openxmlformats.org/officeDocument/2006/relationships/image" Target="media/image114.png"/><Relationship Id="rId163" Type="http://schemas.openxmlformats.org/officeDocument/2006/relationships/image" Target="media/image133.emf"/><Relationship Id="rId184" Type="http://schemas.openxmlformats.org/officeDocument/2006/relationships/image" Target="media/image151.wmf"/><Relationship Id="rId189" Type="http://schemas.openxmlformats.org/officeDocument/2006/relationships/oleObject" Target="embeddings/oleObject7.bin"/><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68.png"/><Relationship Id="rId25" Type="http://schemas.openxmlformats.org/officeDocument/2006/relationships/oleObject" Target="embeddings/Microsoft_Visio_2003-2010_Drawing11111111111111111111111111111111111111111111111111111111111.vsd"/><Relationship Id="rId46" Type="http://schemas.openxmlformats.org/officeDocument/2006/relationships/image" Target="media/image31.png"/><Relationship Id="rId67" Type="http://schemas.openxmlformats.org/officeDocument/2006/relationships/image" Target="media/image50.jpeg"/><Relationship Id="rId116" Type="http://schemas.openxmlformats.org/officeDocument/2006/relationships/image" Target="media/image93.emf"/><Relationship Id="rId137" Type="http://schemas.openxmlformats.org/officeDocument/2006/relationships/image" Target="media/image113.emf"/><Relationship Id="rId158" Type="http://schemas.openxmlformats.org/officeDocument/2006/relationships/image" Target="media/image128.jpe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5.jpeg"/><Relationship Id="rId83" Type="http://schemas.openxmlformats.org/officeDocument/2006/relationships/image" Target="media/image65.emf"/><Relationship Id="rId88" Type="http://schemas.openxmlformats.org/officeDocument/2006/relationships/image" Target="media/image70.png"/><Relationship Id="rId111" Type="http://schemas.openxmlformats.org/officeDocument/2006/relationships/hyperlink" Target="http://www.lx.it.pt/cost231/final_report.htm" TargetMode="External"/><Relationship Id="rId132" Type="http://schemas.openxmlformats.org/officeDocument/2006/relationships/image" Target="media/image108.emf"/><Relationship Id="rId153" Type="http://schemas.openxmlformats.org/officeDocument/2006/relationships/image" Target="media/image123.png"/><Relationship Id="rId174" Type="http://schemas.openxmlformats.org/officeDocument/2006/relationships/image" Target="media/image144.wmf"/><Relationship Id="rId179" Type="http://schemas.openxmlformats.org/officeDocument/2006/relationships/oleObject" Target="embeddings/oleObject2.bin"/><Relationship Id="rId195" Type="http://schemas.openxmlformats.org/officeDocument/2006/relationships/oleObject" Target="embeddings/oleObject10.bin"/><Relationship Id="rId209" Type="http://schemas.openxmlformats.org/officeDocument/2006/relationships/image" Target="media/image163.png"/><Relationship Id="rId190" Type="http://schemas.openxmlformats.org/officeDocument/2006/relationships/image" Target="media/image153.wmf"/><Relationship Id="rId204" Type="http://schemas.openxmlformats.org/officeDocument/2006/relationships/image" Target="media/image158.jpeg"/><Relationship Id="rId220"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23.emf"/><Relationship Id="rId57" Type="http://schemas.openxmlformats.org/officeDocument/2006/relationships/image" Target="media/image40.emf"/><Relationship Id="rId106" Type="http://schemas.openxmlformats.org/officeDocument/2006/relationships/image" Target="media/image88.png"/><Relationship Id="rId127" Type="http://schemas.openxmlformats.org/officeDocument/2006/relationships/image" Target="media/image103.png"/><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image" Target="media/image35.png"/><Relationship Id="rId73" Type="http://schemas.openxmlformats.org/officeDocument/2006/relationships/image" Target="media/image55.jpeg"/><Relationship Id="rId78" Type="http://schemas.openxmlformats.org/officeDocument/2006/relationships/image" Target="media/image60.wmf"/><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99.emf"/><Relationship Id="rId143" Type="http://schemas.openxmlformats.org/officeDocument/2006/relationships/image" Target="media/image115.png"/><Relationship Id="rId148" Type="http://schemas.openxmlformats.org/officeDocument/2006/relationships/image" Target="media/image118.png"/><Relationship Id="rId164" Type="http://schemas.openxmlformats.org/officeDocument/2006/relationships/image" Target="media/image134.png"/><Relationship Id="rId169" Type="http://schemas.openxmlformats.org/officeDocument/2006/relationships/image" Target="media/image139.wmf"/><Relationship Id="rId185"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49.wmf"/><Relationship Id="rId210" Type="http://schemas.openxmlformats.org/officeDocument/2006/relationships/image" Target="media/image164.png"/><Relationship Id="rId215" Type="http://schemas.openxmlformats.org/officeDocument/2006/relationships/image" Target="media/image169.png"/><Relationship Id="rId26" Type="http://schemas.openxmlformats.org/officeDocument/2006/relationships/image" Target="media/image14.emf"/><Relationship Id="rId47" Type="http://schemas.openxmlformats.org/officeDocument/2006/relationships/image" Target="media/image32.png"/><Relationship Id="rId68" Type="http://schemas.openxmlformats.org/officeDocument/2006/relationships/image" Target="media/image51.jpeg"/><Relationship Id="rId89" Type="http://schemas.openxmlformats.org/officeDocument/2006/relationships/image" Target="media/image71.png"/><Relationship Id="rId112" Type="http://schemas.openxmlformats.org/officeDocument/2006/relationships/hyperlink" Target="http://www.eiwellspring.org/tech/Shielding_by_building_materials.pdf" TargetMode="External"/><Relationship Id="rId133" Type="http://schemas.openxmlformats.org/officeDocument/2006/relationships/image" Target="media/image109.emf"/><Relationship Id="rId154" Type="http://schemas.openxmlformats.org/officeDocument/2006/relationships/image" Target="media/image124.wmf"/><Relationship Id="rId175" Type="http://schemas.openxmlformats.org/officeDocument/2006/relationships/image" Target="media/image145.wmf"/><Relationship Id="rId196" Type="http://schemas.openxmlformats.org/officeDocument/2006/relationships/image" Target="media/image156.wmf"/><Relationship Id="rId200" Type="http://schemas.openxmlformats.org/officeDocument/2006/relationships/hyperlink" Target="http://www.miweba.eu/data/MiWEBA_D5.1_v1.01.pdf" TargetMode="External"/><Relationship Id="rId16" Type="http://schemas.openxmlformats.org/officeDocument/2006/relationships/image" Target="media/image5.wmf"/><Relationship Id="rId37" Type="http://schemas.openxmlformats.org/officeDocument/2006/relationships/image" Target="media/image24.emf"/><Relationship Id="rId58" Type="http://schemas.openxmlformats.org/officeDocument/2006/relationships/image" Target="media/image41.png"/><Relationship Id="rId79" Type="http://schemas.openxmlformats.org/officeDocument/2006/relationships/image" Target="media/image61.emf"/><Relationship Id="rId102" Type="http://schemas.openxmlformats.org/officeDocument/2006/relationships/image" Target="media/image84.png"/><Relationship Id="rId123" Type="http://schemas.openxmlformats.org/officeDocument/2006/relationships/chart" Target="charts/chart1.xml"/><Relationship Id="rId144" Type="http://schemas.openxmlformats.org/officeDocument/2006/relationships/image" Target="cid:0090FA64F115094AA1662823FB40A484@internal.nsn.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itsubishielectric.com/news/2015/0302-b.html" TargetMode="External"/><Relationship Id="rId3" Type="http://schemas.openxmlformats.org/officeDocument/2006/relationships/hyperlink" Target="https://www.nttdocomo.co.jp/english/info/media_center/pr/2013/0227_00.html" TargetMode="External"/><Relationship Id="rId7" Type="http://schemas.openxmlformats.org/officeDocument/2006/relationships/hyperlink" Target="http://company.nokia.com/fi/news/press-releases/2015/03/02/ntt-docomo-nokia-networks-showcase-high-speed-data-transmission-in-5g" TargetMode="External"/><Relationship Id="rId2" Type="http://schemas.openxmlformats.org/officeDocument/2006/relationships/hyperlink" Target="https://www.nttdocomo.co.jp/english/info/media_center/pr/2014/0508_00.html" TargetMode="External"/><Relationship Id="rId1" Type="http://schemas.openxmlformats.org/officeDocument/2006/relationships/hyperlink" Target="http://www.itu.int/dms_pub/itu-r/oth/0a/06/R0A060000630001MSWE.docx" TargetMode="External"/><Relationship Id="rId6" Type="http://schemas.openxmlformats.org/officeDocument/2006/relationships/hyperlink" Target="http://www.ericsson.com/news/1897060" TargetMode="External"/><Relationship Id="rId5" Type="http://schemas.openxmlformats.org/officeDocument/2006/relationships/hyperlink" Target="http://www.ericsson.com/news/1810070" TargetMode="External"/><Relationship Id="rId4" Type="http://schemas.openxmlformats.org/officeDocument/2006/relationships/hyperlink" Target="http://pr.huawei.com/en/news/hw-328622-ictmwc.htm" TargetMode="External"/><Relationship Id="rId9" Type="http://schemas.openxmlformats.org/officeDocument/2006/relationships/hyperlink" Target="http://www.miweba.eu/wp-content/uploads/2014/07/MiWEBA_D4-1_v10.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WORK\&#20223;&#30495;&#24179;&#21488;\WiSE\&#20223;&#30495;&#32467;&#26524;\&#20223;&#30495;&#32467;&#26524;&#27604;&#36739;_gai.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825240594925634"/>
          <c:y val="5.1400554097404488E-2"/>
          <c:w val="0.83781846019247663"/>
          <c:h val="0.79234989792170163"/>
        </c:manualLayout>
      </c:layout>
      <c:bar3DChart>
        <c:barDir val="col"/>
        <c:grouping val="clustered"/>
        <c:varyColors val="0"/>
        <c:ser>
          <c:idx val="0"/>
          <c:order val="0"/>
          <c:tx>
            <c:strRef>
              <c:f>图表0723!$C$83</c:f>
              <c:strCache>
                <c:ptCount val="1"/>
                <c:pt idx="0">
                  <c:v>73GHz</c:v>
                </c:pt>
              </c:strCache>
            </c:strRef>
          </c:tx>
          <c:invertIfNegative val="0"/>
          <c:dLbls>
            <c:dLbl>
              <c:idx val="0"/>
              <c:layout>
                <c:manualLayout>
                  <c:x val="8.3332932333195549E-3"/>
                  <c:y val="0.1117233955562164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332932333195549E-3"/>
                  <c:y val="0.1058693404587857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333333333333731E-3"/>
                  <c:y val="9.25925925925945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图表0723!$A$81:$A$83</c:f>
              <c:strCache>
                <c:ptCount val="3"/>
                <c:pt idx="0">
                  <c:v>1 pico/cell</c:v>
                </c:pt>
                <c:pt idx="1">
                  <c:v>2 pico/cell</c:v>
                </c:pt>
                <c:pt idx="2">
                  <c:v>3 pico/cell</c:v>
                </c:pt>
              </c:strCache>
            </c:strRef>
          </c:cat>
          <c:val>
            <c:numRef>
              <c:f>图表0723!$C$84:$C$86</c:f>
              <c:numCache>
                <c:formatCode>0.00_ </c:formatCode>
                <c:ptCount val="3"/>
                <c:pt idx="0">
                  <c:v>6.3</c:v>
                </c:pt>
                <c:pt idx="1">
                  <c:v>7.1</c:v>
                </c:pt>
                <c:pt idx="2">
                  <c:v>7.38</c:v>
                </c:pt>
              </c:numCache>
            </c:numRef>
          </c:val>
        </c:ser>
        <c:dLbls>
          <c:showLegendKey val="0"/>
          <c:showVal val="0"/>
          <c:showCatName val="0"/>
          <c:showSerName val="0"/>
          <c:showPercent val="0"/>
          <c:showBubbleSize val="0"/>
        </c:dLbls>
        <c:gapWidth val="150"/>
        <c:shape val="cylinder"/>
        <c:axId val="209391392"/>
        <c:axId val="209391784"/>
        <c:axId val="0"/>
      </c:bar3DChart>
      <c:catAx>
        <c:axId val="209391392"/>
        <c:scaling>
          <c:orientation val="minMax"/>
        </c:scaling>
        <c:delete val="0"/>
        <c:axPos val="b"/>
        <c:numFmt formatCode="General" sourceLinked="0"/>
        <c:majorTickMark val="out"/>
        <c:minorTickMark val="none"/>
        <c:tickLblPos val="nextTo"/>
        <c:crossAx val="209391784"/>
        <c:crosses val="autoZero"/>
        <c:auto val="1"/>
        <c:lblAlgn val="ctr"/>
        <c:lblOffset val="100"/>
        <c:noMultiLvlLbl val="0"/>
      </c:catAx>
      <c:valAx>
        <c:axId val="209391784"/>
        <c:scaling>
          <c:orientation val="minMax"/>
        </c:scaling>
        <c:delete val="0"/>
        <c:axPos val="l"/>
        <c:majorGridlines/>
        <c:title>
          <c:tx>
            <c:rich>
              <a:bodyPr rot="-5400000" vert="horz"/>
              <a:lstStyle/>
              <a:p>
                <a:pPr>
                  <a:defRPr/>
                </a:pPr>
                <a:r>
                  <a:rPr lang="en-US"/>
                  <a:t>Spectrum Efficiency (bps/hz)</a:t>
                </a:r>
                <a:endParaRPr lang="zh-CN"/>
              </a:p>
            </c:rich>
          </c:tx>
          <c:layout>
            <c:manualLayout>
              <c:xMode val="edge"/>
              <c:yMode val="edge"/>
              <c:x val="2.2058031102610242E-2"/>
              <c:y val="0.24977096043133609"/>
            </c:manualLayout>
          </c:layout>
          <c:overlay val="0"/>
        </c:title>
        <c:numFmt formatCode="0.00_ " sourceLinked="1"/>
        <c:majorTickMark val="out"/>
        <c:minorTickMark val="none"/>
        <c:tickLblPos val="nextTo"/>
        <c:crossAx val="209391392"/>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Platzhalter1</b:Tag>
    <b:SourceType>JournalArticle</b:SourceType>
    <b:Guid>{4F71DC0C-147F-45B3-8B6F-A2CC62E3B575}</b:Guid>
    <b:Author>
      <b:Author>
        <b:NameList>
          <b:Person>
            <b:Last>Rappaport</b:Last>
            <b:First>T.S.</b:First>
          </b:Person>
          <b:Person>
            <b:Last>Sun</b:Last>
            <b:First>Shu</b:First>
          </b:Person>
          <b:Person>
            <b:Last>Mayzus</b:Last>
            <b:First>R.</b:First>
          </b:Person>
          <b:Person>
            <b:Last>Zhao</b:Last>
            <b:First>Hang</b:First>
          </b:Person>
          <b:Person>
            <b:Last>Azar</b:Last>
            <b:First>Y.</b:First>
          </b:Person>
          <b:Person>
            <b:Last>Wang</b:Last>
            <b:First>K.</b:First>
          </b:Person>
          <b:Person>
            <b:Last>Wong</b:Last>
            <b:First>G.N.</b:First>
          </b:Person>
          <b:Person>
            <b:Last>Schulz</b:Last>
            <b:First>J.K.</b:First>
          </b:Person>
          <b:Person>
            <b:Last>Samimi</b:Last>
            <b:First>M.</b:First>
          </b:Person>
          <b:Person>
            <b:Last>Gutierrez</b:Last>
            <b:First>F.</b:First>
          </b:Person>
        </b:NameList>
      </b:Author>
    </b:Author>
    <b:Title>Millimeter Wave Mobile Communications for 5G Cellular: It Will Work!</b:Title>
    <b:Year>2013</b:Year>
    <b:JournalName>Access, IEEE</b:JournalName>
    <b:Pages>335,349</b:Pages>
    <b:Volume>1</b:Volume>
    <b:RefOrder>1</b:RefOrder>
  </b:Source>
  <b:Source>
    <b:Tag>Mal14</b:Tag>
    <b:SourceType>ConferenceProceedings</b:SourceType>
    <b:Guid>{B8C1369E-AF7B-40B7-8165-EC3CF0D85594}</b:Guid>
    <b:Author>
      <b:Author>
        <b:NameList>
          <b:Person>
            <b:Last>Maltsev</b:Last>
            <b:First>Alexander</b:First>
          </b:Person>
          <b:Person>
            <b:Last>Sadri</b:Last>
            <b:First>Ali</b:First>
          </b:Person>
          <b:Person>
            <b:Last>Pudeyev</b:Last>
            <b:First>Andrey</b:First>
          </b:Person>
          <b:Person>
            <b:Last>Nicholls</b:Last>
            <b:First>Richard</b:First>
          </b:Person>
          <b:Person>
            <b:Last>Arefi</b:Last>
            <b:First>Reza</b:First>
          </b:Person>
          <b:Person>
            <b:Last>Davydov</b:Last>
            <b:First>Alexei</b:First>
          </b:Person>
          <b:Person>
            <b:Last>Bolotin</b:Last>
            <b:First>Ilya</b:First>
          </b:Person>
          <b:Person>
            <b:Last>Morozov</b:Last>
            <b:First>Gregory</b:First>
          </b:Person>
          <b:Person>
            <b:Last>Sakaguchi</b:Last>
            <b:First>Kei</b:First>
          </b:Person>
          <b:Person>
            <b:Last>Haustein</b:Last>
            <b:First>Thomas</b:First>
          </b:Person>
        </b:NameList>
      </b:Author>
    </b:Author>
    <b:Title>MmWave Small Cells is a Key Technology for Future 5G Wireless Communication Systems</b:Title>
    <b:Year>2014</b:Year>
    <b:ConferenceName>European Conference on Networks and Communications</b:ConferenceName>
    <b:RefOrder>2</b:RefOrder>
  </b:Source>
  <b:Source>
    <b:Tag>ACT</b:Tag>
    <b:SourceType>JournalArticle</b:SourceType>
    <b:Guid>{666A823D-F280-430C-88D2-94B7B29AB8F1}</b:Guid>
    <b:Author>
      <b:Author>
        <b:Corporate> ACTS MEDIAN project technical report</b:Corporate>
      </b:Author>
    </b:Author>
    <b:Title>IMST 60 GHz indoor radio channel measurement data</b:Title>
    <b:RefOrder>3</b:RefOrder>
  </b:Source>
  <b:Source>
    <b:Tag>YAz</b:Tag>
    <b:SourceType>ConferenceProceedings</b:SourceType>
    <b:Guid>{65574931-2E8B-4D14-9678-4F29A6CF7873}</b:Guid>
    <b:Author>
      <b:Author>
        <b:NameList>
          <b:Person>
            <b:Last>Azar</b:Last>
            <b:First>Y.</b:First>
          </b:Person>
          <b:Person>
            <b:Last>Wong</b:Last>
            <b:First>G.</b:First>
            <b:Middle>N.</b:Middle>
          </b:Person>
          <b:Person>
            <b:Last>Wang</b:Last>
            <b:First>K.</b:First>
          </b:Person>
          <b:Person>
            <b:Last>Mayzus</b:Last>
            <b:First>R.</b:First>
          </b:Person>
          <b:Person>
            <b:Last>Schulz</b:Last>
            <b:First>J.</b:First>
            <b:Middle>K.</b:Middle>
          </b:Person>
          <b:Person>
            <b:Last>Hang</b:Last>
            <b:First>Z.</b:First>
          </b:Person>
          <b:Person>
            <b:Last>Gutierrez</b:Last>
            <b:First>F.</b:First>
          </b:Person>
          <b:Person>
            <b:Last>Hwang</b:Last>
            <b:First>D.</b:First>
          </b:Person>
          <b:Person>
            <b:Last>Rappaport</b:Last>
            <b:First>T.</b:First>
            <b:Middle>S.</b:Middle>
          </b:Person>
        </b:NameList>
      </b:Author>
    </b:Author>
    <b:LCID>en-US</b:LCID>
    <b:Title>"28 GHz propagation measurements for outdoor cellular communications using steerable beam antennas in New York city</b:Title>
    <b:Year>2013</b:Year>
    <b:ConferenceName>IEEE International Conference on Communications (ICC)</b:ConferenceName>
    <b:RefOrder>4</b:RefOrder>
  </b:Source>
  <b:Source>
    <b:Tag>Pet07</b:Tag>
    <b:SourceType>ConferenceProceedings</b:SourceType>
    <b:Guid>{D16EC70D-77AA-49FB-9487-299E3CE5B7F7}</b:Guid>
    <b:Title>Measurement and ray-tracing simulation of the 60 GHz indoor broadband channel: Model accuracy and parameterization.</b:Title>
    <b:Year>2007</b:Year>
    <b:ConferenceName>Antennas and Propagation, 2007. EuCAP 2007. The Second European Conference on</b:ConferenceName>
    <b:City>Edinburgh</b:City>
    <b:Author>
      <b:Author>
        <b:NameList>
          <b:Person>
            <b:Last>Peter</b:Last>
            <b:First>Michael</b:First>
          </b:Person>
          <b:Person>
            <b:Last>Keusgen</b:Last>
            <b:First>Wilhelm</b:First>
          </b:Person>
          <b:Person>
            <b:Last>Felbecker</b:Last>
            <b:First>Robert</b:First>
          </b:Person>
        </b:NameList>
      </b:Author>
    </b:Author>
    <b:RefOrder>5</b:RefOrder>
  </b:Source>
  <b:Source>
    <b:Tag>AMH99</b:Tag>
    <b:SourceType>ArticleInAPeriodical</b:SourceType>
    <b:Guid>{2F3942B5-3ABA-400F-99C2-C2E37F2C7601}</b:Guid>
    <b:LCID>en-US</b:LCID>
    <b:Author>
      <b:Author>
        <b:NameList>
          <b:Person>
            <b:Last>Hammoudeh</b:Last>
            <b:First>A.</b:First>
            <b:Middle>M.</b:Middle>
          </b:Person>
          <b:Person>
            <b:Last>Sanchez</b:Last>
            <b:First>M.</b:First>
            <b:Middle>G.</b:Middle>
          </b:Person>
          <b:Person>
            <b:Last>Grindrod</b:Last>
            <b:First>E.</b:First>
          </b:Person>
        </b:NameList>
      </b:Author>
    </b:Author>
    <b:Title>Experimental analysis of propagation at 62 GHz in suburban mobile radio microcells</b:Title>
    <b:PeriodicalTitle>IEEE Transactions on Vehicular Technology,  vol. 48</b:PeriodicalTitle>
    <b:Year>1999</b:Year>
    <b:Pages>576-588</b:Pages>
    <b:RefOrder>6</b:RefOrder>
  </b:Source>
  <b:Source>
    <b:Tag>Ham97</b:Tag>
    <b:SourceType>ConferenceProceedings</b:SourceType>
    <b:Guid>{393E024C-5F66-4D50-9BBC-22985E5BF63A}</b:Guid>
    <b:Title>Modelling of Propagation in Outdoor Microcells at 62.4GHz</b:Title>
    <b:Year>1997</b:Year>
    <b:Author>
      <b:Author>
        <b:NameList>
          <b:Person>
            <b:Last>Hammoudeh</b:Last>
            <b:First>A.</b:First>
          </b:Person>
          <b:Person>
            <b:Last>Sanchez</b:Last>
            <b:First>M.G.</b:First>
          </b:Person>
          <b:Person>
            <b:Last>Grindrod</b:Last>
            <b:First>E.</b:First>
          </b:Person>
        </b:NameList>
      </b:Author>
    </b:Author>
    <b:ConferenceName>Microwave Conference , vol.1, no., pp.119,123,</b:ConferenceName>
    <b:RefOrder>7</b:RefOrder>
  </b:Source>
  <b:Source>
    <b:Tag>ZHa</b:Tag>
    <b:SourceType>ConferenceProceedings</b:SourceType>
    <b:Guid>{65321094-499B-461F-B182-4FA4287794DE}</b:Guid>
    <b:Author>
      <b:Author>
        <b:NameList>
          <b:Person>
            <b:Last>Hang</b:Last>
            <b:First>Z.</b:First>
          </b:Person>
          <b:Person>
            <b:Last>Mayzus</b:Last>
            <b:First>R.</b:First>
          </b:Person>
          <b:Person>
            <b:Last>Shu</b:Last>
            <b:First>S.</b:First>
          </b:Person>
          <b:Person>
            <b:Last>Samimi</b:Last>
            <b:First>M.</b:First>
          </b:Person>
          <b:Person>
            <b:Last>Schulz</b:Last>
            <b:First>J.</b:First>
            <b:Middle>K.</b:Middle>
          </b:Person>
          <b:Person>
            <b:Last>Azar</b:Last>
            <b:First>Y.</b:First>
          </b:Person>
          <b:Person>
            <b:Last>Wang</b:Last>
            <b:First>K.</b:First>
          </b:Person>
          <b:Person>
            <b:Last>Wong</b:Last>
            <b:First>G.</b:First>
            <b:Middle>N.</b:Middle>
          </b:Person>
          <b:Person>
            <b:Last>Gutierrez</b:Last>
            <b:First>F.</b:First>
          </b:Person>
          <b:Person>
            <b:Last>Rappaport</b:Last>
            <b:First>T.</b:First>
            <b:Middle>S.</b:Middle>
          </b:Person>
        </b:NameList>
      </b:Author>
    </b:Author>
    <b:LCID>en-US</b:LCID>
    <b:Title>28 GHz millimeter wave cellular communication measurements for reflection and penetration loss in and around buildings in New York city</b:Title>
    <b:Year>2013</b:Year>
    <b:ConferenceName>IEEE International Conference on Communications (ICC)</b:ConferenceName>
    <b:RefOrder>8</b:RefOrder>
  </b:Source>
  <b:Source>
    <b:Tag>Pet12</b:Tag>
    <b:SourceType>ConferenceProceedings</b:SourceType>
    <b:Guid>{F0415F68-AD80-4847-ADF4-622CB400D638}</b:Guid>
    <b:Author>
      <b:Author>
        <b:NameList>
          <b:Person>
            <b:Last>M. Peter</b:Last>
            <b:First>M.</b:First>
            <b:Middle>Wisotzki</b:Middle>
          </b:Person>
          <b:Person>
            <b:Last>M. Raceala-Motoc</b:Last>
            <b:First>W.</b:First>
            <b:Middle>Keusgen</b:Middle>
          </b:Person>
          <b:Person>
            <b:Last>Felbecker</b:Last>
            <b:First>R.</b:First>
          </b:Person>
          <b:Person>
            <b:Last>Jacob</b:Last>
            <b:First>M.</b:First>
          </b:Person>
          <b:Person>
            <b:Last>Priebe</b:Last>
            <b:First>S.</b:First>
          </b:Person>
          <b:Person>
            <b:Last>Kürner</b:Last>
            <b:First>T.</b:First>
          </b:Person>
        </b:NameList>
      </b:Author>
    </b:Author>
    <b:Title>Analyzing human body shadowing at 60 GHz: Systematic wideband MIMO measurements and modeling approaches</b:Title>
    <b:Year>2012</b:Year>
    <b:Pages>468--472</b:Pages>
    <b:JournalName>M. Peter, M. Wisotzki, M. Raceala-Motoc, W. Keusgen, R. Felbecker, M. Jacob, S. Priebe, T. Kürner, Analyzing Human Body Shadowing at 60 GHz: Systematic Wideband MIMO Measurements and Modeling Approaches, IEEE 6th European Conference on Antennas and Propag</b:JournalName>
    <b:ConferenceName>IEEE 6th European Conference on Antennas and Propagation</b:ConferenceName>
    <b:RefOrder>9</b:RefOrder>
  </b:Source>
  <b:Source>
    <b:Tag>Mal102</b:Tag>
    <b:SourceType>ConferenceProceedings</b:SourceType>
    <b:Guid>{85305B85-F67F-4E4F-B0A8-99573EB0B61B}</b:Guid>
    <b:Author>
      <b:Author>
        <b:NameList>
          <b:Person>
            <b:Last>Maltsev</b:Last>
            <b:First>A.</b:First>
          </b:Person>
          <b:Person>
            <b:Last>Maslennikov</b:Last>
            <b:First>R.</b:First>
          </b:Person>
          <b:Person>
            <b:Last>Sevastyanov</b:Last>
            <b:First>A.</b:First>
          </b:Person>
          <b:Person>
            <b:Last>Lomayev</b:Last>
            <b:First>A.</b:First>
          </b:Person>
          <b:Person>
            <b:Last>Khoryaev</b:Last>
            <b:First>A.</b:First>
          </b:Person>
          <b:Person>
            <b:Last>Davydov</b:Last>
            <b:First>A.</b:First>
          </b:Person>
          <b:Person>
            <b:Last>Ssorin</b:Last>
            <b:First>V.</b:First>
          </b:Person>
        </b:NameList>
      </b:Author>
    </b:Author>
    <b:Title>Characteristics of Indoor Millimeter-Wave Channel at 60 GHz in Application to Perspective WLAN System</b:Title>
    <b:Year>2010</b:Year>
    <b:ConferenceName>Antennas and Propagation (EuCAP)</b:ConferenceName>
    <b:RefOrder>10</b:RefOrder>
  </b:Source>
  <b:Source>
    <b:Tag>Cha</b:Tag>
    <b:SourceType>Report</b:SourceType>
    <b:Guid>{B75FC6FC-94AD-4A47-B99C-6ED39A99A1FC}</b:Guid>
    <b:Title>Channel Models for 60 GHz WLAN Systems</b:Title>
    <b:Publisher>IEEE 802.11ad 09/0334r8</b:Publisher>
    <b:Year>2010</b:Year>
    <b:Author>
      <b:Author>
        <b:NameList>
          <b:Person>
            <b:Last>Maltsev</b:Last>
            <b:First>Alexander</b:First>
          </b:Person>
          <b:Person>
            <b:Last>Erceg</b:Last>
            <b:First>Vinko</b:First>
          </b:Person>
          <b:Person>
            <b:Last>Perahia</b:Last>
            <b:First>Eldad</b:First>
          </b:Person>
          <b:Person>
            <b:Last>Hansen</b:Last>
            <b:First>Chris</b:First>
          </b:Person>
          <b:Person>
            <b:Last>Maslennikov</b:Last>
            <b:First>Roman</b:First>
          </b:Person>
          <b:Person>
            <b:Last>Lomayev</b:Last>
            <b:First>Artyom</b:First>
          </b:Person>
          <b:Person>
            <b:Last>Sevastyanov</b:Last>
            <b:First>Alexey</b:First>
          </b:Person>
          <b:Person>
            <b:Last>Khoryaev</b:Last>
            <b:First>Alexey</b:First>
          </b:Person>
          <b:Person>
            <b:Last>Morozov</b:Last>
            <b:First>Gregory</b:First>
          </b:Person>
          <b:Person>
            <b:Last>Jacob</b:Last>
            <b:First>Martin</b:First>
          </b:Person>
          <b:Person>
            <b:Last>Priebe</b:Last>
            <b:First>Sebastian</b:First>
          </b:Person>
          <b:Person>
            <b:Last>Kürner</b:Last>
            <b:First>Thomas</b:First>
          </b:Person>
          <b:Person>
            <b:Last>Kato</b:Last>
            <b:First>Shuzo</b:First>
          </b:Person>
          <b:Person>
            <b:Last>Sawada</b:Last>
            <b:First>Hirokazu</b:First>
          </b:Person>
          <b:Person>
            <b:Last>Sato</b:Last>
            <b:First>Katsuyoshi</b:First>
          </b:Person>
          <b:Person>
            <b:Last>Harada</b:Last>
            <b:First>Hiroshi</b:First>
          </b:Person>
        </b:NameList>
      </b:Author>
    </b:Author>
    <b:RefOrder>11</b:RefOrder>
  </b:Source>
  <b:Source>
    <b:Tag>Mal101</b:Tag>
    <b:SourceType>ConferenceProceedings</b:SourceType>
    <b:Guid>{BB527D06-604B-428C-9CBC-E93FFD565015}</b:Guid>
    <b:Author>
      <b:Author>
        <b:NameList>
          <b:Person>
            <b:Last>Maltsev</b:Last>
            <b:First>A.</b:First>
          </b:Person>
          <b:Person>
            <b:Last>Maslennikov</b:Last>
            <b:First>R.</b:First>
          </b:Person>
          <b:Person>
            <b:Last>Sevastyanov</b:Last>
            <b:First>A.</b:First>
          </b:Person>
          <b:Person>
            <b:Last>Lomayev</b:Last>
            <b:First>A.</b:First>
          </b:Person>
          <b:Person>
            <b:Last>Khoryaev</b:Last>
            <b:First>A.</b:First>
          </b:Person>
        </b:NameList>
      </b:Author>
    </b:Author>
    <b:Title>Statistical channel model for 60 GHz WLAN systems in conference room environment</b:Title>
    <b:Year>2010</b:Year>
    <b:ConferenceName>Antennas and Propagation (EuCAP)</b:ConferenceName>
    <b:RefOrder>12</b:RefOrder>
  </b:Source>
  <b:Source>
    <b:Tag>WiG12</b:Tag>
    <b:SourceType>Report</b:SourceType>
    <b:Guid>{D4CEB839-4967-4761-A4BD-D96D26DC6B33}</b:Guid>
    <b:Title>WiGig MAC and PHY specification, v 1.1, </b:Title>
    <b:Year>2012</b:Year>
    <b:RefOrder>13</b:RefOrder>
  </b:Source>
  <b:Source>
    <b:Tag>MET14</b:Tag>
    <b:SourceType>Report</b:SourceType>
    <b:Guid>{3CFBA3A7-DD2A-4530-869B-D245D5BEAF0B}</b:Guid>
    <b:Author>
      <b:Author>
        <b:NameList>
          <b:Person>
            <b:Last>METIS2020</b:Last>
          </b:Person>
        </b:NameList>
      </b:Author>
    </b:Author>
    <b:Title>D1.2 “Initial channel models based on measurements”</b:Title>
    <b:Year>2014</b:Year>
    <b:RefOrder>14</b:RefOrder>
  </b:Source>
  <b:Source>
    <b:Tag>TSR13</b:Tag>
    <b:SourceType>JournalArticle</b:SourceType>
    <b:Guid>{4C1FD7A7-5138-450A-AEC3-002B1AE32882}</b:Guid>
    <b:LCID>en-US</b:LCID>
    <b:Author>
      <b:Author>
        <b:NameList>
          <b:Person>
            <b:Last>Rappaport</b:Last>
            <b:First>T.</b:First>
            <b:Middle>S.</b:Middle>
          </b:Person>
          <b:Person>
            <b:Last>Shu</b:Last>
            <b:First>S.</b:First>
          </b:Person>
          <b:Person>
            <b:Last>Mayzus</b:Last>
            <b:First>R.</b:First>
          </b:Person>
          <b:Person>
            <b:Last>Hang</b:Last>
            <b:First>Z.</b:First>
          </b:Person>
          <b:Person>
            <b:Last>Azar</b:Last>
            <b:First>Y.</b:First>
          </b:Person>
          <b:Person>
            <b:Last>Wang</b:Last>
            <b:First>K.</b:First>
          </b:Person>
          <b:Person>
            <b:Last>Wong</b:Last>
            <b:First>G.</b:First>
            <b:Middle>N.</b:Middle>
          </b:Person>
          <b:Person>
            <b:Last>Schulz</b:Last>
            <b:First>J.</b:First>
            <b:Middle>K.</b:Middle>
          </b:Person>
          <b:Person>
            <b:Last>Samimi</b:Last>
            <b:First>M.</b:First>
          </b:Person>
          <b:Person>
            <b:Last>Gutierrez</b:Last>
            <b:First>F.</b:First>
          </b:Person>
        </b:NameList>
      </b:Author>
    </b:Author>
    <b:Title>Millimeter Wave Mobile Communications for 5G Cellular: It Will Work!</b:Title>
    <b:JournalName>IEEE Access</b:JournalName>
    <b:Year>2013</b:Year>
    <b:Pages>335-349</b:Pages>
    <b:Volume>1</b:Volume>
    <b:RefOrder>15</b:RefOrder>
  </b:Source>
  <b:Source>
    <b:Tag>EBe11</b:Tag>
    <b:SourceType>ConferenceProceedings</b:SourceType>
    <b:Guid>{8EC590B0-D707-405D-BA87-F02728E0F2F3}</b:Guid>
    <b:LCID>en-US</b:LCID>
    <b:Author>
      <b:Author>
        <b:NameList>
          <b:Person>
            <b:Last>Ben-Dor</b:Last>
            <b:First>E.</b:First>
          </b:Person>
          <b:Person>
            <b:Last>Rappaport</b:Last>
            <b:First>T.</b:First>
            <b:Middle>S.</b:Middle>
          </b:Person>
          <b:Person>
            <b:Last>Yijun</b:Last>
            <b:First>Q.</b:First>
          </b:Person>
          <b:Person>
            <b:Last>Lauffenburger</b:Last>
            <b:First>S.</b:First>
            <b:Middle>J.</b:Middle>
          </b:Person>
        </b:NameList>
      </b:Author>
    </b:Author>
    <b:Title>Millimeter-Wave 60 GHz Outdoor and Vehicle AOA Propagation Measurements Using a Broadband Channel Sounder</b:Title>
    <b:Year>2011</b:Year>
    <b:ConferenceName>IEEE Global Telecommunications Conference (GLOBECOM)</b:ConferenceName>
    <b:RefOrder>16</b:RefOrder>
  </b:Source>
  <b:Source>
    <b:Tag>TSR</b:Tag>
    <b:SourceType>JournalArticle</b:SourceType>
    <b:Guid>{6A2DBF17-429E-4D47-87D2-DAF027796EC1}</b:Guid>
    <b:Author>
      <b:Author>
        <b:NameList>
          <b:Person>
            <b:Last>Rappaport</b:Last>
            <b:First>T.</b:First>
            <b:Middle>S.</b:Middle>
          </b:Person>
          <b:Person>
            <b:Last>Gutierrez</b:Last>
            <b:First>F.</b:First>
          </b:Person>
          <b:Person>
            <b:Last>Ben-Dor</b:Last>
            <b:First>E.</b:First>
          </b:Person>
          <b:Person>
            <b:Last>Murdock</b:Last>
            <b:First>J.</b:First>
            <b:Middle>N.</b:Middle>
          </b:Person>
          <b:Person>
            <b:Last>Yijun</b:Last>
            <b:First>Q.</b:First>
          </b:Person>
          <b:Person>
            <b:Last>Tamir</b:Last>
            <b:First>J.</b:First>
            <b:Middle>I.</b:Middle>
          </b:Person>
        </b:NameList>
      </b:Author>
    </b:Author>
    <b:LCID>en-US</b:LCID>
    <b:Title>Broadband Millimeter-Wave Propagation Measurements and Models Using Adaptive-Beam Antennas for Outdoor Urban Cellular Communications</b:Title>
    <b:JournalName>IEEE Transactions on Antennas and Propagation</b:JournalName>
    <b:Year>2013</b:Year>
    <b:Pages>1850-1859</b:Pages>
    <b:Volume>61</b:Volume>
    <b:RefOrder>17</b:RefOrder>
  </b:Source>
  <b:Source>
    <b:Tag>Keu13</b:Tag>
    <b:SourceType>ConferenceProceedings</b:SourceType>
    <b:Guid>{94F0A938-ACD8-4457-A179-49B0D6CD38C0}</b:Guid>
    <b:LCID>en-US</b:LCID>
    <b:Author>
      <b:Author>
        <b:NameList>
          <b:Person>
            <b:Last>Keusgen</b:Last>
            <b:First>W.</b:First>
          </b:Person>
          <b:Person>
            <b:Last>Kortke</b:Last>
            <b:First>A.</b:First>
          </b:Person>
          <b:Person>
            <b:Last>Peter</b:Last>
            <b:First>M.</b:First>
          </b:Person>
          <b:Person>
            <b:Last>Weiler</b:Last>
            <b:First>R.</b:First>
          </b:Person>
        </b:NameList>
      </b:Author>
    </b:Author>
    <b:Title>A highly flexible digital radio testbed and 60 GHz application examples</b:Title>
    <b:Year>2013</b:Year>
    <b:ConferenceName>IEEE European Microwave Conference (EuMC)</b:ConferenceName>
    <b:RefOrder>18</b:RefOrder>
  </b:Source>
  <b:Source>
    <b:Tag>AMa09</b:Tag>
    <b:SourceType>JournalArticle</b:SourceType>
    <b:Guid>{D4035A52-9D82-4886-BBD8-0903DA860EA7}</b:Guid>
    <b:Author>
      <b:Author>
        <b:NameList>
          <b:Person>
            <b:Last>Maltsev</b:Last>
            <b:First>A.</b:First>
          </b:Person>
          <b:Person>
            <b:Last>R. Maslennikov</b:Last>
            <b:First>A</b:First>
          </b:Person>
          <b:Person>
            <b:Last>Sevastyanov</b:Last>
          </b:Person>
          <b:Person>
            <b:Last>Khoryaev</b:Last>
            <b:First>A.</b:First>
          </b:Person>
          <b:Person>
            <b:Last>Lomayev</b:Last>
            <b:First>A.</b:First>
          </b:Person>
        </b:NameList>
      </b:Author>
    </b:Author>
    <b:Title>Experimental investigation of 60 GHz wireless systems in office environment</b:Title>
    <b:Year>2009</b:Year>
    <b:Publisher>IEEE</b:Publisher>
    <b:JournalName>IEEE JSAC</b:JournalName>
    <b:Pages>1488-1499</b:Pages>
    <b:Volume>27</b:Volume>
    <b:Issue>8</b:Issue>
    <b:RefOrder>19</b:RefOrder>
  </b:Source>
  <b:Source>
    <b:Tag>Hir10</b:Tag>
    <b:SourceType>Report</b:SourceType>
    <b:Guid>{32E1562F-EC57-42AF-B0FB-42F1A59430EC}</b:Guid>
    <b:Author>
      <b:Author>
        <b:NameList>
          <b:Person>
            <b:Last>Sawada</b:Last>
            <b:First>Hirokazu</b:First>
          </b:Person>
        </b:NameList>
      </b:Author>
    </b:Author>
    <b:Title>Intra-cluster response model and parameter for channel modeling at 60 GHz (Part 3)</b:Title>
    <b:Year>January 2010</b:Year>
    <b:Publisher>IEEE doc. 802.11-10/0112r1</b:Publisher>
    <b:RefOrder>20</b:RefOrder>
  </b:Source>
  <b:Source>
    <b:Tag>Mal10</b:Tag>
    <b:SourceType>JournalArticle</b:SourceType>
    <b:Guid>{0084429B-9695-46E6-B5D5-367AAF20DE50}</b:Guid>
    <b:Title>Impact of Polarization Characteristics on 60-GHz Indoor Radio Communication Systems</b:Title>
    <b:Year>2010</b:Year>
    <b:Author>
      <b:Author>
        <b:NameList>
          <b:Person>
            <b:Last>Maltsev</b:Last>
            <b:First>Alexander</b:First>
          </b:Person>
          <b:Person>
            <b:Last>Perahia</b:Last>
            <b:First>Eldad</b:First>
          </b:Person>
          <b:Person>
            <b:Last>Maslennikov</b:Last>
            <b:First>Roman</b:First>
          </b:Person>
          <b:Person>
            <b:Last>Sevastyanov</b:Last>
            <b:First>Alexey</b:First>
          </b:Person>
          <b:Person>
            <b:Last>Lomayev</b:Last>
            <b:First>Artyom</b:First>
          </b:Person>
          <b:Person>
            <b:Last>Khoryaev</b:Last>
            <b:First>Alexey</b:First>
          </b:Person>
        </b:NameList>
      </b:Author>
    </b:Author>
    <b:JournalName>IEEE ANTENNAS AND WIRELESS PROPAGATION LETTERS</b:JournalName>
    <b:Pages>413</b:Pages>
    <b:Volume>9</b:Volume>
    <b:RefOrder>21</b:RefOrder>
  </b:Source>
  <b:Source>
    <b:Tag>FKh111</b:Tag>
    <b:SourceType>ConferenceProceedings</b:SourceType>
    <b:Guid>{35C32651-62F9-4AD7-B7DC-506998EAFDBF}</b:Guid>
    <b:Title>Millimeter-wave Mobile Broadband (MMB): Unleashing 3-300GHz Spectrum</b:Title>
    <b:Year>2011</b:Year>
    <b:LCID>en-US</b:LCID>
    <b:Author>
      <b:Author>
        <b:NameList>
          <b:Person>
            <b:Last>Khan</b:Last>
            <b:First>F.</b:First>
          </b:Person>
          <b:Person>
            <b:Last>Pi</b:Last>
            <b:First>Z.</b:First>
          </b:Person>
        </b:NameList>
      </b:Author>
    </b:Author>
    <b:ConferenceName>IEEE Sarnoff Symposium</b:ConferenceName>
    <b:RefOrder>22</b:RefOrder>
  </b:Source>
  <b:Source>
    <b:Tag>FKh112</b:Tag>
    <b:SourceType>JournalArticle</b:SourceType>
    <b:Guid>{4AE57FFE-E6CC-43C3-9F5E-07794AAC4923}</b:Guid>
    <b:Title>An introduction to millimeter-wave mobile broadband systems</b:Title>
    <b:Year>2011</b:Year>
    <b:LCID>en-US</b:LCID>
    <b:Author>
      <b:Author>
        <b:NameList>
          <b:Person>
            <b:Last>Khan</b:Last>
            <b:First>F.</b:First>
          </b:Person>
          <b:Person>
            <b:Last>Pi</b:Last>
            <b:First>Z.</b:First>
          </b:Person>
        </b:NameList>
      </b:Author>
    </b:Author>
    <b:JournalName>IEEE Comm. Mag.</b:JournalName>
    <b:Pages>101 – 107</b:Pages>
    <b:Volume>49</b:Volume>
    <b:Issue>6</b:Issue>
    <b:RefOrder>23</b:RefOrder>
  </b:Source>
  <b:Source>
    <b:Tag>Jac11</b:Tag>
    <b:SourceType>ConferenceProceedings</b:SourceType>
    <b:Guid>{005F6F44-33B3-4A4F-BD6A-F5A02094ED4C}</b:Guid>
    <b:Author>
      <b:Author>
        <b:NameList>
          <b:Person>
            <b:Last>Jacob</b:Last>
            <b:First>M.</b:First>
          </b:Person>
          <b:Person>
            <b:Last>Priebe</b:Last>
            <b:First>S.</b:First>
          </b:Person>
          <b:Person>
            <b:Last>Maltsev</b:Last>
            <b:First>A</b:First>
          </b:Person>
          <b:Person>
            <b:Last>Lomayev</b:Last>
            <b:First>A</b:First>
          </b:Person>
          <b:Person>
            <b:Last>Erceg</b:Last>
            <b:First>V.</b:First>
          </b:Person>
          <b:Person>
            <b:Last>Kurner</b:Last>
            <b:First>T.</b:First>
          </b:Person>
        </b:NameList>
      </b:Author>
    </b:Author>
    <b:Title>A ray tracing based stochastic human blockage model for the IEEE 802.11ad 60 GHz channel model</b:Title>
    <b:Year>April 2011</b:Year>
    <b:ConferenceName>Antennas and Propagation (EUCAP), Proceedings of the 5th European Conference on</b:ConferenceName>
    <b:RefOrder>24</b:RefOrder>
  </b:Source>
  <b:Source>
    <b:Tag>Wei14</b:Tag>
    <b:SourceType>ConferenceProceedings</b:SourceType>
    <b:Guid>{C46A2971-69AA-49CF-BCE6-5123354E7967}</b:Guid>
    <b:Author>
      <b:Author>
        <b:NameList>
          <b:Person>
            <b:Last>Weiler</b:Last>
            <b:First>Richard</b:First>
            <b:Middle>J.</b:Middle>
          </b:Person>
          <b:Person>
            <b:Last>Peter</b:Last>
            <b:First>Michael</b:First>
          </b:Person>
          <b:Person>
            <b:Last>Keusgen</b:Last>
            <b:First>Wilhelm</b:First>
          </b:Person>
          <b:Person>
            <b:Last>Wisotzki</b:Last>
            <b:First>Mike</b:First>
          </b:Person>
        </b:NameList>
      </b:Author>
    </b:Author>
    <b:Title>Measuring the Busy Urban 60 GHz Outdoor Access Radio Channel</b:Title>
    <b:Year>2014</b:Year>
    <b:ConferenceName>ICUWB</b:ConferenceName>
    <b:RefOrder>25</b:RefOrder>
  </b:Source>
  <b:Source>
    <b:Tag>Wei141</b:Tag>
    <b:SourceType>ConferenceProceedings</b:SourceType>
    <b:Guid>{A9AFB97D-8799-4C2A-8B1C-BDA98BC7A4B7}</b:Guid>
    <b:Author>
      <b:Author>
        <b:NameList>
          <b:Person>
            <b:Last>Weiler</b:Last>
            <b:First>Richard</b:First>
            <b:Middle>J.</b:Middle>
          </b:Person>
          <b:Person>
            <b:Last>Peter</b:Last>
            <b:First>Michael</b:First>
          </b:Person>
          <b:Person>
            <b:Last>Keusgen</b:Last>
            <b:First>Wilhelm</b:First>
          </b:Person>
          <b:Person>
            <b:Last>Shimodaira</b:Last>
            <b:First>Hidekazu</b:First>
          </b:Person>
          <b:Person>
            <b:Last>Gia</b:Last>
            <b:First>Khanh</b:First>
            <b:Middle>Tran</b:Middle>
          </b:Person>
          <b:Person>
            <b:Last>Sakaguchi</b:Last>
            <b:First>Kei</b:First>
          </b:Person>
        </b:NameList>
      </b:Author>
    </b:Author>
    <b:Title>Outdoor Millimeter-Wave Access for Heterogeneous Networks – Path Loss and System Performance</b:Title>
    <b:Year>2014</b:Year>
    <b:ConferenceName>PIMRC</b:ConferenceName>
    <b:RefOrder>26</b:RefOrder>
  </b:Source>
  <b:Source>
    <b:Tag>Wil14</b:Tag>
    <b:SourceType>ConferenceProceedings</b:SourceType>
    <b:Guid>{07B5D7E6-FABD-406C-8269-1BB01147B045}</b:Guid>
    <b:Author>
      <b:Author>
        <b:NameList>
          <b:Person>
            <b:Last>Wilhelm Keusgen</b:Last>
            <b:First>Richard</b:First>
            <b:Middle>J. Weiler</b:Middle>
          </b:Person>
          <b:Person>
            <b:Last>Peter</b:Last>
            <b:First>Michael</b:First>
          </b:Person>
          <b:Person>
            <b:Last>Wisotzki</b:Last>
            <b:First>Mike</b:First>
          </b:Person>
          <b:Person>
            <b:Last>Göktepe</b:Last>
            <b:First>Barıs</b:First>
          </b:Person>
        </b:NameList>
      </b:Author>
    </b:Author>
    <b:Title>Propagation Measurements and Simulations for Millimeter-Wave Mobile Access in a Busy Urban Environment</b:Title>
    <b:Year>2014</b:Year>
    <b:ConferenceName>IRMMW</b:ConferenceName>
    <b:RefOrder>27</b:RefOrder>
  </b:Source>
  <b:Source>
    <b:Tag>TSR131</b:Tag>
    <b:SourceType>ConferenceProceedings</b:SourceType>
    <b:Guid>{7C7A4AD6-E532-4CA2-A635-A4DEC887EAEA}</b:Guid>
    <b:Title>Multi-beam antenna combining for 28 GHz Cellular link Improvement in urban environments</b:Title>
    <b:City>Atlanta</b:City>
    <b:Year>2013</b:Year>
    <b:LCID>en-US</b:LCID>
    <b:Author>
      <b:Author>
        <b:NameList>
          <b:Person>
            <b:Last>Rappaport</b:Last>
            <b:First>T.</b:First>
            <b:Middle>S.</b:Middle>
          </b:Person>
          <b:Person>
            <b:Last>Shu</b:Last>
            <b:First>S.</b:First>
          </b:Person>
        </b:NameList>
      </b:Author>
    </b:Author>
    <b:ConferenceName>IEEE Global Telecommunication Conference (Globecom)</b:ConferenceName>
    <b:RefOrder>28</b:RefOrder>
  </b:Source>
  <b:Source>
    <b:Tag>KKi08</b:Tag>
    <b:SourceType>JournalArticle</b:SourceType>
    <b:Guid>{539372BD-A59F-4201-84CD-90E29AFCAB1B}</b:Guid>
    <b:Title>Path loss prediction formula in Urban Area for the Fourth-Generation Mobile Communication Systems</b:Title>
    <b:Year>2008</b:Year>
    <b:Pages>1999-2009</b:Pages>
    <b:LCID>en-US</b:LCID>
    <b:Author>
      <b:Author>
        <b:NameList>
          <b:Person>
            <b:Last>Kitao</b:Last>
            <b:First>K.</b:First>
          </b:Person>
          <b:Person>
            <b:Last>Ichitsubo</b:Last>
            <b:First>S.</b:First>
          </b:Person>
        </b:NameList>
      </b:Author>
    </b:Author>
    <b:JournalName>IEICE Trans. Comm.</b:JournalName>
    <b:Volume>E91-B</b:Volume>
    <b:RefOrder>29</b:RefOrder>
  </b:Source>
  <b:Source>
    <b:Tag>AGh13</b:Tag>
    <b:SourceType>JournalArticle</b:SourceType>
    <b:Guid>{0381F088-4C92-497F-B7D8-85D5A41A9CB0}</b:Guid>
    <b:Author>
      <b:Author>
        <b:NameList>
          <b:Person>
            <b:Last>Ghosh</b:Last>
            <b:First>Amitava</b:First>
          </b:Person>
          <b:Person>
            <b:Last>Thomas</b:Last>
            <b:First>Timothy</b:First>
            <b:Middle>A.</b:Middle>
          </b:Person>
          <b:Person>
            <b:Last>Cudak</b:Last>
            <b:First>Mark</b:First>
            <b:Middle>C.</b:Middle>
          </b:Person>
          <b:Person>
            <b:Last>Ratasuk</b:Last>
            <b:First>Rapeepat</b:First>
          </b:Person>
          <b:Person>
            <b:Last>Moorut</b:Last>
            <b:First>Prakash</b:First>
          </b:Person>
          <b:Person>
            <b:Last>Vook</b:Last>
            <b:First>Frederick</b:First>
            <b:Middle>W.</b:Middle>
          </b:Person>
          <b:Person>
            <b:Last>Rappaport</b:Last>
            <b:First>Theodore</b:First>
            <b:Middle>S.</b:Middle>
          </b:Person>
          <b:Person>
            <b:Last>MacCartney Jr.</b:Last>
            <b:First>George</b:First>
            <b:Middle>R.</b:Middle>
          </b:Person>
          <b:Person>
            <b:Last>Sun</b:Last>
            <b:First>Shu</b:First>
          </b:Person>
          <b:Person>
            <b:Last>Shuai</b:Last>
            <b:First>Nie</b:First>
          </b:Person>
        </b:NameList>
      </b:Author>
    </b:Author>
    <b:Title>Millimeter wave enhanced local area systems: A high data rate approach for future wireless networks</b:Title>
    <b:Year>June, 2014</b:Year>
    <b:Pages>1152-1163</b:Pages>
    <b:JournalName>IEEE Journal on Selected Areas in Communications</b:JournalName>
    <b:Volume>32</b:Volume>
    <b:Issue>6</b:Issue>
    <b:RefOrder>30</b:RefOrder>
  </b:Source>
  <b:Source>
    <b:Tag>Rap13</b:Tag>
    <b:SourceType>JournalArticle</b:SourceType>
    <b:Guid>{E3EC4004-0481-4DAB-85A9-1E7BD88E350D}</b:Guid>
    <b:Author>
      <b:Author>
        <b:NameList>
          <b:Person>
            <b:Last>Rappaport</b:Last>
            <b:First>Theodore</b:First>
            <b:Middle>S.</b:Middle>
          </b:Person>
          <b:Person>
            <b:Last>Sun</b:Last>
            <b:First>Shu</b:First>
          </b:Person>
          <b:Person>
            <b:Last>Mayzus</b:Last>
            <b:First>Rimma</b:First>
          </b:Person>
          <b:Person>
            <b:Last>Zhao</b:Last>
            <b:First>Hang</b:First>
          </b:Person>
          <b:Person>
            <b:Last>Azar</b:Last>
            <b:First>Yaniv</b:First>
          </b:Person>
          <b:Person>
            <b:Last>Wang</b:Last>
            <b:First>Kevin</b:First>
          </b:Person>
          <b:Person>
            <b:Last>Wong</b:Last>
            <b:First>George</b:First>
            <b:Middle>N.</b:Middle>
          </b:Person>
          <b:Person>
            <b:Last>Schultz</b:Last>
            <b:First>Jocelyn</b:First>
            <b:Middle>K.</b:Middle>
          </b:Person>
          <b:Person>
            <b:Last>Samimi</b:Last>
            <b:First>Mathew</b:First>
          </b:Person>
          <b:Person>
            <b:Last>Gutierrex</b:Last>
            <b:First>Felix</b:First>
          </b:Person>
        </b:NameList>
      </b:Author>
    </b:Author>
    <b:Title>Millimeter wave mobile communications for 5G cellular: It will work!</b:Title>
    <b:JournalName>IEEE Access</b:JournalName>
    <b:Year>2013</b:Year>
    <b:Pages>335-349</b:Pages>
    <b:Volume>1</b:Volume>
    <b:RefOrder>31</b:RefOrder>
  </b:Source>
  <b:Source>
    <b:Tag>Roh14</b:Tag>
    <b:SourceType>JournalArticle</b:SourceType>
    <b:Guid>{89636C6C-AE33-45DD-9F6A-39EC21D20076}</b:Guid>
    <b:Author>
      <b:Author>
        <b:NameList>
          <b:Person>
            <b:Last>Roh</b:Last>
            <b:First>Wonil</b:First>
          </b:Person>
          <b:Person>
            <b:Last>Seol</b:Last>
            <b:First>Ji-Yun</b:First>
          </b:Person>
          <b:Person>
            <b:Last>Park</b:Last>
            <b:First>JeongHo</b:First>
          </b:Person>
          <b:Person>
            <b:Last>Lee</b:Last>
            <b:First>Byunghwan</b:First>
          </b:Person>
          <b:Person>
            <b:Last>Lee</b:Last>
            <b:First>Jaekon</b:First>
          </b:Person>
          <b:Person>
            <b:Last>Kim</b:Last>
            <b:First>Yungsoo</b:First>
          </b:Person>
          <b:Person>
            <b:Last>Cho</b:Last>
            <b:First>Jaeweon</b:First>
          </b:Person>
          <b:Person>
            <b:Last>Cheun</b:Last>
            <b:First>Kyungwhoon</b:First>
          </b:Person>
          <b:Person>
            <b:Last>Aryanfar</b:Last>
            <b:First>Farshid</b:First>
          </b:Person>
        </b:NameList>
      </b:Author>
    </b:Author>
    <b:Title>Millimeter-wave beamforming as an enabling technology for 5G cellular communications: Theoretical Feasibility and Prototype Results</b:Title>
    <b:JournalName>IEEE Communications Magazine</b:JournalName>
    <b:Year>February 2014</b:Year>
    <b:Pages>106-113</b:Pages>
    <b:RefOrder>32</b:RefOrder>
  </b:Source>
  <b:Source>
    <b:Tag>MET13</b:Tag>
    <b:SourceType>ArticleInAPeriodical</b:SourceType>
    <b:Guid>{511C9784-DA13-4BF6-8A9D-C43022FAAF62}</b:Guid>
    <b:Author>
      <b:Author>
        <b:NameList>
          <b:Person>
            <b:Last>METIS</b:Last>
          </b:Person>
        </b:NameList>
      </b:Author>
    </b:Author>
    <b:Title>Intermediate description of the spectrum needs and usage principles</b:Title>
    <b:Year>2013</b:Year>
    <b:PeriodicalTitle>METIS Deliverable D5.1</b:PeriodicalTitle>
    <b:Month>August</b:Month>
    <b:Day>30</b:Day>
    <b:RefOrder>33</b:RefOrder>
  </b:Source>
  <b:Source>
    <b:Tag>Tho14</b:Tag>
    <b:SourceType>ConferenceProceedings</b:SourceType>
    <b:Guid>{7F6D559C-F649-479B-AE7B-C2AC13076DAE}</b:Guid>
    <b:Author>
      <b:Author>
        <b:NameList>
          <b:Person>
            <b:Last>Thomas</b:Last>
            <b:First>Timothy</b:First>
            <b:Middle>A.</b:Middle>
          </b:Person>
          <b:Person>
            <b:Last>Nguyen</b:Last>
            <b:First>Huan</b:First>
            <b:Middle>Cong</b:Middle>
          </b:Person>
          <b:Person>
            <b:Last>MacCartney Jr.</b:Last>
            <b:First>George</b:First>
            <b:Middle>R.</b:Middle>
          </b:Person>
          <b:Person>
            <b:Last>Rappaport</b:Last>
            <b:First>Theodore</b:First>
            <b:Middle>S.</b:Middle>
          </b:Person>
        </b:NameList>
      </b:Author>
    </b:Author>
    <b:Title>3D mmWave Channel Model Proposal</b:Title>
    <b:Year>September 14-17, 2014</b:Year>
    <b:ConferenceName>IEEE VTC-Fall/2014</b:ConferenceName>
    <b:City>Vancouver, Canada</b:City>
    <b:RefOrder>34</b:RefOrder>
  </b:Source>
  <b:Source>
    <b:Tag>Akd14</b:Tag>
    <b:SourceType>JournalArticle</b:SourceType>
    <b:Guid>{D6975562-5929-4E8C-BC79-0026EDC86B31}</b:Guid>
    <b:Author>
      <b:Author>
        <b:NameList>
          <b:Person>
            <b:Last>Akdeniz</b:Last>
            <b:First>Mustafa</b:First>
            <b:Middle>Riza</b:Middle>
          </b:Person>
          <b:Person>
            <b:Last>Liu</b:Last>
            <b:First>Yuanpeng</b:First>
          </b:Person>
          <b:Person>
            <b:Last>Samimi</b:Last>
            <b:First>Mathew</b:First>
            <b:Middle>K.</b:Middle>
          </b:Person>
          <b:Person>
            <b:Last>Sun</b:Last>
            <b:First>Shu</b:First>
          </b:Person>
          <b:Person>
            <b:Last>Rangan</b:Last>
            <b:First>Sundeep</b:First>
          </b:Person>
          <b:Person>
            <b:Last>Rappaport</b:Last>
            <b:First>Theodore</b:First>
            <b:Middle>S.</b:Middle>
          </b:Person>
          <b:Person>
            <b:Last>Erkip</b:Last>
            <b:First>Elza</b:First>
          </b:Person>
        </b:NameList>
      </b:Author>
    </b:Author>
    <b:Title>Millimeter Wave Channel Modeling and Cellular Capacity Evaluation</b:Title>
    <b:Year>July, 2014</b:Year>
    <b:JournalName>IEEE Journal on Selected Areas in Communications, Special Issue on 5G</b:JournalName>
    <b:RefOrder>35</b:RefOrder>
  </b:Source>
  <b:Source>
    <b:Tag>MiW13</b:Tag>
    <b:SourceType>Report</b:SourceType>
    <b:Guid>{9E6623B8-6D52-4498-A2FC-BDD45FFA3EF9}</b:Guid>
    <b:Title>MiWEBA Project homepage http://www.miweba.eu/project.html  (FP7-ICT-2013-EU-Japan, project number: 608637)</b:Title>
    <b:Year>2013</b:Year>
    <b:RefOrder>36</b:RefOrder>
  </b:Source>
  <b:Source>
    <b:Tag>MiW14</b:Tag>
    <b:SourceType>DocumentFromInternetSite</b:SourceType>
    <b:Guid>{CA35CA66-1003-42B1-A74D-E2C47993FA30}</b:Guid>
    <b:Title>MiWEBA project deliverable D5.1</b:Title>
    <b:Year>2014</b:Year>
    <b:Month>06</b:Month>
    <b:URL>http://www.miweba.eu/data/MiWEBA_D5.1_v1.01.pdf</b:URL>
    <b:RefOrder>37</b:RefOrder>
  </b:Source>
</b:Sources>
</file>

<file path=customXml/itemProps1.xml><?xml version="1.0" encoding="utf-8"?>
<ds:datastoreItem xmlns:ds="http://schemas.openxmlformats.org/officeDocument/2006/customXml" ds:itemID="{EBD71D11-D7AF-4D57-834B-22815F52C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115</TotalTime>
  <Pages>134</Pages>
  <Words>38917</Words>
  <Characters>215007</Characters>
  <Application>Microsoft Office Word</Application>
  <DocSecurity>0</DocSecurity>
  <Lines>1791</Lines>
  <Paragraphs>506</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253418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Al-Yammouni, Hala</cp:lastModifiedBy>
  <cp:revision>13</cp:revision>
  <cp:lastPrinted>2015-10-26T10:08:00Z</cp:lastPrinted>
  <dcterms:created xsi:type="dcterms:W3CDTF">2015-10-15T06:40:00Z</dcterms:created>
  <dcterms:modified xsi:type="dcterms:W3CDTF">2015-10-26T10:09:00Z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