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ECF" w:rsidRDefault="003C6ECF" w:rsidP="003C6ECF">
      <w:bookmarkStart w:id="0" w:name="_GoBack"/>
      <w:bookmarkEnd w:id="0"/>
    </w:p>
    <w:p w:rsidR="003C6ECF" w:rsidRDefault="003C6ECF" w:rsidP="003C6ECF"/>
    <w:p w:rsidR="003C6ECF" w:rsidRDefault="003C6ECF" w:rsidP="003C6ECF"/>
    <w:p w:rsidR="003C6ECF" w:rsidRDefault="003C6ECF" w:rsidP="003C6ECF"/>
    <w:p w:rsidR="003C6ECF" w:rsidRDefault="003C6ECF" w:rsidP="003C6ECF"/>
    <w:p w:rsidR="003C6ECF" w:rsidRDefault="003C6ECF" w:rsidP="003C6ECF"/>
    <w:p w:rsidR="003C6ECF" w:rsidRDefault="003C6ECF" w:rsidP="003C6ECF"/>
    <w:p w:rsidR="003C6ECF" w:rsidRDefault="003C6ECF" w:rsidP="003C6ECF"/>
    <w:p w:rsidR="003C6ECF" w:rsidRDefault="003C6ECF" w:rsidP="003C6ECF"/>
    <w:p w:rsidR="003C6ECF" w:rsidRDefault="003C6ECF" w:rsidP="003C6ECF"/>
    <w:p w:rsidR="003C6ECF" w:rsidRDefault="003C6ECF" w:rsidP="003C6ECF"/>
    <w:p w:rsidR="003C6ECF" w:rsidRDefault="003C6ECF" w:rsidP="003C6ECF"/>
    <w:tbl>
      <w:tblPr>
        <w:tblW w:w="10089" w:type="dxa"/>
        <w:tblLook w:val="01E0" w:firstRow="1" w:lastRow="1" w:firstColumn="1" w:lastColumn="1" w:noHBand="0" w:noVBand="0"/>
      </w:tblPr>
      <w:tblGrid>
        <w:gridCol w:w="10089"/>
      </w:tblGrid>
      <w:tr w:rsidR="003C6ECF" w:rsidRPr="00F07FEF" w:rsidTr="00DA1D17">
        <w:tc>
          <w:tcPr>
            <w:tcW w:w="10089" w:type="dxa"/>
          </w:tcPr>
          <w:p w:rsidR="003C6ECF" w:rsidRPr="004C5120" w:rsidRDefault="003C6ECF" w:rsidP="00DA1D17">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6" o:title=""/>
                </v:shape>
                <o:OLEObject Type="Embed" ProgID="Equation.3" ShapeID="_x0000_i1025" DrawAspect="Content" ObjectID="_1577776879" r:id="rId7"/>
              </w:object>
            </w:r>
          </w:p>
          <w:p w:rsidR="003C6ECF" w:rsidRPr="004C5120" w:rsidRDefault="003C6ECF" w:rsidP="00041290">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041290">
              <w:rPr>
                <w:rFonts w:ascii="Tahoma" w:hAnsi="Tahoma" w:cs="Tahoma"/>
                <w:b/>
                <w:bCs/>
                <w:iCs/>
                <w:color w:val="509141"/>
                <w:sz w:val="36"/>
                <w:szCs w:val="36"/>
                <w:lang w:val="en-US"/>
              </w:rPr>
              <w:t>2414-0</w:t>
            </w:r>
          </w:p>
          <w:p w:rsidR="003C6ECF" w:rsidRPr="004C5120" w:rsidRDefault="003C6ECF" w:rsidP="00041290">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w:t>
            </w:r>
            <w:r w:rsidR="00041290">
              <w:rPr>
                <w:rFonts w:ascii="Tahoma" w:hAnsi="Tahoma" w:cs="Tahoma"/>
                <w:b/>
                <w:bCs/>
                <w:iCs/>
                <w:color w:val="509141"/>
                <w:szCs w:val="24"/>
                <w:lang w:val="en-US"/>
              </w:rPr>
              <w:t>7</w:t>
            </w:r>
            <w:r w:rsidRPr="004C5120">
              <w:rPr>
                <w:rFonts w:ascii="Tahoma" w:hAnsi="Tahoma" w:cs="Tahoma"/>
                <w:b/>
                <w:bCs/>
                <w:iCs/>
                <w:color w:val="509141"/>
                <w:szCs w:val="24"/>
                <w:lang w:val="en-US"/>
              </w:rPr>
              <w:t>)</w:t>
            </w:r>
          </w:p>
        </w:tc>
      </w:tr>
      <w:tr w:rsidR="003C6ECF" w:rsidRPr="00041290" w:rsidTr="00DA1D17">
        <w:tc>
          <w:tcPr>
            <w:tcW w:w="10089" w:type="dxa"/>
          </w:tcPr>
          <w:p w:rsidR="003C6ECF" w:rsidRPr="004C5120" w:rsidRDefault="003C6ECF" w:rsidP="00DA1D17">
            <w:pPr>
              <w:spacing w:before="80" w:line="500" w:lineRule="exact"/>
              <w:jc w:val="right"/>
              <w:rPr>
                <w:rFonts w:ascii="Tahoma" w:hAnsi="Tahoma" w:cs="Tahoma"/>
                <w:b/>
                <w:bCs/>
                <w:iCs/>
                <w:color w:val="509141"/>
                <w:sz w:val="44"/>
                <w:szCs w:val="44"/>
                <w:lang w:val="en-US"/>
              </w:rPr>
            </w:pPr>
          </w:p>
          <w:p w:rsidR="003C6ECF" w:rsidRPr="004C5120" w:rsidRDefault="00041290" w:rsidP="00041290">
            <w:pPr>
              <w:spacing w:before="80" w:line="500" w:lineRule="exact"/>
              <w:jc w:val="right"/>
              <w:rPr>
                <w:rFonts w:ascii="Tahoma" w:hAnsi="Tahoma" w:cs="Tahoma"/>
                <w:b/>
                <w:bCs/>
                <w:iCs/>
                <w:color w:val="509141"/>
                <w:sz w:val="44"/>
                <w:szCs w:val="44"/>
                <w:lang w:val="en-US"/>
              </w:rPr>
            </w:pPr>
            <w:r w:rsidRPr="00041290">
              <w:rPr>
                <w:rFonts w:ascii="Tahoma" w:hAnsi="Tahoma" w:cs="Tahoma"/>
                <w:b/>
                <w:bCs/>
                <w:iCs/>
                <w:color w:val="509141"/>
                <w:sz w:val="44"/>
                <w:szCs w:val="44"/>
                <w:lang w:val="en-US"/>
              </w:rPr>
              <w:t>Performance measurements of interference into one example of a Radar operating under the aeronautical radionavigation service in the frequency</w:t>
            </w:r>
            <w:r w:rsidRPr="00041290">
              <w:rPr>
                <w:rFonts w:ascii="Tahoma" w:hAnsi="Tahoma" w:cs="Tahoma"/>
                <w:b/>
                <w:bCs/>
                <w:iCs/>
                <w:color w:val="509141"/>
                <w:sz w:val="44"/>
                <w:szCs w:val="44"/>
                <w:lang w:val="en-US"/>
              </w:rPr>
              <w:br/>
              <w:t>band 2 700-2 900 MHz</w:t>
            </w:r>
          </w:p>
          <w:p w:rsidR="003C6ECF" w:rsidRPr="004C5120" w:rsidRDefault="003C6ECF" w:rsidP="00DA1D17">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3C6ECF" w:rsidRPr="004C5120" w:rsidTr="00DA1D17">
        <w:tc>
          <w:tcPr>
            <w:tcW w:w="10089" w:type="dxa"/>
          </w:tcPr>
          <w:p w:rsidR="003C6ECF" w:rsidRPr="004C5120" w:rsidRDefault="003C6ECF" w:rsidP="00DA1D17">
            <w:pPr>
              <w:spacing w:before="80" w:line="280" w:lineRule="exact"/>
              <w:ind w:right="640"/>
              <w:rPr>
                <w:rFonts w:ascii="Tahoma" w:hAnsi="Tahoma" w:cs="Tahoma"/>
                <w:b/>
                <w:bCs/>
                <w:iCs/>
                <w:color w:val="243285"/>
                <w:sz w:val="32"/>
                <w:szCs w:val="32"/>
                <w:lang w:val="en-US"/>
              </w:rPr>
            </w:pPr>
          </w:p>
          <w:p w:rsidR="003C6ECF" w:rsidRPr="004C5120" w:rsidRDefault="003C6ECF" w:rsidP="00DA1D17">
            <w:pPr>
              <w:spacing w:before="80" w:line="280" w:lineRule="exact"/>
              <w:ind w:right="640"/>
              <w:rPr>
                <w:rFonts w:ascii="Tahoma" w:hAnsi="Tahoma" w:cs="Tahoma"/>
                <w:b/>
                <w:bCs/>
                <w:iCs/>
                <w:color w:val="243285"/>
                <w:sz w:val="32"/>
                <w:szCs w:val="32"/>
                <w:lang w:val="en-US"/>
              </w:rPr>
            </w:pPr>
          </w:p>
          <w:p w:rsidR="003C6ECF" w:rsidRPr="004C5120" w:rsidRDefault="003C6ECF" w:rsidP="00DA1D17">
            <w:pPr>
              <w:spacing w:before="80" w:line="280" w:lineRule="exact"/>
              <w:ind w:right="640"/>
              <w:rPr>
                <w:rFonts w:ascii="Tahoma" w:hAnsi="Tahoma" w:cs="Tahoma"/>
                <w:b/>
                <w:bCs/>
                <w:iCs/>
                <w:color w:val="243285"/>
                <w:sz w:val="32"/>
                <w:szCs w:val="32"/>
                <w:lang w:val="en-US"/>
              </w:rPr>
            </w:pPr>
          </w:p>
          <w:p w:rsidR="003C6ECF" w:rsidRPr="004C5120" w:rsidRDefault="003C6ECF" w:rsidP="00DA1D17">
            <w:pPr>
              <w:spacing w:before="80" w:after="180" w:line="360" w:lineRule="exact"/>
              <w:jc w:val="right"/>
              <w:rPr>
                <w:rFonts w:ascii="Tahoma" w:hAnsi="Tahoma" w:cs="Tahoma"/>
                <w:b/>
                <w:bCs/>
                <w:iCs/>
                <w:color w:val="243285"/>
                <w:sz w:val="36"/>
                <w:szCs w:val="36"/>
                <w:lang w:val="en-US"/>
              </w:rPr>
            </w:pPr>
          </w:p>
          <w:p w:rsidR="003C6ECF" w:rsidRPr="004C5120" w:rsidRDefault="003C6ECF" w:rsidP="00DA1D17">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3C6ECF" w:rsidRPr="004C5120" w:rsidRDefault="003C6ECF" w:rsidP="00DA1D17">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3C6ECF" w:rsidRPr="004C5120" w:rsidRDefault="003C6ECF" w:rsidP="00DA1D17">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3C6ECF" w:rsidRDefault="003C6ECF" w:rsidP="003C6ECF">
      <w:pPr>
        <w:spacing w:before="80"/>
        <w:rPr>
          <w:i/>
          <w:sz w:val="22"/>
          <w:lang w:val="en-US"/>
        </w:rPr>
      </w:pPr>
    </w:p>
    <w:p w:rsidR="003C6ECF" w:rsidRDefault="003C6ECF" w:rsidP="003C6ECF">
      <w:pPr>
        <w:spacing w:before="80"/>
        <w:rPr>
          <w:i/>
          <w:sz w:val="22"/>
          <w:lang w:val="en-US"/>
        </w:rPr>
      </w:pPr>
    </w:p>
    <w:p w:rsidR="003C6ECF" w:rsidRDefault="003C6ECF" w:rsidP="003C6ECF">
      <w:pPr>
        <w:spacing w:before="80"/>
        <w:rPr>
          <w:i/>
          <w:sz w:val="22"/>
          <w:lang w:val="en-US"/>
        </w:rPr>
      </w:pPr>
    </w:p>
    <w:p w:rsidR="003C6ECF" w:rsidRDefault="003C6ECF" w:rsidP="003C6ECF">
      <w:pPr>
        <w:spacing w:before="80"/>
        <w:rPr>
          <w:i/>
          <w:sz w:val="22"/>
          <w:lang w:val="en-US"/>
        </w:rPr>
      </w:pPr>
    </w:p>
    <w:p w:rsidR="003C6ECF" w:rsidRDefault="003C6ECF" w:rsidP="003C6ECF">
      <w:pPr>
        <w:spacing w:before="80"/>
        <w:rPr>
          <w:i/>
          <w:sz w:val="22"/>
          <w:lang w:val="en-US"/>
        </w:rPr>
      </w:pPr>
    </w:p>
    <w:p w:rsidR="003C6ECF" w:rsidRDefault="003C6ECF" w:rsidP="003C6ECF">
      <w:pPr>
        <w:spacing w:before="80"/>
        <w:rPr>
          <w:i/>
          <w:sz w:val="22"/>
          <w:lang w:val="en-US"/>
        </w:rPr>
      </w:pPr>
    </w:p>
    <w:p w:rsidR="003C6ECF" w:rsidRDefault="003C6ECF" w:rsidP="003C6ECF">
      <w:pPr>
        <w:rPr>
          <w:rFonts w:ascii="Palatino Linotype" w:hAnsi="Palatino Linotype"/>
          <w:lang w:val="en-US"/>
        </w:rPr>
        <w:sectPr w:rsidR="003C6ECF" w:rsidSect="009F0D75">
          <w:headerReference w:type="even" r:id="rId8"/>
          <w:headerReference w:type="default" r:id="rId9"/>
          <w:pgSz w:w="11907" w:h="16840" w:code="9"/>
          <w:pgMar w:top="1089" w:right="1089" w:bottom="284" w:left="1089" w:header="567" w:footer="284" w:gutter="0"/>
          <w:pgNumType w:start="1"/>
          <w:cols w:space="720"/>
        </w:sectPr>
      </w:pPr>
    </w:p>
    <w:p w:rsidR="003C6ECF" w:rsidRDefault="003C6ECF" w:rsidP="003C6EC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3C6ECF" w:rsidRDefault="003C6ECF" w:rsidP="003C6EC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C6ECF" w:rsidRDefault="003C6ECF" w:rsidP="003C6EC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C6ECF" w:rsidRDefault="003C6ECF" w:rsidP="003C6ECF">
      <w:pPr>
        <w:pStyle w:val="Heading1"/>
        <w:spacing w:before="400"/>
        <w:jc w:val="center"/>
        <w:rPr>
          <w:szCs w:val="24"/>
          <w:lang w:val="en-US"/>
        </w:rPr>
      </w:pPr>
    </w:p>
    <w:p w:rsidR="003C6ECF" w:rsidRDefault="003C6ECF" w:rsidP="003C6ECF">
      <w:pPr>
        <w:pStyle w:val="Heading1"/>
        <w:spacing w:before="540"/>
        <w:jc w:val="center"/>
        <w:rPr>
          <w:szCs w:val="24"/>
          <w:lang w:val="en-US"/>
        </w:rPr>
      </w:pPr>
      <w:r>
        <w:rPr>
          <w:szCs w:val="24"/>
          <w:lang w:val="en-US"/>
        </w:rPr>
        <w:t>Policy on Intellectual Property Right (IPR)</w:t>
      </w:r>
    </w:p>
    <w:p w:rsidR="003C6ECF" w:rsidRDefault="003C6ECF" w:rsidP="003C6ECF">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3C6ECF" w:rsidRDefault="003C6ECF" w:rsidP="003C6ECF">
      <w:pPr>
        <w:jc w:val="center"/>
        <w:rPr>
          <w:sz w:val="22"/>
          <w:lang w:val="en-US"/>
        </w:rPr>
      </w:pPr>
    </w:p>
    <w:p w:rsidR="003C6ECF" w:rsidRDefault="003C6ECF" w:rsidP="003C6ECF">
      <w:pPr>
        <w:jc w:val="center"/>
        <w:rPr>
          <w:sz w:val="22"/>
          <w:lang w:val="en-US"/>
        </w:rPr>
      </w:pPr>
    </w:p>
    <w:p w:rsidR="003C6ECF" w:rsidRDefault="003C6ECF" w:rsidP="003C6EC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C6ECF" w:rsidRPr="00041290" w:rsidTr="00DA1D17">
        <w:tc>
          <w:tcPr>
            <w:tcW w:w="9360" w:type="dxa"/>
            <w:gridSpan w:val="2"/>
            <w:tcBorders>
              <w:top w:val="single" w:sz="12" w:space="0" w:color="000080"/>
              <w:left w:val="single" w:sz="12" w:space="0" w:color="000080"/>
              <w:bottom w:val="nil"/>
              <w:right w:val="single" w:sz="12" w:space="0" w:color="000080"/>
            </w:tcBorders>
          </w:tcPr>
          <w:p w:rsidR="003C6ECF" w:rsidRPr="00C7761D" w:rsidRDefault="003C6ECF" w:rsidP="00DA1D17">
            <w:pPr>
              <w:pStyle w:val="ChapNo"/>
              <w:spacing w:before="240"/>
              <w:rPr>
                <w:sz w:val="22"/>
                <w:szCs w:val="22"/>
                <w:lang w:val="en-US"/>
              </w:rPr>
            </w:pPr>
            <w:r w:rsidRPr="00C7761D">
              <w:rPr>
                <w:sz w:val="22"/>
                <w:szCs w:val="22"/>
                <w:lang w:val="en-US"/>
              </w:rPr>
              <w:t xml:space="preserve">Series of ITU-R Reports </w:t>
            </w:r>
          </w:p>
          <w:p w:rsidR="003C6ECF" w:rsidRDefault="003C6ECF" w:rsidP="00DA1D1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C6ECF" w:rsidTr="00DA1D17">
        <w:tc>
          <w:tcPr>
            <w:tcW w:w="1140" w:type="dxa"/>
            <w:tcBorders>
              <w:top w:val="nil"/>
              <w:left w:val="single" w:sz="12" w:space="0" w:color="000080"/>
              <w:bottom w:val="nil"/>
              <w:right w:val="nil"/>
            </w:tcBorders>
          </w:tcPr>
          <w:p w:rsidR="003C6ECF" w:rsidRDefault="003C6ECF" w:rsidP="00DA1D17">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3C6ECF" w:rsidRDefault="003C6ECF" w:rsidP="00DA1D1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C6ECF" w:rsidTr="00DA1D17">
        <w:tc>
          <w:tcPr>
            <w:tcW w:w="1140" w:type="dxa"/>
            <w:tcBorders>
              <w:top w:val="nil"/>
              <w:left w:val="single" w:sz="12" w:space="0" w:color="000080"/>
              <w:bottom w:val="nil"/>
              <w:right w:val="nil"/>
            </w:tcBorders>
          </w:tcPr>
          <w:p w:rsidR="003C6ECF" w:rsidRDefault="003C6ECF" w:rsidP="00DA1D17">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3C6ECF" w:rsidRDefault="003C6ECF" w:rsidP="00DA1D1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3C6ECF" w:rsidRPr="00041290" w:rsidTr="00DA1D17">
        <w:tc>
          <w:tcPr>
            <w:tcW w:w="1140" w:type="dxa"/>
            <w:tcBorders>
              <w:top w:val="nil"/>
              <w:left w:val="single" w:sz="12" w:space="0" w:color="000080"/>
              <w:bottom w:val="nil"/>
              <w:right w:val="nil"/>
            </w:tcBorders>
            <w:shd w:val="clear" w:color="auto" w:fill="auto"/>
          </w:tcPr>
          <w:p w:rsidR="003C6ECF" w:rsidRPr="002F00DE" w:rsidRDefault="003C6ECF" w:rsidP="00DA1D17">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3C6ECF" w:rsidRPr="002F00DE" w:rsidRDefault="003C6ECF" w:rsidP="00DA1D1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3C6ECF" w:rsidTr="00DA1D17">
        <w:tc>
          <w:tcPr>
            <w:tcW w:w="1140" w:type="dxa"/>
            <w:tcBorders>
              <w:top w:val="nil"/>
              <w:left w:val="single" w:sz="12" w:space="0" w:color="000080"/>
              <w:bottom w:val="nil"/>
              <w:right w:val="nil"/>
            </w:tcBorders>
          </w:tcPr>
          <w:p w:rsidR="003C6ECF" w:rsidRDefault="003C6ECF" w:rsidP="00DA1D17">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3C6ECF" w:rsidRDefault="003C6ECF" w:rsidP="00DA1D1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3C6ECF" w:rsidRPr="009F0D75" w:rsidTr="00DA1D17">
        <w:tc>
          <w:tcPr>
            <w:tcW w:w="1140" w:type="dxa"/>
            <w:tcBorders>
              <w:top w:val="nil"/>
              <w:left w:val="single" w:sz="12" w:space="0" w:color="000080"/>
              <w:bottom w:val="nil"/>
              <w:right w:val="nil"/>
            </w:tcBorders>
            <w:shd w:val="clear" w:color="auto" w:fill="auto"/>
          </w:tcPr>
          <w:p w:rsidR="003C6ECF" w:rsidRPr="009F0D75" w:rsidRDefault="003C6ECF" w:rsidP="00DA1D17">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3C6ECF" w:rsidRPr="009F0D75" w:rsidRDefault="003C6ECF" w:rsidP="00DA1D1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3C6ECF" w:rsidTr="00DA1D17">
        <w:tc>
          <w:tcPr>
            <w:tcW w:w="1140" w:type="dxa"/>
            <w:tcBorders>
              <w:top w:val="nil"/>
              <w:left w:val="single" w:sz="12" w:space="0" w:color="000080"/>
              <w:bottom w:val="nil"/>
              <w:right w:val="nil"/>
            </w:tcBorders>
          </w:tcPr>
          <w:p w:rsidR="003C6ECF" w:rsidRDefault="003C6ECF" w:rsidP="00DA1D17">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3C6ECF" w:rsidRDefault="003C6ECF" w:rsidP="00DA1D1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3C6ECF" w:rsidRPr="008D3D8D" w:rsidTr="00DA1D17">
        <w:tc>
          <w:tcPr>
            <w:tcW w:w="1140" w:type="dxa"/>
            <w:tcBorders>
              <w:top w:val="nil"/>
              <w:left w:val="single" w:sz="12" w:space="0" w:color="000080"/>
              <w:bottom w:val="nil"/>
              <w:right w:val="nil"/>
            </w:tcBorders>
            <w:shd w:val="clear" w:color="auto" w:fill="F3F3F3"/>
          </w:tcPr>
          <w:p w:rsidR="003C6ECF" w:rsidRPr="002F00DE" w:rsidRDefault="003C6ECF" w:rsidP="00DA1D17">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3C6ECF" w:rsidRPr="002F00DE" w:rsidRDefault="003C6ECF" w:rsidP="00DA1D1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3C6ECF" w:rsidTr="00DA1D17">
        <w:tc>
          <w:tcPr>
            <w:tcW w:w="1140" w:type="dxa"/>
            <w:tcBorders>
              <w:top w:val="nil"/>
              <w:left w:val="single" w:sz="12" w:space="0" w:color="000080"/>
              <w:bottom w:val="nil"/>
              <w:right w:val="nil"/>
            </w:tcBorders>
          </w:tcPr>
          <w:p w:rsidR="003C6ECF" w:rsidRDefault="003C6ECF" w:rsidP="00DA1D17">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3C6ECF" w:rsidRDefault="003C6ECF" w:rsidP="00DA1D17">
            <w:pPr>
              <w:spacing w:before="30" w:after="30"/>
              <w:jc w:val="left"/>
              <w:rPr>
                <w:sz w:val="20"/>
                <w:lang w:val="fr-CH"/>
              </w:rPr>
            </w:pPr>
            <w:r>
              <w:rPr>
                <w:sz w:val="20"/>
                <w:lang w:val="fr-CH"/>
              </w:rPr>
              <w:t>Radiowave propagation</w:t>
            </w:r>
          </w:p>
        </w:tc>
      </w:tr>
      <w:tr w:rsidR="003C6ECF" w:rsidTr="00DA1D17">
        <w:tc>
          <w:tcPr>
            <w:tcW w:w="1140" w:type="dxa"/>
            <w:tcBorders>
              <w:top w:val="nil"/>
              <w:left w:val="single" w:sz="12" w:space="0" w:color="000080"/>
              <w:bottom w:val="nil"/>
              <w:right w:val="nil"/>
            </w:tcBorders>
          </w:tcPr>
          <w:p w:rsidR="003C6ECF" w:rsidRDefault="003C6ECF" w:rsidP="00DA1D17">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3C6ECF" w:rsidRDefault="003C6ECF" w:rsidP="00DA1D1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3C6ECF" w:rsidTr="00DA1D17">
        <w:tc>
          <w:tcPr>
            <w:tcW w:w="1140" w:type="dxa"/>
            <w:tcBorders>
              <w:top w:val="nil"/>
              <w:left w:val="single" w:sz="12" w:space="0" w:color="000080"/>
              <w:bottom w:val="nil"/>
              <w:right w:val="nil"/>
            </w:tcBorders>
          </w:tcPr>
          <w:p w:rsidR="003C6ECF" w:rsidRDefault="003C6ECF" w:rsidP="00DA1D17">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3C6ECF" w:rsidRDefault="003C6ECF" w:rsidP="00DA1D1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3C6ECF" w:rsidTr="00DA1D17">
        <w:tc>
          <w:tcPr>
            <w:tcW w:w="1140" w:type="dxa"/>
            <w:tcBorders>
              <w:top w:val="nil"/>
              <w:left w:val="single" w:sz="12" w:space="0" w:color="000080"/>
              <w:bottom w:val="nil"/>
              <w:right w:val="nil"/>
            </w:tcBorders>
          </w:tcPr>
          <w:p w:rsidR="003C6ECF" w:rsidRDefault="003C6ECF" w:rsidP="00DA1D17">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3C6ECF" w:rsidRDefault="003C6ECF" w:rsidP="00DA1D17">
            <w:pPr>
              <w:spacing w:before="30" w:after="30"/>
              <w:jc w:val="left"/>
              <w:rPr>
                <w:sz w:val="20"/>
                <w:lang w:val="en-US"/>
              </w:rPr>
            </w:pPr>
            <w:r>
              <w:rPr>
                <w:sz w:val="20"/>
                <w:lang w:val="en-US"/>
              </w:rPr>
              <w:t>Fixed-satellite service</w:t>
            </w:r>
          </w:p>
        </w:tc>
      </w:tr>
      <w:tr w:rsidR="003C6ECF" w:rsidTr="00DA1D17">
        <w:tc>
          <w:tcPr>
            <w:tcW w:w="1140" w:type="dxa"/>
            <w:tcBorders>
              <w:top w:val="nil"/>
              <w:left w:val="single" w:sz="12" w:space="0" w:color="000080"/>
              <w:bottom w:val="nil"/>
              <w:right w:val="nil"/>
            </w:tcBorders>
          </w:tcPr>
          <w:p w:rsidR="003C6ECF" w:rsidRDefault="003C6ECF" w:rsidP="00DA1D17">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3C6ECF" w:rsidRDefault="003C6ECF" w:rsidP="00DA1D17">
            <w:pPr>
              <w:spacing w:before="30" w:after="30"/>
              <w:jc w:val="left"/>
              <w:rPr>
                <w:sz w:val="20"/>
                <w:lang w:val="en-US"/>
              </w:rPr>
            </w:pPr>
            <w:r>
              <w:rPr>
                <w:sz w:val="20"/>
                <w:lang w:val="en-US"/>
              </w:rPr>
              <w:t>Space applications and meteorology</w:t>
            </w:r>
          </w:p>
        </w:tc>
      </w:tr>
      <w:tr w:rsidR="003C6ECF" w:rsidRPr="00041290" w:rsidTr="00DA1D17">
        <w:tc>
          <w:tcPr>
            <w:tcW w:w="1140" w:type="dxa"/>
            <w:tcBorders>
              <w:top w:val="nil"/>
              <w:left w:val="single" w:sz="12" w:space="0" w:color="000080"/>
              <w:bottom w:val="nil"/>
              <w:right w:val="nil"/>
            </w:tcBorders>
          </w:tcPr>
          <w:p w:rsidR="003C6ECF" w:rsidRDefault="003C6ECF" w:rsidP="00DA1D17">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3C6ECF" w:rsidRDefault="003C6ECF" w:rsidP="00DA1D17">
            <w:pPr>
              <w:spacing w:before="30" w:after="30"/>
              <w:jc w:val="left"/>
              <w:rPr>
                <w:sz w:val="20"/>
                <w:lang w:val="en-US"/>
              </w:rPr>
            </w:pPr>
            <w:r>
              <w:rPr>
                <w:sz w:val="20"/>
                <w:lang w:val="en-US"/>
              </w:rPr>
              <w:t>Frequency sharing and coordination between fixed-satellite and fixed service systems</w:t>
            </w:r>
          </w:p>
        </w:tc>
      </w:tr>
      <w:tr w:rsidR="003C6ECF" w:rsidTr="00DA1D17">
        <w:tc>
          <w:tcPr>
            <w:tcW w:w="1140" w:type="dxa"/>
            <w:tcBorders>
              <w:top w:val="nil"/>
              <w:left w:val="single" w:sz="12" w:space="0" w:color="000080"/>
              <w:bottom w:val="single" w:sz="12" w:space="0" w:color="000080"/>
              <w:right w:val="nil"/>
            </w:tcBorders>
          </w:tcPr>
          <w:p w:rsidR="003C6ECF" w:rsidRDefault="003C6ECF" w:rsidP="00DA1D17">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3C6ECF" w:rsidRDefault="003C6ECF" w:rsidP="00DA1D17">
            <w:pPr>
              <w:spacing w:before="30" w:after="180"/>
              <w:jc w:val="left"/>
              <w:rPr>
                <w:sz w:val="20"/>
                <w:lang w:val="en-US"/>
              </w:rPr>
            </w:pPr>
            <w:r>
              <w:rPr>
                <w:sz w:val="20"/>
                <w:lang w:val="en-US"/>
              </w:rPr>
              <w:t>Spectrum management</w:t>
            </w:r>
          </w:p>
        </w:tc>
      </w:tr>
    </w:tbl>
    <w:p w:rsidR="003C6ECF" w:rsidRDefault="003C6ECF" w:rsidP="003C6EC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C6ECF" w:rsidTr="00DA1D17">
        <w:tc>
          <w:tcPr>
            <w:tcW w:w="720" w:type="dxa"/>
          </w:tcPr>
          <w:p w:rsidR="003C6ECF" w:rsidRDefault="003C6ECF" w:rsidP="00DA1D17">
            <w:pPr>
              <w:jc w:val="center"/>
              <w:rPr>
                <w:sz w:val="22"/>
                <w:lang w:val="en-US"/>
              </w:rPr>
            </w:pPr>
          </w:p>
        </w:tc>
      </w:tr>
    </w:tbl>
    <w:p w:rsidR="003C6ECF" w:rsidRDefault="003C6ECF" w:rsidP="003C6EC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C6ECF" w:rsidRPr="00041290" w:rsidTr="00DA1D17">
        <w:tc>
          <w:tcPr>
            <w:tcW w:w="9360" w:type="dxa"/>
            <w:tcBorders>
              <w:top w:val="single" w:sz="12" w:space="0" w:color="000080"/>
              <w:left w:val="single" w:sz="12" w:space="0" w:color="000080"/>
              <w:bottom w:val="single" w:sz="12" w:space="0" w:color="000080"/>
              <w:right w:val="single" w:sz="12" w:space="0" w:color="000080"/>
            </w:tcBorders>
          </w:tcPr>
          <w:p w:rsidR="003C6ECF" w:rsidRPr="004C5120" w:rsidRDefault="003C6ECF" w:rsidP="00DA1D17">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3C6ECF" w:rsidRDefault="003C6ECF" w:rsidP="003C6ECF">
      <w:pPr>
        <w:spacing w:before="0"/>
        <w:jc w:val="center"/>
        <w:rPr>
          <w:sz w:val="22"/>
          <w:lang w:val="en-US"/>
        </w:rPr>
      </w:pPr>
    </w:p>
    <w:p w:rsidR="003C6ECF" w:rsidRDefault="003C6ECF" w:rsidP="003C6ECF">
      <w:pPr>
        <w:spacing w:before="0"/>
        <w:jc w:val="center"/>
        <w:rPr>
          <w:sz w:val="22"/>
          <w:lang w:val="en-US"/>
        </w:rPr>
      </w:pPr>
    </w:p>
    <w:p w:rsidR="003C6ECF" w:rsidRDefault="003C6ECF" w:rsidP="003C6ECF">
      <w:pPr>
        <w:spacing w:before="0"/>
        <w:jc w:val="right"/>
        <w:rPr>
          <w:i/>
          <w:iCs/>
          <w:sz w:val="20"/>
          <w:lang w:val="en-US"/>
        </w:rPr>
      </w:pPr>
      <w:r>
        <w:rPr>
          <w:i/>
          <w:iCs/>
          <w:sz w:val="20"/>
          <w:lang w:val="en-US"/>
        </w:rPr>
        <w:t>Electronic Publication</w:t>
      </w:r>
    </w:p>
    <w:p w:rsidR="003C6ECF" w:rsidRDefault="003C6ECF" w:rsidP="003C6ECF">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BE507C">
        <w:rPr>
          <w:sz w:val="20"/>
          <w:lang w:val="en-US"/>
        </w:rPr>
        <w:t>, 2018</w:t>
      </w:r>
    </w:p>
    <w:p w:rsidR="003C6ECF" w:rsidRDefault="003C6ECF" w:rsidP="00BE507C">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BE507C">
        <w:rPr>
          <w:sz w:val="20"/>
          <w:lang w:val="en-US"/>
        </w:rPr>
        <w:t>8</w:t>
      </w:r>
    </w:p>
    <w:p w:rsidR="003C6ECF" w:rsidRDefault="003C6ECF" w:rsidP="003C6ECF">
      <w:pPr>
        <w:rPr>
          <w:sz w:val="18"/>
          <w:szCs w:val="18"/>
          <w:lang w:val="en-US"/>
        </w:rPr>
      </w:pPr>
      <w:r>
        <w:rPr>
          <w:sz w:val="18"/>
          <w:szCs w:val="18"/>
          <w:lang w:val="en-US"/>
        </w:rPr>
        <w:t>All rights reserved. No part of this publication may be reproduced, by any means whatsoever, without written permission of ITU.</w:t>
      </w:r>
    </w:p>
    <w:p w:rsidR="003C6ECF" w:rsidRDefault="003C6ECF" w:rsidP="003C6ECF">
      <w:pPr>
        <w:tabs>
          <w:tab w:val="clear" w:pos="794"/>
          <w:tab w:val="clear" w:pos="1191"/>
          <w:tab w:val="clear" w:pos="1588"/>
          <w:tab w:val="clear" w:pos="1985"/>
        </w:tabs>
        <w:overflowPunct/>
        <w:autoSpaceDE/>
        <w:autoSpaceDN/>
        <w:adjustRightInd/>
        <w:spacing w:before="0"/>
        <w:jc w:val="left"/>
        <w:rPr>
          <w:i/>
          <w:sz w:val="20"/>
          <w:lang w:val="en-US"/>
        </w:rPr>
        <w:sectPr w:rsidR="003C6ECF" w:rsidSect="009F0D75">
          <w:pgSz w:w="11907" w:h="16834"/>
          <w:pgMar w:top="1418" w:right="1134" w:bottom="1134" w:left="1134" w:header="720" w:footer="482" w:gutter="0"/>
          <w:paperSrc w:first="15" w:other="15"/>
          <w:pgNumType w:fmt="lowerRoman" w:start="2"/>
          <w:cols w:space="720"/>
        </w:sectPr>
      </w:pPr>
    </w:p>
    <w:p w:rsidR="003C6ECF" w:rsidRPr="008D3D8D" w:rsidRDefault="003C6ECF" w:rsidP="003C6ECF">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041290">
        <w:rPr>
          <w:rStyle w:val="href"/>
          <w:lang w:val="en-US"/>
        </w:rPr>
        <w:t>2414-0</w:t>
      </w:r>
    </w:p>
    <w:p w:rsidR="00A6617B" w:rsidRPr="00041290" w:rsidRDefault="00041290" w:rsidP="00BE507C">
      <w:pPr>
        <w:pStyle w:val="Reptitle"/>
        <w:rPr>
          <w:lang w:val="en-GB"/>
        </w:rPr>
      </w:pPr>
      <w:r>
        <w:rPr>
          <w:lang w:val="en-US"/>
        </w:rPr>
        <w:t>Performance measurements of interference into one example of a Radar operating under the aeronautical radionavigation service in the frequency</w:t>
      </w:r>
      <w:r>
        <w:rPr>
          <w:lang w:val="en-US"/>
        </w:rPr>
        <w:br/>
        <w:t>band 2 700-2 900 MHz</w:t>
      </w:r>
    </w:p>
    <w:p w:rsidR="00041290" w:rsidRDefault="00041290" w:rsidP="00BE507C">
      <w:pPr>
        <w:pStyle w:val="Repdate"/>
        <w:rPr>
          <w:lang w:val="en-US" w:eastAsia="zh-CN"/>
        </w:rPr>
      </w:pPr>
      <w:r>
        <w:rPr>
          <w:lang w:val="en-US" w:eastAsia="zh-CN"/>
        </w:rPr>
        <w:t>(201</w:t>
      </w:r>
      <w:r w:rsidR="00BE507C">
        <w:rPr>
          <w:lang w:val="en-US" w:eastAsia="zh-CN"/>
        </w:rPr>
        <w:t>7</w:t>
      </w:r>
      <w:r>
        <w:rPr>
          <w:lang w:val="en-US" w:eastAsia="zh-CN"/>
        </w:rPr>
        <w:t>)</w:t>
      </w:r>
    </w:p>
    <w:p w:rsidR="00041290" w:rsidRDefault="00041290" w:rsidP="00BE507C">
      <w:pPr>
        <w:pStyle w:val="HeadingSum"/>
      </w:pPr>
      <w:r>
        <w:t>Scope</w:t>
      </w:r>
    </w:p>
    <w:p w:rsidR="00041290" w:rsidRDefault="00041290" w:rsidP="00BE507C">
      <w:pPr>
        <w:pStyle w:val="Summary"/>
        <w:rPr>
          <w:sz w:val="28"/>
        </w:rPr>
      </w:pPr>
      <w:r w:rsidRPr="00041290">
        <w:t>This document reports the measured radar receiver performance of an example airport surveillance radar that operates in the 2 700</w:t>
      </w:r>
      <w:r w:rsidRPr="00041290">
        <w:noBreakHyphen/>
        <w:t>2 900 MHz frequency band. Tests were conducted in the presence of various pulsed interference waveforms and a generic continuous interference waveform.</w:t>
      </w:r>
    </w:p>
    <w:p w:rsidR="00041290" w:rsidRPr="00BE507C" w:rsidRDefault="00041290" w:rsidP="00BE507C">
      <w:pPr>
        <w:pStyle w:val="Headingb"/>
      </w:pPr>
      <w:r>
        <w:rPr>
          <w:lang w:val="en-US"/>
        </w:rPr>
        <w:t>Glossary</w:t>
      </w:r>
    </w:p>
    <w:p w:rsidR="00041290" w:rsidRDefault="00041290" w:rsidP="00BE507C">
      <w:pPr>
        <w:rPr>
          <w:lang w:val="en-US"/>
        </w:rPr>
      </w:pPr>
      <w:r>
        <w:rPr>
          <w:lang w:val="en-US"/>
        </w:rPr>
        <w:t xml:space="preserve">ASR </w:t>
      </w:r>
      <w:r>
        <w:rPr>
          <w:lang w:val="en-US"/>
        </w:rPr>
        <w:tab/>
        <w:t>Airport surveillance radar</w:t>
      </w:r>
    </w:p>
    <w:p w:rsidR="00041290" w:rsidRDefault="00041290" w:rsidP="00BE507C">
      <w:pPr>
        <w:rPr>
          <w:lang w:val="en-US"/>
        </w:rPr>
      </w:pPr>
      <w:r>
        <w:rPr>
          <w:lang w:val="en-US"/>
        </w:rPr>
        <w:t>CFAR</w:t>
      </w:r>
      <w:r>
        <w:rPr>
          <w:lang w:val="en-US"/>
        </w:rPr>
        <w:tab/>
        <w:t>Constant false alarm rate</w:t>
      </w:r>
    </w:p>
    <w:p w:rsidR="00041290" w:rsidRDefault="00041290" w:rsidP="00BE507C">
      <w:pPr>
        <w:rPr>
          <w:lang w:val="en-US"/>
        </w:rPr>
      </w:pPr>
      <w:r>
        <w:rPr>
          <w:lang w:val="en-US"/>
        </w:rPr>
        <w:t>IF</w:t>
      </w:r>
      <w:r>
        <w:rPr>
          <w:lang w:val="en-US"/>
        </w:rPr>
        <w:tab/>
        <w:t>Intermediate frequency</w:t>
      </w:r>
    </w:p>
    <w:p w:rsidR="00041290" w:rsidRDefault="00041290" w:rsidP="00BE507C">
      <w:pPr>
        <w:rPr>
          <w:lang w:val="en-US"/>
        </w:rPr>
      </w:pPr>
      <w:r>
        <w:rPr>
          <w:i/>
          <w:iCs/>
          <w:lang w:val="en-US"/>
        </w:rPr>
        <w:t>I</w:t>
      </w:r>
      <w:r>
        <w:rPr>
          <w:lang w:val="en-US"/>
        </w:rPr>
        <w:t>/</w:t>
      </w:r>
      <w:r>
        <w:rPr>
          <w:i/>
          <w:iCs/>
          <w:lang w:val="en-US"/>
        </w:rPr>
        <w:t>N</w:t>
      </w:r>
      <w:r>
        <w:rPr>
          <w:lang w:val="en-US"/>
        </w:rPr>
        <w:tab/>
        <w:t>Interference power over noise power</w:t>
      </w:r>
    </w:p>
    <w:p w:rsidR="00041290" w:rsidRDefault="00041290" w:rsidP="00BE507C">
      <w:pPr>
        <w:rPr>
          <w:lang w:val="en-US"/>
        </w:rPr>
      </w:pPr>
      <w:r>
        <w:rPr>
          <w:lang w:val="en-US"/>
        </w:rPr>
        <w:t>LFM</w:t>
      </w:r>
      <w:r>
        <w:rPr>
          <w:lang w:val="en-US"/>
        </w:rPr>
        <w:tab/>
        <w:t>Linear frequency modulated</w:t>
      </w:r>
    </w:p>
    <w:p w:rsidR="00041290" w:rsidRDefault="00041290" w:rsidP="00BE507C">
      <w:pPr>
        <w:rPr>
          <w:lang w:val="en-US"/>
        </w:rPr>
      </w:pPr>
      <w:r w:rsidRPr="00041290">
        <w:rPr>
          <w:lang w:val="en-GB"/>
        </w:rPr>
        <w:t>P</w:t>
      </w:r>
      <w:r w:rsidRPr="00041290">
        <w:rPr>
          <w:vertAlign w:val="subscript"/>
          <w:lang w:val="en-GB"/>
        </w:rPr>
        <w:t>D</w:t>
      </w:r>
      <w:r w:rsidRPr="00041290">
        <w:rPr>
          <w:lang w:val="en-GB"/>
        </w:rPr>
        <w:tab/>
        <w:t>Probability of detection</w:t>
      </w:r>
    </w:p>
    <w:p w:rsidR="00041290" w:rsidRDefault="00041290" w:rsidP="00BE507C">
      <w:pPr>
        <w:rPr>
          <w:lang w:val="en-US"/>
        </w:rPr>
      </w:pPr>
      <w:r>
        <w:rPr>
          <w:lang w:val="en-US"/>
        </w:rPr>
        <w:t>PPI</w:t>
      </w:r>
      <w:r>
        <w:rPr>
          <w:lang w:val="en-US"/>
        </w:rPr>
        <w:tab/>
        <w:t>Plan position indicator</w:t>
      </w:r>
    </w:p>
    <w:p w:rsidR="00041290" w:rsidRDefault="00041290" w:rsidP="00BE507C">
      <w:pPr>
        <w:rPr>
          <w:lang w:val="en-US"/>
        </w:rPr>
      </w:pPr>
      <w:r>
        <w:rPr>
          <w:lang w:val="en-US"/>
        </w:rPr>
        <w:t>STC</w:t>
      </w:r>
      <w:r>
        <w:rPr>
          <w:lang w:val="en-US"/>
        </w:rPr>
        <w:tab/>
        <w:t>Sensitivity time control</w:t>
      </w:r>
    </w:p>
    <w:p w:rsidR="00041290" w:rsidRDefault="00041290" w:rsidP="00BE507C">
      <w:pPr>
        <w:rPr>
          <w:lang w:val="en-US"/>
        </w:rPr>
      </w:pPr>
      <w:r>
        <w:rPr>
          <w:lang w:val="en-US"/>
        </w:rPr>
        <w:t>TSG</w:t>
      </w:r>
      <w:r>
        <w:rPr>
          <w:lang w:val="en-US"/>
        </w:rPr>
        <w:tab/>
        <w:t>Target signal generator</w:t>
      </w:r>
    </w:p>
    <w:p w:rsidR="00041290" w:rsidRPr="00BE507C" w:rsidRDefault="00041290" w:rsidP="00BE507C">
      <w:pPr>
        <w:pStyle w:val="Heading1"/>
      </w:pPr>
      <w:r w:rsidRPr="00041290">
        <w:rPr>
          <w:lang w:val="en-GB"/>
        </w:rPr>
        <w:t>1</w:t>
      </w:r>
      <w:r w:rsidRPr="00041290">
        <w:rPr>
          <w:lang w:val="en-GB"/>
        </w:rPr>
        <w:tab/>
        <w:t>Introduction</w:t>
      </w:r>
    </w:p>
    <w:p w:rsidR="00041290" w:rsidRPr="00041290" w:rsidRDefault="00041290" w:rsidP="00BE507C">
      <w:pPr>
        <w:rPr>
          <w:lang w:val="en-GB"/>
        </w:rPr>
      </w:pPr>
      <w:r w:rsidRPr="00041290">
        <w:rPr>
          <w:lang w:val="en-GB"/>
        </w:rPr>
        <w:t>The purpose of this Report is to collect the results of airport surveillance radar (ASR) performance testing and the process used to determine performance degradation thresholds for pulsed-interference waveforms. Each ASR interference degradation threshold is determined as a function of the interference effective pulsed duty cycle and the pulsed interference-to-noise (</w:t>
      </w:r>
      <w:r w:rsidRPr="00041290">
        <w:rPr>
          <w:i/>
          <w:iCs/>
          <w:lang w:val="en-GB"/>
        </w:rPr>
        <w:t>I</w:t>
      </w:r>
      <w:r w:rsidRPr="00041290">
        <w:rPr>
          <w:lang w:val="en-GB"/>
        </w:rPr>
        <w:t>/</w:t>
      </w:r>
      <w:r w:rsidRPr="00041290">
        <w:rPr>
          <w:i/>
          <w:iCs/>
          <w:lang w:val="en-GB"/>
        </w:rPr>
        <w:t>N</w:t>
      </w:r>
      <w:r w:rsidRPr="00041290">
        <w:rPr>
          <w:lang w:val="en-GB"/>
        </w:rPr>
        <w:t>) ratios in dB.</w:t>
      </w:r>
    </w:p>
    <w:p w:rsidR="00041290" w:rsidRPr="00041290" w:rsidRDefault="00041290" w:rsidP="00041290">
      <w:pPr>
        <w:rPr>
          <w:lang w:val="en-GB"/>
        </w:rPr>
      </w:pPr>
      <w:r w:rsidRPr="00041290">
        <w:rPr>
          <w:lang w:val="en-GB"/>
        </w:rPr>
        <w:t>This Report is organized as follows:</w:t>
      </w:r>
    </w:p>
    <w:p w:rsidR="00041290" w:rsidRPr="00041290" w:rsidRDefault="00041290" w:rsidP="00041290">
      <w:pPr>
        <w:pStyle w:val="enumlev1"/>
        <w:rPr>
          <w:lang w:val="en-GB"/>
        </w:rPr>
      </w:pPr>
      <w:r w:rsidRPr="00041290">
        <w:rPr>
          <w:lang w:val="en-GB"/>
        </w:rPr>
        <w:t>–</w:t>
      </w:r>
      <w:r w:rsidRPr="00041290">
        <w:rPr>
          <w:lang w:val="en-GB"/>
        </w:rPr>
        <w:tab/>
        <w:t>ASR system description.</w:t>
      </w:r>
    </w:p>
    <w:p w:rsidR="00041290" w:rsidRPr="00041290" w:rsidRDefault="00041290" w:rsidP="00041290">
      <w:pPr>
        <w:pStyle w:val="enumlev1"/>
        <w:rPr>
          <w:lang w:val="en-GB"/>
        </w:rPr>
      </w:pPr>
      <w:r w:rsidRPr="00041290">
        <w:rPr>
          <w:lang w:val="en-GB"/>
        </w:rPr>
        <w:t>–</w:t>
      </w:r>
      <w:r w:rsidRPr="00041290">
        <w:rPr>
          <w:lang w:val="en-GB"/>
        </w:rPr>
        <w:tab/>
        <w:t>Test scenarios: pulsed-interference.</w:t>
      </w:r>
    </w:p>
    <w:p w:rsidR="00041290" w:rsidRPr="00041290" w:rsidRDefault="00041290" w:rsidP="00041290">
      <w:pPr>
        <w:pStyle w:val="enumlev1"/>
        <w:rPr>
          <w:lang w:val="en-GB"/>
        </w:rPr>
      </w:pPr>
      <w:r w:rsidRPr="00041290">
        <w:rPr>
          <w:lang w:val="en-GB"/>
        </w:rPr>
        <w:t>–</w:t>
      </w:r>
      <w:r w:rsidRPr="00041290">
        <w:rPr>
          <w:lang w:val="en-GB"/>
        </w:rPr>
        <w:tab/>
        <w:t>Test setup and calibration.</w:t>
      </w:r>
    </w:p>
    <w:p w:rsidR="00041290" w:rsidRPr="00041290" w:rsidRDefault="00041290" w:rsidP="00041290">
      <w:pPr>
        <w:pStyle w:val="enumlev1"/>
        <w:rPr>
          <w:lang w:val="en-GB"/>
        </w:rPr>
      </w:pPr>
      <w:r w:rsidRPr="00041290">
        <w:rPr>
          <w:lang w:val="en-GB"/>
        </w:rPr>
        <w:t>–</w:t>
      </w:r>
      <w:r w:rsidRPr="00041290">
        <w:rPr>
          <w:lang w:val="en-GB"/>
        </w:rPr>
        <w:tab/>
        <w:t>Measured test results.</w:t>
      </w:r>
    </w:p>
    <w:p w:rsidR="00041290" w:rsidRPr="00041290" w:rsidRDefault="00041290" w:rsidP="00041290">
      <w:pPr>
        <w:pStyle w:val="Heading1"/>
        <w:rPr>
          <w:lang w:val="en-GB"/>
        </w:rPr>
      </w:pPr>
      <w:r w:rsidRPr="00BE507C">
        <w:rPr>
          <w:lang w:val="en-GB"/>
        </w:rPr>
        <w:t>2</w:t>
      </w:r>
      <w:r w:rsidRPr="00BE507C">
        <w:rPr>
          <w:lang w:val="en-GB"/>
        </w:rPr>
        <w:tab/>
        <w:t>Tested airport surveillance radar system description</w:t>
      </w:r>
    </w:p>
    <w:p w:rsidR="00041290" w:rsidRPr="00041290" w:rsidRDefault="00041290" w:rsidP="00BE507C">
      <w:pPr>
        <w:rPr>
          <w:lang w:val="en-GB"/>
        </w:rPr>
      </w:pPr>
      <w:r>
        <w:rPr>
          <w:szCs w:val="24"/>
          <w:lang w:val="en-US"/>
        </w:rPr>
        <w:t>Airport surveillance radars</w:t>
      </w:r>
      <w:r>
        <w:rPr>
          <w:lang w:val="en-US"/>
        </w:rPr>
        <w:t xml:space="preserve"> </w:t>
      </w:r>
      <w:r w:rsidRPr="00041290">
        <w:rPr>
          <w:lang w:val="en-GB"/>
        </w:rPr>
        <w:t xml:space="preserve">operate in the 2 700-2 900 MHz frequency band allocated for the aeronautical radionavigation service. These radars are used by the air navigation service provider for the safe operation and separation of aircraft. The tested ASR has similar technical characteristics to those of radar C listed in Recommendation </w:t>
      </w:r>
      <w:r w:rsidRPr="00041290">
        <w:rPr>
          <w:szCs w:val="24"/>
          <w:lang w:val="en-GB"/>
        </w:rPr>
        <w:t>ITU-R M.1464</w:t>
      </w:r>
      <w:r w:rsidRPr="00041290">
        <w:rPr>
          <w:lang w:val="en-GB"/>
        </w:rPr>
        <w:t xml:space="preserve"> so it will be referred to in this Report as tested radar C. The technical characteristics of this radar are provided in Table 1.</w:t>
      </w:r>
    </w:p>
    <w:p w:rsidR="00041290" w:rsidRPr="00041290" w:rsidRDefault="00BE507C" w:rsidP="00041290">
      <w:pPr>
        <w:pStyle w:val="TableNo"/>
        <w:rPr>
          <w:lang w:val="en-GB"/>
        </w:rPr>
      </w:pPr>
      <w:r w:rsidRPr="00041290">
        <w:rPr>
          <w:lang w:val="en-GB"/>
        </w:rPr>
        <w:lastRenderedPageBreak/>
        <w:t xml:space="preserve">TABLE </w:t>
      </w:r>
      <w:r w:rsidR="00041290" w:rsidRPr="00041290">
        <w:rPr>
          <w:lang w:val="en-GB"/>
        </w:rPr>
        <w:t>1</w:t>
      </w:r>
    </w:p>
    <w:p w:rsidR="00041290" w:rsidRPr="00041290" w:rsidRDefault="00041290" w:rsidP="00041290">
      <w:pPr>
        <w:pStyle w:val="Tabletitle"/>
        <w:rPr>
          <w:lang w:val="en-GB"/>
        </w:rPr>
      </w:pPr>
      <w:r w:rsidRPr="00041290">
        <w:rPr>
          <w:lang w:val="en-GB"/>
        </w:rPr>
        <w:t>Technical characteristics of the tested radar C</w:t>
      </w:r>
    </w:p>
    <w:tbl>
      <w:tblPr>
        <w:tblStyle w:val="TableGrid"/>
        <w:tblW w:w="9639" w:type="dxa"/>
        <w:tblInd w:w="0" w:type="dxa"/>
        <w:tblLook w:val="04A0" w:firstRow="1" w:lastRow="0" w:firstColumn="1" w:lastColumn="0" w:noHBand="0" w:noVBand="1"/>
      </w:tblPr>
      <w:tblGrid>
        <w:gridCol w:w="3827"/>
        <w:gridCol w:w="992"/>
        <w:gridCol w:w="4820"/>
      </w:tblGrid>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Pr="00BE507C" w:rsidRDefault="00041290">
            <w:pPr>
              <w:pStyle w:val="Tablehead"/>
              <w:rPr>
                <w:rFonts w:asciiTheme="majorBidi" w:hAnsiTheme="majorBidi" w:cstheme="majorBidi"/>
              </w:rPr>
            </w:pPr>
            <w:r w:rsidRPr="00BE507C">
              <w:rPr>
                <w:rFonts w:asciiTheme="majorBidi" w:hAnsiTheme="majorBidi" w:cstheme="majorBidi"/>
              </w:rPr>
              <w:t>Parameter</w:t>
            </w:r>
          </w:p>
        </w:tc>
        <w:tc>
          <w:tcPr>
            <w:tcW w:w="991" w:type="dxa"/>
            <w:tcBorders>
              <w:top w:val="single" w:sz="4" w:space="0" w:color="000000"/>
              <w:left w:val="single" w:sz="4" w:space="0" w:color="000000"/>
              <w:bottom w:val="single" w:sz="4" w:space="0" w:color="000000"/>
              <w:right w:val="single" w:sz="4" w:space="0" w:color="000000"/>
            </w:tcBorders>
            <w:hideMark/>
          </w:tcPr>
          <w:p w:rsidR="00041290" w:rsidRPr="00BE507C" w:rsidRDefault="00041290">
            <w:pPr>
              <w:pStyle w:val="Tablehead"/>
              <w:rPr>
                <w:rFonts w:asciiTheme="majorBidi" w:hAnsiTheme="majorBidi" w:cstheme="majorBidi"/>
              </w:rPr>
            </w:pPr>
            <w:r w:rsidRPr="00BE507C">
              <w:rPr>
                <w:rFonts w:asciiTheme="majorBidi" w:hAnsiTheme="majorBidi" w:cstheme="majorBidi"/>
              </w:rPr>
              <w:t>Units</w:t>
            </w:r>
          </w:p>
        </w:tc>
        <w:tc>
          <w:tcPr>
            <w:tcW w:w="4815" w:type="dxa"/>
            <w:tcBorders>
              <w:top w:val="single" w:sz="4" w:space="0" w:color="000000"/>
              <w:left w:val="single" w:sz="4" w:space="0" w:color="000000"/>
              <w:bottom w:val="single" w:sz="4" w:space="0" w:color="000000"/>
              <w:right w:val="single" w:sz="4" w:space="0" w:color="000000"/>
            </w:tcBorders>
            <w:hideMark/>
          </w:tcPr>
          <w:p w:rsidR="00041290" w:rsidRPr="00BE507C" w:rsidRDefault="00041290">
            <w:pPr>
              <w:pStyle w:val="Tablehead"/>
              <w:rPr>
                <w:rFonts w:asciiTheme="majorBidi" w:hAnsiTheme="majorBidi" w:cstheme="majorBidi"/>
              </w:rPr>
            </w:pPr>
            <w:r w:rsidRPr="00BE507C">
              <w:rPr>
                <w:rFonts w:asciiTheme="majorBidi" w:hAnsiTheme="majorBidi" w:cstheme="majorBidi"/>
              </w:rPr>
              <w:t>Value</w:t>
            </w:r>
          </w:p>
        </w:tc>
      </w:tr>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Default="00041290" w:rsidP="00BE507C">
            <w:pPr>
              <w:pStyle w:val="Tabletext"/>
              <w:jc w:val="left"/>
              <w:rPr>
                <w:rFonts w:asciiTheme="majorBidi" w:hAnsiTheme="majorBidi" w:cstheme="majorBidi"/>
              </w:rPr>
            </w:pPr>
            <w:r>
              <w:rPr>
                <w:rFonts w:asciiTheme="majorBidi" w:hAnsiTheme="majorBidi" w:cstheme="majorBidi"/>
              </w:rPr>
              <w:t xml:space="preserve">Frequency range </w:t>
            </w:r>
          </w:p>
        </w:tc>
        <w:tc>
          <w:tcPr>
            <w:tcW w:w="991"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MHz</w:t>
            </w:r>
          </w:p>
        </w:tc>
        <w:tc>
          <w:tcPr>
            <w:tcW w:w="4815"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2 700-2 900</w:t>
            </w:r>
          </w:p>
        </w:tc>
      </w:tr>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Default="00041290" w:rsidP="00BE507C">
            <w:pPr>
              <w:pStyle w:val="Tabletext"/>
              <w:jc w:val="left"/>
              <w:rPr>
                <w:rFonts w:asciiTheme="majorBidi" w:hAnsiTheme="majorBidi" w:cstheme="majorBidi"/>
              </w:rPr>
            </w:pPr>
            <w:r>
              <w:rPr>
                <w:rFonts w:asciiTheme="majorBidi" w:hAnsiTheme="majorBidi" w:cstheme="majorBidi"/>
              </w:rPr>
              <w:t>Peak transmitter power</w:t>
            </w:r>
          </w:p>
        </w:tc>
        <w:tc>
          <w:tcPr>
            <w:tcW w:w="991"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kW</w:t>
            </w:r>
          </w:p>
        </w:tc>
        <w:tc>
          <w:tcPr>
            <w:tcW w:w="4815"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25</w:t>
            </w:r>
          </w:p>
        </w:tc>
      </w:tr>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Default="00041290" w:rsidP="00BE507C">
            <w:pPr>
              <w:pStyle w:val="Tabletext"/>
              <w:jc w:val="left"/>
              <w:rPr>
                <w:rFonts w:asciiTheme="majorBidi" w:hAnsiTheme="majorBidi" w:cstheme="majorBidi"/>
              </w:rPr>
            </w:pPr>
            <w:r>
              <w:rPr>
                <w:rFonts w:asciiTheme="majorBidi" w:hAnsiTheme="majorBidi" w:cstheme="majorBidi"/>
              </w:rPr>
              <w:t>Transmitter type</w:t>
            </w:r>
          </w:p>
        </w:tc>
        <w:tc>
          <w:tcPr>
            <w:tcW w:w="991" w:type="dxa"/>
            <w:tcBorders>
              <w:top w:val="single" w:sz="4" w:space="0" w:color="000000"/>
              <w:left w:val="single" w:sz="4" w:space="0" w:color="000000"/>
              <w:bottom w:val="single" w:sz="4" w:space="0" w:color="000000"/>
              <w:right w:val="single" w:sz="4" w:space="0" w:color="000000"/>
            </w:tcBorders>
          </w:tcPr>
          <w:p w:rsidR="00041290" w:rsidRDefault="00041290">
            <w:pPr>
              <w:pStyle w:val="Tabletext"/>
              <w:jc w:val="center"/>
              <w:rPr>
                <w:rFonts w:asciiTheme="majorBidi" w:hAnsiTheme="majorBidi" w:cstheme="majorBidi"/>
              </w:rPr>
            </w:pPr>
          </w:p>
        </w:tc>
        <w:tc>
          <w:tcPr>
            <w:tcW w:w="4815"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Solid state</w:t>
            </w:r>
          </w:p>
        </w:tc>
      </w:tr>
      <w:tr w:rsidR="00041290" w:rsidRP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Default="00041290" w:rsidP="00BE507C">
            <w:pPr>
              <w:pStyle w:val="Tabletext"/>
              <w:jc w:val="left"/>
              <w:rPr>
                <w:rFonts w:asciiTheme="majorBidi" w:hAnsiTheme="majorBidi" w:cstheme="majorBidi"/>
              </w:rPr>
            </w:pPr>
            <w:r>
              <w:rPr>
                <w:rFonts w:asciiTheme="majorBidi" w:hAnsiTheme="majorBidi" w:cstheme="majorBidi"/>
              </w:rPr>
              <w:t>Pulse width</w:t>
            </w:r>
          </w:p>
        </w:tc>
        <w:tc>
          <w:tcPr>
            <w:tcW w:w="991"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µs</w:t>
            </w:r>
          </w:p>
        </w:tc>
        <w:tc>
          <w:tcPr>
            <w:tcW w:w="4815" w:type="dxa"/>
            <w:tcBorders>
              <w:top w:val="single" w:sz="4" w:space="0" w:color="000000"/>
              <w:left w:val="single" w:sz="4" w:space="0" w:color="000000"/>
              <w:bottom w:val="single" w:sz="4" w:space="0" w:color="000000"/>
              <w:right w:val="single" w:sz="4" w:space="0" w:color="000000"/>
            </w:tcBorders>
            <w:hideMark/>
          </w:tcPr>
          <w:p w:rsidR="00041290" w:rsidRPr="00041290" w:rsidRDefault="00041290">
            <w:pPr>
              <w:pStyle w:val="Tabletext"/>
              <w:jc w:val="center"/>
              <w:rPr>
                <w:rFonts w:asciiTheme="majorBidi" w:hAnsiTheme="majorBidi" w:cstheme="majorBidi"/>
                <w:lang w:val="en-GB"/>
              </w:rPr>
            </w:pPr>
            <w:r w:rsidRPr="00041290">
              <w:rPr>
                <w:rFonts w:asciiTheme="majorBidi" w:hAnsiTheme="majorBidi" w:cstheme="majorBidi"/>
                <w:lang w:val="en-GB"/>
              </w:rPr>
              <w:t>1 (short range, un-modulated)</w:t>
            </w:r>
            <w:r w:rsidRPr="00041290">
              <w:rPr>
                <w:rFonts w:asciiTheme="majorBidi" w:hAnsiTheme="majorBidi" w:cstheme="majorBidi"/>
                <w:lang w:val="en-GB"/>
              </w:rPr>
              <w:br/>
              <w:t>89 (long range, 1-MHz chirp)</w:t>
            </w:r>
          </w:p>
        </w:tc>
      </w:tr>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Pr="00041290" w:rsidRDefault="00041290" w:rsidP="00BE507C">
            <w:pPr>
              <w:pStyle w:val="Tabletext"/>
              <w:jc w:val="left"/>
              <w:rPr>
                <w:rFonts w:asciiTheme="majorBidi" w:hAnsiTheme="majorBidi" w:cstheme="majorBidi"/>
                <w:lang w:val="en-GB"/>
              </w:rPr>
            </w:pPr>
            <w:r w:rsidRPr="00041290">
              <w:rPr>
                <w:rFonts w:asciiTheme="majorBidi" w:hAnsiTheme="majorBidi" w:cstheme="majorBidi"/>
                <w:lang w:val="en-GB"/>
              </w:rPr>
              <w:t>Pulse repetition frequency stagger sequence</w:t>
            </w:r>
          </w:p>
        </w:tc>
        <w:tc>
          <w:tcPr>
            <w:tcW w:w="991"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Hz</w:t>
            </w:r>
          </w:p>
        </w:tc>
        <w:tc>
          <w:tcPr>
            <w:tcW w:w="4815"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694/ 757/ 898/ 1 008</w:t>
            </w:r>
          </w:p>
        </w:tc>
      </w:tr>
      <w:tr w:rsidR="00041290" w:rsidRP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Default="00041290" w:rsidP="00BE507C">
            <w:pPr>
              <w:pStyle w:val="Tabletext"/>
              <w:jc w:val="left"/>
              <w:rPr>
                <w:rFonts w:asciiTheme="majorBidi" w:hAnsiTheme="majorBidi" w:cstheme="majorBidi"/>
              </w:rPr>
            </w:pPr>
            <w:r>
              <w:rPr>
                <w:rFonts w:asciiTheme="majorBidi" w:hAnsiTheme="majorBidi" w:cstheme="majorBidi"/>
              </w:rPr>
              <w:t>Antenna type</w:t>
            </w:r>
          </w:p>
        </w:tc>
        <w:tc>
          <w:tcPr>
            <w:tcW w:w="991" w:type="dxa"/>
            <w:tcBorders>
              <w:top w:val="single" w:sz="4" w:space="0" w:color="000000"/>
              <w:left w:val="single" w:sz="4" w:space="0" w:color="000000"/>
              <w:bottom w:val="single" w:sz="4" w:space="0" w:color="000000"/>
              <w:right w:val="single" w:sz="4" w:space="0" w:color="000000"/>
            </w:tcBorders>
          </w:tcPr>
          <w:p w:rsidR="00041290" w:rsidRDefault="00041290">
            <w:pPr>
              <w:pStyle w:val="Tabletext"/>
              <w:jc w:val="center"/>
              <w:rPr>
                <w:rFonts w:asciiTheme="majorBidi" w:hAnsiTheme="majorBidi" w:cstheme="majorBidi"/>
              </w:rPr>
            </w:pPr>
          </w:p>
        </w:tc>
        <w:tc>
          <w:tcPr>
            <w:tcW w:w="4815" w:type="dxa"/>
            <w:tcBorders>
              <w:top w:val="single" w:sz="4" w:space="0" w:color="000000"/>
              <w:left w:val="single" w:sz="4" w:space="0" w:color="000000"/>
              <w:bottom w:val="single" w:sz="4" w:space="0" w:color="000000"/>
              <w:right w:val="single" w:sz="4" w:space="0" w:color="000000"/>
            </w:tcBorders>
            <w:hideMark/>
          </w:tcPr>
          <w:p w:rsidR="00041290" w:rsidRPr="00041290" w:rsidRDefault="00041290">
            <w:pPr>
              <w:pStyle w:val="Tabletext"/>
              <w:jc w:val="center"/>
              <w:rPr>
                <w:rFonts w:asciiTheme="majorBidi" w:hAnsiTheme="majorBidi" w:cstheme="majorBidi"/>
                <w:lang w:val="en-GB"/>
              </w:rPr>
            </w:pPr>
            <w:r w:rsidRPr="00041290">
              <w:rPr>
                <w:rFonts w:asciiTheme="majorBidi" w:hAnsiTheme="majorBidi" w:cstheme="majorBidi"/>
                <w:lang w:val="en-GB"/>
              </w:rPr>
              <w:t>Modified parabolic reflector with stacked feed horns</w:t>
            </w:r>
          </w:p>
        </w:tc>
      </w:tr>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Default="00041290" w:rsidP="00BE507C">
            <w:pPr>
              <w:pStyle w:val="Tabletext"/>
              <w:jc w:val="left"/>
              <w:rPr>
                <w:rFonts w:asciiTheme="majorBidi" w:hAnsiTheme="majorBidi" w:cstheme="majorBidi"/>
              </w:rPr>
            </w:pPr>
            <w:r>
              <w:rPr>
                <w:rFonts w:asciiTheme="majorBidi" w:hAnsiTheme="majorBidi" w:cstheme="majorBidi"/>
              </w:rPr>
              <w:t>Receiver IF bandwidth</w:t>
            </w:r>
          </w:p>
        </w:tc>
        <w:tc>
          <w:tcPr>
            <w:tcW w:w="991"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MHz</w:t>
            </w:r>
          </w:p>
        </w:tc>
        <w:tc>
          <w:tcPr>
            <w:tcW w:w="4815"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1.06</w:t>
            </w:r>
          </w:p>
        </w:tc>
      </w:tr>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Default="00041290" w:rsidP="00BE507C">
            <w:pPr>
              <w:pStyle w:val="Tabletext"/>
              <w:jc w:val="left"/>
              <w:rPr>
                <w:rFonts w:asciiTheme="majorBidi" w:hAnsiTheme="majorBidi" w:cstheme="majorBidi"/>
              </w:rPr>
            </w:pPr>
            <w:r>
              <w:rPr>
                <w:rFonts w:asciiTheme="majorBidi" w:hAnsiTheme="majorBidi" w:cstheme="majorBidi"/>
              </w:rPr>
              <w:t>Receiver noise figure</w:t>
            </w:r>
          </w:p>
        </w:tc>
        <w:tc>
          <w:tcPr>
            <w:tcW w:w="991"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dB</w:t>
            </w:r>
          </w:p>
        </w:tc>
        <w:tc>
          <w:tcPr>
            <w:tcW w:w="4815"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2.9</w:t>
            </w:r>
          </w:p>
        </w:tc>
      </w:tr>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Default="00041290" w:rsidP="00BE507C">
            <w:pPr>
              <w:pStyle w:val="Tabletext"/>
              <w:jc w:val="left"/>
              <w:rPr>
                <w:rFonts w:asciiTheme="majorBidi" w:hAnsiTheme="majorBidi" w:cstheme="majorBidi"/>
              </w:rPr>
            </w:pPr>
            <w:r>
              <w:rPr>
                <w:rFonts w:asciiTheme="majorBidi" w:hAnsiTheme="majorBidi" w:cstheme="majorBidi"/>
              </w:rPr>
              <w:t>Antenna gain</w:t>
            </w:r>
          </w:p>
        </w:tc>
        <w:tc>
          <w:tcPr>
            <w:tcW w:w="991"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dBi</w:t>
            </w:r>
          </w:p>
        </w:tc>
        <w:tc>
          <w:tcPr>
            <w:tcW w:w="4815"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34</w:t>
            </w:r>
          </w:p>
        </w:tc>
      </w:tr>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Default="00041290" w:rsidP="00BE507C">
            <w:pPr>
              <w:pStyle w:val="Tabletext"/>
              <w:jc w:val="left"/>
              <w:rPr>
                <w:rFonts w:asciiTheme="majorBidi" w:hAnsiTheme="majorBidi" w:cstheme="majorBidi"/>
              </w:rPr>
            </w:pPr>
            <w:r>
              <w:rPr>
                <w:rFonts w:asciiTheme="majorBidi" w:hAnsiTheme="majorBidi" w:cstheme="majorBidi"/>
              </w:rPr>
              <w:t>Antenna scan rate</w:t>
            </w:r>
          </w:p>
        </w:tc>
        <w:tc>
          <w:tcPr>
            <w:tcW w:w="991"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RPM</w:t>
            </w:r>
          </w:p>
        </w:tc>
        <w:tc>
          <w:tcPr>
            <w:tcW w:w="4815"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12.5</w:t>
            </w:r>
          </w:p>
        </w:tc>
      </w:tr>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Pr="00041290" w:rsidRDefault="00041290" w:rsidP="00BE507C">
            <w:pPr>
              <w:pStyle w:val="Tabletext"/>
              <w:jc w:val="left"/>
              <w:rPr>
                <w:rFonts w:asciiTheme="majorBidi" w:hAnsiTheme="majorBidi" w:cstheme="majorBidi"/>
                <w:lang w:val="en-GB"/>
              </w:rPr>
            </w:pPr>
            <w:r w:rsidRPr="00041290">
              <w:rPr>
                <w:rFonts w:asciiTheme="majorBidi" w:hAnsiTheme="majorBidi" w:cstheme="majorBidi"/>
                <w:lang w:val="en-GB"/>
              </w:rPr>
              <w:t>Typical antenna feed point height</w:t>
            </w:r>
          </w:p>
        </w:tc>
        <w:tc>
          <w:tcPr>
            <w:tcW w:w="991"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M</w:t>
            </w:r>
          </w:p>
        </w:tc>
        <w:tc>
          <w:tcPr>
            <w:tcW w:w="4815"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12</w:t>
            </w:r>
          </w:p>
        </w:tc>
      </w:tr>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Default="00041290" w:rsidP="00BE507C">
            <w:pPr>
              <w:pStyle w:val="Tabletext"/>
              <w:jc w:val="left"/>
              <w:rPr>
                <w:rFonts w:asciiTheme="majorBidi" w:hAnsiTheme="majorBidi" w:cstheme="majorBidi"/>
              </w:rPr>
            </w:pPr>
            <w:r>
              <w:rPr>
                <w:rFonts w:asciiTheme="majorBidi" w:hAnsiTheme="majorBidi" w:cstheme="majorBidi"/>
              </w:rPr>
              <w:t>Antenna beam type</w:t>
            </w:r>
          </w:p>
        </w:tc>
        <w:tc>
          <w:tcPr>
            <w:tcW w:w="991" w:type="dxa"/>
            <w:tcBorders>
              <w:top w:val="single" w:sz="4" w:space="0" w:color="000000"/>
              <w:left w:val="single" w:sz="4" w:space="0" w:color="000000"/>
              <w:bottom w:val="single" w:sz="4" w:space="0" w:color="000000"/>
              <w:right w:val="single" w:sz="4" w:space="0" w:color="000000"/>
            </w:tcBorders>
          </w:tcPr>
          <w:p w:rsidR="00041290" w:rsidRDefault="00041290">
            <w:pPr>
              <w:pStyle w:val="Tabletext"/>
              <w:jc w:val="center"/>
              <w:rPr>
                <w:rFonts w:asciiTheme="majorBidi" w:hAnsiTheme="majorBidi" w:cstheme="majorBidi"/>
              </w:rPr>
            </w:pPr>
          </w:p>
        </w:tc>
        <w:tc>
          <w:tcPr>
            <w:tcW w:w="4815"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Vertical cosecant beam</w:t>
            </w:r>
          </w:p>
        </w:tc>
      </w:tr>
      <w:tr w:rsidR="00041290" w:rsidTr="00BE507C">
        <w:tc>
          <w:tcPr>
            <w:tcW w:w="3823" w:type="dxa"/>
            <w:tcBorders>
              <w:top w:val="single" w:sz="4" w:space="0" w:color="000000"/>
              <w:left w:val="single" w:sz="4" w:space="0" w:color="000000"/>
              <w:bottom w:val="single" w:sz="4" w:space="0" w:color="000000"/>
              <w:right w:val="single" w:sz="4" w:space="0" w:color="000000"/>
            </w:tcBorders>
            <w:hideMark/>
          </w:tcPr>
          <w:p w:rsidR="00041290" w:rsidRDefault="00041290" w:rsidP="00BE507C">
            <w:pPr>
              <w:pStyle w:val="Tabletext"/>
              <w:jc w:val="left"/>
              <w:rPr>
                <w:rFonts w:asciiTheme="majorBidi" w:hAnsiTheme="majorBidi" w:cstheme="majorBidi"/>
              </w:rPr>
            </w:pPr>
            <w:r>
              <w:rPr>
                <w:rFonts w:asciiTheme="majorBidi" w:hAnsiTheme="majorBidi" w:cstheme="majorBidi"/>
              </w:rPr>
              <w:t>Antenna 3-dB beam width</w:t>
            </w:r>
          </w:p>
        </w:tc>
        <w:tc>
          <w:tcPr>
            <w:tcW w:w="991"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degree</w:t>
            </w:r>
          </w:p>
        </w:tc>
        <w:tc>
          <w:tcPr>
            <w:tcW w:w="4815"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1.45 Horizontal</w:t>
            </w:r>
            <w:r>
              <w:rPr>
                <w:rFonts w:asciiTheme="majorBidi" w:hAnsiTheme="majorBidi" w:cstheme="majorBidi"/>
              </w:rPr>
              <w:br/>
              <w:t>4.8 Vertical</w:t>
            </w:r>
          </w:p>
        </w:tc>
      </w:tr>
    </w:tbl>
    <w:p w:rsidR="00041290" w:rsidRDefault="00041290" w:rsidP="00041290">
      <w:pPr>
        <w:pStyle w:val="Tablefin"/>
      </w:pPr>
    </w:p>
    <w:p w:rsidR="00041290" w:rsidRPr="00041290" w:rsidRDefault="00041290" w:rsidP="005B1165">
      <w:pPr>
        <w:rPr>
          <w:lang w:val="en-GB"/>
        </w:rPr>
      </w:pPr>
      <w:r w:rsidRPr="00041290">
        <w:rPr>
          <w:lang w:val="en-GB"/>
        </w:rPr>
        <w:t>Tested radar C transmits a sequence of pulse-pairs of un-modulated and frequency-modulated (chirp) pulses. The pulse repetition frequency and frequency of the pulse-pair are changed after five pulse pairs that are transmitted as illustrated in Fig. 1. The five-pulse sequence, referred to as a coherent processing interval, is subsequently processed coherently (after range compression for the long pulse) via Doppler filtering. After a constant false alarm rate (CFAR) detection process, an M of N (2 of 4) binary integrator is employed to further reduce false alarms.</w:t>
      </w:r>
    </w:p>
    <w:p w:rsidR="00041290" w:rsidRDefault="00041290" w:rsidP="00041290">
      <w:pPr>
        <w:pStyle w:val="FigureNo"/>
      </w:pPr>
      <w:r>
        <w:lastRenderedPageBreak/>
        <w:t>FIGURE 1</w:t>
      </w:r>
    </w:p>
    <w:p w:rsidR="00041290" w:rsidRDefault="00041290" w:rsidP="00041290">
      <w:pPr>
        <w:pStyle w:val="Figuretitle"/>
      </w:pPr>
      <w:r>
        <w:t>Tested Radar C waveform</w:t>
      </w:r>
    </w:p>
    <w:p w:rsidR="00041290" w:rsidRDefault="00041290" w:rsidP="00041290">
      <w:pPr>
        <w:pStyle w:val="Figure"/>
      </w:pPr>
      <w:r>
        <w:rPr>
          <w:noProof/>
          <w:lang w:val="en-GB" w:eastAsia="en-GB"/>
        </w:rPr>
        <w:drawing>
          <wp:inline distT="0" distB="0" distL="0" distR="0">
            <wp:extent cx="5868670" cy="3950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670" cy="3950970"/>
                    </a:xfrm>
                    <a:prstGeom prst="rect">
                      <a:avLst/>
                    </a:prstGeom>
                    <a:noFill/>
                    <a:ln>
                      <a:noFill/>
                    </a:ln>
                  </pic:spPr>
                </pic:pic>
              </a:graphicData>
            </a:graphic>
          </wp:inline>
        </w:drawing>
      </w:r>
    </w:p>
    <w:p w:rsidR="00041290" w:rsidRPr="00041290" w:rsidRDefault="00041290" w:rsidP="005B1165">
      <w:pPr>
        <w:pStyle w:val="Normalaftertitle"/>
        <w:rPr>
          <w:lang w:val="en-GB"/>
        </w:rPr>
      </w:pPr>
      <w:r w:rsidRPr="00041290">
        <w:rPr>
          <w:lang w:val="en-GB"/>
        </w:rPr>
        <w:t>From Fig. 1, tested radar C transmits on four different frequencies arranged as two frequency pairs, F1 ± 0.5 MHz and F2 ± 0.5 MHz. The tested radar C processes dual parallel channels: target channel and weather channel. In certain implementations of radar C, the weather channel processor produces a weather map that is contoured by comparing weather returns against six calibrated level thresholds. No tests on the weather channel are detailed in this Report.</w:t>
      </w:r>
    </w:p>
    <w:p w:rsidR="00041290" w:rsidRPr="00041290" w:rsidRDefault="00041290" w:rsidP="00041290">
      <w:pPr>
        <w:rPr>
          <w:lang w:val="en-GB"/>
        </w:rPr>
      </w:pPr>
      <w:r w:rsidRPr="00041290">
        <w:rPr>
          <w:lang w:val="en-GB"/>
        </w:rPr>
        <w:t xml:space="preserve">Tested radar C is a frequency diversity radar. Two pairs of frequencies are provided to compensate for atmospheric fading, distortion, and other effects on any one frequency pair; effects that degrade one frequency pair are not expected to affect the other pair. Furthermore, the frequency diversity is employed to provide increased rain-clutter visibility. Without frequency diversity, rain returns are correlated and summed in the four processing intervals (four batches or 20 pulses). This causes the rain returns to produce a high false alarm rate. By using frequency diversity, the rain returns are de-correlated and the residue of rain returns is equal to the noise. </w:t>
      </w:r>
    </w:p>
    <w:p w:rsidR="00041290" w:rsidRPr="00041290" w:rsidRDefault="00041290" w:rsidP="00041290">
      <w:pPr>
        <w:rPr>
          <w:lang w:val="en-GB"/>
        </w:rPr>
      </w:pPr>
      <w:r w:rsidRPr="00041290">
        <w:rPr>
          <w:lang w:val="en-GB"/>
        </w:rPr>
        <w:t xml:space="preserve">The false alarm rate does not increase in areas of the coverage where rain returns exceed receiver noise. Frequency diversity is provided so that the radar can meet its performance requirements under all predicted conditions and is not provided in order to use one frequency pair to compensate for interference on the other frequency pair due to other radar or non-radar systems in the frequency band. </w:t>
      </w:r>
    </w:p>
    <w:p w:rsidR="009C51C1" w:rsidRDefault="009C51C1" w:rsidP="00BE55A4">
      <w:pPr>
        <w:pStyle w:val="Heading1"/>
        <w:rPr>
          <w:lang w:val="en-GB"/>
        </w:rPr>
      </w:pPr>
      <w:r>
        <w:rPr>
          <w:lang w:val="en-GB"/>
        </w:rPr>
        <w:br w:type="page"/>
      </w:r>
    </w:p>
    <w:p w:rsidR="00041290" w:rsidRPr="00BE55A4" w:rsidRDefault="00041290" w:rsidP="00BE55A4">
      <w:pPr>
        <w:pStyle w:val="Heading1"/>
      </w:pPr>
      <w:r w:rsidRPr="00041290">
        <w:rPr>
          <w:lang w:val="en-GB"/>
        </w:rPr>
        <w:lastRenderedPageBreak/>
        <w:t>3</w:t>
      </w:r>
      <w:r w:rsidRPr="00041290">
        <w:rPr>
          <w:lang w:val="en-GB"/>
        </w:rPr>
        <w:tab/>
        <w:t>Interference test scenarios</w:t>
      </w:r>
    </w:p>
    <w:p w:rsidR="00041290" w:rsidRPr="00BE55A4" w:rsidRDefault="00041290" w:rsidP="00BE55A4">
      <w:pPr>
        <w:pStyle w:val="Heading2"/>
      </w:pPr>
      <w:r w:rsidRPr="00041290">
        <w:rPr>
          <w:lang w:val="en-GB"/>
        </w:rPr>
        <w:t>3.1</w:t>
      </w:r>
      <w:r w:rsidRPr="00041290">
        <w:rPr>
          <w:lang w:val="en-GB"/>
        </w:rPr>
        <w:tab/>
        <w:t>Pulsed interference test scenarios</w:t>
      </w:r>
    </w:p>
    <w:p w:rsidR="00041290" w:rsidRPr="00041290" w:rsidRDefault="00041290" w:rsidP="00041290">
      <w:pPr>
        <w:rPr>
          <w:lang w:val="en-GB"/>
        </w:rPr>
      </w:pPr>
      <w:r w:rsidRPr="00041290">
        <w:rPr>
          <w:lang w:val="en-GB"/>
        </w:rPr>
        <w:t>Tests were conducted with interference sources injected at the centre of each frequency pair (also referred to herein as primary frequencies) and with an interference source at the centre of a single frequency pair. In addition to the on-tune interference tests, tests were conducted with the interference source off-tuned with the primary frequencies in order to include cases where the receiver intermediate-frequency (IF) filter distorts the interference pulse resulting in significant change in duty cycle when compared with the interference waveform at the input of the receiver.</w:t>
      </w:r>
    </w:p>
    <w:p w:rsidR="00041290" w:rsidRPr="00041290" w:rsidRDefault="00041290" w:rsidP="00BE55A4">
      <w:pPr>
        <w:rPr>
          <w:lang w:val="en-GB"/>
        </w:rPr>
      </w:pPr>
      <w:r w:rsidRPr="00041290">
        <w:rPr>
          <w:lang w:val="en-GB"/>
        </w:rPr>
        <w:t xml:space="preserve">Four sets of tests were conducted on the target channel: </w:t>
      </w:r>
    </w:p>
    <w:p w:rsidR="00041290" w:rsidRPr="00041290" w:rsidRDefault="00041290" w:rsidP="00041290">
      <w:pPr>
        <w:pStyle w:val="enumlev1"/>
        <w:rPr>
          <w:lang w:val="en-GB"/>
        </w:rPr>
      </w:pPr>
      <w:r w:rsidRPr="00041290">
        <w:rPr>
          <w:lang w:val="en-GB"/>
        </w:rPr>
        <w:t>–</w:t>
      </w:r>
      <w:r w:rsidRPr="00041290">
        <w:rPr>
          <w:lang w:val="en-GB"/>
        </w:rPr>
        <w:tab/>
        <w:t>Two interference sources each on-tune to one of tested radar C’s frequency pairs, i.e. each interference source tuned to the centre of the two 0.5 MHz offset frequencies.</w:t>
      </w:r>
    </w:p>
    <w:p w:rsidR="00041290" w:rsidRPr="00041290" w:rsidRDefault="00041290" w:rsidP="00041290">
      <w:pPr>
        <w:pStyle w:val="enumlev1"/>
        <w:rPr>
          <w:lang w:val="en-GB"/>
        </w:rPr>
      </w:pPr>
      <w:r w:rsidRPr="00041290">
        <w:rPr>
          <w:lang w:val="en-GB"/>
        </w:rPr>
        <w:t>–</w:t>
      </w:r>
      <w:r w:rsidRPr="00041290">
        <w:rPr>
          <w:lang w:val="en-GB"/>
        </w:rPr>
        <w:tab/>
        <w:t>One interference source tuned to the centre of two 0.5 MHz offset frequencies with the other frequency pair free from interference.</w:t>
      </w:r>
    </w:p>
    <w:p w:rsidR="00041290" w:rsidRPr="00041290" w:rsidRDefault="00041290" w:rsidP="00041290">
      <w:pPr>
        <w:pStyle w:val="enumlev1"/>
        <w:rPr>
          <w:lang w:val="en-GB"/>
        </w:rPr>
      </w:pPr>
      <w:r w:rsidRPr="00041290">
        <w:rPr>
          <w:lang w:val="en-GB"/>
        </w:rPr>
        <w:t>–</w:t>
      </w:r>
      <w:r w:rsidRPr="00041290">
        <w:rPr>
          <w:lang w:val="en-GB"/>
        </w:rPr>
        <w:tab/>
        <w:t>Two interference sources each off-tuned from a frequency pair.</w:t>
      </w:r>
    </w:p>
    <w:p w:rsidR="00041290" w:rsidRPr="00041290" w:rsidRDefault="00041290" w:rsidP="00041290">
      <w:pPr>
        <w:pStyle w:val="enumlev1"/>
        <w:rPr>
          <w:lang w:val="en-GB"/>
        </w:rPr>
      </w:pPr>
      <w:r w:rsidRPr="00041290">
        <w:rPr>
          <w:lang w:val="en-GB"/>
        </w:rPr>
        <w:t>–</w:t>
      </w:r>
      <w:r w:rsidRPr="00041290">
        <w:rPr>
          <w:lang w:val="en-GB"/>
        </w:rPr>
        <w:tab/>
        <w:t>One interference source off-tuned from a frequency pair.</w:t>
      </w:r>
    </w:p>
    <w:p w:rsidR="00041290" w:rsidRPr="00041290" w:rsidRDefault="00041290" w:rsidP="00041290">
      <w:pPr>
        <w:rPr>
          <w:lang w:val="en-GB"/>
        </w:rPr>
      </w:pPr>
      <w:r w:rsidRPr="00041290">
        <w:rPr>
          <w:lang w:val="en-GB"/>
        </w:rPr>
        <w:t xml:space="preserve">Figure 2 illustrates the interference source off-tuning for these four scenarios. </w:t>
      </w:r>
    </w:p>
    <w:p w:rsidR="00041290" w:rsidRPr="00041290" w:rsidRDefault="00041290" w:rsidP="00041290">
      <w:pPr>
        <w:rPr>
          <w:lang w:val="en-GB"/>
        </w:rPr>
      </w:pPr>
      <w:r w:rsidRPr="00041290">
        <w:rPr>
          <w:lang w:val="en-GB"/>
        </w:rPr>
        <w:t xml:space="preserve">Since the tested radar employs two out of four M of N detection, the effects of a single interference source on the radar will be masked when one frequency pair is interference-free. This is not a desirable condition as the Radar requires both frequency-pairs to meet its performance requirements and masking interference negates the benefits of frequency diversity and this reduced performance may be unknown to the operator. </w:t>
      </w:r>
    </w:p>
    <w:p w:rsidR="00041290" w:rsidRPr="00041290" w:rsidRDefault="00041290" w:rsidP="00041290">
      <w:pPr>
        <w:rPr>
          <w:lang w:val="en-GB"/>
        </w:rPr>
      </w:pPr>
      <w:r w:rsidRPr="00041290">
        <w:rPr>
          <w:lang w:val="en-GB"/>
        </w:rPr>
        <w:t>Frequency diversity is a technique used in Radar to improve probability of detection (P</w:t>
      </w:r>
      <w:r w:rsidRPr="00041290">
        <w:rPr>
          <w:vertAlign w:val="subscript"/>
          <w:lang w:val="en-GB"/>
        </w:rPr>
        <w:t>D</w:t>
      </w:r>
      <w:r w:rsidRPr="00041290">
        <w:rPr>
          <w:lang w:val="en-GB"/>
        </w:rPr>
        <w:t xml:space="preserve">) in atmospheric fading, rain clutter, and other distortion effects when more than one pulse is transmitted. Frequency diversity is not intended as a technique to suppress the effects of interference from other radar or non-radar systems in the frequency band. To understand the true impact of interference, two interference sources equally affecting both radar frequency pairs are necessary to eliminate the masking of the interference effects. With two interferences sources, all radar pulses entering the M of N detector will be affected by interference, a condition that is identical to that produced by a single interference source in a radar not employing frequency diversity. </w:t>
      </w:r>
    </w:p>
    <w:p w:rsidR="00041290" w:rsidRDefault="00041290" w:rsidP="00041290">
      <w:pPr>
        <w:pStyle w:val="FigureNo"/>
      </w:pPr>
      <w:r>
        <w:lastRenderedPageBreak/>
        <w:t>FIGURE 2</w:t>
      </w:r>
    </w:p>
    <w:p w:rsidR="00041290" w:rsidRDefault="00041290" w:rsidP="00041290">
      <w:pPr>
        <w:pStyle w:val="Figuretitle"/>
      </w:pPr>
      <w:r>
        <w:t>Pulsed-interference test scenarios</w:t>
      </w:r>
    </w:p>
    <w:p w:rsidR="00041290" w:rsidRDefault="00041290" w:rsidP="00041290">
      <w:pPr>
        <w:pStyle w:val="Figure"/>
      </w:pPr>
      <w:r>
        <w:rPr>
          <w:noProof/>
          <w:lang w:val="en-GB" w:eastAsia="en-GB"/>
        </w:rPr>
        <w:drawing>
          <wp:inline distT="0" distB="0" distL="0" distR="0">
            <wp:extent cx="4783455" cy="4497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3455" cy="4497070"/>
                    </a:xfrm>
                    <a:prstGeom prst="rect">
                      <a:avLst/>
                    </a:prstGeom>
                    <a:noFill/>
                    <a:ln>
                      <a:noFill/>
                    </a:ln>
                  </pic:spPr>
                </pic:pic>
              </a:graphicData>
            </a:graphic>
          </wp:inline>
        </w:drawing>
      </w:r>
    </w:p>
    <w:p w:rsidR="00041290" w:rsidRPr="00BE55A4" w:rsidRDefault="00041290" w:rsidP="00BE55A4">
      <w:pPr>
        <w:pStyle w:val="Heading2"/>
      </w:pPr>
      <w:r w:rsidRPr="00041290">
        <w:rPr>
          <w:lang w:val="en-GB"/>
        </w:rPr>
        <w:t>3.2</w:t>
      </w:r>
      <w:r w:rsidRPr="00041290">
        <w:rPr>
          <w:lang w:val="en-GB"/>
        </w:rPr>
        <w:tab/>
        <w:t>Additional pulsed waveforms</w:t>
      </w:r>
    </w:p>
    <w:p w:rsidR="00041290" w:rsidRPr="00041290" w:rsidRDefault="00041290" w:rsidP="00041290">
      <w:pPr>
        <w:rPr>
          <w:lang w:val="en-GB"/>
        </w:rPr>
      </w:pPr>
      <w:r w:rsidRPr="00041290">
        <w:rPr>
          <w:lang w:val="en-GB"/>
        </w:rPr>
        <w:t>In additional tests, pulse widths, pulse-repetition frequencies, and bandwidths of linear frequency modulated (chirp) waveforms were varied for the interference sources so that the results of the tests could be applied to assess potential degradation from other interference sources that the tested radar C may encounter.</w:t>
      </w:r>
    </w:p>
    <w:p w:rsidR="00041290" w:rsidRPr="00BE55A4" w:rsidRDefault="00041290" w:rsidP="00BE55A4">
      <w:pPr>
        <w:pStyle w:val="Heading1"/>
      </w:pPr>
      <w:r w:rsidRPr="00041290">
        <w:rPr>
          <w:lang w:val="en-GB"/>
        </w:rPr>
        <w:t>4</w:t>
      </w:r>
      <w:r w:rsidRPr="00041290">
        <w:rPr>
          <w:lang w:val="en-GB"/>
        </w:rPr>
        <w:tab/>
        <w:t>Test setup and calibration</w:t>
      </w:r>
    </w:p>
    <w:p w:rsidR="00041290" w:rsidRPr="00BE55A4" w:rsidRDefault="00041290" w:rsidP="00BE55A4">
      <w:pPr>
        <w:pStyle w:val="Heading2"/>
      </w:pPr>
      <w:r w:rsidRPr="00041290">
        <w:rPr>
          <w:lang w:val="en-GB"/>
        </w:rPr>
        <w:t>4.1</w:t>
      </w:r>
      <w:r w:rsidRPr="00041290">
        <w:rPr>
          <w:lang w:val="en-GB"/>
        </w:rPr>
        <w:tab/>
        <w:t>Test setup</w:t>
      </w:r>
    </w:p>
    <w:p w:rsidR="00041290" w:rsidRPr="00041290" w:rsidRDefault="00041290" w:rsidP="00041290">
      <w:pPr>
        <w:rPr>
          <w:lang w:val="en-GB"/>
        </w:rPr>
      </w:pPr>
      <w:r w:rsidRPr="00041290">
        <w:rPr>
          <w:lang w:val="en-GB"/>
        </w:rPr>
        <w:t xml:space="preserve">Figure 3 provides the setup for the interference testing. For both the calibration and target channel tests, the coaxial cable from the circulator to the RF filter input was disconnected from the radar (the radar transmitter continued to transmit with the antenna rotating). </w:t>
      </w:r>
    </w:p>
    <w:p w:rsidR="00041290" w:rsidRPr="00041290" w:rsidRDefault="00041290" w:rsidP="00041290">
      <w:pPr>
        <w:rPr>
          <w:lang w:val="en-GB"/>
        </w:rPr>
      </w:pPr>
      <w:r w:rsidRPr="00041290">
        <w:rPr>
          <w:lang w:val="en-GB"/>
        </w:rPr>
        <w:t>The target signal generator (TSG) produced test targets on both frequency pairs for the target channel tests. Two vector signal generators, were available to inject the interference waveforms on both radar frequency pairs.</w:t>
      </w:r>
    </w:p>
    <w:p w:rsidR="00041290" w:rsidRPr="00041290" w:rsidRDefault="00041290" w:rsidP="00041290">
      <w:pPr>
        <w:rPr>
          <w:lang w:val="en-GB"/>
        </w:rPr>
      </w:pPr>
      <w:r w:rsidRPr="00041290">
        <w:rPr>
          <w:lang w:val="en-GB"/>
        </w:rPr>
        <w:t>The RF down conversion is accomplished in three stages: each of the three stages includes a band</w:t>
      </w:r>
      <w:r w:rsidRPr="00041290">
        <w:rPr>
          <w:lang w:val="en-GB"/>
        </w:rPr>
        <w:noBreakHyphen/>
        <w:t xml:space="preserve">pass filter, an amplifier, and a mixer. The spectrum analyser connects to the output of the final IF stage filter, referred to as IF3, located prior to the analogue-to-digital convertor. </w:t>
      </w:r>
    </w:p>
    <w:p w:rsidR="00041290" w:rsidRPr="00041290" w:rsidRDefault="00041290" w:rsidP="00041290">
      <w:pPr>
        <w:rPr>
          <w:lang w:val="en-GB"/>
        </w:rPr>
      </w:pPr>
      <w:r w:rsidRPr="00041290">
        <w:rPr>
          <w:lang w:val="en-GB"/>
        </w:rPr>
        <w:lastRenderedPageBreak/>
        <w:t>The radar detector stage consists of the Radar interference suppressor, pulse compressor, Doppler filters, and adaptive CFAR circuitry. The plan position indicator (PPI) display, located on the local radar display unit, shows target detections prior to the M of N detector sliding</w:t>
      </w:r>
      <w:r w:rsidRPr="00041290">
        <w:rPr>
          <w:lang w:val="en-GB"/>
        </w:rPr>
        <w:noBreakHyphen/>
        <w:t>window binary integrator. The number of target declarations made by the target processor, following the M of N sliding window block, is also shown on the PPI display.</w:t>
      </w:r>
    </w:p>
    <w:p w:rsidR="00041290" w:rsidRDefault="00041290" w:rsidP="00041290">
      <w:pPr>
        <w:pStyle w:val="FigureNo"/>
      </w:pPr>
      <w:r>
        <w:t>FIGURE 3</w:t>
      </w:r>
    </w:p>
    <w:p w:rsidR="00041290" w:rsidRDefault="00041290" w:rsidP="00041290">
      <w:pPr>
        <w:pStyle w:val="Figuretitle"/>
      </w:pPr>
      <w:r>
        <w:t>Test setup</w:t>
      </w:r>
    </w:p>
    <w:p w:rsidR="00041290" w:rsidRDefault="00041290" w:rsidP="00041290">
      <w:pPr>
        <w:pStyle w:val="Figure"/>
      </w:pPr>
      <w:r>
        <w:rPr>
          <w:noProof/>
          <w:lang w:val="en-GB" w:eastAsia="en-GB"/>
        </w:rPr>
        <w:drawing>
          <wp:inline distT="0" distB="0" distL="0" distR="0">
            <wp:extent cx="532257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2570" cy="3295650"/>
                    </a:xfrm>
                    <a:prstGeom prst="rect">
                      <a:avLst/>
                    </a:prstGeom>
                    <a:noFill/>
                    <a:ln>
                      <a:noFill/>
                    </a:ln>
                  </pic:spPr>
                </pic:pic>
              </a:graphicData>
            </a:graphic>
          </wp:inline>
        </w:drawing>
      </w:r>
    </w:p>
    <w:p w:rsidR="00041290" w:rsidRPr="00BE55A4" w:rsidRDefault="00041290" w:rsidP="00BE55A4">
      <w:pPr>
        <w:pStyle w:val="Heading2"/>
      </w:pPr>
      <w:r w:rsidRPr="00041290">
        <w:rPr>
          <w:lang w:val="en-GB"/>
        </w:rPr>
        <w:t>4.2</w:t>
      </w:r>
      <w:r w:rsidRPr="00041290">
        <w:rPr>
          <w:lang w:val="en-GB"/>
        </w:rPr>
        <w:tab/>
        <w:t>Measurement and calibration principles</w:t>
      </w:r>
    </w:p>
    <w:p w:rsidR="00041290" w:rsidRPr="00041290" w:rsidRDefault="00041290" w:rsidP="00041290">
      <w:pPr>
        <w:pStyle w:val="Heading3"/>
        <w:rPr>
          <w:lang w:val="en-GB"/>
        </w:rPr>
      </w:pPr>
      <w:r w:rsidRPr="00041290">
        <w:rPr>
          <w:lang w:val="en-GB"/>
        </w:rPr>
        <w:t>4.2.1</w:t>
      </w:r>
      <w:r w:rsidRPr="00041290">
        <w:rPr>
          <w:lang w:val="en-GB"/>
        </w:rPr>
        <w:tab/>
        <w:t>Concept of measurement</w:t>
      </w:r>
    </w:p>
    <w:p w:rsidR="00041290" w:rsidRPr="00041290" w:rsidRDefault="00041290" w:rsidP="00041290">
      <w:pPr>
        <w:rPr>
          <w:lang w:val="en-GB"/>
        </w:rPr>
      </w:pPr>
      <w:r w:rsidRPr="00041290">
        <w:rPr>
          <w:lang w:val="en-GB"/>
        </w:rPr>
        <w:t xml:space="preserve">The concept of measurement is similar of that described in Annex 2 of Recommendation </w:t>
      </w:r>
      <w:r w:rsidRPr="00041290">
        <w:rPr>
          <w:szCs w:val="24"/>
          <w:lang w:val="en-GB"/>
        </w:rPr>
        <w:t>ITU-R M.1464-2</w:t>
      </w:r>
      <w:r w:rsidRPr="00041290">
        <w:rPr>
          <w:lang w:val="en-GB"/>
        </w:rPr>
        <w:t>. The value of the threshold of an interfering waveform is determined from the values of the signal generator when the measured P</w:t>
      </w:r>
      <w:r w:rsidRPr="00041290">
        <w:rPr>
          <w:vertAlign w:val="subscript"/>
          <w:lang w:val="en-GB"/>
        </w:rPr>
        <w:t>D</w:t>
      </w:r>
      <w:r w:rsidRPr="00041290">
        <w:rPr>
          <w:lang w:val="en-GB"/>
        </w:rPr>
        <w:t xml:space="preserve"> on the victim radar under test shows a 1-sigma standard deviation from its baseline P</w:t>
      </w:r>
      <w:r w:rsidRPr="00041290">
        <w:rPr>
          <w:vertAlign w:val="subscript"/>
          <w:lang w:val="en-GB"/>
        </w:rPr>
        <w:t>D</w:t>
      </w:r>
      <w:r w:rsidRPr="00041290">
        <w:rPr>
          <w:lang w:val="en-GB"/>
        </w:rPr>
        <w:t xml:space="preserve"> obtained during the calibration process.</w:t>
      </w:r>
    </w:p>
    <w:p w:rsidR="00041290" w:rsidRPr="00041290" w:rsidRDefault="00041290" w:rsidP="00041290">
      <w:pPr>
        <w:pStyle w:val="Heading3"/>
        <w:rPr>
          <w:lang w:val="en-GB"/>
        </w:rPr>
      </w:pPr>
      <w:r w:rsidRPr="00041290">
        <w:rPr>
          <w:lang w:val="en-GB"/>
        </w:rPr>
        <w:t>4.2.2</w:t>
      </w:r>
      <w:r w:rsidRPr="00041290">
        <w:rPr>
          <w:lang w:val="en-GB"/>
        </w:rPr>
        <w:tab/>
        <w:t>Settings</w:t>
      </w:r>
    </w:p>
    <w:p w:rsidR="00041290" w:rsidRPr="00041290" w:rsidRDefault="00041290" w:rsidP="00041290">
      <w:pPr>
        <w:rPr>
          <w:lang w:val="en-GB"/>
        </w:rPr>
      </w:pPr>
      <w:r w:rsidRPr="00041290">
        <w:rPr>
          <w:lang w:val="en-GB"/>
        </w:rPr>
        <w:t xml:space="preserve">The TSG was configured to inject a ring of 100 test targets at 40 NM, which is outside the range for sensitivity time control (STC) of the radar. Limited tests were also conducted in the short-pulse range region at 6.0 NM, which is also outside of the STC range for the short pulse. </w:t>
      </w:r>
    </w:p>
    <w:p w:rsidR="00041290" w:rsidRPr="00041290" w:rsidRDefault="00041290" w:rsidP="00BE55A4">
      <w:pPr>
        <w:rPr>
          <w:lang w:val="en-GB"/>
        </w:rPr>
      </w:pPr>
      <w:r w:rsidRPr="00041290">
        <w:rPr>
          <w:lang w:val="en-GB"/>
        </w:rPr>
        <w:t>An 89 µs linear frequency modulated (LFM) waveform was used to approximate the non-linear frequency modulated long pulse employed by the radar C. The pulse-compression ratio was measured by comparing the pulse compression stage outputs for both an unmodulated 89 µs pulse and the 89</w:t>
      </w:r>
      <w:r w:rsidR="00BE55A4">
        <w:rPr>
          <w:lang w:val="en-GB"/>
        </w:rPr>
        <w:t> </w:t>
      </w:r>
      <w:r w:rsidRPr="00041290">
        <w:rPr>
          <w:lang w:val="en-GB"/>
        </w:rPr>
        <w:t>µs LFM pulse employing several chirp bandwidths.</w:t>
      </w:r>
    </w:p>
    <w:p w:rsidR="00041290" w:rsidRPr="00041290" w:rsidRDefault="00041290" w:rsidP="00041290">
      <w:pPr>
        <w:pStyle w:val="Heading3"/>
        <w:rPr>
          <w:lang w:val="en-GB"/>
        </w:rPr>
      </w:pPr>
      <w:r w:rsidRPr="00041290">
        <w:rPr>
          <w:lang w:val="en-GB"/>
        </w:rPr>
        <w:t>4.2.3</w:t>
      </w:r>
      <w:r w:rsidRPr="00041290">
        <w:rPr>
          <w:lang w:val="en-GB"/>
        </w:rPr>
        <w:tab/>
        <w:t>Measurement of the P</w:t>
      </w:r>
      <w:r w:rsidRPr="00041290">
        <w:rPr>
          <w:vertAlign w:val="subscript"/>
          <w:lang w:val="en-GB"/>
        </w:rPr>
        <w:t>D</w:t>
      </w:r>
    </w:p>
    <w:p w:rsidR="00041290" w:rsidRPr="00041290" w:rsidRDefault="00041290" w:rsidP="00041290">
      <w:pPr>
        <w:rPr>
          <w:lang w:val="en-GB"/>
        </w:rPr>
      </w:pPr>
      <w:r w:rsidRPr="00041290">
        <w:rPr>
          <w:lang w:val="en-GB"/>
        </w:rPr>
        <w:t>Target declarations reported by the radar, over a period (75 s) that exceeded 12 scans (1 200 potential targets) were used to determine the P</w:t>
      </w:r>
      <w:r w:rsidRPr="00041290">
        <w:rPr>
          <w:vertAlign w:val="subscript"/>
          <w:lang w:val="en-GB"/>
        </w:rPr>
        <w:t>D</w:t>
      </w:r>
      <w:r w:rsidRPr="00041290">
        <w:rPr>
          <w:lang w:val="en-GB"/>
        </w:rPr>
        <w:t>, which was calculated by dividing the number of counted targets by the number of expected targets (or targets generated).</w:t>
      </w:r>
    </w:p>
    <w:p w:rsidR="00041290" w:rsidRPr="00041290" w:rsidRDefault="00041290" w:rsidP="00041290">
      <w:pPr>
        <w:rPr>
          <w:lang w:val="en-GB"/>
        </w:rPr>
      </w:pPr>
      <w:r>
        <w:rPr>
          <w:lang w:val="en-US"/>
        </w:rPr>
        <w:lastRenderedPageBreak/>
        <w:t>To account for the radar’s CFAR processing stabilization, each measurement at different levels of interference starts after a defined time, (i.e. 10 generated targets).</w:t>
      </w:r>
    </w:p>
    <w:p w:rsidR="00041290" w:rsidRPr="00041290" w:rsidRDefault="00041290" w:rsidP="00041290">
      <w:pPr>
        <w:rPr>
          <w:lang w:val="en-GB"/>
        </w:rPr>
      </w:pPr>
      <w:r w:rsidRPr="00041290">
        <w:rPr>
          <w:lang w:val="en-GB"/>
        </w:rPr>
        <w:t xml:space="preserve">This approach is valid as long as the interference does not produce significant numbers of false targets that are included in the target declaration counts. To ensure that this condition was met, another PPI scope was used to monitor all target declarations reported during the tests. </w:t>
      </w:r>
    </w:p>
    <w:p w:rsidR="00041290" w:rsidRPr="00041290" w:rsidRDefault="00041290" w:rsidP="00041290">
      <w:pPr>
        <w:rPr>
          <w:lang w:val="en-GB"/>
        </w:rPr>
      </w:pPr>
      <w:r w:rsidRPr="00041290">
        <w:rPr>
          <w:lang w:val="en-GB"/>
        </w:rPr>
        <w:t>This PPI scope received the same data made available to the standard terminal automated replacement system terminals currently employed in the field. False targets on the PPI were identified as targets seen at ranges other than the 40 NM range of the test targets. Reported false targets were negligible, except for the scenario of the same Radar waveform, Radar C, as the source and Radar under test. In this case, a specific procedure for calculation of P</w:t>
      </w:r>
      <w:r w:rsidRPr="00041290">
        <w:rPr>
          <w:vertAlign w:val="subscript"/>
          <w:lang w:val="en-GB"/>
        </w:rPr>
        <w:t>D</w:t>
      </w:r>
      <w:r w:rsidRPr="00041290">
        <w:rPr>
          <w:lang w:val="en-GB"/>
        </w:rPr>
        <w:t xml:space="preserve"> was applied as described in § 5.2.</w:t>
      </w:r>
    </w:p>
    <w:p w:rsidR="00041290" w:rsidRPr="00BE507C" w:rsidRDefault="00041290" w:rsidP="00041290">
      <w:pPr>
        <w:pStyle w:val="Heading3"/>
        <w:rPr>
          <w:lang w:val="en-GB"/>
        </w:rPr>
      </w:pPr>
      <w:r w:rsidRPr="00BE507C">
        <w:rPr>
          <w:lang w:val="en-GB"/>
        </w:rPr>
        <w:t>4.2.4</w:t>
      </w:r>
      <w:r w:rsidRPr="00BE507C">
        <w:rPr>
          <w:lang w:val="en-GB"/>
        </w:rPr>
        <w:tab/>
        <w:t>Calibration</w:t>
      </w:r>
    </w:p>
    <w:p w:rsidR="00041290" w:rsidRPr="00BE507C" w:rsidRDefault="00041290" w:rsidP="00041290">
      <w:pPr>
        <w:rPr>
          <w:lang w:val="en-GB"/>
        </w:rPr>
      </w:pPr>
      <w:r w:rsidRPr="00BE507C">
        <w:rPr>
          <w:lang w:val="en-GB"/>
        </w:rPr>
        <w:t>With the ASR example Radar C transmitter on and the receiver isolated from external interference sources, the TSG power was set such that a P</w:t>
      </w:r>
      <w:r w:rsidRPr="00BE507C">
        <w:rPr>
          <w:sz w:val="16"/>
          <w:szCs w:val="16"/>
          <w:lang w:val="en-GB"/>
        </w:rPr>
        <w:t xml:space="preserve">D </w:t>
      </w:r>
      <w:r w:rsidRPr="00BE507C">
        <w:rPr>
          <w:lang w:val="en-GB"/>
        </w:rPr>
        <w:t>between 88% and 92% for the test targets was recorded over at least 12 scans. This baseline P</w:t>
      </w:r>
      <w:r w:rsidRPr="00BE507C">
        <w:rPr>
          <w:sz w:val="16"/>
          <w:szCs w:val="16"/>
          <w:lang w:val="en-GB"/>
        </w:rPr>
        <w:t xml:space="preserve">D </w:t>
      </w:r>
      <w:r w:rsidRPr="00BE507C">
        <w:rPr>
          <w:lang w:val="en-GB"/>
        </w:rPr>
        <w:t>was measured prior to each waveform being tested. Statistical fluctuations of the target detection were observed during the measurements. In the few cases where the baseline P</w:t>
      </w:r>
      <w:r w:rsidRPr="00BE507C">
        <w:rPr>
          <w:sz w:val="16"/>
          <w:szCs w:val="16"/>
          <w:lang w:val="en-GB"/>
        </w:rPr>
        <w:t xml:space="preserve">D </w:t>
      </w:r>
      <w:r w:rsidRPr="00BE507C">
        <w:rPr>
          <w:lang w:val="en-GB"/>
        </w:rPr>
        <w:t xml:space="preserve">varied outside the desired range of 88% to 92%, the TSG power was readjusted and the data set restarted. </w:t>
      </w:r>
    </w:p>
    <w:p w:rsidR="00041290" w:rsidRPr="00BE507C" w:rsidRDefault="00041290" w:rsidP="00041290">
      <w:pPr>
        <w:rPr>
          <w:lang w:val="en-GB"/>
        </w:rPr>
      </w:pPr>
      <w:r w:rsidRPr="00BE507C">
        <w:rPr>
          <w:lang w:val="en-GB"/>
        </w:rPr>
        <w:t>Prior to performing interference tests, the TSG baseline power was set and P</w:t>
      </w:r>
      <w:r w:rsidRPr="00BE507C">
        <w:rPr>
          <w:szCs w:val="24"/>
          <w:vertAlign w:val="subscript"/>
          <w:lang w:val="en-GB"/>
        </w:rPr>
        <w:t xml:space="preserve">D </w:t>
      </w:r>
      <w:r w:rsidRPr="00BE507C">
        <w:rPr>
          <w:lang w:val="en-GB"/>
        </w:rPr>
        <w:t>data was collected for about a 10 hour period to test the stability of the power generated by the TSG. The results of this test showed it to be relatively stable over this period.</w:t>
      </w:r>
    </w:p>
    <w:p w:rsidR="00041290" w:rsidRPr="008861BC" w:rsidRDefault="00041290" w:rsidP="008861BC">
      <w:pPr>
        <w:pStyle w:val="Heading1"/>
      </w:pPr>
      <w:r w:rsidRPr="00BE507C">
        <w:rPr>
          <w:lang w:val="en-GB"/>
        </w:rPr>
        <w:t>5</w:t>
      </w:r>
      <w:r w:rsidRPr="00BE507C">
        <w:rPr>
          <w:lang w:val="en-GB"/>
        </w:rPr>
        <w:tab/>
        <w:t>Measured test results</w:t>
      </w:r>
    </w:p>
    <w:p w:rsidR="00041290" w:rsidRPr="008861BC" w:rsidRDefault="00041290" w:rsidP="008861BC">
      <w:pPr>
        <w:pStyle w:val="Heading2"/>
      </w:pPr>
      <w:r w:rsidRPr="00BE507C">
        <w:rPr>
          <w:lang w:val="en-GB"/>
        </w:rPr>
        <w:t>5.1</w:t>
      </w:r>
      <w:r w:rsidRPr="00BE507C">
        <w:rPr>
          <w:lang w:val="en-GB"/>
        </w:rPr>
        <w:tab/>
        <w:t>Measured results for different Radar interference waveforms</w:t>
      </w:r>
    </w:p>
    <w:p w:rsidR="00041290" w:rsidRPr="00BE507C" w:rsidRDefault="00041290" w:rsidP="00041290">
      <w:pPr>
        <w:rPr>
          <w:lang w:val="en-GB"/>
        </w:rPr>
      </w:pPr>
      <w:r w:rsidRPr="00BE507C">
        <w:rPr>
          <w:lang w:val="en-GB"/>
        </w:rPr>
        <w:t>Tests were conducted using interference waveforms representative of Radars commonly operating in the frequency band 2 700-2 900 MHz, e.g. radar A, radar B, and radar G, against tested radar C. The special scenario of Radar C against tested Radar C is presented in §</w:t>
      </w:r>
      <w:r w:rsidR="008861BC">
        <w:rPr>
          <w:lang w:val="en-GB"/>
        </w:rPr>
        <w:t xml:space="preserve"> </w:t>
      </w:r>
      <w:r w:rsidRPr="00BE507C">
        <w:rPr>
          <w:lang w:val="en-GB"/>
        </w:rPr>
        <w:t>5.2.</w:t>
      </w:r>
    </w:p>
    <w:p w:rsidR="00041290" w:rsidRPr="00BE507C" w:rsidRDefault="00041290" w:rsidP="00041290">
      <w:pPr>
        <w:rPr>
          <w:lang w:val="en-GB"/>
        </w:rPr>
      </w:pPr>
      <w:r w:rsidRPr="00BE507C">
        <w:rPr>
          <w:lang w:val="en-GB"/>
        </w:rPr>
        <w:t>Interference thresholds measured for pulsed interference sources are shown in Table 2.</w:t>
      </w:r>
    </w:p>
    <w:p w:rsidR="00041290" w:rsidRPr="00BE507C" w:rsidRDefault="008861BC" w:rsidP="00041290">
      <w:pPr>
        <w:pStyle w:val="TableNo"/>
        <w:spacing w:before="480"/>
        <w:rPr>
          <w:lang w:val="en-GB"/>
        </w:rPr>
      </w:pPr>
      <w:r w:rsidRPr="00BE507C">
        <w:rPr>
          <w:lang w:val="en-GB"/>
        </w:rPr>
        <w:t xml:space="preserve">TABLE </w:t>
      </w:r>
      <w:r w:rsidR="00041290" w:rsidRPr="00BE507C">
        <w:rPr>
          <w:lang w:val="en-GB"/>
        </w:rPr>
        <w:t>2</w:t>
      </w:r>
    </w:p>
    <w:p w:rsidR="00041290" w:rsidRPr="00BE507C" w:rsidRDefault="00041290" w:rsidP="00041290">
      <w:pPr>
        <w:pStyle w:val="Tabletitle"/>
        <w:rPr>
          <w:lang w:val="en-GB"/>
        </w:rPr>
      </w:pPr>
      <w:r w:rsidRPr="00BE507C">
        <w:rPr>
          <w:lang w:val="en-GB"/>
        </w:rPr>
        <w:t>Peak interference to average noise power thresholds measured for radar interfering systems</w:t>
      </w:r>
      <w:r w:rsidRPr="00BE507C">
        <w:rPr>
          <w:lang w:val="en-GB"/>
        </w:rPr>
        <w:br/>
        <w:t>to tested Radar C receiver</w:t>
      </w:r>
    </w:p>
    <w:tbl>
      <w:tblPr>
        <w:tblStyle w:val="TableGrid1"/>
        <w:tblW w:w="8505" w:type="dxa"/>
        <w:jc w:val="center"/>
        <w:tblInd w:w="0" w:type="dxa"/>
        <w:tblLook w:val="04A0" w:firstRow="1" w:lastRow="0" w:firstColumn="1" w:lastColumn="0" w:noHBand="0" w:noVBand="1"/>
      </w:tblPr>
      <w:tblGrid>
        <w:gridCol w:w="4648"/>
        <w:gridCol w:w="3857"/>
      </w:tblGrid>
      <w:tr w:rsidR="00041290" w:rsidRPr="00BE507C" w:rsidTr="008861BC">
        <w:trPr>
          <w:jc w:val="center"/>
        </w:trPr>
        <w:tc>
          <w:tcPr>
            <w:tcW w:w="1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290" w:rsidRPr="008861BC" w:rsidRDefault="00041290">
            <w:pPr>
              <w:pStyle w:val="Tablehead"/>
              <w:rPr>
                <w:rFonts w:asciiTheme="majorBidi" w:hAnsiTheme="majorBidi" w:cstheme="majorBidi"/>
                <w:lang w:val="en-US"/>
              </w:rPr>
            </w:pPr>
            <w:r w:rsidRPr="008861BC">
              <w:rPr>
                <w:rFonts w:asciiTheme="majorBidi" w:hAnsiTheme="majorBidi" w:cstheme="majorBidi"/>
                <w:lang w:val="en-US"/>
              </w:rPr>
              <w:t>Interference source</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290" w:rsidRPr="008861BC" w:rsidRDefault="00041290">
            <w:pPr>
              <w:pStyle w:val="Tablehead"/>
              <w:rPr>
                <w:rFonts w:asciiTheme="majorBidi" w:hAnsiTheme="majorBidi" w:cstheme="majorBidi"/>
                <w:lang w:val="en-US"/>
              </w:rPr>
            </w:pPr>
            <w:r w:rsidRPr="008861BC">
              <w:rPr>
                <w:rFonts w:asciiTheme="majorBidi" w:hAnsiTheme="majorBidi" w:cstheme="majorBidi"/>
                <w:lang w:val="en-US"/>
              </w:rPr>
              <w:t xml:space="preserve">On-tune </w:t>
            </w:r>
            <w:r w:rsidRPr="008861BC">
              <w:rPr>
                <w:rFonts w:asciiTheme="majorBidi" w:hAnsiTheme="majorBidi" w:cstheme="majorBidi"/>
                <w:i/>
                <w:iCs/>
                <w:lang w:val="en-US"/>
              </w:rPr>
              <w:t>I</w:t>
            </w:r>
            <w:r w:rsidRPr="008861BC">
              <w:rPr>
                <w:rFonts w:asciiTheme="majorBidi" w:hAnsiTheme="majorBidi" w:cstheme="majorBidi"/>
                <w:lang w:val="en-US"/>
              </w:rPr>
              <w:t>/</w:t>
            </w:r>
            <w:r w:rsidRPr="008861BC">
              <w:rPr>
                <w:rFonts w:asciiTheme="majorBidi" w:hAnsiTheme="majorBidi" w:cstheme="majorBidi"/>
                <w:i/>
                <w:iCs/>
                <w:lang w:val="en-US"/>
              </w:rPr>
              <w:t>N</w:t>
            </w:r>
            <w:r w:rsidRPr="008861BC">
              <w:rPr>
                <w:rFonts w:asciiTheme="majorBidi" w:hAnsiTheme="majorBidi" w:cstheme="majorBidi"/>
                <w:lang w:val="en-US"/>
              </w:rPr>
              <w:t xml:space="preserve"> Threshold (dB)</w:t>
            </w:r>
          </w:p>
        </w:tc>
      </w:tr>
      <w:tr w:rsidR="00041290" w:rsidTr="008861BC">
        <w:trPr>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rsidR="00041290" w:rsidRDefault="00041290">
            <w:pPr>
              <w:pStyle w:val="Tabletext"/>
              <w:jc w:val="center"/>
              <w:rPr>
                <w:rFonts w:asciiTheme="majorBidi" w:hAnsiTheme="majorBidi" w:cstheme="majorBidi"/>
                <w:lang w:val="en-US"/>
              </w:rPr>
            </w:pPr>
            <w:r>
              <w:rPr>
                <w:rFonts w:asciiTheme="majorBidi" w:hAnsiTheme="majorBidi" w:cstheme="majorBidi"/>
                <w:lang w:val="en-US"/>
              </w:rPr>
              <w:t>Radar A</w:t>
            </w:r>
          </w:p>
        </w:tc>
        <w:tc>
          <w:tcPr>
            <w:tcW w:w="1606" w:type="dxa"/>
            <w:tcBorders>
              <w:top w:val="single" w:sz="4" w:space="0" w:color="auto"/>
              <w:left w:val="single" w:sz="4" w:space="0" w:color="auto"/>
              <w:bottom w:val="single" w:sz="4" w:space="0" w:color="auto"/>
              <w:right w:val="single" w:sz="4" w:space="0" w:color="auto"/>
            </w:tcBorders>
            <w:vAlign w:val="center"/>
            <w:hideMark/>
          </w:tcPr>
          <w:p w:rsidR="00041290" w:rsidRDefault="00041290">
            <w:pPr>
              <w:pStyle w:val="Tabletext"/>
              <w:jc w:val="center"/>
              <w:rPr>
                <w:rFonts w:asciiTheme="majorBidi" w:hAnsiTheme="majorBidi" w:cstheme="majorBidi"/>
                <w:lang w:val="en-US"/>
              </w:rPr>
            </w:pPr>
            <w:r>
              <w:rPr>
                <w:rFonts w:asciiTheme="majorBidi" w:hAnsiTheme="majorBidi" w:cstheme="majorBidi"/>
                <w:lang w:val="en-US"/>
              </w:rPr>
              <w:t>50</w:t>
            </w:r>
          </w:p>
        </w:tc>
      </w:tr>
      <w:tr w:rsidR="00041290" w:rsidTr="008861BC">
        <w:trPr>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rsidR="00041290" w:rsidRDefault="00041290">
            <w:pPr>
              <w:pStyle w:val="Tabletext"/>
              <w:jc w:val="center"/>
              <w:rPr>
                <w:rFonts w:asciiTheme="majorBidi" w:hAnsiTheme="majorBidi" w:cstheme="majorBidi"/>
                <w:lang w:val="en-US"/>
              </w:rPr>
            </w:pPr>
            <w:r>
              <w:rPr>
                <w:rFonts w:asciiTheme="majorBidi" w:hAnsiTheme="majorBidi" w:cstheme="majorBidi"/>
                <w:lang w:val="en-US"/>
              </w:rPr>
              <w:t>Radar B</w:t>
            </w:r>
          </w:p>
        </w:tc>
        <w:tc>
          <w:tcPr>
            <w:tcW w:w="1606" w:type="dxa"/>
            <w:tcBorders>
              <w:top w:val="single" w:sz="4" w:space="0" w:color="auto"/>
              <w:left w:val="single" w:sz="4" w:space="0" w:color="auto"/>
              <w:bottom w:val="single" w:sz="4" w:space="0" w:color="auto"/>
              <w:right w:val="single" w:sz="4" w:space="0" w:color="auto"/>
            </w:tcBorders>
            <w:vAlign w:val="center"/>
            <w:hideMark/>
          </w:tcPr>
          <w:p w:rsidR="00041290" w:rsidRDefault="00041290">
            <w:pPr>
              <w:pStyle w:val="Tabletext"/>
              <w:jc w:val="center"/>
              <w:rPr>
                <w:rFonts w:asciiTheme="majorBidi" w:hAnsiTheme="majorBidi" w:cstheme="majorBidi"/>
                <w:lang w:val="en-US"/>
              </w:rPr>
            </w:pPr>
            <w:r>
              <w:rPr>
                <w:rFonts w:asciiTheme="majorBidi" w:hAnsiTheme="majorBidi" w:cstheme="majorBidi"/>
                <w:lang w:val="en-US"/>
              </w:rPr>
              <w:t>50</w:t>
            </w:r>
          </w:p>
        </w:tc>
      </w:tr>
      <w:tr w:rsidR="00041290" w:rsidTr="008861BC">
        <w:trPr>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rsidR="00041290" w:rsidRDefault="00041290">
            <w:pPr>
              <w:pStyle w:val="Tabletext"/>
              <w:jc w:val="center"/>
              <w:rPr>
                <w:rFonts w:asciiTheme="majorBidi" w:hAnsiTheme="majorBidi" w:cstheme="majorBidi"/>
                <w:lang w:val="en-US"/>
              </w:rPr>
            </w:pPr>
            <w:r>
              <w:rPr>
                <w:rFonts w:asciiTheme="majorBidi" w:hAnsiTheme="majorBidi" w:cstheme="majorBidi"/>
                <w:lang w:val="en-US"/>
              </w:rPr>
              <w:t>Radar G short pulse</w:t>
            </w:r>
          </w:p>
        </w:tc>
        <w:tc>
          <w:tcPr>
            <w:tcW w:w="1606" w:type="dxa"/>
            <w:tcBorders>
              <w:top w:val="single" w:sz="4" w:space="0" w:color="auto"/>
              <w:left w:val="single" w:sz="4" w:space="0" w:color="auto"/>
              <w:bottom w:val="single" w:sz="4" w:space="0" w:color="auto"/>
              <w:right w:val="single" w:sz="4" w:space="0" w:color="auto"/>
            </w:tcBorders>
            <w:vAlign w:val="center"/>
            <w:hideMark/>
          </w:tcPr>
          <w:p w:rsidR="00041290" w:rsidRDefault="00041290">
            <w:pPr>
              <w:pStyle w:val="Tabletext"/>
              <w:jc w:val="center"/>
              <w:rPr>
                <w:rFonts w:asciiTheme="majorBidi" w:hAnsiTheme="majorBidi" w:cstheme="majorBidi"/>
                <w:lang w:val="en-US"/>
              </w:rPr>
            </w:pPr>
            <w:r>
              <w:rPr>
                <w:rFonts w:asciiTheme="majorBidi" w:hAnsiTheme="majorBidi" w:cstheme="majorBidi"/>
                <w:lang w:val="en-US"/>
              </w:rPr>
              <w:t>40</w:t>
            </w:r>
          </w:p>
        </w:tc>
      </w:tr>
      <w:tr w:rsidR="00041290" w:rsidTr="008861BC">
        <w:trPr>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rsidR="00041290" w:rsidRDefault="00041290">
            <w:pPr>
              <w:pStyle w:val="Tabletext"/>
              <w:jc w:val="center"/>
              <w:rPr>
                <w:rFonts w:asciiTheme="majorBidi" w:hAnsiTheme="majorBidi" w:cstheme="majorBidi"/>
                <w:lang w:val="en-US"/>
              </w:rPr>
            </w:pPr>
            <w:r>
              <w:rPr>
                <w:rFonts w:asciiTheme="majorBidi" w:hAnsiTheme="majorBidi" w:cstheme="majorBidi"/>
                <w:lang w:val="en-US"/>
              </w:rPr>
              <w:t>Radar G long pulse</w:t>
            </w:r>
          </w:p>
        </w:tc>
        <w:tc>
          <w:tcPr>
            <w:tcW w:w="1606" w:type="dxa"/>
            <w:tcBorders>
              <w:top w:val="single" w:sz="4" w:space="0" w:color="auto"/>
              <w:left w:val="single" w:sz="4" w:space="0" w:color="auto"/>
              <w:bottom w:val="single" w:sz="4" w:space="0" w:color="auto"/>
              <w:right w:val="single" w:sz="4" w:space="0" w:color="auto"/>
            </w:tcBorders>
            <w:vAlign w:val="center"/>
            <w:hideMark/>
          </w:tcPr>
          <w:p w:rsidR="00041290" w:rsidRDefault="00041290">
            <w:pPr>
              <w:pStyle w:val="Tabletext"/>
              <w:jc w:val="center"/>
              <w:rPr>
                <w:rFonts w:asciiTheme="majorBidi" w:hAnsiTheme="majorBidi" w:cstheme="majorBidi"/>
                <w:lang w:val="en-US"/>
              </w:rPr>
            </w:pPr>
            <w:r>
              <w:rPr>
                <w:rFonts w:asciiTheme="majorBidi" w:hAnsiTheme="majorBidi" w:cstheme="majorBidi"/>
                <w:lang w:val="en-US"/>
              </w:rPr>
              <w:t>20</w:t>
            </w:r>
          </w:p>
        </w:tc>
      </w:tr>
    </w:tbl>
    <w:p w:rsidR="008861BC" w:rsidRDefault="008861BC" w:rsidP="008861BC">
      <w:pPr>
        <w:pStyle w:val="Tablefin"/>
      </w:pPr>
    </w:p>
    <w:p w:rsidR="00041290" w:rsidRDefault="00041290" w:rsidP="00041290">
      <w:pPr>
        <w:rPr>
          <w:lang w:val="en-GB"/>
        </w:rPr>
      </w:pPr>
      <w:r w:rsidRPr="00BE507C">
        <w:rPr>
          <w:lang w:val="en-GB"/>
        </w:rPr>
        <w:t>The interference mechanism being reported in the table above is a reduction in P</w:t>
      </w:r>
      <w:r w:rsidRPr="00BE507C">
        <w:rPr>
          <w:vertAlign w:val="subscript"/>
          <w:lang w:val="en-GB"/>
        </w:rPr>
        <w:t>D</w:t>
      </w:r>
      <w:r w:rsidRPr="00BE507C">
        <w:rPr>
          <w:lang w:val="en-GB"/>
        </w:rPr>
        <w:t xml:space="preserve"> due to the desensitization of the victim Radar receiver. </w:t>
      </w:r>
    </w:p>
    <w:p w:rsidR="009C51C1" w:rsidRDefault="009C51C1" w:rsidP="00041290">
      <w:pPr>
        <w:rPr>
          <w:b/>
          <w:bCs/>
          <w:lang w:val="en-GB"/>
        </w:rPr>
      </w:pPr>
      <w:r>
        <w:rPr>
          <w:b/>
          <w:bCs/>
          <w:lang w:val="en-GB"/>
        </w:rPr>
        <w:br w:type="page"/>
      </w:r>
    </w:p>
    <w:p w:rsidR="00041290" w:rsidRPr="00BE507C" w:rsidRDefault="00041290" w:rsidP="00041290">
      <w:pPr>
        <w:rPr>
          <w:b/>
          <w:bCs/>
          <w:lang w:val="en-GB"/>
        </w:rPr>
      </w:pPr>
      <w:r w:rsidRPr="00BE507C">
        <w:rPr>
          <w:b/>
          <w:bCs/>
          <w:lang w:val="en-GB"/>
        </w:rPr>
        <w:lastRenderedPageBreak/>
        <w:t>5.2</w:t>
      </w:r>
      <w:r w:rsidRPr="00BE507C">
        <w:rPr>
          <w:b/>
          <w:bCs/>
          <w:lang w:val="en-GB"/>
        </w:rPr>
        <w:tab/>
        <w:t>Measured results for radar C affecting the tested radar C</w:t>
      </w:r>
    </w:p>
    <w:p w:rsidR="00041290" w:rsidRPr="00BE507C" w:rsidRDefault="00041290" w:rsidP="008861BC">
      <w:pPr>
        <w:rPr>
          <w:lang w:val="en-GB"/>
        </w:rPr>
      </w:pPr>
      <w:r w:rsidRPr="00BE507C">
        <w:rPr>
          <w:lang w:val="en-GB"/>
        </w:rPr>
        <w:t xml:space="preserve">In the case of radar C with the same transmission characteristics affecting the tested radar C receiver on-tune, the interference mechanism results in the generation of false targets for </w:t>
      </w:r>
      <w:r w:rsidRPr="00BE507C">
        <w:rPr>
          <w:i/>
          <w:iCs/>
          <w:lang w:val="en-GB"/>
        </w:rPr>
        <w:t>I</w:t>
      </w:r>
      <w:r w:rsidRPr="00BE507C">
        <w:rPr>
          <w:lang w:val="en-GB"/>
        </w:rPr>
        <w:t>/</w:t>
      </w:r>
      <w:r w:rsidRPr="00BE507C">
        <w:rPr>
          <w:i/>
          <w:iCs/>
          <w:lang w:val="en-GB"/>
        </w:rPr>
        <w:t>N</w:t>
      </w:r>
      <w:r w:rsidRPr="00BE507C">
        <w:rPr>
          <w:lang w:val="en-GB"/>
        </w:rPr>
        <w:t xml:space="preserve"> ratios down to </w:t>
      </w:r>
      <w:r w:rsidR="008861BC">
        <w:rPr>
          <w:lang w:val="en-GB"/>
        </w:rPr>
        <w:br/>
        <w:t>−</w:t>
      </w:r>
      <w:r w:rsidRPr="00BE507C">
        <w:rPr>
          <w:lang w:val="en-GB"/>
        </w:rPr>
        <w:t xml:space="preserve">20 dB. This occurs due to the interference waveform matching the waveform that the victim radar receiver expects. This results in the tested radar C receiver interpreting the interference waveform as false target returns. When </w:t>
      </w:r>
      <w:r w:rsidRPr="00BE507C">
        <w:rPr>
          <w:i/>
          <w:iCs/>
          <w:lang w:val="en-GB"/>
        </w:rPr>
        <w:t>I</w:t>
      </w:r>
      <w:r w:rsidRPr="00BE507C">
        <w:rPr>
          <w:lang w:val="en-GB"/>
        </w:rPr>
        <w:t>/</w:t>
      </w:r>
      <w:r w:rsidRPr="00BE507C">
        <w:rPr>
          <w:i/>
          <w:iCs/>
          <w:lang w:val="en-GB"/>
        </w:rPr>
        <w:t>N</w:t>
      </w:r>
      <w:r w:rsidRPr="00BE507C">
        <w:rPr>
          <w:lang w:val="en-GB"/>
        </w:rPr>
        <w:t xml:space="preserve"> &gt; </w:t>
      </w:r>
      <w:r w:rsidR="008861BC">
        <w:rPr>
          <w:lang w:val="en-GB"/>
        </w:rPr>
        <w:t>−</w:t>
      </w:r>
      <w:r w:rsidRPr="00BE507C">
        <w:rPr>
          <w:lang w:val="en-GB"/>
        </w:rPr>
        <w:t xml:space="preserve">20 dB, both the injected real targets and false target returns were observed. The measurement shows impact to this radar’s ability to detect the injected real targets when the received interference signal is at </w:t>
      </w:r>
      <w:r w:rsidRPr="00BE507C">
        <w:rPr>
          <w:i/>
          <w:iCs/>
          <w:lang w:val="en-GB"/>
        </w:rPr>
        <w:t>I</w:t>
      </w:r>
      <w:r w:rsidRPr="00BE507C">
        <w:rPr>
          <w:lang w:val="en-GB"/>
        </w:rPr>
        <w:t>/</w:t>
      </w:r>
      <w:r w:rsidRPr="00BE507C">
        <w:rPr>
          <w:i/>
          <w:iCs/>
          <w:lang w:val="en-GB"/>
        </w:rPr>
        <w:t>N</w:t>
      </w:r>
      <w:r w:rsidRPr="00BE507C">
        <w:rPr>
          <w:lang w:val="en-GB"/>
        </w:rPr>
        <w:t xml:space="preserve"> of </w:t>
      </w:r>
      <w:r w:rsidR="008861BC">
        <w:rPr>
          <w:lang w:val="en-GB"/>
        </w:rPr>
        <w:t>−</w:t>
      </w:r>
      <w:r w:rsidRPr="00BE507C">
        <w:rPr>
          <w:lang w:val="en-GB"/>
        </w:rPr>
        <w:t>6 dB or higher. The high interference signal increases the receiver noise floor, which results in a higher probability of false alarm and a lower probability of target detection.</w:t>
      </w:r>
    </w:p>
    <w:p w:rsidR="00041290" w:rsidRPr="00BE507C" w:rsidRDefault="00041290" w:rsidP="00041290">
      <w:pPr>
        <w:rPr>
          <w:lang w:val="en-GB"/>
        </w:rPr>
      </w:pPr>
      <w:r w:rsidRPr="00BE507C">
        <w:rPr>
          <w:lang w:val="en-GB"/>
        </w:rPr>
        <w:t xml:space="preserve">Due to the numerous false targets generated by radar C on tested radar C, the target declaration data for these measurements was recorded and subsequently manually processed to ensure an accurate target and false-target count to properly evaluate the level </w:t>
      </w:r>
      <w:r w:rsidRPr="00BE507C">
        <w:rPr>
          <w:i/>
          <w:iCs/>
          <w:lang w:val="en-GB"/>
        </w:rPr>
        <w:t>I</w:t>
      </w:r>
      <w:r w:rsidRPr="00BE507C">
        <w:rPr>
          <w:lang w:val="en-GB"/>
        </w:rPr>
        <w:t>/</w:t>
      </w:r>
      <w:r w:rsidRPr="00BE507C">
        <w:rPr>
          <w:i/>
          <w:iCs/>
          <w:lang w:val="en-GB"/>
        </w:rPr>
        <w:t>N</w:t>
      </w:r>
      <w:r w:rsidRPr="00BE507C">
        <w:rPr>
          <w:lang w:val="en-GB"/>
        </w:rPr>
        <w:t xml:space="preserve"> which produce 1-sigma standard deviation on the P</w:t>
      </w:r>
      <w:r w:rsidRPr="00BE507C">
        <w:rPr>
          <w:vertAlign w:val="subscript"/>
          <w:lang w:val="en-GB"/>
        </w:rPr>
        <w:t>D</w:t>
      </w:r>
      <w:r w:rsidRPr="00BE507C">
        <w:rPr>
          <w:lang w:val="en-GB"/>
        </w:rPr>
        <w:t xml:space="preserve"> only due to the desensitization of the victim radar receiver. </w:t>
      </w:r>
    </w:p>
    <w:p w:rsidR="00041290" w:rsidRPr="00BE507C" w:rsidRDefault="00041290" w:rsidP="00041290">
      <w:pPr>
        <w:rPr>
          <w:lang w:val="en-GB"/>
        </w:rPr>
      </w:pPr>
      <w:r w:rsidRPr="00BE507C">
        <w:rPr>
          <w:lang w:val="en-GB"/>
        </w:rPr>
        <w:t>Peak interference to average noise thresholds measured from a radar C with the same transmission characteristics as the tested radar C receiver affecting the tested radar C are shown in Table 3.</w:t>
      </w:r>
    </w:p>
    <w:p w:rsidR="00041290" w:rsidRPr="00BE507C" w:rsidRDefault="008861BC" w:rsidP="00041290">
      <w:pPr>
        <w:pStyle w:val="TableNo"/>
        <w:rPr>
          <w:lang w:val="en-GB"/>
        </w:rPr>
      </w:pPr>
      <w:r w:rsidRPr="00BE507C">
        <w:rPr>
          <w:lang w:val="en-GB"/>
        </w:rPr>
        <w:t xml:space="preserve">TABLE </w:t>
      </w:r>
      <w:r w:rsidR="00041290" w:rsidRPr="00BE507C">
        <w:rPr>
          <w:lang w:val="en-GB"/>
        </w:rPr>
        <w:t>3</w:t>
      </w:r>
    </w:p>
    <w:p w:rsidR="00041290" w:rsidRPr="00BE507C" w:rsidRDefault="00041290" w:rsidP="00041290">
      <w:pPr>
        <w:pStyle w:val="Tabletitle"/>
        <w:rPr>
          <w:lang w:val="en-GB"/>
        </w:rPr>
      </w:pPr>
      <w:r w:rsidRPr="00BE507C">
        <w:rPr>
          <w:lang w:val="en-GB"/>
        </w:rPr>
        <w:t xml:space="preserve">Peak interference to average noise thresholds measured from a Radar C with the same transmission characteristics as the tested Radar C receiver affecting the tested Radar C </w:t>
      </w:r>
    </w:p>
    <w:tbl>
      <w:tblPr>
        <w:tblStyle w:val="TableGrid1"/>
        <w:tblW w:w="0" w:type="auto"/>
        <w:jc w:val="center"/>
        <w:tblInd w:w="0" w:type="dxa"/>
        <w:tblLook w:val="04A0" w:firstRow="1" w:lastRow="0" w:firstColumn="1" w:lastColumn="0" w:noHBand="0" w:noVBand="1"/>
      </w:tblPr>
      <w:tblGrid>
        <w:gridCol w:w="1646"/>
        <w:gridCol w:w="1606"/>
        <w:gridCol w:w="1544"/>
        <w:gridCol w:w="2219"/>
      </w:tblGrid>
      <w:tr w:rsidR="00041290" w:rsidTr="003D72D8">
        <w:trPr>
          <w:jc w:val="center"/>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290" w:rsidRPr="003D72D8" w:rsidRDefault="00041290">
            <w:pPr>
              <w:pStyle w:val="Tablehead"/>
              <w:rPr>
                <w:rFonts w:asciiTheme="majorBidi" w:hAnsiTheme="majorBidi" w:cstheme="majorBidi"/>
                <w:lang w:val="en-US"/>
              </w:rPr>
            </w:pPr>
            <w:r w:rsidRPr="003D72D8">
              <w:rPr>
                <w:rFonts w:asciiTheme="majorBidi" w:hAnsiTheme="majorBidi" w:cstheme="majorBidi"/>
                <w:lang w:val="en-US"/>
              </w:rPr>
              <w:t>Interference source</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290" w:rsidRPr="003D72D8" w:rsidRDefault="00041290">
            <w:pPr>
              <w:pStyle w:val="Tablehead"/>
              <w:rPr>
                <w:rFonts w:asciiTheme="majorBidi" w:hAnsiTheme="majorBidi" w:cstheme="majorBidi"/>
                <w:lang w:val="en-US"/>
              </w:rPr>
            </w:pPr>
            <w:r w:rsidRPr="003D72D8">
              <w:rPr>
                <w:rFonts w:asciiTheme="majorBidi" w:hAnsiTheme="majorBidi" w:cstheme="majorBidi"/>
                <w:lang w:val="en-US"/>
              </w:rPr>
              <w:t xml:space="preserve">On-tune </w:t>
            </w:r>
            <w:r w:rsidRPr="003D72D8">
              <w:rPr>
                <w:rFonts w:asciiTheme="majorBidi" w:hAnsiTheme="majorBidi" w:cstheme="majorBidi"/>
                <w:i/>
                <w:iCs/>
                <w:lang w:val="en-US"/>
              </w:rPr>
              <w:t>I</w:t>
            </w:r>
            <w:r w:rsidRPr="003D72D8">
              <w:rPr>
                <w:rFonts w:asciiTheme="majorBidi" w:hAnsiTheme="majorBidi" w:cstheme="majorBidi"/>
                <w:lang w:val="en-US"/>
              </w:rPr>
              <w:t>/</w:t>
            </w:r>
            <w:r w:rsidRPr="003D72D8">
              <w:rPr>
                <w:rFonts w:asciiTheme="majorBidi" w:hAnsiTheme="majorBidi" w:cstheme="majorBidi"/>
                <w:i/>
                <w:iCs/>
                <w:lang w:val="en-US"/>
              </w:rPr>
              <w:t>N</w:t>
            </w:r>
            <w:r w:rsidRPr="003D72D8">
              <w:rPr>
                <w:rFonts w:asciiTheme="majorBidi" w:hAnsiTheme="majorBidi" w:cstheme="majorBidi"/>
                <w:lang w:val="en-US"/>
              </w:rPr>
              <w:t xml:space="preserve"> threshold </w:t>
            </w:r>
            <w:r w:rsidRPr="003D72D8">
              <w:rPr>
                <w:rFonts w:asciiTheme="majorBidi" w:hAnsiTheme="majorBidi" w:cstheme="majorBidi"/>
                <w:lang w:val="en-US"/>
              </w:rPr>
              <w:br/>
              <w:t>(dB)</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290" w:rsidRPr="003D72D8" w:rsidRDefault="00041290">
            <w:pPr>
              <w:pStyle w:val="Tablehead"/>
              <w:rPr>
                <w:rFonts w:asciiTheme="majorBidi" w:hAnsiTheme="majorBidi" w:cstheme="majorBidi"/>
                <w:lang w:val="en-US"/>
              </w:rPr>
            </w:pPr>
            <w:r w:rsidRPr="003D72D8">
              <w:rPr>
                <w:rFonts w:asciiTheme="majorBidi" w:hAnsiTheme="majorBidi" w:cstheme="majorBidi"/>
                <w:lang w:val="en-US"/>
              </w:rPr>
              <w:t xml:space="preserve">Off-tune </w:t>
            </w:r>
            <w:r w:rsidRPr="003D72D8">
              <w:rPr>
                <w:rFonts w:asciiTheme="majorBidi" w:hAnsiTheme="majorBidi" w:cstheme="majorBidi"/>
                <w:i/>
                <w:iCs/>
                <w:lang w:val="en-US"/>
              </w:rPr>
              <w:t>I</w:t>
            </w:r>
            <w:r w:rsidRPr="003D72D8">
              <w:rPr>
                <w:rFonts w:asciiTheme="majorBidi" w:hAnsiTheme="majorBidi" w:cstheme="majorBidi"/>
                <w:lang w:val="en-US"/>
              </w:rPr>
              <w:t>/</w:t>
            </w:r>
            <w:r w:rsidRPr="003D72D8">
              <w:rPr>
                <w:rFonts w:asciiTheme="majorBidi" w:hAnsiTheme="majorBidi" w:cstheme="majorBidi"/>
                <w:i/>
                <w:iCs/>
                <w:lang w:val="en-US"/>
              </w:rPr>
              <w:t>N</w:t>
            </w:r>
            <w:r w:rsidRPr="003D72D8">
              <w:rPr>
                <w:rFonts w:asciiTheme="majorBidi" w:hAnsiTheme="majorBidi" w:cstheme="majorBidi"/>
                <w:lang w:val="en-US"/>
              </w:rPr>
              <w:t xml:space="preserve"> threshold </w:t>
            </w:r>
            <w:r w:rsidRPr="003D72D8">
              <w:rPr>
                <w:rFonts w:asciiTheme="majorBidi" w:hAnsiTheme="majorBidi" w:cstheme="majorBidi"/>
                <w:lang w:val="en-US"/>
              </w:rPr>
              <w:br/>
              <w:t>(dB)</w:t>
            </w:r>
          </w:p>
        </w:tc>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290" w:rsidRPr="003D72D8" w:rsidRDefault="00041290">
            <w:pPr>
              <w:pStyle w:val="Tablehead"/>
              <w:rPr>
                <w:rFonts w:asciiTheme="majorBidi" w:hAnsiTheme="majorBidi" w:cstheme="majorBidi"/>
                <w:vertAlign w:val="superscript"/>
                <w:lang w:val="en-US"/>
              </w:rPr>
            </w:pPr>
            <w:r w:rsidRPr="003D72D8">
              <w:rPr>
                <w:rFonts w:asciiTheme="majorBidi" w:hAnsiTheme="majorBidi" w:cstheme="majorBidi"/>
                <w:lang w:val="en-US"/>
              </w:rPr>
              <w:t>Off-tune condition</w:t>
            </w:r>
            <w:r w:rsidRPr="003D72D8">
              <w:rPr>
                <w:rFonts w:asciiTheme="majorBidi" w:hAnsiTheme="majorBidi" w:cstheme="majorBidi"/>
                <w:vertAlign w:val="superscript"/>
                <w:lang w:val="en-US"/>
              </w:rPr>
              <w:t>*</w:t>
            </w:r>
          </w:p>
          <w:p w:rsidR="00041290" w:rsidRPr="003D72D8" w:rsidRDefault="00041290">
            <w:pPr>
              <w:pStyle w:val="Tablehead"/>
              <w:rPr>
                <w:rFonts w:asciiTheme="majorBidi" w:hAnsiTheme="majorBidi" w:cstheme="majorBidi"/>
                <w:lang w:val="en-US"/>
              </w:rPr>
            </w:pPr>
            <w:r w:rsidRPr="003D72D8">
              <w:rPr>
                <w:rFonts w:asciiTheme="majorBidi" w:hAnsiTheme="majorBidi" w:cstheme="majorBidi"/>
                <w:lang w:val="en-US"/>
              </w:rPr>
              <w:t>(MHz)</w:t>
            </w:r>
          </w:p>
        </w:tc>
      </w:tr>
      <w:tr w:rsidR="00041290" w:rsidTr="003D72D8">
        <w:trPr>
          <w:trHeight w:val="345"/>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rsidR="00041290" w:rsidRDefault="00041290">
            <w:pPr>
              <w:pStyle w:val="Tabletext"/>
              <w:jc w:val="center"/>
              <w:rPr>
                <w:rFonts w:asciiTheme="majorBidi" w:hAnsiTheme="majorBidi" w:cstheme="majorBidi"/>
                <w:lang w:val="en-US"/>
              </w:rPr>
            </w:pPr>
            <w:r>
              <w:rPr>
                <w:rFonts w:asciiTheme="majorBidi" w:hAnsiTheme="majorBidi" w:cstheme="majorBidi"/>
                <w:lang w:val="en-US"/>
              </w:rPr>
              <w:t>Radar C</w:t>
            </w:r>
          </w:p>
        </w:tc>
        <w:tc>
          <w:tcPr>
            <w:tcW w:w="1606" w:type="dxa"/>
            <w:tcBorders>
              <w:top w:val="single" w:sz="4" w:space="0" w:color="auto"/>
              <w:left w:val="single" w:sz="4" w:space="0" w:color="auto"/>
              <w:bottom w:val="single" w:sz="4" w:space="0" w:color="auto"/>
              <w:right w:val="single" w:sz="4" w:space="0" w:color="auto"/>
            </w:tcBorders>
            <w:vAlign w:val="center"/>
            <w:hideMark/>
          </w:tcPr>
          <w:p w:rsidR="00041290" w:rsidRDefault="003D72D8">
            <w:pPr>
              <w:pStyle w:val="Tabletext"/>
              <w:jc w:val="center"/>
              <w:rPr>
                <w:rFonts w:asciiTheme="majorBidi" w:hAnsiTheme="majorBidi" w:cstheme="majorBidi"/>
                <w:lang w:val="en-US"/>
              </w:rPr>
            </w:pPr>
            <w:r>
              <w:rPr>
                <w:lang w:val="en-GB"/>
              </w:rPr>
              <w:t>−</w:t>
            </w:r>
            <w:r w:rsidR="00041290">
              <w:rPr>
                <w:rFonts w:asciiTheme="majorBidi" w:hAnsiTheme="majorBidi" w:cstheme="majorBidi"/>
                <w:lang w:val="en-US"/>
              </w:rPr>
              <w:t>6</w:t>
            </w:r>
          </w:p>
        </w:tc>
        <w:tc>
          <w:tcPr>
            <w:tcW w:w="1544" w:type="dxa"/>
            <w:tcBorders>
              <w:top w:val="single" w:sz="4" w:space="0" w:color="auto"/>
              <w:left w:val="single" w:sz="4" w:space="0" w:color="auto"/>
              <w:bottom w:val="single" w:sz="4" w:space="0" w:color="auto"/>
              <w:right w:val="single" w:sz="4" w:space="0" w:color="auto"/>
            </w:tcBorders>
            <w:vAlign w:val="center"/>
            <w:hideMark/>
          </w:tcPr>
          <w:p w:rsidR="00041290" w:rsidRDefault="00041290">
            <w:pPr>
              <w:pStyle w:val="Tabletext"/>
              <w:jc w:val="center"/>
              <w:rPr>
                <w:rFonts w:asciiTheme="majorBidi" w:hAnsiTheme="majorBidi" w:cstheme="majorBidi"/>
                <w:lang w:val="en-US"/>
              </w:rPr>
            </w:pPr>
            <w:r>
              <w:rPr>
                <w:rFonts w:asciiTheme="majorBidi" w:hAnsiTheme="majorBidi" w:cstheme="majorBidi"/>
                <w:lang w:val="en-US"/>
              </w:rPr>
              <w:t>30</w:t>
            </w:r>
          </w:p>
        </w:tc>
        <w:tc>
          <w:tcPr>
            <w:tcW w:w="2219" w:type="dxa"/>
            <w:tcBorders>
              <w:top w:val="single" w:sz="4" w:space="0" w:color="auto"/>
              <w:left w:val="single" w:sz="4" w:space="0" w:color="auto"/>
              <w:bottom w:val="single" w:sz="4" w:space="0" w:color="auto"/>
              <w:right w:val="single" w:sz="4" w:space="0" w:color="auto"/>
            </w:tcBorders>
            <w:vAlign w:val="center"/>
            <w:hideMark/>
          </w:tcPr>
          <w:p w:rsidR="00041290" w:rsidRDefault="00041290">
            <w:pPr>
              <w:pStyle w:val="Tabletext"/>
              <w:jc w:val="center"/>
              <w:rPr>
                <w:rFonts w:asciiTheme="majorBidi" w:hAnsiTheme="majorBidi" w:cstheme="majorBidi"/>
                <w:lang w:val="en-US"/>
              </w:rPr>
            </w:pPr>
            <w:r>
              <w:rPr>
                <w:rFonts w:asciiTheme="majorBidi" w:hAnsiTheme="majorBidi" w:cstheme="majorBidi"/>
                <w:lang w:val="en-US"/>
              </w:rPr>
              <w:t>≥ 3</w:t>
            </w:r>
          </w:p>
        </w:tc>
      </w:tr>
      <w:tr w:rsidR="00041290" w:rsidRPr="00BE507C" w:rsidTr="003D72D8">
        <w:trPr>
          <w:jc w:val="center"/>
        </w:trPr>
        <w:tc>
          <w:tcPr>
            <w:tcW w:w="7015" w:type="dxa"/>
            <w:gridSpan w:val="4"/>
            <w:tcBorders>
              <w:top w:val="single" w:sz="4" w:space="0" w:color="auto"/>
              <w:left w:val="nil"/>
              <w:bottom w:val="nil"/>
              <w:right w:val="nil"/>
            </w:tcBorders>
            <w:vAlign w:val="center"/>
            <w:hideMark/>
          </w:tcPr>
          <w:p w:rsidR="00041290" w:rsidRDefault="00041290">
            <w:pPr>
              <w:pStyle w:val="Tabletext"/>
              <w:rPr>
                <w:rFonts w:asciiTheme="majorBidi" w:hAnsiTheme="majorBidi" w:cstheme="majorBidi"/>
                <w:lang w:val="en-US"/>
              </w:rPr>
            </w:pPr>
            <w:r>
              <w:rPr>
                <w:rFonts w:asciiTheme="majorBidi" w:hAnsiTheme="majorBidi"/>
                <w:vertAlign w:val="superscript"/>
                <w:lang w:val="en-US"/>
              </w:rPr>
              <w:t>*</w:t>
            </w:r>
            <w:r>
              <w:rPr>
                <w:rFonts w:asciiTheme="majorBidi" w:hAnsiTheme="majorBidi"/>
                <w:vertAlign w:val="superscript"/>
                <w:lang w:val="en-US"/>
              </w:rPr>
              <w:tab/>
            </w:r>
            <w:r>
              <w:rPr>
                <w:rFonts w:asciiTheme="majorBidi" w:hAnsiTheme="majorBidi" w:cstheme="majorBidi"/>
                <w:lang w:val="en-US"/>
              </w:rPr>
              <w:t>Referenced from the centre of frequency pair</w:t>
            </w:r>
          </w:p>
        </w:tc>
      </w:tr>
    </w:tbl>
    <w:p w:rsidR="00041290" w:rsidRDefault="00041290" w:rsidP="003D72D8">
      <w:pPr>
        <w:pStyle w:val="Heading2"/>
        <w:rPr>
          <w:lang w:val="en-GB"/>
        </w:rPr>
      </w:pPr>
      <w:r w:rsidRPr="00BE507C">
        <w:rPr>
          <w:lang w:val="en-GB"/>
        </w:rPr>
        <w:t>5.3</w:t>
      </w:r>
      <w:r w:rsidRPr="00BE507C">
        <w:rPr>
          <w:lang w:val="en-GB"/>
        </w:rPr>
        <w:tab/>
      </w:r>
      <w:r w:rsidRPr="003D72D8">
        <w:t>Measured</w:t>
      </w:r>
      <w:r w:rsidRPr="00BE507C">
        <w:rPr>
          <w:lang w:val="en-GB"/>
        </w:rPr>
        <w:t xml:space="preserve"> results for pulsed waveforms’ duty cycle study</w:t>
      </w:r>
    </w:p>
    <w:p w:rsidR="00041290" w:rsidRPr="00BE507C" w:rsidRDefault="00041290" w:rsidP="00041290">
      <w:pPr>
        <w:rPr>
          <w:lang w:val="en-GB"/>
        </w:rPr>
      </w:pPr>
      <w:r w:rsidRPr="00BE507C">
        <w:rPr>
          <w:lang w:val="en-GB"/>
        </w:rPr>
        <w:t xml:space="preserve">For additional pulsed-interference waveforms shown in Table 4, tested radar C on-tune interference degradation thresholds are determined as a function of the interference effective pulsed duty cycle and the pulsed-interference </w:t>
      </w:r>
      <w:r w:rsidRPr="00BE507C">
        <w:rPr>
          <w:i/>
          <w:iCs/>
          <w:lang w:val="en-GB"/>
        </w:rPr>
        <w:t>I</w:t>
      </w:r>
      <w:r w:rsidRPr="00BE507C">
        <w:rPr>
          <w:lang w:val="en-GB"/>
        </w:rPr>
        <w:t>/</w:t>
      </w:r>
      <w:r w:rsidRPr="00BE507C">
        <w:rPr>
          <w:i/>
          <w:iCs/>
          <w:lang w:val="en-GB"/>
        </w:rPr>
        <w:t>N</w:t>
      </w:r>
      <w:r w:rsidRPr="00BE507C">
        <w:rPr>
          <w:lang w:val="en-GB"/>
        </w:rPr>
        <w:t xml:space="preserve"> levels, as shown in Table 3.</w:t>
      </w:r>
    </w:p>
    <w:p w:rsidR="009C51C1" w:rsidRDefault="009C51C1" w:rsidP="00041290">
      <w:pPr>
        <w:pStyle w:val="TableNo"/>
      </w:pPr>
      <w:r>
        <w:br w:type="page"/>
      </w:r>
    </w:p>
    <w:p w:rsidR="00041290" w:rsidRDefault="00041290" w:rsidP="00041290">
      <w:pPr>
        <w:pStyle w:val="TableNo"/>
      </w:pPr>
      <w:r>
        <w:lastRenderedPageBreak/>
        <w:t>TABLE 4</w:t>
      </w:r>
    </w:p>
    <w:p w:rsidR="00041290" w:rsidRPr="00041290" w:rsidRDefault="00041290" w:rsidP="00041290">
      <w:pPr>
        <w:pStyle w:val="Tabletitle"/>
        <w:rPr>
          <w:lang w:val="en-GB"/>
        </w:rPr>
      </w:pPr>
      <w:r w:rsidRPr="00041290">
        <w:rPr>
          <w:lang w:val="en-GB"/>
        </w:rPr>
        <w:t xml:space="preserve">Tested radar C on-tune peak interference to average noise thresholds for various </w:t>
      </w:r>
      <w:r w:rsidRPr="00041290">
        <w:rPr>
          <w:lang w:val="en-GB"/>
        </w:rPr>
        <w:br/>
        <w:t>duty cycles of unmodulated pulsed waveforms</w:t>
      </w:r>
    </w:p>
    <w:tbl>
      <w:tblPr>
        <w:tblStyle w:val="TableGrid"/>
        <w:tblW w:w="0" w:type="auto"/>
        <w:jc w:val="center"/>
        <w:tblInd w:w="0" w:type="dxa"/>
        <w:tblLook w:val="04A0" w:firstRow="1" w:lastRow="0" w:firstColumn="1" w:lastColumn="0" w:noHBand="0" w:noVBand="1"/>
      </w:tblPr>
      <w:tblGrid>
        <w:gridCol w:w="4927"/>
        <w:gridCol w:w="3828"/>
      </w:tblGrid>
      <w:tr w:rsidR="00041290" w:rsidTr="003D72D8">
        <w:trPr>
          <w:jc w:val="center"/>
        </w:trPr>
        <w:tc>
          <w:tcPr>
            <w:tcW w:w="4927" w:type="dxa"/>
            <w:tcBorders>
              <w:top w:val="single" w:sz="4" w:space="0" w:color="000000"/>
              <w:left w:val="single" w:sz="4" w:space="0" w:color="000000"/>
              <w:bottom w:val="single" w:sz="4" w:space="0" w:color="000000"/>
              <w:right w:val="single" w:sz="4" w:space="0" w:color="000000"/>
            </w:tcBorders>
            <w:hideMark/>
          </w:tcPr>
          <w:p w:rsidR="00041290" w:rsidRPr="003D72D8" w:rsidRDefault="00041290">
            <w:pPr>
              <w:pStyle w:val="Tablehead"/>
              <w:rPr>
                <w:rFonts w:asciiTheme="majorBidi" w:hAnsiTheme="majorBidi" w:cstheme="majorBidi"/>
                <w:lang w:val="en-GB"/>
              </w:rPr>
            </w:pPr>
            <w:r w:rsidRPr="003D72D8">
              <w:rPr>
                <w:rFonts w:asciiTheme="majorBidi" w:hAnsiTheme="majorBidi" w:cstheme="majorBidi"/>
                <w:lang w:val="en-GB"/>
              </w:rPr>
              <w:t>Effective pulse duty cycle, DC</w:t>
            </w:r>
            <w:r w:rsidRPr="003D72D8">
              <w:rPr>
                <w:rFonts w:asciiTheme="majorBidi" w:hAnsiTheme="majorBidi" w:cstheme="majorBidi"/>
                <w:vertAlign w:val="subscript"/>
                <w:lang w:val="en-GB"/>
              </w:rPr>
              <w:t>EFF</w:t>
            </w:r>
            <w:r w:rsidRPr="003D72D8">
              <w:rPr>
                <w:rFonts w:asciiTheme="majorBidi" w:hAnsiTheme="majorBidi" w:cstheme="majorBidi"/>
                <w:lang w:val="en-GB"/>
              </w:rPr>
              <w:t xml:space="preserve"> (%)</w:t>
            </w:r>
          </w:p>
        </w:tc>
        <w:tc>
          <w:tcPr>
            <w:tcW w:w="3828" w:type="dxa"/>
            <w:tcBorders>
              <w:top w:val="single" w:sz="4" w:space="0" w:color="000000"/>
              <w:left w:val="single" w:sz="4" w:space="0" w:color="000000"/>
              <w:bottom w:val="single" w:sz="4" w:space="0" w:color="000000"/>
              <w:right w:val="single" w:sz="4" w:space="0" w:color="000000"/>
            </w:tcBorders>
            <w:hideMark/>
          </w:tcPr>
          <w:p w:rsidR="00041290" w:rsidRPr="003D72D8" w:rsidRDefault="00041290">
            <w:pPr>
              <w:pStyle w:val="Tablehead"/>
              <w:rPr>
                <w:rFonts w:asciiTheme="majorBidi" w:hAnsiTheme="majorBidi" w:cstheme="majorBidi"/>
              </w:rPr>
            </w:pPr>
            <w:r w:rsidRPr="003D72D8">
              <w:rPr>
                <w:rFonts w:asciiTheme="majorBidi" w:hAnsiTheme="majorBidi" w:cstheme="majorBidi"/>
                <w:i/>
                <w:iCs/>
              </w:rPr>
              <w:t>I</w:t>
            </w:r>
            <w:r w:rsidRPr="003D72D8">
              <w:rPr>
                <w:rFonts w:asciiTheme="majorBidi" w:hAnsiTheme="majorBidi" w:cstheme="majorBidi"/>
              </w:rPr>
              <w:t>/</w:t>
            </w:r>
            <w:r w:rsidRPr="003D72D8">
              <w:rPr>
                <w:rFonts w:asciiTheme="majorBidi" w:hAnsiTheme="majorBidi" w:cstheme="majorBidi"/>
                <w:i/>
                <w:iCs/>
              </w:rPr>
              <w:t>N</w:t>
            </w:r>
            <w:r w:rsidRPr="003D72D8">
              <w:rPr>
                <w:rFonts w:asciiTheme="majorBidi" w:hAnsiTheme="majorBidi" w:cstheme="majorBidi"/>
              </w:rPr>
              <w:t xml:space="preserve"> threshold (dB)</w:t>
            </w:r>
          </w:p>
        </w:tc>
      </w:tr>
      <w:tr w:rsidR="00041290" w:rsidTr="003D72D8">
        <w:trPr>
          <w:jc w:val="center"/>
        </w:trPr>
        <w:tc>
          <w:tcPr>
            <w:tcW w:w="4927"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DC</w:t>
            </w:r>
            <w:r>
              <w:rPr>
                <w:rFonts w:asciiTheme="majorBidi" w:hAnsiTheme="majorBidi" w:cstheme="majorBidi"/>
                <w:vertAlign w:val="subscript"/>
              </w:rPr>
              <w:t>EFF</w:t>
            </w:r>
            <w:r>
              <w:rPr>
                <w:rFonts w:asciiTheme="majorBidi" w:hAnsiTheme="majorBidi" w:cstheme="majorBidi"/>
              </w:rPr>
              <w:t xml:space="preserve"> &lt; 0.1</w:t>
            </w:r>
          </w:p>
        </w:tc>
        <w:tc>
          <w:tcPr>
            <w:tcW w:w="3828"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60</w:t>
            </w:r>
          </w:p>
        </w:tc>
      </w:tr>
      <w:tr w:rsidR="00041290" w:rsidTr="003D72D8">
        <w:trPr>
          <w:jc w:val="center"/>
        </w:trPr>
        <w:tc>
          <w:tcPr>
            <w:tcW w:w="4927"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0.1 &lt; DC</w:t>
            </w:r>
            <w:r>
              <w:rPr>
                <w:rFonts w:asciiTheme="majorBidi" w:hAnsiTheme="majorBidi" w:cstheme="majorBidi"/>
                <w:vertAlign w:val="subscript"/>
              </w:rPr>
              <w:t>EFF</w:t>
            </w:r>
            <w:r>
              <w:rPr>
                <w:rFonts w:asciiTheme="majorBidi" w:hAnsiTheme="majorBidi" w:cstheme="majorBidi"/>
              </w:rPr>
              <w:t xml:space="preserve"> &lt; 0.2</w:t>
            </w:r>
          </w:p>
        </w:tc>
        <w:tc>
          <w:tcPr>
            <w:tcW w:w="3828"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50</w:t>
            </w:r>
          </w:p>
        </w:tc>
      </w:tr>
      <w:tr w:rsidR="00041290" w:rsidTr="003D72D8">
        <w:trPr>
          <w:jc w:val="center"/>
        </w:trPr>
        <w:tc>
          <w:tcPr>
            <w:tcW w:w="4927"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0.2 &lt; DC</w:t>
            </w:r>
            <w:r>
              <w:rPr>
                <w:rFonts w:asciiTheme="majorBidi" w:hAnsiTheme="majorBidi" w:cstheme="majorBidi"/>
                <w:vertAlign w:val="subscript"/>
              </w:rPr>
              <w:t>EFF</w:t>
            </w:r>
            <w:r>
              <w:rPr>
                <w:rFonts w:asciiTheme="majorBidi" w:hAnsiTheme="majorBidi" w:cstheme="majorBidi"/>
              </w:rPr>
              <w:t xml:space="preserve"> &lt; 0.3</w:t>
            </w:r>
          </w:p>
        </w:tc>
        <w:tc>
          <w:tcPr>
            <w:tcW w:w="3828"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40</w:t>
            </w:r>
          </w:p>
        </w:tc>
      </w:tr>
      <w:tr w:rsidR="00041290" w:rsidTr="003D72D8">
        <w:trPr>
          <w:jc w:val="center"/>
        </w:trPr>
        <w:tc>
          <w:tcPr>
            <w:tcW w:w="4927"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0.3 &lt; DC</w:t>
            </w:r>
            <w:r>
              <w:rPr>
                <w:rFonts w:asciiTheme="majorBidi" w:hAnsiTheme="majorBidi" w:cstheme="majorBidi"/>
                <w:vertAlign w:val="subscript"/>
              </w:rPr>
              <w:t>EFF</w:t>
            </w:r>
            <w:r>
              <w:rPr>
                <w:rFonts w:asciiTheme="majorBidi" w:hAnsiTheme="majorBidi" w:cstheme="majorBidi"/>
              </w:rPr>
              <w:t xml:space="preserve"> &lt; 0.4</w:t>
            </w:r>
          </w:p>
        </w:tc>
        <w:tc>
          <w:tcPr>
            <w:tcW w:w="3828"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30</w:t>
            </w:r>
          </w:p>
        </w:tc>
      </w:tr>
      <w:tr w:rsidR="00041290" w:rsidTr="003D72D8">
        <w:trPr>
          <w:jc w:val="center"/>
        </w:trPr>
        <w:tc>
          <w:tcPr>
            <w:tcW w:w="4927"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0.4 &lt; DC</w:t>
            </w:r>
            <w:r>
              <w:rPr>
                <w:rFonts w:asciiTheme="majorBidi" w:hAnsiTheme="majorBidi" w:cstheme="majorBidi"/>
                <w:vertAlign w:val="subscript"/>
              </w:rPr>
              <w:t>EFF</w:t>
            </w:r>
            <w:r>
              <w:rPr>
                <w:rFonts w:asciiTheme="majorBidi" w:hAnsiTheme="majorBidi" w:cstheme="majorBidi"/>
              </w:rPr>
              <w:t xml:space="preserve"> &lt; 1</w:t>
            </w:r>
          </w:p>
        </w:tc>
        <w:tc>
          <w:tcPr>
            <w:tcW w:w="3828"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20</w:t>
            </w:r>
          </w:p>
        </w:tc>
      </w:tr>
      <w:tr w:rsidR="00041290" w:rsidTr="003D72D8">
        <w:trPr>
          <w:jc w:val="center"/>
        </w:trPr>
        <w:tc>
          <w:tcPr>
            <w:tcW w:w="4927"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1 &lt; DC</w:t>
            </w:r>
            <w:r>
              <w:rPr>
                <w:rFonts w:asciiTheme="majorBidi" w:hAnsiTheme="majorBidi" w:cstheme="majorBidi"/>
                <w:vertAlign w:val="subscript"/>
              </w:rPr>
              <w:t>EFF</w:t>
            </w:r>
            <w:r>
              <w:rPr>
                <w:rFonts w:asciiTheme="majorBidi" w:hAnsiTheme="majorBidi" w:cstheme="majorBidi"/>
              </w:rPr>
              <w:t xml:space="preserve"> &lt; 2</w:t>
            </w:r>
          </w:p>
        </w:tc>
        <w:tc>
          <w:tcPr>
            <w:tcW w:w="3828"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10</w:t>
            </w:r>
          </w:p>
        </w:tc>
      </w:tr>
      <w:tr w:rsidR="00041290" w:rsidTr="003D72D8">
        <w:trPr>
          <w:jc w:val="center"/>
        </w:trPr>
        <w:tc>
          <w:tcPr>
            <w:tcW w:w="4927"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2 &lt; DC</w:t>
            </w:r>
            <w:r>
              <w:rPr>
                <w:rFonts w:asciiTheme="majorBidi" w:hAnsiTheme="majorBidi" w:cstheme="majorBidi"/>
                <w:vertAlign w:val="subscript"/>
              </w:rPr>
              <w:t>EFF</w:t>
            </w:r>
            <w:r>
              <w:rPr>
                <w:rFonts w:asciiTheme="majorBidi" w:hAnsiTheme="majorBidi" w:cstheme="majorBidi"/>
              </w:rPr>
              <w:t xml:space="preserve"> &lt; 3</w:t>
            </w:r>
          </w:p>
        </w:tc>
        <w:tc>
          <w:tcPr>
            <w:tcW w:w="3828"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0</w:t>
            </w:r>
          </w:p>
        </w:tc>
      </w:tr>
      <w:tr w:rsidR="00041290" w:rsidTr="003D72D8">
        <w:trPr>
          <w:jc w:val="center"/>
        </w:trPr>
        <w:tc>
          <w:tcPr>
            <w:tcW w:w="4927"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3 &lt; DC</w:t>
            </w:r>
            <w:r>
              <w:rPr>
                <w:rFonts w:asciiTheme="majorBidi" w:hAnsiTheme="majorBidi" w:cstheme="majorBidi"/>
                <w:vertAlign w:val="subscript"/>
              </w:rPr>
              <w:t>EFF</w:t>
            </w:r>
            <w:r>
              <w:rPr>
                <w:rFonts w:asciiTheme="majorBidi" w:hAnsiTheme="majorBidi" w:cstheme="majorBidi"/>
              </w:rPr>
              <w:t xml:space="preserve"> &lt; 10</w:t>
            </w:r>
          </w:p>
        </w:tc>
        <w:tc>
          <w:tcPr>
            <w:tcW w:w="3828" w:type="dxa"/>
            <w:tcBorders>
              <w:top w:val="single" w:sz="4" w:space="0" w:color="000000"/>
              <w:left w:val="single" w:sz="4" w:space="0" w:color="000000"/>
              <w:bottom w:val="single" w:sz="4" w:space="0" w:color="000000"/>
              <w:right w:val="single" w:sz="4" w:space="0" w:color="000000"/>
            </w:tcBorders>
            <w:hideMark/>
          </w:tcPr>
          <w:p w:rsidR="00041290" w:rsidRDefault="003D72D8">
            <w:pPr>
              <w:pStyle w:val="Tabletext"/>
              <w:jc w:val="center"/>
              <w:rPr>
                <w:rFonts w:asciiTheme="majorBidi" w:hAnsiTheme="majorBidi" w:cstheme="majorBidi"/>
              </w:rPr>
            </w:pPr>
            <w:r>
              <w:rPr>
                <w:lang w:val="en-GB"/>
              </w:rPr>
              <w:t>−</w:t>
            </w:r>
            <w:r w:rsidR="00041290">
              <w:rPr>
                <w:rFonts w:asciiTheme="majorBidi" w:hAnsiTheme="majorBidi" w:cstheme="majorBidi"/>
              </w:rPr>
              <w:t>6</w:t>
            </w:r>
          </w:p>
        </w:tc>
      </w:tr>
      <w:tr w:rsidR="00041290" w:rsidTr="003D72D8">
        <w:trPr>
          <w:jc w:val="center"/>
        </w:trPr>
        <w:tc>
          <w:tcPr>
            <w:tcW w:w="4927"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10 &lt; DC</w:t>
            </w:r>
            <w:r>
              <w:rPr>
                <w:rFonts w:asciiTheme="majorBidi" w:hAnsiTheme="majorBidi" w:cstheme="majorBidi"/>
                <w:vertAlign w:val="subscript"/>
              </w:rPr>
              <w:t>EFF</w:t>
            </w:r>
            <w:r>
              <w:rPr>
                <w:rFonts w:asciiTheme="majorBidi" w:hAnsiTheme="majorBidi" w:cstheme="majorBidi"/>
              </w:rPr>
              <w:t xml:space="preserve"> &lt; 15</w:t>
            </w:r>
          </w:p>
        </w:tc>
        <w:tc>
          <w:tcPr>
            <w:tcW w:w="3828" w:type="dxa"/>
            <w:tcBorders>
              <w:top w:val="single" w:sz="4" w:space="0" w:color="000000"/>
              <w:left w:val="single" w:sz="4" w:space="0" w:color="000000"/>
              <w:bottom w:val="single" w:sz="4" w:space="0" w:color="000000"/>
              <w:right w:val="single" w:sz="4" w:space="0" w:color="000000"/>
            </w:tcBorders>
            <w:hideMark/>
          </w:tcPr>
          <w:p w:rsidR="00041290" w:rsidRDefault="003D72D8">
            <w:pPr>
              <w:pStyle w:val="Tabletext"/>
              <w:jc w:val="center"/>
              <w:rPr>
                <w:rFonts w:asciiTheme="majorBidi" w:hAnsiTheme="majorBidi" w:cstheme="majorBidi"/>
              </w:rPr>
            </w:pPr>
            <w:r>
              <w:rPr>
                <w:lang w:val="en-GB"/>
              </w:rPr>
              <w:t>−</w:t>
            </w:r>
            <w:r w:rsidR="00041290">
              <w:rPr>
                <w:rFonts w:asciiTheme="majorBidi" w:hAnsiTheme="majorBidi" w:cstheme="majorBidi"/>
              </w:rPr>
              <w:t>10</w:t>
            </w:r>
          </w:p>
        </w:tc>
      </w:tr>
      <w:tr w:rsidR="00041290" w:rsidTr="003D72D8">
        <w:trPr>
          <w:jc w:val="center"/>
        </w:trPr>
        <w:tc>
          <w:tcPr>
            <w:tcW w:w="4927" w:type="dxa"/>
            <w:tcBorders>
              <w:top w:val="single" w:sz="4" w:space="0" w:color="000000"/>
              <w:left w:val="single" w:sz="4" w:space="0" w:color="000000"/>
              <w:bottom w:val="single" w:sz="4" w:space="0" w:color="000000"/>
              <w:right w:val="single" w:sz="4" w:space="0" w:color="000000"/>
            </w:tcBorders>
            <w:hideMark/>
          </w:tcPr>
          <w:p w:rsidR="00041290" w:rsidRDefault="00041290">
            <w:pPr>
              <w:pStyle w:val="Tabletext"/>
              <w:jc w:val="center"/>
              <w:rPr>
                <w:rFonts w:asciiTheme="majorBidi" w:hAnsiTheme="majorBidi" w:cstheme="majorBidi"/>
              </w:rPr>
            </w:pPr>
            <w:r>
              <w:rPr>
                <w:rFonts w:asciiTheme="majorBidi" w:hAnsiTheme="majorBidi" w:cstheme="majorBidi"/>
              </w:rPr>
              <w:t>15 &lt; DC</w:t>
            </w:r>
            <w:r>
              <w:rPr>
                <w:rFonts w:asciiTheme="majorBidi" w:hAnsiTheme="majorBidi" w:cstheme="majorBidi"/>
                <w:vertAlign w:val="subscript"/>
              </w:rPr>
              <w:t>EFF</w:t>
            </w:r>
          </w:p>
        </w:tc>
        <w:tc>
          <w:tcPr>
            <w:tcW w:w="3828" w:type="dxa"/>
            <w:tcBorders>
              <w:top w:val="single" w:sz="4" w:space="0" w:color="000000"/>
              <w:left w:val="single" w:sz="4" w:space="0" w:color="000000"/>
              <w:bottom w:val="single" w:sz="4" w:space="0" w:color="000000"/>
              <w:right w:val="single" w:sz="4" w:space="0" w:color="000000"/>
            </w:tcBorders>
            <w:hideMark/>
          </w:tcPr>
          <w:p w:rsidR="00041290" w:rsidRDefault="003D72D8">
            <w:pPr>
              <w:pStyle w:val="Tabletext"/>
              <w:jc w:val="center"/>
              <w:rPr>
                <w:rFonts w:asciiTheme="majorBidi" w:hAnsiTheme="majorBidi" w:cstheme="majorBidi"/>
              </w:rPr>
            </w:pPr>
            <w:r>
              <w:rPr>
                <w:lang w:val="en-GB"/>
              </w:rPr>
              <w:t>−</w:t>
            </w:r>
            <w:r w:rsidR="00041290">
              <w:rPr>
                <w:rFonts w:asciiTheme="majorBidi" w:hAnsiTheme="majorBidi" w:cstheme="majorBidi"/>
              </w:rPr>
              <w:t>13</w:t>
            </w:r>
          </w:p>
        </w:tc>
      </w:tr>
    </w:tbl>
    <w:p w:rsidR="00041290" w:rsidRDefault="00041290" w:rsidP="003D72D8">
      <w:pPr>
        <w:pStyle w:val="Tablefin"/>
      </w:pPr>
    </w:p>
    <w:p w:rsidR="003D72D8" w:rsidRPr="00041290" w:rsidRDefault="003D72D8" w:rsidP="003D72D8">
      <w:pPr>
        <w:pStyle w:val="Line"/>
      </w:pPr>
    </w:p>
    <w:sectPr w:rsidR="003D72D8" w:rsidRPr="00041290" w:rsidSect="005A070A">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ECF" w:rsidRDefault="003C6ECF">
      <w:r>
        <w:separator/>
      </w:r>
    </w:p>
  </w:endnote>
  <w:endnote w:type="continuationSeparator" w:id="0">
    <w:p w:rsidR="003C6ECF" w:rsidRDefault="003C6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ECF" w:rsidRDefault="003C6ECF">
      <w:r>
        <w:separator/>
      </w:r>
    </w:p>
  </w:footnote>
  <w:footnote w:type="continuationSeparator" w:id="0">
    <w:p w:rsidR="003C6ECF" w:rsidRDefault="003C6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ECF" w:rsidRPr="004E46B8" w:rsidRDefault="003C6ECF"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C0020">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FC0020" w:rsidRPr="00FC002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C0020">
      <w:rPr>
        <w:b/>
        <w:bCs/>
        <w:noProof/>
      </w:rPr>
      <w:t>ITU-R  M.2414-0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ECF" w:rsidRDefault="003C6ECF" w:rsidP="00B033C8">
    <w:pPr>
      <w:pStyle w:val="Header"/>
      <w:ind w:right="360" w:firstLine="360"/>
    </w:pPr>
    <w:r>
      <w:rPr>
        <w:noProof/>
        <w:lang w:val="en-GB" w:eastAsia="en-GB"/>
      </w:rPr>
      <w:drawing>
        <wp:anchor distT="0" distB="0" distL="114300" distR="114300" simplePos="0" relativeHeight="251659264" behindDoc="1" locked="0" layoutInCell="1" allowOverlap="1" wp14:anchorId="2BC43568" wp14:editId="2141A52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5A07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C0020">
      <w:rPr>
        <w:rStyle w:val="PageNumber"/>
        <w:b/>
        <w:bCs/>
        <w:noProof/>
        <w:lang w:val="en-US"/>
      </w:rPr>
      <w:t>8</w:t>
    </w:r>
    <w:r>
      <w:rPr>
        <w:rStyle w:val="PageNumber"/>
        <w:b/>
        <w:bCs/>
      </w:rPr>
      <w:fldChar w:fldCharType="end"/>
    </w:r>
    <w:r>
      <w:rPr>
        <w:lang w:val="en-US"/>
      </w:rPr>
      <w:tab/>
    </w:r>
    <w:r w:rsidR="005A070A">
      <w:fldChar w:fldCharType="begin"/>
    </w:r>
    <w:r w:rsidR="005A070A" w:rsidRPr="004E46B8">
      <w:rPr>
        <w:lang w:val="en-US"/>
      </w:rPr>
      <w:instrText xml:space="preserve"> DOCPROPERTY "Header 2" \* MERGEFORMAT </w:instrText>
    </w:r>
    <w:r w:rsidR="005A070A">
      <w:fldChar w:fldCharType="separate"/>
    </w:r>
    <w:r w:rsidR="00FC0020" w:rsidRPr="00FC0020">
      <w:rPr>
        <w:b/>
        <w:bCs/>
        <w:lang w:val="en-US"/>
      </w:rPr>
      <w:t xml:space="preserve">Rep. </w:t>
    </w:r>
    <w:r w:rsidR="005A070A">
      <w:rPr>
        <w:b/>
        <w:bCs/>
        <w:lang w:val="en-US"/>
      </w:rPr>
      <w:fldChar w:fldCharType="end"/>
    </w:r>
    <w:r w:rsidR="005A070A" w:rsidRPr="004E46B8">
      <w:rPr>
        <w:b/>
        <w:bCs/>
        <w:lang w:val="en-US"/>
      </w:rPr>
      <w:t xml:space="preserve"> </w:t>
    </w:r>
    <w:r w:rsidR="005A070A" w:rsidRPr="00C00883">
      <w:rPr>
        <w:b/>
        <w:bCs/>
      </w:rPr>
      <w:fldChar w:fldCharType="begin"/>
    </w:r>
    <w:r w:rsidR="005A070A" w:rsidRPr="00C00883">
      <w:rPr>
        <w:b/>
        <w:bCs/>
        <w:lang w:val="en-US"/>
      </w:rPr>
      <w:instrText>styleref href</w:instrText>
    </w:r>
    <w:r w:rsidR="005A070A" w:rsidRPr="00C00883">
      <w:rPr>
        <w:b/>
        <w:bCs/>
      </w:rPr>
      <w:fldChar w:fldCharType="separate"/>
    </w:r>
    <w:r w:rsidR="00FC0020">
      <w:rPr>
        <w:b/>
        <w:bCs/>
        <w:noProof/>
      </w:rPr>
      <w:t>ITU-R  M.2414-0</w:t>
    </w:r>
    <w:r w:rsidR="005A070A"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5A070A">
    <w:pPr>
      <w:pStyle w:val="Header"/>
    </w:pPr>
    <w:r>
      <w:tab/>
    </w:r>
    <w:r w:rsidR="005A070A">
      <w:fldChar w:fldCharType="begin"/>
    </w:r>
    <w:r w:rsidR="005A070A" w:rsidRPr="004E46B8">
      <w:rPr>
        <w:lang w:val="en-US"/>
      </w:rPr>
      <w:instrText xml:space="preserve"> DOCPROPERTY "Header 2" \* MERGEFORMAT </w:instrText>
    </w:r>
    <w:r w:rsidR="005A070A">
      <w:fldChar w:fldCharType="separate"/>
    </w:r>
    <w:r w:rsidR="00FC0020" w:rsidRPr="00FC0020">
      <w:rPr>
        <w:b/>
        <w:bCs/>
        <w:lang w:val="en-US"/>
      </w:rPr>
      <w:t xml:space="preserve">Rep. </w:t>
    </w:r>
    <w:r w:rsidR="005A070A">
      <w:rPr>
        <w:b/>
        <w:bCs/>
        <w:lang w:val="en-US"/>
      </w:rPr>
      <w:fldChar w:fldCharType="end"/>
    </w:r>
    <w:r w:rsidR="005A070A" w:rsidRPr="004E46B8">
      <w:rPr>
        <w:b/>
        <w:bCs/>
        <w:lang w:val="en-US"/>
      </w:rPr>
      <w:t xml:space="preserve"> </w:t>
    </w:r>
    <w:r w:rsidR="005A070A" w:rsidRPr="00C00883">
      <w:rPr>
        <w:b/>
        <w:bCs/>
      </w:rPr>
      <w:fldChar w:fldCharType="begin"/>
    </w:r>
    <w:r w:rsidR="005A070A" w:rsidRPr="00C00883">
      <w:rPr>
        <w:b/>
        <w:bCs/>
        <w:lang w:val="en-US"/>
      </w:rPr>
      <w:instrText>styleref href</w:instrText>
    </w:r>
    <w:r w:rsidR="005A070A" w:rsidRPr="00C00883">
      <w:rPr>
        <w:b/>
        <w:bCs/>
      </w:rPr>
      <w:fldChar w:fldCharType="separate"/>
    </w:r>
    <w:r w:rsidR="00FC0020">
      <w:rPr>
        <w:b/>
        <w:bCs/>
        <w:noProof/>
      </w:rPr>
      <w:t>ITU-R  M.2414-0</w:t>
    </w:r>
    <w:r w:rsidR="005A070A"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C0020">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ECF"/>
    <w:rsid w:val="00041290"/>
    <w:rsid w:val="00217EBF"/>
    <w:rsid w:val="00242AEE"/>
    <w:rsid w:val="002D76C4"/>
    <w:rsid w:val="003C6ECF"/>
    <w:rsid w:val="003D72D8"/>
    <w:rsid w:val="0052529D"/>
    <w:rsid w:val="005A070A"/>
    <w:rsid w:val="005B1165"/>
    <w:rsid w:val="00607D68"/>
    <w:rsid w:val="006620C0"/>
    <w:rsid w:val="007468DA"/>
    <w:rsid w:val="008861BC"/>
    <w:rsid w:val="009C51C1"/>
    <w:rsid w:val="009E00A8"/>
    <w:rsid w:val="00A6617B"/>
    <w:rsid w:val="00AB0DC8"/>
    <w:rsid w:val="00B44E24"/>
    <w:rsid w:val="00BE507C"/>
    <w:rsid w:val="00BE55A4"/>
    <w:rsid w:val="00DF4176"/>
    <w:rsid w:val="00FC00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5:docId w15:val="{904CC014-8360-4DD3-BA71-9B7FDBE66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E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aliases w:val="fig"/>
    <w:basedOn w:val="FigureNo"/>
    <w:next w:val="Normal"/>
    <w:rsid w:val="00A6617B"/>
    <w:pPr>
      <w:keepNext w:val="0"/>
      <w:spacing w:before="0" w:after="240"/>
    </w:pPr>
  </w:style>
  <w:style w:type="character" w:styleId="Hyperlink">
    <w:name w:val="Hyperlink"/>
    <w:basedOn w:val="DefaultParagraphFont"/>
    <w:rsid w:val="003C6ECF"/>
    <w:rPr>
      <w:color w:val="0000FF"/>
      <w:u w:val="single"/>
    </w:rPr>
  </w:style>
  <w:style w:type="character" w:customStyle="1" w:styleId="enumlev1Char">
    <w:name w:val="enumlev1 Char"/>
    <w:link w:val="enumlev1"/>
    <w:locked/>
    <w:rsid w:val="00041290"/>
    <w:rPr>
      <w:sz w:val="24"/>
      <w:lang w:val="fr-FR" w:eastAsia="en-US"/>
    </w:rPr>
  </w:style>
  <w:style w:type="character" w:customStyle="1" w:styleId="TabletextChar">
    <w:name w:val="Table_text Char"/>
    <w:link w:val="Tabletext"/>
    <w:locked/>
    <w:rsid w:val="00041290"/>
    <w:rPr>
      <w:sz w:val="22"/>
      <w:lang w:val="fr-FR" w:eastAsia="en-US"/>
    </w:rPr>
  </w:style>
  <w:style w:type="character" w:customStyle="1" w:styleId="TableheadChar">
    <w:name w:val="Table_head Char"/>
    <w:link w:val="Tablehead"/>
    <w:locked/>
    <w:rsid w:val="00041290"/>
    <w:rPr>
      <w:b/>
      <w:sz w:val="22"/>
      <w:lang w:val="fr-FR" w:eastAsia="en-US"/>
    </w:rPr>
  </w:style>
  <w:style w:type="character" w:customStyle="1" w:styleId="TableNoChar">
    <w:name w:val="Table_No Char"/>
    <w:link w:val="TableNo"/>
    <w:locked/>
    <w:rsid w:val="00041290"/>
    <w:rPr>
      <w:sz w:val="24"/>
      <w:lang w:val="fr-FR" w:eastAsia="en-US"/>
    </w:rPr>
  </w:style>
  <w:style w:type="character" w:customStyle="1" w:styleId="TabletitleChar">
    <w:name w:val="Table_title Char"/>
    <w:link w:val="Tabletitle"/>
    <w:locked/>
    <w:rsid w:val="00041290"/>
    <w:rPr>
      <w:b/>
      <w:sz w:val="24"/>
      <w:lang w:val="fr-FR" w:eastAsia="en-US"/>
    </w:rPr>
  </w:style>
  <w:style w:type="character" w:customStyle="1" w:styleId="HeadingbChar">
    <w:name w:val="Heading_b Char"/>
    <w:link w:val="Headingb"/>
    <w:locked/>
    <w:rsid w:val="00041290"/>
    <w:rPr>
      <w:b/>
      <w:sz w:val="24"/>
      <w:lang w:val="fr-FR" w:eastAsia="en-US"/>
    </w:rPr>
  </w:style>
  <w:style w:type="character" w:customStyle="1" w:styleId="FiguretitleChar">
    <w:name w:val="Figure_title Char"/>
    <w:link w:val="Figuretitle"/>
    <w:locked/>
    <w:rsid w:val="00041290"/>
    <w:rPr>
      <w:rFonts w:ascii="Times New Roman Bold" w:hAnsi="Times New Roman Bold"/>
      <w:b/>
      <w:sz w:val="18"/>
      <w:lang w:val="fr-FR" w:eastAsia="en-US"/>
    </w:rPr>
  </w:style>
  <w:style w:type="character" w:customStyle="1" w:styleId="FigureNoChar">
    <w:name w:val="Figure_No Char"/>
    <w:link w:val="FigureNo"/>
    <w:locked/>
    <w:rsid w:val="00041290"/>
    <w:rPr>
      <w:caps/>
      <w:sz w:val="18"/>
      <w:lang w:val="fr-FR" w:eastAsia="en-US"/>
    </w:rPr>
  </w:style>
  <w:style w:type="table" w:styleId="TableGrid">
    <w:name w:val="Table Grid"/>
    <w:basedOn w:val="TableNormal"/>
    <w:rsid w:val="00041290"/>
    <w:rPr>
      <w:rFonts w:ascii="Calibri" w:hAnsi="Calibri" w:cs="Arial"/>
      <w:lang w:val="fr-FR" w:eastAsia="fr-F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uiPriority w:val="59"/>
    <w:rsid w:val="0004129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66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4.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www.itu.int/ITU-R/go/patents/en" TargetMode="Externa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1</Pages>
  <Words>2702</Words>
  <Characters>14891</Characters>
  <Application>Microsoft Office Word</Application>
  <DocSecurity>0</DocSecurity>
  <Lines>647</Lines>
  <Paragraphs>74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Template BR_Rec_2005.dot</vt:lpstr>
      <vt:lpstr/>
      <vt:lpstr>Policy on Intellectual Property Right (IPR)</vt:lpstr>
      <vt:lpstr>1	Introduction</vt:lpstr>
      <vt:lpstr>2	Tested airport surveillance radar system description</vt:lpstr>
      <vt:lpstr/>
      <vt:lpstr>3	Interference test scenarios</vt:lpstr>
      <vt:lpstr>    3.1	Pulsed interference test scenarios</vt:lpstr>
      <vt:lpstr>    3.2	Additional pulsed waveforms</vt:lpstr>
      <vt:lpstr>4	Test setup and calibration</vt:lpstr>
      <vt:lpstr>    4.1	Test setup</vt:lpstr>
      <vt:lpstr>    4.2	Measurement and calibration principles</vt:lpstr>
      <vt:lpstr>        4.2.1	Concept of measurement</vt:lpstr>
      <vt:lpstr>        4.2.2	Settings</vt:lpstr>
      <vt:lpstr>        4.2.3	Measurement of the PD</vt:lpstr>
      <vt:lpstr>        4.2.4	Calibration</vt:lpstr>
      <vt:lpstr>5	Measured test results</vt:lpstr>
      <vt:lpstr>    5.1	Measured results for different Radar interference waveforms</vt:lpstr>
      <vt:lpstr>    5.3	Measured results for pulsed waveforms’ duty cycle study</vt:lpstr>
    </vt:vector>
  </TitlesOfParts>
  <Manager/>
  <Company>ITU</Company>
  <LinksUpToDate>false</LinksUpToDate>
  <CharactersWithSpaces>17519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10</cp:revision>
  <cp:lastPrinted>2018-01-18T09:17:00Z</cp:lastPrinted>
  <dcterms:created xsi:type="dcterms:W3CDTF">2018-01-15T08:37:00Z</dcterms:created>
  <dcterms:modified xsi:type="dcterms:W3CDTF">2018-01-18T09:17:00Z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