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BBCED" w14:textId="77777777" w:rsidR="00FE79FE" w:rsidRPr="0057452C" w:rsidRDefault="00FE79FE">
      <w:pPr>
        <w:rPr>
          <w:lang w:val="en-GB"/>
        </w:rPr>
      </w:pPr>
    </w:p>
    <w:p w14:paraId="28DB9DCD" w14:textId="77777777" w:rsidR="00FE79FE" w:rsidRPr="0057452C" w:rsidRDefault="00FE79FE">
      <w:pPr>
        <w:rPr>
          <w:lang w:val="en-GB"/>
        </w:rPr>
      </w:pPr>
    </w:p>
    <w:p w14:paraId="0C4182D0" w14:textId="77777777" w:rsidR="00FE79FE" w:rsidRPr="0057452C" w:rsidRDefault="00FE79FE">
      <w:pPr>
        <w:rPr>
          <w:lang w:val="en-GB"/>
        </w:rPr>
      </w:pPr>
    </w:p>
    <w:p w14:paraId="48442806" w14:textId="77777777" w:rsidR="00FE79FE" w:rsidRPr="0057452C" w:rsidRDefault="00FE79FE">
      <w:pPr>
        <w:rPr>
          <w:lang w:val="en-GB"/>
        </w:rPr>
      </w:pPr>
    </w:p>
    <w:p w14:paraId="79C04C70" w14:textId="77777777" w:rsidR="00FE79FE" w:rsidRPr="0057452C" w:rsidRDefault="00FE79FE">
      <w:pPr>
        <w:rPr>
          <w:lang w:val="en-GB"/>
        </w:rPr>
      </w:pPr>
    </w:p>
    <w:p w14:paraId="614151DB" w14:textId="77777777" w:rsidR="00013002" w:rsidRPr="0057452C" w:rsidRDefault="00013002">
      <w:pPr>
        <w:rPr>
          <w:lang w:val="en-GB"/>
        </w:rPr>
      </w:pPr>
    </w:p>
    <w:p w14:paraId="21EE316D" w14:textId="77777777" w:rsidR="00013002" w:rsidRPr="0057452C" w:rsidRDefault="00013002">
      <w:pPr>
        <w:rPr>
          <w:lang w:val="en-GB"/>
        </w:rPr>
      </w:pPr>
    </w:p>
    <w:p w14:paraId="49EAE788" w14:textId="77777777" w:rsidR="00013002" w:rsidRPr="0057452C" w:rsidRDefault="00013002">
      <w:pPr>
        <w:rPr>
          <w:lang w:val="en-GB"/>
        </w:rPr>
      </w:pPr>
    </w:p>
    <w:p w14:paraId="53C12A71" w14:textId="77777777" w:rsidR="00FE79FE" w:rsidRPr="0057452C" w:rsidRDefault="00FE79FE">
      <w:pPr>
        <w:rPr>
          <w:lang w:val="en-GB"/>
        </w:rPr>
      </w:pPr>
    </w:p>
    <w:p w14:paraId="34860951" w14:textId="77777777" w:rsidR="00FE79FE" w:rsidRPr="0057452C" w:rsidRDefault="00FE79FE">
      <w:pPr>
        <w:rPr>
          <w:lang w:val="en-GB"/>
        </w:rPr>
      </w:pPr>
    </w:p>
    <w:p w14:paraId="15204138" w14:textId="77777777" w:rsidR="00FE79FE" w:rsidRPr="0057452C" w:rsidRDefault="00FE79FE">
      <w:pPr>
        <w:rPr>
          <w:lang w:val="en-GB"/>
        </w:rPr>
      </w:pPr>
    </w:p>
    <w:p w14:paraId="1172BE30" w14:textId="77777777" w:rsidR="00FE79FE" w:rsidRPr="0057452C" w:rsidRDefault="00FE79FE">
      <w:pPr>
        <w:rPr>
          <w:lang w:val="en-GB"/>
        </w:rPr>
      </w:pPr>
    </w:p>
    <w:tbl>
      <w:tblPr>
        <w:tblW w:w="10089" w:type="dxa"/>
        <w:tblLook w:val="01E0" w:firstRow="1" w:lastRow="1" w:firstColumn="1" w:lastColumn="1" w:noHBand="0" w:noVBand="0"/>
      </w:tblPr>
      <w:tblGrid>
        <w:gridCol w:w="10089"/>
      </w:tblGrid>
      <w:tr w:rsidR="00FE79FE" w:rsidRPr="0057452C" w14:paraId="6ECBF73A" w14:textId="77777777" w:rsidTr="00CD0078">
        <w:tc>
          <w:tcPr>
            <w:tcW w:w="10089" w:type="dxa"/>
          </w:tcPr>
          <w:p w14:paraId="79F6FDCB" w14:textId="77777777" w:rsidR="00276D21" w:rsidRPr="0057452C" w:rsidRDefault="00D73FBE" w:rsidP="00CD0078">
            <w:pPr>
              <w:spacing w:before="380" w:line="280" w:lineRule="exact"/>
              <w:jc w:val="right"/>
              <w:rPr>
                <w:rFonts w:ascii="Tahoma" w:hAnsi="Tahoma" w:cs="Tahoma"/>
                <w:b/>
                <w:bCs/>
                <w:iCs/>
                <w:color w:val="509141"/>
                <w:sz w:val="32"/>
                <w:szCs w:val="32"/>
                <w:lang w:val="en-GB"/>
              </w:rPr>
            </w:pPr>
            <w:r w:rsidRPr="0057452C">
              <w:rPr>
                <w:rFonts w:ascii="Tahoma" w:hAnsi="Tahoma" w:cs="Tahoma"/>
                <w:b/>
                <w:bCs/>
                <w:iCs/>
                <w:color w:val="509141"/>
                <w:position w:val="-10"/>
                <w:sz w:val="32"/>
                <w:szCs w:val="32"/>
                <w:lang w:val="en-GB"/>
              </w:rPr>
              <w:object w:dxaOrig="180" w:dyaOrig="340" w14:anchorId="308F1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6.1pt" o:ole="">
                  <v:imagedata r:id="rId7" o:title=""/>
                </v:shape>
                <o:OLEObject Type="Embed" ProgID="Equation.3" ShapeID="_x0000_i1025" DrawAspect="Content" ObjectID="_1751370514" r:id="rId8"/>
              </w:object>
            </w:r>
          </w:p>
          <w:p w14:paraId="6D11CEA0" w14:textId="3FFE3127" w:rsidR="00FE79FE" w:rsidRPr="0057452C" w:rsidRDefault="00FE79FE" w:rsidP="00A85CB5">
            <w:pPr>
              <w:spacing w:before="380" w:line="280" w:lineRule="exact"/>
              <w:jc w:val="right"/>
              <w:rPr>
                <w:rFonts w:ascii="Tahoma" w:hAnsi="Tahoma" w:cs="Tahoma"/>
                <w:b/>
                <w:bCs/>
                <w:iCs/>
                <w:color w:val="509141"/>
                <w:sz w:val="36"/>
                <w:szCs w:val="36"/>
                <w:lang w:val="en-GB"/>
              </w:rPr>
            </w:pPr>
            <w:proofErr w:type="gramStart"/>
            <w:r w:rsidRPr="0057452C">
              <w:rPr>
                <w:rFonts w:ascii="Tahoma" w:hAnsi="Tahoma" w:cs="Tahoma"/>
                <w:b/>
                <w:bCs/>
                <w:iCs/>
                <w:color w:val="509141"/>
                <w:sz w:val="36"/>
                <w:szCs w:val="36"/>
                <w:lang w:val="en-GB"/>
              </w:rPr>
              <w:t>R</w:t>
            </w:r>
            <w:r w:rsidR="00526063" w:rsidRPr="0057452C">
              <w:rPr>
                <w:rFonts w:ascii="Tahoma" w:hAnsi="Tahoma" w:cs="Tahoma"/>
                <w:b/>
                <w:bCs/>
                <w:iCs/>
                <w:color w:val="509141"/>
                <w:sz w:val="36"/>
                <w:szCs w:val="36"/>
                <w:lang w:val="en-GB"/>
              </w:rPr>
              <w:t>eport</w:t>
            </w:r>
            <w:r w:rsidRPr="0057452C">
              <w:rPr>
                <w:rFonts w:ascii="Tahoma" w:hAnsi="Tahoma" w:cs="Tahoma"/>
                <w:b/>
                <w:bCs/>
                <w:iCs/>
                <w:color w:val="509141"/>
                <w:sz w:val="36"/>
                <w:szCs w:val="36"/>
                <w:lang w:val="en-GB"/>
              </w:rPr>
              <w:t xml:space="preserve">  ITU</w:t>
            </w:r>
            <w:proofErr w:type="gramEnd"/>
            <w:r w:rsidRPr="0057452C">
              <w:rPr>
                <w:rFonts w:ascii="Tahoma" w:hAnsi="Tahoma" w:cs="Tahoma"/>
                <w:b/>
                <w:bCs/>
                <w:iCs/>
                <w:color w:val="509141"/>
                <w:sz w:val="36"/>
                <w:szCs w:val="36"/>
                <w:lang w:val="en-GB"/>
              </w:rPr>
              <w:t xml:space="preserve">-R  </w:t>
            </w:r>
            <w:r w:rsidR="002D77AF" w:rsidRPr="0057452C">
              <w:rPr>
                <w:rFonts w:ascii="Tahoma" w:hAnsi="Tahoma" w:cs="Tahoma"/>
                <w:b/>
                <w:bCs/>
                <w:iCs/>
                <w:color w:val="509141"/>
                <w:sz w:val="36"/>
                <w:szCs w:val="36"/>
                <w:lang w:val="en-GB"/>
              </w:rPr>
              <w:t>RA</w:t>
            </w:r>
            <w:r w:rsidRPr="0057452C">
              <w:rPr>
                <w:rFonts w:ascii="Tahoma" w:hAnsi="Tahoma" w:cs="Tahoma"/>
                <w:b/>
                <w:bCs/>
                <w:iCs/>
                <w:color w:val="509141"/>
                <w:sz w:val="36"/>
                <w:szCs w:val="36"/>
                <w:lang w:val="en-GB"/>
              </w:rPr>
              <w:t>.</w:t>
            </w:r>
            <w:r w:rsidR="00A85CB5" w:rsidRPr="0057452C">
              <w:rPr>
                <w:rFonts w:ascii="Tahoma" w:hAnsi="Tahoma" w:cs="Tahoma"/>
                <w:b/>
                <w:bCs/>
                <w:iCs/>
                <w:color w:val="509141"/>
                <w:sz w:val="36"/>
                <w:szCs w:val="36"/>
                <w:lang w:val="en-GB"/>
              </w:rPr>
              <w:t>25</w:t>
            </w:r>
            <w:r w:rsidR="00B30BC4" w:rsidRPr="0057452C">
              <w:rPr>
                <w:rFonts w:ascii="Tahoma" w:hAnsi="Tahoma" w:cs="Tahoma"/>
                <w:b/>
                <w:bCs/>
                <w:iCs/>
                <w:color w:val="509141"/>
                <w:sz w:val="36"/>
                <w:szCs w:val="36"/>
                <w:lang w:val="en-GB"/>
              </w:rPr>
              <w:t>0</w:t>
            </w:r>
            <w:r w:rsidR="003020CC">
              <w:rPr>
                <w:rFonts w:ascii="Tahoma" w:hAnsi="Tahoma" w:cs="Tahoma"/>
                <w:b/>
                <w:bCs/>
                <w:iCs/>
                <w:color w:val="509141"/>
                <w:sz w:val="36"/>
                <w:szCs w:val="36"/>
                <w:lang w:val="en-GB"/>
              </w:rPr>
              <w:t>9</w:t>
            </w:r>
            <w:r w:rsidR="00A85CB5" w:rsidRPr="0057452C">
              <w:rPr>
                <w:rFonts w:ascii="Tahoma" w:hAnsi="Tahoma" w:cs="Tahoma"/>
                <w:b/>
                <w:bCs/>
                <w:iCs/>
                <w:color w:val="509141"/>
                <w:sz w:val="36"/>
                <w:szCs w:val="36"/>
                <w:lang w:val="en-GB"/>
              </w:rPr>
              <w:t>-0</w:t>
            </w:r>
          </w:p>
          <w:p w14:paraId="5F30D0ED" w14:textId="0A3AA62D" w:rsidR="00FE79FE" w:rsidRPr="0057452C" w:rsidRDefault="00FE79FE" w:rsidP="004107AE">
            <w:pPr>
              <w:spacing w:before="80" w:line="280" w:lineRule="exact"/>
              <w:jc w:val="right"/>
              <w:rPr>
                <w:rFonts w:ascii="Tahoma" w:hAnsi="Tahoma" w:cs="Tahoma"/>
                <w:iCs/>
                <w:color w:val="509141"/>
                <w:szCs w:val="24"/>
                <w:lang w:val="en-GB"/>
              </w:rPr>
            </w:pPr>
            <w:r w:rsidRPr="0057452C">
              <w:rPr>
                <w:rFonts w:ascii="Tahoma" w:hAnsi="Tahoma" w:cs="Tahoma"/>
                <w:b/>
                <w:bCs/>
                <w:iCs/>
                <w:color w:val="509141"/>
                <w:szCs w:val="24"/>
                <w:lang w:val="en-GB"/>
              </w:rPr>
              <w:t>(</w:t>
            </w:r>
            <w:r w:rsidR="00E2441D" w:rsidRPr="0057452C">
              <w:rPr>
                <w:rFonts w:ascii="Tahoma" w:hAnsi="Tahoma" w:cs="Tahoma"/>
                <w:b/>
                <w:bCs/>
                <w:iCs/>
                <w:color w:val="509141"/>
                <w:szCs w:val="24"/>
                <w:lang w:val="en-GB"/>
              </w:rPr>
              <w:t>10</w:t>
            </w:r>
            <w:r w:rsidRPr="0057452C">
              <w:rPr>
                <w:rFonts w:ascii="Tahoma" w:hAnsi="Tahoma" w:cs="Tahoma"/>
                <w:b/>
                <w:bCs/>
                <w:iCs/>
                <w:color w:val="509141"/>
                <w:szCs w:val="24"/>
                <w:lang w:val="en-GB"/>
              </w:rPr>
              <w:t>/</w:t>
            </w:r>
            <w:r w:rsidR="00A85CB5" w:rsidRPr="0057452C">
              <w:rPr>
                <w:rFonts w:ascii="Tahoma" w:hAnsi="Tahoma" w:cs="Tahoma"/>
                <w:b/>
                <w:bCs/>
                <w:iCs/>
                <w:color w:val="509141"/>
                <w:szCs w:val="24"/>
                <w:lang w:val="en-GB"/>
              </w:rPr>
              <w:t>20</w:t>
            </w:r>
            <w:r w:rsidR="00E2441D" w:rsidRPr="0057452C">
              <w:rPr>
                <w:rFonts w:ascii="Tahoma" w:hAnsi="Tahoma" w:cs="Tahoma"/>
                <w:b/>
                <w:bCs/>
                <w:iCs/>
                <w:color w:val="509141"/>
                <w:szCs w:val="24"/>
                <w:lang w:val="en-GB"/>
              </w:rPr>
              <w:t>22</w:t>
            </w:r>
            <w:r w:rsidRPr="0057452C">
              <w:rPr>
                <w:rFonts w:ascii="Tahoma" w:hAnsi="Tahoma" w:cs="Tahoma"/>
                <w:b/>
                <w:bCs/>
                <w:iCs/>
                <w:color w:val="509141"/>
                <w:szCs w:val="24"/>
                <w:lang w:val="en-GB"/>
              </w:rPr>
              <w:t>)</w:t>
            </w:r>
          </w:p>
        </w:tc>
      </w:tr>
      <w:tr w:rsidR="00FE79FE" w:rsidRPr="00A77085" w14:paraId="6A02452C" w14:textId="77777777" w:rsidTr="00CD0078">
        <w:tc>
          <w:tcPr>
            <w:tcW w:w="10089" w:type="dxa"/>
          </w:tcPr>
          <w:p w14:paraId="21D851D3" w14:textId="77777777" w:rsidR="00013002" w:rsidRPr="0057452C" w:rsidRDefault="00013002" w:rsidP="00CD0078">
            <w:pPr>
              <w:spacing w:before="80" w:line="500" w:lineRule="exact"/>
              <w:jc w:val="right"/>
              <w:rPr>
                <w:rFonts w:ascii="Tahoma" w:hAnsi="Tahoma" w:cs="Tahoma"/>
                <w:b/>
                <w:bCs/>
                <w:iCs/>
                <w:color w:val="509141"/>
                <w:sz w:val="44"/>
                <w:szCs w:val="44"/>
                <w:lang w:val="en-GB"/>
              </w:rPr>
            </w:pPr>
          </w:p>
          <w:p w14:paraId="47D8FA2C" w14:textId="52AC78D2" w:rsidR="00FE79FE" w:rsidRPr="0057452C" w:rsidRDefault="00961EDB" w:rsidP="00596609">
            <w:pPr>
              <w:spacing w:before="80" w:line="500" w:lineRule="exact"/>
              <w:jc w:val="right"/>
              <w:rPr>
                <w:rFonts w:ascii="Tahoma" w:hAnsi="Tahoma" w:cs="Tahoma"/>
                <w:b/>
                <w:bCs/>
                <w:iCs/>
                <w:color w:val="509141"/>
                <w:sz w:val="44"/>
                <w:szCs w:val="44"/>
                <w:lang w:val="en-GB"/>
              </w:rPr>
            </w:pPr>
            <w:r w:rsidRPr="00961EDB">
              <w:rPr>
                <w:rFonts w:ascii="Tahoma" w:hAnsi="Tahoma" w:cs="Tahoma"/>
                <w:b/>
                <w:bCs/>
                <w:iCs/>
                <w:color w:val="509141"/>
                <w:sz w:val="44"/>
                <w:szCs w:val="44"/>
                <w:lang w:val="en-GB"/>
              </w:rPr>
              <w:t xml:space="preserve">Technical and operational characteristics </w:t>
            </w:r>
            <w:r w:rsidR="00F10B38">
              <w:rPr>
                <w:rFonts w:ascii="Tahoma" w:hAnsi="Tahoma" w:cs="Tahoma"/>
                <w:b/>
                <w:bCs/>
                <w:iCs/>
                <w:color w:val="509141"/>
                <w:sz w:val="44"/>
                <w:szCs w:val="44"/>
                <w:lang w:val="en-GB"/>
              </w:rPr>
              <w:br/>
            </w:r>
            <w:r w:rsidRPr="00961EDB">
              <w:rPr>
                <w:rFonts w:ascii="Tahoma" w:hAnsi="Tahoma" w:cs="Tahoma"/>
                <w:b/>
                <w:bCs/>
                <w:iCs/>
                <w:color w:val="509141"/>
                <w:sz w:val="44"/>
                <w:szCs w:val="44"/>
                <w:lang w:val="en-GB"/>
              </w:rPr>
              <w:t xml:space="preserve">of radio astronomy systems operating </w:t>
            </w:r>
            <w:r w:rsidR="00F10B38">
              <w:rPr>
                <w:rFonts w:ascii="Tahoma" w:hAnsi="Tahoma" w:cs="Tahoma"/>
                <w:b/>
                <w:bCs/>
                <w:iCs/>
                <w:color w:val="509141"/>
                <w:sz w:val="44"/>
                <w:szCs w:val="44"/>
                <w:lang w:val="en-GB"/>
              </w:rPr>
              <w:br/>
            </w:r>
            <w:r w:rsidRPr="00961EDB">
              <w:rPr>
                <w:rFonts w:ascii="Tahoma" w:hAnsi="Tahoma" w:cs="Tahoma"/>
                <w:b/>
                <w:bCs/>
                <w:iCs/>
                <w:color w:val="509141"/>
                <w:sz w:val="44"/>
                <w:szCs w:val="44"/>
                <w:lang w:val="en-GB"/>
              </w:rPr>
              <w:t>below 350 MHz (85 cm)</w:t>
            </w:r>
          </w:p>
        </w:tc>
      </w:tr>
      <w:tr w:rsidR="00FE79FE" w:rsidRPr="0057452C" w14:paraId="3E58F545" w14:textId="77777777" w:rsidTr="00CD0078">
        <w:tc>
          <w:tcPr>
            <w:tcW w:w="10089" w:type="dxa"/>
          </w:tcPr>
          <w:p w14:paraId="74249BFF" w14:textId="77777777" w:rsidR="007B203C" w:rsidRPr="0057452C" w:rsidRDefault="007B203C" w:rsidP="00CD0078">
            <w:pPr>
              <w:spacing w:before="80" w:line="280" w:lineRule="exact"/>
              <w:ind w:right="640"/>
              <w:rPr>
                <w:rFonts w:ascii="Tahoma" w:hAnsi="Tahoma" w:cs="Tahoma"/>
                <w:b/>
                <w:bCs/>
                <w:iCs/>
                <w:color w:val="243285"/>
                <w:sz w:val="32"/>
                <w:szCs w:val="32"/>
                <w:lang w:val="en-GB"/>
              </w:rPr>
            </w:pPr>
          </w:p>
          <w:p w14:paraId="3B817EDF" w14:textId="77777777" w:rsidR="007B203C" w:rsidRPr="0057452C" w:rsidRDefault="007B203C" w:rsidP="00CD0078">
            <w:pPr>
              <w:spacing w:before="80" w:line="280" w:lineRule="exact"/>
              <w:ind w:right="640"/>
              <w:rPr>
                <w:rFonts w:ascii="Tahoma" w:hAnsi="Tahoma" w:cs="Tahoma"/>
                <w:b/>
                <w:bCs/>
                <w:iCs/>
                <w:color w:val="243285"/>
                <w:sz w:val="32"/>
                <w:szCs w:val="32"/>
                <w:lang w:val="en-GB"/>
              </w:rPr>
            </w:pPr>
          </w:p>
          <w:p w14:paraId="71ED06F4" w14:textId="77777777" w:rsidR="007B203C" w:rsidRPr="0057452C" w:rsidRDefault="007B203C" w:rsidP="00CD0078">
            <w:pPr>
              <w:spacing w:before="80" w:line="280" w:lineRule="exact"/>
              <w:ind w:right="640"/>
              <w:rPr>
                <w:rFonts w:ascii="Tahoma" w:hAnsi="Tahoma" w:cs="Tahoma"/>
                <w:b/>
                <w:bCs/>
                <w:iCs/>
                <w:color w:val="243285"/>
                <w:sz w:val="32"/>
                <w:szCs w:val="32"/>
                <w:lang w:val="en-GB"/>
              </w:rPr>
            </w:pPr>
          </w:p>
          <w:p w14:paraId="2D30A598" w14:textId="77777777" w:rsidR="007B203C" w:rsidRPr="0057452C" w:rsidRDefault="007B203C" w:rsidP="00CD0078">
            <w:pPr>
              <w:spacing w:before="80" w:after="180" w:line="360" w:lineRule="exact"/>
              <w:jc w:val="right"/>
              <w:rPr>
                <w:rFonts w:ascii="Tahoma" w:hAnsi="Tahoma" w:cs="Tahoma"/>
                <w:b/>
                <w:bCs/>
                <w:iCs/>
                <w:color w:val="243285"/>
                <w:sz w:val="36"/>
                <w:szCs w:val="36"/>
                <w:lang w:val="en-GB"/>
              </w:rPr>
            </w:pPr>
          </w:p>
          <w:p w14:paraId="3E4D81E0" w14:textId="77777777" w:rsidR="00013002" w:rsidRPr="0057452C" w:rsidRDefault="002D77AF" w:rsidP="00CD0078">
            <w:pPr>
              <w:spacing w:before="80" w:after="180" w:line="360" w:lineRule="exact"/>
              <w:jc w:val="right"/>
              <w:rPr>
                <w:rFonts w:ascii="Tahoma" w:hAnsi="Tahoma" w:cs="Tahoma"/>
                <w:b/>
                <w:bCs/>
                <w:iCs/>
                <w:color w:val="509141"/>
                <w:sz w:val="36"/>
                <w:szCs w:val="36"/>
                <w:lang w:val="en-GB"/>
              </w:rPr>
            </w:pPr>
            <w:r w:rsidRPr="0057452C">
              <w:rPr>
                <w:rFonts w:ascii="Tahoma" w:hAnsi="Tahoma" w:cs="Tahoma"/>
                <w:b/>
                <w:bCs/>
                <w:iCs/>
                <w:color w:val="509141"/>
                <w:sz w:val="36"/>
                <w:szCs w:val="36"/>
                <w:lang w:val="en-GB"/>
              </w:rPr>
              <w:t>RA</w:t>
            </w:r>
            <w:r w:rsidR="00FE79FE" w:rsidRPr="0057452C">
              <w:rPr>
                <w:rFonts w:ascii="Tahoma" w:hAnsi="Tahoma" w:cs="Tahoma"/>
                <w:b/>
                <w:bCs/>
                <w:iCs/>
                <w:color w:val="509141"/>
                <w:sz w:val="36"/>
                <w:szCs w:val="36"/>
                <w:lang w:val="en-GB"/>
              </w:rPr>
              <w:t xml:space="preserve"> Series</w:t>
            </w:r>
          </w:p>
          <w:p w14:paraId="3E7C370E" w14:textId="77777777" w:rsidR="00FE79FE" w:rsidRPr="0057452C" w:rsidRDefault="002D77AF" w:rsidP="00CD0078">
            <w:pPr>
              <w:spacing w:before="80" w:line="420" w:lineRule="exact"/>
              <w:jc w:val="right"/>
              <w:rPr>
                <w:rFonts w:ascii="Tahoma" w:hAnsi="Tahoma" w:cs="Tahoma"/>
                <w:b/>
                <w:bCs/>
                <w:iCs/>
                <w:color w:val="509141"/>
                <w:sz w:val="36"/>
                <w:szCs w:val="36"/>
                <w:lang w:val="en-GB"/>
              </w:rPr>
            </w:pPr>
            <w:r w:rsidRPr="0057452C">
              <w:rPr>
                <w:rFonts w:ascii="Tahoma" w:hAnsi="Tahoma" w:cs="Tahoma"/>
                <w:b/>
                <w:bCs/>
                <w:iCs/>
                <w:color w:val="509141"/>
                <w:sz w:val="36"/>
                <w:szCs w:val="36"/>
                <w:lang w:val="en-GB"/>
              </w:rPr>
              <w:t>Radio astronomy</w:t>
            </w:r>
          </w:p>
        </w:tc>
      </w:tr>
    </w:tbl>
    <w:p w14:paraId="75C62218" w14:textId="77777777" w:rsidR="00A71FE5" w:rsidRPr="0057452C" w:rsidRDefault="00A71FE5" w:rsidP="00CD659B">
      <w:pPr>
        <w:spacing w:before="80"/>
        <w:rPr>
          <w:i/>
          <w:sz w:val="22"/>
          <w:lang w:val="en-GB"/>
        </w:rPr>
      </w:pPr>
    </w:p>
    <w:p w14:paraId="4D16DE3E" w14:textId="77777777" w:rsidR="00FE79FE" w:rsidRPr="0057452C" w:rsidRDefault="00FE79FE" w:rsidP="00CD659B">
      <w:pPr>
        <w:spacing w:before="80"/>
        <w:rPr>
          <w:i/>
          <w:sz w:val="22"/>
          <w:lang w:val="en-GB"/>
        </w:rPr>
      </w:pPr>
    </w:p>
    <w:p w14:paraId="0158BD2E" w14:textId="77777777" w:rsidR="00FE79FE" w:rsidRPr="0057452C" w:rsidRDefault="00FE79FE" w:rsidP="00CD659B">
      <w:pPr>
        <w:spacing w:before="80"/>
        <w:rPr>
          <w:i/>
          <w:sz w:val="22"/>
          <w:lang w:val="en-GB"/>
        </w:rPr>
      </w:pPr>
    </w:p>
    <w:p w14:paraId="445E3A38" w14:textId="77777777" w:rsidR="00FE79FE" w:rsidRPr="0057452C" w:rsidRDefault="00FE79FE" w:rsidP="00CD659B">
      <w:pPr>
        <w:spacing w:before="80"/>
        <w:rPr>
          <w:i/>
          <w:sz w:val="22"/>
          <w:lang w:val="en-GB"/>
        </w:rPr>
      </w:pPr>
    </w:p>
    <w:p w14:paraId="6DEC4C23" w14:textId="77777777" w:rsidR="00FE79FE" w:rsidRPr="0057452C" w:rsidRDefault="00FE79FE" w:rsidP="00CD659B">
      <w:pPr>
        <w:spacing w:before="80"/>
        <w:rPr>
          <w:i/>
          <w:sz w:val="22"/>
          <w:lang w:val="en-GB"/>
        </w:rPr>
      </w:pPr>
    </w:p>
    <w:p w14:paraId="1D31BF32" w14:textId="77777777" w:rsidR="00A71FE5" w:rsidRPr="0057452C" w:rsidRDefault="00A71FE5" w:rsidP="00CD659B">
      <w:pPr>
        <w:spacing w:before="80"/>
        <w:rPr>
          <w:i/>
          <w:sz w:val="22"/>
          <w:lang w:val="en-GB"/>
        </w:rPr>
      </w:pPr>
    </w:p>
    <w:p w14:paraId="5AD658B3" w14:textId="77777777" w:rsidR="00CD659B" w:rsidRPr="0057452C" w:rsidRDefault="00CD659B" w:rsidP="00CD659B">
      <w:pPr>
        <w:rPr>
          <w:rFonts w:ascii="Palatino Linotype" w:hAnsi="Palatino Linotype"/>
          <w:lang w:val="en-GB"/>
        </w:rPr>
        <w:sectPr w:rsidR="00CD659B" w:rsidRPr="0057452C" w:rsidSect="009A351D">
          <w:headerReference w:type="even" r:id="rId9"/>
          <w:headerReference w:type="default" r:id="rId10"/>
          <w:pgSz w:w="11907" w:h="16840" w:code="9"/>
          <w:pgMar w:top="1089" w:right="1089" w:bottom="284" w:left="1089" w:header="567" w:footer="284" w:gutter="0"/>
          <w:pgNumType w:start="1"/>
          <w:cols w:space="720"/>
        </w:sectPr>
      </w:pPr>
    </w:p>
    <w:p w14:paraId="6C15A2B1" w14:textId="77777777" w:rsidR="00CB60A4" w:rsidRPr="0057452C"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57452C">
        <w:rPr>
          <w:bCs/>
          <w:sz w:val="24"/>
          <w:szCs w:val="24"/>
          <w:lang w:val="en-GB"/>
        </w:rPr>
        <w:lastRenderedPageBreak/>
        <w:t>Foreword</w:t>
      </w:r>
    </w:p>
    <w:p w14:paraId="150F4E13" w14:textId="77777777" w:rsidR="00CB60A4" w:rsidRPr="0057452C" w:rsidRDefault="00CB60A4" w:rsidP="00CB60A4">
      <w:pPr>
        <w:spacing w:before="240"/>
        <w:rPr>
          <w:sz w:val="20"/>
          <w:lang w:val="en-GB"/>
        </w:rPr>
      </w:pPr>
      <w:r w:rsidRPr="0057452C">
        <w:rPr>
          <w:sz w:val="20"/>
          <w:lang w:val="en-GB"/>
        </w:rPr>
        <w:t xml:space="preserve">The role of the Radiocommunication Sector is to ensure the rational, equitable, </w:t>
      </w:r>
      <w:proofErr w:type="gramStart"/>
      <w:r w:rsidRPr="0057452C">
        <w:rPr>
          <w:sz w:val="20"/>
          <w:lang w:val="en-GB"/>
        </w:rPr>
        <w:t>efficient</w:t>
      </w:r>
      <w:proofErr w:type="gramEnd"/>
      <w:r w:rsidRPr="0057452C">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0732E66E" w14:textId="77777777" w:rsidR="00CB60A4" w:rsidRPr="0057452C" w:rsidRDefault="00CB60A4" w:rsidP="00CB60A4">
      <w:pPr>
        <w:rPr>
          <w:sz w:val="20"/>
          <w:lang w:val="en-GB"/>
        </w:rPr>
      </w:pPr>
      <w:r w:rsidRPr="0057452C">
        <w:rPr>
          <w:sz w:val="20"/>
          <w:lang w:val="en-GB"/>
        </w:rPr>
        <w:t>The regulatory and policy functions of the Radiocommunication Sector are performed by World and Regional Radiocommunication Conferences and Radiocommunication Assemblies supported by Study Groups.</w:t>
      </w:r>
    </w:p>
    <w:p w14:paraId="46BEADED" w14:textId="77777777" w:rsidR="00505FB4" w:rsidRPr="0057452C" w:rsidRDefault="00505FB4" w:rsidP="00505FB4">
      <w:pPr>
        <w:pStyle w:val="Heading1"/>
        <w:spacing w:before="400"/>
        <w:jc w:val="center"/>
        <w:rPr>
          <w:szCs w:val="24"/>
          <w:lang w:val="en-GB"/>
        </w:rPr>
      </w:pPr>
    </w:p>
    <w:p w14:paraId="1C233E22" w14:textId="77777777" w:rsidR="00CB60A4" w:rsidRPr="0057452C" w:rsidRDefault="00CB60A4" w:rsidP="000C0413">
      <w:pPr>
        <w:pStyle w:val="Heading1"/>
        <w:spacing w:before="540"/>
        <w:jc w:val="center"/>
        <w:rPr>
          <w:szCs w:val="24"/>
          <w:lang w:val="en-GB"/>
        </w:rPr>
      </w:pPr>
      <w:bookmarkStart w:id="1" w:name="_Toc14945183"/>
      <w:bookmarkStart w:id="2" w:name="_Toc15294043"/>
      <w:bookmarkStart w:id="3" w:name="_Toc117082364"/>
      <w:r w:rsidRPr="0057452C">
        <w:rPr>
          <w:szCs w:val="24"/>
          <w:lang w:val="en-GB"/>
        </w:rPr>
        <w:t>Policy on Intellectual Property Right (IPR)</w:t>
      </w:r>
      <w:bookmarkEnd w:id="1"/>
      <w:bookmarkEnd w:id="2"/>
      <w:bookmarkEnd w:id="3"/>
    </w:p>
    <w:p w14:paraId="0F135A73" w14:textId="6562CC85" w:rsidR="00CB60A4" w:rsidRPr="0057452C" w:rsidRDefault="00CB60A4" w:rsidP="0076139D">
      <w:pPr>
        <w:tabs>
          <w:tab w:val="left" w:pos="720"/>
        </w:tabs>
        <w:spacing w:before="240"/>
        <w:rPr>
          <w:sz w:val="20"/>
          <w:lang w:val="en-GB"/>
        </w:rPr>
      </w:pPr>
      <w:r w:rsidRPr="0057452C">
        <w:rPr>
          <w:sz w:val="20"/>
          <w:lang w:val="en-GB"/>
        </w:rPr>
        <w:t>ITU-R policy on IPR is described in the Common Patent Policy for ITU-T/ITU-R/ISO/IEC referenced in Resolution ITU</w:t>
      </w:r>
      <w:r w:rsidR="00E2441D" w:rsidRPr="0057452C">
        <w:rPr>
          <w:sz w:val="20"/>
          <w:lang w:val="en-GB"/>
        </w:rPr>
        <w:noBreakHyphen/>
      </w:r>
      <w:r w:rsidRPr="0057452C">
        <w:rPr>
          <w:sz w:val="20"/>
          <w:lang w:val="en-GB"/>
        </w:rPr>
        <w:t xml:space="preserve">R 1. Forms to be used for the submission of patent statements and licensing declarations by patent holders are available from </w:t>
      </w:r>
      <w:hyperlink r:id="rId11" w:history="1">
        <w:r w:rsidRPr="0057452C">
          <w:rPr>
            <w:rStyle w:val="Hyperlink"/>
            <w:sz w:val="20"/>
            <w:lang w:val="en-GB"/>
          </w:rPr>
          <w:t>http://www.itu.int/ITU</w:t>
        </w:r>
        <w:r w:rsidR="009030CC" w:rsidRPr="0057452C">
          <w:rPr>
            <w:rStyle w:val="Hyperlink"/>
            <w:sz w:val="20"/>
            <w:lang w:val="en-GB"/>
          </w:rPr>
          <w:t>-</w:t>
        </w:r>
        <w:r w:rsidRPr="0057452C">
          <w:rPr>
            <w:rStyle w:val="Hyperlink"/>
            <w:sz w:val="20"/>
            <w:lang w:val="en-GB"/>
          </w:rPr>
          <w:t>R/go/patents/en</w:t>
        </w:r>
      </w:hyperlink>
      <w:r w:rsidRPr="0057452C">
        <w:rPr>
          <w:sz w:val="20"/>
          <w:lang w:val="en-GB"/>
        </w:rPr>
        <w:t xml:space="preserve"> where the Guidelines for Implementation of the Common Patent Policy for ITU</w:t>
      </w:r>
      <w:r w:rsidRPr="0057452C">
        <w:rPr>
          <w:sz w:val="20"/>
          <w:lang w:val="en-GB"/>
        </w:rPr>
        <w:noBreakHyphen/>
        <w:t>T/ITU</w:t>
      </w:r>
      <w:r w:rsidRPr="0057452C">
        <w:rPr>
          <w:sz w:val="20"/>
          <w:lang w:val="en-GB"/>
        </w:rPr>
        <w:noBreakHyphen/>
        <w:t xml:space="preserve">R/ISO/IEC and the ITU-R patent information database can also be found. </w:t>
      </w:r>
    </w:p>
    <w:p w14:paraId="748194D0" w14:textId="77777777" w:rsidR="00CB60A4" w:rsidRPr="0057452C" w:rsidRDefault="00CB60A4" w:rsidP="00CB60A4">
      <w:pPr>
        <w:jc w:val="center"/>
        <w:rPr>
          <w:sz w:val="22"/>
          <w:lang w:val="en-GB"/>
        </w:rPr>
      </w:pPr>
    </w:p>
    <w:p w14:paraId="2A36E1C1" w14:textId="77777777" w:rsidR="00505FB4" w:rsidRPr="0057452C" w:rsidRDefault="00505FB4" w:rsidP="00CB60A4">
      <w:pPr>
        <w:jc w:val="center"/>
        <w:rPr>
          <w:sz w:val="22"/>
          <w:lang w:val="en-GB"/>
        </w:rPr>
      </w:pPr>
    </w:p>
    <w:p w14:paraId="167F7C10" w14:textId="77777777" w:rsidR="00CB60A4" w:rsidRPr="0057452C"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A77085" w14:paraId="14A897B7" w14:textId="77777777">
        <w:tc>
          <w:tcPr>
            <w:tcW w:w="9360" w:type="dxa"/>
            <w:gridSpan w:val="2"/>
            <w:tcBorders>
              <w:top w:val="single" w:sz="12" w:space="0" w:color="000080"/>
              <w:left w:val="single" w:sz="12" w:space="0" w:color="000080"/>
              <w:bottom w:val="nil"/>
              <w:right w:val="single" w:sz="12" w:space="0" w:color="000080"/>
            </w:tcBorders>
          </w:tcPr>
          <w:p w14:paraId="33C72836" w14:textId="77777777" w:rsidR="00CB60A4" w:rsidRPr="0057452C" w:rsidRDefault="00CB60A4" w:rsidP="00C7761D">
            <w:pPr>
              <w:pStyle w:val="ChapNo"/>
              <w:spacing w:before="240"/>
              <w:rPr>
                <w:sz w:val="22"/>
                <w:szCs w:val="22"/>
                <w:lang w:val="en-GB"/>
              </w:rPr>
            </w:pPr>
            <w:r w:rsidRPr="0057452C">
              <w:rPr>
                <w:sz w:val="22"/>
                <w:szCs w:val="22"/>
                <w:lang w:val="en-GB"/>
              </w:rPr>
              <w:t xml:space="preserve">Series of ITU-R </w:t>
            </w:r>
            <w:r w:rsidR="00505FB4" w:rsidRPr="0057452C">
              <w:rPr>
                <w:sz w:val="22"/>
                <w:szCs w:val="22"/>
                <w:lang w:val="en-GB"/>
              </w:rPr>
              <w:t>Reports</w:t>
            </w:r>
            <w:r w:rsidRPr="0057452C">
              <w:rPr>
                <w:sz w:val="22"/>
                <w:szCs w:val="22"/>
                <w:lang w:val="en-GB"/>
              </w:rPr>
              <w:t xml:space="preserve"> </w:t>
            </w:r>
          </w:p>
          <w:p w14:paraId="7A5E7482" w14:textId="77777777" w:rsidR="00CB60A4" w:rsidRPr="0057452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57452C">
              <w:rPr>
                <w:b w:val="0"/>
                <w:sz w:val="18"/>
                <w:szCs w:val="18"/>
                <w:lang w:val="en-GB"/>
              </w:rPr>
              <w:t xml:space="preserve">(Also available online at </w:t>
            </w:r>
            <w:hyperlink r:id="rId12" w:history="1">
              <w:r w:rsidR="009030CC" w:rsidRPr="0057452C">
                <w:rPr>
                  <w:rStyle w:val="Hyperlink"/>
                  <w:b w:val="0"/>
                  <w:bCs/>
                  <w:sz w:val="18"/>
                  <w:szCs w:val="18"/>
                  <w:lang w:val="en-GB"/>
                </w:rPr>
                <w:t>http://www.itu.int/publ</w:t>
              </w:r>
              <w:r w:rsidR="00505FB4" w:rsidRPr="0057452C">
                <w:rPr>
                  <w:rStyle w:val="Hyperlink"/>
                  <w:b w:val="0"/>
                  <w:bCs/>
                  <w:sz w:val="18"/>
                  <w:szCs w:val="18"/>
                  <w:lang w:val="en-GB"/>
                </w:rPr>
                <w:t>/R-REP/en</w:t>
              </w:r>
            </w:hyperlink>
            <w:r w:rsidRPr="0057452C">
              <w:rPr>
                <w:b w:val="0"/>
                <w:sz w:val="18"/>
                <w:szCs w:val="18"/>
                <w:lang w:val="en-GB"/>
              </w:rPr>
              <w:t>)</w:t>
            </w:r>
          </w:p>
        </w:tc>
      </w:tr>
      <w:tr w:rsidR="00CB60A4" w:rsidRPr="0057452C" w14:paraId="35FC03DD" w14:textId="77777777" w:rsidTr="006F2B77">
        <w:tc>
          <w:tcPr>
            <w:tcW w:w="1140" w:type="dxa"/>
            <w:tcBorders>
              <w:top w:val="nil"/>
              <w:left w:val="single" w:sz="12" w:space="0" w:color="000080"/>
              <w:bottom w:val="nil"/>
              <w:right w:val="nil"/>
            </w:tcBorders>
          </w:tcPr>
          <w:p w14:paraId="22D0FDF5" w14:textId="77777777" w:rsidR="00CB60A4" w:rsidRPr="0057452C" w:rsidRDefault="00CB60A4">
            <w:pPr>
              <w:spacing w:before="200" w:after="100"/>
              <w:ind w:left="57"/>
              <w:rPr>
                <w:b/>
                <w:bCs/>
                <w:sz w:val="20"/>
                <w:lang w:val="en-GB"/>
              </w:rPr>
            </w:pPr>
            <w:r w:rsidRPr="0057452C">
              <w:rPr>
                <w:b/>
                <w:bCs/>
                <w:sz w:val="20"/>
                <w:lang w:val="en-GB"/>
              </w:rPr>
              <w:t>Series</w:t>
            </w:r>
          </w:p>
        </w:tc>
        <w:tc>
          <w:tcPr>
            <w:tcW w:w="8220" w:type="dxa"/>
            <w:tcBorders>
              <w:top w:val="nil"/>
              <w:left w:val="nil"/>
              <w:bottom w:val="nil"/>
              <w:right w:val="single" w:sz="12" w:space="0" w:color="000080"/>
            </w:tcBorders>
          </w:tcPr>
          <w:p w14:paraId="46AB5581" w14:textId="77777777" w:rsidR="00CB60A4" w:rsidRPr="0057452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57452C">
              <w:rPr>
                <w:bCs/>
                <w:sz w:val="20"/>
                <w:lang w:val="en-GB"/>
              </w:rPr>
              <w:t>Title</w:t>
            </w:r>
          </w:p>
        </w:tc>
      </w:tr>
      <w:tr w:rsidR="00CB60A4" w:rsidRPr="0057452C" w14:paraId="28A0AA15" w14:textId="77777777" w:rsidTr="006F2B77">
        <w:tc>
          <w:tcPr>
            <w:tcW w:w="1140" w:type="dxa"/>
            <w:tcBorders>
              <w:top w:val="nil"/>
              <w:left w:val="single" w:sz="12" w:space="0" w:color="000080"/>
              <w:bottom w:val="nil"/>
              <w:right w:val="nil"/>
            </w:tcBorders>
            <w:shd w:val="clear" w:color="auto" w:fill="auto"/>
          </w:tcPr>
          <w:p w14:paraId="202D1280" w14:textId="77777777" w:rsidR="00CB60A4" w:rsidRPr="0057452C" w:rsidRDefault="00CB60A4">
            <w:pPr>
              <w:spacing w:before="30" w:after="30"/>
              <w:ind w:left="57"/>
              <w:jc w:val="left"/>
              <w:rPr>
                <w:rFonts w:ascii="Times New Roman Bold" w:hAnsi="Times New Roman Bold" w:cs="Times New Roman Bold"/>
                <w:b/>
                <w:bCs/>
                <w:sz w:val="20"/>
                <w:lang w:val="en-GB"/>
              </w:rPr>
            </w:pPr>
            <w:r w:rsidRPr="0057452C">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7C2B6A79" w14:textId="77777777" w:rsidR="00CB60A4" w:rsidRPr="0057452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7452C">
              <w:rPr>
                <w:b w:val="0"/>
                <w:sz w:val="20"/>
                <w:lang w:val="en-GB"/>
              </w:rPr>
              <w:t>Satellite delivery</w:t>
            </w:r>
          </w:p>
        </w:tc>
      </w:tr>
      <w:tr w:rsidR="00CB60A4" w:rsidRPr="00A77085" w14:paraId="3C750C34" w14:textId="77777777" w:rsidTr="00D55B55">
        <w:tc>
          <w:tcPr>
            <w:tcW w:w="1140" w:type="dxa"/>
            <w:tcBorders>
              <w:top w:val="nil"/>
              <w:left w:val="single" w:sz="12" w:space="0" w:color="000080"/>
              <w:bottom w:val="nil"/>
              <w:right w:val="nil"/>
            </w:tcBorders>
          </w:tcPr>
          <w:p w14:paraId="36A9A080" w14:textId="77777777" w:rsidR="00CB60A4" w:rsidRPr="0057452C" w:rsidRDefault="00CB60A4">
            <w:pPr>
              <w:spacing w:before="30" w:after="30"/>
              <w:ind w:left="57"/>
              <w:jc w:val="left"/>
              <w:rPr>
                <w:b/>
                <w:bCs/>
                <w:sz w:val="20"/>
                <w:lang w:val="en-GB"/>
              </w:rPr>
            </w:pPr>
            <w:r w:rsidRPr="0057452C">
              <w:rPr>
                <w:b/>
                <w:bCs/>
                <w:sz w:val="20"/>
                <w:lang w:val="en-GB"/>
              </w:rPr>
              <w:t>BR</w:t>
            </w:r>
          </w:p>
        </w:tc>
        <w:tc>
          <w:tcPr>
            <w:tcW w:w="8220" w:type="dxa"/>
            <w:tcBorders>
              <w:top w:val="nil"/>
              <w:left w:val="nil"/>
              <w:bottom w:val="nil"/>
              <w:right w:val="single" w:sz="12" w:space="0" w:color="000080"/>
            </w:tcBorders>
          </w:tcPr>
          <w:p w14:paraId="247F232C" w14:textId="77777777" w:rsidR="00CB60A4" w:rsidRPr="0057452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7452C">
              <w:rPr>
                <w:b w:val="0"/>
                <w:sz w:val="20"/>
                <w:lang w:val="en-GB"/>
              </w:rPr>
              <w:t>Recording for production, archival and play-out; film for television</w:t>
            </w:r>
          </w:p>
        </w:tc>
      </w:tr>
      <w:tr w:rsidR="00CB60A4" w:rsidRPr="0057452C" w14:paraId="2A653257" w14:textId="77777777" w:rsidTr="00D55B55">
        <w:tc>
          <w:tcPr>
            <w:tcW w:w="1140" w:type="dxa"/>
            <w:tcBorders>
              <w:top w:val="nil"/>
              <w:left w:val="single" w:sz="12" w:space="0" w:color="000080"/>
              <w:bottom w:val="nil"/>
              <w:right w:val="nil"/>
            </w:tcBorders>
            <w:shd w:val="clear" w:color="auto" w:fill="auto"/>
          </w:tcPr>
          <w:p w14:paraId="7161E9B9" w14:textId="77777777" w:rsidR="00CB60A4" w:rsidRPr="0057452C" w:rsidRDefault="00CB60A4">
            <w:pPr>
              <w:spacing w:before="30" w:after="30"/>
              <w:ind w:left="57"/>
              <w:jc w:val="left"/>
              <w:rPr>
                <w:rFonts w:ascii="Times New Roman Bold" w:hAnsi="Times New Roman Bold" w:cs="Times New Roman Bold"/>
                <w:b/>
                <w:bCs/>
                <w:sz w:val="20"/>
                <w:lang w:val="en-GB"/>
              </w:rPr>
            </w:pPr>
            <w:r w:rsidRPr="0057452C">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54505F4F" w14:textId="77777777" w:rsidR="00CB60A4" w:rsidRPr="0057452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7452C">
              <w:rPr>
                <w:b w:val="0"/>
                <w:sz w:val="20"/>
                <w:lang w:val="en-GB"/>
              </w:rPr>
              <w:t>Broadcasting service (sound)</w:t>
            </w:r>
          </w:p>
        </w:tc>
      </w:tr>
      <w:tr w:rsidR="00CB60A4" w:rsidRPr="0057452C" w14:paraId="78640A0C" w14:textId="77777777" w:rsidTr="00D069F2">
        <w:tc>
          <w:tcPr>
            <w:tcW w:w="1140" w:type="dxa"/>
            <w:tcBorders>
              <w:top w:val="nil"/>
              <w:left w:val="single" w:sz="12" w:space="0" w:color="000080"/>
              <w:bottom w:val="nil"/>
              <w:right w:val="nil"/>
            </w:tcBorders>
            <w:shd w:val="clear" w:color="auto" w:fill="auto"/>
          </w:tcPr>
          <w:p w14:paraId="074908E1" w14:textId="77777777" w:rsidR="00CB60A4" w:rsidRPr="0057452C" w:rsidRDefault="00CB60A4">
            <w:pPr>
              <w:spacing w:before="30" w:after="30"/>
              <w:ind w:left="57"/>
              <w:jc w:val="left"/>
              <w:rPr>
                <w:rFonts w:ascii="Times New Roman Bold" w:hAnsi="Times New Roman Bold" w:cs="Times New Roman Bold"/>
                <w:b/>
                <w:bCs/>
                <w:sz w:val="20"/>
                <w:lang w:val="en-GB"/>
              </w:rPr>
            </w:pPr>
            <w:r w:rsidRPr="0057452C">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17E647FA" w14:textId="77777777" w:rsidR="00CB60A4" w:rsidRPr="0057452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7452C">
              <w:rPr>
                <w:b w:val="0"/>
                <w:sz w:val="20"/>
                <w:lang w:val="en-GB"/>
              </w:rPr>
              <w:t>Broadcasting service (television)</w:t>
            </w:r>
          </w:p>
        </w:tc>
      </w:tr>
      <w:tr w:rsidR="00CB60A4" w:rsidRPr="0057452C" w14:paraId="16FE0E20" w14:textId="77777777" w:rsidTr="00D069F2">
        <w:tc>
          <w:tcPr>
            <w:tcW w:w="1140" w:type="dxa"/>
            <w:tcBorders>
              <w:top w:val="nil"/>
              <w:left w:val="single" w:sz="12" w:space="0" w:color="000080"/>
              <w:bottom w:val="nil"/>
              <w:right w:val="nil"/>
            </w:tcBorders>
            <w:shd w:val="clear" w:color="auto" w:fill="auto"/>
          </w:tcPr>
          <w:p w14:paraId="30E27276" w14:textId="77777777" w:rsidR="00CB60A4" w:rsidRPr="0057452C" w:rsidRDefault="00CB60A4">
            <w:pPr>
              <w:spacing w:before="30" w:after="30"/>
              <w:ind w:left="57"/>
              <w:jc w:val="left"/>
              <w:rPr>
                <w:rFonts w:ascii="Times New Roman Bold" w:hAnsi="Times New Roman Bold" w:cs="Times New Roman Bold"/>
                <w:b/>
                <w:bCs/>
                <w:sz w:val="20"/>
                <w:lang w:val="en-GB"/>
              </w:rPr>
            </w:pPr>
            <w:r w:rsidRPr="0057452C">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7A4DD555" w14:textId="77777777" w:rsidR="00CB60A4" w:rsidRPr="0057452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452C">
              <w:rPr>
                <w:sz w:val="20"/>
                <w:lang w:val="en-GB"/>
              </w:rPr>
              <w:t>Fixed service</w:t>
            </w:r>
          </w:p>
        </w:tc>
      </w:tr>
      <w:tr w:rsidR="00CB60A4" w:rsidRPr="0057452C" w14:paraId="3601529A" w14:textId="77777777" w:rsidTr="002D77AF">
        <w:tc>
          <w:tcPr>
            <w:tcW w:w="1140" w:type="dxa"/>
            <w:tcBorders>
              <w:top w:val="nil"/>
              <w:left w:val="single" w:sz="12" w:space="0" w:color="000080"/>
              <w:bottom w:val="nil"/>
              <w:right w:val="nil"/>
            </w:tcBorders>
            <w:shd w:val="clear" w:color="auto" w:fill="auto"/>
          </w:tcPr>
          <w:p w14:paraId="2B709900" w14:textId="77777777" w:rsidR="00CB60A4" w:rsidRPr="0057452C" w:rsidRDefault="00CB60A4">
            <w:pPr>
              <w:spacing w:before="30" w:after="30"/>
              <w:ind w:left="57"/>
              <w:jc w:val="left"/>
              <w:rPr>
                <w:b/>
                <w:bCs/>
                <w:sz w:val="20"/>
                <w:lang w:val="en-GB"/>
              </w:rPr>
            </w:pPr>
            <w:r w:rsidRPr="0057452C">
              <w:rPr>
                <w:b/>
                <w:bCs/>
                <w:sz w:val="20"/>
                <w:lang w:val="en-GB"/>
              </w:rPr>
              <w:t>M</w:t>
            </w:r>
          </w:p>
        </w:tc>
        <w:tc>
          <w:tcPr>
            <w:tcW w:w="8220" w:type="dxa"/>
            <w:tcBorders>
              <w:top w:val="nil"/>
              <w:left w:val="nil"/>
              <w:bottom w:val="nil"/>
              <w:right w:val="single" w:sz="12" w:space="0" w:color="000080"/>
            </w:tcBorders>
            <w:shd w:val="clear" w:color="auto" w:fill="auto"/>
          </w:tcPr>
          <w:p w14:paraId="19AA5165" w14:textId="77777777" w:rsidR="00CB60A4" w:rsidRPr="0057452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57452C">
              <w:rPr>
                <w:b w:val="0"/>
                <w:sz w:val="20"/>
                <w:lang w:val="en-GB"/>
              </w:rPr>
              <w:t>Mobile, radiodetermination, amateur and related satellite services</w:t>
            </w:r>
          </w:p>
        </w:tc>
      </w:tr>
      <w:tr w:rsidR="00CB60A4" w:rsidRPr="0057452C" w14:paraId="6886AD48" w14:textId="77777777" w:rsidTr="002D77AF">
        <w:tc>
          <w:tcPr>
            <w:tcW w:w="1140" w:type="dxa"/>
            <w:tcBorders>
              <w:top w:val="nil"/>
              <w:left w:val="single" w:sz="12" w:space="0" w:color="000080"/>
              <w:bottom w:val="nil"/>
              <w:right w:val="nil"/>
            </w:tcBorders>
            <w:shd w:val="clear" w:color="auto" w:fill="auto"/>
          </w:tcPr>
          <w:p w14:paraId="6BCABFA6" w14:textId="77777777" w:rsidR="00CB60A4" w:rsidRPr="0057452C" w:rsidRDefault="00CB60A4">
            <w:pPr>
              <w:spacing w:before="30" w:after="30"/>
              <w:ind w:left="57"/>
              <w:jc w:val="left"/>
              <w:rPr>
                <w:rFonts w:ascii="Times New Roman Bold" w:hAnsi="Times New Roman Bold" w:cs="Times New Roman Bold"/>
                <w:b/>
                <w:bCs/>
                <w:sz w:val="20"/>
                <w:lang w:val="en-GB"/>
              </w:rPr>
            </w:pPr>
            <w:r w:rsidRPr="0057452C">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5C273E1C" w14:textId="77777777" w:rsidR="00CB60A4" w:rsidRPr="0057452C" w:rsidRDefault="00CB60A4">
            <w:pPr>
              <w:spacing w:before="30" w:after="30"/>
              <w:jc w:val="left"/>
              <w:rPr>
                <w:sz w:val="20"/>
                <w:lang w:val="en-GB"/>
              </w:rPr>
            </w:pPr>
            <w:r w:rsidRPr="0057452C">
              <w:rPr>
                <w:sz w:val="20"/>
                <w:lang w:val="en-GB"/>
              </w:rPr>
              <w:t>Radiowave propagation</w:t>
            </w:r>
          </w:p>
        </w:tc>
      </w:tr>
      <w:tr w:rsidR="00CB60A4" w:rsidRPr="0057452C" w14:paraId="2FDB7778" w14:textId="77777777" w:rsidTr="002D77AF">
        <w:tc>
          <w:tcPr>
            <w:tcW w:w="1140" w:type="dxa"/>
            <w:tcBorders>
              <w:top w:val="nil"/>
              <w:left w:val="single" w:sz="12" w:space="0" w:color="000080"/>
              <w:bottom w:val="nil"/>
              <w:right w:val="nil"/>
            </w:tcBorders>
            <w:shd w:val="clear" w:color="auto" w:fill="F3F3F3"/>
          </w:tcPr>
          <w:p w14:paraId="11B29FB1" w14:textId="77777777" w:rsidR="00CB60A4" w:rsidRPr="0057452C" w:rsidRDefault="00CB60A4">
            <w:pPr>
              <w:spacing w:before="30" w:after="30"/>
              <w:ind w:left="57"/>
              <w:jc w:val="left"/>
              <w:rPr>
                <w:b/>
                <w:bCs/>
                <w:color w:val="000080"/>
                <w:sz w:val="20"/>
                <w:lang w:val="en-GB"/>
              </w:rPr>
            </w:pPr>
            <w:r w:rsidRPr="0057452C">
              <w:rPr>
                <w:b/>
                <w:bCs/>
                <w:color w:val="000080"/>
                <w:sz w:val="20"/>
                <w:lang w:val="en-GB"/>
              </w:rPr>
              <w:t>RA</w:t>
            </w:r>
          </w:p>
        </w:tc>
        <w:tc>
          <w:tcPr>
            <w:tcW w:w="8220" w:type="dxa"/>
            <w:tcBorders>
              <w:top w:val="nil"/>
              <w:left w:val="nil"/>
              <w:bottom w:val="nil"/>
              <w:right w:val="single" w:sz="12" w:space="0" w:color="000080"/>
            </w:tcBorders>
            <w:shd w:val="clear" w:color="auto" w:fill="F3F3F3"/>
          </w:tcPr>
          <w:p w14:paraId="0CA4F86F" w14:textId="77777777" w:rsidR="00CB60A4" w:rsidRPr="0057452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57452C">
              <w:rPr>
                <w:b/>
                <w:bCs/>
                <w:color w:val="000080"/>
                <w:sz w:val="20"/>
                <w:lang w:val="en-GB"/>
              </w:rPr>
              <w:t>Radio astronomy</w:t>
            </w:r>
          </w:p>
        </w:tc>
      </w:tr>
      <w:tr w:rsidR="00CB60A4" w:rsidRPr="0057452C" w14:paraId="78A9F2C2" w14:textId="77777777">
        <w:tc>
          <w:tcPr>
            <w:tcW w:w="1140" w:type="dxa"/>
            <w:tcBorders>
              <w:top w:val="nil"/>
              <w:left w:val="single" w:sz="12" w:space="0" w:color="000080"/>
              <w:bottom w:val="nil"/>
              <w:right w:val="nil"/>
            </w:tcBorders>
          </w:tcPr>
          <w:p w14:paraId="1182F277" w14:textId="77777777" w:rsidR="00CB60A4" w:rsidRPr="0057452C" w:rsidRDefault="00CB60A4">
            <w:pPr>
              <w:spacing w:before="30" w:after="30"/>
              <w:ind w:left="57"/>
              <w:jc w:val="left"/>
              <w:rPr>
                <w:b/>
                <w:bCs/>
                <w:sz w:val="20"/>
                <w:lang w:val="en-GB"/>
              </w:rPr>
            </w:pPr>
            <w:r w:rsidRPr="0057452C">
              <w:rPr>
                <w:b/>
                <w:bCs/>
                <w:sz w:val="20"/>
                <w:lang w:val="en-GB"/>
              </w:rPr>
              <w:t>RS</w:t>
            </w:r>
          </w:p>
        </w:tc>
        <w:tc>
          <w:tcPr>
            <w:tcW w:w="8220" w:type="dxa"/>
            <w:tcBorders>
              <w:top w:val="nil"/>
              <w:left w:val="nil"/>
              <w:bottom w:val="nil"/>
              <w:right w:val="single" w:sz="12" w:space="0" w:color="000080"/>
            </w:tcBorders>
          </w:tcPr>
          <w:p w14:paraId="679C77B9" w14:textId="77777777" w:rsidR="00CB60A4" w:rsidRPr="0057452C"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57452C">
              <w:rPr>
                <w:sz w:val="20"/>
                <w:lang w:val="en-GB"/>
              </w:rPr>
              <w:t>Remote sensing systems</w:t>
            </w:r>
          </w:p>
        </w:tc>
      </w:tr>
      <w:tr w:rsidR="00CD7A62" w:rsidRPr="0057452C" w14:paraId="0E6D2532" w14:textId="77777777">
        <w:tc>
          <w:tcPr>
            <w:tcW w:w="1140" w:type="dxa"/>
            <w:tcBorders>
              <w:top w:val="nil"/>
              <w:left w:val="single" w:sz="12" w:space="0" w:color="000080"/>
              <w:bottom w:val="nil"/>
              <w:right w:val="nil"/>
            </w:tcBorders>
          </w:tcPr>
          <w:p w14:paraId="2AD2F4AA" w14:textId="77777777" w:rsidR="00CD7A62" w:rsidRPr="0057452C" w:rsidRDefault="00CD7A62">
            <w:pPr>
              <w:spacing w:before="30" w:after="30"/>
              <w:ind w:left="57"/>
              <w:jc w:val="left"/>
              <w:rPr>
                <w:b/>
                <w:bCs/>
                <w:sz w:val="20"/>
                <w:lang w:val="en-GB"/>
              </w:rPr>
            </w:pPr>
            <w:r w:rsidRPr="0057452C">
              <w:rPr>
                <w:b/>
                <w:bCs/>
                <w:sz w:val="20"/>
                <w:lang w:val="en-GB"/>
              </w:rPr>
              <w:t>S</w:t>
            </w:r>
          </w:p>
        </w:tc>
        <w:tc>
          <w:tcPr>
            <w:tcW w:w="8220" w:type="dxa"/>
            <w:tcBorders>
              <w:top w:val="nil"/>
              <w:left w:val="nil"/>
              <w:bottom w:val="nil"/>
              <w:right w:val="single" w:sz="12" w:space="0" w:color="000080"/>
            </w:tcBorders>
          </w:tcPr>
          <w:p w14:paraId="7A00DEB8" w14:textId="77777777" w:rsidR="00CD7A62" w:rsidRPr="0057452C" w:rsidRDefault="00CD7A62">
            <w:pPr>
              <w:spacing w:before="30" w:after="30"/>
              <w:jc w:val="left"/>
              <w:rPr>
                <w:sz w:val="20"/>
                <w:lang w:val="en-GB"/>
              </w:rPr>
            </w:pPr>
            <w:r w:rsidRPr="0057452C">
              <w:rPr>
                <w:sz w:val="20"/>
                <w:lang w:val="en-GB"/>
              </w:rPr>
              <w:t>Fixed</w:t>
            </w:r>
            <w:r w:rsidR="005073FE" w:rsidRPr="0057452C">
              <w:rPr>
                <w:sz w:val="20"/>
                <w:lang w:val="en-GB"/>
              </w:rPr>
              <w:t>-</w:t>
            </w:r>
            <w:r w:rsidRPr="0057452C">
              <w:rPr>
                <w:sz w:val="20"/>
                <w:lang w:val="en-GB"/>
              </w:rPr>
              <w:t>satellite service</w:t>
            </w:r>
          </w:p>
        </w:tc>
      </w:tr>
      <w:tr w:rsidR="00CB60A4" w:rsidRPr="0057452C" w14:paraId="7A5286E1" w14:textId="77777777">
        <w:tc>
          <w:tcPr>
            <w:tcW w:w="1140" w:type="dxa"/>
            <w:tcBorders>
              <w:top w:val="nil"/>
              <w:left w:val="single" w:sz="12" w:space="0" w:color="000080"/>
              <w:bottom w:val="nil"/>
              <w:right w:val="nil"/>
            </w:tcBorders>
          </w:tcPr>
          <w:p w14:paraId="0C389575" w14:textId="77777777" w:rsidR="00CB60A4" w:rsidRPr="0057452C" w:rsidRDefault="00CB60A4">
            <w:pPr>
              <w:spacing w:before="30" w:after="30"/>
              <w:ind w:left="57"/>
              <w:jc w:val="left"/>
              <w:rPr>
                <w:b/>
                <w:bCs/>
                <w:sz w:val="20"/>
                <w:lang w:val="en-GB"/>
              </w:rPr>
            </w:pPr>
            <w:r w:rsidRPr="0057452C">
              <w:rPr>
                <w:b/>
                <w:bCs/>
                <w:sz w:val="20"/>
                <w:lang w:val="en-GB"/>
              </w:rPr>
              <w:t>SA</w:t>
            </w:r>
          </w:p>
        </w:tc>
        <w:tc>
          <w:tcPr>
            <w:tcW w:w="8220" w:type="dxa"/>
            <w:tcBorders>
              <w:top w:val="nil"/>
              <w:left w:val="nil"/>
              <w:bottom w:val="nil"/>
              <w:right w:val="single" w:sz="12" w:space="0" w:color="000080"/>
            </w:tcBorders>
          </w:tcPr>
          <w:p w14:paraId="71CA5602" w14:textId="77777777" w:rsidR="00CB60A4" w:rsidRPr="0057452C" w:rsidRDefault="00CB60A4">
            <w:pPr>
              <w:spacing w:before="30" w:after="30"/>
              <w:jc w:val="left"/>
              <w:rPr>
                <w:sz w:val="20"/>
                <w:lang w:val="en-GB"/>
              </w:rPr>
            </w:pPr>
            <w:r w:rsidRPr="0057452C">
              <w:rPr>
                <w:sz w:val="20"/>
                <w:lang w:val="en-GB"/>
              </w:rPr>
              <w:t>Space applications and meteorology</w:t>
            </w:r>
          </w:p>
        </w:tc>
      </w:tr>
      <w:tr w:rsidR="00CB60A4" w:rsidRPr="00A77085" w14:paraId="1CAE4110" w14:textId="77777777">
        <w:tc>
          <w:tcPr>
            <w:tcW w:w="1140" w:type="dxa"/>
            <w:tcBorders>
              <w:top w:val="nil"/>
              <w:left w:val="single" w:sz="12" w:space="0" w:color="000080"/>
              <w:bottom w:val="nil"/>
              <w:right w:val="nil"/>
            </w:tcBorders>
          </w:tcPr>
          <w:p w14:paraId="4B0D6531" w14:textId="77777777" w:rsidR="00CB60A4" w:rsidRPr="0057452C" w:rsidRDefault="00CB60A4">
            <w:pPr>
              <w:spacing w:before="30" w:after="30"/>
              <w:ind w:left="57"/>
              <w:jc w:val="left"/>
              <w:rPr>
                <w:b/>
                <w:bCs/>
                <w:sz w:val="20"/>
                <w:lang w:val="en-GB"/>
              </w:rPr>
            </w:pPr>
            <w:r w:rsidRPr="0057452C">
              <w:rPr>
                <w:b/>
                <w:bCs/>
                <w:sz w:val="20"/>
                <w:lang w:val="en-GB"/>
              </w:rPr>
              <w:t>SF</w:t>
            </w:r>
          </w:p>
        </w:tc>
        <w:tc>
          <w:tcPr>
            <w:tcW w:w="8220" w:type="dxa"/>
            <w:tcBorders>
              <w:top w:val="nil"/>
              <w:left w:val="nil"/>
              <w:bottom w:val="nil"/>
              <w:right w:val="single" w:sz="12" w:space="0" w:color="000080"/>
            </w:tcBorders>
          </w:tcPr>
          <w:p w14:paraId="5BEFE197" w14:textId="77777777" w:rsidR="00CB60A4" w:rsidRPr="0057452C" w:rsidRDefault="00CB60A4">
            <w:pPr>
              <w:spacing w:before="30" w:after="30"/>
              <w:jc w:val="left"/>
              <w:rPr>
                <w:sz w:val="20"/>
                <w:lang w:val="en-GB"/>
              </w:rPr>
            </w:pPr>
            <w:r w:rsidRPr="0057452C">
              <w:rPr>
                <w:sz w:val="20"/>
                <w:lang w:val="en-GB"/>
              </w:rPr>
              <w:t>Frequency sharing and coordination between fixed-satellite and fixed service systems</w:t>
            </w:r>
          </w:p>
        </w:tc>
      </w:tr>
      <w:tr w:rsidR="00CB60A4" w:rsidRPr="0057452C" w14:paraId="5D108B6C" w14:textId="77777777">
        <w:tc>
          <w:tcPr>
            <w:tcW w:w="1140" w:type="dxa"/>
            <w:tcBorders>
              <w:top w:val="nil"/>
              <w:left w:val="single" w:sz="12" w:space="0" w:color="000080"/>
              <w:bottom w:val="single" w:sz="12" w:space="0" w:color="000080"/>
              <w:right w:val="nil"/>
            </w:tcBorders>
          </w:tcPr>
          <w:p w14:paraId="6402C92B" w14:textId="77777777" w:rsidR="00CB60A4" w:rsidRPr="0057452C" w:rsidRDefault="00CB60A4">
            <w:pPr>
              <w:spacing w:before="30" w:after="30"/>
              <w:ind w:left="57"/>
              <w:jc w:val="left"/>
              <w:rPr>
                <w:b/>
                <w:bCs/>
                <w:sz w:val="20"/>
                <w:lang w:val="en-GB"/>
              </w:rPr>
            </w:pPr>
            <w:r w:rsidRPr="0057452C">
              <w:rPr>
                <w:b/>
                <w:bCs/>
                <w:sz w:val="20"/>
                <w:lang w:val="en-GB"/>
              </w:rPr>
              <w:t>SM</w:t>
            </w:r>
          </w:p>
        </w:tc>
        <w:tc>
          <w:tcPr>
            <w:tcW w:w="8220" w:type="dxa"/>
            <w:tcBorders>
              <w:top w:val="nil"/>
              <w:left w:val="nil"/>
              <w:bottom w:val="single" w:sz="12" w:space="0" w:color="000080"/>
              <w:right w:val="single" w:sz="12" w:space="0" w:color="000080"/>
            </w:tcBorders>
          </w:tcPr>
          <w:p w14:paraId="59EC65F7" w14:textId="77777777" w:rsidR="00CB60A4" w:rsidRPr="0057452C" w:rsidRDefault="00CB60A4" w:rsidP="00505FB4">
            <w:pPr>
              <w:spacing w:before="30" w:after="180"/>
              <w:jc w:val="left"/>
              <w:rPr>
                <w:sz w:val="20"/>
                <w:lang w:val="en-GB"/>
              </w:rPr>
            </w:pPr>
            <w:r w:rsidRPr="0057452C">
              <w:rPr>
                <w:sz w:val="20"/>
                <w:lang w:val="en-GB"/>
              </w:rPr>
              <w:t>Spectrum management</w:t>
            </w:r>
          </w:p>
        </w:tc>
      </w:tr>
    </w:tbl>
    <w:p w14:paraId="5EC18E24" w14:textId="77777777" w:rsidR="00CB60A4" w:rsidRPr="0057452C"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57452C" w14:paraId="66B2EBEF" w14:textId="77777777">
        <w:tc>
          <w:tcPr>
            <w:tcW w:w="720" w:type="dxa"/>
          </w:tcPr>
          <w:p w14:paraId="4276E819" w14:textId="77777777" w:rsidR="00CB60A4" w:rsidRPr="0057452C" w:rsidRDefault="00CB60A4">
            <w:pPr>
              <w:jc w:val="center"/>
              <w:rPr>
                <w:sz w:val="22"/>
                <w:lang w:val="en-GB"/>
              </w:rPr>
            </w:pPr>
          </w:p>
        </w:tc>
      </w:tr>
    </w:tbl>
    <w:p w14:paraId="79121C64" w14:textId="77777777" w:rsidR="00CB60A4" w:rsidRPr="0057452C"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A77085" w14:paraId="6EBA0E03" w14:textId="77777777" w:rsidTr="00CD0078">
        <w:tc>
          <w:tcPr>
            <w:tcW w:w="9360" w:type="dxa"/>
            <w:tcBorders>
              <w:top w:val="single" w:sz="12" w:space="0" w:color="000080"/>
              <w:left w:val="single" w:sz="12" w:space="0" w:color="000080"/>
              <w:bottom w:val="single" w:sz="12" w:space="0" w:color="000080"/>
              <w:right w:val="single" w:sz="12" w:space="0" w:color="000080"/>
            </w:tcBorders>
          </w:tcPr>
          <w:p w14:paraId="46D83019" w14:textId="77777777" w:rsidR="00CB60A4" w:rsidRPr="0057452C" w:rsidRDefault="00CB60A4" w:rsidP="00C82DDB">
            <w:pPr>
              <w:spacing w:after="120"/>
              <w:jc w:val="left"/>
              <w:rPr>
                <w:b/>
                <w:bCs/>
                <w:sz w:val="20"/>
                <w:lang w:val="en-GB"/>
              </w:rPr>
            </w:pPr>
            <w:r w:rsidRPr="0057452C">
              <w:rPr>
                <w:b/>
                <w:bCs/>
                <w:i/>
                <w:iCs/>
                <w:sz w:val="20"/>
                <w:lang w:val="en-GB"/>
              </w:rPr>
              <w:t>Note</w:t>
            </w:r>
            <w:r w:rsidRPr="0057452C">
              <w:rPr>
                <w:i/>
                <w:iCs/>
                <w:sz w:val="20"/>
                <w:lang w:val="en-GB"/>
              </w:rPr>
              <w:t xml:space="preserve">: This ITU-R </w:t>
            </w:r>
            <w:r w:rsidR="00505FB4" w:rsidRPr="0057452C">
              <w:rPr>
                <w:i/>
                <w:iCs/>
                <w:sz w:val="20"/>
                <w:lang w:val="en-GB"/>
              </w:rPr>
              <w:t>Report</w:t>
            </w:r>
            <w:r w:rsidRPr="0057452C">
              <w:rPr>
                <w:i/>
                <w:iCs/>
                <w:sz w:val="20"/>
                <w:lang w:val="en-GB"/>
              </w:rPr>
              <w:t xml:space="preserve"> was approved in English </w:t>
            </w:r>
            <w:r w:rsidR="001A5259" w:rsidRPr="0057452C">
              <w:rPr>
                <w:i/>
                <w:iCs/>
                <w:sz w:val="20"/>
                <w:lang w:val="en-GB"/>
              </w:rPr>
              <w:t xml:space="preserve">by the Study Group </w:t>
            </w:r>
            <w:r w:rsidRPr="0057452C">
              <w:rPr>
                <w:i/>
                <w:iCs/>
                <w:sz w:val="20"/>
                <w:lang w:val="en-GB"/>
              </w:rPr>
              <w:t xml:space="preserve">under the </w:t>
            </w:r>
            <w:r w:rsidR="001A5259" w:rsidRPr="0057452C">
              <w:rPr>
                <w:i/>
                <w:iCs/>
                <w:sz w:val="20"/>
                <w:lang w:val="en-GB"/>
              </w:rPr>
              <w:t>procedure detailed in Resolution</w:t>
            </w:r>
            <w:r w:rsidR="00C82DDB" w:rsidRPr="0057452C">
              <w:rPr>
                <w:i/>
                <w:iCs/>
                <w:sz w:val="20"/>
                <w:lang w:val="en-GB"/>
              </w:rPr>
              <w:t> </w:t>
            </w:r>
            <w:r w:rsidRPr="0057452C">
              <w:rPr>
                <w:i/>
                <w:iCs/>
                <w:sz w:val="20"/>
                <w:lang w:val="en-GB"/>
              </w:rPr>
              <w:t>ITU-R 1.</w:t>
            </w:r>
          </w:p>
        </w:tc>
      </w:tr>
    </w:tbl>
    <w:p w14:paraId="72B88E9C" w14:textId="77777777" w:rsidR="00CB60A4" w:rsidRPr="0057452C" w:rsidRDefault="00CB60A4" w:rsidP="00CB60A4">
      <w:pPr>
        <w:spacing w:before="0"/>
        <w:jc w:val="center"/>
        <w:rPr>
          <w:sz w:val="22"/>
          <w:lang w:val="en-GB"/>
        </w:rPr>
      </w:pPr>
    </w:p>
    <w:p w14:paraId="2D43EAE3" w14:textId="77777777" w:rsidR="00CB60A4" w:rsidRPr="0057452C" w:rsidRDefault="00CB60A4" w:rsidP="00CB60A4">
      <w:pPr>
        <w:spacing w:before="0"/>
        <w:jc w:val="center"/>
        <w:rPr>
          <w:sz w:val="22"/>
          <w:lang w:val="en-GB"/>
        </w:rPr>
      </w:pPr>
    </w:p>
    <w:p w14:paraId="2196D5D1" w14:textId="77777777" w:rsidR="00CB60A4" w:rsidRPr="0057452C" w:rsidRDefault="00CB60A4" w:rsidP="00CB60A4">
      <w:pPr>
        <w:spacing w:before="0"/>
        <w:jc w:val="right"/>
        <w:rPr>
          <w:i/>
          <w:iCs/>
          <w:sz w:val="20"/>
          <w:lang w:val="en-GB"/>
        </w:rPr>
      </w:pPr>
      <w:r w:rsidRPr="0057452C">
        <w:rPr>
          <w:i/>
          <w:iCs/>
          <w:sz w:val="20"/>
          <w:lang w:val="en-GB"/>
        </w:rPr>
        <w:t>Electronic Publication</w:t>
      </w:r>
    </w:p>
    <w:p w14:paraId="3295741D" w14:textId="571744CE" w:rsidR="00CB60A4" w:rsidRPr="0057452C" w:rsidRDefault="00CB60A4" w:rsidP="00A85CB5">
      <w:pPr>
        <w:spacing w:before="0"/>
        <w:jc w:val="right"/>
        <w:rPr>
          <w:sz w:val="20"/>
          <w:lang w:val="en-GB"/>
        </w:rPr>
      </w:pPr>
      <w:r w:rsidRPr="0057452C">
        <w:rPr>
          <w:sz w:val="20"/>
          <w:lang w:val="en-GB"/>
        </w:rPr>
        <w:t>Geneva, 20</w:t>
      </w:r>
      <w:r w:rsidR="00E2441D" w:rsidRPr="0057452C">
        <w:rPr>
          <w:sz w:val="20"/>
          <w:lang w:val="en-GB"/>
        </w:rPr>
        <w:t>22</w:t>
      </w:r>
    </w:p>
    <w:p w14:paraId="2A94576D" w14:textId="1B854A94" w:rsidR="00CB60A4" w:rsidRPr="0057452C" w:rsidRDefault="00CB60A4" w:rsidP="00A85CB5">
      <w:pPr>
        <w:jc w:val="center"/>
        <w:rPr>
          <w:sz w:val="20"/>
          <w:lang w:val="en-GB"/>
        </w:rPr>
      </w:pPr>
      <w:r w:rsidRPr="0057452C">
        <w:rPr>
          <w:sz w:val="20"/>
          <w:lang w:val="en-GB"/>
        </w:rPr>
        <w:sym w:font="Symbol" w:char="00E3"/>
      </w:r>
      <w:r w:rsidRPr="0057452C">
        <w:rPr>
          <w:sz w:val="20"/>
          <w:lang w:val="en-GB"/>
        </w:rPr>
        <w:t xml:space="preserve"> ITU </w:t>
      </w:r>
      <w:bookmarkStart w:id="4" w:name="iiannee"/>
      <w:bookmarkEnd w:id="4"/>
      <w:r w:rsidRPr="0057452C">
        <w:rPr>
          <w:sz w:val="20"/>
          <w:lang w:val="en-GB"/>
        </w:rPr>
        <w:t>20</w:t>
      </w:r>
      <w:r w:rsidR="00E2441D" w:rsidRPr="0057452C">
        <w:rPr>
          <w:sz w:val="20"/>
          <w:lang w:val="en-GB"/>
        </w:rPr>
        <w:t>22</w:t>
      </w:r>
    </w:p>
    <w:p w14:paraId="17EAB0BD" w14:textId="77777777" w:rsidR="00CB60A4" w:rsidRPr="0057452C" w:rsidRDefault="00CB60A4" w:rsidP="00CB60A4">
      <w:pPr>
        <w:rPr>
          <w:sz w:val="18"/>
          <w:szCs w:val="18"/>
          <w:lang w:val="en-GB"/>
        </w:rPr>
      </w:pPr>
      <w:r w:rsidRPr="0057452C">
        <w:rPr>
          <w:sz w:val="18"/>
          <w:szCs w:val="18"/>
          <w:lang w:val="en-GB"/>
        </w:rPr>
        <w:t>All rights reserved. No part of this publication may be reproduced, by any means whatsoever, without written permission of ITU.</w:t>
      </w:r>
    </w:p>
    <w:p w14:paraId="218B08B8" w14:textId="77777777" w:rsidR="00CB60A4" w:rsidRPr="0057452C"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57452C">
          <w:pgSz w:w="11907" w:h="16834"/>
          <w:pgMar w:top="1418" w:right="1134" w:bottom="1134" w:left="1134" w:header="720" w:footer="482" w:gutter="0"/>
          <w:paperSrc w:first="15" w:other="15"/>
          <w:pgNumType w:fmt="lowerRoman" w:start="2"/>
          <w:cols w:space="720"/>
        </w:sectPr>
      </w:pPr>
    </w:p>
    <w:p w14:paraId="6DDA4E50" w14:textId="6C399DF6" w:rsidR="00A85CB5" w:rsidRPr="0057452C" w:rsidRDefault="00934ED7" w:rsidP="00A85CB5">
      <w:pPr>
        <w:pStyle w:val="RepNo"/>
        <w:spacing w:before="0"/>
        <w:rPr>
          <w:lang w:val="en-GB"/>
        </w:rPr>
      </w:pPr>
      <w:bookmarkStart w:id="5" w:name="irecnoe"/>
      <w:bookmarkEnd w:id="5"/>
      <w:proofErr w:type="gramStart"/>
      <w:r w:rsidRPr="0057452C">
        <w:rPr>
          <w:lang w:val="en-GB"/>
        </w:rPr>
        <w:lastRenderedPageBreak/>
        <w:t>R</w:t>
      </w:r>
      <w:r w:rsidR="008D3D8D" w:rsidRPr="0057452C">
        <w:rPr>
          <w:lang w:val="en-GB"/>
        </w:rPr>
        <w:t>EPORT</w:t>
      </w:r>
      <w:r w:rsidRPr="0057452C">
        <w:rPr>
          <w:lang w:val="en-GB"/>
        </w:rPr>
        <w:t xml:space="preserve">  </w:t>
      </w:r>
      <w:r w:rsidRPr="0057452C">
        <w:rPr>
          <w:rStyle w:val="href"/>
          <w:lang w:val="en-GB"/>
        </w:rPr>
        <w:t>ITU</w:t>
      </w:r>
      <w:proofErr w:type="gramEnd"/>
      <w:r w:rsidRPr="0057452C">
        <w:rPr>
          <w:rStyle w:val="href"/>
          <w:lang w:val="en-GB"/>
        </w:rPr>
        <w:t xml:space="preserve">-R  </w:t>
      </w:r>
      <w:r w:rsidR="002D77AF" w:rsidRPr="0057452C">
        <w:rPr>
          <w:rStyle w:val="href"/>
          <w:lang w:val="en-GB"/>
        </w:rPr>
        <w:t>RA</w:t>
      </w:r>
      <w:r w:rsidR="008D3D8D" w:rsidRPr="0057452C">
        <w:rPr>
          <w:rStyle w:val="href"/>
          <w:lang w:val="en-GB"/>
        </w:rPr>
        <w:t>.</w:t>
      </w:r>
      <w:r w:rsidR="00A85CB5" w:rsidRPr="0057452C">
        <w:rPr>
          <w:rStyle w:val="href"/>
          <w:lang w:val="en-GB"/>
        </w:rPr>
        <w:t>25</w:t>
      </w:r>
      <w:r w:rsidR="00E2441D" w:rsidRPr="0057452C">
        <w:rPr>
          <w:rStyle w:val="href"/>
          <w:lang w:val="en-GB"/>
        </w:rPr>
        <w:t>0</w:t>
      </w:r>
      <w:r w:rsidR="003D1242">
        <w:rPr>
          <w:rStyle w:val="href"/>
          <w:lang w:val="en-GB"/>
        </w:rPr>
        <w:t>9</w:t>
      </w:r>
      <w:r w:rsidR="00A85CB5" w:rsidRPr="0057452C">
        <w:rPr>
          <w:rStyle w:val="href"/>
          <w:lang w:val="en-GB"/>
        </w:rPr>
        <w:t>-0</w:t>
      </w:r>
    </w:p>
    <w:p w14:paraId="6AFB3A3D" w14:textId="13EA15E7" w:rsidR="00A85CB5" w:rsidRPr="00DD79D5" w:rsidRDefault="00DD79D5" w:rsidP="00E2441D">
      <w:pPr>
        <w:pStyle w:val="Reptitle"/>
        <w:rPr>
          <w:lang w:val="en-GB" w:eastAsia="zh-CN"/>
        </w:rPr>
      </w:pPr>
      <w:r w:rsidRPr="00DD79D5">
        <w:rPr>
          <w:lang w:val="en-GB" w:eastAsia="zh-CN"/>
        </w:rPr>
        <w:t xml:space="preserve">Technical and operational characteristics of radio astronomy systems </w:t>
      </w:r>
      <w:r w:rsidRPr="00DD79D5">
        <w:rPr>
          <w:lang w:val="en-GB" w:eastAsia="zh-CN"/>
        </w:rPr>
        <w:br/>
        <w:t>operating below 350 MHz (85 cm)</w:t>
      </w:r>
    </w:p>
    <w:p w14:paraId="67B2619A" w14:textId="48D1BFAC" w:rsidR="008F7CD5" w:rsidRPr="00091EBE" w:rsidRDefault="00D26B67" w:rsidP="008F7CD5">
      <w:pPr>
        <w:pStyle w:val="Repref"/>
        <w:rPr>
          <w:lang w:eastAsia="zh-CN"/>
        </w:rPr>
      </w:pPr>
      <w:r w:rsidRPr="00091EBE">
        <w:t xml:space="preserve">(Questions ITU-R </w:t>
      </w:r>
      <w:hyperlink r:id="rId13" w:history="1">
        <w:r w:rsidRPr="00091EBE">
          <w:rPr>
            <w:rStyle w:val="Hyperlink"/>
            <w:color w:val="auto"/>
            <w:u w:val="none"/>
          </w:rPr>
          <w:t>129-3/7</w:t>
        </w:r>
      </w:hyperlink>
      <w:r w:rsidRPr="00091EBE">
        <w:t xml:space="preserve">, ITU-R </w:t>
      </w:r>
      <w:hyperlink r:id="rId14" w:history="1">
        <w:r w:rsidRPr="00091EBE">
          <w:rPr>
            <w:rStyle w:val="Hyperlink"/>
            <w:color w:val="auto"/>
            <w:u w:val="none"/>
          </w:rPr>
          <w:t>145-3/7</w:t>
        </w:r>
      </w:hyperlink>
      <w:r w:rsidRPr="00091EBE">
        <w:t xml:space="preserve">, ITU-R </w:t>
      </w:r>
      <w:hyperlink r:id="rId15" w:history="1">
        <w:r w:rsidRPr="00091EBE">
          <w:rPr>
            <w:rStyle w:val="Hyperlink"/>
            <w:color w:val="auto"/>
            <w:u w:val="none"/>
          </w:rPr>
          <w:t>237/7</w:t>
        </w:r>
      </w:hyperlink>
      <w:r w:rsidRPr="00091EBE">
        <w:t>)</w:t>
      </w:r>
    </w:p>
    <w:p w14:paraId="42F614A5" w14:textId="7693BB72" w:rsidR="00A85CB5" w:rsidRDefault="00A85CB5" w:rsidP="00A85CB5">
      <w:pPr>
        <w:pStyle w:val="Repdate"/>
        <w:rPr>
          <w:lang w:val="en-GB"/>
        </w:rPr>
      </w:pPr>
      <w:r w:rsidRPr="0057452C">
        <w:rPr>
          <w:lang w:val="en-GB"/>
        </w:rPr>
        <w:t>(20</w:t>
      </w:r>
      <w:r w:rsidR="00E2441D" w:rsidRPr="0057452C">
        <w:rPr>
          <w:lang w:val="en-GB"/>
        </w:rPr>
        <w:t>22</w:t>
      </w:r>
      <w:r w:rsidRPr="0057452C">
        <w:rPr>
          <w:lang w:val="en-GB"/>
        </w:rPr>
        <w:t>)</w:t>
      </w:r>
    </w:p>
    <w:p w14:paraId="725CA3FC" w14:textId="77777777" w:rsidR="00497C8B" w:rsidRPr="0057452C" w:rsidRDefault="00497C8B" w:rsidP="00497C8B">
      <w:pPr>
        <w:spacing w:before="360"/>
        <w:jc w:val="center"/>
        <w:rPr>
          <w:sz w:val="28"/>
          <w:szCs w:val="28"/>
          <w:lang w:val="en-GB"/>
        </w:rPr>
      </w:pPr>
      <w:r w:rsidRPr="0057452C">
        <w:rPr>
          <w:szCs w:val="24"/>
          <w:lang w:val="en-GB"/>
        </w:rPr>
        <w:t>TABLE OF CONTENTS</w:t>
      </w:r>
    </w:p>
    <w:p w14:paraId="670BF7FA" w14:textId="77777777" w:rsidR="00497C8B" w:rsidRDefault="00497C8B" w:rsidP="00497C8B">
      <w:pPr>
        <w:pStyle w:val="toc0"/>
        <w:ind w:right="992"/>
        <w:rPr>
          <w:noProof/>
        </w:rPr>
      </w:pPr>
      <w:r>
        <w:rPr>
          <w:lang w:val="en-GB" w:eastAsia="zh-CN"/>
        </w:rPr>
        <w:tab/>
        <w:t>Page</w:t>
      </w:r>
    </w:p>
    <w:p w14:paraId="79913728" w14:textId="59B93830" w:rsidR="00497C8B" w:rsidRDefault="00497C8B">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117082364" w:history="1">
        <w:r w:rsidRPr="009E193A">
          <w:rPr>
            <w:rStyle w:val="Hyperlink"/>
            <w:noProof/>
            <w:lang w:val="en-GB"/>
          </w:rPr>
          <w:t>Policy on Intellectual Property Right (IPR)</w:t>
        </w:r>
        <w:r>
          <w:rPr>
            <w:rStyle w:val="Hyperlink"/>
            <w:noProof/>
            <w:lang w:val="en-GB"/>
          </w:rPr>
          <w:tab/>
        </w:r>
        <w:r>
          <w:rPr>
            <w:noProof/>
            <w:webHidden/>
          </w:rPr>
          <w:tab/>
        </w:r>
        <w:r>
          <w:rPr>
            <w:noProof/>
            <w:webHidden/>
          </w:rPr>
          <w:fldChar w:fldCharType="begin"/>
        </w:r>
        <w:r>
          <w:rPr>
            <w:noProof/>
            <w:webHidden/>
          </w:rPr>
          <w:instrText xml:space="preserve"> PAGEREF _Toc117082364 \h </w:instrText>
        </w:r>
        <w:r>
          <w:rPr>
            <w:noProof/>
            <w:webHidden/>
          </w:rPr>
        </w:r>
        <w:r>
          <w:rPr>
            <w:noProof/>
            <w:webHidden/>
          </w:rPr>
          <w:fldChar w:fldCharType="separate"/>
        </w:r>
        <w:r w:rsidR="00342758">
          <w:rPr>
            <w:noProof/>
            <w:webHidden/>
          </w:rPr>
          <w:t>ii</w:t>
        </w:r>
        <w:r>
          <w:rPr>
            <w:noProof/>
            <w:webHidden/>
          </w:rPr>
          <w:fldChar w:fldCharType="end"/>
        </w:r>
      </w:hyperlink>
    </w:p>
    <w:p w14:paraId="52FDFF0D" w14:textId="77141ED0" w:rsidR="00497C8B" w:rsidRDefault="00342758">
      <w:pPr>
        <w:pStyle w:val="TOC1"/>
        <w:rPr>
          <w:rFonts w:asciiTheme="minorHAnsi" w:eastAsiaTheme="minorEastAsia" w:hAnsiTheme="minorHAnsi" w:cstheme="minorBidi"/>
          <w:noProof/>
          <w:sz w:val="22"/>
          <w:szCs w:val="22"/>
          <w:lang w:val="en-GB" w:eastAsia="en-GB"/>
        </w:rPr>
      </w:pPr>
      <w:hyperlink w:anchor="_Toc117082365" w:history="1">
        <w:r w:rsidR="00497C8B" w:rsidRPr="009E193A">
          <w:rPr>
            <w:rStyle w:val="Hyperlink"/>
            <w:noProof/>
            <w:lang w:val="en-GB"/>
          </w:rPr>
          <w:t>1</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rPr>
          <w:t>Introduction</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_Toc117082365 \h </w:instrText>
        </w:r>
        <w:r w:rsidR="00497C8B">
          <w:rPr>
            <w:noProof/>
            <w:webHidden/>
          </w:rPr>
        </w:r>
        <w:r w:rsidR="00497C8B">
          <w:rPr>
            <w:noProof/>
            <w:webHidden/>
          </w:rPr>
          <w:fldChar w:fldCharType="separate"/>
        </w:r>
        <w:r>
          <w:rPr>
            <w:noProof/>
            <w:webHidden/>
          </w:rPr>
          <w:t>2</w:t>
        </w:r>
        <w:r w:rsidR="00497C8B">
          <w:rPr>
            <w:noProof/>
            <w:webHidden/>
          </w:rPr>
          <w:fldChar w:fldCharType="end"/>
        </w:r>
      </w:hyperlink>
    </w:p>
    <w:p w14:paraId="752E89EF" w14:textId="42DCE5B6" w:rsidR="00497C8B" w:rsidRDefault="00342758">
      <w:pPr>
        <w:pStyle w:val="TOC1"/>
        <w:rPr>
          <w:rFonts w:asciiTheme="minorHAnsi" w:eastAsiaTheme="minorEastAsia" w:hAnsiTheme="minorHAnsi" w:cstheme="minorBidi"/>
          <w:noProof/>
          <w:sz w:val="22"/>
          <w:szCs w:val="22"/>
          <w:lang w:val="en-GB" w:eastAsia="en-GB"/>
        </w:rPr>
      </w:pPr>
      <w:hyperlink w:anchor="_Toc117082366" w:history="1">
        <w:r w:rsidR="00497C8B" w:rsidRPr="009E193A">
          <w:rPr>
            <w:rStyle w:val="Hyperlink"/>
            <w:noProof/>
            <w:lang w:val="en-GB"/>
          </w:rPr>
          <w:t>2</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eastAsia="ja-JP"/>
          </w:rPr>
          <w:t>Telescopes using radio spectrum below 350 MHz</w:t>
        </w:r>
        <w:r w:rsidR="00497C8B">
          <w:rPr>
            <w:rStyle w:val="Hyperlink"/>
            <w:noProof/>
            <w:lang w:val="en-GB" w:eastAsia="ja-JP"/>
          </w:rPr>
          <w:tab/>
        </w:r>
        <w:r w:rsidR="00497C8B">
          <w:rPr>
            <w:noProof/>
            <w:webHidden/>
          </w:rPr>
          <w:tab/>
        </w:r>
        <w:r w:rsidR="00497C8B">
          <w:rPr>
            <w:noProof/>
            <w:webHidden/>
          </w:rPr>
          <w:fldChar w:fldCharType="begin"/>
        </w:r>
        <w:r w:rsidR="00497C8B">
          <w:rPr>
            <w:noProof/>
            <w:webHidden/>
          </w:rPr>
          <w:instrText xml:space="preserve"> PAGEREF _Toc117082366 \h </w:instrText>
        </w:r>
        <w:r w:rsidR="00497C8B">
          <w:rPr>
            <w:noProof/>
            <w:webHidden/>
          </w:rPr>
        </w:r>
        <w:r w:rsidR="00497C8B">
          <w:rPr>
            <w:noProof/>
            <w:webHidden/>
          </w:rPr>
          <w:fldChar w:fldCharType="separate"/>
        </w:r>
        <w:r>
          <w:rPr>
            <w:noProof/>
            <w:webHidden/>
          </w:rPr>
          <w:t>3</w:t>
        </w:r>
        <w:r w:rsidR="00497C8B">
          <w:rPr>
            <w:noProof/>
            <w:webHidden/>
          </w:rPr>
          <w:fldChar w:fldCharType="end"/>
        </w:r>
      </w:hyperlink>
    </w:p>
    <w:p w14:paraId="156E8B77" w14:textId="5AA95227" w:rsidR="00497C8B" w:rsidRDefault="00342758">
      <w:pPr>
        <w:pStyle w:val="TOC2"/>
        <w:rPr>
          <w:rFonts w:asciiTheme="minorHAnsi" w:eastAsiaTheme="minorEastAsia" w:hAnsiTheme="minorHAnsi" w:cstheme="minorBidi"/>
          <w:noProof/>
          <w:sz w:val="22"/>
          <w:szCs w:val="22"/>
          <w:lang w:val="en-GB" w:eastAsia="en-GB"/>
        </w:rPr>
      </w:pPr>
      <w:hyperlink w:anchor="_Toc117082367" w:history="1">
        <w:r w:rsidR="00497C8B" w:rsidRPr="009E193A">
          <w:rPr>
            <w:rStyle w:val="Hyperlink"/>
            <w:noProof/>
            <w:lang w:val="en-GB" w:eastAsia="ja-JP"/>
          </w:rPr>
          <w:t>2.1</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eastAsia="ja-JP"/>
          </w:rPr>
          <w:t>Compound Astronomical Low-cost Low-frequency Instrument for Spectroscopy and Transportable Observatory (CALLISTO)</w:t>
        </w:r>
        <w:r w:rsidR="00497C8B">
          <w:rPr>
            <w:rStyle w:val="Hyperlink"/>
            <w:noProof/>
            <w:lang w:val="en-GB" w:eastAsia="ja-JP"/>
          </w:rPr>
          <w:tab/>
        </w:r>
        <w:r w:rsidR="00497C8B">
          <w:rPr>
            <w:noProof/>
            <w:webHidden/>
          </w:rPr>
          <w:tab/>
        </w:r>
        <w:r w:rsidR="00497C8B">
          <w:rPr>
            <w:noProof/>
            <w:webHidden/>
          </w:rPr>
          <w:fldChar w:fldCharType="begin"/>
        </w:r>
        <w:r w:rsidR="00497C8B">
          <w:rPr>
            <w:noProof/>
            <w:webHidden/>
          </w:rPr>
          <w:instrText xml:space="preserve"> PAGEREF _Toc117082367 \h </w:instrText>
        </w:r>
        <w:r w:rsidR="00497C8B">
          <w:rPr>
            <w:noProof/>
            <w:webHidden/>
          </w:rPr>
        </w:r>
        <w:r w:rsidR="00497C8B">
          <w:rPr>
            <w:noProof/>
            <w:webHidden/>
          </w:rPr>
          <w:fldChar w:fldCharType="separate"/>
        </w:r>
        <w:r>
          <w:rPr>
            <w:noProof/>
            <w:webHidden/>
          </w:rPr>
          <w:t>3</w:t>
        </w:r>
        <w:r w:rsidR="00497C8B">
          <w:rPr>
            <w:noProof/>
            <w:webHidden/>
          </w:rPr>
          <w:fldChar w:fldCharType="end"/>
        </w:r>
      </w:hyperlink>
    </w:p>
    <w:p w14:paraId="4CE90E99" w14:textId="169C8071" w:rsidR="00497C8B" w:rsidRDefault="00342758">
      <w:pPr>
        <w:pStyle w:val="TOC2"/>
        <w:rPr>
          <w:rFonts w:asciiTheme="minorHAnsi" w:eastAsiaTheme="minorEastAsia" w:hAnsiTheme="minorHAnsi" w:cstheme="minorBidi"/>
          <w:noProof/>
          <w:sz w:val="22"/>
          <w:szCs w:val="22"/>
          <w:lang w:val="en-GB" w:eastAsia="en-GB"/>
        </w:rPr>
      </w:pPr>
      <w:hyperlink w:anchor="_Toc117082368" w:history="1">
        <w:r w:rsidR="00497C8B" w:rsidRPr="009E193A">
          <w:rPr>
            <w:rStyle w:val="Hyperlink"/>
            <w:noProof/>
            <w:lang w:val="en-GB" w:eastAsia="ja-JP"/>
          </w:rPr>
          <w:t>2.2</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rPr>
          <w:t>Region 1</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_Toc117082368 \h </w:instrText>
        </w:r>
        <w:r w:rsidR="00497C8B">
          <w:rPr>
            <w:noProof/>
            <w:webHidden/>
          </w:rPr>
        </w:r>
        <w:r w:rsidR="00497C8B">
          <w:rPr>
            <w:noProof/>
            <w:webHidden/>
          </w:rPr>
          <w:fldChar w:fldCharType="separate"/>
        </w:r>
        <w:r>
          <w:rPr>
            <w:noProof/>
            <w:webHidden/>
          </w:rPr>
          <w:t>3</w:t>
        </w:r>
        <w:r w:rsidR="00497C8B">
          <w:rPr>
            <w:noProof/>
            <w:webHidden/>
          </w:rPr>
          <w:fldChar w:fldCharType="end"/>
        </w:r>
      </w:hyperlink>
    </w:p>
    <w:p w14:paraId="23E1F088" w14:textId="2A705741" w:rsidR="00497C8B" w:rsidRDefault="00342758">
      <w:pPr>
        <w:pStyle w:val="TOC2"/>
        <w:rPr>
          <w:rFonts w:asciiTheme="minorHAnsi" w:eastAsiaTheme="minorEastAsia" w:hAnsiTheme="minorHAnsi" w:cstheme="minorBidi"/>
          <w:noProof/>
          <w:sz w:val="22"/>
          <w:szCs w:val="22"/>
          <w:lang w:val="en-GB" w:eastAsia="en-GB"/>
        </w:rPr>
      </w:pPr>
      <w:hyperlink w:anchor="_Toc117082369" w:history="1">
        <w:r w:rsidR="00497C8B" w:rsidRPr="009E193A">
          <w:rPr>
            <w:rStyle w:val="Hyperlink"/>
            <w:noProof/>
            <w:lang w:val="en-GB"/>
          </w:rPr>
          <w:t>2.3</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rPr>
          <w:t>Region 2</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_Toc117082369 \h </w:instrText>
        </w:r>
        <w:r w:rsidR="00497C8B">
          <w:rPr>
            <w:noProof/>
            <w:webHidden/>
          </w:rPr>
        </w:r>
        <w:r w:rsidR="00497C8B">
          <w:rPr>
            <w:noProof/>
            <w:webHidden/>
          </w:rPr>
          <w:fldChar w:fldCharType="separate"/>
        </w:r>
        <w:r>
          <w:rPr>
            <w:noProof/>
            <w:webHidden/>
          </w:rPr>
          <w:t>4</w:t>
        </w:r>
        <w:r w:rsidR="00497C8B">
          <w:rPr>
            <w:noProof/>
            <w:webHidden/>
          </w:rPr>
          <w:fldChar w:fldCharType="end"/>
        </w:r>
      </w:hyperlink>
    </w:p>
    <w:p w14:paraId="2DD548EE" w14:textId="75AB5AA6" w:rsidR="00497C8B" w:rsidRDefault="00342758">
      <w:pPr>
        <w:pStyle w:val="TOC2"/>
        <w:rPr>
          <w:rFonts w:asciiTheme="minorHAnsi" w:eastAsiaTheme="minorEastAsia" w:hAnsiTheme="minorHAnsi" w:cstheme="minorBidi"/>
          <w:noProof/>
          <w:sz w:val="22"/>
          <w:szCs w:val="22"/>
          <w:lang w:val="en-GB" w:eastAsia="en-GB"/>
        </w:rPr>
      </w:pPr>
      <w:hyperlink w:anchor="_Toc117082370" w:history="1">
        <w:r w:rsidR="00497C8B" w:rsidRPr="009E193A">
          <w:rPr>
            <w:rStyle w:val="Hyperlink"/>
            <w:noProof/>
            <w:lang w:val="en-GB"/>
          </w:rPr>
          <w:t>2.4</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rPr>
          <w:t>Region 3</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_Toc117082370 \h </w:instrText>
        </w:r>
        <w:r w:rsidR="00497C8B">
          <w:rPr>
            <w:noProof/>
            <w:webHidden/>
          </w:rPr>
        </w:r>
        <w:r w:rsidR="00497C8B">
          <w:rPr>
            <w:noProof/>
            <w:webHidden/>
          </w:rPr>
          <w:fldChar w:fldCharType="separate"/>
        </w:r>
        <w:r>
          <w:rPr>
            <w:noProof/>
            <w:webHidden/>
          </w:rPr>
          <w:t>5</w:t>
        </w:r>
        <w:r w:rsidR="00497C8B">
          <w:rPr>
            <w:noProof/>
            <w:webHidden/>
          </w:rPr>
          <w:fldChar w:fldCharType="end"/>
        </w:r>
      </w:hyperlink>
    </w:p>
    <w:p w14:paraId="6A5B9CCA" w14:textId="21CAFACD" w:rsidR="00497C8B" w:rsidRDefault="00342758">
      <w:pPr>
        <w:pStyle w:val="TOC1"/>
        <w:rPr>
          <w:rFonts w:asciiTheme="minorHAnsi" w:eastAsiaTheme="minorEastAsia" w:hAnsiTheme="minorHAnsi" w:cstheme="minorBidi"/>
          <w:noProof/>
          <w:sz w:val="22"/>
          <w:szCs w:val="22"/>
          <w:lang w:val="en-GB" w:eastAsia="en-GB"/>
        </w:rPr>
      </w:pPr>
      <w:hyperlink w:anchor="_Toc117082371" w:history="1">
        <w:r w:rsidR="00497C8B" w:rsidRPr="009E193A">
          <w:rPr>
            <w:rStyle w:val="Hyperlink"/>
            <w:noProof/>
            <w:lang w:val="en-GB" w:eastAsia="ja-JP"/>
          </w:rPr>
          <w:t>3</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rPr>
          <w:t>Technical and operational parameters of low frequency radio telescopes</w:t>
        </w:r>
        <w:r w:rsidR="00497C8B">
          <w:rPr>
            <w:rStyle w:val="Hyperlink"/>
            <w:noProof/>
            <w:lang w:val="en-GB"/>
          </w:rPr>
          <w:tab/>
        </w:r>
        <w:r w:rsidR="00497C8B">
          <w:rPr>
            <w:noProof/>
            <w:webHidden/>
          </w:rPr>
          <w:tab/>
        </w:r>
        <w:r w:rsidR="00497C8B">
          <w:rPr>
            <w:noProof/>
            <w:webHidden/>
          </w:rPr>
          <w:fldChar w:fldCharType="begin"/>
        </w:r>
        <w:r w:rsidR="00497C8B">
          <w:rPr>
            <w:noProof/>
            <w:webHidden/>
          </w:rPr>
          <w:instrText xml:space="preserve"> PAGEREF _Toc117082371 \h </w:instrText>
        </w:r>
        <w:r w:rsidR="00497C8B">
          <w:rPr>
            <w:noProof/>
            <w:webHidden/>
          </w:rPr>
        </w:r>
        <w:r w:rsidR="00497C8B">
          <w:rPr>
            <w:noProof/>
            <w:webHidden/>
          </w:rPr>
          <w:fldChar w:fldCharType="separate"/>
        </w:r>
        <w:r>
          <w:rPr>
            <w:noProof/>
            <w:webHidden/>
          </w:rPr>
          <w:t>7</w:t>
        </w:r>
        <w:r w:rsidR="00497C8B">
          <w:rPr>
            <w:noProof/>
            <w:webHidden/>
          </w:rPr>
          <w:fldChar w:fldCharType="end"/>
        </w:r>
      </w:hyperlink>
    </w:p>
    <w:p w14:paraId="579AD26A" w14:textId="5778660A" w:rsidR="00497C8B" w:rsidRDefault="00342758">
      <w:pPr>
        <w:pStyle w:val="TOC1"/>
        <w:rPr>
          <w:rFonts w:asciiTheme="minorHAnsi" w:eastAsiaTheme="minorEastAsia" w:hAnsiTheme="minorHAnsi" w:cstheme="minorBidi"/>
          <w:noProof/>
          <w:sz w:val="22"/>
          <w:szCs w:val="22"/>
          <w:lang w:val="en-GB" w:eastAsia="en-GB"/>
        </w:rPr>
      </w:pPr>
      <w:hyperlink w:anchor="_Toc117082372" w:history="1">
        <w:r w:rsidR="00497C8B" w:rsidRPr="009E193A">
          <w:rPr>
            <w:rStyle w:val="Hyperlink"/>
            <w:noProof/>
            <w:lang w:val="en-GB" w:eastAsia="ja-JP"/>
          </w:rPr>
          <w:t>4</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eastAsia="ja-JP"/>
          </w:rPr>
          <w:t xml:space="preserve">Frequency allocations and </w:t>
        </w:r>
        <w:r w:rsidR="00497C8B" w:rsidRPr="009E193A">
          <w:rPr>
            <w:rStyle w:val="Hyperlink"/>
            <w:noProof/>
            <w:lang w:val="en-GB"/>
          </w:rPr>
          <w:t>spectrum</w:t>
        </w:r>
        <w:r w:rsidR="00497C8B" w:rsidRPr="009E193A">
          <w:rPr>
            <w:rStyle w:val="Hyperlink"/>
            <w:noProof/>
            <w:lang w:val="en-GB" w:eastAsia="ja-JP"/>
          </w:rPr>
          <w:t xml:space="preserve"> sharing</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_Toc117082372 \h </w:instrText>
        </w:r>
        <w:r w:rsidR="00497C8B">
          <w:rPr>
            <w:noProof/>
            <w:webHidden/>
          </w:rPr>
        </w:r>
        <w:r w:rsidR="00497C8B">
          <w:rPr>
            <w:noProof/>
            <w:webHidden/>
          </w:rPr>
          <w:fldChar w:fldCharType="separate"/>
        </w:r>
        <w:r>
          <w:rPr>
            <w:noProof/>
            <w:webHidden/>
          </w:rPr>
          <w:t>10</w:t>
        </w:r>
        <w:r w:rsidR="00497C8B">
          <w:rPr>
            <w:noProof/>
            <w:webHidden/>
          </w:rPr>
          <w:fldChar w:fldCharType="end"/>
        </w:r>
      </w:hyperlink>
    </w:p>
    <w:p w14:paraId="69870EF6" w14:textId="3D3040D0" w:rsidR="00497C8B" w:rsidRDefault="00342758">
      <w:pPr>
        <w:pStyle w:val="TOC1"/>
        <w:rPr>
          <w:rFonts w:asciiTheme="minorHAnsi" w:eastAsiaTheme="minorEastAsia" w:hAnsiTheme="minorHAnsi" w:cstheme="minorBidi"/>
          <w:noProof/>
          <w:sz w:val="22"/>
          <w:szCs w:val="22"/>
          <w:lang w:val="en-GB" w:eastAsia="en-GB"/>
        </w:rPr>
      </w:pPr>
      <w:hyperlink w:anchor="_Toc117082373" w:history="1">
        <w:r w:rsidR="00497C8B" w:rsidRPr="009E193A">
          <w:rPr>
            <w:rStyle w:val="Hyperlink"/>
            <w:noProof/>
            <w:lang w:val="en-GB" w:eastAsia="ja-JP"/>
          </w:rPr>
          <w:t>5</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eastAsia="ja-JP"/>
          </w:rPr>
          <w:t>Consequences of interference mitigation</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_Toc117082373 \h </w:instrText>
        </w:r>
        <w:r w:rsidR="00497C8B">
          <w:rPr>
            <w:noProof/>
            <w:webHidden/>
          </w:rPr>
        </w:r>
        <w:r w:rsidR="00497C8B">
          <w:rPr>
            <w:noProof/>
            <w:webHidden/>
          </w:rPr>
          <w:fldChar w:fldCharType="separate"/>
        </w:r>
        <w:r>
          <w:rPr>
            <w:noProof/>
            <w:webHidden/>
          </w:rPr>
          <w:t>11</w:t>
        </w:r>
        <w:r w:rsidR="00497C8B">
          <w:rPr>
            <w:noProof/>
            <w:webHidden/>
          </w:rPr>
          <w:fldChar w:fldCharType="end"/>
        </w:r>
      </w:hyperlink>
    </w:p>
    <w:p w14:paraId="7D55E721" w14:textId="69DB360A" w:rsidR="00497C8B" w:rsidRDefault="00342758">
      <w:pPr>
        <w:pStyle w:val="TOC2"/>
        <w:rPr>
          <w:rFonts w:asciiTheme="minorHAnsi" w:eastAsiaTheme="minorEastAsia" w:hAnsiTheme="minorHAnsi" w:cstheme="minorBidi"/>
          <w:noProof/>
          <w:sz w:val="22"/>
          <w:szCs w:val="22"/>
          <w:lang w:val="en-GB" w:eastAsia="en-GB"/>
        </w:rPr>
      </w:pPr>
      <w:hyperlink w:anchor="_Toc117082374" w:history="1">
        <w:r w:rsidR="00497C8B" w:rsidRPr="009E193A">
          <w:rPr>
            <w:rStyle w:val="Hyperlink"/>
            <w:noProof/>
            <w:lang w:val="en-GB"/>
          </w:rPr>
          <w:t>5.1</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rPr>
          <w:t>Example: Impact of ionospheric signal reflections</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_Toc117082374 \h </w:instrText>
        </w:r>
        <w:r w:rsidR="00497C8B">
          <w:rPr>
            <w:noProof/>
            <w:webHidden/>
          </w:rPr>
        </w:r>
        <w:r w:rsidR="00497C8B">
          <w:rPr>
            <w:noProof/>
            <w:webHidden/>
          </w:rPr>
          <w:fldChar w:fldCharType="separate"/>
        </w:r>
        <w:r>
          <w:rPr>
            <w:noProof/>
            <w:webHidden/>
          </w:rPr>
          <w:t>11</w:t>
        </w:r>
        <w:r w:rsidR="00497C8B">
          <w:rPr>
            <w:noProof/>
            <w:webHidden/>
          </w:rPr>
          <w:fldChar w:fldCharType="end"/>
        </w:r>
      </w:hyperlink>
    </w:p>
    <w:p w14:paraId="6390CF2D" w14:textId="536BF63E" w:rsidR="00497C8B" w:rsidRDefault="00342758">
      <w:pPr>
        <w:pStyle w:val="TOC1"/>
        <w:rPr>
          <w:rFonts w:asciiTheme="minorHAnsi" w:eastAsiaTheme="minorEastAsia" w:hAnsiTheme="minorHAnsi" w:cstheme="minorBidi"/>
          <w:noProof/>
          <w:sz w:val="22"/>
          <w:szCs w:val="22"/>
          <w:lang w:val="en-GB" w:eastAsia="en-GB"/>
        </w:rPr>
      </w:pPr>
      <w:hyperlink w:anchor="_Toc117082375" w:history="1">
        <w:r w:rsidR="00497C8B" w:rsidRPr="009E193A">
          <w:rPr>
            <w:rStyle w:val="Hyperlink"/>
            <w:noProof/>
            <w:snapToGrid w:val="0"/>
            <w:lang w:val="en-GB" w:eastAsia="ja-JP"/>
          </w:rPr>
          <w:t>6</w:t>
        </w:r>
        <w:r w:rsidR="00497C8B">
          <w:rPr>
            <w:rFonts w:asciiTheme="minorHAnsi" w:eastAsiaTheme="minorEastAsia" w:hAnsiTheme="minorHAnsi" w:cstheme="minorBidi"/>
            <w:noProof/>
            <w:sz w:val="22"/>
            <w:szCs w:val="22"/>
            <w:lang w:val="en-GB" w:eastAsia="en-GB"/>
          </w:rPr>
          <w:tab/>
        </w:r>
        <w:r w:rsidR="00497C8B" w:rsidRPr="009E193A">
          <w:rPr>
            <w:rStyle w:val="Hyperlink"/>
            <w:noProof/>
            <w:snapToGrid w:val="0"/>
            <w:lang w:val="en-GB" w:eastAsia="ja-JP"/>
          </w:rPr>
          <w:t>List of acronyms and abbreviations</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_Toc117082375 \h </w:instrText>
        </w:r>
        <w:r w:rsidR="00497C8B">
          <w:rPr>
            <w:noProof/>
            <w:webHidden/>
          </w:rPr>
        </w:r>
        <w:r w:rsidR="00497C8B">
          <w:rPr>
            <w:noProof/>
            <w:webHidden/>
          </w:rPr>
          <w:fldChar w:fldCharType="separate"/>
        </w:r>
        <w:r>
          <w:rPr>
            <w:noProof/>
            <w:webHidden/>
          </w:rPr>
          <w:t>13</w:t>
        </w:r>
        <w:r w:rsidR="00497C8B">
          <w:rPr>
            <w:noProof/>
            <w:webHidden/>
          </w:rPr>
          <w:fldChar w:fldCharType="end"/>
        </w:r>
      </w:hyperlink>
    </w:p>
    <w:p w14:paraId="4568EAA8" w14:textId="7AC0315E" w:rsidR="00497C8B" w:rsidRDefault="00342758">
      <w:pPr>
        <w:pStyle w:val="TOC1"/>
        <w:rPr>
          <w:rFonts w:asciiTheme="minorHAnsi" w:eastAsiaTheme="minorEastAsia" w:hAnsiTheme="minorHAnsi" w:cstheme="minorBidi"/>
          <w:noProof/>
          <w:sz w:val="22"/>
          <w:szCs w:val="22"/>
          <w:lang w:val="en-GB" w:eastAsia="en-GB"/>
        </w:rPr>
      </w:pPr>
      <w:hyperlink w:anchor="_Toc117082376" w:history="1">
        <w:r w:rsidR="00497C8B" w:rsidRPr="009E193A">
          <w:rPr>
            <w:rStyle w:val="Hyperlink"/>
            <w:noProof/>
            <w:lang w:val="en-GB" w:eastAsia="ja-JP"/>
          </w:rPr>
          <w:t>7</w:t>
        </w:r>
        <w:r w:rsidR="00497C8B">
          <w:rPr>
            <w:rFonts w:asciiTheme="minorHAnsi" w:eastAsiaTheme="minorEastAsia" w:hAnsiTheme="minorHAnsi" w:cstheme="minorBidi"/>
            <w:noProof/>
            <w:sz w:val="22"/>
            <w:szCs w:val="22"/>
            <w:lang w:val="en-GB" w:eastAsia="en-GB"/>
          </w:rPr>
          <w:tab/>
        </w:r>
        <w:r w:rsidR="00497C8B" w:rsidRPr="009E193A">
          <w:rPr>
            <w:rStyle w:val="Hyperlink"/>
            <w:noProof/>
            <w:lang w:val="en-GB"/>
          </w:rPr>
          <w:t>References</w:t>
        </w:r>
        <w:r w:rsidR="00497C8B">
          <w:rPr>
            <w:noProof/>
            <w:webHidden/>
          </w:rPr>
          <w:tab/>
        </w:r>
        <w:r w:rsidR="00497C8B">
          <w:rPr>
            <w:noProof/>
            <w:webHidden/>
          </w:rPr>
          <w:tab/>
        </w:r>
        <w:r w:rsidR="00497C8B">
          <w:rPr>
            <w:noProof/>
            <w:webHidden/>
          </w:rPr>
          <w:fldChar w:fldCharType="begin"/>
        </w:r>
        <w:r w:rsidR="00497C8B">
          <w:rPr>
            <w:noProof/>
            <w:webHidden/>
          </w:rPr>
          <w:instrText xml:space="preserve"> PAGEREF _Toc117082376 \h </w:instrText>
        </w:r>
        <w:r w:rsidR="00497C8B">
          <w:rPr>
            <w:noProof/>
            <w:webHidden/>
          </w:rPr>
        </w:r>
        <w:r w:rsidR="00497C8B">
          <w:rPr>
            <w:noProof/>
            <w:webHidden/>
          </w:rPr>
          <w:fldChar w:fldCharType="separate"/>
        </w:r>
        <w:r>
          <w:rPr>
            <w:noProof/>
            <w:webHidden/>
          </w:rPr>
          <w:t>13</w:t>
        </w:r>
        <w:r w:rsidR="00497C8B">
          <w:rPr>
            <w:noProof/>
            <w:webHidden/>
          </w:rPr>
          <w:fldChar w:fldCharType="end"/>
        </w:r>
      </w:hyperlink>
    </w:p>
    <w:p w14:paraId="1C8AFDE1" w14:textId="1AE5E694" w:rsidR="00497C8B" w:rsidRPr="00497C8B" w:rsidRDefault="00497C8B" w:rsidP="00497C8B">
      <w:pPr>
        <w:rPr>
          <w:lang w:val="en-GB"/>
        </w:rPr>
      </w:pPr>
      <w:r>
        <w:rPr>
          <w:lang w:val="en-GB"/>
        </w:rPr>
        <w:fldChar w:fldCharType="end"/>
      </w:r>
    </w:p>
    <w:p w14:paraId="557E5EE1" w14:textId="77777777" w:rsidR="00497C8B" w:rsidRDefault="00497C8B" w:rsidP="00BF64EF">
      <w:pPr>
        <w:pStyle w:val="HeadingSum"/>
      </w:pPr>
      <w:bookmarkStart w:id="6" w:name="_Toc115333919"/>
      <w:r>
        <w:br w:type="page"/>
      </w:r>
    </w:p>
    <w:p w14:paraId="0CFCBA80" w14:textId="5537B743" w:rsidR="00564577" w:rsidRPr="00A4347E" w:rsidRDefault="00564577" w:rsidP="00BF64EF">
      <w:pPr>
        <w:pStyle w:val="HeadingSum"/>
        <w:rPr>
          <w:lang w:val="en-GB"/>
        </w:rPr>
      </w:pPr>
      <w:r w:rsidRPr="00A4347E">
        <w:rPr>
          <w:lang w:val="en-GB"/>
        </w:rPr>
        <w:lastRenderedPageBreak/>
        <w:t>Scope</w:t>
      </w:r>
      <w:bookmarkEnd w:id="6"/>
    </w:p>
    <w:p w14:paraId="4F38EFE7" w14:textId="02503D1A" w:rsidR="00BF64EF" w:rsidRPr="00A4347E" w:rsidRDefault="00BF64EF" w:rsidP="00BF64EF">
      <w:pPr>
        <w:rPr>
          <w:lang w:val="en-GB"/>
        </w:rPr>
      </w:pPr>
      <w:r w:rsidRPr="00564577">
        <w:rPr>
          <w:sz w:val="22"/>
          <w:szCs w:val="22"/>
          <w:lang w:val="en-GB"/>
        </w:rPr>
        <w:t xml:space="preserve">This Report summarizes generic </w:t>
      </w:r>
      <w:r w:rsidRPr="00564577">
        <w:rPr>
          <w:sz w:val="22"/>
          <w:szCs w:val="22"/>
          <w:lang w:val="en-GB" w:eastAsia="ja-JP"/>
        </w:rPr>
        <w:t>t</w:t>
      </w:r>
      <w:r w:rsidRPr="00564577">
        <w:rPr>
          <w:sz w:val="22"/>
          <w:szCs w:val="22"/>
          <w:lang w:val="en-GB"/>
        </w:rPr>
        <w:t xml:space="preserve">echnical and operational </w:t>
      </w:r>
      <w:r w:rsidRPr="00564577">
        <w:rPr>
          <w:sz w:val="22"/>
          <w:szCs w:val="22"/>
          <w:lang w:val="en-GB" w:eastAsia="ja-JP"/>
        </w:rPr>
        <w:t>characteristics</w:t>
      </w:r>
      <w:r w:rsidRPr="00564577">
        <w:rPr>
          <w:sz w:val="22"/>
          <w:szCs w:val="22"/>
          <w:lang w:val="en-GB"/>
        </w:rPr>
        <w:t xml:space="preserve"> of radio telescopes working at frequencies below 350 MHz. In most cases these are arrays of dipoles; however, in a few cases these are more traditional parabolic dishes designed to work at higher frequencies but instrumented to also work below 350 MHz. To maximize collecting area for very faint cosmic signals, the use of large numbers of elements is needed, which has recently been further facilitated by advancements in digital processing.</w:t>
      </w:r>
    </w:p>
    <w:p w14:paraId="6EE0F0E7" w14:textId="77777777" w:rsidR="00D661BB" w:rsidRPr="00D661BB" w:rsidRDefault="00D661BB" w:rsidP="00D661BB">
      <w:pPr>
        <w:pStyle w:val="Heading1"/>
        <w:rPr>
          <w:lang w:val="en-GB"/>
        </w:rPr>
      </w:pPr>
      <w:bookmarkStart w:id="7" w:name="_Toc83021610"/>
      <w:bookmarkStart w:id="8" w:name="_Toc117082365"/>
      <w:r w:rsidRPr="00D661BB">
        <w:rPr>
          <w:lang w:val="en-GB"/>
        </w:rPr>
        <w:t>1</w:t>
      </w:r>
      <w:r w:rsidRPr="00D661BB">
        <w:rPr>
          <w:lang w:val="en-GB"/>
        </w:rPr>
        <w:tab/>
        <w:t>Introduction</w:t>
      </w:r>
      <w:bookmarkEnd w:id="7"/>
      <w:bookmarkEnd w:id="8"/>
    </w:p>
    <w:p w14:paraId="3E4D8AB9" w14:textId="40960144" w:rsidR="000F1D6F" w:rsidRDefault="000F1D6F" w:rsidP="000F1D6F">
      <w:pPr>
        <w:rPr>
          <w:lang w:val="en-GB"/>
        </w:rPr>
      </w:pPr>
      <w:bookmarkStart w:id="9" w:name="_Toc83021611"/>
      <w:r w:rsidRPr="000F1D6F">
        <w:rPr>
          <w:lang w:val="en-GB"/>
        </w:rPr>
        <w:t xml:space="preserve">The pioneering days of radio astronomy involved observations below a few hundred MHz. However, the prediction and subsequent detection of the 21 cm line of hydrogen at 1 420 MHz, the quest for higher angular resolution, and technological advances in receiver technology and interferometry, shifted the attention to higher frequencies. Subsequent discoveries in radio astronomy were indeed dominated by these higher frequencies. In the 1980s to early 1990s, renewed interest in low frequencies grew with the realization that many cosmic sources have inverted radio spectra. In the past 20 years, an additional ambitious goal was the detection of neutral hydrogen at cosmological distances, as early as the cosmic dawn, when the first stars and galaxies lit up the Universe and which corresponds to frequencies below 100 MHz. This requires well characterized instruments with huge collecting areas at affordable cost that observe at frequencies </w:t>
      </w:r>
      <w:r w:rsidR="000522E6">
        <w:rPr>
          <w:lang w:val="en-GB"/>
        </w:rPr>
        <w:t xml:space="preserve">below </w:t>
      </w:r>
      <w:r w:rsidRPr="000F1D6F">
        <w:rPr>
          <w:lang w:val="en-GB"/>
        </w:rPr>
        <w:t>350 MHz. Further topics of interest include Fast Radio Bursts (FRBs), Meteors, Pulsar and fundamental physics, exoplanets detection, galactic and extragalactic magnetism, and space weather. Many new instruments have been built or are under construction around the world. Figure 1 shows an example of one of such new instruments.</w:t>
      </w:r>
    </w:p>
    <w:p w14:paraId="17B347FF" w14:textId="25B2BE99" w:rsidR="000F1D6F" w:rsidRDefault="00C66684" w:rsidP="000F1D6F">
      <w:pPr>
        <w:pStyle w:val="FigureNo"/>
        <w:rPr>
          <w:lang w:val="en-GB"/>
        </w:rPr>
      </w:pPr>
      <w:r w:rsidRPr="00B84E9A">
        <w:rPr>
          <w:lang w:val="en-GB"/>
        </w:rPr>
        <w:t>Figure 1</w:t>
      </w:r>
    </w:p>
    <w:p w14:paraId="3F654BF4" w14:textId="280F8578" w:rsidR="000F1D6F" w:rsidRDefault="00B84E9A" w:rsidP="000F1D6F">
      <w:pPr>
        <w:pStyle w:val="Figuretitle"/>
        <w:rPr>
          <w:lang w:val="en-GB"/>
        </w:rPr>
      </w:pPr>
      <w:r w:rsidRPr="00B84E9A">
        <w:rPr>
          <w:lang w:val="en-GB"/>
        </w:rPr>
        <w:t xml:space="preserve">Aerial view of the first </w:t>
      </w:r>
      <w:r w:rsidR="00E64114" w:rsidRPr="00B84E9A">
        <w:rPr>
          <w:lang w:val="en-GB"/>
        </w:rPr>
        <w:t xml:space="preserve">long wavelength array </w:t>
      </w:r>
      <w:r w:rsidRPr="00B84E9A">
        <w:rPr>
          <w:lang w:val="en-GB"/>
        </w:rPr>
        <w:t xml:space="preserve">station (LWA1) with the </w:t>
      </w:r>
      <w:r w:rsidR="00E64114" w:rsidRPr="00B84E9A">
        <w:rPr>
          <w:lang w:val="en-GB"/>
        </w:rPr>
        <w:t xml:space="preserve">very large array </w:t>
      </w:r>
      <w:r w:rsidRPr="00B84E9A">
        <w:rPr>
          <w:lang w:val="en-GB"/>
        </w:rPr>
        <w:t>in the background</w:t>
      </w:r>
    </w:p>
    <w:p w14:paraId="525DE7CF" w14:textId="12602AFF" w:rsidR="00B84E9A" w:rsidRPr="00A77085" w:rsidRDefault="00A77085" w:rsidP="00B84E9A">
      <w:pPr>
        <w:pStyle w:val="Figure"/>
        <w:rPr>
          <w:lang w:val="en-GB"/>
        </w:rPr>
      </w:pPr>
      <w:r>
        <w:rPr>
          <w:noProof/>
          <w:lang w:val="en-GB"/>
        </w:rPr>
        <w:drawing>
          <wp:inline distT="0" distB="0" distL="0" distR="0" wp14:anchorId="0E5E2C31" wp14:editId="6FE66F4E">
            <wp:extent cx="6120765" cy="3658870"/>
            <wp:effectExtent l="0" t="0" r="0" b="0"/>
            <wp:docPr id="1" name="Picture 1" descr="A field of small white plastic structu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ield of small white plastic structur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3658870"/>
                    </a:xfrm>
                    <a:prstGeom prst="rect">
                      <a:avLst/>
                    </a:prstGeom>
                  </pic:spPr>
                </pic:pic>
              </a:graphicData>
            </a:graphic>
          </wp:inline>
        </w:drawing>
      </w:r>
    </w:p>
    <w:p w14:paraId="40090AC5" w14:textId="17C1720C" w:rsidR="0075638D" w:rsidRDefault="00DD22D2" w:rsidP="00E64114">
      <w:pPr>
        <w:pStyle w:val="Normalaftertitle"/>
        <w:rPr>
          <w:lang w:val="en-GB"/>
        </w:rPr>
      </w:pPr>
      <w:r w:rsidRPr="00DD22D2">
        <w:rPr>
          <w:lang w:val="en-GB"/>
        </w:rPr>
        <w:t xml:space="preserve">Relevant ITU-R publications are Report ITU-R </w:t>
      </w:r>
      <w:hyperlink r:id="rId17" w:history="1">
        <w:r w:rsidR="00A4347E" w:rsidRPr="00A4347E">
          <w:rPr>
            <w:rStyle w:val="Hyperlink"/>
            <w:color w:val="auto"/>
            <w:u w:val="none"/>
            <w:lang w:val="en-GB"/>
          </w:rPr>
          <w:t>RA.2195</w:t>
        </w:r>
      </w:hyperlink>
      <w:r w:rsidRPr="00DD22D2">
        <w:rPr>
          <w:lang w:val="en-GB"/>
        </w:rPr>
        <w:t xml:space="preserve"> on the transition to digital television and its impact on radio astronomy [1], Report ITU-R </w:t>
      </w:r>
      <w:hyperlink r:id="rId18" w:history="1">
        <w:r w:rsidR="00A4347E" w:rsidRPr="005C1770">
          <w:rPr>
            <w:rStyle w:val="Hyperlink"/>
            <w:color w:val="auto"/>
            <w:u w:val="none"/>
            <w:lang w:val="en-GB"/>
          </w:rPr>
          <w:t>RA.2163</w:t>
        </w:r>
      </w:hyperlink>
      <w:r w:rsidRPr="00DD22D2">
        <w:rPr>
          <w:lang w:val="en-GB"/>
        </w:rPr>
        <w:t xml:space="preserve"> on spectrum sharing at high frequencies [2], </w:t>
      </w:r>
      <w:r w:rsidRPr="00DD22D2">
        <w:rPr>
          <w:lang w:val="en-GB"/>
        </w:rPr>
        <w:lastRenderedPageBreak/>
        <w:t xml:space="preserve">and Report ITU-R </w:t>
      </w:r>
      <w:hyperlink r:id="rId19" w:history="1">
        <w:r w:rsidRPr="00620C3F">
          <w:rPr>
            <w:rStyle w:val="Hyperlink"/>
            <w:color w:val="auto"/>
            <w:u w:val="none"/>
            <w:lang w:val="en-GB"/>
          </w:rPr>
          <w:t>RS.2456</w:t>
        </w:r>
      </w:hyperlink>
      <w:r w:rsidRPr="00DD22D2">
        <w:rPr>
          <w:lang w:val="en-GB"/>
        </w:rPr>
        <w:t xml:space="preserve"> on the use of space weather sensor systems that make use of the radio spectrum.</w:t>
      </w:r>
    </w:p>
    <w:p w14:paraId="13DA2B64" w14:textId="31E333B6" w:rsidR="00DD22D2" w:rsidRPr="00DD22D2" w:rsidRDefault="008326FE" w:rsidP="0075638D">
      <w:pPr>
        <w:rPr>
          <w:lang w:val="en-GB"/>
        </w:rPr>
      </w:pPr>
      <w:proofErr w:type="gramStart"/>
      <w:r w:rsidRPr="008326FE">
        <w:rPr>
          <w:lang w:val="en-GB"/>
        </w:rPr>
        <w:t>In light of</w:t>
      </w:r>
      <w:proofErr w:type="gramEnd"/>
      <w:r w:rsidRPr="008326FE">
        <w:rPr>
          <w:lang w:val="en-GB"/>
        </w:rPr>
        <w:t xml:space="preserve"> the recent rapid developments in low frequency radio astronomy</w:t>
      </w:r>
      <w:r w:rsidR="00653BA6">
        <w:rPr>
          <w:lang w:val="en-GB"/>
        </w:rPr>
        <w:t>,</w:t>
      </w:r>
      <w:r w:rsidRPr="008326FE">
        <w:rPr>
          <w:lang w:val="en-GB"/>
        </w:rPr>
        <w:t xml:space="preserve"> it is </w:t>
      </w:r>
      <w:r w:rsidR="00653BA6">
        <w:rPr>
          <w:lang w:val="en-GB"/>
        </w:rPr>
        <w:t xml:space="preserve">believed </w:t>
      </w:r>
      <w:r w:rsidRPr="008326FE">
        <w:rPr>
          <w:lang w:val="en-GB"/>
        </w:rPr>
        <w:t xml:space="preserve">appropriate to describe the characteristics of this new generation of instruments, and the frequencies employed. </w:t>
      </w:r>
      <w:r w:rsidRPr="0021516E">
        <w:rPr>
          <w:lang w:val="en-GB"/>
        </w:rPr>
        <w:t xml:space="preserve">This </w:t>
      </w:r>
      <w:r w:rsidRPr="0021516E">
        <w:rPr>
          <w:lang w:val="en-GB" w:eastAsia="ja-JP"/>
        </w:rPr>
        <w:t>Report</w:t>
      </w:r>
      <w:r w:rsidRPr="0021516E">
        <w:rPr>
          <w:lang w:val="en-GB"/>
        </w:rPr>
        <w:t xml:space="preserve"> provides this information.</w:t>
      </w:r>
    </w:p>
    <w:p w14:paraId="3B3F9CC9" w14:textId="3FACD582" w:rsidR="00D661BB" w:rsidRDefault="00D661BB" w:rsidP="00D661BB">
      <w:pPr>
        <w:pStyle w:val="Heading1"/>
        <w:rPr>
          <w:lang w:val="en-GB" w:eastAsia="ja-JP"/>
        </w:rPr>
      </w:pPr>
      <w:bookmarkStart w:id="10" w:name="_Toc117082366"/>
      <w:r w:rsidRPr="00D661BB">
        <w:rPr>
          <w:lang w:val="en-GB"/>
        </w:rPr>
        <w:t>2</w:t>
      </w:r>
      <w:r w:rsidRPr="00D661BB">
        <w:rPr>
          <w:lang w:val="en-GB"/>
        </w:rPr>
        <w:tab/>
      </w:r>
      <w:bookmarkEnd w:id="9"/>
      <w:r w:rsidR="0021516E" w:rsidRPr="0021516E">
        <w:rPr>
          <w:lang w:val="en-GB" w:eastAsia="ja-JP"/>
        </w:rPr>
        <w:t xml:space="preserve">Telescopes using radio spectrum below 350 </w:t>
      </w:r>
      <w:proofErr w:type="gramStart"/>
      <w:r w:rsidR="0021516E" w:rsidRPr="0021516E">
        <w:rPr>
          <w:lang w:val="en-GB" w:eastAsia="ja-JP"/>
        </w:rPr>
        <w:t>MHz</w:t>
      </w:r>
      <w:bookmarkEnd w:id="10"/>
      <w:proofErr w:type="gramEnd"/>
    </w:p>
    <w:p w14:paraId="1C063C4E" w14:textId="77777777" w:rsidR="00097E90" w:rsidRPr="00097E90" w:rsidRDefault="00097E90" w:rsidP="00097E90">
      <w:pPr>
        <w:rPr>
          <w:lang w:val="en-GB" w:eastAsia="ja-JP"/>
        </w:rPr>
      </w:pPr>
      <w:r w:rsidRPr="00097E90">
        <w:rPr>
          <w:lang w:val="en-GB" w:eastAsia="ja-JP"/>
        </w:rPr>
        <w:t>The general characteristics for common designs of radio telescopes operating below 350 MHz are highlighted here.</w:t>
      </w:r>
    </w:p>
    <w:p w14:paraId="364437D4" w14:textId="3D19CE2C" w:rsidR="00097E90" w:rsidRPr="00097E90" w:rsidRDefault="00097E90" w:rsidP="00097E90">
      <w:pPr>
        <w:rPr>
          <w:highlight w:val="red"/>
          <w:lang w:val="en-GB"/>
        </w:rPr>
      </w:pPr>
      <w:r w:rsidRPr="00097E90">
        <w:rPr>
          <w:rStyle w:val="PageNumber"/>
          <w:rFonts w:eastAsia="Arial Unicode MS" w:cs="Arial Unicode MS"/>
          <w:lang w:val="en-GB"/>
        </w:rPr>
        <w:t xml:space="preserve">Some smaller single dish telescopes, essentially solar or space weather instruments, observing in that band have not been mentioned in this </w:t>
      </w:r>
      <w:r w:rsidR="002808A7">
        <w:rPr>
          <w:rStyle w:val="PageNumber"/>
          <w:rFonts w:eastAsia="Arial Unicode MS" w:cs="Arial Unicode MS"/>
          <w:lang w:val="en-GB"/>
        </w:rPr>
        <w:t>Report</w:t>
      </w:r>
      <w:r w:rsidRPr="00097E90">
        <w:rPr>
          <w:rStyle w:val="PageNumber"/>
          <w:rFonts w:eastAsia="Arial Unicode MS" w:cs="Arial Unicode MS"/>
          <w:lang w:val="en-GB"/>
        </w:rPr>
        <w:t xml:space="preserve"> for clarity but the full list can be found in Report ITU</w:t>
      </w:r>
      <w:r w:rsidR="003F65EF">
        <w:rPr>
          <w:rStyle w:val="PageNumber"/>
          <w:rFonts w:eastAsia="Arial Unicode MS" w:cs="Arial Unicode MS"/>
          <w:lang w:val="en-GB"/>
        </w:rPr>
        <w:noBreakHyphen/>
      </w:r>
      <w:r w:rsidRPr="00097E90">
        <w:rPr>
          <w:rStyle w:val="PageNumber"/>
          <w:rFonts w:eastAsia="Arial Unicode MS" w:cs="Arial Unicode MS"/>
          <w:lang w:val="en-GB"/>
        </w:rPr>
        <w:t xml:space="preserve">R </w:t>
      </w:r>
      <w:hyperlink r:id="rId20" w:history="1">
        <w:r w:rsidR="00620C3F" w:rsidRPr="00620C3F">
          <w:rPr>
            <w:rStyle w:val="Hyperlink"/>
            <w:color w:val="auto"/>
            <w:u w:val="none"/>
            <w:lang w:val="en-GB"/>
          </w:rPr>
          <w:t>RS.2456</w:t>
        </w:r>
      </w:hyperlink>
      <w:r w:rsidRPr="00097E90">
        <w:rPr>
          <w:rStyle w:val="PageNumber"/>
          <w:rFonts w:eastAsia="Arial Unicode MS" w:cs="Arial Unicode MS"/>
          <w:lang w:val="en-GB"/>
        </w:rPr>
        <w:t>.</w:t>
      </w:r>
    </w:p>
    <w:p w14:paraId="6487B397" w14:textId="1137818F" w:rsidR="00526019" w:rsidRDefault="00BE0930" w:rsidP="00097E90">
      <w:pPr>
        <w:pStyle w:val="Heading2"/>
        <w:rPr>
          <w:lang w:val="en-GB" w:eastAsia="ja-JP"/>
        </w:rPr>
      </w:pPr>
      <w:bookmarkStart w:id="11" w:name="_Toc115333922"/>
      <w:bookmarkStart w:id="12" w:name="_Toc117082367"/>
      <w:r w:rsidRPr="00BE0930">
        <w:rPr>
          <w:lang w:val="en-GB" w:eastAsia="ja-JP"/>
        </w:rPr>
        <w:t>2.1</w:t>
      </w:r>
      <w:r w:rsidRPr="00BE0930">
        <w:rPr>
          <w:lang w:val="en-GB" w:eastAsia="ja-JP"/>
        </w:rPr>
        <w:tab/>
        <w:t>Compound Astronomical Low-cost Low-frequency Instrument for Spectroscopy and Transportable Observatory (CALLISTO)</w:t>
      </w:r>
      <w:bookmarkEnd w:id="11"/>
      <w:bookmarkEnd w:id="12"/>
    </w:p>
    <w:p w14:paraId="1D002FF4" w14:textId="77777777" w:rsidR="00E828A1" w:rsidRPr="00E828A1" w:rsidRDefault="00E828A1" w:rsidP="00E828A1">
      <w:pPr>
        <w:rPr>
          <w:lang w:val="en-GB" w:eastAsia="ja-JP"/>
        </w:rPr>
      </w:pPr>
      <w:r w:rsidRPr="00E828A1">
        <w:rPr>
          <w:lang w:val="en-GB" w:eastAsia="ja-JP"/>
        </w:rPr>
        <w:t>The CALLISTO instrument is a sweeping radio spectrometer operating between 45 and 870 MHz. Other frequency ranges can be observed by using either a heterodyne up- or down-converter. The CALLISTO instrument observes 825 MHz of the solar radio spectrum using individual channels which have a bandwidth of 300 kHz and can be tuned in 62.5 kHz increments. The narrow channel width and accurate positioning are essential to avoid known sources of interference. The number of channels per observing program is limited between 4 and 400, and up to 800 measurements can be made per second. For a typical number of 200 channels, the sampling time per channel is 0.25 seconds. CALLISTO instruments are easily transportable and used in many observatories.</w:t>
      </w:r>
    </w:p>
    <w:p w14:paraId="2B3C6248" w14:textId="0C20768B" w:rsidR="00E828A1" w:rsidRPr="00E828A1" w:rsidRDefault="00681BED" w:rsidP="00E828A1">
      <w:pPr>
        <w:rPr>
          <w:lang w:val="en-GB" w:eastAsia="ja-JP"/>
        </w:rPr>
      </w:pPr>
      <w:r>
        <w:rPr>
          <w:lang w:val="en-GB" w:eastAsia="ja-JP"/>
        </w:rPr>
        <w:t xml:space="preserve">As per March 2021, </w:t>
      </w:r>
      <w:r w:rsidR="00E828A1" w:rsidRPr="00E828A1">
        <w:rPr>
          <w:lang w:val="en-GB" w:eastAsia="ja-JP"/>
        </w:rPr>
        <w:t xml:space="preserve">172 instruments are already deployed worldwide. The current list of CALLISTO instruments can be found under the following link: </w:t>
      </w:r>
      <w:hyperlink r:id="rId21" w:history="1">
        <w:r w:rsidR="00E828A1" w:rsidRPr="00E828A1">
          <w:rPr>
            <w:rStyle w:val="Hyperlink"/>
            <w:lang w:val="en-GB" w:eastAsia="ja-JP"/>
          </w:rPr>
          <w:t>http://www.e-callisto.org</w:t>
        </w:r>
      </w:hyperlink>
    </w:p>
    <w:p w14:paraId="593B5E7A" w14:textId="58A5F804" w:rsidR="00F916C6" w:rsidRPr="001B2F2A" w:rsidRDefault="00F916C6" w:rsidP="00F916C6">
      <w:pPr>
        <w:pStyle w:val="Heading2"/>
        <w:rPr>
          <w:lang w:val="en-GB" w:eastAsia="ja-JP"/>
        </w:rPr>
      </w:pPr>
      <w:bookmarkStart w:id="13" w:name="_Toc117082368"/>
      <w:bookmarkStart w:id="14" w:name="_Toc115333923"/>
      <w:r w:rsidRPr="001B2F2A">
        <w:rPr>
          <w:lang w:val="en-GB" w:eastAsia="ja-JP"/>
        </w:rPr>
        <w:t>2.2</w:t>
      </w:r>
      <w:r w:rsidRPr="001B2F2A">
        <w:rPr>
          <w:lang w:val="en-GB" w:eastAsia="ja-JP"/>
        </w:rPr>
        <w:tab/>
      </w:r>
      <w:r w:rsidR="00B21BB1" w:rsidRPr="00B21BB1">
        <w:rPr>
          <w:lang w:val="en-GB"/>
        </w:rPr>
        <w:t>Region 1</w:t>
      </w:r>
      <w:bookmarkEnd w:id="13"/>
    </w:p>
    <w:p w14:paraId="1CED0E28" w14:textId="311FDB4F" w:rsidR="001B2F2A" w:rsidRPr="001B2F2A" w:rsidRDefault="001B2F2A" w:rsidP="00B21BB1">
      <w:pPr>
        <w:pStyle w:val="Heading3"/>
        <w:rPr>
          <w:lang w:val="en-GB" w:eastAsia="ja-JP"/>
        </w:rPr>
      </w:pPr>
      <w:r w:rsidRPr="001B2F2A">
        <w:rPr>
          <w:lang w:val="en-GB" w:eastAsia="ja-JP"/>
        </w:rPr>
        <w:t>2.2</w:t>
      </w:r>
      <w:r w:rsidR="00B21BB1">
        <w:rPr>
          <w:lang w:val="en-GB" w:eastAsia="ja-JP"/>
        </w:rPr>
        <w:t>.1</w:t>
      </w:r>
      <w:r w:rsidRPr="001B2F2A">
        <w:rPr>
          <w:lang w:val="en-GB" w:eastAsia="ja-JP"/>
        </w:rPr>
        <w:tab/>
        <w:t>The Low Frequency ARray (LOFAR)</w:t>
      </w:r>
      <w:bookmarkEnd w:id="14"/>
    </w:p>
    <w:p w14:paraId="4D44C802" w14:textId="7C051052" w:rsidR="001B2F2A" w:rsidRPr="001B2F2A" w:rsidRDefault="001B2F2A" w:rsidP="001B2F2A">
      <w:pPr>
        <w:rPr>
          <w:lang w:val="en-GB"/>
        </w:rPr>
      </w:pPr>
      <w:r w:rsidRPr="001B2F2A">
        <w:rPr>
          <w:lang w:val="en-GB"/>
        </w:rPr>
        <w:t xml:space="preserve">LOFAR (Low Frequency ARray) is a large radio telescope operating at the lowest frequencies that can be observed from Earth. Unlike single-dish telescope, LOFAR is a multipurpose sensor network, with an innovative computer and network infrastructure that can handle extremely large data volumes. The telescope contains 38 stations in the Netherlands, of which 28 </w:t>
      </w:r>
      <w:proofErr w:type="gramStart"/>
      <w:r w:rsidRPr="001B2F2A">
        <w:rPr>
          <w:lang w:val="en-GB"/>
        </w:rPr>
        <w:t>are located in</w:t>
      </w:r>
      <w:proofErr w:type="gramEnd"/>
      <w:r w:rsidRPr="001B2F2A">
        <w:rPr>
          <w:lang w:val="en-GB"/>
        </w:rPr>
        <w:t xml:space="preserve"> a central location. LOFAR is an international telescope with stations in Germany (six stations), Poland (three stations), France, Ireland, Latvia, </w:t>
      </w:r>
      <w:proofErr w:type="gramStart"/>
      <w:r w:rsidRPr="001B2F2A">
        <w:rPr>
          <w:lang w:val="en-GB"/>
        </w:rPr>
        <w:t>Sweden</w:t>
      </w:r>
      <w:proofErr w:type="gramEnd"/>
      <w:r w:rsidRPr="001B2F2A">
        <w:rPr>
          <w:lang w:val="en-GB"/>
        </w:rPr>
        <w:t xml:space="preserve"> and the United Kingdom (one station each); a station in Italy is funded to be built soon. A LOFAR station consists of Low Band Antenna (LBA, 10-80 MHz) and High Band Antenna (HBA, 110-250 MHz).</w:t>
      </w:r>
    </w:p>
    <w:p w14:paraId="62B9C666" w14:textId="6D2893A5" w:rsidR="001B2F2A" w:rsidRPr="001B2F2A" w:rsidRDefault="001B2F2A" w:rsidP="001B2F2A">
      <w:pPr>
        <w:rPr>
          <w:lang w:val="en-GB"/>
        </w:rPr>
      </w:pPr>
      <w:r w:rsidRPr="001B2F2A">
        <w:rPr>
          <w:b/>
          <w:bCs/>
          <w:lang w:val="en-GB"/>
        </w:rPr>
        <w:t>Core stations</w:t>
      </w:r>
      <w:r w:rsidRPr="001B2F2A">
        <w:rPr>
          <w:lang w:val="en-GB"/>
        </w:rPr>
        <w:t xml:space="preserve"> consist of 48 HBAs and 96 LBAs and a total of 48 digital Receiver Units (RCUs). The HBAs are arranged in two 24-element fields with a diameter of 30.8 m each, straddling an 87</w:t>
      </w:r>
      <w:r w:rsidR="00E64114">
        <w:rPr>
          <w:lang w:val="en-GB"/>
        </w:rPr>
        <w:t> </w:t>
      </w:r>
      <w:r w:rsidRPr="001B2F2A">
        <w:rPr>
          <w:lang w:val="en-GB"/>
        </w:rPr>
        <w:t xml:space="preserve">m diameter LBA field. The two 24-element fields can be used either as individual stations or their signals can be combined to form one station. </w:t>
      </w:r>
    </w:p>
    <w:p w14:paraId="0BFD1073" w14:textId="69DACF8B" w:rsidR="001B2F2A" w:rsidRPr="001B2F2A" w:rsidRDefault="001B2F2A" w:rsidP="001B2F2A">
      <w:pPr>
        <w:rPr>
          <w:lang w:val="en-GB"/>
        </w:rPr>
      </w:pPr>
      <w:r w:rsidRPr="001B2F2A">
        <w:rPr>
          <w:b/>
          <w:bCs/>
          <w:lang w:val="en-GB"/>
        </w:rPr>
        <w:t>Remote stations</w:t>
      </w:r>
      <w:r w:rsidRPr="001B2F2A">
        <w:rPr>
          <w:lang w:val="en-GB"/>
        </w:rPr>
        <w:t xml:space="preserve"> consist of 48 HBAs arranged in a single 41 m diameter field and 96 LBAs arranged in a single 87 m diameter field and a total of 48 digital Receiver Units (RCUs).</w:t>
      </w:r>
    </w:p>
    <w:p w14:paraId="066CB3A5" w14:textId="6E50C7CD" w:rsidR="001B2F2A" w:rsidRPr="001B2F2A" w:rsidRDefault="001B2F2A" w:rsidP="001B2F2A">
      <w:pPr>
        <w:rPr>
          <w:rFonts w:ascii="Liberation Serif" w:eastAsia="Noto Serif CJK SC" w:hAnsi="Liberation Serif" w:cs="Lohit Devanagari"/>
          <w:kern w:val="3"/>
          <w:szCs w:val="24"/>
          <w:lang w:val="en-GB" w:eastAsia="zh-CN" w:bidi="hi-IN"/>
        </w:rPr>
      </w:pPr>
      <w:r w:rsidRPr="001B2F2A">
        <w:rPr>
          <w:b/>
          <w:bCs/>
          <w:lang w:val="en-GB"/>
        </w:rPr>
        <w:t>International stations</w:t>
      </w:r>
      <w:r w:rsidRPr="001B2F2A">
        <w:rPr>
          <w:lang w:val="en-GB"/>
        </w:rPr>
        <w:t xml:space="preserve"> consist of a 70 m wide LBA array with 96 elements, a 56.5 m wide HBA array consisting of 96 antenna tiles and a total of 96 digital Receiver Units (RCUs).</w:t>
      </w:r>
    </w:p>
    <w:p w14:paraId="13346655" w14:textId="0744554C" w:rsidR="001B2F2A" w:rsidRPr="001B2F2A" w:rsidRDefault="00B21BB1" w:rsidP="00B21BB1">
      <w:pPr>
        <w:pStyle w:val="Heading3"/>
        <w:rPr>
          <w:lang w:val="en-GB" w:eastAsia="ja-JP"/>
        </w:rPr>
      </w:pPr>
      <w:bookmarkStart w:id="15" w:name="_Toc115333924"/>
      <w:r>
        <w:rPr>
          <w:lang w:val="en-GB" w:eastAsia="ja-JP"/>
        </w:rPr>
        <w:lastRenderedPageBreak/>
        <w:t>2.</w:t>
      </w:r>
      <w:r w:rsidR="001B2F2A" w:rsidRPr="001B2F2A">
        <w:rPr>
          <w:lang w:val="en-GB" w:eastAsia="ja-JP"/>
        </w:rPr>
        <w:t>2.</w:t>
      </w:r>
      <w:r>
        <w:rPr>
          <w:lang w:val="en-GB" w:eastAsia="ja-JP"/>
        </w:rPr>
        <w:t>2</w:t>
      </w:r>
      <w:r w:rsidR="001B2F2A" w:rsidRPr="001B2F2A">
        <w:rPr>
          <w:lang w:val="en-GB" w:eastAsia="ja-JP"/>
        </w:rPr>
        <w:tab/>
        <w:t>New Extension in Nançay Upgrading LOFAR (NENUFAR)</w:t>
      </w:r>
      <w:bookmarkEnd w:id="15"/>
    </w:p>
    <w:p w14:paraId="5C4696DB" w14:textId="7DEB47D8" w:rsidR="001B2F2A" w:rsidRPr="001B2F2A" w:rsidRDefault="001B2F2A" w:rsidP="001B2F2A">
      <w:pPr>
        <w:rPr>
          <w:lang w:val="en-GB" w:eastAsia="ja-JP"/>
        </w:rPr>
      </w:pPr>
      <w:r w:rsidRPr="001B2F2A">
        <w:rPr>
          <w:lang w:val="en-GB" w:eastAsia="ja-JP"/>
        </w:rPr>
        <w:t>NenuFAR is a large low-frequency radio telescope, at the Nançay Radioastronomy Observatory, that provide</w:t>
      </w:r>
      <w:r w:rsidR="009607B5">
        <w:rPr>
          <w:lang w:val="en-GB" w:eastAsia="ja-JP"/>
        </w:rPr>
        <w:t>s</w:t>
      </w:r>
      <w:r w:rsidRPr="001B2F2A">
        <w:rPr>
          <w:lang w:val="en-GB" w:eastAsia="ja-JP"/>
        </w:rPr>
        <w:t xml:space="preserve"> high sensitivity observations in the 10-85 MHz range. NenuFAR</w:t>
      </w:r>
      <w:r w:rsidR="009607B5">
        <w:rPr>
          <w:lang w:val="en-GB" w:eastAsia="ja-JP"/>
        </w:rPr>
        <w:t>ʼ</w:t>
      </w:r>
      <w:r w:rsidRPr="001B2F2A">
        <w:rPr>
          <w:lang w:val="en-GB" w:eastAsia="ja-JP"/>
        </w:rPr>
        <w:t xml:space="preserve">s 1938 dual polarization antennas are hierarchically distributed. They are grouped in hexagonal 25 m diameter tiles of 19 crossed-dipoles (Mini-Arrays, hereafter MA) that are analogue-phased to produce a beam smoothly steerable from horizons to zenith. </w:t>
      </w:r>
      <w:r w:rsidR="002250ED">
        <w:rPr>
          <w:lang w:val="en-GB" w:eastAsia="ja-JP"/>
        </w:rPr>
        <w:t>Nine</w:t>
      </w:r>
      <w:r w:rsidR="00056780">
        <w:rPr>
          <w:lang w:val="en-GB" w:eastAsia="ja-JP"/>
        </w:rPr>
        <w:t>ty-six</w:t>
      </w:r>
      <w:r w:rsidRPr="001B2F2A">
        <w:rPr>
          <w:lang w:val="en-GB" w:eastAsia="ja-JP"/>
        </w:rPr>
        <w:t xml:space="preserve"> such MA are densely distributed with a 400 m diameter core, whereas </w:t>
      </w:r>
      <w:r w:rsidR="002250ED">
        <w:rPr>
          <w:lang w:val="en-GB" w:eastAsia="ja-JP"/>
        </w:rPr>
        <w:t>six</w:t>
      </w:r>
      <w:r w:rsidRPr="001B2F2A">
        <w:rPr>
          <w:lang w:val="en-GB" w:eastAsia="ja-JP"/>
        </w:rPr>
        <w:t xml:space="preserve"> additional MA are distributed at distances up to ~3 km. A suite of receivers allowing the instrument to operate, simultaneously if needed, in </w:t>
      </w:r>
      <w:r w:rsidR="002250ED">
        <w:rPr>
          <w:lang w:val="en-GB" w:eastAsia="ja-JP"/>
        </w:rPr>
        <w:t>four</w:t>
      </w:r>
      <w:r w:rsidRPr="001B2F2A">
        <w:rPr>
          <w:lang w:val="en-GB" w:eastAsia="ja-JP"/>
        </w:rPr>
        <w:t xml:space="preserve"> distinct modes: as a standalone beamformer, a standalone imager, a waveform snapshots recorder, and a giant low-frequency station of the LOFAR array. </w:t>
      </w:r>
    </w:p>
    <w:p w14:paraId="1B163072" w14:textId="394826F9" w:rsidR="001B2F2A" w:rsidRPr="001B2F2A" w:rsidRDefault="00196801" w:rsidP="00196801">
      <w:pPr>
        <w:pStyle w:val="Heading3"/>
        <w:rPr>
          <w:lang w:val="en-GB" w:eastAsia="ja-JP"/>
        </w:rPr>
      </w:pPr>
      <w:bookmarkStart w:id="16" w:name="_Toc115333925"/>
      <w:r>
        <w:rPr>
          <w:lang w:val="en-GB" w:eastAsia="ja-JP"/>
        </w:rPr>
        <w:t>2.2.3</w:t>
      </w:r>
      <w:r w:rsidR="001B2F2A" w:rsidRPr="001B2F2A">
        <w:rPr>
          <w:lang w:val="en-GB" w:eastAsia="ja-JP"/>
        </w:rPr>
        <w:tab/>
        <w:t>Nançay Decameter Array (NDA)</w:t>
      </w:r>
      <w:bookmarkEnd w:id="16"/>
    </w:p>
    <w:p w14:paraId="3D4D3392" w14:textId="77777777" w:rsidR="001B2F2A" w:rsidRPr="001B2F2A" w:rsidRDefault="001B2F2A" w:rsidP="001B2F2A">
      <w:pPr>
        <w:rPr>
          <w:lang w:val="en-GB" w:eastAsia="ja-JP"/>
        </w:rPr>
      </w:pPr>
      <w:r w:rsidRPr="001B2F2A">
        <w:rPr>
          <w:lang w:val="en-GB" w:eastAsia="ja-JP"/>
        </w:rPr>
        <w:t xml:space="preserve">The NDA, located at the Nançay Radioastronomy Observatory, is an array of 144 log-periodic conical antennas with circular polarizations. The array is dedicated to routine observations of powerful radio sources typically within the 10-80 MHz range, namely Jupiter and the solar corona. </w:t>
      </w:r>
    </w:p>
    <w:p w14:paraId="55C03DAE" w14:textId="4A6E6EAE" w:rsidR="001B2F2A" w:rsidRPr="001B2F2A" w:rsidRDefault="00196801" w:rsidP="00196801">
      <w:pPr>
        <w:pStyle w:val="Heading3"/>
        <w:rPr>
          <w:lang w:val="en-GB" w:eastAsia="ja-JP"/>
        </w:rPr>
      </w:pPr>
      <w:bookmarkStart w:id="17" w:name="_Toc115333926"/>
      <w:r>
        <w:rPr>
          <w:lang w:val="en-GB" w:eastAsia="ja-JP"/>
        </w:rPr>
        <w:t>2.2.4</w:t>
      </w:r>
      <w:r w:rsidR="001B2F2A" w:rsidRPr="001B2F2A">
        <w:rPr>
          <w:lang w:val="en-GB" w:eastAsia="ja-JP"/>
        </w:rPr>
        <w:tab/>
        <w:t>Nançay Radioheliograph (NRH)</w:t>
      </w:r>
      <w:bookmarkEnd w:id="17"/>
    </w:p>
    <w:p w14:paraId="4B0B2DA7" w14:textId="1F22CBE3" w:rsidR="001B2F2A" w:rsidRPr="001B2F2A" w:rsidRDefault="001B2F2A" w:rsidP="001B2F2A">
      <w:pPr>
        <w:rPr>
          <w:lang w:val="en-GB" w:eastAsia="ja-JP"/>
        </w:rPr>
      </w:pPr>
      <w:r w:rsidRPr="001B2F2A">
        <w:rPr>
          <w:lang w:val="en-GB" w:eastAsia="ja-JP"/>
        </w:rPr>
        <w:t xml:space="preserve">The </w:t>
      </w:r>
      <w:r w:rsidR="009607B5" w:rsidRPr="001B2F2A">
        <w:rPr>
          <w:lang w:val="en-GB" w:eastAsia="ja-JP"/>
        </w:rPr>
        <w:t xml:space="preserve">Nançay </w:t>
      </w:r>
      <w:r w:rsidRPr="001B2F2A">
        <w:rPr>
          <w:lang w:val="en-GB" w:eastAsia="ja-JP"/>
        </w:rPr>
        <w:t>Radioheliograph consists of 47 antennas with sizes in the range 2</w:t>
      </w:r>
      <w:r w:rsidR="00E2590F">
        <w:rPr>
          <w:lang w:val="en-GB" w:eastAsia="ja-JP"/>
        </w:rPr>
        <w:t xml:space="preserve"> to </w:t>
      </w:r>
      <w:r w:rsidRPr="001B2F2A">
        <w:rPr>
          <w:lang w:val="en-GB" w:eastAsia="ja-JP"/>
        </w:rPr>
        <w:t xml:space="preserve">10 m, distributed along two arrays in the East West and North South directions for imaging the sun. The E-W and N-S baselines range to 3 200 m and 2 440 m respectively. The NRH observes the sun between 0830 and 1530 UT daily, at up to ten frequencies between 150 and 450 MHz, with sub-second cadence. It maps the quiet, active, and flaring solar radio emissions with an angular resolution from 6 </w:t>
      </w:r>
      <w:proofErr w:type="gramStart"/>
      <w:r w:rsidRPr="001B2F2A">
        <w:rPr>
          <w:lang w:val="en-GB" w:eastAsia="ja-JP"/>
        </w:rPr>
        <w:t>arc-minutes</w:t>
      </w:r>
      <w:proofErr w:type="gramEnd"/>
      <w:r w:rsidRPr="001B2F2A">
        <w:rPr>
          <w:lang w:val="en-GB" w:eastAsia="ja-JP"/>
        </w:rPr>
        <w:t xml:space="preserve"> at 450</w:t>
      </w:r>
      <w:r w:rsidR="009607B5">
        <w:rPr>
          <w:lang w:val="en-GB" w:eastAsia="ja-JP"/>
        </w:rPr>
        <w:t> </w:t>
      </w:r>
      <w:r w:rsidRPr="001B2F2A">
        <w:rPr>
          <w:lang w:val="en-GB" w:eastAsia="ja-JP"/>
        </w:rPr>
        <w:t xml:space="preserve">MHz to 2 arc-minutes at 150 MHz (the sun is about 32 arc-minutes in diameter). </w:t>
      </w:r>
    </w:p>
    <w:p w14:paraId="06E339A9" w14:textId="73B08240" w:rsidR="001B2F2A" w:rsidRPr="001B2F2A" w:rsidRDefault="001B2F2A" w:rsidP="00196801">
      <w:pPr>
        <w:pStyle w:val="Heading3"/>
        <w:rPr>
          <w:rStyle w:val="PageNumber"/>
          <w:lang w:val="en-GB"/>
        </w:rPr>
      </w:pPr>
      <w:bookmarkStart w:id="18" w:name="_Toc115333927"/>
      <w:r w:rsidRPr="001B2F2A">
        <w:rPr>
          <w:lang w:val="en-GB" w:eastAsia="ja-JP"/>
        </w:rPr>
        <w:t>2</w:t>
      </w:r>
      <w:r w:rsidR="00196801">
        <w:rPr>
          <w:lang w:val="en-GB" w:eastAsia="ja-JP"/>
        </w:rPr>
        <w:t>.2.5</w:t>
      </w:r>
      <w:r w:rsidRPr="001B2F2A">
        <w:rPr>
          <w:lang w:val="en-GB" w:eastAsia="ja-JP"/>
        </w:rPr>
        <w:tab/>
        <w:t>Small Phased Array DEmonstrator (SPADE)</w:t>
      </w:r>
      <w:bookmarkEnd w:id="18"/>
    </w:p>
    <w:p w14:paraId="5627C1A4" w14:textId="3A3B7AC6" w:rsidR="001B2F2A" w:rsidRPr="00EC4CCB" w:rsidRDefault="001B2F2A" w:rsidP="001B2F2A">
      <w:pPr>
        <w:pStyle w:val="Body"/>
        <w:jc w:val="both"/>
        <w:rPr>
          <w:rStyle w:val="PageNumber"/>
          <w:lang w:val="en-GB"/>
        </w:rPr>
      </w:pPr>
      <w:r w:rsidRPr="00EC4CCB">
        <w:rPr>
          <w:rStyle w:val="PageNumber"/>
          <w:lang w:val="en-GB"/>
        </w:rPr>
        <w:t xml:space="preserve">SPADE is a small </w:t>
      </w:r>
      <w:r w:rsidR="00816CD5">
        <w:rPr>
          <w:rStyle w:val="PageNumber"/>
          <w:lang w:val="en-GB"/>
        </w:rPr>
        <w:t>eight-</w:t>
      </w:r>
      <w:r w:rsidRPr="00EC4CCB">
        <w:rPr>
          <w:rStyle w:val="PageNumber"/>
          <w:lang w:val="en-GB"/>
        </w:rPr>
        <w:t>antenna</w:t>
      </w:r>
      <w:r w:rsidR="00816CD5">
        <w:rPr>
          <w:rStyle w:val="PageNumber"/>
          <w:lang w:val="en-GB"/>
        </w:rPr>
        <w:t>s</w:t>
      </w:r>
      <w:r w:rsidRPr="00EC4CCB">
        <w:rPr>
          <w:rStyle w:val="PageNumber"/>
          <w:lang w:val="en-GB"/>
        </w:rPr>
        <w:t xml:space="preserve"> array spread over a 20</w:t>
      </w:r>
      <w:r w:rsidR="009607B5">
        <w:rPr>
          <w:rStyle w:val="PageNumber"/>
          <w:lang w:val="en-GB"/>
        </w:rPr>
        <w:t>×</w:t>
      </w:r>
      <w:r w:rsidRPr="00EC4CCB">
        <w:rPr>
          <w:rStyle w:val="PageNumber"/>
          <w:lang w:val="en-GB"/>
        </w:rPr>
        <w:t>20 m grid, located in the Humain radio astronomy station, in the south of Belgium. The antennas are the ones of the NenuFAR project, which are based on the LWA antenna design. The array is devoted to solar observations in the range 20</w:t>
      </w:r>
      <w:r w:rsidR="002041F8">
        <w:rPr>
          <w:rStyle w:val="PageNumber"/>
          <w:lang w:val="en-GB"/>
        </w:rPr>
        <w:noBreakHyphen/>
      </w:r>
      <w:r w:rsidRPr="00EC4CCB">
        <w:rPr>
          <w:rStyle w:val="PageNumber"/>
          <w:lang w:val="en-GB"/>
        </w:rPr>
        <w:t>80</w:t>
      </w:r>
      <w:r>
        <w:rPr>
          <w:rStyle w:val="PageNumber"/>
          <w:lang w:val="en-GB"/>
        </w:rPr>
        <w:t> </w:t>
      </w:r>
      <w:r w:rsidRPr="00EC4CCB">
        <w:rPr>
          <w:rStyle w:val="PageNumber"/>
          <w:lang w:val="en-GB"/>
        </w:rPr>
        <w:t>MHz.</w:t>
      </w:r>
    </w:p>
    <w:p w14:paraId="4E3C81BA" w14:textId="0762B415" w:rsidR="001B2F2A" w:rsidRPr="001B2F2A" w:rsidRDefault="001B2F2A" w:rsidP="00196801">
      <w:pPr>
        <w:pStyle w:val="Heading3"/>
        <w:rPr>
          <w:lang w:val="en-GB" w:eastAsia="ja-JP"/>
        </w:rPr>
      </w:pPr>
      <w:bookmarkStart w:id="19" w:name="_Toc115333928"/>
      <w:r w:rsidRPr="001B2F2A">
        <w:rPr>
          <w:lang w:val="en-GB" w:eastAsia="ja-JP"/>
        </w:rPr>
        <w:t>2.</w:t>
      </w:r>
      <w:r w:rsidR="00196801">
        <w:rPr>
          <w:lang w:val="en-GB" w:eastAsia="ja-JP"/>
        </w:rPr>
        <w:t>2.6</w:t>
      </w:r>
      <w:r w:rsidRPr="001B2F2A">
        <w:rPr>
          <w:lang w:val="en-GB" w:eastAsia="ja-JP"/>
        </w:rPr>
        <w:tab/>
        <w:t>The Hydrogen Epoch of Reionization Array (HERA)</w:t>
      </w:r>
      <w:bookmarkEnd w:id="19"/>
    </w:p>
    <w:p w14:paraId="02498B8C" w14:textId="77777777" w:rsidR="001B2F2A" w:rsidRPr="001B2F2A" w:rsidRDefault="001B2F2A" w:rsidP="001B2F2A">
      <w:pPr>
        <w:rPr>
          <w:lang w:val="en-GB" w:eastAsia="ja-JP"/>
        </w:rPr>
      </w:pPr>
      <w:r w:rsidRPr="001B2F2A">
        <w:rPr>
          <w:lang w:val="en-GB" w:eastAsia="ja-JP"/>
        </w:rPr>
        <w:t xml:space="preserve">HERA is a cosmology experiment using new methods for higher precision calibration to make very long integrations. It </w:t>
      </w:r>
      <w:proofErr w:type="gramStart"/>
      <w:r w:rsidRPr="001B2F2A">
        <w:rPr>
          <w:lang w:val="en-GB" w:eastAsia="ja-JP"/>
        </w:rPr>
        <w:t>is located in</w:t>
      </w:r>
      <w:proofErr w:type="gramEnd"/>
      <w:r w:rsidRPr="001B2F2A">
        <w:rPr>
          <w:lang w:val="en-GB" w:eastAsia="ja-JP"/>
        </w:rPr>
        <w:t xml:space="preserve"> the Western Cape of South Africa at the site of the intermediate frequency Square Kilometre Array (SKA1-Mid). HERA consists of 350 fixed zenith pointing 14-m dishes. The dishes are packed into a 300-m wide hexagonal grid with 12 outriggers providing baselines up to 3 km long. The operating band is 50 to 250 MHz. RF signals are directly digitized at the baseband, channelized and cross correlated in real time. Analysis products are produced on site and used to monitor the operation of the telescope. HERA is a project of the U.S. National Science foundation in collaboration with South African Radio Astronomical Observatory. The HERA dishes provide high gain, however due to other cosmology design constraints, the feeds have line of sight to the horizon increasing susceptibility to terrestrial interference. Through cooperation with the South African government several analogue television stations in the HERA band have been deactivated greatly improving the quality of science possible at the site.</w:t>
      </w:r>
    </w:p>
    <w:p w14:paraId="5A7B3E91" w14:textId="529ED970" w:rsidR="001B2F2A" w:rsidRPr="00814D37" w:rsidRDefault="00814D37" w:rsidP="00814D37">
      <w:pPr>
        <w:pStyle w:val="Heading2"/>
        <w:rPr>
          <w:lang w:val="en-GB" w:eastAsia="fr-FR"/>
        </w:rPr>
      </w:pPr>
      <w:bookmarkStart w:id="20" w:name="_Toc117082369"/>
      <w:r w:rsidRPr="00814D37">
        <w:rPr>
          <w:lang w:val="en-GB"/>
        </w:rPr>
        <w:t>2.3</w:t>
      </w:r>
      <w:r w:rsidRPr="00814D37">
        <w:rPr>
          <w:lang w:val="en-GB"/>
        </w:rPr>
        <w:tab/>
      </w:r>
      <w:r w:rsidR="001B2F2A" w:rsidRPr="00814D37">
        <w:rPr>
          <w:lang w:val="en-GB"/>
        </w:rPr>
        <w:t>Region 2</w:t>
      </w:r>
      <w:bookmarkEnd w:id="20"/>
    </w:p>
    <w:p w14:paraId="451C302C" w14:textId="7AEE49EE" w:rsidR="001B2F2A" w:rsidRPr="001B2F2A" w:rsidRDefault="001B2F2A" w:rsidP="00814D37">
      <w:pPr>
        <w:pStyle w:val="Heading3"/>
        <w:rPr>
          <w:lang w:val="en-GB" w:eastAsia="ja-JP"/>
        </w:rPr>
      </w:pPr>
      <w:bookmarkStart w:id="21" w:name="_Toc115333929"/>
      <w:r w:rsidRPr="001B2F2A">
        <w:rPr>
          <w:lang w:val="en-GB" w:eastAsia="ja-JP"/>
        </w:rPr>
        <w:t>2.</w:t>
      </w:r>
      <w:r w:rsidR="00814D37">
        <w:rPr>
          <w:lang w:val="en-GB" w:eastAsia="ja-JP"/>
        </w:rPr>
        <w:t>3.1</w:t>
      </w:r>
      <w:r w:rsidRPr="001B2F2A">
        <w:rPr>
          <w:lang w:val="en-GB" w:eastAsia="ja-JP"/>
        </w:rPr>
        <w:tab/>
        <w:t>Long Wavelength Array (LWA) Stations</w:t>
      </w:r>
      <w:bookmarkEnd w:id="21"/>
    </w:p>
    <w:p w14:paraId="6570DD40" w14:textId="66758834" w:rsidR="001B2F2A" w:rsidRPr="001B2F2A" w:rsidRDefault="001B2F2A" w:rsidP="001B2F2A">
      <w:pPr>
        <w:rPr>
          <w:lang w:val="en-GB" w:eastAsia="ja-JP"/>
        </w:rPr>
      </w:pPr>
      <w:r w:rsidRPr="001B2F2A">
        <w:rPr>
          <w:lang w:val="en-GB" w:eastAsia="ja-JP"/>
        </w:rPr>
        <w:t xml:space="preserve">Long Wavelength Array stations consist of a collection of hundreds of omni-directional cross-dipoles with a broadband response that can be combined into a phased array, which can operate singly or as a combined system for interferometry. The configuration of an individual station can range from a </w:t>
      </w:r>
      <w:r w:rsidRPr="001B2F2A">
        <w:rPr>
          <w:lang w:val="en-GB" w:eastAsia="ja-JP"/>
        </w:rPr>
        <w:lastRenderedPageBreak/>
        <w:t xml:space="preserve">distribution of dipoles over a footprint of 100 m in diameter, </w:t>
      </w:r>
      <w:proofErr w:type="gramStart"/>
      <w:r w:rsidRPr="001B2F2A">
        <w:rPr>
          <w:lang w:val="en-GB" w:eastAsia="ja-JP"/>
        </w:rPr>
        <w:t>e.g.</w:t>
      </w:r>
      <w:proofErr w:type="gramEnd"/>
      <w:r w:rsidRPr="001B2F2A">
        <w:rPr>
          <w:lang w:val="en-GB" w:eastAsia="ja-JP"/>
        </w:rPr>
        <w:t xml:space="preserve"> LWA1 or LWA-SV, or up to many kilometres, e.g. OVRO-LWA. A detailed technical description of LWA1 can be found in [6].</w:t>
      </w:r>
    </w:p>
    <w:p w14:paraId="35E4D537" w14:textId="77777777" w:rsidR="001B2F2A" w:rsidRPr="001B2F2A" w:rsidRDefault="001B2F2A" w:rsidP="001B2F2A">
      <w:pPr>
        <w:rPr>
          <w:lang w:val="en-GB" w:eastAsia="ja-JP"/>
        </w:rPr>
      </w:pPr>
      <w:r w:rsidRPr="001B2F2A">
        <w:rPr>
          <w:lang w:val="en-GB" w:eastAsia="ja-JP"/>
        </w:rPr>
        <w:t>At each station, the RF signal from each dipole is received within a single frequency range of 3</w:t>
      </w:r>
      <w:r w:rsidRPr="001B2F2A">
        <w:rPr>
          <w:lang w:val="en-GB" w:eastAsia="ja-JP"/>
        </w:rPr>
        <w:noBreakHyphen/>
        <w:t xml:space="preserve">88 MHz, where analogue filters allow broad attenuation of strong signals below 30 MHz and the FM band above 88 MHz. The analogue signals are amplified, digitized, and raw voltages can be recorded individually or can be digitally added to form multiple beams that are able to capture an instantaneous bandwidth covering the entire available frequency range. The resulting data from each station are raw voltages or dynamic spectra, the former can be combined for interferometric imaging with other telescopes. </w:t>
      </w:r>
    </w:p>
    <w:p w14:paraId="26D46737" w14:textId="757BC1DD" w:rsidR="001B2F2A" w:rsidRPr="001B2F2A" w:rsidRDefault="001B2F2A" w:rsidP="00814D37">
      <w:pPr>
        <w:pStyle w:val="Heading3"/>
        <w:rPr>
          <w:lang w:val="en-GB" w:eastAsia="ja-JP"/>
        </w:rPr>
      </w:pPr>
      <w:bookmarkStart w:id="22" w:name="_Toc115333930"/>
      <w:r w:rsidRPr="001B2F2A">
        <w:rPr>
          <w:lang w:val="en-GB" w:eastAsia="ja-JP"/>
        </w:rPr>
        <w:t>2.</w:t>
      </w:r>
      <w:r w:rsidR="00814D37">
        <w:rPr>
          <w:lang w:val="en-GB" w:eastAsia="ja-JP"/>
        </w:rPr>
        <w:t>3.2</w:t>
      </w:r>
      <w:r w:rsidRPr="001B2F2A">
        <w:rPr>
          <w:lang w:val="en-GB" w:eastAsia="ja-JP"/>
        </w:rPr>
        <w:tab/>
        <w:t>Karl G. Jansky Very Large Array (VLA)</w:t>
      </w:r>
      <w:bookmarkEnd w:id="22"/>
    </w:p>
    <w:p w14:paraId="3D88605A" w14:textId="5F518DC2" w:rsidR="001B2F2A" w:rsidRPr="001B2F2A" w:rsidRDefault="001B2F2A" w:rsidP="001B2F2A">
      <w:pPr>
        <w:rPr>
          <w:lang w:val="en-GB" w:eastAsia="ja-JP"/>
        </w:rPr>
      </w:pPr>
      <w:r w:rsidRPr="001B2F2A">
        <w:rPr>
          <w:lang w:val="en-GB" w:eastAsia="ja-JP"/>
        </w:rPr>
        <w:t>The VLA consists of 28 steerable and reconfigurable 25-m diameter parabolic dishes. Among cm</w:t>
      </w:r>
      <w:r w:rsidR="00FE63E0">
        <w:rPr>
          <w:lang w:val="en-GB" w:eastAsia="ja-JP"/>
        </w:rPr>
        <w:noBreakHyphen/>
      </w:r>
      <w:r w:rsidRPr="001B2F2A">
        <w:rPr>
          <w:lang w:val="en-GB" w:eastAsia="ja-JP"/>
        </w:rPr>
        <w:t xml:space="preserve">wavelength receivers, it also operates on each antenna a broadband receiver system covering two bands from 56-86 MHz (4-band) and 240-470 MHz (P-band). Both bands are available for general use. The P-band RF feed consists of a cross-dipole mounted near the primary focus of a dish, in-front of an achromatically shaped sub-reflector. The 4-band RF feed consists of a modified J-pole design, mounted in a square pattern around the support structure of the sub-reflector. Both RF signals are combined through an analogue frontend and jointly digitized, channelized, and subsequently combined through real-time interferometric correlation. Complex full Stokes correlation products are recorded, which are commonly used for synthesis imaging. The VLA can be used as a stand-alone instrument or in combination with other low frequency instruments via recording of a narrow band (up to 16 MHz) raw voltage stream for joint correlation with other low frequency stations, </w:t>
      </w:r>
      <w:proofErr w:type="gramStart"/>
      <w:r w:rsidRPr="001B2F2A">
        <w:rPr>
          <w:lang w:val="en-GB" w:eastAsia="ja-JP"/>
        </w:rPr>
        <w:t>e.g.</w:t>
      </w:r>
      <w:proofErr w:type="gramEnd"/>
      <w:r w:rsidRPr="001B2F2A">
        <w:rPr>
          <w:lang w:val="en-GB" w:eastAsia="ja-JP"/>
        </w:rPr>
        <w:t xml:space="preserve"> the LWA.</w:t>
      </w:r>
    </w:p>
    <w:p w14:paraId="33E53F74" w14:textId="18521DE6" w:rsidR="001B2F2A" w:rsidRPr="00374629" w:rsidRDefault="00374629" w:rsidP="00374629">
      <w:pPr>
        <w:pStyle w:val="Heading2"/>
        <w:rPr>
          <w:lang w:val="en-GB" w:eastAsia="ja-JP"/>
        </w:rPr>
      </w:pPr>
      <w:bookmarkStart w:id="23" w:name="_Toc117082370"/>
      <w:r w:rsidRPr="00374629">
        <w:rPr>
          <w:lang w:val="en-GB"/>
        </w:rPr>
        <w:t>2.4</w:t>
      </w:r>
      <w:r w:rsidRPr="00374629">
        <w:rPr>
          <w:lang w:val="en-GB"/>
        </w:rPr>
        <w:tab/>
      </w:r>
      <w:r w:rsidR="001B2F2A" w:rsidRPr="00374629">
        <w:rPr>
          <w:lang w:val="en-GB"/>
        </w:rPr>
        <w:t>Region 3</w:t>
      </w:r>
      <w:bookmarkEnd w:id="23"/>
    </w:p>
    <w:p w14:paraId="7CC0080C" w14:textId="67815727" w:rsidR="001B2F2A" w:rsidRPr="001B2F2A" w:rsidRDefault="001B2F2A" w:rsidP="00374629">
      <w:pPr>
        <w:pStyle w:val="Heading3"/>
        <w:rPr>
          <w:lang w:val="en-GB" w:eastAsia="ja-JP"/>
        </w:rPr>
      </w:pPr>
      <w:bookmarkStart w:id="24" w:name="_Toc115333931"/>
      <w:r w:rsidRPr="001B2F2A">
        <w:rPr>
          <w:lang w:val="en-GB" w:eastAsia="ja-JP"/>
        </w:rPr>
        <w:t>2.</w:t>
      </w:r>
      <w:r w:rsidR="00374629">
        <w:rPr>
          <w:lang w:val="en-GB" w:eastAsia="ja-JP"/>
        </w:rPr>
        <w:t>4.1</w:t>
      </w:r>
      <w:r w:rsidRPr="001B2F2A">
        <w:rPr>
          <w:lang w:val="en-GB" w:eastAsia="ja-JP"/>
        </w:rPr>
        <w:tab/>
        <w:t>Murchison Widefield Array (MWA)</w:t>
      </w:r>
      <w:bookmarkEnd w:id="24"/>
    </w:p>
    <w:p w14:paraId="6E01BC6D" w14:textId="625BEA57" w:rsidR="001B2F2A" w:rsidRPr="001B2F2A" w:rsidRDefault="001B2F2A" w:rsidP="001B2F2A">
      <w:pPr>
        <w:rPr>
          <w:lang w:val="en-GB" w:eastAsia="ja-JP"/>
        </w:rPr>
      </w:pPr>
      <w:r w:rsidRPr="001B2F2A">
        <w:rPr>
          <w:lang w:val="en-GB" w:eastAsia="ja-JP"/>
        </w:rPr>
        <w:t xml:space="preserve">The Murchison Widefield Array consists of 4,096 dual-polarised </w:t>
      </w:r>
      <w:r w:rsidR="00F20082">
        <w:rPr>
          <w:lang w:val="en-GB" w:eastAsia="ja-JP"/>
        </w:rPr>
        <w:t>‘</w:t>
      </w:r>
      <w:r w:rsidRPr="001B2F2A">
        <w:rPr>
          <w:lang w:val="en-GB" w:eastAsia="ja-JP"/>
        </w:rPr>
        <w:t>bowtie</w:t>
      </w:r>
      <w:r w:rsidR="00F20082">
        <w:rPr>
          <w:lang w:val="en-GB" w:eastAsia="ja-JP"/>
        </w:rPr>
        <w:t>’</w:t>
      </w:r>
      <w:r w:rsidRPr="001B2F2A">
        <w:rPr>
          <w:lang w:val="en-GB" w:eastAsia="ja-JP"/>
        </w:rPr>
        <w:t xml:space="preserve"> dipole antennas, arranged in 256 4</w:t>
      </w:r>
      <w:r w:rsidR="0093565D" w:rsidRPr="001B2F2A">
        <w:rPr>
          <w:lang w:val="en-GB"/>
        </w:rPr>
        <w:t>×</w:t>
      </w:r>
      <w:r w:rsidRPr="001B2F2A">
        <w:rPr>
          <w:lang w:val="en-GB" w:eastAsia="ja-JP"/>
        </w:rPr>
        <w:t xml:space="preserve">4 grids (approximately 5 m </w:t>
      </w:r>
      <w:r w:rsidR="00374629" w:rsidRPr="001B2F2A">
        <w:rPr>
          <w:lang w:val="en-GB"/>
        </w:rPr>
        <w:t>×</w:t>
      </w:r>
      <w:r w:rsidRPr="001B2F2A">
        <w:rPr>
          <w:lang w:val="en-GB" w:eastAsia="ja-JP"/>
        </w:rPr>
        <w:t xml:space="preserve"> 5 m in extent) called ‘tiles’, spread over an area of approximately 5.5 km in diameter within the Murchison Radio-astronomy Observatory (MRO). Data from the antennas are correlated onsite before being transmitted </w:t>
      </w:r>
      <w:r w:rsidRPr="00F20082">
        <w:rPr>
          <w:lang w:val="en-GB" w:eastAsia="ja-JP"/>
        </w:rPr>
        <w:t xml:space="preserve">to the </w:t>
      </w:r>
      <w:hyperlink r:id="rId22" w:tgtFrame="_self" w:history="1">
        <w:r w:rsidRPr="00F20082">
          <w:rPr>
            <w:rStyle w:val="Hyperlink"/>
            <w:color w:val="auto"/>
            <w:u w:val="none"/>
            <w:lang w:val="en-GB" w:eastAsia="ja-JP"/>
          </w:rPr>
          <w:t>Pawsey Supercomputing Centre</w:t>
        </w:r>
      </w:hyperlink>
      <w:r w:rsidRPr="00F20082">
        <w:rPr>
          <w:lang w:val="en-GB" w:eastAsia="ja-JP"/>
        </w:rPr>
        <w:t xml:space="preserve"> for long-term storage. The back-end of the telescope is an online platform: the </w:t>
      </w:r>
      <w:hyperlink r:id="rId23" w:tgtFrame="_self" w:history="1">
        <w:r w:rsidRPr="00F20082">
          <w:rPr>
            <w:rStyle w:val="Hyperlink"/>
            <w:color w:val="auto"/>
            <w:u w:val="none"/>
            <w:lang w:val="en-GB" w:eastAsia="ja-JP"/>
          </w:rPr>
          <w:t>MWA node of the All Sky Virtual Observatory</w:t>
        </w:r>
      </w:hyperlink>
      <w:r w:rsidRPr="00F20082">
        <w:rPr>
          <w:lang w:val="en-GB" w:eastAsia="ja-JP"/>
        </w:rPr>
        <w:t xml:space="preserve"> (MWA-ASVO), thr</w:t>
      </w:r>
      <w:r w:rsidRPr="001B2F2A">
        <w:rPr>
          <w:lang w:val="en-GB" w:eastAsia="ja-JP"/>
        </w:rPr>
        <w:t>ough which scientists access calibrated MWA data.</w:t>
      </w:r>
    </w:p>
    <w:p w14:paraId="53A69C67" w14:textId="0372A59D" w:rsidR="001B2F2A" w:rsidRPr="001B2F2A" w:rsidRDefault="001B2F2A" w:rsidP="001B2F2A">
      <w:pPr>
        <w:rPr>
          <w:lang w:val="en-GB" w:eastAsia="ja-JP"/>
        </w:rPr>
      </w:pPr>
      <w:proofErr w:type="gramStart"/>
      <w:r w:rsidRPr="001B2F2A">
        <w:rPr>
          <w:lang w:val="en-GB" w:eastAsia="ja-JP"/>
        </w:rPr>
        <w:t>The majority of</w:t>
      </w:r>
      <w:proofErr w:type="gramEnd"/>
      <w:r w:rsidRPr="001B2F2A">
        <w:rPr>
          <w:lang w:val="en-GB" w:eastAsia="ja-JP"/>
        </w:rPr>
        <w:t xml:space="preserve"> the tiles are scattered across a roughly 1.5 km core region, forming an array with very high imaging quality, and a field of view of at least several hundred square degrees at a resolution of several arcminutes. The remaining tiles are placed at locations outside the core, yielding baseline distances of up to approximately 5.5 km to allow higher angular resolution. Detailed technical descriptions are contained in [7] and [8].</w:t>
      </w:r>
    </w:p>
    <w:p w14:paraId="39CB1088" w14:textId="77777777" w:rsidR="001B2F2A" w:rsidRPr="001B2F2A" w:rsidRDefault="001B2F2A" w:rsidP="001B2F2A">
      <w:pPr>
        <w:rPr>
          <w:lang w:val="en-GB" w:eastAsia="ja-JP"/>
        </w:rPr>
      </w:pPr>
      <w:r w:rsidRPr="001B2F2A">
        <w:rPr>
          <w:lang w:val="en-GB" w:eastAsia="ja-JP"/>
        </w:rPr>
        <w:t xml:space="preserve">The MWA’s </w:t>
      </w:r>
      <w:proofErr w:type="gramStart"/>
      <w:r w:rsidRPr="001B2F2A">
        <w:rPr>
          <w:lang w:val="en-GB" w:eastAsia="ja-JP"/>
        </w:rPr>
        <w:t>particular attributes</w:t>
      </w:r>
      <w:proofErr w:type="gramEnd"/>
      <w:r w:rsidRPr="001B2F2A">
        <w:rPr>
          <w:lang w:val="en-GB" w:eastAsia="ja-JP"/>
        </w:rPr>
        <w:t xml:space="preserve"> include:</w:t>
      </w:r>
    </w:p>
    <w:p w14:paraId="3E460793" w14:textId="77777777" w:rsidR="001B2F2A" w:rsidRPr="001B2F2A" w:rsidRDefault="001B2F2A" w:rsidP="001B2F2A">
      <w:pPr>
        <w:pStyle w:val="enumlev1"/>
        <w:rPr>
          <w:lang w:val="en-GB" w:eastAsia="ja-JP"/>
        </w:rPr>
      </w:pPr>
      <w:r w:rsidRPr="001B2F2A">
        <w:rPr>
          <w:lang w:val="en-GB" w:eastAsia="ja-JP"/>
        </w:rPr>
        <w:t>•</w:t>
      </w:r>
      <w:r w:rsidRPr="001B2F2A">
        <w:rPr>
          <w:lang w:val="en-GB" w:eastAsia="ja-JP"/>
        </w:rPr>
        <w:tab/>
        <w:t>a very wide field of view (at least hundreds of square degrees</w:t>
      </w:r>
      <w:proofErr w:type="gramStart"/>
      <w:r w:rsidRPr="001B2F2A">
        <w:rPr>
          <w:lang w:val="en-GB" w:eastAsia="ja-JP"/>
        </w:rPr>
        <w:t>);</w:t>
      </w:r>
      <w:proofErr w:type="gramEnd"/>
    </w:p>
    <w:p w14:paraId="1F9D67E6" w14:textId="77777777" w:rsidR="001B2F2A" w:rsidRPr="001B2F2A" w:rsidRDefault="001B2F2A" w:rsidP="001B2F2A">
      <w:pPr>
        <w:pStyle w:val="enumlev1"/>
        <w:rPr>
          <w:lang w:val="en-GB" w:eastAsia="ja-JP"/>
        </w:rPr>
      </w:pPr>
      <w:r w:rsidRPr="001B2F2A">
        <w:rPr>
          <w:lang w:val="en-GB" w:eastAsia="ja-JP"/>
        </w:rPr>
        <w:t>•</w:t>
      </w:r>
      <w:r w:rsidRPr="001B2F2A">
        <w:rPr>
          <w:lang w:val="en-GB" w:eastAsia="ja-JP"/>
        </w:rPr>
        <w:tab/>
        <w:t>high angular resolution (several arcminutes</w:t>
      </w:r>
      <w:proofErr w:type="gramStart"/>
      <w:r w:rsidRPr="001B2F2A">
        <w:rPr>
          <w:lang w:val="en-GB" w:eastAsia="ja-JP"/>
        </w:rPr>
        <w:t>);</w:t>
      </w:r>
      <w:proofErr w:type="gramEnd"/>
    </w:p>
    <w:p w14:paraId="74A79FB1" w14:textId="77777777" w:rsidR="001B2F2A" w:rsidRPr="001B2F2A" w:rsidRDefault="001B2F2A" w:rsidP="001B2F2A">
      <w:pPr>
        <w:pStyle w:val="enumlev1"/>
        <w:rPr>
          <w:lang w:val="en-GB" w:eastAsia="ja-JP"/>
        </w:rPr>
      </w:pPr>
      <w:r w:rsidRPr="001B2F2A">
        <w:rPr>
          <w:lang w:val="en-GB" w:eastAsia="ja-JP"/>
        </w:rPr>
        <w:t>•</w:t>
      </w:r>
      <w:r w:rsidRPr="001B2F2A">
        <w:rPr>
          <w:lang w:val="en-GB" w:eastAsia="ja-JP"/>
        </w:rPr>
        <w:tab/>
        <w:t>wide frequency range (70-300 MHz) with flexible tuning; and</w:t>
      </w:r>
    </w:p>
    <w:p w14:paraId="5DA651E5" w14:textId="77777777" w:rsidR="001B2F2A" w:rsidRPr="001B2F2A" w:rsidRDefault="001B2F2A" w:rsidP="001B2F2A">
      <w:pPr>
        <w:pStyle w:val="enumlev1"/>
        <w:rPr>
          <w:lang w:val="en-GB" w:eastAsia="ja-JP"/>
        </w:rPr>
      </w:pPr>
      <w:r w:rsidRPr="001B2F2A">
        <w:rPr>
          <w:lang w:val="en-GB" w:eastAsia="ja-JP"/>
        </w:rPr>
        <w:t>•</w:t>
      </w:r>
      <w:r w:rsidRPr="001B2F2A">
        <w:rPr>
          <w:lang w:val="en-GB" w:eastAsia="ja-JP"/>
        </w:rPr>
        <w:tab/>
        <w:t>extremely rapid re-pointing agility.</w:t>
      </w:r>
    </w:p>
    <w:p w14:paraId="50A09D20" w14:textId="496FD5D8" w:rsidR="001B2F2A" w:rsidRPr="001B2F2A" w:rsidRDefault="001B2F2A" w:rsidP="00A2417B">
      <w:pPr>
        <w:pStyle w:val="Heading3"/>
        <w:rPr>
          <w:lang w:val="en-GB" w:eastAsia="ja-JP"/>
        </w:rPr>
      </w:pPr>
      <w:bookmarkStart w:id="25" w:name="_Toc115333932"/>
      <w:r w:rsidRPr="001B2F2A">
        <w:rPr>
          <w:lang w:val="en-GB" w:eastAsia="ja-JP"/>
        </w:rPr>
        <w:t>2.</w:t>
      </w:r>
      <w:r w:rsidR="00A2417B">
        <w:rPr>
          <w:lang w:val="en-GB" w:eastAsia="ja-JP"/>
        </w:rPr>
        <w:t>4.2</w:t>
      </w:r>
      <w:r w:rsidRPr="001B2F2A">
        <w:rPr>
          <w:lang w:val="en-GB" w:eastAsia="ja-JP"/>
        </w:rPr>
        <w:tab/>
        <w:t>The Experiment to Detect the Global 21cm Signal (EDGES)</w:t>
      </w:r>
      <w:bookmarkEnd w:id="25"/>
    </w:p>
    <w:p w14:paraId="3CB8B3C9" w14:textId="37127236" w:rsidR="001B2F2A" w:rsidRPr="001B2F2A" w:rsidRDefault="001B2F2A" w:rsidP="001B2F2A">
      <w:pPr>
        <w:rPr>
          <w:lang w:val="en-GB" w:eastAsia="ja-JP"/>
        </w:rPr>
      </w:pPr>
      <w:r w:rsidRPr="001B2F2A">
        <w:rPr>
          <w:lang w:val="en-GB" w:eastAsia="ja-JP"/>
        </w:rPr>
        <w:t xml:space="preserve">EDGES is an astrophysics and cosmology experiment that aims to observe the early Universe through observations in a 50-200 MHz band. The experiment uses multiple instruments, each is a broadband </w:t>
      </w:r>
      <w:r w:rsidRPr="001B2F2A">
        <w:rPr>
          <w:lang w:val="en-GB" w:eastAsia="ja-JP"/>
        </w:rPr>
        <w:lastRenderedPageBreak/>
        <w:t xml:space="preserve">radio spectrometer consisting of a single horizontal dipole antenna and large (at least 30-metre) metal ground plane. The instruments are carefully calibrated to achieve better than 1% absolute accuracy in sky brightness temperature and better than 0.01% in-band relative accuracy. EDGES has a permanent station located at the Murchison Radio-astronomy Observatory (MRO) in Western Australia. It also operates temporary installations periodically in the U.S. at sites in Oregon, Nevada, and Maine. Additional sites in Alaska and on remote island chains in the Pacific and Atlantic Oceans are under consideration. The system is especially sensitive to FM radio and TV band transmitters and is best operated at distances greater than 1000 km from the nearest transmitter in these bands </w:t>
      </w:r>
      <w:proofErr w:type="gramStart"/>
      <w:r w:rsidRPr="001B2F2A">
        <w:rPr>
          <w:lang w:val="en-GB" w:eastAsia="ja-JP"/>
        </w:rPr>
        <w:t>in order to</w:t>
      </w:r>
      <w:proofErr w:type="gramEnd"/>
      <w:r w:rsidRPr="001B2F2A">
        <w:rPr>
          <w:lang w:val="en-GB" w:eastAsia="ja-JP"/>
        </w:rPr>
        <w:t xml:space="preserve"> limit received power from reflection of these over-the-horizon signals by micrometeorites and airplanes. </w:t>
      </w:r>
    </w:p>
    <w:p w14:paraId="14D5F3B9" w14:textId="2F4A4CB0" w:rsidR="001B2F2A" w:rsidRPr="001B2F2A" w:rsidRDefault="001B2F2A" w:rsidP="001B2F2A">
      <w:pPr>
        <w:rPr>
          <w:lang w:val="en-GB"/>
        </w:rPr>
      </w:pPr>
      <w:r w:rsidRPr="001B2F2A">
        <w:rPr>
          <w:lang w:val="en-GB"/>
        </w:rPr>
        <w:t xml:space="preserve">The EDGES installation at the Murchison Radio-astronomy Observatory (MRO) in Western Australia consists of two instruments: 1) a high-band instrument sensitive to 100-200 MHz, and 2) a low-band instrument sensitive to 50-100 MHz. The instruments are nearly identical except for their antennas and ground planes, which are scaled copies.  </w:t>
      </w:r>
    </w:p>
    <w:p w14:paraId="6EF3C18B" w14:textId="5911AC42" w:rsidR="001B2F2A" w:rsidRPr="001B2F2A" w:rsidRDefault="001B2F2A" w:rsidP="001B2F2A">
      <w:pPr>
        <w:rPr>
          <w:lang w:val="en-GB"/>
        </w:rPr>
      </w:pPr>
      <w:r w:rsidRPr="001B2F2A">
        <w:rPr>
          <w:lang w:val="en-GB"/>
        </w:rPr>
        <w:t xml:space="preserve">Sky radiation is collected by a wideband dipole-like </w:t>
      </w:r>
      <w:r w:rsidR="00F20082">
        <w:rPr>
          <w:lang w:val="en-GB"/>
        </w:rPr>
        <w:t>‘</w:t>
      </w:r>
      <w:r w:rsidRPr="001B2F2A">
        <w:rPr>
          <w:lang w:val="en-GB"/>
        </w:rPr>
        <w:t>blade</w:t>
      </w:r>
      <w:r w:rsidR="00F20082">
        <w:rPr>
          <w:lang w:val="en-GB"/>
        </w:rPr>
        <w:t>’</w:t>
      </w:r>
      <w:r w:rsidRPr="001B2F2A">
        <w:rPr>
          <w:lang w:val="en-GB"/>
        </w:rPr>
        <w:t xml:space="preserve"> antenna consisting of two rectangular metal panels mounted horizontally above a metal ground plane. A receiver is installed underneath the ground plane, directly below the antenna panels. A balun is used to guide radiation from the antenna panels to the receiver. The ground plane rests directly on the physical ground and consists of a 5 × 5 metre solid metal assembly (10 × 10 metre mesh for the </w:t>
      </w:r>
      <w:proofErr w:type="gramStart"/>
      <w:r w:rsidRPr="001B2F2A">
        <w:rPr>
          <w:lang w:val="en-GB"/>
        </w:rPr>
        <w:t>low-band</w:t>
      </w:r>
      <w:proofErr w:type="gramEnd"/>
      <w:r w:rsidRPr="001B2F2A">
        <w:rPr>
          <w:lang w:val="en-GB"/>
        </w:rPr>
        <w:t>). This ground plane provides a stable high-conductivity electric boundary to the antenna under varying environmental conditions and is critical for achieving the expected smooth wideband response of the antenna.</w:t>
      </w:r>
    </w:p>
    <w:p w14:paraId="1854DA53" w14:textId="77777777" w:rsidR="001B2F2A" w:rsidRPr="001B2F2A" w:rsidRDefault="001B2F2A" w:rsidP="001B2F2A">
      <w:pPr>
        <w:rPr>
          <w:lang w:val="en-GB"/>
        </w:rPr>
      </w:pPr>
      <w:r w:rsidRPr="001B2F2A">
        <w:rPr>
          <w:lang w:val="en-GB"/>
        </w:rPr>
        <w:t>From the output of the receiver, the RF signal is taken along a 100-m coaxial cable into an EMI-shielded equipment rack where it is amplified and filtered by back-end electronics. The signal is then sent to a data acquisition system with 400 Mega Samples per second ADC that samples with 14-bit amplitude resolution and 6.1 kHz frequency resolution.</w:t>
      </w:r>
    </w:p>
    <w:p w14:paraId="0A485A21" w14:textId="62C85442" w:rsidR="001B2F2A" w:rsidRPr="001B2F2A" w:rsidRDefault="001B2F2A" w:rsidP="00B51011">
      <w:pPr>
        <w:pStyle w:val="Heading3"/>
        <w:rPr>
          <w:lang w:val="en-GB" w:eastAsia="ja-JP"/>
        </w:rPr>
      </w:pPr>
      <w:bookmarkStart w:id="26" w:name="_Toc115333933"/>
      <w:r w:rsidRPr="001B2F2A">
        <w:rPr>
          <w:lang w:val="en-GB" w:eastAsia="ja-JP"/>
        </w:rPr>
        <w:t>2.</w:t>
      </w:r>
      <w:r w:rsidR="00B51011">
        <w:rPr>
          <w:lang w:val="en-GB" w:eastAsia="ja-JP"/>
        </w:rPr>
        <w:t>4.3</w:t>
      </w:r>
      <w:r w:rsidRPr="001B2F2A">
        <w:rPr>
          <w:lang w:val="en-GB" w:eastAsia="ja-JP"/>
        </w:rPr>
        <w:tab/>
        <w:t>SKA-Low</w:t>
      </w:r>
      <w:bookmarkEnd w:id="26"/>
    </w:p>
    <w:p w14:paraId="14B64B67" w14:textId="77777777" w:rsidR="001B2F2A" w:rsidRPr="001B2F2A" w:rsidRDefault="001B2F2A" w:rsidP="001B2F2A">
      <w:pPr>
        <w:rPr>
          <w:lang w:val="en-GB" w:eastAsia="ja-JP"/>
        </w:rPr>
      </w:pPr>
      <w:r w:rsidRPr="001B2F2A">
        <w:rPr>
          <w:lang w:val="en-GB" w:eastAsia="ja-JP"/>
        </w:rPr>
        <w:t xml:space="preserve">The SKA-LOW telescope will be the most sensitive radio interferometer in the world operating at frequencies below 350 MHz. The array will be located within the Murchison Radio-Astronomy Observatory (MRO) of Western </w:t>
      </w:r>
      <w:proofErr w:type="gramStart"/>
      <w:r w:rsidRPr="001B2F2A">
        <w:rPr>
          <w:lang w:val="en-GB" w:eastAsia="ja-JP"/>
        </w:rPr>
        <w:t>Australia, and</w:t>
      </w:r>
      <w:proofErr w:type="gramEnd"/>
      <w:r w:rsidRPr="001B2F2A">
        <w:rPr>
          <w:lang w:val="en-GB" w:eastAsia="ja-JP"/>
        </w:rPr>
        <w:t xml:space="preserve"> is expected to come online before 2030. The design baseline consists of more than 131000 dual polarization log periodic dipole antennas operating between 50 and 350 MHz. These antennas will be grouped into stations of 256 elements each with a diameter of ~38 m, antennas are distributed randomly within a station. The maximum baseline length between stations will extend out to just beyond 70 km. </w:t>
      </w:r>
    </w:p>
    <w:p w14:paraId="307776BA" w14:textId="457C051B" w:rsidR="001B2F2A" w:rsidRPr="001B2F2A" w:rsidRDefault="001B2F2A" w:rsidP="001B2F2A">
      <w:pPr>
        <w:rPr>
          <w:lang w:val="en-GB" w:eastAsia="ja-JP"/>
        </w:rPr>
      </w:pPr>
      <w:r w:rsidRPr="001B2F2A">
        <w:rPr>
          <w:lang w:val="en-GB" w:eastAsia="ja-JP"/>
        </w:rPr>
        <w:t>The correlator has been designed to process up to 300 MHz of bandwidth with a spectral resolution of ~5 kHz</w:t>
      </w:r>
      <w:r w:rsidR="00941725">
        <w:rPr>
          <w:lang w:val="en-GB" w:eastAsia="ja-JP"/>
        </w:rPr>
        <w:t>;</w:t>
      </w:r>
      <w:r w:rsidRPr="001B2F2A">
        <w:rPr>
          <w:lang w:val="en-GB" w:eastAsia="ja-JP"/>
        </w:rPr>
        <w:t xml:space="preserve"> however</w:t>
      </w:r>
      <w:r w:rsidR="00941725">
        <w:rPr>
          <w:lang w:val="en-GB" w:eastAsia="ja-JP"/>
        </w:rPr>
        <w:t>,</w:t>
      </w:r>
      <w:r w:rsidRPr="001B2F2A">
        <w:rPr>
          <w:lang w:val="en-GB" w:eastAsia="ja-JP"/>
        </w:rPr>
        <w:t xml:space="preserve"> higher spectral resolution observations over a narrower bandwidth will be possible using correlator ‘zoom </w:t>
      </w:r>
      <w:proofErr w:type="gramStart"/>
      <w:r w:rsidRPr="001B2F2A">
        <w:rPr>
          <w:lang w:val="en-GB" w:eastAsia="ja-JP"/>
        </w:rPr>
        <w:t>modes’</w:t>
      </w:r>
      <w:proofErr w:type="gramEnd"/>
      <w:r w:rsidRPr="001B2F2A">
        <w:rPr>
          <w:lang w:val="en-GB" w:eastAsia="ja-JP"/>
        </w:rPr>
        <w:t xml:space="preserve">. Calibration and imaging of the correlated data stream will be performed by the Science Data Processor (SDP) located at a </w:t>
      </w:r>
      <w:proofErr w:type="gramStart"/>
      <w:r w:rsidRPr="001B2F2A">
        <w:rPr>
          <w:lang w:val="en-GB" w:eastAsia="ja-JP"/>
        </w:rPr>
        <w:t>High Performance</w:t>
      </w:r>
      <w:proofErr w:type="gramEnd"/>
      <w:r w:rsidRPr="001B2F2A">
        <w:rPr>
          <w:lang w:val="en-GB" w:eastAsia="ja-JP"/>
        </w:rPr>
        <w:t xml:space="preserve"> Computing (HPC) centre in Perth, Australia. The data will then be distributed globally to the end users through a network of Science Regional Centres (SRCs). </w:t>
      </w:r>
    </w:p>
    <w:p w14:paraId="72127BE8" w14:textId="660428F8" w:rsidR="001B2F2A" w:rsidRPr="001B2F2A" w:rsidRDefault="001B2F2A" w:rsidP="00B51011">
      <w:pPr>
        <w:pStyle w:val="Heading3"/>
        <w:rPr>
          <w:lang w:val="en-GB" w:eastAsia="ja-JP"/>
        </w:rPr>
      </w:pPr>
      <w:bookmarkStart w:id="27" w:name="_Toc115333934"/>
      <w:r w:rsidRPr="001B2F2A">
        <w:rPr>
          <w:lang w:val="en-GB" w:eastAsia="ja-JP"/>
        </w:rPr>
        <w:t>2.</w:t>
      </w:r>
      <w:r w:rsidR="00B51011">
        <w:rPr>
          <w:lang w:val="en-GB" w:eastAsia="ja-JP"/>
        </w:rPr>
        <w:t>4.4</w:t>
      </w:r>
      <w:r w:rsidRPr="001B2F2A">
        <w:rPr>
          <w:lang w:val="en-GB" w:eastAsia="ja-JP"/>
        </w:rPr>
        <w:tab/>
        <w:t>Five-hundred-metr</w:t>
      </w:r>
      <w:r w:rsidR="00B51011">
        <w:rPr>
          <w:lang w:val="en-GB" w:eastAsia="ja-JP"/>
        </w:rPr>
        <w:t>e</w:t>
      </w:r>
      <w:r w:rsidRPr="001B2F2A">
        <w:rPr>
          <w:lang w:val="en-GB" w:eastAsia="ja-JP"/>
        </w:rPr>
        <w:t xml:space="preserve"> Aperture Spherical radio Telescope (FAST)</w:t>
      </w:r>
      <w:bookmarkEnd w:id="27"/>
    </w:p>
    <w:p w14:paraId="4A287847" w14:textId="7C794BF2" w:rsidR="001B2F2A" w:rsidRPr="001B2F2A" w:rsidRDefault="001B2F2A" w:rsidP="001B2F2A">
      <w:pPr>
        <w:rPr>
          <w:lang w:val="en-GB"/>
        </w:rPr>
      </w:pPr>
      <w:r w:rsidRPr="001B2F2A">
        <w:rPr>
          <w:lang w:val="en-GB"/>
        </w:rPr>
        <w:t>The Five-hundred-metr</w:t>
      </w:r>
      <w:r w:rsidR="00B51011">
        <w:rPr>
          <w:lang w:val="en-GB"/>
        </w:rPr>
        <w:t>e</w:t>
      </w:r>
      <w:r w:rsidRPr="001B2F2A">
        <w:rPr>
          <w:lang w:val="en-GB"/>
        </w:rPr>
        <w:t xml:space="preserve"> </w:t>
      </w:r>
      <w:r w:rsidR="00FE63E0">
        <w:rPr>
          <w:lang w:val="en-GB"/>
        </w:rPr>
        <w:t>A</w:t>
      </w:r>
      <w:r w:rsidRPr="001B2F2A">
        <w:rPr>
          <w:lang w:val="en-GB"/>
        </w:rPr>
        <w:t xml:space="preserve">perture </w:t>
      </w:r>
      <w:r w:rsidR="00FE63E0">
        <w:rPr>
          <w:lang w:val="en-GB"/>
        </w:rPr>
        <w:t>S</w:t>
      </w:r>
      <w:r w:rsidRPr="001B2F2A">
        <w:rPr>
          <w:lang w:val="en-GB"/>
        </w:rPr>
        <w:t xml:space="preserve">pherical radio </w:t>
      </w:r>
      <w:r w:rsidR="00FE63E0">
        <w:rPr>
          <w:lang w:val="en-GB"/>
        </w:rPr>
        <w:t>T</w:t>
      </w:r>
      <w:r w:rsidRPr="001B2F2A">
        <w:rPr>
          <w:lang w:val="en-GB"/>
        </w:rPr>
        <w:t xml:space="preserve">elescope (FAST) is the largest single-dish radio telescope in the world. The FAST site is a depression called Dawodang located in south Guizhou of China, which is large to host the </w:t>
      </w:r>
      <w:r w:rsidR="00941725" w:rsidRPr="001B2F2A">
        <w:rPr>
          <w:lang w:val="en-GB"/>
        </w:rPr>
        <w:t>500-metre</w:t>
      </w:r>
      <w:r w:rsidRPr="001B2F2A">
        <w:rPr>
          <w:lang w:val="en-GB"/>
        </w:rPr>
        <w:t xml:space="preserve"> telescope and deep to allow a zenith angle of 40 degrees. The active main reflector of FAST corrects for spherical aberration on the ground to achieve a full polarisation and a wide band without involving complex feed systems. The light-weight feed cabin driven by cables and servomechanism plus a parallel robot works as a secondary adjustable system to move with high precision. Within seven sets of receivers, there are three sets </w:t>
      </w:r>
      <w:r w:rsidR="00941725" w:rsidRPr="001B2F2A">
        <w:rPr>
          <w:lang w:val="en-GB"/>
        </w:rPr>
        <w:t>of receivers</w:t>
      </w:r>
      <w:r w:rsidRPr="001B2F2A">
        <w:rPr>
          <w:lang w:val="en-GB"/>
        </w:rPr>
        <w:t xml:space="preserve"> covering the bands of 70-140 MHz, 140-280 </w:t>
      </w:r>
      <w:proofErr w:type="gramStart"/>
      <w:r w:rsidRPr="001B2F2A">
        <w:rPr>
          <w:lang w:val="en-GB"/>
        </w:rPr>
        <w:t>MHz</w:t>
      </w:r>
      <w:proofErr w:type="gramEnd"/>
      <w:r w:rsidRPr="001B2F2A">
        <w:rPr>
          <w:lang w:val="en-GB"/>
        </w:rPr>
        <w:t xml:space="preserve"> and 270-1 620 MHz separately. </w:t>
      </w:r>
    </w:p>
    <w:p w14:paraId="0D9B2585" w14:textId="0A392981" w:rsidR="001B2F2A" w:rsidRPr="001B2F2A" w:rsidRDefault="001B2F2A" w:rsidP="00B51011">
      <w:pPr>
        <w:pStyle w:val="Heading3"/>
        <w:rPr>
          <w:lang w:val="en-GB" w:eastAsia="ja-JP"/>
        </w:rPr>
      </w:pPr>
      <w:bookmarkStart w:id="28" w:name="_Toc115333935"/>
      <w:r w:rsidRPr="001B2F2A">
        <w:rPr>
          <w:lang w:val="en-GB" w:eastAsia="ja-JP"/>
        </w:rPr>
        <w:lastRenderedPageBreak/>
        <w:t>2.</w:t>
      </w:r>
      <w:r w:rsidR="00B51011">
        <w:rPr>
          <w:lang w:val="en-GB" w:eastAsia="ja-JP"/>
        </w:rPr>
        <w:t>4.5</w:t>
      </w:r>
      <w:r w:rsidRPr="001B2F2A">
        <w:rPr>
          <w:lang w:val="en-GB" w:eastAsia="ja-JP"/>
        </w:rPr>
        <w:tab/>
      </w:r>
      <w:r w:rsidRPr="001B2F2A">
        <w:rPr>
          <w:lang w:val="en-GB"/>
        </w:rPr>
        <w:t xml:space="preserve">21 </w:t>
      </w:r>
      <w:r w:rsidR="00941725" w:rsidRPr="001B2F2A">
        <w:rPr>
          <w:lang w:val="en-GB"/>
        </w:rPr>
        <w:t>Centimetre</w:t>
      </w:r>
      <w:r w:rsidRPr="001B2F2A">
        <w:rPr>
          <w:lang w:val="en-GB"/>
        </w:rPr>
        <w:t xml:space="preserve"> Array (21CMA)</w:t>
      </w:r>
      <w:bookmarkEnd w:id="28"/>
    </w:p>
    <w:p w14:paraId="13FB1E1C" w14:textId="77777777" w:rsidR="001B2F2A" w:rsidRPr="001B2F2A" w:rsidRDefault="001B2F2A" w:rsidP="001B2F2A">
      <w:pPr>
        <w:rPr>
          <w:rStyle w:val="PageNumber"/>
          <w:lang w:val="en-GB"/>
        </w:rPr>
      </w:pPr>
      <w:r w:rsidRPr="001B2F2A">
        <w:rPr>
          <w:lang w:val="en-GB"/>
        </w:rPr>
        <w:t>The 21CMA is a ground-based radio interferometer dedicated to the detection of the EoR. The array, sited in the Ulastai valley of western China, consists of 81 pods or stations, and a total of 10,287 log-periodic antennas are deployed in two perpendicular arms along the east–west (6.1 km) and north–south (4 km) directions, respectively. Each antenna element has 16 pairs of dipoles, optimized to cover a frequency range of 50-200 MHz.</w:t>
      </w:r>
    </w:p>
    <w:p w14:paraId="23BED3E4" w14:textId="77777777" w:rsidR="001B2F2A" w:rsidRPr="001B2F2A" w:rsidRDefault="001B2F2A" w:rsidP="001B2F2A">
      <w:pPr>
        <w:pStyle w:val="Heading1"/>
        <w:rPr>
          <w:lang w:val="en-GB" w:eastAsia="ja-JP"/>
        </w:rPr>
      </w:pPr>
      <w:bookmarkStart w:id="29" w:name="_Toc141619730"/>
      <w:bookmarkStart w:id="30" w:name="_Toc149107472"/>
      <w:bookmarkStart w:id="31" w:name="_Toc150588960"/>
      <w:bookmarkStart w:id="32" w:name="_Toc150589007"/>
      <w:bookmarkStart w:id="33" w:name="_Toc282094080"/>
      <w:bookmarkStart w:id="34" w:name="_Toc115333936"/>
      <w:bookmarkStart w:id="35" w:name="_Toc117082371"/>
      <w:r w:rsidRPr="001B2F2A">
        <w:rPr>
          <w:lang w:val="en-GB" w:eastAsia="ja-JP"/>
        </w:rPr>
        <w:t>3</w:t>
      </w:r>
      <w:r w:rsidRPr="001B2F2A">
        <w:rPr>
          <w:lang w:val="en-GB" w:eastAsia="ja-JP"/>
        </w:rPr>
        <w:tab/>
      </w:r>
      <w:bookmarkEnd w:id="29"/>
      <w:bookmarkEnd w:id="30"/>
      <w:bookmarkEnd w:id="31"/>
      <w:bookmarkEnd w:id="32"/>
      <w:bookmarkEnd w:id="33"/>
      <w:r w:rsidRPr="001B2F2A">
        <w:rPr>
          <w:lang w:val="en-GB"/>
        </w:rPr>
        <w:t>Technical and operational parameters of low frequency radio telescopes</w:t>
      </w:r>
      <w:bookmarkEnd w:id="34"/>
      <w:bookmarkEnd w:id="35"/>
    </w:p>
    <w:p w14:paraId="6AD3A2C0" w14:textId="77777777" w:rsidR="001B2F2A" w:rsidRPr="001B2F2A" w:rsidRDefault="001B2F2A" w:rsidP="001B2F2A">
      <w:pPr>
        <w:rPr>
          <w:lang w:val="en-GB" w:eastAsia="ja-JP"/>
        </w:rPr>
      </w:pPr>
      <w:r w:rsidRPr="001B2F2A">
        <w:rPr>
          <w:lang w:val="en-GB" w:eastAsia="ja-JP"/>
        </w:rPr>
        <w:t>The following items present some characteristics of ground based low frequency telescopes (receive only) for the purpose of radio astronomy research below 350 MHz. For completeness we have included existing facilities as well as facilities that have advanced at least to the stage of soliciting funding through federal proposals. These are marked with a ‘*’ in Table 1.</w:t>
      </w:r>
    </w:p>
    <w:p w14:paraId="5417802F" w14:textId="311E13FA" w:rsidR="001B2F2A" w:rsidRPr="001B2F2A" w:rsidRDefault="001B2F2A" w:rsidP="001B2F2A">
      <w:pPr>
        <w:rPr>
          <w:lang w:val="en-GB"/>
        </w:rPr>
      </w:pPr>
      <w:r w:rsidRPr="001B2F2A">
        <w:rPr>
          <w:lang w:val="en-GB"/>
        </w:rPr>
        <w:t xml:space="preserve">A population centre is defined as &gt;1 000 people in a town. Populations of this size (or larger) are assumed to make use of a broad spectrum of devices and services. Al-Hourani et al. [5] have demonstrated that spectrum occupancy scales with population size. The proximity of such population centres </w:t>
      </w:r>
      <w:r w:rsidR="007B4701" w:rsidRPr="001B2F2A">
        <w:rPr>
          <w:lang w:val="en-GB"/>
        </w:rPr>
        <w:t>is</w:t>
      </w:r>
      <w:r w:rsidRPr="001B2F2A">
        <w:rPr>
          <w:lang w:val="en-GB"/>
        </w:rPr>
        <w:t xml:space="preserve"> indicated by the three letter codes in Table 1, C, N and F, corresponding to distance ranges of close: 0-10 km, near: 10-100 km, and far: &gt;100 km respectively.</w:t>
      </w:r>
    </w:p>
    <w:p w14:paraId="6AAB202B" w14:textId="77777777" w:rsidR="008B3559" w:rsidRDefault="008B3559" w:rsidP="001B2F2A">
      <w:pPr>
        <w:pStyle w:val="TableNo"/>
        <w:rPr>
          <w:lang w:val="en-GB"/>
        </w:rPr>
        <w:sectPr w:rsidR="008B3559" w:rsidSect="00497C8B">
          <w:headerReference w:type="default" r:id="rId24"/>
          <w:pgSz w:w="11907" w:h="16834" w:code="9"/>
          <w:pgMar w:top="1418" w:right="1134" w:bottom="1134" w:left="1134" w:header="720" w:footer="482" w:gutter="0"/>
          <w:pgNumType w:start="1"/>
          <w:cols w:space="720"/>
          <w:docGrid w:linePitch="326"/>
        </w:sectPr>
      </w:pPr>
    </w:p>
    <w:p w14:paraId="249D5C39" w14:textId="00388B0B" w:rsidR="001B2F2A" w:rsidRPr="001B2F2A" w:rsidRDefault="000A05C6" w:rsidP="001B2F2A">
      <w:pPr>
        <w:pStyle w:val="TableNo"/>
        <w:rPr>
          <w:lang w:val="en-GB"/>
        </w:rPr>
      </w:pPr>
      <w:r w:rsidRPr="001B2F2A">
        <w:rPr>
          <w:lang w:val="en-GB"/>
        </w:rPr>
        <w:lastRenderedPageBreak/>
        <w:t xml:space="preserve">TABLE </w:t>
      </w:r>
      <w:r w:rsidR="001B2F2A" w:rsidRPr="001B2F2A">
        <w:rPr>
          <w:lang w:val="en-GB"/>
        </w:rPr>
        <w:t>1</w:t>
      </w:r>
    </w:p>
    <w:p w14:paraId="43E7C5AE" w14:textId="6E9EBC27" w:rsidR="001B2F2A" w:rsidRPr="001B2F2A" w:rsidRDefault="001B2F2A" w:rsidP="001B2F2A">
      <w:pPr>
        <w:pStyle w:val="Tabletitle"/>
        <w:rPr>
          <w:lang w:val="en-GB"/>
        </w:rPr>
      </w:pPr>
      <w:r w:rsidRPr="001B2F2A">
        <w:rPr>
          <w:lang w:val="en-GB"/>
        </w:rPr>
        <w:t>Radio astronomy facilities that operate below 350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700"/>
        <w:gridCol w:w="1804"/>
        <w:gridCol w:w="2415"/>
        <w:gridCol w:w="2747"/>
        <w:gridCol w:w="1848"/>
        <w:gridCol w:w="1724"/>
        <w:gridCol w:w="1538"/>
      </w:tblGrid>
      <w:tr w:rsidR="00DE0E30" w:rsidRPr="00DE0E30" w14:paraId="74B74E5D" w14:textId="77777777" w:rsidTr="00FE63E0">
        <w:trPr>
          <w:trHeight w:val="1008"/>
          <w:tblHeader/>
          <w:jc w:val="center"/>
        </w:trPr>
        <w:tc>
          <w:tcPr>
            <w:tcW w:w="236" w:type="pct"/>
          </w:tcPr>
          <w:p w14:paraId="2A60ACA7" w14:textId="77777777" w:rsidR="001B2F2A" w:rsidRPr="00DE0E30" w:rsidRDefault="001B2F2A" w:rsidP="00FE63E0">
            <w:pPr>
              <w:pStyle w:val="Tablehead"/>
              <w:rPr>
                <w:rFonts w:eastAsia="Batang"/>
                <w:sz w:val="20"/>
                <w:lang w:val="en-GB"/>
              </w:rPr>
            </w:pPr>
          </w:p>
        </w:tc>
        <w:tc>
          <w:tcPr>
            <w:tcW w:w="588" w:type="pct"/>
            <w:shd w:val="clear" w:color="auto" w:fill="auto"/>
            <w:vAlign w:val="center"/>
            <w:hideMark/>
          </w:tcPr>
          <w:p w14:paraId="59CC40EF" w14:textId="77777777" w:rsidR="001B2F2A" w:rsidRPr="00DE0E30" w:rsidRDefault="001B2F2A" w:rsidP="00FE63E0">
            <w:pPr>
              <w:pStyle w:val="Tablehead"/>
              <w:rPr>
                <w:sz w:val="20"/>
              </w:rPr>
            </w:pPr>
            <w:r w:rsidRPr="00DE0E30">
              <w:rPr>
                <w:rFonts w:eastAsia="Batang"/>
                <w:sz w:val="20"/>
              </w:rPr>
              <w:t>Country</w:t>
            </w:r>
          </w:p>
        </w:tc>
        <w:tc>
          <w:tcPr>
            <w:tcW w:w="624" w:type="pct"/>
            <w:shd w:val="clear" w:color="auto" w:fill="auto"/>
            <w:vAlign w:val="center"/>
            <w:hideMark/>
          </w:tcPr>
          <w:p w14:paraId="0BE3E87E" w14:textId="77777777" w:rsidR="001B2F2A" w:rsidRPr="00DE0E30" w:rsidRDefault="001B2F2A" w:rsidP="00FE63E0">
            <w:pPr>
              <w:pStyle w:val="Tablehead"/>
              <w:rPr>
                <w:sz w:val="20"/>
              </w:rPr>
            </w:pPr>
            <w:r w:rsidRPr="00DE0E30">
              <w:rPr>
                <w:rFonts w:eastAsia="Batang"/>
                <w:sz w:val="20"/>
              </w:rPr>
              <w:t>Name</w:t>
            </w:r>
          </w:p>
        </w:tc>
        <w:tc>
          <w:tcPr>
            <w:tcW w:w="835" w:type="pct"/>
            <w:shd w:val="clear" w:color="auto" w:fill="auto"/>
            <w:vAlign w:val="center"/>
            <w:hideMark/>
          </w:tcPr>
          <w:p w14:paraId="415AF12E" w14:textId="5AF6EF78" w:rsidR="001B2F2A" w:rsidRPr="00DE0E30" w:rsidRDefault="001B2F2A" w:rsidP="00FE63E0">
            <w:pPr>
              <w:pStyle w:val="Tablehead"/>
              <w:rPr>
                <w:sz w:val="20"/>
              </w:rPr>
            </w:pPr>
            <w:r w:rsidRPr="00DE0E30">
              <w:rPr>
                <w:rFonts w:eastAsia="Batang"/>
                <w:sz w:val="20"/>
              </w:rPr>
              <w:t xml:space="preserve">N </w:t>
            </w:r>
            <w:r w:rsidR="001F3639" w:rsidRPr="00DE0E30">
              <w:rPr>
                <w:rFonts w:eastAsia="Batang"/>
                <w:sz w:val="20"/>
              </w:rPr>
              <w:t>latitude</w:t>
            </w:r>
          </w:p>
        </w:tc>
        <w:tc>
          <w:tcPr>
            <w:tcW w:w="950" w:type="pct"/>
            <w:shd w:val="clear" w:color="auto" w:fill="auto"/>
            <w:vAlign w:val="center"/>
            <w:hideMark/>
          </w:tcPr>
          <w:p w14:paraId="58E34F85" w14:textId="7CE30EF1" w:rsidR="001B2F2A" w:rsidRPr="00DE0E30" w:rsidRDefault="001B2F2A" w:rsidP="00FE63E0">
            <w:pPr>
              <w:pStyle w:val="Tablehead"/>
              <w:rPr>
                <w:sz w:val="20"/>
              </w:rPr>
            </w:pPr>
            <w:r w:rsidRPr="00DE0E30">
              <w:rPr>
                <w:rFonts w:eastAsia="Batang"/>
                <w:sz w:val="20"/>
              </w:rPr>
              <w:t xml:space="preserve">E </w:t>
            </w:r>
            <w:r w:rsidR="001F3639" w:rsidRPr="00DE0E30">
              <w:rPr>
                <w:rFonts w:eastAsia="Batang"/>
                <w:sz w:val="20"/>
              </w:rPr>
              <w:t>longitude</w:t>
            </w:r>
          </w:p>
        </w:tc>
        <w:tc>
          <w:tcPr>
            <w:tcW w:w="639" w:type="pct"/>
            <w:shd w:val="clear" w:color="auto" w:fill="auto"/>
            <w:vAlign w:val="center"/>
            <w:hideMark/>
          </w:tcPr>
          <w:p w14:paraId="236E8B0B" w14:textId="77777777" w:rsidR="001B2F2A" w:rsidRPr="00DE0E30" w:rsidRDefault="001B2F2A" w:rsidP="00066D6A">
            <w:pPr>
              <w:pStyle w:val="Tablehead"/>
              <w:rPr>
                <w:sz w:val="20"/>
              </w:rPr>
            </w:pPr>
            <w:r w:rsidRPr="00DE0E30">
              <w:rPr>
                <w:rFonts w:eastAsia="Batang"/>
                <w:sz w:val="20"/>
              </w:rPr>
              <w:t>Array size</w:t>
            </w:r>
          </w:p>
        </w:tc>
        <w:tc>
          <w:tcPr>
            <w:tcW w:w="596" w:type="pct"/>
            <w:vAlign w:val="center"/>
          </w:tcPr>
          <w:p w14:paraId="62D8E3C9" w14:textId="245B93F3" w:rsidR="001B2F2A" w:rsidRPr="00DE0E30" w:rsidRDefault="001B2F2A" w:rsidP="00FE63E0">
            <w:pPr>
              <w:pStyle w:val="Tablehead"/>
              <w:rPr>
                <w:rFonts w:eastAsia="Batang"/>
                <w:sz w:val="20"/>
              </w:rPr>
            </w:pPr>
            <w:r w:rsidRPr="00DE0E30">
              <w:rPr>
                <w:rFonts w:eastAsia="Batang"/>
                <w:sz w:val="20"/>
              </w:rPr>
              <w:t xml:space="preserve">Operating </w:t>
            </w:r>
            <w:r w:rsidR="001F3639" w:rsidRPr="00DE0E30">
              <w:rPr>
                <w:rFonts w:eastAsia="Batang"/>
                <w:sz w:val="20"/>
              </w:rPr>
              <w:t>frequency</w:t>
            </w:r>
            <w:r w:rsidRPr="00DE0E30">
              <w:rPr>
                <w:rFonts w:eastAsia="Batang"/>
                <w:sz w:val="20"/>
              </w:rPr>
              <w:br/>
            </w:r>
            <w:r w:rsidRPr="00DE0E30">
              <w:rPr>
                <w:rFonts w:eastAsia="Batang"/>
                <w:bCs/>
                <w:sz w:val="20"/>
              </w:rPr>
              <w:t>(MHz)</w:t>
            </w:r>
          </w:p>
        </w:tc>
        <w:tc>
          <w:tcPr>
            <w:tcW w:w="532" w:type="pct"/>
            <w:vAlign w:val="center"/>
          </w:tcPr>
          <w:p w14:paraId="35A7781A" w14:textId="1B66E8B9" w:rsidR="001B2F2A" w:rsidRPr="00DE0E30" w:rsidRDefault="001B2F2A" w:rsidP="00FE63E0">
            <w:pPr>
              <w:pStyle w:val="Tablehead"/>
              <w:rPr>
                <w:rFonts w:eastAsia="Batang"/>
                <w:sz w:val="20"/>
              </w:rPr>
            </w:pPr>
            <w:r w:rsidRPr="00DE0E30">
              <w:rPr>
                <w:rFonts w:eastAsia="Batang"/>
                <w:sz w:val="20"/>
              </w:rPr>
              <w:t xml:space="preserve">Proximity to </w:t>
            </w:r>
            <w:r w:rsidR="001F3639" w:rsidRPr="00DE0E30">
              <w:rPr>
                <w:rFonts w:eastAsia="Batang"/>
                <w:sz w:val="20"/>
              </w:rPr>
              <w:t>population centre</w:t>
            </w:r>
          </w:p>
        </w:tc>
      </w:tr>
      <w:tr w:rsidR="00DE0E30" w:rsidRPr="00DE0E30" w14:paraId="1F3DEBAC" w14:textId="77777777" w:rsidTr="00FE63E0">
        <w:trPr>
          <w:jc w:val="center"/>
        </w:trPr>
        <w:tc>
          <w:tcPr>
            <w:tcW w:w="236" w:type="pct"/>
            <w:tcBorders>
              <w:bottom w:val="single" w:sz="4" w:space="0" w:color="auto"/>
            </w:tcBorders>
          </w:tcPr>
          <w:p w14:paraId="37464C95" w14:textId="77777777" w:rsidR="001B2F2A" w:rsidRPr="00DE0E30" w:rsidRDefault="001B2F2A" w:rsidP="00FE63E0">
            <w:pPr>
              <w:pStyle w:val="Tabletext"/>
              <w:ind w:right="-57"/>
              <w:rPr>
                <w:rFonts w:eastAsia="Batang"/>
                <w:bCs/>
                <w:sz w:val="20"/>
              </w:rPr>
            </w:pPr>
          </w:p>
        </w:tc>
        <w:tc>
          <w:tcPr>
            <w:tcW w:w="588" w:type="pct"/>
            <w:shd w:val="clear" w:color="auto" w:fill="auto"/>
          </w:tcPr>
          <w:p w14:paraId="1EF4C147" w14:textId="77777777" w:rsidR="001B2F2A" w:rsidRPr="00DE0E30" w:rsidRDefault="001B2F2A" w:rsidP="00FE63E0">
            <w:pPr>
              <w:pStyle w:val="Tabletext"/>
              <w:ind w:right="-57"/>
              <w:rPr>
                <w:rFonts w:eastAsia="Batang"/>
                <w:bCs/>
                <w:sz w:val="20"/>
              </w:rPr>
            </w:pPr>
            <w:r w:rsidRPr="00DE0E30">
              <w:rPr>
                <w:rFonts w:eastAsia="Batang"/>
                <w:bCs/>
                <w:sz w:val="20"/>
              </w:rPr>
              <w:t>Distributed worldwide</w:t>
            </w:r>
          </w:p>
        </w:tc>
        <w:tc>
          <w:tcPr>
            <w:tcW w:w="624" w:type="pct"/>
            <w:shd w:val="clear" w:color="auto" w:fill="auto"/>
          </w:tcPr>
          <w:p w14:paraId="2EA78FC5" w14:textId="77777777" w:rsidR="001B2F2A" w:rsidRPr="00DE0E30" w:rsidRDefault="001B2F2A" w:rsidP="00FE63E0">
            <w:pPr>
              <w:pStyle w:val="Tabletext"/>
              <w:rPr>
                <w:sz w:val="20"/>
              </w:rPr>
            </w:pPr>
            <w:r w:rsidRPr="00DE0E30">
              <w:rPr>
                <w:sz w:val="20"/>
              </w:rPr>
              <w:t>CALLISTO</w:t>
            </w:r>
          </w:p>
        </w:tc>
        <w:tc>
          <w:tcPr>
            <w:tcW w:w="835" w:type="pct"/>
            <w:shd w:val="clear" w:color="auto" w:fill="auto"/>
          </w:tcPr>
          <w:p w14:paraId="6D433D46" w14:textId="77777777" w:rsidR="001B2F2A" w:rsidRPr="00DE0E30" w:rsidRDefault="001B2F2A" w:rsidP="00FE63E0">
            <w:pPr>
              <w:pStyle w:val="Tabletext"/>
              <w:rPr>
                <w:rFonts w:eastAsia="Batang"/>
                <w:sz w:val="20"/>
              </w:rPr>
            </w:pPr>
          </w:p>
        </w:tc>
        <w:tc>
          <w:tcPr>
            <w:tcW w:w="950" w:type="pct"/>
            <w:shd w:val="clear" w:color="auto" w:fill="auto"/>
          </w:tcPr>
          <w:p w14:paraId="479295EC" w14:textId="77777777" w:rsidR="001B2F2A" w:rsidRPr="00DE0E30" w:rsidRDefault="001B2F2A" w:rsidP="00FE63E0">
            <w:pPr>
              <w:pStyle w:val="Tabletext"/>
              <w:rPr>
                <w:rFonts w:eastAsia="Batang"/>
                <w:sz w:val="20"/>
              </w:rPr>
            </w:pPr>
          </w:p>
        </w:tc>
        <w:tc>
          <w:tcPr>
            <w:tcW w:w="639" w:type="pct"/>
            <w:shd w:val="clear" w:color="auto" w:fill="auto"/>
          </w:tcPr>
          <w:p w14:paraId="5D8E635D" w14:textId="77777777" w:rsidR="001B2F2A" w:rsidRPr="00DE0E30" w:rsidRDefault="001B2F2A" w:rsidP="00066D6A">
            <w:pPr>
              <w:pStyle w:val="Tabletext"/>
              <w:jc w:val="center"/>
              <w:rPr>
                <w:rFonts w:eastAsia="Batang"/>
                <w:sz w:val="20"/>
              </w:rPr>
            </w:pPr>
          </w:p>
        </w:tc>
        <w:tc>
          <w:tcPr>
            <w:tcW w:w="596" w:type="pct"/>
          </w:tcPr>
          <w:p w14:paraId="3A86BE74" w14:textId="6B6FD3DD" w:rsidR="001B2F2A" w:rsidRPr="00DE0E30" w:rsidRDefault="001B2F2A" w:rsidP="00FE63E0">
            <w:pPr>
              <w:pStyle w:val="Tabletext"/>
              <w:jc w:val="center"/>
              <w:rPr>
                <w:rFonts w:eastAsia="Batang"/>
                <w:sz w:val="20"/>
              </w:rPr>
            </w:pPr>
            <w:r w:rsidRPr="00DE0E30">
              <w:rPr>
                <w:rFonts w:eastAsia="Batang"/>
                <w:sz w:val="20"/>
              </w:rPr>
              <w:t>45-870</w:t>
            </w:r>
          </w:p>
        </w:tc>
        <w:tc>
          <w:tcPr>
            <w:tcW w:w="532" w:type="pct"/>
          </w:tcPr>
          <w:p w14:paraId="5E452F8C" w14:textId="77777777" w:rsidR="001B2F2A" w:rsidRPr="00DE0E30" w:rsidRDefault="001B2F2A" w:rsidP="00FE63E0">
            <w:pPr>
              <w:pStyle w:val="Tabletext"/>
              <w:jc w:val="center"/>
              <w:rPr>
                <w:rFonts w:eastAsia="Batang"/>
                <w:sz w:val="20"/>
              </w:rPr>
            </w:pPr>
          </w:p>
        </w:tc>
      </w:tr>
      <w:tr w:rsidR="00DE0E30" w:rsidRPr="00DE0E30" w14:paraId="5295927E" w14:textId="77777777" w:rsidTr="00FE63E0">
        <w:trPr>
          <w:jc w:val="center"/>
        </w:trPr>
        <w:tc>
          <w:tcPr>
            <w:tcW w:w="236" w:type="pct"/>
            <w:tcBorders>
              <w:bottom w:val="nil"/>
            </w:tcBorders>
          </w:tcPr>
          <w:p w14:paraId="2586E8D9" w14:textId="77777777" w:rsidR="001B2F2A" w:rsidRPr="00DE0E30" w:rsidRDefault="001B2F2A" w:rsidP="00FE63E0">
            <w:pPr>
              <w:pStyle w:val="Tabletext"/>
              <w:ind w:right="-57"/>
              <w:rPr>
                <w:rFonts w:eastAsia="Batang"/>
                <w:b/>
                <w:bCs/>
                <w:sz w:val="20"/>
              </w:rPr>
            </w:pPr>
            <w:r w:rsidRPr="00DE0E30">
              <w:rPr>
                <w:rFonts w:eastAsia="Batang"/>
                <w:b/>
                <w:bCs/>
                <w:sz w:val="20"/>
              </w:rPr>
              <w:t>R1</w:t>
            </w:r>
          </w:p>
        </w:tc>
        <w:tc>
          <w:tcPr>
            <w:tcW w:w="588" w:type="pct"/>
            <w:shd w:val="clear" w:color="auto" w:fill="auto"/>
          </w:tcPr>
          <w:p w14:paraId="439F8B9F" w14:textId="77777777" w:rsidR="001B2F2A" w:rsidRPr="00DE0E30" w:rsidRDefault="001B2F2A" w:rsidP="00FE63E0">
            <w:pPr>
              <w:pStyle w:val="Tabletext"/>
              <w:ind w:right="-57"/>
              <w:rPr>
                <w:rFonts w:eastAsia="Batang"/>
                <w:bCs/>
                <w:sz w:val="20"/>
              </w:rPr>
            </w:pPr>
            <w:r w:rsidRPr="00DE0E30">
              <w:rPr>
                <w:sz w:val="20"/>
              </w:rPr>
              <w:t>Distributed throughout Europe</w:t>
            </w:r>
          </w:p>
        </w:tc>
        <w:tc>
          <w:tcPr>
            <w:tcW w:w="624" w:type="pct"/>
            <w:shd w:val="clear" w:color="auto" w:fill="auto"/>
          </w:tcPr>
          <w:p w14:paraId="5ABC34D7" w14:textId="77777777" w:rsidR="001B2F2A" w:rsidRPr="00DE0E30" w:rsidRDefault="001B2F2A" w:rsidP="00FE63E0">
            <w:pPr>
              <w:pStyle w:val="Tabletext"/>
              <w:rPr>
                <w:sz w:val="20"/>
              </w:rPr>
            </w:pPr>
            <w:r w:rsidRPr="00DE0E30">
              <w:rPr>
                <w:sz w:val="20"/>
              </w:rPr>
              <w:t>LOFAR</w:t>
            </w:r>
          </w:p>
        </w:tc>
        <w:tc>
          <w:tcPr>
            <w:tcW w:w="835" w:type="pct"/>
            <w:shd w:val="clear" w:color="auto" w:fill="auto"/>
          </w:tcPr>
          <w:p w14:paraId="01441365" w14:textId="77777777" w:rsidR="001B2F2A" w:rsidRPr="00DE0E30" w:rsidRDefault="001B2F2A" w:rsidP="00FE63E0">
            <w:pPr>
              <w:pStyle w:val="Tabletext"/>
              <w:rPr>
                <w:rFonts w:eastAsia="Batang"/>
                <w:sz w:val="20"/>
              </w:rPr>
            </w:pPr>
          </w:p>
        </w:tc>
        <w:tc>
          <w:tcPr>
            <w:tcW w:w="950" w:type="pct"/>
            <w:shd w:val="clear" w:color="auto" w:fill="auto"/>
          </w:tcPr>
          <w:p w14:paraId="2BA8C3C3" w14:textId="77777777" w:rsidR="001B2F2A" w:rsidRPr="00DE0E30" w:rsidRDefault="001B2F2A" w:rsidP="00FE63E0">
            <w:pPr>
              <w:pStyle w:val="Tabletext"/>
              <w:rPr>
                <w:rFonts w:eastAsia="Batang"/>
                <w:sz w:val="20"/>
              </w:rPr>
            </w:pPr>
          </w:p>
        </w:tc>
        <w:tc>
          <w:tcPr>
            <w:tcW w:w="639" w:type="pct"/>
            <w:shd w:val="clear" w:color="auto" w:fill="auto"/>
          </w:tcPr>
          <w:p w14:paraId="046AE0EB" w14:textId="77777777" w:rsidR="001B2F2A" w:rsidRPr="00DE0E30" w:rsidRDefault="001B2F2A" w:rsidP="00066D6A">
            <w:pPr>
              <w:pStyle w:val="Tabletext"/>
              <w:jc w:val="center"/>
              <w:rPr>
                <w:rFonts w:eastAsia="Batang"/>
                <w:sz w:val="20"/>
              </w:rPr>
            </w:pPr>
          </w:p>
        </w:tc>
        <w:tc>
          <w:tcPr>
            <w:tcW w:w="596" w:type="pct"/>
          </w:tcPr>
          <w:p w14:paraId="13434485" w14:textId="77777777" w:rsidR="001B2F2A" w:rsidRPr="00DE0E30" w:rsidRDefault="001B2F2A" w:rsidP="00FE63E0">
            <w:pPr>
              <w:pStyle w:val="Tabletext"/>
              <w:jc w:val="center"/>
              <w:rPr>
                <w:rFonts w:eastAsia="Batang"/>
                <w:sz w:val="20"/>
              </w:rPr>
            </w:pPr>
            <w:r w:rsidRPr="00DE0E30">
              <w:rPr>
                <w:rFonts w:eastAsia="Batang"/>
                <w:sz w:val="20"/>
              </w:rPr>
              <w:t>10-80</w:t>
            </w:r>
            <w:r w:rsidRPr="00DE0E30">
              <w:rPr>
                <w:rFonts w:eastAsia="Batang"/>
                <w:sz w:val="20"/>
              </w:rPr>
              <w:br/>
              <w:t>110-250</w:t>
            </w:r>
          </w:p>
        </w:tc>
        <w:tc>
          <w:tcPr>
            <w:tcW w:w="532" w:type="pct"/>
          </w:tcPr>
          <w:p w14:paraId="16A8536F" w14:textId="77777777" w:rsidR="001B2F2A" w:rsidRPr="00DE0E30" w:rsidRDefault="001B2F2A" w:rsidP="00FE63E0">
            <w:pPr>
              <w:pStyle w:val="Tabletext"/>
              <w:jc w:val="center"/>
              <w:rPr>
                <w:rFonts w:eastAsia="Batang"/>
                <w:sz w:val="20"/>
              </w:rPr>
            </w:pPr>
            <w:r w:rsidRPr="00DE0E30">
              <w:rPr>
                <w:rFonts w:eastAsia="Batang"/>
                <w:sz w:val="20"/>
              </w:rPr>
              <w:t>C</w:t>
            </w:r>
          </w:p>
        </w:tc>
      </w:tr>
      <w:tr w:rsidR="00DE0E30" w:rsidRPr="00DE0E30" w14:paraId="0E84C64D" w14:textId="77777777" w:rsidTr="00FE63E0">
        <w:trPr>
          <w:jc w:val="center"/>
        </w:trPr>
        <w:tc>
          <w:tcPr>
            <w:tcW w:w="236" w:type="pct"/>
            <w:tcBorders>
              <w:top w:val="nil"/>
              <w:bottom w:val="nil"/>
            </w:tcBorders>
          </w:tcPr>
          <w:p w14:paraId="4F21C0B4" w14:textId="77777777" w:rsidR="001B2F2A" w:rsidRPr="00DE0E30" w:rsidRDefault="001B2F2A" w:rsidP="00FE63E0">
            <w:pPr>
              <w:pStyle w:val="Tabletext"/>
              <w:ind w:right="-57"/>
              <w:rPr>
                <w:rFonts w:eastAsia="Batang"/>
                <w:bCs/>
                <w:sz w:val="20"/>
              </w:rPr>
            </w:pPr>
          </w:p>
        </w:tc>
        <w:tc>
          <w:tcPr>
            <w:tcW w:w="588" w:type="pct"/>
            <w:shd w:val="clear" w:color="auto" w:fill="auto"/>
          </w:tcPr>
          <w:p w14:paraId="5CEAA224" w14:textId="77777777" w:rsidR="001B2F2A" w:rsidRPr="00DE0E30" w:rsidRDefault="001B2F2A" w:rsidP="00FE63E0">
            <w:pPr>
              <w:pStyle w:val="Tabletext"/>
              <w:ind w:right="-57"/>
              <w:rPr>
                <w:sz w:val="20"/>
              </w:rPr>
            </w:pPr>
            <w:r w:rsidRPr="00DE0E30">
              <w:rPr>
                <w:rFonts w:eastAsia="Batang"/>
                <w:sz w:val="20"/>
                <w:lang w:eastAsia="zh-CN"/>
              </w:rPr>
              <w:t>France</w:t>
            </w:r>
          </w:p>
        </w:tc>
        <w:tc>
          <w:tcPr>
            <w:tcW w:w="624" w:type="pct"/>
            <w:shd w:val="clear" w:color="auto" w:fill="auto"/>
          </w:tcPr>
          <w:p w14:paraId="305B165F" w14:textId="77777777" w:rsidR="001B2F2A" w:rsidRPr="00DE0E30" w:rsidRDefault="001B2F2A" w:rsidP="00FE63E0">
            <w:pPr>
              <w:pStyle w:val="Tabletext"/>
              <w:rPr>
                <w:sz w:val="20"/>
              </w:rPr>
            </w:pPr>
            <w:r w:rsidRPr="00DE0E30">
              <w:rPr>
                <w:rFonts w:eastAsia="Batang"/>
                <w:sz w:val="20"/>
                <w:lang w:eastAsia="zh-CN"/>
              </w:rPr>
              <w:t>NenuFAR</w:t>
            </w:r>
          </w:p>
        </w:tc>
        <w:tc>
          <w:tcPr>
            <w:tcW w:w="835" w:type="pct"/>
            <w:shd w:val="clear" w:color="auto" w:fill="auto"/>
          </w:tcPr>
          <w:p w14:paraId="31760571" w14:textId="77777777" w:rsidR="001B2F2A" w:rsidRPr="00DE0E30" w:rsidRDefault="001B2F2A" w:rsidP="00FE63E0">
            <w:pPr>
              <w:pStyle w:val="Tabletext"/>
              <w:rPr>
                <w:rFonts w:eastAsia="Batang"/>
                <w:sz w:val="20"/>
              </w:rPr>
            </w:pPr>
            <w:r w:rsidRPr="00DE0E30">
              <w:rPr>
                <w:sz w:val="20"/>
                <w:lang w:eastAsia="zh-CN"/>
              </w:rPr>
              <w:t>47°22'35"</w:t>
            </w:r>
          </w:p>
        </w:tc>
        <w:tc>
          <w:tcPr>
            <w:tcW w:w="950" w:type="pct"/>
            <w:shd w:val="clear" w:color="auto" w:fill="auto"/>
          </w:tcPr>
          <w:p w14:paraId="17BB8C1B" w14:textId="77777777" w:rsidR="001B2F2A" w:rsidRPr="00DE0E30" w:rsidRDefault="001B2F2A" w:rsidP="00FE63E0">
            <w:pPr>
              <w:pStyle w:val="Tabletext"/>
              <w:rPr>
                <w:rFonts w:eastAsia="Batang"/>
                <w:sz w:val="20"/>
              </w:rPr>
            </w:pPr>
            <w:r w:rsidRPr="00DE0E30">
              <w:rPr>
                <w:rFonts w:eastAsia="Batang"/>
                <w:sz w:val="20"/>
                <w:lang w:eastAsia="zh-CN"/>
              </w:rPr>
              <w:t>02°11'35"</w:t>
            </w:r>
          </w:p>
        </w:tc>
        <w:tc>
          <w:tcPr>
            <w:tcW w:w="639" w:type="pct"/>
            <w:shd w:val="clear" w:color="auto" w:fill="auto"/>
          </w:tcPr>
          <w:p w14:paraId="10FAA94D" w14:textId="77777777" w:rsidR="001B2F2A" w:rsidRPr="00DE0E30" w:rsidRDefault="001B2F2A" w:rsidP="00066D6A">
            <w:pPr>
              <w:pStyle w:val="Tabletext"/>
              <w:jc w:val="center"/>
              <w:rPr>
                <w:rFonts w:eastAsia="Batang"/>
                <w:b/>
                <w:sz w:val="20"/>
                <w:lang w:eastAsia="zh-CN"/>
              </w:rPr>
            </w:pPr>
            <w:r w:rsidRPr="00DE0E30">
              <w:rPr>
                <w:rFonts w:eastAsia="Batang"/>
                <w:sz w:val="20"/>
                <w:lang w:eastAsia="zh-CN"/>
              </w:rPr>
              <w:t>400</w:t>
            </w:r>
            <w:r w:rsidRPr="00DE0E30">
              <w:rPr>
                <w:rFonts w:eastAsia="Batang"/>
                <w:b/>
                <w:sz w:val="20"/>
                <w:lang w:eastAsia="zh-CN"/>
              </w:rPr>
              <w:t> </w:t>
            </w:r>
            <w:r w:rsidRPr="00DE0E30">
              <w:rPr>
                <w:rFonts w:eastAsia="Batang"/>
                <w:sz w:val="20"/>
                <w:lang w:eastAsia="zh-CN"/>
              </w:rPr>
              <w:t>m core</w:t>
            </w:r>
          </w:p>
          <w:p w14:paraId="7B3D9901" w14:textId="77777777" w:rsidR="001B2F2A" w:rsidRPr="00DE0E30" w:rsidRDefault="001B2F2A" w:rsidP="00066D6A">
            <w:pPr>
              <w:pStyle w:val="Tabletext"/>
              <w:jc w:val="center"/>
              <w:rPr>
                <w:rFonts w:eastAsia="Batang"/>
                <w:sz w:val="20"/>
              </w:rPr>
            </w:pPr>
            <w:r w:rsidRPr="00DE0E30">
              <w:rPr>
                <w:rFonts w:eastAsia="Batang"/>
                <w:sz w:val="20"/>
                <w:lang w:eastAsia="zh-CN"/>
              </w:rPr>
              <w:t>3</w:t>
            </w:r>
            <w:r w:rsidRPr="00DE0E30">
              <w:rPr>
                <w:rFonts w:eastAsia="Batang"/>
                <w:b/>
                <w:sz w:val="20"/>
                <w:lang w:eastAsia="zh-CN"/>
              </w:rPr>
              <w:t> </w:t>
            </w:r>
            <w:r w:rsidRPr="00DE0E30">
              <w:rPr>
                <w:rFonts w:eastAsia="Batang"/>
                <w:sz w:val="20"/>
                <w:lang w:eastAsia="zh-CN"/>
              </w:rPr>
              <w:t>000 m array</w:t>
            </w:r>
          </w:p>
        </w:tc>
        <w:tc>
          <w:tcPr>
            <w:tcW w:w="596" w:type="pct"/>
          </w:tcPr>
          <w:p w14:paraId="0523B7C0" w14:textId="77777777" w:rsidR="001B2F2A" w:rsidRPr="00DE0E30" w:rsidRDefault="001B2F2A" w:rsidP="00FE63E0">
            <w:pPr>
              <w:pStyle w:val="Tabletext"/>
              <w:jc w:val="center"/>
              <w:rPr>
                <w:rFonts w:eastAsia="Batang"/>
                <w:sz w:val="20"/>
              </w:rPr>
            </w:pPr>
            <w:r w:rsidRPr="00DE0E30">
              <w:rPr>
                <w:rFonts w:eastAsia="Batang"/>
                <w:sz w:val="20"/>
                <w:lang w:eastAsia="zh-CN"/>
              </w:rPr>
              <w:t>10-85</w:t>
            </w:r>
          </w:p>
        </w:tc>
        <w:tc>
          <w:tcPr>
            <w:tcW w:w="532" w:type="pct"/>
          </w:tcPr>
          <w:p w14:paraId="464CE1F1" w14:textId="77777777" w:rsidR="001B2F2A" w:rsidRPr="00DE0E30" w:rsidRDefault="001B2F2A" w:rsidP="00FE63E0">
            <w:pPr>
              <w:pStyle w:val="Tabletext"/>
              <w:jc w:val="center"/>
              <w:rPr>
                <w:rFonts w:eastAsia="Batang"/>
                <w:sz w:val="20"/>
              </w:rPr>
            </w:pPr>
            <w:r w:rsidRPr="00DE0E30">
              <w:rPr>
                <w:rFonts w:eastAsia="Batang"/>
                <w:sz w:val="20"/>
                <w:lang w:eastAsia="zh-CN"/>
              </w:rPr>
              <w:t>N</w:t>
            </w:r>
          </w:p>
        </w:tc>
      </w:tr>
      <w:tr w:rsidR="00DE0E30" w:rsidRPr="00DE0E30" w14:paraId="5985AF20" w14:textId="77777777" w:rsidTr="00FE63E0">
        <w:trPr>
          <w:jc w:val="center"/>
        </w:trPr>
        <w:tc>
          <w:tcPr>
            <w:tcW w:w="236" w:type="pct"/>
            <w:tcBorders>
              <w:top w:val="nil"/>
              <w:bottom w:val="nil"/>
            </w:tcBorders>
          </w:tcPr>
          <w:p w14:paraId="16B83318" w14:textId="77777777" w:rsidR="001B2F2A" w:rsidRPr="00DE0E30" w:rsidRDefault="001B2F2A" w:rsidP="00FE63E0">
            <w:pPr>
              <w:pStyle w:val="Tabletext"/>
              <w:ind w:right="-57"/>
              <w:rPr>
                <w:rFonts w:eastAsia="Batang"/>
                <w:bCs/>
                <w:sz w:val="20"/>
              </w:rPr>
            </w:pPr>
          </w:p>
        </w:tc>
        <w:tc>
          <w:tcPr>
            <w:tcW w:w="588" w:type="pct"/>
            <w:shd w:val="clear" w:color="auto" w:fill="auto"/>
          </w:tcPr>
          <w:p w14:paraId="338CDF42" w14:textId="77777777" w:rsidR="001B2F2A" w:rsidRPr="00DE0E30" w:rsidRDefault="001B2F2A" w:rsidP="00FE63E0">
            <w:pPr>
              <w:pStyle w:val="Tabletext"/>
              <w:ind w:right="-57"/>
              <w:rPr>
                <w:rFonts w:eastAsia="Batang"/>
                <w:sz w:val="20"/>
                <w:lang w:eastAsia="zh-CN"/>
              </w:rPr>
            </w:pPr>
            <w:r w:rsidRPr="00DE0E30">
              <w:rPr>
                <w:rFonts w:eastAsia="Batang"/>
                <w:sz w:val="20"/>
                <w:lang w:eastAsia="zh-CN"/>
              </w:rPr>
              <w:t>France</w:t>
            </w:r>
          </w:p>
        </w:tc>
        <w:tc>
          <w:tcPr>
            <w:tcW w:w="624" w:type="pct"/>
            <w:shd w:val="clear" w:color="auto" w:fill="auto"/>
          </w:tcPr>
          <w:p w14:paraId="3E5DC204" w14:textId="77777777" w:rsidR="001B2F2A" w:rsidRPr="00DE0E30" w:rsidRDefault="001B2F2A" w:rsidP="00FE63E0">
            <w:pPr>
              <w:pStyle w:val="Tabletext"/>
              <w:rPr>
                <w:rFonts w:eastAsia="Batang"/>
                <w:sz w:val="20"/>
                <w:lang w:eastAsia="zh-CN"/>
              </w:rPr>
            </w:pPr>
            <w:r w:rsidRPr="00DE0E30">
              <w:rPr>
                <w:rFonts w:eastAsia="Batang"/>
                <w:sz w:val="20"/>
                <w:lang w:eastAsia="zh-CN"/>
              </w:rPr>
              <w:t>NDA</w:t>
            </w:r>
          </w:p>
        </w:tc>
        <w:tc>
          <w:tcPr>
            <w:tcW w:w="835" w:type="pct"/>
            <w:shd w:val="clear" w:color="auto" w:fill="auto"/>
          </w:tcPr>
          <w:p w14:paraId="2DE8E188" w14:textId="77777777" w:rsidR="001B2F2A" w:rsidRPr="00DE0E30" w:rsidRDefault="001B2F2A" w:rsidP="00FE63E0">
            <w:pPr>
              <w:pStyle w:val="Tabletext"/>
              <w:rPr>
                <w:sz w:val="20"/>
                <w:lang w:eastAsia="zh-CN"/>
              </w:rPr>
            </w:pPr>
            <w:r w:rsidRPr="00DE0E30">
              <w:rPr>
                <w:sz w:val="20"/>
                <w:lang w:eastAsia="zh-CN"/>
              </w:rPr>
              <w:t>47°22'50"</w:t>
            </w:r>
          </w:p>
        </w:tc>
        <w:tc>
          <w:tcPr>
            <w:tcW w:w="950" w:type="pct"/>
            <w:shd w:val="clear" w:color="auto" w:fill="auto"/>
          </w:tcPr>
          <w:p w14:paraId="5A20DC39" w14:textId="77777777" w:rsidR="001B2F2A" w:rsidRPr="00DE0E30" w:rsidRDefault="001B2F2A" w:rsidP="00FE63E0">
            <w:pPr>
              <w:pStyle w:val="Tabletext"/>
              <w:rPr>
                <w:rFonts w:eastAsia="Batang"/>
                <w:sz w:val="20"/>
                <w:lang w:eastAsia="zh-CN"/>
              </w:rPr>
            </w:pPr>
            <w:r w:rsidRPr="00DE0E30">
              <w:rPr>
                <w:rFonts w:eastAsia="Batang"/>
                <w:sz w:val="20"/>
                <w:lang w:eastAsia="zh-CN"/>
              </w:rPr>
              <w:t>02°11'36"</w:t>
            </w:r>
          </w:p>
        </w:tc>
        <w:tc>
          <w:tcPr>
            <w:tcW w:w="639" w:type="pct"/>
            <w:shd w:val="clear" w:color="auto" w:fill="auto"/>
          </w:tcPr>
          <w:p w14:paraId="39AD4AED" w14:textId="77777777" w:rsidR="001B2F2A" w:rsidRPr="00DE0E30" w:rsidRDefault="001B2F2A" w:rsidP="00066D6A">
            <w:pPr>
              <w:pStyle w:val="Tabletext"/>
              <w:jc w:val="center"/>
              <w:rPr>
                <w:rFonts w:eastAsia="Batang"/>
                <w:sz w:val="20"/>
                <w:lang w:eastAsia="zh-CN"/>
              </w:rPr>
            </w:pPr>
            <w:r w:rsidRPr="00DE0E30">
              <w:rPr>
                <w:rFonts w:eastAsia="Batang"/>
                <w:sz w:val="20"/>
                <w:lang w:eastAsia="zh-CN"/>
              </w:rPr>
              <w:t>400 m</w:t>
            </w:r>
          </w:p>
        </w:tc>
        <w:tc>
          <w:tcPr>
            <w:tcW w:w="596" w:type="pct"/>
          </w:tcPr>
          <w:p w14:paraId="4820463B" w14:textId="77777777" w:rsidR="001B2F2A" w:rsidRPr="00DE0E30" w:rsidRDefault="001B2F2A" w:rsidP="00FE63E0">
            <w:pPr>
              <w:pStyle w:val="Tabletext"/>
              <w:jc w:val="center"/>
              <w:rPr>
                <w:rFonts w:eastAsia="Batang"/>
                <w:sz w:val="20"/>
                <w:lang w:eastAsia="zh-CN"/>
              </w:rPr>
            </w:pPr>
            <w:r w:rsidRPr="00DE0E30">
              <w:rPr>
                <w:rFonts w:eastAsia="Batang"/>
                <w:sz w:val="20"/>
                <w:lang w:eastAsia="zh-CN"/>
              </w:rPr>
              <w:t>10-80</w:t>
            </w:r>
          </w:p>
        </w:tc>
        <w:tc>
          <w:tcPr>
            <w:tcW w:w="532" w:type="pct"/>
          </w:tcPr>
          <w:p w14:paraId="19332100" w14:textId="77777777" w:rsidR="001B2F2A" w:rsidRPr="00DE0E30" w:rsidRDefault="001B2F2A" w:rsidP="00FE63E0">
            <w:pPr>
              <w:pStyle w:val="Tabletext"/>
              <w:jc w:val="center"/>
              <w:rPr>
                <w:rFonts w:eastAsia="Batang"/>
                <w:sz w:val="20"/>
                <w:lang w:eastAsia="zh-CN"/>
              </w:rPr>
            </w:pPr>
            <w:r w:rsidRPr="00DE0E30">
              <w:rPr>
                <w:rFonts w:eastAsia="Batang"/>
                <w:sz w:val="20"/>
                <w:lang w:eastAsia="zh-CN"/>
              </w:rPr>
              <w:t>N</w:t>
            </w:r>
          </w:p>
        </w:tc>
      </w:tr>
      <w:tr w:rsidR="00DE0E30" w:rsidRPr="00DE0E30" w14:paraId="62CDFE94" w14:textId="77777777" w:rsidTr="00FE63E0">
        <w:trPr>
          <w:jc w:val="center"/>
        </w:trPr>
        <w:tc>
          <w:tcPr>
            <w:tcW w:w="236" w:type="pct"/>
            <w:tcBorders>
              <w:top w:val="nil"/>
              <w:bottom w:val="nil"/>
            </w:tcBorders>
          </w:tcPr>
          <w:p w14:paraId="789C4C51" w14:textId="77777777" w:rsidR="001B2F2A" w:rsidRPr="00DE0E30" w:rsidRDefault="001B2F2A" w:rsidP="00FE63E0">
            <w:pPr>
              <w:pStyle w:val="Tabletext"/>
              <w:ind w:right="-57"/>
              <w:rPr>
                <w:rFonts w:eastAsia="Batang"/>
                <w:bCs/>
                <w:sz w:val="20"/>
              </w:rPr>
            </w:pPr>
          </w:p>
        </w:tc>
        <w:tc>
          <w:tcPr>
            <w:tcW w:w="588" w:type="pct"/>
            <w:shd w:val="clear" w:color="auto" w:fill="auto"/>
          </w:tcPr>
          <w:p w14:paraId="1F28BCA2" w14:textId="77777777" w:rsidR="001B2F2A" w:rsidRPr="00DE0E30" w:rsidRDefault="001B2F2A" w:rsidP="00FE63E0">
            <w:pPr>
              <w:pStyle w:val="Tabletext"/>
              <w:ind w:right="-57"/>
              <w:rPr>
                <w:rFonts w:eastAsia="Batang"/>
                <w:sz w:val="20"/>
                <w:lang w:eastAsia="zh-CN"/>
              </w:rPr>
            </w:pPr>
            <w:r w:rsidRPr="00DE0E30">
              <w:rPr>
                <w:sz w:val="20"/>
                <w:lang w:eastAsia="zh-CN"/>
              </w:rPr>
              <w:t>France</w:t>
            </w:r>
          </w:p>
        </w:tc>
        <w:tc>
          <w:tcPr>
            <w:tcW w:w="624" w:type="pct"/>
            <w:shd w:val="clear" w:color="auto" w:fill="auto"/>
          </w:tcPr>
          <w:p w14:paraId="78D95A68" w14:textId="77777777" w:rsidR="001B2F2A" w:rsidRPr="00DE0E30" w:rsidRDefault="001B2F2A" w:rsidP="00FE63E0">
            <w:pPr>
              <w:pStyle w:val="Tabletext"/>
              <w:rPr>
                <w:rFonts w:eastAsia="Batang"/>
                <w:sz w:val="20"/>
                <w:lang w:eastAsia="zh-CN"/>
              </w:rPr>
            </w:pPr>
            <w:r w:rsidRPr="00DE0E30">
              <w:rPr>
                <w:sz w:val="20"/>
                <w:lang w:eastAsia="zh-CN"/>
              </w:rPr>
              <w:t>NRH</w:t>
            </w:r>
          </w:p>
        </w:tc>
        <w:tc>
          <w:tcPr>
            <w:tcW w:w="835" w:type="pct"/>
            <w:shd w:val="clear" w:color="auto" w:fill="auto"/>
          </w:tcPr>
          <w:p w14:paraId="456E3387" w14:textId="77777777" w:rsidR="001B2F2A" w:rsidRPr="00DE0E30" w:rsidRDefault="001B2F2A" w:rsidP="00FE63E0">
            <w:pPr>
              <w:pStyle w:val="Tabletext"/>
              <w:rPr>
                <w:sz w:val="20"/>
                <w:lang w:eastAsia="zh-CN"/>
              </w:rPr>
            </w:pPr>
            <w:r w:rsidRPr="00DE0E30">
              <w:rPr>
                <w:sz w:val="20"/>
                <w:lang w:eastAsia="zh-CN"/>
              </w:rPr>
              <w:t>47°22'53"</w:t>
            </w:r>
          </w:p>
        </w:tc>
        <w:tc>
          <w:tcPr>
            <w:tcW w:w="950" w:type="pct"/>
            <w:shd w:val="clear" w:color="auto" w:fill="auto"/>
          </w:tcPr>
          <w:p w14:paraId="2FBBA3AD" w14:textId="77777777" w:rsidR="001B2F2A" w:rsidRPr="00DE0E30" w:rsidRDefault="001B2F2A" w:rsidP="00FE63E0">
            <w:pPr>
              <w:pStyle w:val="Tabletext"/>
              <w:rPr>
                <w:rFonts w:eastAsia="Batang"/>
                <w:sz w:val="20"/>
                <w:lang w:eastAsia="zh-CN"/>
              </w:rPr>
            </w:pPr>
            <w:r w:rsidRPr="00DE0E30">
              <w:rPr>
                <w:rFonts w:eastAsia="Batang"/>
                <w:sz w:val="20"/>
                <w:lang w:eastAsia="zh-CN"/>
              </w:rPr>
              <w:t>02°11'43"</w:t>
            </w:r>
          </w:p>
        </w:tc>
        <w:tc>
          <w:tcPr>
            <w:tcW w:w="639" w:type="pct"/>
            <w:shd w:val="clear" w:color="auto" w:fill="auto"/>
          </w:tcPr>
          <w:p w14:paraId="4C82F153" w14:textId="1D44D3D4" w:rsidR="001B2F2A" w:rsidRPr="00DE0E30" w:rsidRDefault="001B2F2A" w:rsidP="00066D6A">
            <w:pPr>
              <w:pStyle w:val="Tabletext"/>
              <w:jc w:val="center"/>
              <w:rPr>
                <w:rFonts w:eastAsia="Batang"/>
                <w:sz w:val="20"/>
                <w:lang w:eastAsia="zh-CN"/>
              </w:rPr>
            </w:pPr>
            <w:r w:rsidRPr="00DE0E30">
              <w:rPr>
                <w:sz w:val="20"/>
                <w:lang w:eastAsia="zh-CN"/>
              </w:rPr>
              <w:t>3</w:t>
            </w:r>
            <w:r w:rsidRPr="00DE0E30">
              <w:rPr>
                <w:rFonts w:eastAsia="Batang"/>
                <w:b/>
                <w:sz w:val="20"/>
                <w:lang w:eastAsia="zh-CN"/>
              </w:rPr>
              <w:t> </w:t>
            </w:r>
            <w:r w:rsidRPr="00DE0E30">
              <w:rPr>
                <w:sz w:val="20"/>
                <w:lang w:eastAsia="zh-CN"/>
              </w:rPr>
              <w:t>200</w:t>
            </w:r>
            <w:r w:rsidR="00357DA1">
              <w:rPr>
                <w:sz w:val="20"/>
                <w:lang w:eastAsia="zh-CN"/>
              </w:rPr>
              <w:t>×</w:t>
            </w:r>
            <w:r w:rsidRPr="00DE0E30">
              <w:rPr>
                <w:sz w:val="20"/>
                <w:lang w:eastAsia="zh-CN"/>
              </w:rPr>
              <w:t>2</w:t>
            </w:r>
            <w:r w:rsidRPr="00DE0E30">
              <w:rPr>
                <w:rFonts w:eastAsia="Batang"/>
                <w:b/>
                <w:sz w:val="20"/>
                <w:lang w:eastAsia="zh-CN"/>
              </w:rPr>
              <w:t> </w:t>
            </w:r>
            <w:r w:rsidRPr="00DE0E30">
              <w:rPr>
                <w:sz w:val="20"/>
                <w:lang w:eastAsia="zh-CN"/>
              </w:rPr>
              <w:t>440 m</w:t>
            </w:r>
          </w:p>
        </w:tc>
        <w:tc>
          <w:tcPr>
            <w:tcW w:w="596" w:type="pct"/>
          </w:tcPr>
          <w:p w14:paraId="5670CFF2" w14:textId="77777777" w:rsidR="001B2F2A" w:rsidRPr="00DE0E30" w:rsidRDefault="001B2F2A" w:rsidP="00FE63E0">
            <w:pPr>
              <w:pStyle w:val="Tabletext"/>
              <w:jc w:val="center"/>
              <w:rPr>
                <w:rFonts w:eastAsia="Batang"/>
                <w:sz w:val="20"/>
                <w:lang w:eastAsia="zh-CN"/>
              </w:rPr>
            </w:pPr>
            <w:r w:rsidRPr="00DE0E30">
              <w:rPr>
                <w:sz w:val="20"/>
                <w:lang w:eastAsia="zh-CN"/>
              </w:rPr>
              <w:t>150-450</w:t>
            </w:r>
          </w:p>
        </w:tc>
        <w:tc>
          <w:tcPr>
            <w:tcW w:w="532" w:type="pct"/>
          </w:tcPr>
          <w:p w14:paraId="40E66C1A" w14:textId="77777777" w:rsidR="001B2F2A" w:rsidRPr="00DE0E30" w:rsidRDefault="001B2F2A" w:rsidP="00FE63E0">
            <w:pPr>
              <w:pStyle w:val="Tabletext"/>
              <w:jc w:val="center"/>
              <w:rPr>
                <w:rFonts w:eastAsia="Batang"/>
                <w:sz w:val="20"/>
                <w:lang w:eastAsia="zh-CN"/>
              </w:rPr>
            </w:pPr>
            <w:r w:rsidRPr="00DE0E30">
              <w:rPr>
                <w:rFonts w:eastAsia="Batang"/>
                <w:sz w:val="20"/>
                <w:lang w:eastAsia="zh-CN"/>
              </w:rPr>
              <w:t>N</w:t>
            </w:r>
          </w:p>
        </w:tc>
      </w:tr>
      <w:tr w:rsidR="00DE0E30" w:rsidRPr="00DE0E30" w14:paraId="678F843C" w14:textId="77777777" w:rsidTr="00FE63E0">
        <w:trPr>
          <w:jc w:val="center"/>
        </w:trPr>
        <w:tc>
          <w:tcPr>
            <w:tcW w:w="236" w:type="pct"/>
            <w:tcBorders>
              <w:top w:val="nil"/>
              <w:bottom w:val="nil"/>
            </w:tcBorders>
          </w:tcPr>
          <w:p w14:paraId="13AC6B81" w14:textId="77777777" w:rsidR="001B2F2A" w:rsidRPr="00DE0E30" w:rsidRDefault="001B2F2A" w:rsidP="00FE63E0">
            <w:pPr>
              <w:pStyle w:val="Tabletext"/>
              <w:ind w:right="-57"/>
              <w:rPr>
                <w:rFonts w:eastAsia="Batang"/>
                <w:bCs/>
                <w:sz w:val="20"/>
              </w:rPr>
            </w:pPr>
          </w:p>
        </w:tc>
        <w:tc>
          <w:tcPr>
            <w:tcW w:w="588" w:type="pct"/>
            <w:shd w:val="clear" w:color="auto" w:fill="auto"/>
          </w:tcPr>
          <w:p w14:paraId="58A4F161" w14:textId="77777777" w:rsidR="001B2F2A" w:rsidRPr="00DE0E30" w:rsidRDefault="001B2F2A" w:rsidP="00FE63E0">
            <w:pPr>
              <w:pStyle w:val="Tabletext"/>
              <w:ind w:right="-57"/>
              <w:rPr>
                <w:rFonts w:eastAsia="Batang"/>
                <w:sz w:val="20"/>
                <w:lang w:eastAsia="zh-CN"/>
              </w:rPr>
            </w:pPr>
            <w:r w:rsidRPr="00DE0E30">
              <w:rPr>
                <w:rFonts w:eastAsia="Batang"/>
                <w:sz w:val="20"/>
                <w:lang w:eastAsia="zh-CN"/>
              </w:rPr>
              <w:t>Belgium</w:t>
            </w:r>
          </w:p>
        </w:tc>
        <w:tc>
          <w:tcPr>
            <w:tcW w:w="624" w:type="pct"/>
            <w:shd w:val="clear" w:color="auto" w:fill="auto"/>
          </w:tcPr>
          <w:p w14:paraId="4ACCF4F3" w14:textId="77777777" w:rsidR="001B2F2A" w:rsidRPr="00DE0E30" w:rsidRDefault="001B2F2A" w:rsidP="00FE63E0">
            <w:pPr>
              <w:pStyle w:val="Tabletext"/>
              <w:rPr>
                <w:rFonts w:eastAsia="Batang"/>
                <w:sz w:val="20"/>
                <w:lang w:eastAsia="zh-CN"/>
              </w:rPr>
            </w:pPr>
            <w:r w:rsidRPr="00DE0E30">
              <w:rPr>
                <w:rFonts w:eastAsia="Batang"/>
                <w:sz w:val="20"/>
                <w:lang w:eastAsia="zh-CN"/>
              </w:rPr>
              <w:t>SPADE</w:t>
            </w:r>
          </w:p>
        </w:tc>
        <w:tc>
          <w:tcPr>
            <w:tcW w:w="835" w:type="pct"/>
            <w:shd w:val="clear" w:color="auto" w:fill="auto"/>
          </w:tcPr>
          <w:p w14:paraId="33DDD888" w14:textId="77777777" w:rsidR="001B2F2A" w:rsidRPr="00DE0E30" w:rsidRDefault="001B2F2A" w:rsidP="00FE63E0">
            <w:pPr>
              <w:pStyle w:val="Tabletext"/>
              <w:rPr>
                <w:sz w:val="20"/>
                <w:lang w:eastAsia="zh-CN"/>
              </w:rPr>
            </w:pPr>
            <w:r w:rsidRPr="00DE0E30">
              <w:rPr>
                <w:sz w:val="20"/>
                <w:lang w:eastAsia="zh-CN"/>
              </w:rPr>
              <w:t>50°11'31"</w:t>
            </w:r>
          </w:p>
        </w:tc>
        <w:tc>
          <w:tcPr>
            <w:tcW w:w="950" w:type="pct"/>
            <w:shd w:val="clear" w:color="auto" w:fill="auto"/>
          </w:tcPr>
          <w:p w14:paraId="60C8B378" w14:textId="77777777" w:rsidR="001B2F2A" w:rsidRPr="00DE0E30" w:rsidRDefault="001B2F2A" w:rsidP="00FE63E0">
            <w:pPr>
              <w:pStyle w:val="Tabletext"/>
              <w:rPr>
                <w:rFonts w:eastAsia="Batang"/>
                <w:sz w:val="20"/>
                <w:lang w:eastAsia="zh-CN"/>
              </w:rPr>
            </w:pPr>
            <w:r w:rsidRPr="00DE0E30">
              <w:rPr>
                <w:sz w:val="20"/>
                <w:lang w:eastAsia="zh-CN"/>
              </w:rPr>
              <w:t>05°15'10"</w:t>
            </w:r>
          </w:p>
        </w:tc>
        <w:tc>
          <w:tcPr>
            <w:tcW w:w="639" w:type="pct"/>
            <w:shd w:val="clear" w:color="auto" w:fill="auto"/>
          </w:tcPr>
          <w:p w14:paraId="0E99E92D" w14:textId="77777777" w:rsidR="001B2F2A" w:rsidRPr="00DE0E30" w:rsidRDefault="001B2F2A" w:rsidP="00066D6A">
            <w:pPr>
              <w:pStyle w:val="Tabletext"/>
              <w:jc w:val="center"/>
              <w:rPr>
                <w:rFonts w:eastAsia="Batang"/>
                <w:sz w:val="20"/>
                <w:lang w:eastAsia="zh-CN"/>
              </w:rPr>
            </w:pPr>
            <w:r w:rsidRPr="00DE0E30">
              <w:rPr>
                <w:rFonts w:eastAsia="Batang"/>
                <w:sz w:val="20"/>
                <w:lang w:eastAsia="zh-CN"/>
              </w:rPr>
              <w:t>20 m</w:t>
            </w:r>
          </w:p>
        </w:tc>
        <w:tc>
          <w:tcPr>
            <w:tcW w:w="596" w:type="pct"/>
          </w:tcPr>
          <w:p w14:paraId="41930A03" w14:textId="77777777" w:rsidR="001B2F2A" w:rsidRPr="00DE0E30" w:rsidRDefault="001B2F2A" w:rsidP="00FE63E0">
            <w:pPr>
              <w:pStyle w:val="Tabletext"/>
              <w:jc w:val="center"/>
              <w:rPr>
                <w:rFonts w:eastAsia="Batang"/>
                <w:sz w:val="20"/>
                <w:lang w:eastAsia="zh-CN"/>
              </w:rPr>
            </w:pPr>
            <w:r w:rsidRPr="00DE0E30">
              <w:rPr>
                <w:rFonts w:eastAsia="Batang"/>
                <w:sz w:val="20"/>
                <w:lang w:eastAsia="zh-CN"/>
              </w:rPr>
              <w:t>20-80</w:t>
            </w:r>
          </w:p>
        </w:tc>
        <w:tc>
          <w:tcPr>
            <w:tcW w:w="532" w:type="pct"/>
          </w:tcPr>
          <w:p w14:paraId="40F3E470" w14:textId="77777777" w:rsidR="001B2F2A" w:rsidRPr="00DE0E30" w:rsidRDefault="001B2F2A" w:rsidP="00FE63E0">
            <w:pPr>
              <w:pStyle w:val="Tabletext"/>
              <w:jc w:val="center"/>
              <w:rPr>
                <w:rFonts w:eastAsia="Batang"/>
                <w:sz w:val="20"/>
                <w:lang w:eastAsia="zh-CN"/>
              </w:rPr>
            </w:pPr>
            <w:r w:rsidRPr="00DE0E30">
              <w:rPr>
                <w:rFonts w:eastAsia="Batang"/>
                <w:sz w:val="20"/>
                <w:lang w:eastAsia="zh-CN"/>
              </w:rPr>
              <w:t>C</w:t>
            </w:r>
          </w:p>
        </w:tc>
      </w:tr>
      <w:tr w:rsidR="00DE0E30" w:rsidRPr="00DE0E30" w14:paraId="641DCA80" w14:textId="77777777" w:rsidTr="00FE63E0">
        <w:trPr>
          <w:jc w:val="center"/>
        </w:trPr>
        <w:tc>
          <w:tcPr>
            <w:tcW w:w="236" w:type="pct"/>
            <w:tcBorders>
              <w:top w:val="nil"/>
              <w:bottom w:val="single" w:sz="4" w:space="0" w:color="auto"/>
            </w:tcBorders>
          </w:tcPr>
          <w:p w14:paraId="07D0F30D" w14:textId="77777777" w:rsidR="001B2F2A" w:rsidRPr="00DE0E30" w:rsidRDefault="001B2F2A" w:rsidP="00FE63E0">
            <w:pPr>
              <w:pStyle w:val="Tabletext"/>
              <w:ind w:right="-57"/>
              <w:rPr>
                <w:rFonts w:eastAsia="Batang"/>
                <w:bCs/>
                <w:sz w:val="20"/>
              </w:rPr>
            </w:pPr>
          </w:p>
        </w:tc>
        <w:tc>
          <w:tcPr>
            <w:tcW w:w="588" w:type="pct"/>
            <w:tcBorders>
              <w:bottom w:val="single" w:sz="4" w:space="0" w:color="auto"/>
            </w:tcBorders>
            <w:shd w:val="clear" w:color="auto" w:fill="auto"/>
          </w:tcPr>
          <w:p w14:paraId="7608F9DC" w14:textId="77777777" w:rsidR="001B2F2A" w:rsidRPr="00DE0E30" w:rsidRDefault="001B2F2A" w:rsidP="00FE63E0">
            <w:pPr>
              <w:pStyle w:val="Tabletext"/>
              <w:ind w:right="-57"/>
              <w:rPr>
                <w:rFonts w:eastAsia="Batang"/>
                <w:sz w:val="20"/>
                <w:lang w:eastAsia="zh-CN"/>
              </w:rPr>
            </w:pPr>
            <w:r w:rsidRPr="00DE0E30">
              <w:rPr>
                <w:sz w:val="20"/>
                <w:lang w:eastAsia="zh-CN"/>
              </w:rPr>
              <w:t>South Africa</w:t>
            </w:r>
          </w:p>
        </w:tc>
        <w:tc>
          <w:tcPr>
            <w:tcW w:w="624" w:type="pct"/>
            <w:shd w:val="clear" w:color="auto" w:fill="auto"/>
          </w:tcPr>
          <w:p w14:paraId="51665958" w14:textId="77777777" w:rsidR="001B2F2A" w:rsidRPr="00DE0E30" w:rsidRDefault="001B2F2A" w:rsidP="00FE63E0">
            <w:pPr>
              <w:pStyle w:val="Tabletext"/>
              <w:rPr>
                <w:rFonts w:eastAsia="Batang"/>
                <w:sz w:val="20"/>
                <w:lang w:eastAsia="zh-CN"/>
              </w:rPr>
            </w:pPr>
            <w:r w:rsidRPr="00DE0E30">
              <w:rPr>
                <w:sz w:val="20"/>
              </w:rPr>
              <w:t>HERA</w:t>
            </w:r>
          </w:p>
        </w:tc>
        <w:tc>
          <w:tcPr>
            <w:tcW w:w="835" w:type="pct"/>
            <w:shd w:val="clear" w:color="auto" w:fill="auto"/>
          </w:tcPr>
          <w:p w14:paraId="5E7E5883" w14:textId="77777777" w:rsidR="001B2F2A" w:rsidRPr="00DE0E30" w:rsidRDefault="001B2F2A" w:rsidP="00FE63E0">
            <w:pPr>
              <w:pStyle w:val="Tabletext"/>
              <w:rPr>
                <w:color w:val="FF0000"/>
                <w:sz w:val="20"/>
                <w:lang w:eastAsia="zh-CN"/>
              </w:rPr>
            </w:pPr>
            <w:r w:rsidRPr="00DE0E30">
              <w:rPr>
                <w:sz w:val="20"/>
              </w:rPr>
              <w:t>-30</w:t>
            </w:r>
            <w:r w:rsidRPr="00DE0E30">
              <w:rPr>
                <w:sz w:val="20"/>
                <w:lang w:eastAsia="zh-CN"/>
              </w:rPr>
              <w:t>°</w:t>
            </w:r>
            <w:r w:rsidRPr="00DE0E30">
              <w:rPr>
                <w:sz w:val="20"/>
              </w:rPr>
              <w:t>43</w:t>
            </w:r>
            <w:r w:rsidRPr="00DE0E30">
              <w:rPr>
                <w:sz w:val="20"/>
                <w:lang w:eastAsia="zh-CN"/>
              </w:rPr>
              <w:t>'</w:t>
            </w:r>
            <w:r w:rsidRPr="00DE0E30">
              <w:rPr>
                <w:sz w:val="20"/>
              </w:rPr>
              <w:t>17.26</w:t>
            </w:r>
            <w:r w:rsidRPr="00DE0E30">
              <w:rPr>
                <w:sz w:val="20"/>
                <w:lang w:eastAsia="zh-CN"/>
              </w:rPr>
              <w:t>"</w:t>
            </w:r>
          </w:p>
        </w:tc>
        <w:tc>
          <w:tcPr>
            <w:tcW w:w="950" w:type="pct"/>
            <w:shd w:val="clear" w:color="auto" w:fill="auto"/>
          </w:tcPr>
          <w:p w14:paraId="301687BC" w14:textId="77777777" w:rsidR="001B2F2A" w:rsidRPr="00DE0E30" w:rsidRDefault="001B2F2A" w:rsidP="00FE63E0">
            <w:pPr>
              <w:pStyle w:val="Tabletext"/>
              <w:rPr>
                <w:rFonts w:eastAsia="Batang"/>
                <w:color w:val="FF0000"/>
                <w:sz w:val="20"/>
                <w:lang w:eastAsia="zh-CN"/>
              </w:rPr>
            </w:pPr>
            <w:r w:rsidRPr="00DE0E30">
              <w:rPr>
                <w:sz w:val="20"/>
              </w:rPr>
              <w:t>21</w:t>
            </w:r>
            <w:r w:rsidRPr="00DE0E30">
              <w:rPr>
                <w:sz w:val="20"/>
                <w:lang w:eastAsia="zh-CN"/>
              </w:rPr>
              <w:t>°25'41.59"</w:t>
            </w:r>
          </w:p>
        </w:tc>
        <w:tc>
          <w:tcPr>
            <w:tcW w:w="639" w:type="pct"/>
            <w:shd w:val="clear" w:color="auto" w:fill="auto"/>
          </w:tcPr>
          <w:p w14:paraId="6B621195" w14:textId="77777777" w:rsidR="001B2F2A" w:rsidRPr="00DE0E30" w:rsidRDefault="001B2F2A" w:rsidP="00066D6A">
            <w:pPr>
              <w:pStyle w:val="Tabletext"/>
              <w:jc w:val="center"/>
              <w:rPr>
                <w:rFonts w:eastAsia="Batang"/>
                <w:sz w:val="20"/>
                <w:lang w:eastAsia="zh-CN"/>
              </w:rPr>
            </w:pPr>
            <w:r w:rsidRPr="00DE0E30">
              <w:rPr>
                <w:sz w:val="20"/>
              </w:rPr>
              <w:t>300m</w:t>
            </w:r>
          </w:p>
        </w:tc>
        <w:tc>
          <w:tcPr>
            <w:tcW w:w="596" w:type="pct"/>
          </w:tcPr>
          <w:p w14:paraId="2C497C9D" w14:textId="77777777" w:rsidR="001B2F2A" w:rsidRPr="00DE0E30" w:rsidRDefault="001B2F2A" w:rsidP="00FE63E0">
            <w:pPr>
              <w:pStyle w:val="Tabletext"/>
              <w:jc w:val="center"/>
              <w:rPr>
                <w:rFonts w:eastAsia="Batang"/>
                <w:sz w:val="20"/>
                <w:lang w:eastAsia="zh-CN"/>
              </w:rPr>
            </w:pPr>
            <w:r w:rsidRPr="00DE0E30">
              <w:rPr>
                <w:rFonts w:eastAsia="Batang"/>
                <w:sz w:val="20"/>
              </w:rPr>
              <w:t>50-250</w:t>
            </w:r>
          </w:p>
        </w:tc>
        <w:tc>
          <w:tcPr>
            <w:tcW w:w="532" w:type="pct"/>
          </w:tcPr>
          <w:p w14:paraId="1A3E53B3" w14:textId="77777777" w:rsidR="001B2F2A" w:rsidRPr="00DE0E30" w:rsidRDefault="001B2F2A" w:rsidP="00FE63E0">
            <w:pPr>
              <w:pStyle w:val="Tabletext"/>
              <w:jc w:val="center"/>
              <w:rPr>
                <w:rFonts w:eastAsia="Batang"/>
                <w:sz w:val="20"/>
                <w:lang w:eastAsia="zh-CN"/>
              </w:rPr>
            </w:pPr>
            <w:r w:rsidRPr="00DE0E30">
              <w:rPr>
                <w:rFonts w:eastAsia="Batang"/>
                <w:sz w:val="20"/>
              </w:rPr>
              <w:t>N</w:t>
            </w:r>
          </w:p>
        </w:tc>
      </w:tr>
      <w:tr w:rsidR="00DE0E30" w:rsidRPr="00DE0E30" w14:paraId="3331C0A6" w14:textId="77777777" w:rsidTr="00FE63E0">
        <w:trPr>
          <w:jc w:val="center"/>
        </w:trPr>
        <w:tc>
          <w:tcPr>
            <w:tcW w:w="236" w:type="pct"/>
            <w:tcBorders>
              <w:bottom w:val="nil"/>
            </w:tcBorders>
          </w:tcPr>
          <w:p w14:paraId="65EE6D7C" w14:textId="77777777" w:rsidR="001B2F2A" w:rsidRPr="00DE0E30" w:rsidRDefault="001B2F2A" w:rsidP="00FE63E0">
            <w:pPr>
              <w:pStyle w:val="Tabletext"/>
              <w:ind w:right="-57"/>
              <w:rPr>
                <w:rFonts w:eastAsia="Batang"/>
                <w:b/>
                <w:bCs/>
                <w:sz w:val="20"/>
              </w:rPr>
            </w:pPr>
            <w:r w:rsidRPr="00DE0E30">
              <w:rPr>
                <w:rFonts w:eastAsia="Batang"/>
                <w:b/>
                <w:bCs/>
                <w:sz w:val="20"/>
              </w:rPr>
              <w:t>R2</w:t>
            </w:r>
          </w:p>
        </w:tc>
        <w:tc>
          <w:tcPr>
            <w:tcW w:w="588" w:type="pct"/>
            <w:tcBorders>
              <w:bottom w:val="nil"/>
            </w:tcBorders>
            <w:shd w:val="clear" w:color="auto" w:fill="auto"/>
            <w:hideMark/>
          </w:tcPr>
          <w:p w14:paraId="06EB17D9" w14:textId="77777777" w:rsidR="001B2F2A" w:rsidRPr="00DE0E30" w:rsidRDefault="001B2F2A" w:rsidP="00FE63E0">
            <w:pPr>
              <w:pStyle w:val="Tabletext"/>
              <w:ind w:right="-57"/>
              <w:rPr>
                <w:bCs/>
                <w:sz w:val="20"/>
              </w:rPr>
            </w:pPr>
            <w:r w:rsidRPr="00DE0E30">
              <w:rPr>
                <w:rFonts w:eastAsia="Batang"/>
                <w:bCs/>
                <w:sz w:val="20"/>
              </w:rPr>
              <w:t xml:space="preserve">USA </w:t>
            </w:r>
          </w:p>
        </w:tc>
        <w:tc>
          <w:tcPr>
            <w:tcW w:w="624" w:type="pct"/>
            <w:shd w:val="clear" w:color="auto" w:fill="auto"/>
            <w:hideMark/>
          </w:tcPr>
          <w:p w14:paraId="03FEA598" w14:textId="77777777" w:rsidR="001B2F2A" w:rsidRPr="00DE0E30" w:rsidRDefault="001B2F2A" w:rsidP="00FE63E0">
            <w:pPr>
              <w:pStyle w:val="Tabletext"/>
              <w:rPr>
                <w:sz w:val="20"/>
              </w:rPr>
            </w:pPr>
            <w:r w:rsidRPr="00DE0E30">
              <w:rPr>
                <w:sz w:val="20"/>
              </w:rPr>
              <w:t>LWA1</w:t>
            </w:r>
          </w:p>
        </w:tc>
        <w:tc>
          <w:tcPr>
            <w:tcW w:w="835" w:type="pct"/>
            <w:shd w:val="clear" w:color="auto" w:fill="auto"/>
            <w:hideMark/>
          </w:tcPr>
          <w:p w14:paraId="5B236FD0" w14:textId="77777777" w:rsidR="001B2F2A" w:rsidRPr="00DE0E30" w:rsidRDefault="001B2F2A" w:rsidP="00FE63E0">
            <w:pPr>
              <w:pStyle w:val="Tabletext"/>
              <w:rPr>
                <w:sz w:val="20"/>
              </w:rPr>
            </w:pPr>
            <w:r w:rsidRPr="00DE0E30">
              <w:rPr>
                <w:rFonts w:eastAsia="Batang"/>
                <w:sz w:val="20"/>
              </w:rPr>
              <w:t>34° 4'7.92"</w:t>
            </w:r>
          </w:p>
        </w:tc>
        <w:tc>
          <w:tcPr>
            <w:tcW w:w="950" w:type="pct"/>
            <w:shd w:val="clear" w:color="auto" w:fill="auto"/>
            <w:hideMark/>
          </w:tcPr>
          <w:p w14:paraId="79857638" w14:textId="77777777" w:rsidR="001B2F2A" w:rsidRPr="00DE0E30" w:rsidRDefault="001B2F2A" w:rsidP="00FE63E0">
            <w:pPr>
              <w:pStyle w:val="Tabletext"/>
              <w:rPr>
                <w:sz w:val="20"/>
              </w:rPr>
            </w:pPr>
            <w:r w:rsidRPr="00DE0E30">
              <w:rPr>
                <w:rFonts w:eastAsia="Batang"/>
                <w:sz w:val="20"/>
              </w:rPr>
              <w:t>−107°37'42.20"</w:t>
            </w:r>
          </w:p>
        </w:tc>
        <w:tc>
          <w:tcPr>
            <w:tcW w:w="639" w:type="pct"/>
            <w:shd w:val="clear" w:color="auto" w:fill="auto"/>
            <w:hideMark/>
          </w:tcPr>
          <w:p w14:paraId="1015459F" w14:textId="77777777" w:rsidR="001B2F2A" w:rsidRPr="00DE0E30" w:rsidRDefault="001B2F2A" w:rsidP="00066D6A">
            <w:pPr>
              <w:pStyle w:val="Tabletext"/>
              <w:jc w:val="center"/>
              <w:rPr>
                <w:sz w:val="20"/>
              </w:rPr>
            </w:pPr>
            <w:r w:rsidRPr="00DE0E30">
              <w:rPr>
                <w:rFonts w:eastAsia="Batang"/>
                <w:sz w:val="20"/>
              </w:rPr>
              <w:t>110 m</w:t>
            </w:r>
          </w:p>
        </w:tc>
        <w:tc>
          <w:tcPr>
            <w:tcW w:w="596" w:type="pct"/>
          </w:tcPr>
          <w:p w14:paraId="1B1CA13B" w14:textId="77777777" w:rsidR="001B2F2A" w:rsidRPr="00DE0E30" w:rsidRDefault="001B2F2A" w:rsidP="00FE63E0">
            <w:pPr>
              <w:pStyle w:val="Tabletext"/>
              <w:jc w:val="center"/>
              <w:rPr>
                <w:rFonts w:eastAsia="Batang"/>
                <w:sz w:val="20"/>
              </w:rPr>
            </w:pPr>
            <w:r w:rsidRPr="00DE0E30">
              <w:rPr>
                <w:rFonts w:eastAsia="Batang"/>
                <w:sz w:val="20"/>
              </w:rPr>
              <w:t>10-88</w:t>
            </w:r>
          </w:p>
        </w:tc>
        <w:tc>
          <w:tcPr>
            <w:tcW w:w="532" w:type="pct"/>
          </w:tcPr>
          <w:p w14:paraId="34621E50"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5EF21321" w14:textId="77777777" w:rsidTr="00FE63E0">
        <w:trPr>
          <w:jc w:val="center"/>
        </w:trPr>
        <w:tc>
          <w:tcPr>
            <w:tcW w:w="236" w:type="pct"/>
            <w:tcBorders>
              <w:top w:val="nil"/>
              <w:bottom w:val="nil"/>
            </w:tcBorders>
          </w:tcPr>
          <w:p w14:paraId="16B87520" w14:textId="77777777" w:rsidR="001B2F2A" w:rsidRPr="00DE0E30" w:rsidRDefault="001B2F2A" w:rsidP="00FE63E0">
            <w:pPr>
              <w:pStyle w:val="Tabletext"/>
              <w:rPr>
                <w:sz w:val="20"/>
              </w:rPr>
            </w:pPr>
          </w:p>
        </w:tc>
        <w:tc>
          <w:tcPr>
            <w:tcW w:w="588" w:type="pct"/>
            <w:tcBorders>
              <w:top w:val="nil"/>
              <w:bottom w:val="nil"/>
            </w:tcBorders>
            <w:shd w:val="clear" w:color="auto" w:fill="auto"/>
            <w:hideMark/>
          </w:tcPr>
          <w:p w14:paraId="3D7217C7" w14:textId="77777777" w:rsidR="001B2F2A" w:rsidRPr="00DE0E30" w:rsidRDefault="001B2F2A" w:rsidP="00FE63E0">
            <w:pPr>
              <w:pStyle w:val="Tabletext"/>
              <w:rPr>
                <w:sz w:val="20"/>
              </w:rPr>
            </w:pPr>
          </w:p>
        </w:tc>
        <w:tc>
          <w:tcPr>
            <w:tcW w:w="624" w:type="pct"/>
            <w:shd w:val="clear" w:color="auto" w:fill="auto"/>
            <w:hideMark/>
          </w:tcPr>
          <w:p w14:paraId="5D070E40" w14:textId="77777777" w:rsidR="001B2F2A" w:rsidRPr="00DE0E30" w:rsidRDefault="001B2F2A" w:rsidP="00FE63E0">
            <w:pPr>
              <w:pStyle w:val="Tabletext"/>
              <w:rPr>
                <w:sz w:val="20"/>
              </w:rPr>
            </w:pPr>
            <w:r w:rsidRPr="00DE0E30">
              <w:rPr>
                <w:rFonts w:eastAsia="Batang"/>
                <w:sz w:val="20"/>
              </w:rPr>
              <w:t>LWA-SV</w:t>
            </w:r>
          </w:p>
        </w:tc>
        <w:tc>
          <w:tcPr>
            <w:tcW w:w="835" w:type="pct"/>
            <w:shd w:val="clear" w:color="auto" w:fill="auto"/>
            <w:hideMark/>
          </w:tcPr>
          <w:p w14:paraId="72BA88BC" w14:textId="77777777" w:rsidR="001B2F2A" w:rsidRPr="00DE0E30" w:rsidRDefault="001B2F2A" w:rsidP="00FE63E0">
            <w:pPr>
              <w:pStyle w:val="Tabletext"/>
              <w:rPr>
                <w:sz w:val="20"/>
              </w:rPr>
            </w:pPr>
            <w:r w:rsidRPr="00DE0E30">
              <w:rPr>
                <w:rFonts w:eastAsia="Batang"/>
                <w:sz w:val="20"/>
              </w:rPr>
              <w:t>34°20'54.33"</w:t>
            </w:r>
          </w:p>
        </w:tc>
        <w:tc>
          <w:tcPr>
            <w:tcW w:w="950" w:type="pct"/>
            <w:shd w:val="clear" w:color="auto" w:fill="auto"/>
            <w:hideMark/>
          </w:tcPr>
          <w:p w14:paraId="791C8C2E" w14:textId="77777777" w:rsidR="001B2F2A" w:rsidRPr="00DE0E30" w:rsidRDefault="001B2F2A" w:rsidP="00FE63E0">
            <w:pPr>
              <w:pStyle w:val="Tabletext"/>
              <w:rPr>
                <w:sz w:val="20"/>
              </w:rPr>
            </w:pPr>
            <w:r w:rsidRPr="00DE0E30">
              <w:rPr>
                <w:rFonts w:eastAsia="Batang"/>
                <w:sz w:val="20"/>
              </w:rPr>
              <w:t>−106°53'8.48"</w:t>
            </w:r>
          </w:p>
        </w:tc>
        <w:tc>
          <w:tcPr>
            <w:tcW w:w="639" w:type="pct"/>
            <w:shd w:val="clear" w:color="auto" w:fill="auto"/>
            <w:hideMark/>
          </w:tcPr>
          <w:p w14:paraId="573AB287" w14:textId="77777777" w:rsidR="001B2F2A" w:rsidRPr="00DE0E30" w:rsidRDefault="001B2F2A" w:rsidP="00066D6A">
            <w:pPr>
              <w:pStyle w:val="Tabletext"/>
              <w:jc w:val="center"/>
              <w:rPr>
                <w:rFonts w:eastAsia="Batang"/>
                <w:sz w:val="20"/>
              </w:rPr>
            </w:pPr>
            <w:r w:rsidRPr="00DE0E30">
              <w:rPr>
                <w:rFonts w:eastAsia="Batang"/>
                <w:sz w:val="20"/>
              </w:rPr>
              <w:t>110 m</w:t>
            </w:r>
          </w:p>
        </w:tc>
        <w:tc>
          <w:tcPr>
            <w:tcW w:w="596" w:type="pct"/>
          </w:tcPr>
          <w:p w14:paraId="01DFBB97" w14:textId="77777777" w:rsidR="001B2F2A" w:rsidRPr="00DE0E30" w:rsidRDefault="001B2F2A" w:rsidP="00FE63E0">
            <w:pPr>
              <w:pStyle w:val="Tabletext"/>
              <w:jc w:val="center"/>
              <w:rPr>
                <w:rFonts w:eastAsia="Batang"/>
                <w:sz w:val="20"/>
              </w:rPr>
            </w:pPr>
            <w:r w:rsidRPr="00DE0E30">
              <w:rPr>
                <w:rFonts w:eastAsia="Batang"/>
                <w:sz w:val="20"/>
              </w:rPr>
              <w:t>3-88</w:t>
            </w:r>
          </w:p>
        </w:tc>
        <w:tc>
          <w:tcPr>
            <w:tcW w:w="532" w:type="pct"/>
          </w:tcPr>
          <w:p w14:paraId="7F2C3B76"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6A84A9FC" w14:textId="77777777" w:rsidTr="00FE63E0">
        <w:trPr>
          <w:jc w:val="center"/>
        </w:trPr>
        <w:tc>
          <w:tcPr>
            <w:tcW w:w="236" w:type="pct"/>
            <w:tcBorders>
              <w:top w:val="nil"/>
              <w:bottom w:val="nil"/>
            </w:tcBorders>
          </w:tcPr>
          <w:p w14:paraId="07D4D419" w14:textId="77777777" w:rsidR="001B2F2A" w:rsidRPr="00DE0E30" w:rsidRDefault="001B2F2A" w:rsidP="00FE63E0">
            <w:pPr>
              <w:pStyle w:val="Tabletext"/>
              <w:rPr>
                <w:sz w:val="20"/>
              </w:rPr>
            </w:pPr>
          </w:p>
        </w:tc>
        <w:tc>
          <w:tcPr>
            <w:tcW w:w="588" w:type="pct"/>
            <w:vMerge w:val="restart"/>
            <w:tcBorders>
              <w:top w:val="nil"/>
              <w:bottom w:val="nil"/>
            </w:tcBorders>
            <w:shd w:val="clear" w:color="auto" w:fill="auto"/>
            <w:hideMark/>
          </w:tcPr>
          <w:p w14:paraId="0AD98745" w14:textId="77777777" w:rsidR="001B2F2A" w:rsidRPr="00DE0E30" w:rsidRDefault="001B2F2A" w:rsidP="00FE63E0">
            <w:pPr>
              <w:pStyle w:val="Tabletext"/>
              <w:rPr>
                <w:sz w:val="20"/>
              </w:rPr>
            </w:pPr>
          </w:p>
        </w:tc>
        <w:tc>
          <w:tcPr>
            <w:tcW w:w="624" w:type="pct"/>
            <w:shd w:val="clear" w:color="auto" w:fill="auto"/>
            <w:hideMark/>
          </w:tcPr>
          <w:p w14:paraId="562720C8" w14:textId="77777777" w:rsidR="001B2F2A" w:rsidRPr="00DE0E30" w:rsidRDefault="001B2F2A" w:rsidP="00FE63E0">
            <w:pPr>
              <w:pStyle w:val="Tabletext"/>
              <w:rPr>
                <w:sz w:val="20"/>
              </w:rPr>
            </w:pPr>
            <w:r w:rsidRPr="00DE0E30">
              <w:rPr>
                <w:sz w:val="20"/>
              </w:rPr>
              <w:t>LWA-NA</w:t>
            </w:r>
          </w:p>
        </w:tc>
        <w:tc>
          <w:tcPr>
            <w:tcW w:w="835" w:type="pct"/>
            <w:shd w:val="clear" w:color="auto" w:fill="auto"/>
            <w:hideMark/>
          </w:tcPr>
          <w:p w14:paraId="362173C5" w14:textId="77777777" w:rsidR="001B2F2A" w:rsidRPr="00DE0E30" w:rsidRDefault="001B2F2A" w:rsidP="00FE63E0">
            <w:pPr>
              <w:pStyle w:val="Tabletext"/>
              <w:rPr>
                <w:sz w:val="20"/>
              </w:rPr>
            </w:pPr>
            <w:r w:rsidRPr="00DE0E30">
              <w:rPr>
                <w:rFonts w:eastAsia="Batang"/>
                <w:sz w:val="20"/>
              </w:rPr>
              <w:t>34°14'48.89"</w:t>
            </w:r>
          </w:p>
        </w:tc>
        <w:tc>
          <w:tcPr>
            <w:tcW w:w="950" w:type="pct"/>
            <w:shd w:val="clear" w:color="auto" w:fill="auto"/>
            <w:hideMark/>
          </w:tcPr>
          <w:p w14:paraId="3C63219C" w14:textId="77777777" w:rsidR="001B2F2A" w:rsidRPr="00DE0E30" w:rsidRDefault="001B2F2A" w:rsidP="00FE63E0">
            <w:pPr>
              <w:pStyle w:val="Tabletext"/>
              <w:rPr>
                <w:sz w:val="20"/>
              </w:rPr>
            </w:pPr>
            <w:r w:rsidRPr="00DE0E30">
              <w:rPr>
                <w:rFonts w:eastAsia="Batang"/>
                <w:sz w:val="20"/>
              </w:rPr>
              <w:t>−107°38'25.49"</w:t>
            </w:r>
          </w:p>
        </w:tc>
        <w:tc>
          <w:tcPr>
            <w:tcW w:w="639" w:type="pct"/>
            <w:shd w:val="clear" w:color="auto" w:fill="auto"/>
            <w:hideMark/>
          </w:tcPr>
          <w:p w14:paraId="420D3DBB" w14:textId="77777777" w:rsidR="001B2F2A" w:rsidRPr="00DE0E30" w:rsidRDefault="001B2F2A" w:rsidP="00066D6A">
            <w:pPr>
              <w:pStyle w:val="Tabletext"/>
              <w:jc w:val="center"/>
              <w:rPr>
                <w:sz w:val="20"/>
              </w:rPr>
            </w:pPr>
            <w:r w:rsidRPr="00DE0E30">
              <w:rPr>
                <w:sz w:val="20"/>
              </w:rPr>
              <w:t>85 m</w:t>
            </w:r>
          </w:p>
        </w:tc>
        <w:tc>
          <w:tcPr>
            <w:tcW w:w="596" w:type="pct"/>
          </w:tcPr>
          <w:p w14:paraId="11060388" w14:textId="77777777" w:rsidR="001B2F2A" w:rsidRPr="00DE0E30" w:rsidRDefault="001B2F2A" w:rsidP="00FE63E0">
            <w:pPr>
              <w:pStyle w:val="Tabletext"/>
              <w:jc w:val="center"/>
              <w:rPr>
                <w:rFonts w:eastAsia="Batang"/>
                <w:sz w:val="20"/>
              </w:rPr>
            </w:pPr>
            <w:r w:rsidRPr="00DE0E30">
              <w:rPr>
                <w:rFonts w:eastAsia="Batang"/>
                <w:sz w:val="20"/>
              </w:rPr>
              <w:t>3-88</w:t>
            </w:r>
          </w:p>
        </w:tc>
        <w:tc>
          <w:tcPr>
            <w:tcW w:w="532" w:type="pct"/>
          </w:tcPr>
          <w:p w14:paraId="2EC22EA8"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1EEBBE1E" w14:textId="77777777" w:rsidTr="00FE63E0">
        <w:trPr>
          <w:jc w:val="center"/>
        </w:trPr>
        <w:tc>
          <w:tcPr>
            <w:tcW w:w="236" w:type="pct"/>
            <w:tcBorders>
              <w:top w:val="nil"/>
              <w:bottom w:val="nil"/>
            </w:tcBorders>
          </w:tcPr>
          <w:p w14:paraId="7E7A2945" w14:textId="77777777" w:rsidR="001B2F2A" w:rsidRPr="00DE0E30" w:rsidRDefault="001B2F2A" w:rsidP="00FE63E0">
            <w:pPr>
              <w:pStyle w:val="Tabletext"/>
              <w:rPr>
                <w:sz w:val="20"/>
              </w:rPr>
            </w:pPr>
          </w:p>
        </w:tc>
        <w:tc>
          <w:tcPr>
            <w:tcW w:w="588" w:type="pct"/>
            <w:vMerge/>
            <w:tcBorders>
              <w:bottom w:val="nil"/>
            </w:tcBorders>
            <w:hideMark/>
          </w:tcPr>
          <w:p w14:paraId="2F8E3E85" w14:textId="77777777" w:rsidR="001B2F2A" w:rsidRPr="00DE0E30" w:rsidRDefault="001B2F2A" w:rsidP="00FE63E0">
            <w:pPr>
              <w:pStyle w:val="Tabletext"/>
              <w:rPr>
                <w:sz w:val="20"/>
              </w:rPr>
            </w:pPr>
          </w:p>
        </w:tc>
        <w:tc>
          <w:tcPr>
            <w:tcW w:w="624" w:type="pct"/>
            <w:shd w:val="clear" w:color="auto" w:fill="auto"/>
            <w:hideMark/>
          </w:tcPr>
          <w:p w14:paraId="7F0130EE" w14:textId="77777777" w:rsidR="001B2F2A" w:rsidRPr="00DE0E30" w:rsidRDefault="001B2F2A" w:rsidP="00FE63E0">
            <w:pPr>
              <w:pStyle w:val="Tabletext"/>
              <w:rPr>
                <w:sz w:val="20"/>
              </w:rPr>
            </w:pPr>
            <w:r w:rsidRPr="00DE0E30">
              <w:rPr>
                <w:rFonts w:eastAsia="Batang"/>
                <w:sz w:val="20"/>
              </w:rPr>
              <w:t>*LWA-Farr</w:t>
            </w:r>
          </w:p>
        </w:tc>
        <w:tc>
          <w:tcPr>
            <w:tcW w:w="835" w:type="pct"/>
            <w:shd w:val="clear" w:color="auto" w:fill="auto"/>
            <w:hideMark/>
          </w:tcPr>
          <w:p w14:paraId="6BBF18A3" w14:textId="77777777" w:rsidR="001B2F2A" w:rsidRPr="00DE0E30" w:rsidRDefault="001B2F2A" w:rsidP="00FE63E0">
            <w:pPr>
              <w:pStyle w:val="Tabletext"/>
              <w:rPr>
                <w:sz w:val="20"/>
              </w:rPr>
            </w:pPr>
            <w:r w:rsidRPr="00DE0E30">
              <w:rPr>
                <w:rFonts w:eastAsia="Batang"/>
                <w:sz w:val="20"/>
              </w:rPr>
              <w:t>33°47'11"</w:t>
            </w:r>
          </w:p>
        </w:tc>
        <w:tc>
          <w:tcPr>
            <w:tcW w:w="950" w:type="pct"/>
            <w:shd w:val="clear" w:color="auto" w:fill="auto"/>
            <w:hideMark/>
          </w:tcPr>
          <w:p w14:paraId="1D2120ED" w14:textId="77777777" w:rsidR="001B2F2A" w:rsidRPr="00DE0E30" w:rsidRDefault="001B2F2A" w:rsidP="00FE63E0">
            <w:pPr>
              <w:pStyle w:val="Tabletext"/>
              <w:rPr>
                <w:sz w:val="20"/>
              </w:rPr>
            </w:pPr>
            <w:r w:rsidRPr="00DE0E30">
              <w:rPr>
                <w:rFonts w:eastAsia="Batang"/>
                <w:sz w:val="20"/>
              </w:rPr>
              <w:t>−108°09'18"</w:t>
            </w:r>
          </w:p>
        </w:tc>
        <w:tc>
          <w:tcPr>
            <w:tcW w:w="639" w:type="pct"/>
            <w:shd w:val="clear" w:color="auto" w:fill="auto"/>
            <w:hideMark/>
          </w:tcPr>
          <w:p w14:paraId="1AF8D361" w14:textId="77777777" w:rsidR="001B2F2A" w:rsidRPr="00DE0E30" w:rsidRDefault="001B2F2A" w:rsidP="00066D6A">
            <w:pPr>
              <w:pStyle w:val="Tabletext"/>
              <w:jc w:val="center"/>
              <w:rPr>
                <w:sz w:val="20"/>
              </w:rPr>
            </w:pPr>
            <w:r w:rsidRPr="00DE0E30">
              <w:rPr>
                <w:sz w:val="20"/>
              </w:rPr>
              <w:t>1000 m</w:t>
            </w:r>
          </w:p>
        </w:tc>
        <w:tc>
          <w:tcPr>
            <w:tcW w:w="596" w:type="pct"/>
          </w:tcPr>
          <w:p w14:paraId="56D1FB51" w14:textId="77777777" w:rsidR="001B2F2A" w:rsidRPr="00DE0E30" w:rsidRDefault="001B2F2A" w:rsidP="00FE63E0">
            <w:pPr>
              <w:pStyle w:val="Tabletext"/>
              <w:jc w:val="center"/>
              <w:rPr>
                <w:rFonts w:eastAsia="Batang"/>
                <w:sz w:val="20"/>
              </w:rPr>
            </w:pPr>
            <w:r w:rsidRPr="00DE0E30">
              <w:rPr>
                <w:rFonts w:eastAsia="Batang"/>
                <w:sz w:val="20"/>
              </w:rPr>
              <w:t>3-88</w:t>
            </w:r>
          </w:p>
        </w:tc>
        <w:tc>
          <w:tcPr>
            <w:tcW w:w="532" w:type="pct"/>
          </w:tcPr>
          <w:p w14:paraId="50A32C6A"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055E909D" w14:textId="77777777" w:rsidTr="00FE63E0">
        <w:trPr>
          <w:jc w:val="center"/>
        </w:trPr>
        <w:tc>
          <w:tcPr>
            <w:tcW w:w="236" w:type="pct"/>
            <w:tcBorders>
              <w:top w:val="nil"/>
              <w:bottom w:val="nil"/>
            </w:tcBorders>
          </w:tcPr>
          <w:p w14:paraId="54E9560B" w14:textId="77777777" w:rsidR="001B2F2A" w:rsidRPr="00DE0E30" w:rsidRDefault="001B2F2A" w:rsidP="00FE63E0">
            <w:pPr>
              <w:pStyle w:val="Tabletext"/>
              <w:rPr>
                <w:sz w:val="20"/>
              </w:rPr>
            </w:pPr>
          </w:p>
        </w:tc>
        <w:tc>
          <w:tcPr>
            <w:tcW w:w="588" w:type="pct"/>
            <w:vMerge w:val="restart"/>
            <w:tcBorders>
              <w:top w:val="nil"/>
              <w:bottom w:val="nil"/>
            </w:tcBorders>
            <w:shd w:val="clear" w:color="auto" w:fill="auto"/>
            <w:hideMark/>
          </w:tcPr>
          <w:p w14:paraId="1696D956" w14:textId="77777777" w:rsidR="001B2F2A" w:rsidRPr="00DE0E30" w:rsidRDefault="001B2F2A" w:rsidP="00FE63E0">
            <w:pPr>
              <w:pStyle w:val="Tabletext"/>
              <w:rPr>
                <w:sz w:val="20"/>
              </w:rPr>
            </w:pPr>
          </w:p>
        </w:tc>
        <w:tc>
          <w:tcPr>
            <w:tcW w:w="624" w:type="pct"/>
            <w:shd w:val="clear" w:color="auto" w:fill="auto"/>
            <w:hideMark/>
          </w:tcPr>
          <w:p w14:paraId="341C7CF4" w14:textId="77777777" w:rsidR="001B2F2A" w:rsidRPr="00DE0E30" w:rsidRDefault="001B2F2A" w:rsidP="00FE63E0">
            <w:pPr>
              <w:pStyle w:val="Tabletext"/>
              <w:rPr>
                <w:sz w:val="20"/>
              </w:rPr>
            </w:pPr>
            <w:r w:rsidRPr="00DE0E30">
              <w:rPr>
                <w:rFonts w:eastAsia="Batang"/>
                <w:sz w:val="20"/>
              </w:rPr>
              <w:t>OVRO-LWA</w:t>
            </w:r>
          </w:p>
        </w:tc>
        <w:tc>
          <w:tcPr>
            <w:tcW w:w="835" w:type="pct"/>
            <w:shd w:val="clear" w:color="auto" w:fill="auto"/>
            <w:hideMark/>
          </w:tcPr>
          <w:p w14:paraId="43F265C5" w14:textId="77777777" w:rsidR="001B2F2A" w:rsidRPr="00DE0E30" w:rsidRDefault="001B2F2A" w:rsidP="00FE63E0">
            <w:pPr>
              <w:pStyle w:val="Tabletext"/>
              <w:rPr>
                <w:sz w:val="20"/>
              </w:rPr>
            </w:pPr>
            <w:r w:rsidRPr="00DE0E30">
              <w:rPr>
                <w:rFonts w:eastAsia="Batang"/>
                <w:sz w:val="20"/>
              </w:rPr>
              <w:t>37°14'23.02"</w:t>
            </w:r>
          </w:p>
        </w:tc>
        <w:tc>
          <w:tcPr>
            <w:tcW w:w="950" w:type="pct"/>
            <w:shd w:val="clear" w:color="auto" w:fill="auto"/>
            <w:hideMark/>
          </w:tcPr>
          <w:p w14:paraId="45371B32" w14:textId="77777777" w:rsidR="001B2F2A" w:rsidRPr="00DE0E30" w:rsidRDefault="001B2F2A" w:rsidP="00FE63E0">
            <w:pPr>
              <w:pStyle w:val="Tabletext"/>
              <w:rPr>
                <w:sz w:val="20"/>
              </w:rPr>
            </w:pPr>
            <w:r w:rsidRPr="00DE0E30">
              <w:rPr>
                <w:rFonts w:eastAsia="Batang"/>
                <w:sz w:val="20"/>
              </w:rPr>
              <w:t>−118°16'56.18"</w:t>
            </w:r>
          </w:p>
        </w:tc>
        <w:tc>
          <w:tcPr>
            <w:tcW w:w="639" w:type="pct"/>
            <w:shd w:val="clear" w:color="auto" w:fill="auto"/>
            <w:hideMark/>
          </w:tcPr>
          <w:p w14:paraId="6E1B24D4" w14:textId="77777777" w:rsidR="001B2F2A" w:rsidRPr="00DE0E30" w:rsidRDefault="001B2F2A" w:rsidP="00066D6A">
            <w:pPr>
              <w:pStyle w:val="Tabletext"/>
              <w:jc w:val="center"/>
              <w:rPr>
                <w:sz w:val="20"/>
              </w:rPr>
            </w:pPr>
            <w:r w:rsidRPr="00DE0E30">
              <w:rPr>
                <w:sz w:val="20"/>
              </w:rPr>
              <w:t>2500 m</w:t>
            </w:r>
          </w:p>
        </w:tc>
        <w:tc>
          <w:tcPr>
            <w:tcW w:w="596" w:type="pct"/>
          </w:tcPr>
          <w:p w14:paraId="2260C6CA" w14:textId="77777777" w:rsidR="001B2F2A" w:rsidRPr="00DE0E30" w:rsidRDefault="001B2F2A" w:rsidP="00FE63E0">
            <w:pPr>
              <w:pStyle w:val="Tabletext"/>
              <w:jc w:val="center"/>
              <w:rPr>
                <w:rFonts w:eastAsia="Batang"/>
                <w:sz w:val="20"/>
              </w:rPr>
            </w:pPr>
            <w:r w:rsidRPr="00DE0E30">
              <w:rPr>
                <w:rFonts w:eastAsia="Batang"/>
                <w:sz w:val="20"/>
              </w:rPr>
              <w:t>10-88</w:t>
            </w:r>
          </w:p>
        </w:tc>
        <w:tc>
          <w:tcPr>
            <w:tcW w:w="532" w:type="pct"/>
          </w:tcPr>
          <w:p w14:paraId="75B6EAE7" w14:textId="77777777" w:rsidR="001B2F2A" w:rsidRPr="00DE0E30" w:rsidRDefault="001B2F2A" w:rsidP="00FE63E0">
            <w:pPr>
              <w:pStyle w:val="Tabletext"/>
              <w:jc w:val="center"/>
              <w:rPr>
                <w:rFonts w:eastAsia="Batang"/>
                <w:sz w:val="20"/>
              </w:rPr>
            </w:pPr>
            <w:r w:rsidRPr="00DE0E30">
              <w:rPr>
                <w:rFonts w:eastAsia="Batang"/>
                <w:sz w:val="20"/>
              </w:rPr>
              <w:t>C</w:t>
            </w:r>
          </w:p>
        </w:tc>
      </w:tr>
      <w:tr w:rsidR="00DE0E30" w:rsidRPr="00DE0E30" w14:paraId="60327693" w14:textId="77777777" w:rsidTr="00FE63E0">
        <w:trPr>
          <w:jc w:val="center"/>
        </w:trPr>
        <w:tc>
          <w:tcPr>
            <w:tcW w:w="236" w:type="pct"/>
            <w:tcBorders>
              <w:top w:val="nil"/>
              <w:bottom w:val="nil"/>
            </w:tcBorders>
          </w:tcPr>
          <w:p w14:paraId="17DE91B5" w14:textId="77777777" w:rsidR="001B2F2A" w:rsidRPr="00DE0E30" w:rsidRDefault="001B2F2A" w:rsidP="00FE63E0">
            <w:pPr>
              <w:pStyle w:val="Tabletext"/>
              <w:rPr>
                <w:sz w:val="20"/>
              </w:rPr>
            </w:pPr>
          </w:p>
        </w:tc>
        <w:tc>
          <w:tcPr>
            <w:tcW w:w="588" w:type="pct"/>
            <w:vMerge/>
            <w:tcBorders>
              <w:bottom w:val="nil"/>
            </w:tcBorders>
            <w:hideMark/>
          </w:tcPr>
          <w:p w14:paraId="508888D9" w14:textId="77777777" w:rsidR="001B2F2A" w:rsidRPr="00DE0E30" w:rsidRDefault="001B2F2A" w:rsidP="00FE63E0">
            <w:pPr>
              <w:pStyle w:val="Tabletext"/>
              <w:rPr>
                <w:sz w:val="20"/>
              </w:rPr>
            </w:pPr>
          </w:p>
        </w:tc>
        <w:tc>
          <w:tcPr>
            <w:tcW w:w="624" w:type="pct"/>
            <w:shd w:val="clear" w:color="auto" w:fill="auto"/>
            <w:hideMark/>
          </w:tcPr>
          <w:p w14:paraId="20F6BA3C" w14:textId="139FDB17" w:rsidR="001B2F2A" w:rsidRPr="00DE0E30" w:rsidRDefault="001B2F2A" w:rsidP="00FE63E0">
            <w:pPr>
              <w:pStyle w:val="Tabletext"/>
              <w:rPr>
                <w:sz w:val="20"/>
                <w:lang w:val="en-GB"/>
              </w:rPr>
            </w:pPr>
            <w:r w:rsidRPr="00DE0E30">
              <w:rPr>
                <w:rFonts w:eastAsia="Batang"/>
                <w:sz w:val="20"/>
                <w:lang w:val="en-GB" w:eastAsia="zh-CN"/>
              </w:rPr>
              <w:t>Jansky VLA</w:t>
            </w:r>
          </w:p>
        </w:tc>
        <w:tc>
          <w:tcPr>
            <w:tcW w:w="835" w:type="pct"/>
            <w:shd w:val="clear" w:color="auto" w:fill="auto"/>
            <w:hideMark/>
          </w:tcPr>
          <w:p w14:paraId="34535BA0" w14:textId="77777777" w:rsidR="001B2F2A" w:rsidRPr="00DE0E30" w:rsidRDefault="001B2F2A" w:rsidP="00FE63E0">
            <w:pPr>
              <w:pStyle w:val="Tabletext"/>
              <w:rPr>
                <w:sz w:val="20"/>
              </w:rPr>
            </w:pPr>
            <w:r w:rsidRPr="00DE0E30">
              <w:rPr>
                <w:rFonts w:eastAsia="Batang"/>
                <w:sz w:val="20"/>
              </w:rPr>
              <w:t>33° 58' 22"</w:t>
            </w:r>
            <w:r w:rsidRPr="00DE0E30">
              <w:rPr>
                <w:sz w:val="20"/>
              </w:rPr>
              <w:t>to 34° 14' 56"</w:t>
            </w:r>
          </w:p>
        </w:tc>
        <w:tc>
          <w:tcPr>
            <w:tcW w:w="950" w:type="pct"/>
            <w:shd w:val="clear" w:color="auto" w:fill="auto"/>
            <w:hideMark/>
          </w:tcPr>
          <w:p w14:paraId="7CEEDC11" w14:textId="77777777" w:rsidR="001B2F2A" w:rsidRPr="00DE0E30" w:rsidRDefault="001B2F2A" w:rsidP="00FE63E0">
            <w:pPr>
              <w:pStyle w:val="Tabletext"/>
              <w:rPr>
                <w:sz w:val="20"/>
              </w:rPr>
            </w:pPr>
            <w:r w:rsidRPr="00DE0E30">
              <w:rPr>
                <w:rFonts w:eastAsia="Batang"/>
                <w:sz w:val="20"/>
              </w:rPr>
              <w:t>−107° 24' 40" to −</w:t>
            </w:r>
            <w:r w:rsidRPr="00DE0E30">
              <w:rPr>
                <w:sz w:val="20"/>
              </w:rPr>
              <w:t>107° 48' 22"</w:t>
            </w:r>
          </w:p>
        </w:tc>
        <w:tc>
          <w:tcPr>
            <w:tcW w:w="639" w:type="pct"/>
            <w:shd w:val="clear" w:color="auto" w:fill="auto"/>
            <w:hideMark/>
          </w:tcPr>
          <w:p w14:paraId="727D7B4C" w14:textId="77777777" w:rsidR="001B2F2A" w:rsidRPr="00DE0E30" w:rsidRDefault="001B2F2A" w:rsidP="00066D6A">
            <w:pPr>
              <w:pStyle w:val="Tabletext"/>
              <w:jc w:val="center"/>
              <w:rPr>
                <w:sz w:val="20"/>
              </w:rPr>
            </w:pPr>
            <w:r w:rsidRPr="00DE0E30">
              <w:rPr>
                <w:rFonts w:eastAsia="Batang"/>
                <w:sz w:val="20"/>
              </w:rPr>
              <w:t>27×25 m</w:t>
            </w:r>
          </w:p>
        </w:tc>
        <w:tc>
          <w:tcPr>
            <w:tcW w:w="596" w:type="pct"/>
          </w:tcPr>
          <w:p w14:paraId="52F00E04" w14:textId="77777777" w:rsidR="001B2F2A" w:rsidRPr="00DE0E30" w:rsidRDefault="001B2F2A" w:rsidP="00FE63E0">
            <w:pPr>
              <w:pStyle w:val="Tabletext"/>
              <w:jc w:val="center"/>
              <w:rPr>
                <w:rFonts w:eastAsia="Batang"/>
                <w:sz w:val="20"/>
              </w:rPr>
            </w:pPr>
            <w:r w:rsidRPr="00DE0E30">
              <w:rPr>
                <w:rFonts w:eastAsia="Batang"/>
                <w:sz w:val="20"/>
              </w:rPr>
              <w:t>54-86</w:t>
            </w:r>
          </w:p>
          <w:p w14:paraId="5E568F96" w14:textId="77777777" w:rsidR="001B2F2A" w:rsidRPr="00DE0E30" w:rsidRDefault="001B2F2A" w:rsidP="00FE63E0">
            <w:pPr>
              <w:pStyle w:val="Tabletext"/>
              <w:jc w:val="center"/>
              <w:rPr>
                <w:rFonts w:eastAsia="Batang"/>
                <w:sz w:val="20"/>
              </w:rPr>
            </w:pPr>
            <w:r w:rsidRPr="00DE0E30">
              <w:rPr>
                <w:rFonts w:eastAsia="Batang"/>
                <w:sz w:val="20"/>
              </w:rPr>
              <w:t>200-500</w:t>
            </w:r>
          </w:p>
        </w:tc>
        <w:tc>
          <w:tcPr>
            <w:tcW w:w="532" w:type="pct"/>
          </w:tcPr>
          <w:p w14:paraId="39CF490E"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073EC0BC" w14:textId="77777777" w:rsidTr="00FE63E0">
        <w:trPr>
          <w:jc w:val="center"/>
        </w:trPr>
        <w:tc>
          <w:tcPr>
            <w:tcW w:w="236" w:type="pct"/>
            <w:tcBorders>
              <w:top w:val="nil"/>
              <w:bottom w:val="nil"/>
            </w:tcBorders>
          </w:tcPr>
          <w:p w14:paraId="0AFBD31A" w14:textId="77777777" w:rsidR="001B2F2A" w:rsidRPr="00DE0E30" w:rsidRDefault="001B2F2A" w:rsidP="00FE63E0">
            <w:pPr>
              <w:pStyle w:val="Tabletext"/>
              <w:rPr>
                <w:sz w:val="20"/>
              </w:rPr>
            </w:pPr>
          </w:p>
        </w:tc>
        <w:tc>
          <w:tcPr>
            <w:tcW w:w="588" w:type="pct"/>
            <w:vMerge/>
            <w:tcBorders>
              <w:bottom w:val="nil"/>
            </w:tcBorders>
            <w:hideMark/>
          </w:tcPr>
          <w:p w14:paraId="79DE3CEC" w14:textId="77777777" w:rsidR="001B2F2A" w:rsidRPr="00DE0E30" w:rsidRDefault="001B2F2A" w:rsidP="00FE63E0">
            <w:pPr>
              <w:pStyle w:val="Tabletext"/>
              <w:rPr>
                <w:sz w:val="20"/>
              </w:rPr>
            </w:pPr>
          </w:p>
        </w:tc>
        <w:tc>
          <w:tcPr>
            <w:tcW w:w="624" w:type="pct"/>
            <w:shd w:val="clear" w:color="auto" w:fill="auto"/>
            <w:hideMark/>
          </w:tcPr>
          <w:p w14:paraId="5DD41794" w14:textId="77777777" w:rsidR="001B2F2A" w:rsidRPr="00DE0E30" w:rsidRDefault="001B2F2A" w:rsidP="00FE63E0">
            <w:pPr>
              <w:pStyle w:val="Tabletext"/>
              <w:rPr>
                <w:sz w:val="20"/>
              </w:rPr>
            </w:pPr>
            <w:r w:rsidRPr="00DE0E30">
              <w:rPr>
                <w:sz w:val="20"/>
              </w:rPr>
              <w:t>GBT</w:t>
            </w:r>
          </w:p>
        </w:tc>
        <w:tc>
          <w:tcPr>
            <w:tcW w:w="835" w:type="pct"/>
            <w:shd w:val="clear" w:color="auto" w:fill="auto"/>
            <w:hideMark/>
          </w:tcPr>
          <w:p w14:paraId="2C996DB2" w14:textId="77777777" w:rsidR="001B2F2A" w:rsidRPr="00DE0E30" w:rsidRDefault="001B2F2A" w:rsidP="00FE63E0">
            <w:pPr>
              <w:pStyle w:val="Tabletext"/>
              <w:rPr>
                <w:sz w:val="20"/>
              </w:rPr>
            </w:pPr>
            <w:r w:rsidRPr="00DE0E30">
              <w:rPr>
                <w:rFonts w:eastAsia="Batang"/>
                <w:sz w:val="20"/>
              </w:rPr>
              <w:t>38°25'59"</w:t>
            </w:r>
          </w:p>
        </w:tc>
        <w:tc>
          <w:tcPr>
            <w:tcW w:w="950" w:type="pct"/>
            <w:shd w:val="clear" w:color="auto" w:fill="auto"/>
            <w:hideMark/>
          </w:tcPr>
          <w:p w14:paraId="151212D8" w14:textId="77777777" w:rsidR="001B2F2A" w:rsidRPr="00DE0E30" w:rsidRDefault="001B2F2A" w:rsidP="00FE63E0">
            <w:pPr>
              <w:pStyle w:val="Tabletext"/>
              <w:rPr>
                <w:sz w:val="20"/>
              </w:rPr>
            </w:pPr>
            <w:r w:rsidRPr="00DE0E30">
              <w:rPr>
                <w:rFonts w:eastAsia="Batang"/>
                <w:sz w:val="20"/>
              </w:rPr>
              <w:t>−79°50'23"</w:t>
            </w:r>
          </w:p>
        </w:tc>
        <w:tc>
          <w:tcPr>
            <w:tcW w:w="639" w:type="pct"/>
            <w:shd w:val="clear" w:color="auto" w:fill="auto"/>
            <w:hideMark/>
          </w:tcPr>
          <w:p w14:paraId="71699F63" w14:textId="77777777" w:rsidR="001B2F2A" w:rsidRPr="00DE0E30" w:rsidRDefault="001B2F2A" w:rsidP="00066D6A">
            <w:pPr>
              <w:pStyle w:val="Tabletext"/>
              <w:jc w:val="center"/>
              <w:rPr>
                <w:sz w:val="20"/>
              </w:rPr>
            </w:pPr>
            <w:r w:rsidRPr="00DE0E30">
              <w:rPr>
                <w:rFonts w:eastAsia="Batang"/>
                <w:sz w:val="20"/>
              </w:rPr>
              <w:t>105 m</w:t>
            </w:r>
          </w:p>
        </w:tc>
        <w:tc>
          <w:tcPr>
            <w:tcW w:w="596" w:type="pct"/>
          </w:tcPr>
          <w:p w14:paraId="7C149EA2" w14:textId="77777777" w:rsidR="001B2F2A" w:rsidRPr="00DE0E30" w:rsidRDefault="001B2F2A" w:rsidP="00FE63E0">
            <w:pPr>
              <w:pStyle w:val="Tabletext"/>
              <w:jc w:val="center"/>
              <w:rPr>
                <w:rFonts w:eastAsia="Batang"/>
                <w:sz w:val="20"/>
              </w:rPr>
            </w:pPr>
            <w:r w:rsidRPr="00DE0E30">
              <w:rPr>
                <w:rFonts w:eastAsia="Batang"/>
                <w:sz w:val="20"/>
              </w:rPr>
              <w:t>290</w:t>
            </w:r>
          </w:p>
        </w:tc>
        <w:tc>
          <w:tcPr>
            <w:tcW w:w="532" w:type="pct"/>
          </w:tcPr>
          <w:p w14:paraId="3E16AEDA"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73C9549B" w14:textId="77777777" w:rsidTr="00FE63E0">
        <w:trPr>
          <w:jc w:val="center"/>
        </w:trPr>
        <w:tc>
          <w:tcPr>
            <w:tcW w:w="236" w:type="pct"/>
            <w:tcBorders>
              <w:top w:val="nil"/>
              <w:bottom w:val="nil"/>
            </w:tcBorders>
          </w:tcPr>
          <w:p w14:paraId="0D74901E" w14:textId="77777777" w:rsidR="001B2F2A" w:rsidRPr="00DE0E30" w:rsidRDefault="001B2F2A" w:rsidP="00FE63E0">
            <w:pPr>
              <w:pStyle w:val="Tabletext"/>
              <w:rPr>
                <w:sz w:val="20"/>
              </w:rPr>
            </w:pPr>
          </w:p>
        </w:tc>
        <w:tc>
          <w:tcPr>
            <w:tcW w:w="588" w:type="pct"/>
            <w:vMerge w:val="restart"/>
            <w:tcBorders>
              <w:top w:val="nil"/>
              <w:bottom w:val="nil"/>
            </w:tcBorders>
            <w:shd w:val="clear" w:color="auto" w:fill="auto"/>
            <w:hideMark/>
          </w:tcPr>
          <w:p w14:paraId="4BC97BA1" w14:textId="77777777" w:rsidR="001B2F2A" w:rsidRPr="00DE0E30" w:rsidRDefault="001B2F2A" w:rsidP="00FE63E0">
            <w:pPr>
              <w:pStyle w:val="Tabletext"/>
              <w:rPr>
                <w:sz w:val="20"/>
              </w:rPr>
            </w:pPr>
          </w:p>
        </w:tc>
        <w:tc>
          <w:tcPr>
            <w:tcW w:w="624" w:type="pct"/>
            <w:shd w:val="clear" w:color="auto" w:fill="auto"/>
            <w:hideMark/>
          </w:tcPr>
          <w:p w14:paraId="0B98BA31" w14:textId="77777777" w:rsidR="001B2F2A" w:rsidRPr="00DE0E30" w:rsidRDefault="001B2F2A" w:rsidP="00FE63E0">
            <w:pPr>
              <w:pStyle w:val="Tabletext"/>
              <w:rPr>
                <w:sz w:val="20"/>
              </w:rPr>
            </w:pPr>
            <w:r w:rsidRPr="00DE0E30">
              <w:rPr>
                <w:sz w:val="20"/>
              </w:rPr>
              <w:t>DLITE-NM</w:t>
            </w:r>
          </w:p>
        </w:tc>
        <w:tc>
          <w:tcPr>
            <w:tcW w:w="835" w:type="pct"/>
            <w:shd w:val="clear" w:color="auto" w:fill="auto"/>
            <w:hideMark/>
          </w:tcPr>
          <w:p w14:paraId="7D2B9016" w14:textId="77777777" w:rsidR="001B2F2A" w:rsidRPr="00DE0E30" w:rsidRDefault="001B2F2A" w:rsidP="00FE63E0">
            <w:pPr>
              <w:pStyle w:val="Tabletext"/>
              <w:rPr>
                <w:sz w:val="20"/>
              </w:rPr>
            </w:pPr>
            <w:r w:rsidRPr="00DE0E30">
              <w:rPr>
                <w:rFonts w:eastAsia="Batang"/>
                <w:sz w:val="20"/>
              </w:rPr>
              <w:t>34° 4'7.92"</w:t>
            </w:r>
          </w:p>
        </w:tc>
        <w:tc>
          <w:tcPr>
            <w:tcW w:w="950" w:type="pct"/>
            <w:shd w:val="clear" w:color="auto" w:fill="auto"/>
            <w:hideMark/>
          </w:tcPr>
          <w:p w14:paraId="0B43953B" w14:textId="77777777" w:rsidR="001B2F2A" w:rsidRPr="00DE0E30" w:rsidRDefault="001B2F2A" w:rsidP="00FE63E0">
            <w:pPr>
              <w:pStyle w:val="Tabletext"/>
              <w:rPr>
                <w:sz w:val="20"/>
              </w:rPr>
            </w:pPr>
            <w:r w:rsidRPr="00DE0E30">
              <w:rPr>
                <w:rFonts w:eastAsia="Batang"/>
                <w:sz w:val="20"/>
              </w:rPr>
              <w:t>−107°37'42.20"</w:t>
            </w:r>
          </w:p>
        </w:tc>
        <w:tc>
          <w:tcPr>
            <w:tcW w:w="639" w:type="pct"/>
            <w:shd w:val="clear" w:color="auto" w:fill="auto"/>
            <w:hideMark/>
          </w:tcPr>
          <w:p w14:paraId="3AC0A804" w14:textId="77777777" w:rsidR="001B2F2A" w:rsidRPr="00DE0E30" w:rsidRDefault="001B2F2A" w:rsidP="00066D6A">
            <w:pPr>
              <w:pStyle w:val="Tabletext"/>
              <w:jc w:val="center"/>
              <w:rPr>
                <w:sz w:val="20"/>
              </w:rPr>
            </w:pPr>
            <w:r w:rsidRPr="00DE0E30">
              <w:rPr>
                <w:sz w:val="20"/>
              </w:rPr>
              <w:t>400 m</w:t>
            </w:r>
          </w:p>
        </w:tc>
        <w:tc>
          <w:tcPr>
            <w:tcW w:w="596" w:type="pct"/>
          </w:tcPr>
          <w:p w14:paraId="0BFA620B" w14:textId="77777777" w:rsidR="001B2F2A" w:rsidRPr="00DE0E30" w:rsidRDefault="001B2F2A" w:rsidP="00FE63E0">
            <w:pPr>
              <w:pStyle w:val="Tabletext"/>
              <w:jc w:val="center"/>
              <w:rPr>
                <w:sz w:val="20"/>
              </w:rPr>
            </w:pPr>
            <w:r w:rsidRPr="00DE0E30">
              <w:rPr>
                <w:sz w:val="20"/>
              </w:rPr>
              <w:t>30-40</w:t>
            </w:r>
          </w:p>
        </w:tc>
        <w:tc>
          <w:tcPr>
            <w:tcW w:w="532" w:type="pct"/>
          </w:tcPr>
          <w:p w14:paraId="1F900981" w14:textId="77777777" w:rsidR="001B2F2A" w:rsidRPr="00DE0E30" w:rsidRDefault="001B2F2A" w:rsidP="00FE63E0">
            <w:pPr>
              <w:pStyle w:val="Tabletext"/>
              <w:jc w:val="center"/>
              <w:rPr>
                <w:sz w:val="20"/>
              </w:rPr>
            </w:pPr>
            <w:r w:rsidRPr="00DE0E30">
              <w:rPr>
                <w:sz w:val="20"/>
              </w:rPr>
              <w:t>N</w:t>
            </w:r>
          </w:p>
        </w:tc>
      </w:tr>
      <w:tr w:rsidR="00DE0E30" w:rsidRPr="00DE0E30" w14:paraId="584ABE90" w14:textId="77777777" w:rsidTr="00FE63E0">
        <w:trPr>
          <w:jc w:val="center"/>
        </w:trPr>
        <w:tc>
          <w:tcPr>
            <w:tcW w:w="236" w:type="pct"/>
            <w:tcBorders>
              <w:top w:val="nil"/>
              <w:bottom w:val="nil"/>
            </w:tcBorders>
          </w:tcPr>
          <w:p w14:paraId="0DBFA7BC" w14:textId="77777777" w:rsidR="001B2F2A" w:rsidRPr="00DE0E30" w:rsidRDefault="001B2F2A" w:rsidP="00FE63E0">
            <w:pPr>
              <w:pStyle w:val="Tabletext"/>
              <w:rPr>
                <w:sz w:val="20"/>
              </w:rPr>
            </w:pPr>
          </w:p>
        </w:tc>
        <w:tc>
          <w:tcPr>
            <w:tcW w:w="588" w:type="pct"/>
            <w:vMerge/>
            <w:tcBorders>
              <w:bottom w:val="nil"/>
            </w:tcBorders>
            <w:hideMark/>
          </w:tcPr>
          <w:p w14:paraId="0C92A0A8" w14:textId="77777777" w:rsidR="001B2F2A" w:rsidRPr="00DE0E30" w:rsidRDefault="001B2F2A" w:rsidP="00FE63E0">
            <w:pPr>
              <w:pStyle w:val="Tabletext"/>
              <w:rPr>
                <w:sz w:val="20"/>
              </w:rPr>
            </w:pPr>
          </w:p>
        </w:tc>
        <w:tc>
          <w:tcPr>
            <w:tcW w:w="624" w:type="pct"/>
            <w:shd w:val="clear" w:color="auto" w:fill="auto"/>
            <w:hideMark/>
          </w:tcPr>
          <w:p w14:paraId="7029F9D6" w14:textId="77777777" w:rsidR="001B2F2A" w:rsidRPr="00DE0E30" w:rsidRDefault="001B2F2A" w:rsidP="00FE63E0">
            <w:pPr>
              <w:pStyle w:val="Tabletext"/>
              <w:rPr>
                <w:sz w:val="20"/>
              </w:rPr>
            </w:pPr>
            <w:r w:rsidRPr="00DE0E30">
              <w:rPr>
                <w:sz w:val="20"/>
              </w:rPr>
              <w:t>DLITE-Pomonkey</w:t>
            </w:r>
          </w:p>
        </w:tc>
        <w:tc>
          <w:tcPr>
            <w:tcW w:w="835" w:type="pct"/>
            <w:shd w:val="clear" w:color="auto" w:fill="auto"/>
            <w:hideMark/>
          </w:tcPr>
          <w:p w14:paraId="15627869" w14:textId="77777777" w:rsidR="001B2F2A" w:rsidRPr="00DE0E30" w:rsidRDefault="001B2F2A" w:rsidP="00FE63E0">
            <w:pPr>
              <w:pStyle w:val="Tabletext"/>
              <w:rPr>
                <w:sz w:val="20"/>
              </w:rPr>
            </w:pPr>
            <w:r w:rsidRPr="00DE0E30">
              <w:rPr>
                <w:color w:val="000000"/>
                <w:sz w:val="20"/>
              </w:rPr>
              <w:t>38˚ 34’</w:t>
            </w:r>
          </w:p>
        </w:tc>
        <w:tc>
          <w:tcPr>
            <w:tcW w:w="950" w:type="pct"/>
            <w:shd w:val="clear" w:color="auto" w:fill="auto"/>
            <w:hideMark/>
          </w:tcPr>
          <w:p w14:paraId="7DB21CBF" w14:textId="77777777" w:rsidR="001B2F2A" w:rsidRPr="00DE0E30" w:rsidRDefault="001B2F2A" w:rsidP="00FE63E0">
            <w:pPr>
              <w:pStyle w:val="Tabletext"/>
              <w:rPr>
                <w:sz w:val="20"/>
              </w:rPr>
            </w:pPr>
            <w:r w:rsidRPr="00DE0E30">
              <w:rPr>
                <w:rFonts w:eastAsia="Batang"/>
                <w:sz w:val="20"/>
              </w:rPr>
              <w:t>−77°03’</w:t>
            </w:r>
          </w:p>
        </w:tc>
        <w:tc>
          <w:tcPr>
            <w:tcW w:w="639" w:type="pct"/>
            <w:shd w:val="clear" w:color="auto" w:fill="auto"/>
            <w:hideMark/>
          </w:tcPr>
          <w:p w14:paraId="3505CBF7" w14:textId="77777777" w:rsidR="001B2F2A" w:rsidRPr="00DE0E30" w:rsidRDefault="001B2F2A" w:rsidP="00066D6A">
            <w:pPr>
              <w:pStyle w:val="Tabletext"/>
              <w:jc w:val="center"/>
              <w:rPr>
                <w:sz w:val="20"/>
              </w:rPr>
            </w:pPr>
            <w:r w:rsidRPr="00DE0E30">
              <w:rPr>
                <w:rFonts w:eastAsia="Batang"/>
                <w:sz w:val="20"/>
              </w:rPr>
              <w:t>400 m</w:t>
            </w:r>
          </w:p>
        </w:tc>
        <w:tc>
          <w:tcPr>
            <w:tcW w:w="596" w:type="pct"/>
          </w:tcPr>
          <w:p w14:paraId="3A6E90E2" w14:textId="77777777" w:rsidR="001B2F2A" w:rsidRPr="00DE0E30" w:rsidRDefault="001B2F2A" w:rsidP="00FE63E0">
            <w:pPr>
              <w:pStyle w:val="Tabletext"/>
              <w:jc w:val="center"/>
              <w:rPr>
                <w:rFonts w:eastAsia="Batang"/>
                <w:sz w:val="20"/>
              </w:rPr>
            </w:pPr>
            <w:r w:rsidRPr="00DE0E30">
              <w:rPr>
                <w:rFonts w:eastAsia="Batang"/>
                <w:sz w:val="20"/>
              </w:rPr>
              <w:t>30-40</w:t>
            </w:r>
          </w:p>
        </w:tc>
        <w:tc>
          <w:tcPr>
            <w:tcW w:w="532" w:type="pct"/>
          </w:tcPr>
          <w:p w14:paraId="3EB8F2E3" w14:textId="77777777" w:rsidR="001B2F2A" w:rsidRPr="00DE0E30" w:rsidRDefault="001B2F2A" w:rsidP="00FE63E0">
            <w:pPr>
              <w:pStyle w:val="Tabletext"/>
              <w:jc w:val="center"/>
              <w:rPr>
                <w:rFonts w:eastAsia="Batang"/>
                <w:sz w:val="20"/>
              </w:rPr>
            </w:pPr>
            <w:r w:rsidRPr="00DE0E30">
              <w:rPr>
                <w:rFonts w:eastAsia="Batang"/>
                <w:sz w:val="20"/>
              </w:rPr>
              <w:t>C</w:t>
            </w:r>
          </w:p>
        </w:tc>
      </w:tr>
      <w:tr w:rsidR="00DE0E30" w:rsidRPr="00DE0E30" w14:paraId="2FCC9CF6" w14:textId="77777777" w:rsidTr="00FE63E0">
        <w:trPr>
          <w:jc w:val="center"/>
        </w:trPr>
        <w:tc>
          <w:tcPr>
            <w:tcW w:w="236" w:type="pct"/>
            <w:tcBorders>
              <w:top w:val="nil"/>
              <w:bottom w:val="nil"/>
            </w:tcBorders>
          </w:tcPr>
          <w:p w14:paraId="467D7AD2" w14:textId="77777777" w:rsidR="001B2F2A" w:rsidRPr="00DE0E30" w:rsidRDefault="001B2F2A" w:rsidP="00FE63E0">
            <w:pPr>
              <w:pStyle w:val="Tabletext"/>
              <w:rPr>
                <w:sz w:val="20"/>
              </w:rPr>
            </w:pPr>
          </w:p>
        </w:tc>
        <w:tc>
          <w:tcPr>
            <w:tcW w:w="588" w:type="pct"/>
            <w:vMerge/>
            <w:tcBorders>
              <w:bottom w:val="nil"/>
            </w:tcBorders>
            <w:hideMark/>
          </w:tcPr>
          <w:p w14:paraId="56DDA254" w14:textId="77777777" w:rsidR="001B2F2A" w:rsidRPr="00DE0E30" w:rsidRDefault="001B2F2A" w:rsidP="00FE63E0">
            <w:pPr>
              <w:pStyle w:val="Tabletext"/>
              <w:rPr>
                <w:sz w:val="20"/>
              </w:rPr>
            </w:pPr>
          </w:p>
        </w:tc>
        <w:tc>
          <w:tcPr>
            <w:tcW w:w="624" w:type="pct"/>
            <w:shd w:val="clear" w:color="auto" w:fill="auto"/>
            <w:hideMark/>
          </w:tcPr>
          <w:p w14:paraId="0FA95AC4" w14:textId="77777777" w:rsidR="001B2F2A" w:rsidRPr="00DE0E30" w:rsidRDefault="001B2F2A" w:rsidP="00FE63E0">
            <w:pPr>
              <w:pStyle w:val="Tabletext"/>
              <w:rPr>
                <w:sz w:val="20"/>
              </w:rPr>
            </w:pPr>
            <w:r w:rsidRPr="00DE0E30">
              <w:rPr>
                <w:sz w:val="20"/>
              </w:rPr>
              <w:t>*DLITE-Florida</w:t>
            </w:r>
          </w:p>
        </w:tc>
        <w:tc>
          <w:tcPr>
            <w:tcW w:w="835" w:type="pct"/>
            <w:shd w:val="clear" w:color="auto" w:fill="auto"/>
            <w:hideMark/>
          </w:tcPr>
          <w:p w14:paraId="6F0BDA68" w14:textId="77777777" w:rsidR="001B2F2A" w:rsidRPr="00DE0E30" w:rsidRDefault="001B2F2A" w:rsidP="00FE63E0">
            <w:pPr>
              <w:pStyle w:val="Tabletext"/>
              <w:rPr>
                <w:sz w:val="20"/>
              </w:rPr>
            </w:pPr>
            <w:r w:rsidRPr="00DE0E30">
              <w:rPr>
                <w:color w:val="000000"/>
                <w:sz w:val="20"/>
              </w:rPr>
              <w:t>28˚ 01’</w:t>
            </w:r>
          </w:p>
        </w:tc>
        <w:tc>
          <w:tcPr>
            <w:tcW w:w="950" w:type="pct"/>
            <w:shd w:val="clear" w:color="auto" w:fill="auto"/>
            <w:hideMark/>
          </w:tcPr>
          <w:p w14:paraId="34C6B361" w14:textId="77777777" w:rsidR="001B2F2A" w:rsidRPr="00DE0E30" w:rsidRDefault="001B2F2A" w:rsidP="00FE63E0">
            <w:pPr>
              <w:pStyle w:val="Tabletext"/>
              <w:rPr>
                <w:sz w:val="20"/>
              </w:rPr>
            </w:pPr>
            <w:r w:rsidRPr="00DE0E30">
              <w:rPr>
                <w:rFonts w:eastAsia="Batang"/>
                <w:sz w:val="20"/>
              </w:rPr>
              <w:t>−80°41’</w:t>
            </w:r>
          </w:p>
        </w:tc>
        <w:tc>
          <w:tcPr>
            <w:tcW w:w="639" w:type="pct"/>
            <w:shd w:val="clear" w:color="auto" w:fill="auto"/>
            <w:hideMark/>
          </w:tcPr>
          <w:p w14:paraId="45DC63C9" w14:textId="77777777" w:rsidR="001B2F2A" w:rsidRPr="00DE0E30" w:rsidRDefault="001B2F2A" w:rsidP="00066D6A">
            <w:pPr>
              <w:pStyle w:val="Tabletext"/>
              <w:jc w:val="center"/>
              <w:rPr>
                <w:sz w:val="20"/>
              </w:rPr>
            </w:pPr>
            <w:r w:rsidRPr="00DE0E30">
              <w:rPr>
                <w:rFonts w:eastAsia="Batang"/>
                <w:sz w:val="20"/>
              </w:rPr>
              <w:t>400 m</w:t>
            </w:r>
          </w:p>
        </w:tc>
        <w:tc>
          <w:tcPr>
            <w:tcW w:w="596" w:type="pct"/>
          </w:tcPr>
          <w:p w14:paraId="32ECDDCD" w14:textId="77777777" w:rsidR="001B2F2A" w:rsidRPr="00DE0E30" w:rsidRDefault="001B2F2A" w:rsidP="00FE63E0">
            <w:pPr>
              <w:pStyle w:val="Tabletext"/>
              <w:jc w:val="center"/>
              <w:rPr>
                <w:rFonts w:eastAsia="Batang"/>
                <w:sz w:val="20"/>
              </w:rPr>
            </w:pPr>
            <w:r w:rsidRPr="00DE0E30">
              <w:rPr>
                <w:rFonts w:eastAsia="Batang"/>
                <w:sz w:val="20"/>
              </w:rPr>
              <w:t>30-40</w:t>
            </w:r>
          </w:p>
        </w:tc>
        <w:tc>
          <w:tcPr>
            <w:tcW w:w="532" w:type="pct"/>
          </w:tcPr>
          <w:p w14:paraId="4405DBC3" w14:textId="77777777" w:rsidR="001B2F2A" w:rsidRPr="00DE0E30" w:rsidRDefault="001B2F2A" w:rsidP="00FE63E0">
            <w:pPr>
              <w:pStyle w:val="Tabletext"/>
              <w:jc w:val="center"/>
              <w:rPr>
                <w:rFonts w:eastAsia="Batang"/>
                <w:sz w:val="20"/>
              </w:rPr>
            </w:pPr>
            <w:r w:rsidRPr="00DE0E30">
              <w:rPr>
                <w:rFonts w:eastAsia="Batang"/>
                <w:sz w:val="20"/>
              </w:rPr>
              <w:t>C</w:t>
            </w:r>
          </w:p>
        </w:tc>
      </w:tr>
      <w:tr w:rsidR="00DE0E30" w:rsidRPr="00DE0E30" w14:paraId="24EE248F" w14:textId="77777777" w:rsidTr="00FE63E0">
        <w:trPr>
          <w:jc w:val="center"/>
        </w:trPr>
        <w:tc>
          <w:tcPr>
            <w:tcW w:w="236" w:type="pct"/>
            <w:tcBorders>
              <w:top w:val="nil"/>
              <w:bottom w:val="nil"/>
            </w:tcBorders>
          </w:tcPr>
          <w:p w14:paraId="57AE4A07" w14:textId="77777777" w:rsidR="001B2F2A" w:rsidRPr="00DE0E30" w:rsidRDefault="001B2F2A" w:rsidP="00FE63E0">
            <w:pPr>
              <w:pStyle w:val="Tabletext"/>
              <w:rPr>
                <w:sz w:val="20"/>
              </w:rPr>
            </w:pPr>
          </w:p>
        </w:tc>
        <w:tc>
          <w:tcPr>
            <w:tcW w:w="588" w:type="pct"/>
            <w:vMerge/>
            <w:tcBorders>
              <w:bottom w:val="nil"/>
            </w:tcBorders>
            <w:hideMark/>
          </w:tcPr>
          <w:p w14:paraId="545AE561" w14:textId="77777777" w:rsidR="001B2F2A" w:rsidRPr="00DE0E30" w:rsidRDefault="001B2F2A" w:rsidP="00FE63E0">
            <w:pPr>
              <w:pStyle w:val="Tabletext"/>
              <w:rPr>
                <w:sz w:val="20"/>
              </w:rPr>
            </w:pPr>
          </w:p>
        </w:tc>
        <w:tc>
          <w:tcPr>
            <w:tcW w:w="624" w:type="pct"/>
            <w:shd w:val="clear" w:color="auto" w:fill="auto"/>
          </w:tcPr>
          <w:p w14:paraId="3E1E973A" w14:textId="77777777" w:rsidR="001B2F2A" w:rsidRPr="00DE0E30" w:rsidRDefault="001B2F2A" w:rsidP="00FE63E0">
            <w:pPr>
              <w:pStyle w:val="Tabletext"/>
              <w:rPr>
                <w:sz w:val="20"/>
              </w:rPr>
            </w:pPr>
            <w:r w:rsidRPr="00DE0E30">
              <w:rPr>
                <w:sz w:val="20"/>
              </w:rPr>
              <w:t>*DLITE-Alaska</w:t>
            </w:r>
          </w:p>
        </w:tc>
        <w:tc>
          <w:tcPr>
            <w:tcW w:w="835" w:type="pct"/>
            <w:shd w:val="clear" w:color="auto" w:fill="auto"/>
            <w:hideMark/>
          </w:tcPr>
          <w:p w14:paraId="369C4F82" w14:textId="77777777" w:rsidR="001B2F2A" w:rsidRPr="00DE0E30" w:rsidRDefault="001B2F2A" w:rsidP="00FE63E0">
            <w:pPr>
              <w:pStyle w:val="Tabletext"/>
              <w:rPr>
                <w:sz w:val="20"/>
              </w:rPr>
            </w:pPr>
            <w:r w:rsidRPr="00DE0E30">
              <w:rPr>
                <w:color w:val="000000"/>
                <w:sz w:val="20"/>
              </w:rPr>
              <w:t>57˚ 27’</w:t>
            </w:r>
          </w:p>
        </w:tc>
        <w:tc>
          <w:tcPr>
            <w:tcW w:w="950" w:type="pct"/>
            <w:shd w:val="clear" w:color="auto" w:fill="auto"/>
            <w:hideMark/>
          </w:tcPr>
          <w:p w14:paraId="25A2F3FD" w14:textId="77777777" w:rsidR="001B2F2A" w:rsidRPr="00DE0E30" w:rsidRDefault="001B2F2A" w:rsidP="00FE63E0">
            <w:pPr>
              <w:pStyle w:val="Tabletext"/>
              <w:rPr>
                <w:sz w:val="20"/>
              </w:rPr>
            </w:pPr>
            <w:r w:rsidRPr="00DE0E30">
              <w:rPr>
                <w:rFonts w:eastAsia="Batang"/>
                <w:sz w:val="20"/>
              </w:rPr>
              <w:t>−152°22’</w:t>
            </w:r>
          </w:p>
        </w:tc>
        <w:tc>
          <w:tcPr>
            <w:tcW w:w="639" w:type="pct"/>
            <w:shd w:val="clear" w:color="auto" w:fill="auto"/>
            <w:hideMark/>
          </w:tcPr>
          <w:p w14:paraId="7776E881" w14:textId="77777777" w:rsidR="001B2F2A" w:rsidRPr="00DE0E30" w:rsidRDefault="001B2F2A" w:rsidP="00066D6A">
            <w:pPr>
              <w:pStyle w:val="Tabletext"/>
              <w:jc w:val="center"/>
              <w:rPr>
                <w:sz w:val="20"/>
              </w:rPr>
            </w:pPr>
            <w:r w:rsidRPr="00DE0E30">
              <w:rPr>
                <w:rFonts w:eastAsia="Batang"/>
                <w:sz w:val="20"/>
              </w:rPr>
              <w:t>350 m</w:t>
            </w:r>
          </w:p>
        </w:tc>
        <w:tc>
          <w:tcPr>
            <w:tcW w:w="596" w:type="pct"/>
          </w:tcPr>
          <w:p w14:paraId="27C29487" w14:textId="77777777" w:rsidR="001B2F2A" w:rsidRPr="00DE0E30" w:rsidRDefault="001B2F2A" w:rsidP="00FE63E0">
            <w:pPr>
              <w:pStyle w:val="Tabletext"/>
              <w:jc w:val="center"/>
              <w:rPr>
                <w:rFonts w:eastAsia="Batang"/>
                <w:sz w:val="20"/>
              </w:rPr>
            </w:pPr>
            <w:r w:rsidRPr="00DE0E30">
              <w:rPr>
                <w:rFonts w:eastAsia="Batang"/>
                <w:sz w:val="20"/>
              </w:rPr>
              <w:t>30-40</w:t>
            </w:r>
          </w:p>
        </w:tc>
        <w:tc>
          <w:tcPr>
            <w:tcW w:w="532" w:type="pct"/>
          </w:tcPr>
          <w:p w14:paraId="6EC8B5AA"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2B5A306E" w14:textId="77777777" w:rsidTr="00FE63E0">
        <w:trPr>
          <w:jc w:val="center"/>
        </w:trPr>
        <w:tc>
          <w:tcPr>
            <w:tcW w:w="236" w:type="pct"/>
            <w:tcBorders>
              <w:top w:val="nil"/>
              <w:bottom w:val="nil"/>
            </w:tcBorders>
          </w:tcPr>
          <w:p w14:paraId="5EFD47B5" w14:textId="77777777" w:rsidR="001B2F2A" w:rsidRPr="00DE0E30" w:rsidRDefault="001B2F2A" w:rsidP="00FE63E0">
            <w:pPr>
              <w:pStyle w:val="Tabletext"/>
              <w:rPr>
                <w:sz w:val="20"/>
              </w:rPr>
            </w:pPr>
          </w:p>
        </w:tc>
        <w:tc>
          <w:tcPr>
            <w:tcW w:w="588" w:type="pct"/>
            <w:tcBorders>
              <w:top w:val="nil"/>
              <w:bottom w:val="nil"/>
            </w:tcBorders>
            <w:shd w:val="clear" w:color="auto" w:fill="auto"/>
          </w:tcPr>
          <w:p w14:paraId="35B4C8B7" w14:textId="77777777" w:rsidR="001B2F2A" w:rsidRPr="00DE0E30" w:rsidRDefault="001B2F2A" w:rsidP="00FE63E0">
            <w:pPr>
              <w:pStyle w:val="Tabletext"/>
              <w:rPr>
                <w:sz w:val="20"/>
              </w:rPr>
            </w:pPr>
          </w:p>
        </w:tc>
        <w:tc>
          <w:tcPr>
            <w:tcW w:w="624" w:type="pct"/>
            <w:shd w:val="clear" w:color="auto" w:fill="auto"/>
          </w:tcPr>
          <w:p w14:paraId="7384E5C6" w14:textId="77777777" w:rsidR="001B2F2A" w:rsidRPr="00DE0E30" w:rsidRDefault="001B2F2A" w:rsidP="00FE63E0">
            <w:pPr>
              <w:pStyle w:val="Tabletext"/>
              <w:rPr>
                <w:rFonts w:eastAsia="Batang"/>
                <w:sz w:val="20"/>
              </w:rPr>
            </w:pPr>
            <w:r w:rsidRPr="00DE0E30">
              <w:rPr>
                <w:rFonts w:eastAsia="Batang"/>
                <w:sz w:val="20"/>
              </w:rPr>
              <w:t>DART</w:t>
            </w:r>
          </w:p>
        </w:tc>
        <w:tc>
          <w:tcPr>
            <w:tcW w:w="835" w:type="pct"/>
            <w:shd w:val="clear" w:color="auto" w:fill="auto"/>
          </w:tcPr>
          <w:p w14:paraId="4C6FE034" w14:textId="77777777" w:rsidR="001B2F2A" w:rsidRPr="00DE0E30" w:rsidRDefault="001B2F2A" w:rsidP="00FE63E0">
            <w:pPr>
              <w:pStyle w:val="Tabletext"/>
              <w:rPr>
                <w:rFonts w:eastAsia="Batang"/>
                <w:sz w:val="20"/>
              </w:rPr>
            </w:pPr>
            <w:r w:rsidRPr="00DE0E30">
              <w:rPr>
                <w:rFonts w:eastAsia="Batang"/>
                <w:sz w:val="20"/>
              </w:rPr>
              <w:t>34°37'16”</w:t>
            </w:r>
          </w:p>
        </w:tc>
        <w:tc>
          <w:tcPr>
            <w:tcW w:w="950" w:type="pct"/>
            <w:shd w:val="clear" w:color="auto" w:fill="auto"/>
          </w:tcPr>
          <w:p w14:paraId="7AF90DB8" w14:textId="77777777" w:rsidR="001B2F2A" w:rsidRPr="00DE0E30" w:rsidRDefault="001B2F2A" w:rsidP="00FE63E0">
            <w:pPr>
              <w:pStyle w:val="Tabletext"/>
              <w:rPr>
                <w:rFonts w:eastAsia="Batang"/>
                <w:sz w:val="20"/>
              </w:rPr>
            </w:pPr>
            <w:r w:rsidRPr="00DE0E30">
              <w:rPr>
                <w:rFonts w:eastAsia="Batang"/>
                <w:sz w:val="20"/>
              </w:rPr>
              <w:t>−112°26'54"</w:t>
            </w:r>
          </w:p>
        </w:tc>
        <w:tc>
          <w:tcPr>
            <w:tcW w:w="639" w:type="pct"/>
            <w:shd w:val="clear" w:color="auto" w:fill="auto"/>
          </w:tcPr>
          <w:p w14:paraId="3F903C16" w14:textId="77777777" w:rsidR="001B2F2A" w:rsidRPr="00DE0E30" w:rsidRDefault="001B2F2A" w:rsidP="00066D6A">
            <w:pPr>
              <w:pStyle w:val="Tabletext"/>
              <w:jc w:val="center"/>
              <w:rPr>
                <w:rFonts w:eastAsia="Batang"/>
                <w:sz w:val="20"/>
              </w:rPr>
            </w:pPr>
            <w:r w:rsidRPr="00DE0E30">
              <w:rPr>
                <w:rFonts w:eastAsia="Batang"/>
                <w:sz w:val="20"/>
              </w:rPr>
              <w:t>260 m</w:t>
            </w:r>
          </w:p>
        </w:tc>
        <w:tc>
          <w:tcPr>
            <w:tcW w:w="596" w:type="pct"/>
          </w:tcPr>
          <w:p w14:paraId="1B5DF5BB" w14:textId="77777777" w:rsidR="001B2F2A" w:rsidRPr="00DE0E30" w:rsidRDefault="001B2F2A" w:rsidP="00FE63E0">
            <w:pPr>
              <w:pStyle w:val="Tabletext"/>
              <w:jc w:val="center"/>
              <w:rPr>
                <w:rFonts w:eastAsia="Batang"/>
                <w:sz w:val="20"/>
              </w:rPr>
            </w:pPr>
            <w:r w:rsidRPr="00DE0E30">
              <w:rPr>
                <w:rFonts w:eastAsia="Batang"/>
                <w:sz w:val="20"/>
              </w:rPr>
              <w:t>80-300</w:t>
            </w:r>
          </w:p>
        </w:tc>
        <w:tc>
          <w:tcPr>
            <w:tcW w:w="532" w:type="pct"/>
          </w:tcPr>
          <w:p w14:paraId="7EA8C353" w14:textId="77777777" w:rsidR="001B2F2A" w:rsidRPr="00DE0E30" w:rsidRDefault="001B2F2A" w:rsidP="00FE63E0">
            <w:pPr>
              <w:pStyle w:val="Tabletext"/>
              <w:jc w:val="center"/>
              <w:rPr>
                <w:rFonts w:eastAsia="Batang"/>
                <w:sz w:val="20"/>
              </w:rPr>
            </w:pPr>
            <w:r w:rsidRPr="00DE0E30">
              <w:rPr>
                <w:rFonts w:eastAsia="Batang"/>
                <w:sz w:val="20"/>
              </w:rPr>
              <w:t>C</w:t>
            </w:r>
          </w:p>
        </w:tc>
      </w:tr>
      <w:tr w:rsidR="00DE0E30" w:rsidRPr="00DE0E30" w14:paraId="075CBBE6" w14:textId="77777777" w:rsidTr="00FE63E0">
        <w:trPr>
          <w:jc w:val="center"/>
        </w:trPr>
        <w:tc>
          <w:tcPr>
            <w:tcW w:w="236" w:type="pct"/>
            <w:tcBorders>
              <w:top w:val="nil"/>
              <w:bottom w:val="single" w:sz="4" w:space="0" w:color="auto"/>
            </w:tcBorders>
          </w:tcPr>
          <w:p w14:paraId="3E00A761" w14:textId="77777777" w:rsidR="001B2F2A" w:rsidRPr="00DE0E30" w:rsidRDefault="001B2F2A" w:rsidP="00FE63E0">
            <w:pPr>
              <w:pStyle w:val="Tabletext"/>
              <w:rPr>
                <w:sz w:val="20"/>
              </w:rPr>
            </w:pPr>
          </w:p>
        </w:tc>
        <w:tc>
          <w:tcPr>
            <w:tcW w:w="588" w:type="pct"/>
            <w:tcBorders>
              <w:top w:val="nil"/>
              <w:bottom w:val="single" w:sz="4" w:space="0" w:color="auto"/>
            </w:tcBorders>
            <w:shd w:val="clear" w:color="auto" w:fill="auto"/>
          </w:tcPr>
          <w:p w14:paraId="3A220FA7" w14:textId="77777777" w:rsidR="001B2F2A" w:rsidRPr="00DE0E30" w:rsidRDefault="001B2F2A" w:rsidP="00FE63E0">
            <w:pPr>
              <w:pStyle w:val="Tabletext"/>
              <w:rPr>
                <w:sz w:val="20"/>
              </w:rPr>
            </w:pPr>
          </w:p>
        </w:tc>
        <w:tc>
          <w:tcPr>
            <w:tcW w:w="624" w:type="pct"/>
            <w:shd w:val="clear" w:color="auto" w:fill="auto"/>
          </w:tcPr>
          <w:p w14:paraId="47BF4439" w14:textId="77777777" w:rsidR="001B2F2A" w:rsidRPr="00DE0E30" w:rsidRDefault="001B2F2A" w:rsidP="00FE63E0">
            <w:pPr>
              <w:pStyle w:val="Tabletext"/>
              <w:rPr>
                <w:rFonts w:eastAsia="Batang"/>
                <w:sz w:val="20"/>
              </w:rPr>
            </w:pPr>
            <w:r w:rsidRPr="00DE0E30">
              <w:rPr>
                <w:rFonts w:eastAsia="Batang"/>
                <w:sz w:val="20"/>
              </w:rPr>
              <w:t>LoFASM-PM</w:t>
            </w:r>
          </w:p>
        </w:tc>
        <w:tc>
          <w:tcPr>
            <w:tcW w:w="835" w:type="pct"/>
            <w:shd w:val="clear" w:color="auto" w:fill="auto"/>
          </w:tcPr>
          <w:p w14:paraId="0FA90E49" w14:textId="77777777" w:rsidR="001B2F2A" w:rsidRPr="00DE0E30" w:rsidRDefault="001B2F2A" w:rsidP="00FE63E0">
            <w:pPr>
              <w:pStyle w:val="Tabletext"/>
              <w:rPr>
                <w:rFonts w:eastAsia="Batang"/>
                <w:sz w:val="20"/>
              </w:rPr>
            </w:pPr>
            <w:r w:rsidRPr="00DE0E30">
              <w:rPr>
                <w:rFonts w:eastAsia="Batang"/>
                <w:sz w:val="20"/>
              </w:rPr>
              <w:t>26°33'19"</w:t>
            </w:r>
          </w:p>
        </w:tc>
        <w:tc>
          <w:tcPr>
            <w:tcW w:w="950" w:type="pct"/>
            <w:shd w:val="clear" w:color="auto" w:fill="auto"/>
          </w:tcPr>
          <w:p w14:paraId="6395B63F" w14:textId="77777777" w:rsidR="001B2F2A" w:rsidRPr="00DE0E30" w:rsidRDefault="001B2F2A" w:rsidP="00FE63E0">
            <w:pPr>
              <w:pStyle w:val="Tabletext"/>
              <w:rPr>
                <w:rFonts w:eastAsia="Batang"/>
                <w:sz w:val="20"/>
              </w:rPr>
            </w:pPr>
            <w:r w:rsidRPr="00DE0E30">
              <w:rPr>
                <w:rFonts w:eastAsia="Batang"/>
                <w:sz w:val="20"/>
              </w:rPr>
              <w:t>−97°26'31"</w:t>
            </w:r>
          </w:p>
        </w:tc>
        <w:tc>
          <w:tcPr>
            <w:tcW w:w="639" w:type="pct"/>
            <w:shd w:val="clear" w:color="auto" w:fill="auto"/>
          </w:tcPr>
          <w:p w14:paraId="017D83C7" w14:textId="77777777" w:rsidR="001B2F2A" w:rsidRPr="00DE0E30" w:rsidRDefault="001B2F2A" w:rsidP="00066D6A">
            <w:pPr>
              <w:pStyle w:val="Tabletext"/>
              <w:jc w:val="center"/>
              <w:rPr>
                <w:rFonts w:eastAsia="Batang"/>
                <w:sz w:val="20"/>
              </w:rPr>
            </w:pPr>
            <w:r w:rsidRPr="00DE0E30">
              <w:rPr>
                <w:rFonts w:eastAsia="Batang"/>
                <w:sz w:val="20"/>
              </w:rPr>
              <w:t>163 m</w:t>
            </w:r>
          </w:p>
        </w:tc>
        <w:tc>
          <w:tcPr>
            <w:tcW w:w="596" w:type="pct"/>
          </w:tcPr>
          <w:p w14:paraId="47352A8E" w14:textId="77777777" w:rsidR="001B2F2A" w:rsidRPr="00DE0E30" w:rsidRDefault="001B2F2A" w:rsidP="00FE63E0">
            <w:pPr>
              <w:pStyle w:val="Tabletext"/>
              <w:jc w:val="center"/>
              <w:rPr>
                <w:rFonts w:eastAsia="Batang"/>
                <w:sz w:val="20"/>
              </w:rPr>
            </w:pPr>
            <w:r w:rsidRPr="00DE0E30">
              <w:rPr>
                <w:rFonts w:eastAsia="Batang"/>
                <w:sz w:val="20"/>
              </w:rPr>
              <w:t>10-88</w:t>
            </w:r>
          </w:p>
        </w:tc>
        <w:tc>
          <w:tcPr>
            <w:tcW w:w="532" w:type="pct"/>
          </w:tcPr>
          <w:p w14:paraId="5DAE6B71" w14:textId="77777777" w:rsidR="001B2F2A" w:rsidRPr="00DE0E30" w:rsidRDefault="001B2F2A" w:rsidP="00FE63E0">
            <w:pPr>
              <w:pStyle w:val="Tabletext"/>
              <w:jc w:val="center"/>
              <w:rPr>
                <w:rFonts w:eastAsia="Batang"/>
                <w:sz w:val="20"/>
              </w:rPr>
            </w:pPr>
            <w:r w:rsidRPr="00DE0E30">
              <w:rPr>
                <w:rFonts w:eastAsia="Batang"/>
                <w:sz w:val="20"/>
              </w:rPr>
              <w:t>N</w:t>
            </w:r>
          </w:p>
        </w:tc>
      </w:tr>
    </w:tbl>
    <w:p w14:paraId="732A6607" w14:textId="544BE32C" w:rsidR="00FE63E0" w:rsidRPr="001B2F2A" w:rsidRDefault="00FE63E0" w:rsidP="00FE63E0">
      <w:pPr>
        <w:pStyle w:val="TableNo"/>
        <w:rPr>
          <w:lang w:val="en-GB"/>
        </w:rPr>
      </w:pPr>
      <w:r w:rsidRPr="001B2F2A">
        <w:rPr>
          <w:lang w:val="en-GB"/>
        </w:rPr>
        <w:lastRenderedPageBreak/>
        <w:t>TABLE 1</w:t>
      </w:r>
      <w:r>
        <w:rPr>
          <w:lang w:val="en-GB"/>
        </w:rPr>
        <w:t xml:space="preserve"> (</w:t>
      </w:r>
      <w:r w:rsidRPr="00FE63E0">
        <w:rPr>
          <w:i/>
          <w:iCs/>
          <w:lang w:val="en-GB"/>
        </w:rPr>
        <w:t>end</w:t>
      </w:r>
      <w:r>
        <w:rPr>
          <w:lang w:val="en-GB"/>
        </w:rPr>
        <w:t>)</w:t>
      </w:r>
    </w:p>
    <w:p w14:paraId="3C991F04" w14:textId="77777777" w:rsidR="00FE63E0" w:rsidRPr="001B2F2A" w:rsidRDefault="00FE63E0" w:rsidP="00FE63E0">
      <w:pPr>
        <w:pStyle w:val="Tabletitle"/>
        <w:rPr>
          <w:lang w:val="en-GB"/>
        </w:rPr>
      </w:pPr>
      <w:r w:rsidRPr="001B2F2A">
        <w:rPr>
          <w:lang w:val="en-GB"/>
        </w:rPr>
        <w:t>Radio astronomy facilities that operate below 350 MHz</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700"/>
        <w:gridCol w:w="1804"/>
        <w:gridCol w:w="2415"/>
        <w:gridCol w:w="2747"/>
        <w:gridCol w:w="1848"/>
        <w:gridCol w:w="1724"/>
        <w:gridCol w:w="1538"/>
      </w:tblGrid>
      <w:tr w:rsidR="00FE63E0" w:rsidRPr="00DE0E30" w14:paraId="652A32E8" w14:textId="77777777" w:rsidTr="00FE63E0">
        <w:trPr>
          <w:trHeight w:val="1008"/>
          <w:tblHeader/>
          <w:jc w:val="center"/>
        </w:trPr>
        <w:tc>
          <w:tcPr>
            <w:tcW w:w="236" w:type="pct"/>
          </w:tcPr>
          <w:p w14:paraId="5947BBB0" w14:textId="77777777" w:rsidR="00FE63E0" w:rsidRPr="00DE0E30" w:rsidRDefault="00FE63E0" w:rsidP="00FE63E0">
            <w:pPr>
              <w:pStyle w:val="Tablehead"/>
              <w:rPr>
                <w:rFonts w:eastAsia="Batang"/>
                <w:sz w:val="20"/>
                <w:lang w:val="en-GB"/>
              </w:rPr>
            </w:pPr>
          </w:p>
        </w:tc>
        <w:tc>
          <w:tcPr>
            <w:tcW w:w="588" w:type="pct"/>
            <w:shd w:val="clear" w:color="auto" w:fill="auto"/>
            <w:vAlign w:val="center"/>
            <w:hideMark/>
          </w:tcPr>
          <w:p w14:paraId="2FF8239C" w14:textId="77777777" w:rsidR="00FE63E0" w:rsidRPr="00DE0E30" w:rsidRDefault="00FE63E0" w:rsidP="00FE63E0">
            <w:pPr>
              <w:pStyle w:val="Tablehead"/>
              <w:rPr>
                <w:sz w:val="20"/>
              </w:rPr>
            </w:pPr>
            <w:r w:rsidRPr="00DE0E30">
              <w:rPr>
                <w:rFonts w:eastAsia="Batang"/>
                <w:sz w:val="20"/>
              </w:rPr>
              <w:t>Country</w:t>
            </w:r>
          </w:p>
        </w:tc>
        <w:tc>
          <w:tcPr>
            <w:tcW w:w="624" w:type="pct"/>
            <w:shd w:val="clear" w:color="auto" w:fill="auto"/>
            <w:vAlign w:val="center"/>
            <w:hideMark/>
          </w:tcPr>
          <w:p w14:paraId="5D7AD4E3" w14:textId="77777777" w:rsidR="00FE63E0" w:rsidRPr="00DE0E30" w:rsidRDefault="00FE63E0" w:rsidP="00FE63E0">
            <w:pPr>
              <w:pStyle w:val="Tablehead"/>
              <w:rPr>
                <w:sz w:val="20"/>
              </w:rPr>
            </w:pPr>
            <w:r w:rsidRPr="00DE0E30">
              <w:rPr>
                <w:rFonts w:eastAsia="Batang"/>
                <w:sz w:val="20"/>
              </w:rPr>
              <w:t>Name</w:t>
            </w:r>
          </w:p>
        </w:tc>
        <w:tc>
          <w:tcPr>
            <w:tcW w:w="835" w:type="pct"/>
            <w:shd w:val="clear" w:color="auto" w:fill="auto"/>
            <w:vAlign w:val="center"/>
            <w:hideMark/>
          </w:tcPr>
          <w:p w14:paraId="4C45F1AA" w14:textId="77777777" w:rsidR="00FE63E0" w:rsidRPr="00DE0E30" w:rsidRDefault="00FE63E0" w:rsidP="00FE63E0">
            <w:pPr>
              <w:pStyle w:val="Tablehead"/>
              <w:rPr>
                <w:sz w:val="20"/>
              </w:rPr>
            </w:pPr>
            <w:r w:rsidRPr="00DE0E30">
              <w:rPr>
                <w:rFonts w:eastAsia="Batang"/>
                <w:sz w:val="20"/>
              </w:rPr>
              <w:t>N latitude</w:t>
            </w:r>
          </w:p>
        </w:tc>
        <w:tc>
          <w:tcPr>
            <w:tcW w:w="950" w:type="pct"/>
            <w:shd w:val="clear" w:color="auto" w:fill="auto"/>
            <w:vAlign w:val="center"/>
            <w:hideMark/>
          </w:tcPr>
          <w:p w14:paraId="3254E17F" w14:textId="77777777" w:rsidR="00FE63E0" w:rsidRPr="00DE0E30" w:rsidRDefault="00FE63E0" w:rsidP="00FE63E0">
            <w:pPr>
              <w:pStyle w:val="Tablehead"/>
              <w:rPr>
                <w:sz w:val="20"/>
              </w:rPr>
            </w:pPr>
            <w:r w:rsidRPr="00DE0E30">
              <w:rPr>
                <w:rFonts w:eastAsia="Batang"/>
                <w:sz w:val="20"/>
              </w:rPr>
              <w:t>E longitude</w:t>
            </w:r>
          </w:p>
        </w:tc>
        <w:tc>
          <w:tcPr>
            <w:tcW w:w="639" w:type="pct"/>
            <w:shd w:val="clear" w:color="auto" w:fill="auto"/>
            <w:vAlign w:val="center"/>
            <w:hideMark/>
          </w:tcPr>
          <w:p w14:paraId="7D5B9DB3" w14:textId="77777777" w:rsidR="00FE63E0" w:rsidRPr="00DE0E30" w:rsidRDefault="00FE63E0" w:rsidP="00FE63E0">
            <w:pPr>
              <w:pStyle w:val="Tablehead"/>
              <w:rPr>
                <w:sz w:val="20"/>
              </w:rPr>
            </w:pPr>
            <w:r w:rsidRPr="00DE0E30">
              <w:rPr>
                <w:rFonts w:eastAsia="Batang"/>
                <w:sz w:val="20"/>
              </w:rPr>
              <w:t>Array size</w:t>
            </w:r>
          </w:p>
        </w:tc>
        <w:tc>
          <w:tcPr>
            <w:tcW w:w="596" w:type="pct"/>
            <w:vAlign w:val="center"/>
          </w:tcPr>
          <w:p w14:paraId="3EBDD0B1" w14:textId="77777777" w:rsidR="00FE63E0" w:rsidRPr="00DE0E30" w:rsidRDefault="00FE63E0" w:rsidP="00FE63E0">
            <w:pPr>
              <w:pStyle w:val="Tablehead"/>
              <w:rPr>
                <w:rFonts w:eastAsia="Batang"/>
                <w:sz w:val="20"/>
              </w:rPr>
            </w:pPr>
            <w:r w:rsidRPr="00DE0E30">
              <w:rPr>
                <w:rFonts w:eastAsia="Batang"/>
                <w:sz w:val="20"/>
              </w:rPr>
              <w:t>Operating frequency</w:t>
            </w:r>
            <w:r w:rsidRPr="00DE0E30">
              <w:rPr>
                <w:rFonts w:eastAsia="Batang"/>
                <w:sz w:val="20"/>
              </w:rPr>
              <w:br/>
            </w:r>
            <w:r w:rsidRPr="00DE0E30">
              <w:rPr>
                <w:rFonts w:eastAsia="Batang"/>
                <w:bCs/>
                <w:sz w:val="20"/>
              </w:rPr>
              <w:t>(MHz)</w:t>
            </w:r>
          </w:p>
        </w:tc>
        <w:tc>
          <w:tcPr>
            <w:tcW w:w="532" w:type="pct"/>
            <w:vAlign w:val="center"/>
          </w:tcPr>
          <w:p w14:paraId="12FBE91A" w14:textId="77777777" w:rsidR="00FE63E0" w:rsidRPr="00DE0E30" w:rsidRDefault="00FE63E0" w:rsidP="00FE63E0">
            <w:pPr>
              <w:pStyle w:val="Tablehead"/>
              <w:rPr>
                <w:rFonts w:eastAsia="Batang"/>
                <w:sz w:val="20"/>
              </w:rPr>
            </w:pPr>
            <w:r w:rsidRPr="00DE0E30">
              <w:rPr>
                <w:rFonts w:eastAsia="Batang"/>
                <w:sz w:val="20"/>
              </w:rPr>
              <w:t>Proximity to population centre</w:t>
            </w:r>
          </w:p>
        </w:tc>
      </w:tr>
      <w:tr w:rsidR="00DE0E30" w:rsidRPr="00DE0E30" w14:paraId="1618D1D0" w14:textId="77777777" w:rsidTr="00FE63E0">
        <w:trPr>
          <w:jc w:val="center"/>
        </w:trPr>
        <w:tc>
          <w:tcPr>
            <w:tcW w:w="236" w:type="pct"/>
            <w:tcBorders>
              <w:bottom w:val="nil"/>
            </w:tcBorders>
          </w:tcPr>
          <w:p w14:paraId="0BA124F9" w14:textId="6C13F9C8" w:rsidR="001B2F2A" w:rsidRPr="00DE0E30" w:rsidRDefault="001B2F2A" w:rsidP="00FE63E0">
            <w:pPr>
              <w:pStyle w:val="Tabletext"/>
              <w:rPr>
                <w:sz w:val="20"/>
              </w:rPr>
            </w:pPr>
          </w:p>
        </w:tc>
        <w:tc>
          <w:tcPr>
            <w:tcW w:w="588" w:type="pct"/>
            <w:tcBorders>
              <w:bottom w:val="nil"/>
            </w:tcBorders>
            <w:shd w:val="clear" w:color="auto" w:fill="auto"/>
          </w:tcPr>
          <w:p w14:paraId="401423B2" w14:textId="77777777" w:rsidR="001B2F2A" w:rsidRPr="00DE0E30" w:rsidRDefault="001B2F2A" w:rsidP="00FE63E0">
            <w:pPr>
              <w:pStyle w:val="Tabletext"/>
              <w:rPr>
                <w:sz w:val="20"/>
              </w:rPr>
            </w:pPr>
          </w:p>
        </w:tc>
        <w:tc>
          <w:tcPr>
            <w:tcW w:w="624" w:type="pct"/>
            <w:shd w:val="clear" w:color="auto" w:fill="auto"/>
          </w:tcPr>
          <w:p w14:paraId="5FAA4931" w14:textId="77777777" w:rsidR="001B2F2A" w:rsidRPr="00DE0E30" w:rsidRDefault="001B2F2A" w:rsidP="00FE63E0">
            <w:pPr>
              <w:pStyle w:val="Tabletext"/>
              <w:rPr>
                <w:rFonts w:eastAsia="Batang"/>
                <w:sz w:val="20"/>
              </w:rPr>
            </w:pPr>
            <w:r w:rsidRPr="00DE0E30">
              <w:rPr>
                <w:rFonts w:eastAsia="Batang"/>
                <w:sz w:val="20"/>
              </w:rPr>
              <w:t>LoFASM-GB</w:t>
            </w:r>
          </w:p>
        </w:tc>
        <w:tc>
          <w:tcPr>
            <w:tcW w:w="835" w:type="pct"/>
            <w:shd w:val="clear" w:color="auto" w:fill="auto"/>
          </w:tcPr>
          <w:p w14:paraId="22C6BB5D" w14:textId="77777777" w:rsidR="001B2F2A" w:rsidRPr="00DE0E30" w:rsidRDefault="001B2F2A" w:rsidP="00FE63E0">
            <w:pPr>
              <w:pStyle w:val="Tabletext"/>
              <w:rPr>
                <w:rFonts w:eastAsia="Batang"/>
                <w:sz w:val="20"/>
              </w:rPr>
            </w:pPr>
            <w:r w:rsidRPr="00DE0E30">
              <w:rPr>
                <w:rFonts w:eastAsia="Batang"/>
                <w:sz w:val="20"/>
              </w:rPr>
              <w:t>38°25'45"</w:t>
            </w:r>
          </w:p>
        </w:tc>
        <w:tc>
          <w:tcPr>
            <w:tcW w:w="950" w:type="pct"/>
            <w:shd w:val="clear" w:color="auto" w:fill="auto"/>
          </w:tcPr>
          <w:p w14:paraId="3D0E9B1A" w14:textId="77777777" w:rsidR="001B2F2A" w:rsidRPr="00DE0E30" w:rsidRDefault="001B2F2A" w:rsidP="00FE63E0">
            <w:pPr>
              <w:pStyle w:val="Tabletext"/>
              <w:rPr>
                <w:rFonts w:eastAsia="Batang"/>
                <w:sz w:val="20"/>
              </w:rPr>
            </w:pPr>
            <w:r w:rsidRPr="00DE0E30">
              <w:rPr>
                <w:rFonts w:eastAsia="Batang"/>
                <w:sz w:val="20"/>
              </w:rPr>
              <w:t>−79°50'46"</w:t>
            </w:r>
          </w:p>
        </w:tc>
        <w:tc>
          <w:tcPr>
            <w:tcW w:w="639" w:type="pct"/>
            <w:shd w:val="clear" w:color="auto" w:fill="auto"/>
          </w:tcPr>
          <w:p w14:paraId="746116C0" w14:textId="77777777" w:rsidR="001B2F2A" w:rsidRPr="00DE0E30" w:rsidRDefault="001B2F2A" w:rsidP="00066D6A">
            <w:pPr>
              <w:pStyle w:val="Tabletext"/>
              <w:jc w:val="center"/>
              <w:rPr>
                <w:rFonts w:eastAsia="Batang"/>
                <w:sz w:val="20"/>
              </w:rPr>
            </w:pPr>
            <w:r w:rsidRPr="00DE0E30">
              <w:rPr>
                <w:rFonts w:eastAsia="Batang"/>
                <w:sz w:val="20"/>
              </w:rPr>
              <w:t>350 m</w:t>
            </w:r>
          </w:p>
        </w:tc>
        <w:tc>
          <w:tcPr>
            <w:tcW w:w="596" w:type="pct"/>
          </w:tcPr>
          <w:p w14:paraId="4BB2A994" w14:textId="77777777" w:rsidR="001B2F2A" w:rsidRPr="00DE0E30" w:rsidRDefault="001B2F2A" w:rsidP="00FE63E0">
            <w:pPr>
              <w:pStyle w:val="Tabletext"/>
              <w:jc w:val="center"/>
              <w:rPr>
                <w:rFonts w:eastAsia="Batang"/>
                <w:sz w:val="20"/>
              </w:rPr>
            </w:pPr>
            <w:r w:rsidRPr="00DE0E30">
              <w:rPr>
                <w:rFonts w:eastAsia="Batang"/>
                <w:sz w:val="20"/>
              </w:rPr>
              <w:t>10-88</w:t>
            </w:r>
          </w:p>
        </w:tc>
        <w:tc>
          <w:tcPr>
            <w:tcW w:w="532" w:type="pct"/>
          </w:tcPr>
          <w:p w14:paraId="202066EA"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76D08AF1" w14:textId="77777777" w:rsidTr="00FE63E0">
        <w:trPr>
          <w:jc w:val="center"/>
        </w:trPr>
        <w:tc>
          <w:tcPr>
            <w:tcW w:w="236" w:type="pct"/>
            <w:tcBorders>
              <w:top w:val="nil"/>
              <w:bottom w:val="nil"/>
            </w:tcBorders>
          </w:tcPr>
          <w:p w14:paraId="5135D1E2" w14:textId="77777777" w:rsidR="001B2F2A" w:rsidRPr="00DE0E30" w:rsidRDefault="001B2F2A" w:rsidP="00FE63E0">
            <w:pPr>
              <w:pStyle w:val="Tabletext"/>
              <w:rPr>
                <w:sz w:val="20"/>
              </w:rPr>
            </w:pPr>
          </w:p>
        </w:tc>
        <w:tc>
          <w:tcPr>
            <w:tcW w:w="588" w:type="pct"/>
            <w:tcBorders>
              <w:top w:val="nil"/>
              <w:bottom w:val="nil"/>
            </w:tcBorders>
            <w:shd w:val="clear" w:color="auto" w:fill="auto"/>
          </w:tcPr>
          <w:p w14:paraId="18C1A338" w14:textId="77777777" w:rsidR="001B2F2A" w:rsidRPr="00DE0E30" w:rsidRDefault="001B2F2A" w:rsidP="00FE63E0">
            <w:pPr>
              <w:pStyle w:val="Tabletext"/>
              <w:rPr>
                <w:sz w:val="20"/>
              </w:rPr>
            </w:pPr>
          </w:p>
        </w:tc>
        <w:tc>
          <w:tcPr>
            <w:tcW w:w="624" w:type="pct"/>
            <w:shd w:val="clear" w:color="auto" w:fill="auto"/>
          </w:tcPr>
          <w:p w14:paraId="579F6632" w14:textId="77777777" w:rsidR="001B2F2A" w:rsidRPr="00DE0E30" w:rsidRDefault="001B2F2A" w:rsidP="00FE63E0">
            <w:pPr>
              <w:pStyle w:val="Tabletext"/>
              <w:rPr>
                <w:rFonts w:eastAsia="Batang"/>
                <w:sz w:val="20"/>
              </w:rPr>
            </w:pPr>
            <w:r w:rsidRPr="00DE0E30">
              <w:rPr>
                <w:rFonts w:eastAsia="Batang"/>
                <w:sz w:val="20"/>
              </w:rPr>
              <w:t>LoFASM-Goldstone</w:t>
            </w:r>
          </w:p>
        </w:tc>
        <w:tc>
          <w:tcPr>
            <w:tcW w:w="835" w:type="pct"/>
            <w:shd w:val="clear" w:color="auto" w:fill="auto"/>
          </w:tcPr>
          <w:p w14:paraId="1920779D" w14:textId="77777777" w:rsidR="001B2F2A" w:rsidRPr="00DE0E30" w:rsidRDefault="001B2F2A" w:rsidP="00FE63E0">
            <w:pPr>
              <w:pStyle w:val="Tabletext"/>
              <w:rPr>
                <w:rFonts w:eastAsia="Batang"/>
                <w:sz w:val="20"/>
              </w:rPr>
            </w:pPr>
            <w:r w:rsidRPr="00DE0E30">
              <w:rPr>
                <w:rFonts w:eastAsia="Batang"/>
                <w:sz w:val="20"/>
              </w:rPr>
              <w:t>35°14'50"</w:t>
            </w:r>
          </w:p>
        </w:tc>
        <w:tc>
          <w:tcPr>
            <w:tcW w:w="950" w:type="pct"/>
            <w:shd w:val="clear" w:color="auto" w:fill="auto"/>
          </w:tcPr>
          <w:p w14:paraId="0D9987A6" w14:textId="77777777" w:rsidR="001B2F2A" w:rsidRPr="00DE0E30" w:rsidRDefault="001B2F2A" w:rsidP="00FE63E0">
            <w:pPr>
              <w:pStyle w:val="Tabletext"/>
              <w:rPr>
                <w:rFonts w:eastAsia="Batang"/>
                <w:sz w:val="20"/>
              </w:rPr>
            </w:pPr>
            <w:r w:rsidRPr="00DE0E30">
              <w:rPr>
                <w:rFonts w:eastAsia="Batang"/>
                <w:sz w:val="20"/>
              </w:rPr>
              <w:t>−116°47'36"</w:t>
            </w:r>
          </w:p>
        </w:tc>
        <w:tc>
          <w:tcPr>
            <w:tcW w:w="639" w:type="pct"/>
            <w:shd w:val="clear" w:color="auto" w:fill="auto"/>
          </w:tcPr>
          <w:p w14:paraId="55F594F7" w14:textId="77777777" w:rsidR="001B2F2A" w:rsidRPr="00DE0E30" w:rsidRDefault="001B2F2A" w:rsidP="00066D6A">
            <w:pPr>
              <w:pStyle w:val="Tabletext"/>
              <w:jc w:val="center"/>
              <w:rPr>
                <w:rFonts w:eastAsia="Batang"/>
                <w:sz w:val="20"/>
              </w:rPr>
            </w:pPr>
            <w:r w:rsidRPr="00DE0E30">
              <w:rPr>
                <w:rFonts w:eastAsia="Batang"/>
                <w:sz w:val="20"/>
              </w:rPr>
              <w:t>165 m</w:t>
            </w:r>
          </w:p>
        </w:tc>
        <w:tc>
          <w:tcPr>
            <w:tcW w:w="596" w:type="pct"/>
          </w:tcPr>
          <w:p w14:paraId="4960A145" w14:textId="77777777" w:rsidR="001B2F2A" w:rsidRPr="00DE0E30" w:rsidRDefault="001B2F2A" w:rsidP="00FE63E0">
            <w:pPr>
              <w:pStyle w:val="Tabletext"/>
              <w:jc w:val="center"/>
              <w:rPr>
                <w:rFonts w:eastAsia="Batang"/>
                <w:sz w:val="20"/>
              </w:rPr>
            </w:pPr>
            <w:r w:rsidRPr="00DE0E30">
              <w:rPr>
                <w:rFonts w:eastAsia="Batang"/>
                <w:sz w:val="20"/>
              </w:rPr>
              <w:t>10-88</w:t>
            </w:r>
          </w:p>
        </w:tc>
        <w:tc>
          <w:tcPr>
            <w:tcW w:w="532" w:type="pct"/>
          </w:tcPr>
          <w:p w14:paraId="1B17B03B" w14:textId="77777777" w:rsidR="001B2F2A" w:rsidRPr="00DE0E30" w:rsidRDefault="001B2F2A" w:rsidP="00FE63E0">
            <w:pPr>
              <w:pStyle w:val="Tabletext"/>
              <w:jc w:val="center"/>
              <w:rPr>
                <w:rFonts w:eastAsia="Batang"/>
                <w:sz w:val="20"/>
              </w:rPr>
            </w:pPr>
            <w:r w:rsidRPr="00DE0E30">
              <w:rPr>
                <w:rFonts w:eastAsia="Batang"/>
                <w:sz w:val="20"/>
              </w:rPr>
              <w:t>N</w:t>
            </w:r>
          </w:p>
        </w:tc>
      </w:tr>
      <w:tr w:rsidR="00DE0E30" w:rsidRPr="00DE0E30" w14:paraId="5D312412" w14:textId="77777777" w:rsidTr="00FE63E0">
        <w:trPr>
          <w:jc w:val="center"/>
        </w:trPr>
        <w:tc>
          <w:tcPr>
            <w:tcW w:w="236" w:type="pct"/>
            <w:tcBorders>
              <w:top w:val="nil"/>
              <w:bottom w:val="single" w:sz="4" w:space="0" w:color="auto"/>
            </w:tcBorders>
          </w:tcPr>
          <w:p w14:paraId="396F32A4" w14:textId="77777777" w:rsidR="001B2F2A" w:rsidRPr="00DE0E30" w:rsidRDefault="001B2F2A" w:rsidP="00FE63E0">
            <w:pPr>
              <w:pStyle w:val="Tabletext"/>
              <w:rPr>
                <w:sz w:val="20"/>
              </w:rPr>
            </w:pPr>
          </w:p>
        </w:tc>
        <w:tc>
          <w:tcPr>
            <w:tcW w:w="588" w:type="pct"/>
            <w:tcBorders>
              <w:top w:val="nil"/>
              <w:bottom w:val="single" w:sz="4" w:space="0" w:color="auto"/>
            </w:tcBorders>
            <w:shd w:val="clear" w:color="auto" w:fill="auto"/>
          </w:tcPr>
          <w:p w14:paraId="79F6976A" w14:textId="77777777" w:rsidR="001B2F2A" w:rsidRPr="00DE0E30" w:rsidRDefault="001B2F2A" w:rsidP="00FE63E0">
            <w:pPr>
              <w:pStyle w:val="Tabletext"/>
              <w:rPr>
                <w:sz w:val="20"/>
              </w:rPr>
            </w:pPr>
          </w:p>
        </w:tc>
        <w:tc>
          <w:tcPr>
            <w:tcW w:w="624" w:type="pct"/>
            <w:shd w:val="clear" w:color="auto" w:fill="auto"/>
          </w:tcPr>
          <w:p w14:paraId="041BB58C" w14:textId="77777777" w:rsidR="001B2F2A" w:rsidRPr="00DE0E30" w:rsidRDefault="001B2F2A" w:rsidP="00FE63E0">
            <w:pPr>
              <w:pStyle w:val="Tabletext"/>
              <w:rPr>
                <w:rFonts w:eastAsia="Batang"/>
                <w:sz w:val="20"/>
              </w:rPr>
            </w:pPr>
            <w:r w:rsidRPr="00DE0E30">
              <w:rPr>
                <w:rFonts w:eastAsia="Batang"/>
                <w:sz w:val="20"/>
              </w:rPr>
              <w:t>LoFASM-Hillsdale</w:t>
            </w:r>
          </w:p>
        </w:tc>
        <w:tc>
          <w:tcPr>
            <w:tcW w:w="835" w:type="pct"/>
            <w:shd w:val="clear" w:color="auto" w:fill="auto"/>
          </w:tcPr>
          <w:p w14:paraId="36106F09" w14:textId="77777777" w:rsidR="001B2F2A" w:rsidRPr="00DE0E30" w:rsidRDefault="001B2F2A" w:rsidP="00FE63E0">
            <w:pPr>
              <w:pStyle w:val="Tabletext"/>
              <w:rPr>
                <w:sz w:val="20"/>
              </w:rPr>
            </w:pPr>
            <w:r w:rsidRPr="00DE0E30">
              <w:rPr>
                <w:color w:val="000000"/>
                <w:sz w:val="20"/>
              </w:rPr>
              <w:t>41°56'16"</w:t>
            </w:r>
          </w:p>
        </w:tc>
        <w:tc>
          <w:tcPr>
            <w:tcW w:w="950" w:type="pct"/>
            <w:shd w:val="clear" w:color="auto" w:fill="auto"/>
          </w:tcPr>
          <w:p w14:paraId="2F80886F" w14:textId="77777777" w:rsidR="001B2F2A" w:rsidRPr="00DE0E30" w:rsidRDefault="001B2F2A" w:rsidP="00FE63E0">
            <w:pPr>
              <w:pStyle w:val="Tabletext"/>
              <w:rPr>
                <w:sz w:val="20"/>
              </w:rPr>
            </w:pPr>
            <w:r w:rsidRPr="00DE0E30">
              <w:rPr>
                <w:rFonts w:eastAsia="Batang"/>
                <w:sz w:val="20"/>
              </w:rPr>
              <w:t>−</w:t>
            </w:r>
            <w:r w:rsidRPr="00DE0E30">
              <w:rPr>
                <w:color w:val="000000"/>
                <w:sz w:val="20"/>
              </w:rPr>
              <w:t>84°36'51”</w:t>
            </w:r>
          </w:p>
        </w:tc>
        <w:tc>
          <w:tcPr>
            <w:tcW w:w="639" w:type="pct"/>
            <w:shd w:val="clear" w:color="auto" w:fill="auto"/>
          </w:tcPr>
          <w:p w14:paraId="70FECDD5" w14:textId="77777777" w:rsidR="001B2F2A" w:rsidRPr="00DE0E30" w:rsidRDefault="001B2F2A" w:rsidP="00066D6A">
            <w:pPr>
              <w:pStyle w:val="Tabletext"/>
              <w:jc w:val="center"/>
              <w:rPr>
                <w:rFonts w:eastAsia="Batang"/>
                <w:sz w:val="20"/>
              </w:rPr>
            </w:pPr>
            <w:r w:rsidRPr="00DE0E30">
              <w:rPr>
                <w:rFonts w:eastAsia="Batang"/>
                <w:sz w:val="20"/>
              </w:rPr>
              <w:t>140 m</w:t>
            </w:r>
          </w:p>
        </w:tc>
        <w:tc>
          <w:tcPr>
            <w:tcW w:w="596" w:type="pct"/>
          </w:tcPr>
          <w:p w14:paraId="7A2B5777" w14:textId="77777777" w:rsidR="001B2F2A" w:rsidRPr="00DE0E30" w:rsidRDefault="001B2F2A" w:rsidP="00FE63E0">
            <w:pPr>
              <w:pStyle w:val="Tabletext"/>
              <w:jc w:val="center"/>
              <w:rPr>
                <w:rFonts w:eastAsia="Batang"/>
                <w:sz w:val="20"/>
              </w:rPr>
            </w:pPr>
            <w:r w:rsidRPr="00DE0E30">
              <w:rPr>
                <w:rFonts w:eastAsia="Batang"/>
                <w:sz w:val="20"/>
              </w:rPr>
              <w:t>10-88</w:t>
            </w:r>
          </w:p>
        </w:tc>
        <w:tc>
          <w:tcPr>
            <w:tcW w:w="532" w:type="pct"/>
          </w:tcPr>
          <w:p w14:paraId="6BC7706E" w14:textId="77777777" w:rsidR="001B2F2A" w:rsidRPr="00DE0E30" w:rsidRDefault="001B2F2A" w:rsidP="00FE63E0">
            <w:pPr>
              <w:pStyle w:val="Tabletext"/>
              <w:jc w:val="center"/>
              <w:rPr>
                <w:rFonts w:eastAsia="Batang"/>
                <w:sz w:val="20"/>
              </w:rPr>
            </w:pPr>
            <w:r w:rsidRPr="00DE0E30">
              <w:rPr>
                <w:rFonts w:eastAsia="Batang"/>
                <w:sz w:val="20"/>
              </w:rPr>
              <w:t>C</w:t>
            </w:r>
          </w:p>
        </w:tc>
      </w:tr>
      <w:tr w:rsidR="00DE0E30" w:rsidRPr="00DE0E30" w14:paraId="384D5782" w14:textId="77777777" w:rsidTr="00FE63E0">
        <w:trPr>
          <w:jc w:val="center"/>
        </w:trPr>
        <w:tc>
          <w:tcPr>
            <w:tcW w:w="236" w:type="pct"/>
            <w:tcBorders>
              <w:bottom w:val="nil"/>
            </w:tcBorders>
          </w:tcPr>
          <w:p w14:paraId="4141A6F9" w14:textId="77777777" w:rsidR="001B2F2A" w:rsidRPr="00DE0E30" w:rsidDel="00A657A6" w:rsidRDefault="001B2F2A" w:rsidP="00FE63E0">
            <w:pPr>
              <w:pStyle w:val="Tabletext"/>
              <w:tabs>
                <w:tab w:val="clear" w:pos="1418"/>
                <w:tab w:val="left" w:pos="690"/>
              </w:tabs>
              <w:ind w:right="-120"/>
              <w:rPr>
                <w:b/>
                <w:bCs/>
                <w:sz w:val="20"/>
              </w:rPr>
            </w:pPr>
            <w:r w:rsidRPr="00DE0E30">
              <w:rPr>
                <w:b/>
                <w:bCs/>
                <w:sz w:val="20"/>
              </w:rPr>
              <w:t>R3</w:t>
            </w:r>
          </w:p>
        </w:tc>
        <w:tc>
          <w:tcPr>
            <w:tcW w:w="588" w:type="pct"/>
            <w:tcBorders>
              <w:bottom w:val="nil"/>
            </w:tcBorders>
            <w:shd w:val="clear" w:color="auto" w:fill="auto"/>
            <w:hideMark/>
          </w:tcPr>
          <w:p w14:paraId="0EAF6F88" w14:textId="77777777" w:rsidR="001B2F2A" w:rsidRPr="00DE0E30" w:rsidRDefault="001B2F2A" w:rsidP="00FE63E0">
            <w:pPr>
              <w:pStyle w:val="Tabletext"/>
              <w:tabs>
                <w:tab w:val="clear" w:pos="1418"/>
                <w:tab w:val="left" w:pos="690"/>
              </w:tabs>
              <w:ind w:right="-120"/>
              <w:rPr>
                <w:sz w:val="20"/>
              </w:rPr>
            </w:pPr>
            <w:r w:rsidRPr="00DE0E30">
              <w:rPr>
                <w:bCs/>
                <w:sz w:val="20"/>
              </w:rPr>
              <w:t>Australia</w:t>
            </w:r>
          </w:p>
        </w:tc>
        <w:tc>
          <w:tcPr>
            <w:tcW w:w="624" w:type="pct"/>
            <w:shd w:val="clear" w:color="auto" w:fill="auto"/>
            <w:hideMark/>
          </w:tcPr>
          <w:p w14:paraId="7B567C69" w14:textId="77777777" w:rsidR="001B2F2A" w:rsidRPr="00DE0E30" w:rsidRDefault="001B2F2A" w:rsidP="00FE63E0">
            <w:pPr>
              <w:pStyle w:val="Tabletext"/>
              <w:rPr>
                <w:sz w:val="20"/>
              </w:rPr>
            </w:pPr>
            <w:r w:rsidRPr="00DE0E30">
              <w:rPr>
                <w:rFonts w:eastAsia="Batang"/>
                <w:sz w:val="20"/>
              </w:rPr>
              <w:t>MWA</w:t>
            </w:r>
          </w:p>
        </w:tc>
        <w:tc>
          <w:tcPr>
            <w:tcW w:w="835" w:type="pct"/>
            <w:shd w:val="clear" w:color="auto" w:fill="auto"/>
            <w:hideMark/>
          </w:tcPr>
          <w:p w14:paraId="3FEFB757" w14:textId="77777777" w:rsidR="001B2F2A" w:rsidRPr="00DE0E30" w:rsidRDefault="001B2F2A" w:rsidP="00FE63E0">
            <w:pPr>
              <w:pStyle w:val="Tabletext"/>
              <w:rPr>
                <w:sz w:val="20"/>
              </w:rPr>
            </w:pPr>
            <w:r w:rsidRPr="00DE0E30">
              <w:rPr>
                <w:sz w:val="20"/>
              </w:rPr>
              <w:t>−26°42′11′′.94986</w:t>
            </w:r>
          </w:p>
        </w:tc>
        <w:tc>
          <w:tcPr>
            <w:tcW w:w="950" w:type="pct"/>
            <w:shd w:val="clear" w:color="auto" w:fill="auto"/>
            <w:hideMark/>
          </w:tcPr>
          <w:p w14:paraId="6A594D5C" w14:textId="77777777" w:rsidR="001B2F2A" w:rsidRPr="00DE0E30" w:rsidRDefault="001B2F2A" w:rsidP="00FE63E0">
            <w:pPr>
              <w:pStyle w:val="Tabletext"/>
              <w:rPr>
                <w:sz w:val="20"/>
              </w:rPr>
            </w:pPr>
            <w:r w:rsidRPr="00DE0E30">
              <w:rPr>
                <w:sz w:val="20"/>
              </w:rPr>
              <w:t>116°40′14′′.93485</w:t>
            </w:r>
          </w:p>
        </w:tc>
        <w:tc>
          <w:tcPr>
            <w:tcW w:w="639" w:type="pct"/>
            <w:shd w:val="clear" w:color="auto" w:fill="auto"/>
            <w:hideMark/>
          </w:tcPr>
          <w:p w14:paraId="7EF9AA92" w14:textId="5C82617D" w:rsidR="001B2F2A" w:rsidRPr="00DE0E30" w:rsidRDefault="001B2F2A" w:rsidP="00066D6A">
            <w:pPr>
              <w:pStyle w:val="Tabletext"/>
              <w:jc w:val="center"/>
              <w:rPr>
                <w:sz w:val="20"/>
              </w:rPr>
            </w:pPr>
            <w:r w:rsidRPr="00DE0E30">
              <w:rPr>
                <w:sz w:val="20"/>
              </w:rPr>
              <w:t>256×5 m over 5.5 km</w:t>
            </w:r>
          </w:p>
        </w:tc>
        <w:tc>
          <w:tcPr>
            <w:tcW w:w="596" w:type="pct"/>
          </w:tcPr>
          <w:p w14:paraId="4B118F4F" w14:textId="4EF2B2FD" w:rsidR="001B2F2A" w:rsidRPr="00DE0E30" w:rsidRDefault="001B2F2A" w:rsidP="00FE63E0">
            <w:pPr>
              <w:pStyle w:val="Tabletext"/>
              <w:jc w:val="center"/>
              <w:rPr>
                <w:rFonts w:eastAsia="Batang"/>
                <w:sz w:val="20"/>
              </w:rPr>
            </w:pPr>
            <w:r w:rsidRPr="00DE0E30">
              <w:rPr>
                <w:rFonts w:eastAsia="Batang"/>
                <w:sz w:val="20"/>
              </w:rPr>
              <w:t>70-300</w:t>
            </w:r>
          </w:p>
        </w:tc>
        <w:tc>
          <w:tcPr>
            <w:tcW w:w="532" w:type="pct"/>
          </w:tcPr>
          <w:p w14:paraId="7BB3B5AB" w14:textId="77777777" w:rsidR="001B2F2A" w:rsidRPr="00DE0E30" w:rsidRDefault="001B2F2A" w:rsidP="00FE63E0">
            <w:pPr>
              <w:pStyle w:val="Tabletext"/>
              <w:jc w:val="center"/>
              <w:rPr>
                <w:rFonts w:eastAsia="Batang"/>
                <w:sz w:val="20"/>
              </w:rPr>
            </w:pPr>
            <w:r w:rsidRPr="00DE0E30">
              <w:rPr>
                <w:rFonts w:eastAsia="Batang"/>
                <w:sz w:val="20"/>
              </w:rPr>
              <w:t>F</w:t>
            </w:r>
          </w:p>
        </w:tc>
      </w:tr>
      <w:tr w:rsidR="00DE0E30" w:rsidRPr="00DE0E30" w14:paraId="22B42CB9" w14:textId="77777777" w:rsidTr="00FE63E0">
        <w:trPr>
          <w:jc w:val="center"/>
        </w:trPr>
        <w:tc>
          <w:tcPr>
            <w:tcW w:w="236" w:type="pct"/>
            <w:tcBorders>
              <w:top w:val="nil"/>
              <w:bottom w:val="nil"/>
            </w:tcBorders>
          </w:tcPr>
          <w:p w14:paraId="0A22EFC5" w14:textId="77777777" w:rsidR="001B2F2A" w:rsidRPr="00DE0E30" w:rsidRDefault="001B2F2A" w:rsidP="00FE63E0">
            <w:pPr>
              <w:pStyle w:val="Tabletext"/>
              <w:rPr>
                <w:sz w:val="20"/>
              </w:rPr>
            </w:pPr>
          </w:p>
        </w:tc>
        <w:tc>
          <w:tcPr>
            <w:tcW w:w="588" w:type="pct"/>
            <w:tcBorders>
              <w:top w:val="nil"/>
              <w:bottom w:val="nil"/>
            </w:tcBorders>
            <w:shd w:val="clear" w:color="auto" w:fill="auto"/>
            <w:hideMark/>
          </w:tcPr>
          <w:p w14:paraId="79550E5D" w14:textId="77777777" w:rsidR="001B2F2A" w:rsidRPr="00DE0E30" w:rsidRDefault="001B2F2A" w:rsidP="00FE63E0">
            <w:pPr>
              <w:pStyle w:val="Tabletext"/>
              <w:rPr>
                <w:sz w:val="20"/>
              </w:rPr>
            </w:pPr>
          </w:p>
        </w:tc>
        <w:tc>
          <w:tcPr>
            <w:tcW w:w="624" w:type="pct"/>
            <w:shd w:val="clear" w:color="auto" w:fill="auto"/>
            <w:hideMark/>
          </w:tcPr>
          <w:p w14:paraId="4F14EFA9" w14:textId="77777777" w:rsidR="001B2F2A" w:rsidRPr="00DE0E30" w:rsidRDefault="001B2F2A" w:rsidP="00FE63E0">
            <w:pPr>
              <w:pStyle w:val="Tabletext"/>
              <w:rPr>
                <w:sz w:val="20"/>
              </w:rPr>
            </w:pPr>
            <w:r w:rsidRPr="00DE0E30">
              <w:rPr>
                <w:sz w:val="20"/>
              </w:rPr>
              <w:t>EDGES</w:t>
            </w:r>
          </w:p>
        </w:tc>
        <w:tc>
          <w:tcPr>
            <w:tcW w:w="835" w:type="pct"/>
            <w:shd w:val="clear" w:color="auto" w:fill="auto"/>
            <w:hideMark/>
          </w:tcPr>
          <w:p w14:paraId="713AF331" w14:textId="77777777" w:rsidR="001B2F2A" w:rsidRPr="00DE0E30" w:rsidRDefault="001B2F2A" w:rsidP="00FE63E0">
            <w:pPr>
              <w:pStyle w:val="Tabletext"/>
              <w:rPr>
                <w:sz w:val="20"/>
              </w:rPr>
            </w:pPr>
            <w:r w:rsidRPr="00DE0E30">
              <w:rPr>
                <w:color w:val="000000"/>
                <w:sz w:val="20"/>
              </w:rPr>
              <w:t>−26°41'50"</w:t>
            </w:r>
          </w:p>
        </w:tc>
        <w:tc>
          <w:tcPr>
            <w:tcW w:w="950" w:type="pct"/>
            <w:shd w:val="clear" w:color="auto" w:fill="auto"/>
            <w:hideMark/>
          </w:tcPr>
          <w:p w14:paraId="7D90A5F8" w14:textId="77777777" w:rsidR="001B2F2A" w:rsidRPr="00DE0E30" w:rsidRDefault="001B2F2A" w:rsidP="00FE63E0">
            <w:pPr>
              <w:pStyle w:val="Tabletext"/>
              <w:rPr>
                <w:sz w:val="20"/>
              </w:rPr>
            </w:pPr>
            <w:r w:rsidRPr="00DE0E30">
              <w:rPr>
                <w:color w:val="000000"/>
                <w:sz w:val="20"/>
              </w:rPr>
              <w:t>116°38'21”</w:t>
            </w:r>
          </w:p>
        </w:tc>
        <w:tc>
          <w:tcPr>
            <w:tcW w:w="639" w:type="pct"/>
            <w:shd w:val="clear" w:color="auto" w:fill="auto"/>
            <w:hideMark/>
          </w:tcPr>
          <w:p w14:paraId="313C0F02" w14:textId="77777777" w:rsidR="001B2F2A" w:rsidRPr="00DE0E30" w:rsidRDefault="001B2F2A" w:rsidP="00066D6A">
            <w:pPr>
              <w:pStyle w:val="Tabletext"/>
              <w:jc w:val="center"/>
              <w:rPr>
                <w:sz w:val="20"/>
              </w:rPr>
            </w:pPr>
            <w:r w:rsidRPr="00DE0E30">
              <w:rPr>
                <w:rFonts w:eastAsia="Batang"/>
                <w:sz w:val="20"/>
              </w:rPr>
              <w:t>45 m</w:t>
            </w:r>
          </w:p>
        </w:tc>
        <w:tc>
          <w:tcPr>
            <w:tcW w:w="596" w:type="pct"/>
          </w:tcPr>
          <w:p w14:paraId="68189990" w14:textId="77777777" w:rsidR="001B2F2A" w:rsidRPr="00DE0E30" w:rsidRDefault="001B2F2A" w:rsidP="00FE63E0">
            <w:pPr>
              <w:pStyle w:val="Tabletext"/>
              <w:jc w:val="center"/>
              <w:rPr>
                <w:rFonts w:eastAsia="Batang"/>
                <w:sz w:val="20"/>
              </w:rPr>
            </w:pPr>
            <w:r w:rsidRPr="00DE0E30">
              <w:rPr>
                <w:rFonts w:eastAsia="Batang"/>
                <w:sz w:val="20"/>
              </w:rPr>
              <w:t>50-100</w:t>
            </w:r>
          </w:p>
        </w:tc>
        <w:tc>
          <w:tcPr>
            <w:tcW w:w="532" w:type="pct"/>
          </w:tcPr>
          <w:p w14:paraId="12C8215A" w14:textId="77777777" w:rsidR="001B2F2A" w:rsidRPr="00DE0E30" w:rsidRDefault="001B2F2A" w:rsidP="00FE63E0">
            <w:pPr>
              <w:pStyle w:val="Tabletext"/>
              <w:jc w:val="center"/>
              <w:rPr>
                <w:rFonts w:eastAsia="Batang"/>
                <w:sz w:val="20"/>
              </w:rPr>
            </w:pPr>
            <w:r w:rsidRPr="00DE0E30">
              <w:rPr>
                <w:rFonts w:eastAsia="Batang"/>
                <w:sz w:val="20"/>
              </w:rPr>
              <w:t>F</w:t>
            </w:r>
          </w:p>
        </w:tc>
      </w:tr>
      <w:tr w:rsidR="00DE0E30" w:rsidRPr="00DE0E30" w14:paraId="5CCB52FD" w14:textId="77777777" w:rsidTr="00FE63E0">
        <w:trPr>
          <w:jc w:val="center"/>
        </w:trPr>
        <w:tc>
          <w:tcPr>
            <w:tcW w:w="236" w:type="pct"/>
            <w:tcBorders>
              <w:top w:val="nil"/>
              <w:bottom w:val="nil"/>
            </w:tcBorders>
          </w:tcPr>
          <w:p w14:paraId="7524836E" w14:textId="77777777" w:rsidR="001B2F2A" w:rsidRPr="00DE0E30" w:rsidRDefault="001B2F2A" w:rsidP="00FE63E0">
            <w:pPr>
              <w:pStyle w:val="Tabletext"/>
              <w:rPr>
                <w:sz w:val="20"/>
              </w:rPr>
            </w:pPr>
          </w:p>
        </w:tc>
        <w:tc>
          <w:tcPr>
            <w:tcW w:w="588" w:type="pct"/>
            <w:tcBorders>
              <w:top w:val="nil"/>
              <w:bottom w:val="single" w:sz="4" w:space="0" w:color="auto"/>
            </w:tcBorders>
            <w:shd w:val="clear" w:color="auto" w:fill="auto"/>
          </w:tcPr>
          <w:p w14:paraId="14D30514" w14:textId="77777777" w:rsidR="001B2F2A" w:rsidRPr="00DE0E30" w:rsidRDefault="001B2F2A" w:rsidP="00FE63E0">
            <w:pPr>
              <w:pStyle w:val="Tabletext"/>
              <w:rPr>
                <w:sz w:val="20"/>
              </w:rPr>
            </w:pPr>
          </w:p>
        </w:tc>
        <w:tc>
          <w:tcPr>
            <w:tcW w:w="624" w:type="pct"/>
            <w:shd w:val="clear" w:color="auto" w:fill="auto"/>
          </w:tcPr>
          <w:p w14:paraId="7E769C50" w14:textId="77777777" w:rsidR="001B2F2A" w:rsidRPr="00DE0E30" w:rsidRDefault="001B2F2A" w:rsidP="00FE63E0">
            <w:pPr>
              <w:pStyle w:val="Tabletext"/>
              <w:rPr>
                <w:sz w:val="20"/>
              </w:rPr>
            </w:pPr>
            <w:r w:rsidRPr="00DE0E30">
              <w:rPr>
                <w:sz w:val="20"/>
              </w:rPr>
              <w:t>*SKA-Low</w:t>
            </w:r>
          </w:p>
        </w:tc>
        <w:tc>
          <w:tcPr>
            <w:tcW w:w="835" w:type="pct"/>
            <w:shd w:val="clear" w:color="auto" w:fill="auto"/>
          </w:tcPr>
          <w:p w14:paraId="2757B747" w14:textId="77777777" w:rsidR="001B2F2A" w:rsidRPr="00DE0E30" w:rsidRDefault="001B2F2A" w:rsidP="00FE63E0">
            <w:pPr>
              <w:pStyle w:val="Tabletext"/>
              <w:rPr>
                <w:color w:val="000000"/>
                <w:sz w:val="20"/>
              </w:rPr>
            </w:pPr>
            <w:r w:rsidRPr="00DE0E30">
              <w:rPr>
                <w:color w:val="000000"/>
                <w:sz w:val="20"/>
              </w:rPr>
              <w:t>−27°03'35" to −26°29'49"</w:t>
            </w:r>
          </w:p>
        </w:tc>
        <w:tc>
          <w:tcPr>
            <w:tcW w:w="950" w:type="pct"/>
            <w:shd w:val="clear" w:color="auto" w:fill="auto"/>
          </w:tcPr>
          <w:p w14:paraId="1CD0C090" w14:textId="03C16C76" w:rsidR="001B2F2A" w:rsidRPr="00DE0E30" w:rsidRDefault="001B2F2A" w:rsidP="002F1C1B">
            <w:pPr>
              <w:pStyle w:val="Tabletext"/>
              <w:jc w:val="center"/>
              <w:rPr>
                <w:color w:val="000000"/>
                <w:sz w:val="20"/>
              </w:rPr>
            </w:pPr>
            <w:r w:rsidRPr="00DE0E30">
              <w:rPr>
                <w:color w:val="000000"/>
                <w:sz w:val="20"/>
              </w:rPr>
              <w:t>116°28'44" to</w:t>
            </w:r>
            <w:r w:rsidR="002F1C1B">
              <w:rPr>
                <w:color w:val="000000"/>
                <w:sz w:val="20"/>
              </w:rPr>
              <w:t xml:space="preserve"> </w:t>
            </w:r>
            <w:r w:rsidRPr="00DE0E30">
              <w:rPr>
                <w:color w:val="000000"/>
                <w:sz w:val="20"/>
              </w:rPr>
              <w:t>117°11'46"</w:t>
            </w:r>
          </w:p>
        </w:tc>
        <w:tc>
          <w:tcPr>
            <w:tcW w:w="639" w:type="pct"/>
            <w:shd w:val="clear" w:color="auto" w:fill="auto"/>
          </w:tcPr>
          <w:p w14:paraId="0F7813C8" w14:textId="77777777" w:rsidR="001B2F2A" w:rsidRPr="00DE0E30" w:rsidRDefault="001B2F2A" w:rsidP="00066D6A">
            <w:pPr>
              <w:pStyle w:val="Tabletext"/>
              <w:jc w:val="center"/>
              <w:rPr>
                <w:rFonts w:eastAsia="Batang"/>
                <w:sz w:val="20"/>
              </w:rPr>
            </w:pPr>
            <w:r w:rsidRPr="00DE0E30">
              <w:rPr>
                <w:rFonts w:eastAsia="Batang"/>
                <w:sz w:val="20"/>
              </w:rPr>
              <w:t>512×38 m</w:t>
            </w:r>
          </w:p>
        </w:tc>
        <w:tc>
          <w:tcPr>
            <w:tcW w:w="596" w:type="pct"/>
          </w:tcPr>
          <w:p w14:paraId="0C9B8D5E" w14:textId="77777777" w:rsidR="001B2F2A" w:rsidRPr="00DE0E30" w:rsidRDefault="001B2F2A" w:rsidP="00FE63E0">
            <w:pPr>
              <w:pStyle w:val="Tabletext"/>
              <w:jc w:val="center"/>
              <w:rPr>
                <w:rFonts w:eastAsia="Batang"/>
                <w:sz w:val="20"/>
              </w:rPr>
            </w:pPr>
            <w:r w:rsidRPr="00DE0E30">
              <w:rPr>
                <w:rFonts w:eastAsia="Batang"/>
                <w:sz w:val="20"/>
              </w:rPr>
              <w:t>50-350</w:t>
            </w:r>
          </w:p>
        </w:tc>
        <w:tc>
          <w:tcPr>
            <w:tcW w:w="532" w:type="pct"/>
          </w:tcPr>
          <w:p w14:paraId="468AFAFB" w14:textId="77777777" w:rsidR="001B2F2A" w:rsidRPr="00DE0E30" w:rsidRDefault="001B2F2A" w:rsidP="00FE63E0">
            <w:pPr>
              <w:pStyle w:val="Tabletext"/>
              <w:jc w:val="center"/>
              <w:rPr>
                <w:rFonts w:eastAsia="Batang"/>
                <w:sz w:val="20"/>
              </w:rPr>
            </w:pPr>
            <w:r w:rsidRPr="00DE0E30">
              <w:rPr>
                <w:rFonts w:eastAsia="Batang"/>
                <w:sz w:val="20"/>
              </w:rPr>
              <w:t>F</w:t>
            </w:r>
          </w:p>
        </w:tc>
      </w:tr>
      <w:tr w:rsidR="00DE0E30" w:rsidRPr="00DE0E30" w14:paraId="64B9BE02" w14:textId="77777777" w:rsidTr="00FE63E0">
        <w:trPr>
          <w:jc w:val="center"/>
        </w:trPr>
        <w:tc>
          <w:tcPr>
            <w:tcW w:w="236" w:type="pct"/>
            <w:tcBorders>
              <w:top w:val="nil"/>
              <w:bottom w:val="nil"/>
            </w:tcBorders>
          </w:tcPr>
          <w:p w14:paraId="7F3B8BA6" w14:textId="77777777" w:rsidR="001B2F2A" w:rsidRPr="00DE0E30" w:rsidRDefault="001B2F2A" w:rsidP="00FE63E0">
            <w:pPr>
              <w:pStyle w:val="Tabletext"/>
              <w:rPr>
                <w:sz w:val="20"/>
              </w:rPr>
            </w:pPr>
          </w:p>
        </w:tc>
        <w:tc>
          <w:tcPr>
            <w:tcW w:w="588" w:type="pct"/>
            <w:tcBorders>
              <w:bottom w:val="nil"/>
            </w:tcBorders>
            <w:shd w:val="clear" w:color="auto" w:fill="auto"/>
          </w:tcPr>
          <w:p w14:paraId="2A69540B" w14:textId="77777777" w:rsidR="001B2F2A" w:rsidRPr="00DE0E30" w:rsidRDefault="001B2F2A" w:rsidP="00FE63E0">
            <w:pPr>
              <w:pStyle w:val="Tabletext"/>
              <w:rPr>
                <w:sz w:val="20"/>
              </w:rPr>
            </w:pPr>
            <w:r w:rsidRPr="00DE0E30">
              <w:rPr>
                <w:sz w:val="20"/>
              </w:rPr>
              <w:t>China</w:t>
            </w:r>
          </w:p>
        </w:tc>
        <w:tc>
          <w:tcPr>
            <w:tcW w:w="624" w:type="pct"/>
            <w:shd w:val="clear" w:color="auto" w:fill="auto"/>
          </w:tcPr>
          <w:p w14:paraId="25CA03D6" w14:textId="77777777" w:rsidR="001B2F2A" w:rsidRPr="00DE0E30" w:rsidRDefault="001B2F2A" w:rsidP="00FE63E0">
            <w:pPr>
              <w:pStyle w:val="Tabletext"/>
              <w:rPr>
                <w:sz w:val="20"/>
              </w:rPr>
            </w:pPr>
            <w:r w:rsidRPr="00DE0E30">
              <w:rPr>
                <w:sz w:val="20"/>
              </w:rPr>
              <w:t>FAST</w:t>
            </w:r>
          </w:p>
        </w:tc>
        <w:tc>
          <w:tcPr>
            <w:tcW w:w="835" w:type="pct"/>
            <w:shd w:val="clear" w:color="auto" w:fill="auto"/>
          </w:tcPr>
          <w:p w14:paraId="5201FA6A" w14:textId="77777777" w:rsidR="001B2F2A" w:rsidRPr="00DE0E30" w:rsidRDefault="001B2F2A" w:rsidP="00FE63E0">
            <w:pPr>
              <w:pStyle w:val="Tabletext"/>
              <w:rPr>
                <w:color w:val="000000"/>
                <w:sz w:val="20"/>
              </w:rPr>
            </w:pPr>
            <w:r w:rsidRPr="00DE0E30">
              <w:rPr>
                <w:sz w:val="20"/>
              </w:rPr>
              <w:t>25°39′10″</w:t>
            </w:r>
          </w:p>
        </w:tc>
        <w:tc>
          <w:tcPr>
            <w:tcW w:w="950" w:type="pct"/>
            <w:shd w:val="clear" w:color="auto" w:fill="auto"/>
          </w:tcPr>
          <w:p w14:paraId="30F08DE6" w14:textId="77777777" w:rsidR="001B2F2A" w:rsidRPr="00DE0E30" w:rsidRDefault="001B2F2A" w:rsidP="00FE63E0">
            <w:pPr>
              <w:pStyle w:val="Tabletext"/>
              <w:jc w:val="left"/>
              <w:rPr>
                <w:color w:val="000000"/>
                <w:sz w:val="20"/>
              </w:rPr>
            </w:pPr>
            <w:r w:rsidRPr="00DE0E30">
              <w:rPr>
                <w:sz w:val="20"/>
              </w:rPr>
              <w:t>106°51′20″</w:t>
            </w:r>
          </w:p>
        </w:tc>
        <w:tc>
          <w:tcPr>
            <w:tcW w:w="639" w:type="pct"/>
            <w:shd w:val="clear" w:color="auto" w:fill="auto"/>
          </w:tcPr>
          <w:p w14:paraId="17807EC8" w14:textId="77777777" w:rsidR="001B2F2A" w:rsidRPr="00DE0E30" w:rsidRDefault="001B2F2A" w:rsidP="00066D6A">
            <w:pPr>
              <w:pStyle w:val="Tabletext"/>
              <w:jc w:val="center"/>
              <w:rPr>
                <w:rFonts w:eastAsia="Batang"/>
                <w:sz w:val="20"/>
              </w:rPr>
            </w:pPr>
            <w:r w:rsidRPr="00DE0E30">
              <w:rPr>
                <w:sz w:val="20"/>
                <w:lang w:eastAsia="zh-CN"/>
              </w:rPr>
              <w:t>500 m</w:t>
            </w:r>
          </w:p>
        </w:tc>
        <w:tc>
          <w:tcPr>
            <w:tcW w:w="596" w:type="pct"/>
          </w:tcPr>
          <w:p w14:paraId="378C8A69" w14:textId="77777777" w:rsidR="001B2F2A" w:rsidRPr="00DE0E30" w:rsidRDefault="001B2F2A" w:rsidP="00FE63E0">
            <w:pPr>
              <w:pStyle w:val="Tabletext"/>
              <w:jc w:val="center"/>
              <w:rPr>
                <w:sz w:val="20"/>
                <w:lang w:eastAsia="zh-CN"/>
              </w:rPr>
            </w:pPr>
            <w:r w:rsidRPr="00DE0E30">
              <w:rPr>
                <w:sz w:val="20"/>
                <w:lang w:eastAsia="zh-CN"/>
              </w:rPr>
              <w:t>70-140</w:t>
            </w:r>
          </w:p>
          <w:p w14:paraId="25A6AA20" w14:textId="77777777" w:rsidR="001B2F2A" w:rsidRPr="00DE0E30" w:rsidRDefault="001B2F2A" w:rsidP="00FE63E0">
            <w:pPr>
              <w:pStyle w:val="Tabletext"/>
              <w:jc w:val="center"/>
              <w:rPr>
                <w:sz w:val="20"/>
                <w:lang w:eastAsia="zh-CN"/>
              </w:rPr>
            </w:pPr>
            <w:r w:rsidRPr="00DE0E30">
              <w:rPr>
                <w:sz w:val="20"/>
                <w:lang w:eastAsia="zh-CN"/>
              </w:rPr>
              <w:t>140-280</w:t>
            </w:r>
          </w:p>
          <w:p w14:paraId="05D94826" w14:textId="77777777" w:rsidR="001B2F2A" w:rsidRPr="00DE0E30" w:rsidRDefault="001B2F2A" w:rsidP="00FE63E0">
            <w:pPr>
              <w:pStyle w:val="Tabletext"/>
              <w:jc w:val="center"/>
              <w:rPr>
                <w:rFonts w:eastAsia="Batang"/>
                <w:sz w:val="20"/>
              </w:rPr>
            </w:pPr>
            <w:r w:rsidRPr="00DE0E30">
              <w:rPr>
                <w:sz w:val="20"/>
                <w:lang w:eastAsia="zh-CN"/>
              </w:rPr>
              <w:t>270-1620</w:t>
            </w:r>
          </w:p>
        </w:tc>
        <w:tc>
          <w:tcPr>
            <w:tcW w:w="532" w:type="pct"/>
          </w:tcPr>
          <w:p w14:paraId="7BB187F5" w14:textId="77777777" w:rsidR="001B2F2A" w:rsidRPr="00DE0E30" w:rsidRDefault="001B2F2A" w:rsidP="00FE63E0">
            <w:pPr>
              <w:pStyle w:val="Tabletext"/>
              <w:jc w:val="center"/>
              <w:rPr>
                <w:rFonts w:eastAsia="Batang"/>
                <w:sz w:val="20"/>
              </w:rPr>
            </w:pPr>
            <w:r w:rsidRPr="00DE0E30">
              <w:rPr>
                <w:sz w:val="20"/>
                <w:lang w:eastAsia="zh-CN"/>
              </w:rPr>
              <w:t>N</w:t>
            </w:r>
          </w:p>
        </w:tc>
      </w:tr>
      <w:tr w:rsidR="00DE0E30" w:rsidRPr="00DE0E30" w14:paraId="73E1C829" w14:textId="77777777" w:rsidTr="00FE63E0">
        <w:trPr>
          <w:jc w:val="center"/>
        </w:trPr>
        <w:tc>
          <w:tcPr>
            <w:tcW w:w="236" w:type="pct"/>
            <w:tcBorders>
              <w:top w:val="nil"/>
            </w:tcBorders>
          </w:tcPr>
          <w:p w14:paraId="44BB443E" w14:textId="77777777" w:rsidR="001B2F2A" w:rsidRPr="00DE0E30" w:rsidRDefault="001B2F2A" w:rsidP="00FE63E0">
            <w:pPr>
              <w:pStyle w:val="Tabletext"/>
              <w:rPr>
                <w:sz w:val="20"/>
              </w:rPr>
            </w:pPr>
          </w:p>
        </w:tc>
        <w:tc>
          <w:tcPr>
            <w:tcW w:w="588" w:type="pct"/>
            <w:tcBorders>
              <w:top w:val="nil"/>
            </w:tcBorders>
            <w:shd w:val="clear" w:color="auto" w:fill="auto"/>
          </w:tcPr>
          <w:p w14:paraId="5F35DF7B" w14:textId="77777777" w:rsidR="001B2F2A" w:rsidRPr="00DE0E30" w:rsidRDefault="001B2F2A" w:rsidP="00FE63E0">
            <w:pPr>
              <w:pStyle w:val="Tabletext"/>
              <w:rPr>
                <w:sz w:val="20"/>
              </w:rPr>
            </w:pPr>
          </w:p>
        </w:tc>
        <w:tc>
          <w:tcPr>
            <w:tcW w:w="624" w:type="pct"/>
            <w:shd w:val="clear" w:color="auto" w:fill="auto"/>
          </w:tcPr>
          <w:p w14:paraId="30CB4D2C" w14:textId="77777777" w:rsidR="001B2F2A" w:rsidRPr="00DE0E30" w:rsidRDefault="001B2F2A" w:rsidP="00FE63E0">
            <w:pPr>
              <w:pStyle w:val="Tabletext"/>
              <w:rPr>
                <w:sz w:val="20"/>
              </w:rPr>
            </w:pPr>
            <w:r w:rsidRPr="00DE0E30">
              <w:rPr>
                <w:sz w:val="20"/>
                <w:lang w:eastAsia="zh-CN"/>
              </w:rPr>
              <w:t>21CMA</w:t>
            </w:r>
          </w:p>
        </w:tc>
        <w:tc>
          <w:tcPr>
            <w:tcW w:w="835" w:type="pct"/>
            <w:shd w:val="clear" w:color="auto" w:fill="auto"/>
          </w:tcPr>
          <w:p w14:paraId="025C6283" w14:textId="77777777" w:rsidR="001B2F2A" w:rsidRPr="00DE0E30" w:rsidRDefault="001B2F2A" w:rsidP="00FE63E0">
            <w:pPr>
              <w:pStyle w:val="Tabletext"/>
              <w:rPr>
                <w:color w:val="000000"/>
                <w:sz w:val="20"/>
              </w:rPr>
            </w:pPr>
            <w:r w:rsidRPr="00DE0E30">
              <w:rPr>
                <w:sz w:val="20"/>
              </w:rPr>
              <w:t>42°56′</w:t>
            </w:r>
          </w:p>
        </w:tc>
        <w:tc>
          <w:tcPr>
            <w:tcW w:w="950" w:type="pct"/>
            <w:shd w:val="clear" w:color="auto" w:fill="auto"/>
          </w:tcPr>
          <w:p w14:paraId="2D3BE0AE" w14:textId="77777777" w:rsidR="001B2F2A" w:rsidRPr="00DE0E30" w:rsidRDefault="001B2F2A" w:rsidP="00FE63E0">
            <w:pPr>
              <w:pStyle w:val="Tabletext"/>
              <w:jc w:val="left"/>
              <w:rPr>
                <w:color w:val="000000"/>
                <w:sz w:val="20"/>
              </w:rPr>
            </w:pPr>
            <w:r w:rsidRPr="00DE0E30">
              <w:rPr>
                <w:sz w:val="20"/>
              </w:rPr>
              <w:t>86°41′</w:t>
            </w:r>
          </w:p>
        </w:tc>
        <w:tc>
          <w:tcPr>
            <w:tcW w:w="639" w:type="pct"/>
            <w:shd w:val="clear" w:color="auto" w:fill="auto"/>
          </w:tcPr>
          <w:p w14:paraId="6D2749AE" w14:textId="77777777" w:rsidR="001B2F2A" w:rsidRPr="00DE0E30" w:rsidRDefault="001B2F2A" w:rsidP="00066D6A">
            <w:pPr>
              <w:pStyle w:val="Tabletext"/>
              <w:jc w:val="center"/>
              <w:rPr>
                <w:rFonts w:eastAsia="Batang"/>
                <w:sz w:val="20"/>
              </w:rPr>
            </w:pPr>
            <w:r w:rsidRPr="00DE0E30">
              <w:rPr>
                <w:sz w:val="20"/>
                <w:lang w:eastAsia="zh-CN"/>
              </w:rPr>
              <w:t>10287</w:t>
            </w:r>
            <w:r w:rsidRPr="00DE0E30">
              <w:rPr>
                <w:rFonts w:eastAsia="Batang"/>
                <w:sz w:val="20"/>
              </w:rPr>
              <w:t>×</w:t>
            </w:r>
            <w:r w:rsidRPr="00DE0E30">
              <w:rPr>
                <w:sz w:val="20"/>
                <w:lang w:eastAsia="zh-CN"/>
              </w:rPr>
              <w:t>2.2 m</w:t>
            </w:r>
          </w:p>
        </w:tc>
        <w:tc>
          <w:tcPr>
            <w:tcW w:w="596" w:type="pct"/>
          </w:tcPr>
          <w:p w14:paraId="17427A38" w14:textId="77777777" w:rsidR="001B2F2A" w:rsidRPr="00DE0E30" w:rsidRDefault="001B2F2A" w:rsidP="00FE63E0">
            <w:pPr>
              <w:pStyle w:val="Tabletext"/>
              <w:jc w:val="center"/>
              <w:rPr>
                <w:rFonts w:eastAsia="Batang"/>
                <w:sz w:val="20"/>
              </w:rPr>
            </w:pPr>
            <w:r w:rsidRPr="00DE0E30">
              <w:rPr>
                <w:sz w:val="20"/>
                <w:lang w:eastAsia="zh-CN"/>
              </w:rPr>
              <w:t>50-200</w:t>
            </w:r>
          </w:p>
        </w:tc>
        <w:tc>
          <w:tcPr>
            <w:tcW w:w="532" w:type="pct"/>
          </w:tcPr>
          <w:p w14:paraId="6C57804C" w14:textId="77777777" w:rsidR="001B2F2A" w:rsidRPr="00DE0E30" w:rsidRDefault="001B2F2A" w:rsidP="00FE63E0">
            <w:pPr>
              <w:pStyle w:val="Tabletext"/>
              <w:jc w:val="center"/>
              <w:rPr>
                <w:rFonts w:eastAsia="Batang"/>
                <w:sz w:val="20"/>
              </w:rPr>
            </w:pPr>
            <w:r w:rsidRPr="00DE0E30">
              <w:rPr>
                <w:sz w:val="20"/>
                <w:lang w:eastAsia="zh-CN"/>
              </w:rPr>
              <w:t>N</w:t>
            </w:r>
          </w:p>
        </w:tc>
      </w:tr>
      <w:tr w:rsidR="001B2F2A" w:rsidRPr="00A77085" w14:paraId="2C181959" w14:textId="77777777" w:rsidTr="00FE63E0">
        <w:trPr>
          <w:jc w:val="center"/>
        </w:trPr>
        <w:tc>
          <w:tcPr>
            <w:tcW w:w="5000" w:type="pct"/>
            <w:gridSpan w:val="8"/>
            <w:tcBorders>
              <w:left w:val="nil"/>
              <w:bottom w:val="nil"/>
              <w:right w:val="nil"/>
            </w:tcBorders>
          </w:tcPr>
          <w:p w14:paraId="20027022" w14:textId="77777777" w:rsidR="001B2F2A" w:rsidRDefault="001B2F2A" w:rsidP="00066D6A">
            <w:pPr>
              <w:pStyle w:val="Tabletext"/>
              <w:jc w:val="left"/>
              <w:rPr>
                <w:sz w:val="20"/>
                <w:lang w:val="en-GB"/>
              </w:rPr>
            </w:pPr>
            <w:r w:rsidRPr="00DE0E30">
              <w:rPr>
                <w:sz w:val="20"/>
                <w:lang w:val="en-GB"/>
              </w:rPr>
              <w:t>*</w:t>
            </w:r>
            <w:r w:rsidRPr="00DE0E30">
              <w:rPr>
                <w:sz w:val="20"/>
                <w:lang w:val="en-GB"/>
              </w:rPr>
              <w:tab/>
              <w:t>Under construction or in planning stages</w:t>
            </w:r>
          </w:p>
          <w:p w14:paraId="37C8C41B" w14:textId="53118142" w:rsidR="00FE63E0" w:rsidRPr="00DE0E30" w:rsidRDefault="00FE63E0" w:rsidP="00066D6A">
            <w:pPr>
              <w:pStyle w:val="Tabletext"/>
              <w:jc w:val="left"/>
              <w:rPr>
                <w:rFonts w:eastAsia="Batang"/>
                <w:sz w:val="20"/>
                <w:lang w:val="en-GB"/>
              </w:rPr>
            </w:pPr>
            <w:r w:rsidRPr="00A4347E">
              <w:rPr>
                <w:i/>
                <w:iCs/>
                <w:lang w:val="en-GB"/>
              </w:rPr>
              <w:t>Note to Table 1</w:t>
            </w:r>
            <w:r w:rsidRPr="00A4347E">
              <w:rPr>
                <w:lang w:val="en-GB"/>
              </w:rPr>
              <w:t>: Many of the listed facilities are also capable to operate above 350 MHz, which is indicated under operating frequency.</w:t>
            </w:r>
          </w:p>
        </w:tc>
      </w:tr>
    </w:tbl>
    <w:p w14:paraId="3391477F" w14:textId="136DC5C0" w:rsidR="001B2F2A" w:rsidRDefault="001B2F2A" w:rsidP="00FE63E0">
      <w:pPr>
        <w:pStyle w:val="Tablefin"/>
      </w:pPr>
      <w:bookmarkStart w:id="36" w:name="_Toc115333937"/>
    </w:p>
    <w:p w14:paraId="5AAC8FCF" w14:textId="77777777" w:rsidR="00FE63E0" w:rsidRPr="00A4347E" w:rsidRDefault="00FE63E0" w:rsidP="00FE63E0">
      <w:pPr>
        <w:pStyle w:val="Note"/>
        <w:rPr>
          <w:lang w:val="en-GB"/>
        </w:rPr>
      </w:pPr>
    </w:p>
    <w:p w14:paraId="16F9C92D" w14:textId="77777777" w:rsidR="00E91ED6" w:rsidRDefault="00E91ED6" w:rsidP="001B2F2A">
      <w:pPr>
        <w:pStyle w:val="Heading1"/>
        <w:rPr>
          <w:lang w:val="en-GB" w:eastAsia="ja-JP"/>
        </w:rPr>
        <w:sectPr w:rsidR="00E91ED6" w:rsidSect="008B3559">
          <w:headerReference w:type="even" r:id="rId25"/>
          <w:headerReference w:type="default" r:id="rId26"/>
          <w:pgSz w:w="16834" w:h="11907" w:orient="landscape" w:code="9"/>
          <w:pgMar w:top="1134" w:right="1418" w:bottom="1134" w:left="1134" w:header="720" w:footer="482" w:gutter="0"/>
          <w:cols w:space="720"/>
          <w:docGrid w:linePitch="326"/>
        </w:sectPr>
      </w:pPr>
    </w:p>
    <w:p w14:paraId="677096A5" w14:textId="04CF04EB" w:rsidR="001B2F2A" w:rsidRPr="001B2F2A" w:rsidRDefault="001B2F2A" w:rsidP="001B2F2A">
      <w:pPr>
        <w:pStyle w:val="Heading1"/>
        <w:rPr>
          <w:lang w:val="en-GB" w:eastAsia="ja-JP"/>
        </w:rPr>
      </w:pPr>
      <w:bookmarkStart w:id="37" w:name="_Toc117082372"/>
      <w:r w:rsidRPr="001B2F2A">
        <w:rPr>
          <w:lang w:val="en-GB" w:eastAsia="ja-JP"/>
        </w:rPr>
        <w:lastRenderedPageBreak/>
        <w:t>4</w:t>
      </w:r>
      <w:r w:rsidRPr="001B2F2A">
        <w:rPr>
          <w:lang w:val="en-GB" w:eastAsia="ja-JP"/>
        </w:rPr>
        <w:tab/>
        <w:t xml:space="preserve">Frequency </w:t>
      </w:r>
      <w:r w:rsidR="00B0652C" w:rsidRPr="001B2F2A">
        <w:rPr>
          <w:lang w:val="en-GB" w:eastAsia="ja-JP"/>
        </w:rPr>
        <w:t xml:space="preserve">allocations and </w:t>
      </w:r>
      <w:r w:rsidR="00B0652C" w:rsidRPr="001B2F2A">
        <w:rPr>
          <w:lang w:val="en-GB"/>
        </w:rPr>
        <w:t>spectrum</w:t>
      </w:r>
      <w:r w:rsidR="00B0652C" w:rsidRPr="001B2F2A">
        <w:rPr>
          <w:lang w:val="en-GB" w:eastAsia="ja-JP"/>
        </w:rPr>
        <w:t xml:space="preserve"> sharin</w:t>
      </w:r>
      <w:r w:rsidRPr="001B2F2A">
        <w:rPr>
          <w:lang w:val="en-GB" w:eastAsia="ja-JP"/>
        </w:rPr>
        <w:t>g</w:t>
      </w:r>
      <w:bookmarkEnd w:id="36"/>
      <w:bookmarkEnd w:id="37"/>
    </w:p>
    <w:p w14:paraId="65502B08" w14:textId="77777777" w:rsidR="001B2F2A" w:rsidRPr="001B2F2A" w:rsidRDefault="001B2F2A" w:rsidP="001B2F2A">
      <w:pPr>
        <w:rPr>
          <w:lang w:val="en-GB"/>
        </w:rPr>
      </w:pPr>
      <w:r w:rsidRPr="001B2F2A">
        <w:rPr>
          <w:lang w:val="en-GB"/>
        </w:rPr>
        <w:t>Frequency allocations for the radio astronomy service below 350 MHz include:</w:t>
      </w:r>
    </w:p>
    <w:p w14:paraId="4F8FABBF" w14:textId="77777777" w:rsidR="001B2F2A" w:rsidRPr="001B2F2A" w:rsidRDefault="001B2F2A" w:rsidP="001B2F2A">
      <w:pPr>
        <w:pStyle w:val="enumlev1"/>
        <w:rPr>
          <w:lang w:val="en-GB"/>
        </w:rPr>
      </w:pPr>
      <w:r w:rsidRPr="001B2F2A">
        <w:rPr>
          <w:lang w:val="en-GB"/>
        </w:rPr>
        <w:t>•</w:t>
      </w:r>
      <w:r w:rsidRPr="001B2F2A">
        <w:rPr>
          <w:lang w:val="en-GB"/>
        </w:rPr>
        <w:tab/>
        <w:t>13.360-13.410 MHz with a primary status in all Regions</w:t>
      </w:r>
    </w:p>
    <w:p w14:paraId="55BC900F" w14:textId="77777777" w:rsidR="001B2F2A" w:rsidRPr="001B2F2A" w:rsidRDefault="001B2F2A" w:rsidP="001B2F2A">
      <w:pPr>
        <w:pStyle w:val="enumlev1"/>
        <w:rPr>
          <w:lang w:val="en-GB"/>
        </w:rPr>
      </w:pPr>
      <w:r w:rsidRPr="001B2F2A">
        <w:rPr>
          <w:lang w:val="en-GB"/>
        </w:rPr>
        <w:t>•</w:t>
      </w:r>
      <w:r w:rsidRPr="001B2F2A">
        <w:rPr>
          <w:lang w:val="en-GB"/>
        </w:rPr>
        <w:tab/>
        <w:t xml:space="preserve">25.550-25.670 MHz with a primary status in all Regions </w:t>
      </w:r>
    </w:p>
    <w:p w14:paraId="3DEF68D7" w14:textId="77777777" w:rsidR="001B2F2A" w:rsidRPr="001B2F2A" w:rsidRDefault="001B2F2A" w:rsidP="001B2F2A">
      <w:pPr>
        <w:pStyle w:val="enumlev1"/>
        <w:rPr>
          <w:lang w:val="en-GB"/>
        </w:rPr>
      </w:pPr>
      <w:r w:rsidRPr="001B2F2A">
        <w:rPr>
          <w:lang w:val="en-GB"/>
        </w:rPr>
        <w:t>•</w:t>
      </w:r>
      <w:r w:rsidRPr="001B2F2A">
        <w:rPr>
          <w:lang w:val="en-GB"/>
        </w:rPr>
        <w:tab/>
        <w:t xml:space="preserve">37.5-38.25 MHz with a secondary status in all Regions </w:t>
      </w:r>
    </w:p>
    <w:p w14:paraId="2495CE55" w14:textId="77777777" w:rsidR="001B2F2A" w:rsidRPr="001B2F2A" w:rsidRDefault="001B2F2A" w:rsidP="001B2F2A">
      <w:pPr>
        <w:pStyle w:val="enumlev1"/>
        <w:rPr>
          <w:lang w:val="en-GB"/>
        </w:rPr>
      </w:pPr>
      <w:r w:rsidRPr="001B2F2A">
        <w:rPr>
          <w:lang w:val="en-GB"/>
        </w:rPr>
        <w:t>•</w:t>
      </w:r>
      <w:r w:rsidRPr="001B2F2A">
        <w:rPr>
          <w:lang w:val="en-GB"/>
        </w:rPr>
        <w:tab/>
        <w:t xml:space="preserve">73.0-74.6 MHz with a primary status in </w:t>
      </w:r>
      <w:proofErr w:type="gramStart"/>
      <w:r w:rsidRPr="001B2F2A">
        <w:rPr>
          <w:lang w:val="en-GB"/>
        </w:rPr>
        <w:t>Region</w:t>
      </w:r>
      <w:proofErr w:type="gramEnd"/>
      <w:r w:rsidRPr="001B2F2A">
        <w:rPr>
          <w:lang w:val="en-GB"/>
        </w:rPr>
        <w:t xml:space="preserve"> 2</w:t>
      </w:r>
    </w:p>
    <w:p w14:paraId="22195EA2" w14:textId="32519E3F" w:rsidR="001B2F2A" w:rsidRPr="001B2F2A" w:rsidRDefault="001B2F2A" w:rsidP="001B2F2A">
      <w:pPr>
        <w:pStyle w:val="enumlev1"/>
        <w:rPr>
          <w:lang w:val="en-GB"/>
        </w:rPr>
      </w:pPr>
      <w:r w:rsidRPr="001B2F2A">
        <w:rPr>
          <w:lang w:val="en-GB"/>
        </w:rPr>
        <w:t>•</w:t>
      </w:r>
      <w:r w:rsidRPr="001B2F2A">
        <w:rPr>
          <w:lang w:val="en-GB"/>
        </w:rPr>
        <w:tab/>
        <w:t xml:space="preserve">150.05-153 MHz with a primary basis in </w:t>
      </w:r>
      <w:proofErr w:type="gramStart"/>
      <w:r w:rsidRPr="001B2F2A">
        <w:rPr>
          <w:lang w:val="en-GB"/>
        </w:rPr>
        <w:t>Region</w:t>
      </w:r>
      <w:proofErr w:type="gramEnd"/>
      <w:r w:rsidRPr="001B2F2A">
        <w:rPr>
          <w:lang w:val="en-GB"/>
        </w:rPr>
        <w:t xml:space="preserve"> 1 only and in Australia and India (RR No.</w:t>
      </w:r>
      <w:r w:rsidR="00B0652C">
        <w:rPr>
          <w:lang w:val="en-GB"/>
        </w:rPr>
        <w:t> </w:t>
      </w:r>
      <w:r w:rsidRPr="001B2F2A">
        <w:rPr>
          <w:b/>
          <w:bCs/>
          <w:lang w:val="en-GB"/>
        </w:rPr>
        <w:t>5.225</w:t>
      </w:r>
      <w:r w:rsidRPr="001B2F2A">
        <w:rPr>
          <w:lang w:val="en-GB"/>
        </w:rPr>
        <w:t xml:space="preserve">) </w:t>
      </w:r>
    </w:p>
    <w:p w14:paraId="425038D4" w14:textId="77777777" w:rsidR="001B2F2A" w:rsidRPr="001B2F2A" w:rsidRDefault="001B2F2A" w:rsidP="001B2F2A">
      <w:pPr>
        <w:pStyle w:val="enumlev1"/>
        <w:rPr>
          <w:lang w:val="en-GB"/>
        </w:rPr>
      </w:pPr>
      <w:r w:rsidRPr="001B2F2A">
        <w:rPr>
          <w:lang w:val="en-GB"/>
        </w:rPr>
        <w:t>•</w:t>
      </w:r>
      <w:r w:rsidRPr="001B2F2A">
        <w:rPr>
          <w:lang w:val="en-GB"/>
        </w:rPr>
        <w:tab/>
        <w:t>322-328.6 MHz with a primary status in all Regions.</w:t>
      </w:r>
    </w:p>
    <w:p w14:paraId="1AA0FDE7" w14:textId="26CA42FF" w:rsidR="001B2F2A" w:rsidRPr="001B2F2A" w:rsidRDefault="001B2F2A" w:rsidP="001B2F2A">
      <w:pPr>
        <w:rPr>
          <w:lang w:val="en-GB"/>
        </w:rPr>
      </w:pPr>
      <w:r w:rsidRPr="001B2F2A">
        <w:rPr>
          <w:lang w:val="en-GB"/>
        </w:rPr>
        <w:t>All the mentioned bands are included in RR No</w:t>
      </w:r>
      <w:r w:rsidR="00B61975">
        <w:rPr>
          <w:lang w:val="en-GB"/>
        </w:rPr>
        <w:t>.</w:t>
      </w:r>
      <w:r w:rsidRPr="001B2F2A">
        <w:rPr>
          <w:lang w:val="en-GB"/>
        </w:rPr>
        <w:t xml:space="preserve"> </w:t>
      </w:r>
      <w:r w:rsidRPr="001B2F2A">
        <w:rPr>
          <w:b/>
          <w:bCs/>
          <w:lang w:val="en-GB"/>
        </w:rPr>
        <w:t>5.149</w:t>
      </w:r>
      <w:r w:rsidRPr="001B2F2A">
        <w:rPr>
          <w:lang w:val="en-GB"/>
        </w:rPr>
        <w:t xml:space="preserve"> plus the band 73-74.6 MHz in Regions 1 and 3. R</w:t>
      </w:r>
      <w:r w:rsidR="006C09CC">
        <w:rPr>
          <w:lang w:val="en-GB"/>
        </w:rPr>
        <w:t xml:space="preserve">adio </w:t>
      </w:r>
      <w:r w:rsidRPr="001B2F2A">
        <w:rPr>
          <w:lang w:val="en-GB"/>
        </w:rPr>
        <w:t>R</w:t>
      </w:r>
      <w:r w:rsidR="006C09CC">
        <w:rPr>
          <w:lang w:val="en-GB"/>
        </w:rPr>
        <w:t>egulations</w:t>
      </w:r>
      <w:r w:rsidRPr="001B2F2A">
        <w:rPr>
          <w:lang w:val="en-GB"/>
        </w:rPr>
        <w:t xml:space="preserve"> No</w:t>
      </w:r>
      <w:r w:rsidR="00B61975">
        <w:rPr>
          <w:lang w:val="en-GB"/>
        </w:rPr>
        <w:t>.</w:t>
      </w:r>
      <w:r w:rsidRPr="001B2F2A">
        <w:rPr>
          <w:lang w:val="en-GB"/>
        </w:rPr>
        <w:t xml:space="preserve"> </w:t>
      </w:r>
      <w:r w:rsidRPr="001B2F2A">
        <w:rPr>
          <w:b/>
          <w:bCs/>
          <w:lang w:val="en-GB"/>
        </w:rPr>
        <w:t>5.149</w:t>
      </w:r>
      <w:r w:rsidRPr="001B2F2A">
        <w:rPr>
          <w:lang w:val="en-GB"/>
        </w:rPr>
        <w:t xml:space="preserve"> urges administrations to take all practicable steps to protect the RAS when assigning frequencies to stations of other services in these bands. Emissions from spaceborne or airborne stations can be particularly serious sources of interference to the radio astronomy service.</w:t>
      </w:r>
    </w:p>
    <w:p w14:paraId="2D393513" w14:textId="77777777" w:rsidR="001B2F2A" w:rsidRPr="001B2F2A" w:rsidRDefault="001B2F2A" w:rsidP="001B2F2A">
      <w:pPr>
        <w:rPr>
          <w:lang w:val="en-GB"/>
        </w:rPr>
      </w:pPr>
      <w:r w:rsidRPr="001B2F2A">
        <w:rPr>
          <w:lang w:val="en-GB"/>
        </w:rPr>
        <w:t xml:space="preserve">The level of sensitivity of a radio telescope is defined by the system noise. An interfering signal can be tolerated if its contribution is small compared to observed noise fluctuations. A useful criterion for interference threshold calculations is the response to interference of one-tenth of the root-mean-square level of the noise in the measurement. The corresponding level of such a signal can be calculated using the effective collecting area of the antenna in the direction of the interference. However, at long wavelengths, radio astronomy antennas or arrays consisting of dipoles are sensitive to the entire sky, unlike dishes which typically see a suppression of 30-40 dB outside the main beam of the telescope. In addition, the effective collecting area is still substantial at low elevations close to the horizon. In consequence, the probability of an interfering signal being received in the main beam or nearby sidelobes is high. </w:t>
      </w:r>
    </w:p>
    <w:p w14:paraId="06B5EF8D" w14:textId="51592F90" w:rsidR="001B2F2A" w:rsidRPr="001B2F2A" w:rsidRDefault="001B2F2A" w:rsidP="001B2F2A">
      <w:pPr>
        <w:rPr>
          <w:lang w:val="en-GB"/>
        </w:rPr>
      </w:pPr>
      <w:r w:rsidRPr="001B2F2A">
        <w:rPr>
          <w:lang w:val="en-GB"/>
        </w:rPr>
        <w:t>The LOFAR array in the Netherlands operates from 10-80 and from 110-240 MHz. Given the high population density in the Netherlands, considerable effort has gone into understanding and mitigating the effects from other services and unintended emission from windmills [3</w:t>
      </w:r>
      <w:r w:rsidR="00B61975">
        <w:rPr>
          <w:lang w:val="en-GB"/>
        </w:rPr>
        <w:t>]</w:t>
      </w:r>
      <w:r w:rsidRPr="001B2F2A">
        <w:rPr>
          <w:lang w:val="en-GB"/>
        </w:rPr>
        <w:t>,</w:t>
      </w:r>
      <w:r w:rsidR="00B61975">
        <w:rPr>
          <w:lang w:val="en-GB"/>
        </w:rPr>
        <w:t>[</w:t>
      </w:r>
      <w:r w:rsidRPr="001B2F2A">
        <w:rPr>
          <w:lang w:val="en-GB"/>
        </w:rPr>
        <w:t xml:space="preserve">4]. Interference to LOFAR observations from other radio services in bands not allocated to RAS is minimized through high spectral and temporal resolution, accurate interference detection methods, strong filtering, and high receiver linearity, combined with the proximity of antennas low to the ground. </w:t>
      </w:r>
    </w:p>
    <w:p w14:paraId="0CB398F1" w14:textId="49C9A5E6" w:rsidR="001B2F2A" w:rsidRPr="001B2F2A" w:rsidRDefault="001B2F2A" w:rsidP="001B2F2A">
      <w:pPr>
        <w:spacing w:before="100"/>
        <w:rPr>
          <w:lang w:val="en-GB"/>
        </w:rPr>
      </w:pPr>
      <w:r w:rsidRPr="001B2F2A">
        <w:rPr>
          <w:lang w:val="en-GB"/>
        </w:rPr>
        <w:t xml:space="preserve">Following the transition from analogue to digital television in June 2009 the number of full-power television stations operating on VHF channels was much reduced, especially in the southwest US where there are </w:t>
      </w:r>
      <w:proofErr w:type="gramStart"/>
      <w:r w:rsidRPr="001B2F2A">
        <w:rPr>
          <w:lang w:val="en-GB"/>
        </w:rPr>
        <w:t>a number of</w:t>
      </w:r>
      <w:proofErr w:type="gramEnd"/>
      <w:r w:rsidRPr="001B2F2A">
        <w:rPr>
          <w:lang w:val="en-GB"/>
        </w:rPr>
        <w:t xml:space="preserve"> dipole arrays. This has provided an opportunity for radio astronomers to advance scientific research at low frequencies. A concern for the future is what industries might also want to take advantage of this change, so-called </w:t>
      </w:r>
      <w:r w:rsidR="00B61975">
        <w:rPr>
          <w:lang w:val="en-GB"/>
        </w:rPr>
        <w:t>‘</w:t>
      </w:r>
      <w:r w:rsidRPr="001B2F2A">
        <w:rPr>
          <w:lang w:val="en-GB"/>
        </w:rPr>
        <w:t>TV White Space</w:t>
      </w:r>
      <w:r w:rsidR="00B61975">
        <w:rPr>
          <w:lang w:val="en-GB"/>
        </w:rPr>
        <w:t>’</w:t>
      </w:r>
      <w:r w:rsidRPr="001B2F2A">
        <w:rPr>
          <w:lang w:val="en-GB"/>
        </w:rPr>
        <w:t xml:space="preserve"> devices, for the purpose of unlicensed, low-power, broadband wireless networking. Ideally, ways can be found to share this spectrum for everyone’s benefit.</w:t>
      </w:r>
    </w:p>
    <w:p w14:paraId="60FF092D" w14:textId="77777777" w:rsidR="001B2F2A" w:rsidRPr="001B2F2A" w:rsidRDefault="001B2F2A" w:rsidP="001B2F2A">
      <w:pPr>
        <w:spacing w:before="100"/>
        <w:rPr>
          <w:lang w:val="en-GB"/>
        </w:rPr>
      </w:pPr>
      <w:r w:rsidRPr="001B2F2A">
        <w:rPr>
          <w:lang w:val="en-GB"/>
        </w:rPr>
        <w:t>Coordination is encouraged to minimize impact on radio astronomy operations.</w:t>
      </w:r>
    </w:p>
    <w:p w14:paraId="330FE2F5" w14:textId="77777777" w:rsidR="001B2F2A" w:rsidRPr="001B2F2A" w:rsidRDefault="001B2F2A" w:rsidP="001B2F2A">
      <w:pPr>
        <w:spacing w:before="100"/>
        <w:rPr>
          <w:spacing w:val="-2"/>
          <w:lang w:val="en-GB"/>
        </w:rPr>
      </w:pPr>
      <w:r w:rsidRPr="001B2F2A">
        <w:rPr>
          <w:lang w:val="en-GB"/>
        </w:rPr>
        <w:t xml:space="preserve">Other unintended emitters can also be found below 350 MHz. These include natural sources such as lightning, the Sun, and meteors, as well as artificial sources such as power lines (including methods of power line communication), wind turbines, lighting, and myriad forms of electronic equipment. </w:t>
      </w:r>
      <w:r w:rsidRPr="001B2F2A">
        <w:rPr>
          <w:spacing w:val="-2"/>
          <w:lang w:val="en-GB"/>
        </w:rPr>
        <w:t>Of these power line noise is particularly a problem for the US with less buried power lines and much longer lines to maintain in the rural areas which are most conducive to radio astronomy research. Close collaboration between power line operators and radio observatories, both in the planning and operational stages, are essential for successful coexistence.</w:t>
      </w:r>
    </w:p>
    <w:p w14:paraId="0382A228" w14:textId="77777777" w:rsidR="001B2F2A" w:rsidRPr="001B2F2A" w:rsidRDefault="001B2F2A" w:rsidP="001B2F2A">
      <w:pPr>
        <w:spacing w:before="100"/>
        <w:rPr>
          <w:lang w:val="en-GB"/>
        </w:rPr>
      </w:pPr>
      <w:r w:rsidRPr="001B2F2A">
        <w:rPr>
          <w:lang w:val="en-GB"/>
        </w:rPr>
        <w:lastRenderedPageBreak/>
        <w:t xml:space="preserve">Distant signals at low frequencies can also reflect </w:t>
      </w:r>
      <w:proofErr w:type="gramStart"/>
      <w:r w:rsidRPr="001B2F2A">
        <w:rPr>
          <w:lang w:val="en-GB"/>
        </w:rPr>
        <w:t>off of</w:t>
      </w:r>
      <w:proofErr w:type="gramEnd"/>
      <w:r w:rsidRPr="001B2F2A">
        <w:rPr>
          <w:lang w:val="en-GB"/>
        </w:rPr>
        <w:t xml:space="preserve"> the ionosphere, meteor trails, airplanes or even satellites if conditions are right. The strength of the reflected signal depends on the transmitted power, geometry of the transmitter, receiver, and the densities if plasmas are involved.</w:t>
      </w:r>
    </w:p>
    <w:p w14:paraId="45938124" w14:textId="0FFE6A9E" w:rsidR="001B2F2A" w:rsidRPr="001B2F2A" w:rsidRDefault="001B2F2A" w:rsidP="001B2F2A">
      <w:pPr>
        <w:pStyle w:val="Heading1"/>
        <w:rPr>
          <w:lang w:val="en-GB" w:eastAsia="ja-JP"/>
        </w:rPr>
      </w:pPr>
      <w:bookmarkStart w:id="38" w:name="_Toc115333938"/>
      <w:bookmarkStart w:id="39" w:name="_Toc117082373"/>
      <w:r w:rsidRPr="001B2F2A">
        <w:rPr>
          <w:lang w:val="en-GB" w:eastAsia="ja-JP"/>
        </w:rPr>
        <w:t>5</w:t>
      </w:r>
      <w:r w:rsidRPr="001B2F2A">
        <w:rPr>
          <w:lang w:val="en-GB" w:eastAsia="ja-JP"/>
        </w:rPr>
        <w:tab/>
        <w:t xml:space="preserve">Consequences of </w:t>
      </w:r>
      <w:r w:rsidR="00E6235B" w:rsidRPr="001B2F2A">
        <w:rPr>
          <w:lang w:val="en-GB" w:eastAsia="ja-JP"/>
        </w:rPr>
        <w:t>interference mitigation</w:t>
      </w:r>
      <w:bookmarkEnd w:id="38"/>
      <w:bookmarkEnd w:id="39"/>
    </w:p>
    <w:p w14:paraId="46CE2D27" w14:textId="6C3FE2EC" w:rsidR="001B2F2A" w:rsidRPr="001B2F2A" w:rsidRDefault="001B2F2A" w:rsidP="001B2F2A">
      <w:pPr>
        <w:rPr>
          <w:lang w:val="en-GB"/>
        </w:rPr>
      </w:pPr>
      <w:r w:rsidRPr="001B2F2A">
        <w:rPr>
          <w:lang w:val="en-GB"/>
        </w:rPr>
        <w:t xml:space="preserve">Mitigation of harmful interference at low frequencies increases the cost of operating the instruments. This impact shows up in a number of areas including: (a) increasing the complexity and cost of the correlators, filters, and digital signal processing in general to allow sufficient headroom in the presence of strong signals; (b) additional data storage requirements since high spectral and temporal resolution is essential for post observing mitigation strategies; (c) time spent identifying RFI and working with individuals or companies (e.g. power line companies) to mitigate interfering devices; (d) cost of development of RFI detection and excision techniques. </w:t>
      </w:r>
    </w:p>
    <w:p w14:paraId="6EA6FA4C" w14:textId="742F3771" w:rsidR="001B2F2A" w:rsidRPr="001B2F2A" w:rsidRDefault="001B2F2A" w:rsidP="001B2F2A">
      <w:pPr>
        <w:pStyle w:val="Heading2"/>
        <w:rPr>
          <w:lang w:val="en-GB" w:eastAsia="zh-CN"/>
        </w:rPr>
      </w:pPr>
      <w:bookmarkStart w:id="40" w:name="_Toc115333939"/>
      <w:bookmarkStart w:id="41" w:name="_Toc117082374"/>
      <w:r w:rsidRPr="001B2F2A">
        <w:rPr>
          <w:lang w:val="en-GB"/>
        </w:rPr>
        <w:t>5.1</w:t>
      </w:r>
      <w:r w:rsidRPr="001B2F2A">
        <w:rPr>
          <w:lang w:val="en-GB"/>
        </w:rPr>
        <w:tab/>
        <w:t xml:space="preserve">Example: Impact </w:t>
      </w:r>
      <w:r w:rsidR="00FD2B15" w:rsidRPr="001B2F2A">
        <w:rPr>
          <w:lang w:val="en-GB"/>
        </w:rPr>
        <w:t>of ionospheric signal reflections</w:t>
      </w:r>
      <w:bookmarkEnd w:id="40"/>
      <w:bookmarkEnd w:id="41"/>
    </w:p>
    <w:p w14:paraId="16DD1A3E" w14:textId="6F2EA4F9" w:rsidR="001B2F2A" w:rsidRPr="001B2F2A" w:rsidRDefault="001B2F2A" w:rsidP="001B2F2A">
      <w:pPr>
        <w:rPr>
          <w:spacing w:val="-4"/>
          <w:lang w:val="en-GB" w:eastAsia="zh-CN"/>
        </w:rPr>
      </w:pPr>
      <w:r w:rsidRPr="001B2F2A">
        <w:rPr>
          <w:lang w:val="en-GB" w:eastAsia="zh-CN"/>
        </w:rPr>
        <w:t>At low radio frequencies, below 350 MHz especially, Earth’s ionosphere can have a significant impact on cosmic signals passing through it. These effects cause radio waves to be refracted, and linearly polarized signals undergo Faraday rotation. In addition, transmissions from the ground can be reflected off the ionosphere back to the ground. Such reflections can appear as bright features close, however appreciably above the horizon, depending on the reflection angles of such signals. An example is provided here, shown in Fig</w:t>
      </w:r>
      <w:r w:rsidR="00FD2B15">
        <w:rPr>
          <w:lang w:val="en-GB" w:eastAsia="zh-CN"/>
        </w:rPr>
        <w:t>.</w:t>
      </w:r>
      <w:r w:rsidRPr="001B2F2A">
        <w:rPr>
          <w:lang w:val="en-GB" w:eastAsia="zh-CN"/>
        </w:rPr>
        <w:t xml:space="preserve"> 2. Here, a bright dominating feature is found in the lower left, slightly above the horizon, which dominates the detected emission in the field and causes </w:t>
      </w:r>
      <w:r w:rsidRPr="001B2F2A">
        <w:rPr>
          <w:spacing w:val="-4"/>
          <w:lang w:val="en-GB" w:eastAsia="zh-CN"/>
        </w:rPr>
        <w:t xml:space="preserve">compression in the digital system that limits the ability to see faint cosmic signals from other parts of the sky. </w:t>
      </w:r>
    </w:p>
    <w:p w14:paraId="3B446DE7" w14:textId="77777777" w:rsidR="001B2F2A" w:rsidRPr="001B2F2A" w:rsidRDefault="001B2F2A" w:rsidP="001B2F2A">
      <w:pPr>
        <w:rPr>
          <w:lang w:val="en-GB" w:eastAsia="zh-CN"/>
        </w:rPr>
      </w:pPr>
      <w:r w:rsidRPr="001B2F2A">
        <w:rPr>
          <w:lang w:val="en-GB" w:eastAsia="zh-CN"/>
        </w:rPr>
        <w:t>Given that receiving dipoles from low frequency arrays are sensitive to the entire sky and most commonly employ wideband receivers, special care has to be taken in order to minimize the impact of out of band emission on radio astronomy observations within RAS protected parts of the spectrum, which include not only line-of-sight emissions, but also over the horizon reflections, with the most common being off the ionosphere.</w:t>
      </w:r>
    </w:p>
    <w:p w14:paraId="4B39054B" w14:textId="2E93C921" w:rsidR="001B2F2A" w:rsidRPr="001B2F2A" w:rsidRDefault="001B2F2A" w:rsidP="001B2F2A">
      <w:pPr>
        <w:rPr>
          <w:lang w:val="en-GB" w:eastAsia="zh-CN"/>
        </w:rPr>
      </w:pPr>
      <w:r w:rsidRPr="001B2F2A">
        <w:rPr>
          <w:lang w:val="en-GB" w:eastAsia="zh-CN"/>
        </w:rPr>
        <w:t>In this example, the observed signal reflected originates from transmission at around 27.25 MHz. In the United States</w:t>
      </w:r>
      <w:r w:rsidR="006463E4">
        <w:rPr>
          <w:lang w:val="en-GB" w:eastAsia="zh-CN"/>
        </w:rPr>
        <w:t xml:space="preserve"> of America,</w:t>
      </w:r>
      <w:r w:rsidRPr="001B2F2A">
        <w:rPr>
          <w:lang w:val="en-GB" w:eastAsia="zh-CN"/>
        </w:rPr>
        <w:t xml:space="preserve"> this frequency is authorized to be used by the Citizens Band Radio Service, which is the most likely source of the observed transient emission. The transmissions are seen predominantly during the day when the ionosphere is most reflective, and are likely originating from distant cities, or stretches of highway. Figure 3 shows a corresponding dynamic spectrum of this emission. In this example the strong Citizens Band Radio Service signal bleeds into the RAS RR No.</w:t>
      </w:r>
      <w:r w:rsidR="006463E4">
        <w:rPr>
          <w:lang w:val="en-GB" w:eastAsia="zh-CN"/>
        </w:rPr>
        <w:t> </w:t>
      </w:r>
      <w:r w:rsidRPr="001B2F2A">
        <w:rPr>
          <w:b/>
          <w:bCs/>
          <w:lang w:val="en-GB" w:eastAsia="zh-CN"/>
        </w:rPr>
        <w:t>5.149</w:t>
      </w:r>
      <w:r w:rsidRPr="001B2F2A">
        <w:rPr>
          <w:lang w:val="en-GB" w:eastAsia="zh-CN"/>
        </w:rPr>
        <w:t xml:space="preserve"> band at 25.55-25.67 MHz, due to the nature of the broad-band digital signal processing. In this case, the Citizens Band Radio Service signal is strong enough to also affect the RR No. </w:t>
      </w:r>
      <w:r w:rsidRPr="001B2F2A">
        <w:rPr>
          <w:b/>
          <w:bCs/>
          <w:lang w:val="en-GB" w:eastAsia="zh-CN"/>
        </w:rPr>
        <w:t>5.149</w:t>
      </w:r>
      <w:r w:rsidRPr="001B2F2A">
        <w:rPr>
          <w:lang w:val="en-GB" w:eastAsia="zh-CN"/>
        </w:rPr>
        <w:t xml:space="preserve"> band at 37.5-38.25 MHz (not shown).</w:t>
      </w:r>
    </w:p>
    <w:p w14:paraId="658CE7EF" w14:textId="77777777" w:rsidR="001B2F2A" w:rsidRPr="001B2F2A" w:rsidRDefault="001B2F2A" w:rsidP="001B2F2A">
      <w:pPr>
        <w:pStyle w:val="FigureNo"/>
        <w:rPr>
          <w:lang w:val="en-GB" w:eastAsia="zh-CN"/>
        </w:rPr>
      </w:pPr>
      <w:r w:rsidRPr="001B2F2A">
        <w:rPr>
          <w:lang w:val="en-GB" w:eastAsia="zh-CN"/>
        </w:rPr>
        <w:lastRenderedPageBreak/>
        <w:t>FIGURE 2</w:t>
      </w:r>
    </w:p>
    <w:p w14:paraId="69AAA5EC" w14:textId="7F59D903" w:rsidR="001B2F2A" w:rsidRPr="001B2F2A" w:rsidRDefault="001B2F2A" w:rsidP="001B2F2A">
      <w:pPr>
        <w:pStyle w:val="Figuretitle"/>
        <w:rPr>
          <w:lang w:val="en-GB" w:eastAsia="zh-CN"/>
        </w:rPr>
      </w:pPr>
      <w:r w:rsidRPr="001B2F2A">
        <w:rPr>
          <w:lang w:val="en-GB" w:eastAsia="zh-CN"/>
        </w:rPr>
        <w:t xml:space="preserve">All-sky image recorded at 30.0 MHz by the LWA station at Sevilleta National Wildlife Refuge in New Mexico, USA </w:t>
      </w:r>
      <w:r w:rsidR="00303F3D">
        <w:rPr>
          <w:lang w:val="en-GB" w:eastAsia="zh-CN"/>
        </w:rPr>
        <w:br/>
      </w:r>
      <w:r w:rsidRPr="001B2F2A">
        <w:rPr>
          <w:lang w:val="en-GB" w:eastAsia="zh-CN"/>
        </w:rPr>
        <w:t xml:space="preserve">(LWA-SV), showing reflection of a citizen band radio signal off the ionosphere close to the horizon </w:t>
      </w:r>
      <w:r w:rsidR="00303F3D">
        <w:rPr>
          <w:lang w:val="en-GB" w:eastAsia="zh-CN"/>
        </w:rPr>
        <w:br/>
      </w:r>
      <w:r w:rsidRPr="001B2F2A">
        <w:rPr>
          <w:lang w:val="en-GB" w:eastAsia="zh-CN"/>
        </w:rPr>
        <w:t>Left</w:t>
      </w:r>
      <w:r w:rsidR="006D166F">
        <w:rPr>
          <w:lang w:val="en-GB" w:eastAsia="zh-CN"/>
        </w:rPr>
        <w:t>:</w:t>
      </w:r>
      <w:r w:rsidRPr="001B2F2A">
        <w:rPr>
          <w:lang w:val="en-GB" w:eastAsia="zh-CN"/>
        </w:rPr>
        <w:t xml:space="preserve"> total intensity</w:t>
      </w:r>
      <w:r w:rsidR="006D166F">
        <w:rPr>
          <w:lang w:val="en-GB" w:eastAsia="zh-CN"/>
        </w:rPr>
        <w:t>.</w:t>
      </w:r>
      <w:r w:rsidRPr="001B2F2A">
        <w:rPr>
          <w:lang w:val="en-GB" w:eastAsia="zh-CN"/>
        </w:rPr>
        <w:t xml:space="preserve"> </w:t>
      </w:r>
      <w:r w:rsidR="006D166F" w:rsidRPr="001B2F2A">
        <w:rPr>
          <w:lang w:val="en-GB" w:eastAsia="zh-CN"/>
        </w:rPr>
        <w:t>Right</w:t>
      </w:r>
      <w:r w:rsidR="006D166F">
        <w:rPr>
          <w:lang w:val="en-GB" w:eastAsia="zh-CN"/>
        </w:rPr>
        <w:t>:</w:t>
      </w:r>
      <w:r w:rsidR="006D166F" w:rsidRPr="001B2F2A">
        <w:rPr>
          <w:lang w:val="en-GB" w:eastAsia="zh-CN"/>
        </w:rPr>
        <w:t xml:space="preserve"> </w:t>
      </w:r>
      <w:r w:rsidRPr="001B2F2A">
        <w:rPr>
          <w:lang w:val="en-GB" w:eastAsia="zh-CN"/>
        </w:rPr>
        <w:t>absolute intensity of corresponding circularly polarized signals</w:t>
      </w:r>
    </w:p>
    <w:p w14:paraId="52AC305D" w14:textId="448DEE01" w:rsidR="001B2F2A" w:rsidRDefault="00A77085" w:rsidP="001B2F2A">
      <w:pPr>
        <w:pStyle w:val="Figure"/>
      </w:pPr>
      <w:r>
        <w:rPr>
          <w:noProof/>
        </w:rPr>
        <w:drawing>
          <wp:inline distT="0" distB="0" distL="0" distR="0" wp14:anchorId="13F070CF" wp14:editId="62D76E32">
            <wp:extent cx="4123952" cy="2371349"/>
            <wp:effectExtent l="0" t="0" r="0" b="0"/>
            <wp:docPr id="6" name="Picture 6" descr="A close-up of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blue circ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23952" cy="2371349"/>
                    </a:xfrm>
                    <a:prstGeom prst="rect">
                      <a:avLst/>
                    </a:prstGeom>
                  </pic:spPr>
                </pic:pic>
              </a:graphicData>
            </a:graphic>
          </wp:inline>
        </w:drawing>
      </w:r>
    </w:p>
    <w:p w14:paraId="32C853A0" w14:textId="77777777" w:rsidR="001B2F2A" w:rsidRPr="001B2F2A" w:rsidRDefault="001B2F2A" w:rsidP="001B2F2A">
      <w:pPr>
        <w:pStyle w:val="FigureNo"/>
        <w:rPr>
          <w:lang w:val="en-GB" w:eastAsia="zh-CN"/>
        </w:rPr>
      </w:pPr>
      <w:r w:rsidRPr="001B2F2A">
        <w:rPr>
          <w:lang w:val="en-GB"/>
        </w:rPr>
        <w:t>FIGURE</w:t>
      </w:r>
      <w:r w:rsidRPr="001B2F2A">
        <w:rPr>
          <w:lang w:val="en-GB" w:eastAsia="zh-CN"/>
        </w:rPr>
        <w:t xml:space="preserve"> 3 </w:t>
      </w:r>
    </w:p>
    <w:p w14:paraId="4A3CF3EC" w14:textId="6865E29F" w:rsidR="001B2F2A" w:rsidRDefault="001B2F2A" w:rsidP="001B2F2A">
      <w:pPr>
        <w:pStyle w:val="Figuretitle"/>
        <w:rPr>
          <w:lang w:val="en-GB" w:eastAsia="zh-CN"/>
        </w:rPr>
      </w:pPr>
      <w:r w:rsidRPr="001B2F2A">
        <w:rPr>
          <w:lang w:val="en-GB" w:eastAsia="zh-CN"/>
        </w:rPr>
        <w:t>Dynamic radio spectrum recorded at LWA-SV, corresponding to the spatial representation in Fig</w:t>
      </w:r>
      <w:r w:rsidR="008D4D4B">
        <w:rPr>
          <w:lang w:val="en-GB" w:eastAsia="zh-CN"/>
        </w:rPr>
        <w:t>.</w:t>
      </w:r>
      <w:r w:rsidRPr="001B2F2A">
        <w:rPr>
          <w:lang w:val="en-GB" w:eastAsia="zh-CN"/>
        </w:rPr>
        <w:t xml:space="preserve"> 2. </w:t>
      </w:r>
      <w:r w:rsidR="008D4D4B">
        <w:rPr>
          <w:lang w:val="en-GB" w:eastAsia="zh-CN"/>
        </w:rPr>
        <w:br/>
      </w:r>
      <w:r w:rsidRPr="001B2F2A">
        <w:rPr>
          <w:i/>
          <w:lang w:val="en-GB" w:eastAsia="zh-CN"/>
        </w:rPr>
        <w:t>Left</w:t>
      </w:r>
      <w:r w:rsidRPr="001B2F2A">
        <w:rPr>
          <w:lang w:val="en-GB" w:eastAsia="zh-CN"/>
        </w:rPr>
        <w:t>: February 2</w:t>
      </w:r>
      <w:r w:rsidRPr="001B2F2A">
        <w:rPr>
          <w:vertAlign w:val="superscript"/>
          <w:lang w:val="en-GB" w:eastAsia="zh-CN"/>
        </w:rPr>
        <w:t>nd</w:t>
      </w:r>
      <w:r w:rsidRPr="001B2F2A">
        <w:rPr>
          <w:lang w:val="en-GB" w:eastAsia="zh-CN"/>
        </w:rPr>
        <w:t xml:space="preserve">, </w:t>
      </w:r>
      <w:proofErr w:type="gramStart"/>
      <w:r w:rsidRPr="001B2F2A">
        <w:rPr>
          <w:lang w:val="en-GB" w:eastAsia="zh-CN"/>
        </w:rPr>
        <w:t>2022</w:t>
      </w:r>
      <w:proofErr w:type="gramEnd"/>
      <w:r w:rsidRPr="001B2F2A">
        <w:rPr>
          <w:lang w:val="en-GB" w:eastAsia="zh-CN"/>
        </w:rPr>
        <w:t xml:space="preserve"> dynamic spectrum with no digital filtering applied. Note the saturation caused by strong emitters. </w:t>
      </w:r>
      <w:r w:rsidRPr="001B2F2A">
        <w:rPr>
          <w:i/>
          <w:lang w:val="en-GB" w:eastAsia="zh-CN"/>
        </w:rPr>
        <w:t>Right</w:t>
      </w:r>
      <w:r w:rsidRPr="001B2F2A">
        <w:rPr>
          <w:lang w:val="en-GB" w:eastAsia="zh-CN"/>
        </w:rPr>
        <w:t>: February 14</w:t>
      </w:r>
      <w:r w:rsidRPr="001B2F2A">
        <w:rPr>
          <w:vertAlign w:val="superscript"/>
          <w:lang w:val="en-GB" w:eastAsia="zh-CN"/>
        </w:rPr>
        <w:t>th</w:t>
      </w:r>
      <w:r w:rsidRPr="001B2F2A">
        <w:rPr>
          <w:lang w:val="en-GB" w:eastAsia="zh-CN"/>
        </w:rPr>
        <w:t xml:space="preserve">, </w:t>
      </w:r>
      <w:proofErr w:type="gramStart"/>
      <w:r w:rsidRPr="001B2F2A">
        <w:rPr>
          <w:lang w:val="en-GB" w:eastAsia="zh-CN"/>
        </w:rPr>
        <w:t>2022</w:t>
      </w:r>
      <w:proofErr w:type="gramEnd"/>
      <w:r w:rsidRPr="001B2F2A">
        <w:rPr>
          <w:lang w:val="en-GB" w:eastAsia="zh-CN"/>
        </w:rPr>
        <w:t xml:space="preserve"> dynamic spectrum after application of a digital polyphase filter bank</w:t>
      </w:r>
    </w:p>
    <w:p w14:paraId="1D38892B" w14:textId="4E62A0C0" w:rsidR="00A77085" w:rsidRPr="00A77085" w:rsidRDefault="00A77085" w:rsidP="00A77085">
      <w:pPr>
        <w:pStyle w:val="Figure"/>
        <w:rPr>
          <w:lang w:val="en-GB" w:eastAsia="zh-CN"/>
        </w:rPr>
      </w:pPr>
      <w:r>
        <w:rPr>
          <w:noProof/>
          <w:lang w:val="en-GB" w:eastAsia="zh-CN"/>
        </w:rPr>
        <w:drawing>
          <wp:inline distT="0" distB="0" distL="0" distR="0" wp14:anchorId="38BDBE51" wp14:editId="56663639">
            <wp:extent cx="6120765" cy="2179955"/>
            <wp:effectExtent l="0" t="0" r="0" b="0"/>
            <wp:docPr id="7" name="Picture 7" descr="A blue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red line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179955"/>
                    </a:xfrm>
                    <a:prstGeom prst="rect">
                      <a:avLst/>
                    </a:prstGeom>
                  </pic:spPr>
                </pic:pic>
              </a:graphicData>
            </a:graphic>
          </wp:inline>
        </w:drawing>
      </w:r>
    </w:p>
    <w:p w14:paraId="386C1216" w14:textId="146A7158" w:rsidR="001B2F2A" w:rsidRDefault="001B2F2A" w:rsidP="00BC5784">
      <w:pPr>
        <w:pStyle w:val="Normalaftertitle"/>
        <w:rPr>
          <w:lang w:val="en-GB" w:eastAsia="zh-CN"/>
        </w:rPr>
      </w:pPr>
      <w:r w:rsidRPr="001B2F2A">
        <w:rPr>
          <w:lang w:val="en-GB" w:eastAsia="zh-CN"/>
        </w:rPr>
        <w:t xml:space="preserve">To mitigate impacts from these strong signal reflections, for 25.55-25.67 MHz the actions that can be taken are either by limiting observations to times of a less charged ionosphere, </w:t>
      </w:r>
      <w:proofErr w:type="gramStart"/>
      <w:r w:rsidRPr="001B2F2A">
        <w:rPr>
          <w:lang w:val="en-GB" w:eastAsia="zh-CN"/>
        </w:rPr>
        <w:t>i.e.</w:t>
      </w:r>
      <w:proofErr w:type="gramEnd"/>
      <w:r w:rsidRPr="001B2F2A">
        <w:rPr>
          <w:lang w:val="en-GB" w:eastAsia="zh-CN"/>
        </w:rPr>
        <w:t xml:space="preserve"> </w:t>
      </w:r>
      <w:r w:rsidR="005B0659" w:rsidRPr="001B2F2A">
        <w:rPr>
          <w:lang w:val="en-GB" w:eastAsia="zh-CN"/>
        </w:rPr>
        <w:t>night-time</w:t>
      </w:r>
      <w:r w:rsidRPr="001B2F2A">
        <w:rPr>
          <w:lang w:val="en-GB" w:eastAsia="zh-CN"/>
        </w:rPr>
        <w:t>, or by modifying digital filters to try to reduce the impact of this out-of-band signal, as shown in Fig</w:t>
      </w:r>
      <w:r w:rsidR="000C0C89">
        <w:rPr>
          <w:lang w:val="en-GB" w:eastAsia="zh-CN"/>
        </w:rPr>
        <w:t>.</w:t>
      </w:r>
      <w:r w:rsidRPr="001B2F2A">
        <w:rPr>
          <w:lang w:val="en-GB" w:eastAsia="zh-CN"/>
        </w:rPr>
        <w:t xml:space="preserve"> 3. In the case of 37.5-38.25 MHz, LWA-SV </w:t>
      </w:r>
      <w:proofErr w:type="gramStart"/>
      <w:r w:rsidRPr="001B2F2A">
        <w:rPr>
          <w:lang w:val="en-GB" w:eastAsia="zh-CN"/>
        </w:rPr>
        <w:t>has the ability to</w:t>
      </w:r>
      <w:proofErr w:type="gramEnd"/>
      <w:r w:rsidRPr="001B2F2A">
        <w:rPr>
          <w:lang w:val="en-GB" w:eastAsia="zh-CN"/>
        </w:rPr>
        <w:t xml:space="preserve"> attenuate signals below 35 MHz by adding an analogue shelf filter that is able to attenuate signals below 35 MHz by up to 60 dB, which serves as a last line of defence should RFI below this range become persistently linearity limiting. This example demonstrates, while it is possible for low frequency radio observatories to co-exist with other services, special precautions have to be taken in siting, analogue and digital system design, as well as in post-processing to ensure that observations in RR No. </w:t>
      </w:r>
      <w:r w:rsidRPr="001B2F2A">
        <w:rPr>
          <w:b/>
          <w:bCs/>
          <w:lang w:val="en-GB" w:eastAsia="zh-CN"/>
        </w:rPr>
        <w:t>5.149</w:t>
      </w:r>
      <w:r w:rsidRPr="001B2F2A">
        <w:rPr>
          <w:lang w:val="en-GB" w:eastAsia="zh-CN"/>
        </w:rPr>
        <w:t xml:space="preserve"> bands are possible, while retaining the ability to passively use parts of the spectrum not allocated to radio astronomy to maximize the scientific return of investment, if possible.</w:t>
      </w:r>
    </w:p>
    <w:p w14:paraId="39982E62" w14:textId="77777777" w:rsidR="00A77085" w:rsidRPr="00A77085" w:rsidRDefault="00A77085" w:rsidP="00A77085">
      <w:pPr>
        <w:rPr>
          <w:lang w:val="en-GB" w:eastAsia="zh-CN"/>
        </w:rPr>
      </w:pPr>
    </w:p>
    <w:p w14:paraId="24FEA75E" w14:textId="77777777" w:rsidR="001B2F2A" w:rsidRPr="001B2F2A" w:rsidRDefault="001B2F2A" w:rsidP="001B2F2A">
      <w:pPr>
        <w:pStyle w:val="Heading1"/>
        <w:rPr>
          <w:snapToGrid w:val="0"/>
          <w:lang w:val="en-GB" w:eastAsia="ja-JP"/>
        </w:rPr>
      </w:pPr>
      <w:bookmarkStart w:id="42" w:name="_Toc115333940"/>
      <w:bookmarkStart w:id="43" w:name="_Toc117082375"/>
      <w:r w:rsidRPr="001B2F2A">
        <w:rPr>
          <w:snapToGrid w:val="0"/>
          <w:lang w:val="en-GB" w:eastAsia="ja-JP"/>
        </w:rPr>
        <w:lastRenderedPageBreak/>
        <w:t>6</w:t>
      </w:r>
      <w:r w:rsidRPr="001B2F2A">
        <w:rPr>
          <w:snapToGrid w:val="0"/>
          <w:lang w:val="en-GB" w:eastAsia="ja-JP"/>
        </w:rPr>
        <w:tab/>
        <w:t>List of acronyms and abbreviations</w:t>
      </w:r>
      <w:bookmarkEnd w:id="42"/>
      <w:bookmarkEnd w:id="43"/>
    </w:p>
    <w:p w14:paraId="58677EAA" w14:textId="135738A4" w:rsidR="001B2F2A" w:rsidRPr="001B2F2A" w:rsidRDefault="001B2F2A" w:rsidP="00BC5784">
      <w:pPr>
        <w:tabs>
          <w:tab w:val="clear" w:pos="794"/>
          <w:tab w:val="clear" w:pos="1191"/>
        </w:tabs>
        <w:ind w:left="1588" w:hanging="1588"/>
        <w:rPr>
          <w:lang w:val="en-GB" w:eastAsia="ja-JP"/>
        </w:rPr>
      </w:pPr>
      <w:r w:rsidRPr="001B2F2A">
        <w:rPr>
          <w:lang w:val="en-GB" w:eastAsia="ja-JP"/>
        </w:rPr>
        <w:t>ADC</w:t>
      </w:r>
      <w:r w:rsidRPr="001B2F2A">
        <w:rPr>
          <w:lang w:val="en-GB" w:eastAsia="ja-JP"/>
        </w:rPr>
        <w:tab/>
        <w:t xml:space="preserve">Analogue </w:t>
      </w:r>
      <w:r w:rsidR="009F4EEC" w:rsidRPr="001B2F2A">
        <w:rPr>
          <w:lang w:val="en-GB" w:eastAsia="ja-JP"/>
        </w:rPr>
        <w:t>digital converter</w:t>
      </w:r>
    </w:p>
    <w:p w14:paraId="15731E78"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CALLISTO</w:t>
      </w:r>
      <w:r w:rsidRPr="001B2F2A">
        <w:rPr>
          <w:lang w:val="en-GB" w:eastAsia="ja-JP"/>
        </w:rPr>
        <w:tab/>
        <w:t>Compound Astronomical Low-cost Low-frequency Instrument for Spectroscopy and Transportable Observatory</w:t>
      </w:r>
    </w:p>
    <w:p w14:paraId="7C64ABD8"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DART</w:t>
      </w:r>
      <w:r w:rsidRPr="001B2F2A">
        <w:rPr>
          <w:lang w:val="en-GB" w:eastAsia="ja-JP"/>
        </w:rPr>
        <w:tab/>
        <w:t>The Distributed Array Telescope</w:t>
      </w:r>
    </w:p>
    <w:p w14:paraId="3D217DE5"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DLITE</w:t>
      </w:r>
      <w:r w:rsidRPr="001B2F2A">
        <w:rPr>
          <w:lang w:val="en-GB" w:eastAsia="ja-JP"/>
        </w:rPr>
        <w:tab/>
        <w:t>The Deployable Low-band Ionosphere and Transient Experiment</w:t>
      </w:r>
    </w:p>
    <w:p w14:paraId="48E7A0EB"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EDGES</w:t>
      </w:r>
      <w:r w:rsidRPr="001B2F2A">
        <w:rPr>
          <w:lang w:val="en-GB" w:eastAsia="ja-JP"/>
        </w:rPr>
        <w:tab/>
        <w:t>The Experiment to Detect the Global EoR Signature</w:t>
      </w:r>
    </w:p>
    <w:p w14:paraId="79153255" w14:textId="34243D88" w:rsidR="001B2F2A" w:rsidRPr="001B2F2A" w:rsidRDefault="001B2F2A" w:rsidP="00BC5784">
      <w:pPr>
        <w:tabs>
          <w:tab w:val="clear" w:pos="794"/>
          <w:tab w:val="clear" w:pos="1191"/>
        </w:tabs>
        <w:ind w:left="1588" w:hanging="1588"/>
        <w:rPr>
          <w:lang w:val="en-GB" w:eastAsia="ja-JP"/>
        </w:rPr>
      </w:pPr>
      <w:r w:rsidRPr="001B2F2A">
        <w:rPr>
          <w:lang w:val="en-GB" w:eastAsia="ja-JP"/>
        </w:rPr>
        <w:t>EMI</w:t>
      </w:r>
      <w:r w:rsidRPr="001B2F2A">
        <w:rPr>
          <w:lang w:val="en-GB" w:eastAsia="ja-JP"/>
        </w:rPr>
        <w:tab/>
        <w:t xml:space="preserve">Electromagnetic </w:t>
      </w:r>
      <w:r w:rsidR="009F4EEC" w:rsidRPr="001B2F2A">
        <w:rPr>
          <w:lang w:val="en-GB" w:eastAsia="ja-JP"/>
        </w:rPr>
        <w:t>interference</w:t>
      </w:r>
    </w:p>
    <w:p w14:paraId="3D38D45A"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EoR</w:t>
      </w:r>
      <w:r w:rsidRPr="001B2F2A">
        <w:rPr>
          <w:lang w:val="en-GB" w:eastAsia="ja-JP"/>
        </w:rPr>
        <w:tab/>
        <w:t>Epoch of Re-ionization</w:t>
      </w:r>
    </w:p>
    <w:p w14:paraId="483742B5" w14:textId="2D53F1D3" w:rsidR="001B2F2A" w:rsidRPr="001B2F2A" w:rsidRDefault="001B2F2A" w:rsidP="00BC5784">
      <w:pPr>
        <w:tabs>
          <w:tab w:val="clear" w:pos="794"/>
          <w:tab w:val="clear" w:pos="1191"/>
        </w:tabs>
        <w:ind w:left="1588" w:hanging="1588"/>
        <w:rPr>
          <w:lang w:val="en-GB" w:eastAsia="ja-JP"/>
        </w:rPr>
      </w:pPr>
      <w:r w:rsidRPr="001B2F2A">
        <w:rPr>
          <w:lang w:val="en-GB" w:eastAsia="ja-JP"/>
        </w:rPr>
        <w:t>FAST</w:t>
      </w:r>
      <w:r w:rsidRPr="001B2F2A">
        <w:rPr>
          <w:lang w:val="en-GB" w:eastAsia="ja-JP"/>
        </w:rPr>
        <w:tab/>
        <w:t>Five-hundred-met</w:t>
      </w:r>
      <w:r w:rsidR="00BD6105">
        <w:rPr>
          <w:lang w:val="en-GB" w:eastAsia="ja-JP"/>
        </w:rPr>
        <w:t>r</w:t>
      </w:r>
      <w:r w:rsidRPr="001B2F2A">
        <w:rPr>
          <w:lang w:val="en-GB" w:eastAsia="ja-JP"/>
        </w:rPr>
        <w:t>e Aperture Spherical radio Telescope</w:t>
      </w:r>
    </w:p>
    <w:p w14:paraId="0B06F492"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FRB</w:t>
      </w:r>
      <w:r w:rsidRPr="001B2F2A">
        <w:rPr>
          <w:lang w:val="en-GB" w:eastAsia="ja-JP"/>
        </w:rPr>
        <w:tab/>
        <w:t>Fast Radio Burst</w:t>
      </w:r>
    </w:p>
    <w:p w14:paraId="24E13E36"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GBT</w:t>
      </w:r>
      <w:r w:rsidRPr="001B2F2A">
        <w:rPr>
          <w:lang w:val="en-GB" w:eastAsia="ja-JP"/>
        </w:rPr>
        <w:tab/>
        <w:t>Green Bank Telescope</w:t>
      </w:r>
    </w:p>
    <w:p w14:paraId="701C67CB" w14:textId="77777777" w:rsidR="001B2F2A" w:rsidRPr="001B2F2A" w:rsidRDefault="001B2F2A" w:rsidP="00BC5784">
      <w:pPr>
        <w:tabs>
          <w:tab w:val="clear" w:pos="794"/>
          <w:tab w:val="clear" w:pos="1191"/>
        </w:tabs>
        <w:ind w:left="1588" w:hanging="1588"/>
        <w:rPr>
          <w:lang w:val="en-GB" w:eastAsia="ja-JP"/>
        </w:rPr>
      </w:pPr>
      <w:r w:rsidRPr="001B2F2A">
        <w:rPr>
          <w:lang w:val="en-GB"/>
        </w:rPr>
        <w:t>GPS</w:t>
      </w:r>
      <w:r w:rsidRPr="001B2F2A">
        <w:rPr>
          <w:lang w:val="en-GB" w:eastAsia="ja-JP"/>
        </w:rPr>
        <w:tab/>
        <w:t>Global positioning system</w:t>
      </w:r>
    </w:p>
    <w:p w14:paraId="0CC6D035"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HDTV</w:t>
      </w:r>
      <w:r w:rsidRPr="001B2F2A">
        <w:rPr>
          <w:lang w:val="en-GB" w:eastAsia="ja-JP"/>
        </w:rPr>
        <w:tab/>
      </w:r>
      <w:proofErr w:type="gramStart"/>
      <w:r w:rsidRPr="001B2F2A">
        <w:rPr>
          <w:lang w:val="en-GB" w:eastAsia="ja-JP"/>
        </w:rPr>
        <w:t>High definition</w:t>
      </w:r>
      <w:proofErr w:type="gramEnd"/>
      <w:r w:rsidRPr="001B2F2A">
        <w:rPr>
          <w:lang w:val="en-GB" w:eastAsia="ja-JP"/>
        </w:rPr>
        <w:t xml:space="preserve"> television</w:t>
      </w:r>
    </w:p>
    <w:p w14:paraId="422E45AA"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HERA</w:t>
      </w:r>
      <w:r w:rsidRPr="001B2F2A">
        <w:rPr>
          <w:lang w:val="en-GB" w:eastAsia="ja-JP"/>
        </w:rPr>
        <w:tab/>
        <w:t>Hydrogen Epoch of Recombination Array</w:t>
      </w:r>
    </w:p>
    <w:p w14:paraId="04335E62"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LoFASM</w:t>
      </w:r>
      <w:r w:rsidRPr="001B2F2A">
        <w:rPr>
          <w:lang w:val="en-GB" w:eastAsia="ja-JP"/>
        </w:rPr>
        <w:tab/>
        <w:t>The Low Frequency All Sky Monitor</w:t>
      </w:r>
    </w:p>
    <w:p w14:paraId="41B87DFD"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LOFAR</w:t>
      </w:r>
      <w:r w:rsidRPr="001B2F2A">
        <w:rPr>
          <w:lang w:val="en-GB" w:eastAsia="ja-JP"/>
        </w:rPr>
        <w:tab/>
        <w:t>The Low Frequency ARray</w:t>
      </w:r>
    </w:p>
    <w:p w14:paraId="5DC62914"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LWA1</w:t>
      </w:r>
      <w:r w:rsidRPr="001B2F2A">
        <w:rPr>
          <w:lang w:val="en-GB" w:eastAsia="ja-JP"/>
        </w:rPr>
        <w:tab/>
        <w:t>Long Wavelength Array station 1</w:t>
      </w:r>
    </w:p>
    <w:p w14:paraId="1622B9C3"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LWA-SV</w:t>
      </w:r>
      <w:r w:rsidRPr="001B2F2A">
        <w:rPr>
          <w:lang w:val="en-GB" w:eastAsia="ja-JP"/>
        </w:rPr>
        <w:tab/>
        <w:t>Long Wavelength Array Sevilleta NWR station</w:t>
      </w:r>
    </w:p>
    <w:p w14:paraId="4D3D2AFB"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LWA-NA</w:t>
      </w:r>
      <w:r w:rsidRPr="001B2F2A">
        <w:rPr>
          <w:lang w:val="en-GB" w:eastAsia="ja-JP"/>
        </w:rPr>
        <w:tab/>
        <w:t>Long Wavelength Array North Arm station</w:t>
      </w:r>
    </w:p>
    <w:p w14:paraId="3EA6C16A"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 xml:space="preserve">MWA </w:t>
      </w:r>
      <w:r w:rsidRPr="001B2F2A">
        <w:rPr>
          <w:lang w:val="en-GB" w:eastAsia="ja-JP"/>
        </w:rPr>
        <w:tab/>
        <w:t>The Murchison Widefield Array</w:t>
      </w:r>
    </w:p>
    <w:p w14:paraId="1E56DE5F"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NDA</w:t>
      </w:r>
      <w:r w:rsidRPr="001B2F2A">
        <w:rPr>
          <w:lang w:val="en-GB" w:eastAsia="ja-JP"/>
        </w:rPr>
        <w:tab/>
        <w:t>Nançay Decameter Array</w:t>
      </w:r>
    </w:p>
    <w:p w14:paraId="059D9458"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NRH</w:t>
      </w:r>
      <w:r w:rsidRPr="001B2F2A">
        <w:rPr>
          <w:lang w:val="en-GB" w:eastAsia="ja-JP"/>
        </w:rPr>
        <w:tab/>
        <w:t>Nançay Radioheliograph</w:t>
      </w:r>
    </w:p>
    <w:p w14:paraId="09509F6E"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NENUFAR</w:t>
      </w:r>
      <w:r w:rsidRPr="001B2F2A">
        <w:rPr>
          <w:lang w:val="en-GB" w:eastAsia="ja-JP"/>
        </w:rPr>
        <w:tab/>
        <w:t>New Extension in Nançay Upgrading LOFAR</w:t>
      </w:r>
    </w:p>
    <w:p w14:paraId="7500FFEC"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OVRO-LWA</w:t>
      </w:r>
      <w:r w:rsidRPr="001B2F2A">
        <w:rPr>
          <w:lang w:val="en-GB" w:eastAsia="ja-JP"/>
        </w:rPr>
        <w:tab/>
        <w:t>Owen’s Valley Radio Observatory Long Wavelength Array station</w:t>
      </w:r>
    </w:p>
    <w:p w14:paraId="4266ED15"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SKA</w:t>
      </w:r>
      <w:r w:rsidRPr="001B2F2A">
        <w:rPr>
          <w:lang w:val="en-GB" w:eastAsia="ja-JP"/>
        </w:rPr>
        <w:tab/>
        <w:t>Square Kilometre Array</w:t>
      </w:r>
    </w:p>
    <w:p w14:paraId="01A20B49"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SKA1-MID</w:t>
      </w:r>
      <w:r w:rsidRPr="001B2F2A">
        <w:rPr>
          <w:lang w:val="en-GB" w:eastAsia="ja-JP"/>
        </w:rPr>
        <w:tab/>
        <w:t>Intermediate Frequency SKA</w:t>
      </w:r>
    </w:p>
    <w:p w14:paraId="40979C07"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SPADE</w:t>
      </w:r>
      <w:r w:rsidRPr="001B2F2A">
        <w:rPr>
          <w:lang w:val="en-GB" w:eastAsia="ja-JP"/>
        </w:rPr>
        <w:tab/>
        <w:t>Small Phased Array DEmonstrator</w:t>
      </w:r>
    </w:p>
    <w:p w14:paraId="13498E57" w14:textId="77777777" w:rsidR="001B2F2A" w:rsidRPr="001B2F2A" w:rsidRDefault="001B2F2A" w:rsidP="00BC5784">
      <w:pPr>
        <w:tabs>
          <w:tab w:val="clear" w:pos="794"/>
          <w:tab w:val="clear" w:pos="1191"/>
        </w:tabs>
        <w:ind w:left="1588" w:hanging="1588"/>
        <w:rPr>
          <w:lang w:val="en-GB" w:eastAsia="ja-JP"/>
        </w:rPr>
      </w:pPr>
      <w:r w:rsidRPr="001B2F2A">
        <w:rPr>
          <w:lang w:val="en-GB" w:eastAsia="ja-JP"/>
        </w:rPr>
        <w:t>VLA</w:t>
      </w:r>
      <w:r w:rsidRPr="001B2F2A">
        <w:rPr>
          <w:lang w:val="en-GB" w:eastAsia="ja-JP"/>
        </w:rPr>
        <w:tab/>
        <w:t>Very Large Array</w:t>
      </w:r>
    </w:p>
    <w:p w14:paraId="07E65DBA" w14:textId="5FD4D0AD" w:rsidR="001B2F2A" w:rsidRPr="001B2F2A" w:rsidRDefault="001B2F2A" w:rsidP="00BC5784">
      <w:pPr>
        <w:tabs>
          <w:tab w:val="clear" w:pos="794"/>
          <w:tab w:val="clear" w:pos="1191"/>
        </w:tabs>
        <w:ind w:left="1588" w:hanging="1588"/>
        <w:rPr>
          <w:lang w:val="en-GB" w:eastAsia="ja-JP"/>
        </w:rPr>
      </w:pPr>
      <w:r w:rsidRPr="001B2F2A">
        <w:rPr>
          <w:lang w:val="en-GB"/>
        </w:rPr>
        <w:t>21CMA</w:t>
      </w:r>
      <w:r w:rsidRPr="001B2F2A">
        <w:rPr>
          <w:lang w:val="en-GB"/>
        </w:rPr>
        <w:tab/>
        <w:t xml:space="preserve">21 </w:t>
      </w:r>
      <w:r w:rsidR="003168B3" w:rsidRPr="001B2F2A">
        <w:rPr>
          <w:lang w:val="en-GB"/>
        </w:rPr>
        <w:t>Centimetre</w:t>
      </w:r>
      <w:r w:rsidRPr="001B2F2A">
        <w:rPr>
          <w:lang w:val="en-GB"/>
        </w:rPr>
        <w:t xml:space="preserve"> Array</w:t>
      </w:r>
    </w:p>
    <w:p w14:paraId="2BA64BF0" w14:textId="77777777" w:rsidR="001B2F2A" w:rsidRPr="001B2F2A" w:rsidRDefault="001B2F2A" w:rsidP="001B2F2A">
      <w:pPr>
        <w:pStyle w:val="Heading1"/>
        <w:rPr>
          <w:lang w:val="en-GB"/>
        </w:rPr>
      </w:pPr>
      <w:bookmarkStart w:id="44" w:name="_Toc115333941"/>
      <w:bookmarkStart w:id="45" w:name="_Toc117082376"/>
      <w:r w:rsidRPr="001B2F2A">
        <w:rPr>
          <w:lang w:val="en-GB" w:eastAsia="ja-JP"/>
        </w:rPr>
        <w:t>7</w:t>
      </w:r>
      <w:r w:rsidRPr="001B2F2A">
        <w:rPr>
          <w:lang w:val="en-GB"/>
        </w:rPr>
        <w:tab/>
        <w:t>References</w:t>
      </w:r>
      <w:bookmarkEnd w:id="44"/>
      <w:bookmarkEnd w:id="45"/>
    </w:p>
    <w:p w14:paraId="25BC05D7" w14:textId="037BBB09" w:rsidR="001B2F2A" w:rsidRPr="005C1770" w:rsidRDefault="001B2F2A" w:rsidP="001B2F2A">
      <w:pPr>
        <w:pStyle w:val="Reftext"/>
        <w:rPr>
          <w:b/>
          <w:bCs/>
          <w:lang w:val="en-GB"/>
        </w:rPr>
      </w:pPr>
      <w:r w:rsidRPr="001B2F2A">
        <w:rPr>
          <w:lang w:val="en-GB"/>
        </w:rPr>
        <w:t>[1]</w:t>
      </w:r>
      <w:r w:rsidRPr="001B2F2A">
        <w:rPr>
          <w:lang w:val="en-GB"/>
        </w:rPr>
        <w:tab/>
      </w:r>
      <w:r w:rsidRPr="005C1770">
        <w:rPr>
          <w:lang w:val="en-GB"/>
        </w:rPr>
        <w:t xml:space="preserve">Report ITU-R </w:t>
      </w:r>
      <w:hyperlink r:id="rId29" w:history="1">
        <w:r w:rsidR="00A4347E" w:rsidRPr="00A4347E">
          <w:rPr>
            <w:rStyle w:val="Hyperlink"/>
            <w:color w:val="auto"/>
            <w:u w:val="none"/>
            <w:lang w:val="en-GB"/>
          </w:rPr>
          <w:t>RA.2195</w:t>
        </w:r>
      </w:hyperlink>
      <w:r w:rsidR="00A4347E">
        <w:rPr>
          <w:lang w:val="en-GB"/>
        </w:rPr>
        <w:t xml:space="preserve"> –</w:t>
      </w:r>
      <w:r w:rsidRPr="005C1770">
        <w:rPr>
          <w:lang w:val="en-GB"/>
        </w:rPr>
        <w:t xml:space="preserve"> </w:t>
      </w:r>
      <w:r w:rsidRPr="005C1770">
        <w:rPr>
          <w:bCs/>
          <w:lang w:val="en-GB"/>
        </w:rPr>
        <w:t xml:space="preserve">The transition to digital television and its impact on the unprotected use by the radio astronomy service of bands used for terrestrial television </w:t>
      </w:r>
      <w:proofErr w:type="gramStart"/>
      <w:r w:rsidRPr="005C1770">
        <w:rPr>
          <w:bCs/>
          <w:lang w:val="en-GB"/>
        </w:rPr>
        <w:t>broadcasting</w:t>
      </w:r>
      <w:proofErr w:type="gramEnd"/>
    </w:p>
    <w:p w14:paraId="3938BFCE" w14:textId="4D21CA43" w:rsidR="001B2F2A" w:rsidRPr="001B2F2A" w:rsidRDefault="001B2F2A" w:rsidP="001B2F2A">
      <w:pPr>
        <w:pStyle w:val="Reftext"/>
        <w:rPr>
          <w:lang w:val="en-GB"/>
        </w:rPr>
      </w:pPr>
      <w:r w:rsidRPr="005C1770">
        <w:rPr>
          <w:lang w:val="en-GB"/>
        </w:rPr>
        <w:t>[2]</w:t>
      </w:r>
      <w:r w:rsidRPr="005C1770">
        <w:rPr>
          <w:lang w:val="en-GB"/>
        </w:rPr>
        <w:tab/>
        <w:t xml:space="preserve">Report </w:t>
      </w:r>
      <w:r w:rsidR="00257DD5" w:rsidRPr="005C1770">
        <w:rPr>
          <w:lang w:val="en-GB"/>
        </w:rPr>
        <w:t xml:space="preserve">ITU-R </w:t>
      </w:r>
      <w:hyperlink r:id="rId30" w:history="1">
        <w:r w:rsidRPr="005C1770">
          <w:rPr>
            <w:rStyle w:val="Hyperlink"/>
            <w:color w:val="auto"/>
            <w:u w:val="none"/>
            <w:lang w:val="en-GB"/>
          </w:rPr>
          <w:t>RA.2163</w:t>
        </w:r>
      </w:hyperlink>
      <w:r w:rsidRPr="005C1770">
        <w:rPr>
          <w:lang w:val="en-GB"/>
        </w:rPr>
        <w:t xml:space="preserve"> – Astronomical </w:t>
      </w:r>
      <w:r w:rsidRPr="001B2F2A">
        <w:rPr>
          <w:lang w:val="en-GB"/>
        </w:rPr>
        <w:t>use of frequency band 50-350 THz and coexistence with other applications</w:t>
      </w:r>
    </w:p>
    <w:p w14:paraId="51230C3D" w14:textId="38128C90" w:rsidR="001B2F2A" w:rsidRPr="001B2F2A" w:rsidRDefault="001B2F2A" w:rsidP="001B2F2A">
      <w:pPr>
        <w:pStyle w:val="Reftext"/>
        <w:rPr>
          <w:lang w:val="en-GB"/>
        </w:rPr>
      </w:pPr>
      <w:r w:rsidRPr="001B2F2A">
        <w:rPr>
          <w:lang w:val="en-GB"/>
        </w:rPr>
        <w:lastRenderedPageBreak/>
        <w:t>[3]</w:t>
      </w:r>
      <w:r w:rsidRPr="001B2F2A">
        <w:rPr>
          <w:lang w:val="en-GB"/>
        </w:rPr>
        <w:tab/>
        <w:t xml:space="preserve">A. J. Boonstra and S. v. d. Tol, </w:t>
      </w:r>
      <w:r w:rsidR="00BC5784">
        <w:rPr>
          <w:lang w:val="en-GB"/>
        </w:rPr>
        <w:t>“</w:t>
      </w:r>
      <w:r w:rsidRPr="001B2F2A">
        <w:rPr>
          <w:lang w:val="en-GB"/>
        </w:rPr>
        <w:t>Spatial filtering of interfering signals at the initial low frequency array (LOFAR) phased array test station,</w:t>
      </w:r>
      <w:r w:rsidR="00BC5784">
        <w:rPr>
          <w:lang w:val="en-GB"/>
        </w:rPr>
        <w:t>”</w:t>
      </w:r>
      <w:r w:rsidRPr="001B2F2A">
        <w:rPr>
          <w:lang w:val="en-GB"/>
        </w:rPr>
        <w:t xml:space="preserve"> in Radio Science, vol. 40, No. 05, pp. 1-16, Oct. 2005, </w:t>
      </w:r>
      <w:hyperlink r:id="rId31" w:history="1">
        <w:r w:rsidRPr="001B2F2A">
          <w:rPr>
            <w:rStyle w:val="Hyperlink"/>
            <w:lang w:val="en-GB"/>
          </w:rPr>
          <w:t>https://doi.org/10.1029/2004RS003135</w:t>
        </w:r>
      </w:hyperlink>
    </w:p>
    <w:p w14:paraId="48996829" w14:textId="2A738C17" w:rsidR="001B2F2A" w:rsidRPr="001B2F2A" w:rsidRDefault="001B2F2A" w:rsidP="001B2F2A">
      <w:pPr>
        <w:pStyle w:val="Reftext"/>
        <w:rPr>
          <w:lang w:val="en-GB"/>
        </w:rPr>
      </w:pPr>
      <w:r w:rsidRPr="001B2F2A">
        <w:rPr>
          <w:lang w:val="en-GB"/>
        </w:rPr>
        <w:t>[4]</w:t>
      </w:r>
      <w:r w:rsidRPr="001B2F2A">
        <w:rPr>
          <w:lang w:val="en-GB"/>
        </w:rPr>
        <w:tab/>
        <w:t xml:space="preserve">A. R. Offringa, A. G. de Bruyn, S. Zaroubi, G. van Diepen, O. Martinez-Ruby, P. Labropoulos, M. A. Brentjens, B. Ciardi, S. Daiboo, G. Harker, V. Jelić, S. Kazemi, L. V. E. Koopmans, G. Mellema, V. N. Pandey, R. F. Pizzo, J. Schaye, H. Vedantham, V. Veligatla, S. J. Wijnholds, S. Yatawatta, P. Zarka, A. Alexov, J. Anderson, A. Asgekar, M. Avruch, R. Beck, M. Bell, M. R. Bell, M. Bentum, G. Bernardi, P. Best, L. Birzan, A. Bonafede, F. Breitling, J. W. Broderick, M. Brüggen, H. Butcher, J. Conway, M. de Vos, R. J. Dettmar, J. Eisloeffel, H. Falcke, R. Fender, W. Frieswijk, M. Gerbers, J. M. Griessmeier, A. W. Gunst, T. E. Hassall, G. Heald, J. Hessels, M. Hoeft, A. Horneffer, A. Karastergiou, V. Kondratiev, Y. Koopman, M. Kuniyoshi, G. Kuper, P. Maat, G. Mann, J. McKean, H. Meulman, M. Mevius, J. D. Mol, R. Nijboer, J. Noordam, M. Norden, H. Paas, M. Pandey, R. Pizzo, A. Polatidis, D. Rafferty, S. Rawlings, W. Reich, H. J. A. Röttgering, A. P. Schoenmakers, J. Sluman, O. Smirnov, C. Sobey, B. Stappers, M. Steinmetz, J. Swinbank, M. Tagger, </w:t>
      </w:r>
      <w:r w:rsidRPr="001B2F2A">
        <w:rPr>
          <w:spacing w:val="-2"/>
          <w:lang w:val="en-GB"/>
        </w:rPr>
        <w:t>Y. Tang, C. Tasse, A. van Ardenne, W. van Cappellen, A. P. van Duin, M. van Haarlem,</w:t>
      </w:r>
      <w:r w:rsidRPr="001B2F2A">
        <w:rPr>
          <w:lang w:val="en-GB"/>
        </w:rPr>
        <w:t xml:space="preserve"> J. van Leeuwen, R. J. van Weeren, R. Vermeulen, C. Vocks, R. A. M. J. Wijers, M. Wise, O. Wucknitz A&amp;A 549 A11 (2013) </w:t>
      </w:r>
      <w:hyperlink r:id="rId32" w:history="1">
        <w:r w:rsidR="000F7FFC" w:rsidRPr="0066342F">
          <w:rPr>
            <w:rStyle w:val="Hyperlink"/>
            <w:lang w:val="en-GB"/>
          </w:rPr>
          <w:t>https://doi.org/10.1051/0004-6361/201220293</w:t>
        </w:r>
      </w:hyperlink>
    </w:p>
    <w:p w14:paraId="403DCB3B" w14:textId="77F677E4" w:rsidR="001B2F2A" w:rsidRPr="008416EC" w:rsidRDefault="001B2F2A" w:rsidP="001B2F2A">
      <w:pPr>
        <w:pStyle w:val="Reftext"/>
        <w:rPr>
          <w:rStyle w:val="Hyperlink"/>
          <w:lang w:val="en-GB"/>
        </w:rPr>
      </w:pPr>
      <w:r w:rsidRPr="001B2F2A">
        <w:rPr>
          <w:szCs w:val="24"/>
          <w:lang w:val="en-GB"/>
        </w:rPr>
        <w:t>[5]</w:t>
      </w:r>
      <w:r w:rsidRPr="001B2F2A">
        <w:rPr>
          <w:szCs w:val="24"/>
          <w:lang w:val="en-GB"/>
        </w:rPr>
        <w:tab/>
      </w:r>
      <w:r w:rsidR="008416EC" w:rsidRPr="006E3386">
        <w:rPr>
          <w:color w:val="333333"/>
          <w:szCs w:val="22"/>
          <w:shd w:val="clear" w:color="auto" w:fill="FFFFFF"/>
          <w:lang w:val="en-GB"/>
        </w:rPr>
        <w:t xml:space="preserve">A. Al-Hourani, V. Trajković, S. Chandrasekharan and S. Kandeepan, </w:t>
      </w:r>
      <w:r w:rsidR="00BC5784">
        <w:rPr>
          <w:color w:val="333333"/>
          <w:szCs w:val="22"/>
          <w:shd w:val="clear" w:color="auto" w:fill="FFFFFF"/>
          <w:lang w:val="en-GB"/>
        </w:rPr>
        <w:t>“</w:t>
      </w:r>
      <w:r w:rsidR="008416EC" w:rsidRPr="006E3386">
        <w:rPr>
          <w:color w:val="333333"/>
          <w:szCs w:val="22"/>
          <w:shd w:val="clear" w:color="auto" w:fill="FFFFFF"/>
          <w:lang w:val="en-GB"/>
        </w:rPr>
        <w:t>Spectrum occupancy measurements for different urban environments,</w:t>
      </w:r>
      <w:r w:rsidR="00BC5784">
        <w:rPr>
          <w:color w:val="333333"/>
          <w:szCs w:val="22"/>
          <w:shd w:val="clear" w:color="auto" w:fill="FFFFFF"/>
          <w:lang w:val="en-GB"/>
        </w:rPr>
        <w:t>”</w:t>
      </w:r>
      <w:r w:rsidR="008416EC" w:rsidRPr="006E3386">
        <w:rPr>
          <w:color w:val="333333"/>
          <w:szCs w:val="22"/>
          <w:shd w:val="clear" w:color="auto" w:fill="FFFFFF"/>
          <w:lang w:val="en-GB"/>
        </w:rPr>
        <w:t> </w:t>
      </w:r>
      <w:r w:rsidR="008416EC" w:rsidRPr="006E3386">
        <w:rPr>
          <w:rStyle w:val="Emphasis"/>
          <w:color w:val="333333"/>
          <w:szCs w:val="22"/>
          <w:shd w:val="clear" w:color="auto" w:fill="FFFFFF"/>
          <w:lang w:val="en-GB"/>
        </w:rPr>
        <w:t>2015 European Conference on Networks and Communications (EuCNC)</w:t>
      </w:r>
      <w:r w:rsidR="008416EC" w:rsidRPr="006E3386">
        <w:rPr>
          <w:color w:val="333333"/>
          <w:szCs w:val="22"/>
          <w:shd w:val="clear" w:color="auto" w:fill="FFFFFF"/>
          <w:lang w:val="en-GB"/>
        </w:rPr>
        <w:t>, 2015, pp. 97-102, doi: 10.1109/EuCNC.2015.7194048</w:t>
      </w:r>
      <w:r w:rsidR="008416EC">
        <w:rPr>
          <w:color w:val="333333"/>
          <w:szCs w:val="22"/>
          <w:shd w:val="clear" w:color="auto" w:fill="FFFFFF"/>
          <w:lang w:val="en-GB"/>
        </w:rPr>
        <w:t xml:space="preserve"> </w:t>
      </w:r>
      <w:hyperlink r:id="rId33" w:history="1">
        <w:r w:rsidRPr="001B2F2A">
          <w:rPr>
            <w:rStyle w:val="Hyperlink"/>
            <w:lang w:val="en-GB"/>
          </w:rPr>
          <w:t>https://doi.org/10.1109/EuCNC.2015.7194048</w:t>
        </w:r>
      </w:hyperlink>
    </w:p>
    <w:p w14:paraId="1DAA6436" w14:textId="4EF9EB98" w:rsidR="001B2F2A" w:rsidRPr="00D94F2B" w:rsidRDefault="001B2F2A" w:rsidP="001B2F2A">
      <w:pPr>
        <w:pStyle w:val="Reftext"/>
        <w:rPr>
          <w:rStyle w:val="Hyperlink"/>
          <w:lang w:val="en-GB"/>
        </w:rPr>
      </w:pPr>
      <w:r w:rsidRPr="00C62342">
        <w:rPr>
          <w:rStyle w:val="HTMLCite"/>
          <w:i w:val="0"/>
          <w:iCs w:val="0"/>
          <w:lang w:val="en-GB"/>
        </w:rPr>
        <w:t>[6]</w:t>
      </w:r>
      <w:r w:rsidRPr="00C62342">
        <w:rPr>
          <w:rStyle w:val="HTMLCite"/>
          <w:i w:val="0"/>
          <w:iCs w:val="0"/>
          <w:lang w:val="en-GB"/>
        </w:rPr>
        <w:tab/>
      </w:r>
      <w:r w:rsidR="00D94F2B" w:rsidRPr="00D24B98">
        <w:rPr>
          <w:color w:val="333333"/>
          <w:szCs w:val="22"/>
          <w:shd w:val="clear" w:color="auto" w:fill="FFFFFF"/>
          <w:lang w:val="en-GB"/>
        </w:rPr>
        <w:t>S. W. Ellingson </w:t>
      </w:r>
      <w:r w:rsidR="00D94F2B" w:rsidRPr="00D24B98">
        <w:rPr>
          <w:rStyle w:val="Emphasis"/>
          <w:color w:val="333333"/>
          <w:szCs w:val="22"/>
          <w:shd w:val="clear" w:color="auto" w:fill="FFFFFF"/>
          <w:lang w:val="en-GB"/>
        </w:rPr>
        <w:t>et al</w:t>
      </w:r>
      <w:r w:rsidR="00D94F2B" w:rsidRPr="00D24B98">
        <w:rPr>
          <w:color w:val="333333"/>
          <w:szCs w:val="22"/>
          <w:shd w:val="clear" w:color="auto" w:fill="FFFFFF"/>
          <w:lang w:val="en-GB"/>
        </w:rPr>
        <w:t xml:space="preserve">., </w:t>
      </w:r>
      <w:r w:rsidR="00BC5784">
        <w:rPr>
          <w:color w:val="333333"/>
          <w:szCs w:val="22"/>
          <w:shd w:val="clear" w:color="auto" w:fill="FFFFFF"/>
          <w:lang w:val="en-GB"/>
        </w:rPr>
        <w:t>“</w:t>
      </w:r>
      <w:r w:rsidR="00D94F2B" w:rsidRPr="00D24B98">
        <w:rPr>
          <w:color w:val="333333"/>
          <w:szCs w:val="22"/>
          <w:shd w:val="clear" w:color="auto" w:fill="FFFFFF"/>
          <w:lang w:val="en-GB"/>
        </w:rPr>
        <w:t>The LWA1 Radio Telescope,</w:t>
      </w:r>
      <w:r w:rsidR="00BC5784">
        <w:rPr>
          <w:color w:val="333333"/>
          <w:szCs w:val="22"/>
          <w:shd w:val="clear" w:color="auto" w:fill="FFFFFF"/>
          <w:lang w:val="en-GB"/>
        </w:rPr>
        <w:t>”</w:t>
      </w:r>
      <w:r w:rsidR="00D94F2B" w:rsidRPr="00D24B98">
        <w:rPr>
          <w:color w:val="333333"/>
          <w:szCs w:val="22"/>
          <w:shd w:val="clear" w:color="auto" w:fill="FFFFFF"/>
          <w:lang w:val="en-GB"/>
        </w:rPr>
        <w:t xml:space="preserve"> in </w:t>
      </w:r>
      <w:r w:rsidR="00D94F2B" w:rsidRPr="00D24B98">
        <w:rPr>
          <w:rStyle w:val="Emphasis"/>
          <w:color w:val="333333"/>
          <w:szCs w:val="22"/>
          <w:shd w:val="clear" w:color="auto" w:fill="FFFFFF"/>
          <w:lang w:val="en-GB"/>
        </w:rPr>
        <w:t>IEEE Transactions on Antennas and Propagation</w:t>
      </w:r>
      <w:r w:rsidR="00D94F2B" w:rsidRPr="00D24B98">
        <w:rPr>
          <w:color w:val="333333"/>
          <w:szCs w:val="22"/>
          <w:shd w:val="clear" w:color="auto" w:fill="FFFFFF"/>
          <w:lang w:val="en-GB"/>
        </w:rPr>
        <w:t>, vol. 61, no. 5, pp. 2540-2549, May 2013, doi: 10.1109/TAP.2013.2242826</w:t>
      </w:r>
      <w:r w:rsidRPr="00C62342">
        <w:rPr>
          <w:rStyle w:val="HTMLCite"/>
          <w:i w:val="0"/>
          <w:iCs w:val="0"/>
          <w:lang w:val="en-GB"/>
        </w:rPr>
        <w:t xml:space="preserve"> </w:t>
      </w:r>
      <w:hyperlink r:id="rId34" w:history="1">
        <w:r w:rsidRPr="001B2F2A">
          <w:rPr>
            <w:rStyle w:val="Hyperlink"/>
            <w:lang w:val="en-GB"/>
          </w:rPr>
          <w:t>https://doi.org/10.1109/TAP.2013.2242826</w:t>
        </w:r>
      </w:hyperlink>
    </w:p>
    <w:p w14:paraId="2CD333ED" w14:textId="46BCFBAB" w:rsidR="001B2F2A" w:rsidRPr="001B2F2A" w:rsidRDefault="001B2F2A" w:rsidP="001B2F2A">
      <w:pPr>
        <w:pStyle w:val="Reftext"/>
        <w:rPr>
          <w:lang w:val="en-GB"/>
        </w:rPr>
      </w:pPr>
      <w:r w:rsidRPr="001B2F2A">
        <w:rPr>
          <w:lang w:val="en-GB"/>
        </w:rPr>
        <w:t>[7]</w:t>
      </w:r>
      <w:r w:rsidRPr="001B2F2A">
        <w:rPr>
          <w:lang w:val="en-GB"/>
        </w:rPr>
        <w:tab/>
        <w:t xml:space="preserve">Tingay, S.J. </w:t>
      </w:r>
      <w:r w:rsidRPr="00B001DC">
        <w:rPr>
          <w:i/>
          <w:iCs/>
          <w:lang w:val="en-GB"/>
        </w:rPr>
        <w:t>et al.</w:t>
      </w:r>
      <w:r w:rsidR="00B001DC">
        <w:rPr>
          <w:lang w:val="en-GB"/>
        </w:rPr>
        <w:t>,</w:t>
      </w:r>
      <w:r w:rsidRPr="001B2F2A">
        <w:rPr>
          <w:lang w:val="en-GB"/>
        </w:rPr>
        <w:t xml:space="preserve"> 2013, “The Murchison Widefield Array: The Square Kilometre Array Precursor at Low Radio Frequencies”, </w:t>
      </w:r>
      <w:r w:rsidRPr="00695FBD">
        <w:rPr>
          <w:i/>
          <w:iCs/>
          <w:lang w:val="en-GB"/>
        </w:rPr>
        <w:t>Publications of the Astronomical Society of Australia, 30</w:t>
      </w:r>
      <w:r w:rsidRPr="001B2F2A">
        <w:rPr>
          <w:lang w:val="en-GB"/>
        </w:rPr>
        <w:t xml:space="preserve">, </w:t>
      </w:r>
      <w:r w:rsidR="000B2B5D">
        <w:rPr>
          <w:lang w:val="en-GB"/>
        </w:rPr>
        <w:t>E00</w:t>
      </w:r>
      <w:r w:rsidRPr="001B2F2A">
        <w:rPr>
          <w:lang w:val="en-GB"/>
        </w:rPr>
        <w:t xml:space="preserve">7 </w:t>
      </w:r>
      <w:hyperlink r:id="rId35" w:history="1">
        <w:r w:rsidRPr="001B2F2A">
          <w:rPr>
            <w:rStyle w:val="Hyperlink"/>
            <w:lang w:val="en-GB"/>
          </w:rPr>
          <w:t>https://doi.org/10.1017/pasa.2012.007</w:t>
        </w:r>
      </w:hyperlink>
    </w:p>
    <w:p w14:paraId="3D7BC970" w14:textId="38102FFA" w:rsidR="001B2F2A" w:rsidRPr="001B2F2A" w:rsidRDefault="001B2F2A" w:rsidP="00EB4347">
      <w:pPr>
        <w:pStyle w:val="Reftext"/>
        <w:rPr>
          <w:lang w:val="en-GB" w:eastAsia="zh-CN"/>
        </w:rPr>
      </w:pPr>
      <w:r w:rsidRPr="001B2F2A">
        <w:rPr>
          <w:lang w:val="en-GB"/>
        </w:rPr>
        <w:t>[8]</w:t>
      </w:r>
      <w:r w:rsidRPr="001B2F2A">
        <w:rPr>
          <w:lang w:val="en-GB"/>
        </w:rPr>
        <w:tab/>
        <w:t xml:space="preserve">Wayth, R.B. </w:t>
      </w:r>
      <w:r w:rsidRPr="00B001DC">
        <w:rPr>
          <w:i/>
          <w:iCs/>
          <w:lang w:val="en-GB"/>
        </w:rPr>
        <w:t>et al.</w:t>
      </w:r>
      <w:r w:rsidR="00B001DC">
        <w:rPr>
          <w:lang w:val="en-GB"/>
        </w:rPr>
        <w:t>,</w:t>
      </w:r>
      <w:r w:rsidRPr="001B2F2A">
        <w:rPr>
          <w:lang w:val="en-GB"/>
        </w:rPr>
        <w:t xml:space="preserve"> 2018, “The Phase II Murchison Widefield Array: Design Overview”,</w:t>
      </w:r>
      <w:r w:rsidRPr="001B2F2A">
        <w:rPr>
          <w:lang w:val="en-GB"/>
        </w:rPr>
        <w:br/>
      </w:r>
      <w:r w:rsidRPr="009F62E9">
        <w:rPr>
          <w:i/>
          <w:iCs/>
          <w:lang w:val="en-GB"/>
        </w:rPr>
        <w:t>Publications of the Astronomical Society of Australia, 35</w:t>
      </w:r>
      <w:r w:rsidRPr="001B2F2A">
        <w:rPr>
          <w:lang w:val="en-GB"/>
        </w:rPr>
        <w:t xml:space="preserve">, </w:t>
      </w:r>
      <w:r w:rsidR="000B2B5D">
        <w:rPr>
          <w:lang w:val="en-GB"/>
        </w:rPr>
        <w:t>E0</w:t>
      </w:r>
      <w:r w:rsidRPr="001B2F2A">
        <w:rPr>
          <w:lang w:val="en-GB"/>
        </w:rPr>
        <w:t xml:space="preserve">33 </w:t>
      </w:r>
      <w:hyperlink r:id="rId36" w:history="1">
        <w:r w:rsidR="00BC2455">
          <w:rPr>
            <w:rStyle w:val="Hyperlink"/>
            <w:lang w:val="en-GB"/>
          </w:rPr>
          <w:t>https://doi.org/10.1017/pasa.2018.37</w:t>
        </w:r>
      </w:hyperlink>
    </w:p>
    <w:p w14:paraId="19720A91" w14:textId="5EC385FC" w:rsidR="00E828A1" w:rsidRDefault="00E828A1" w:rsidP="00E828A1">
      <w:pPr>
        <w:rPr>
          <w:lang w:val="en-GB" w:eastAsia="ja-JP"/>
        </w:rPr>
      </w:pPr>
    </w:p>
    <w:p w14:paraId="47BA98DF" w14:textId="09108DFE" w:rsidR="00596609" w:rsidRPr="0057452C" w:rsidRDefault="00596609" w:rsidP="00BC5784">
      <w:pPr>
        <w:pStyle w:val="Line"/>
      </w:pPr>
    </w:p>
    <w:sectPr w:rsidR="00596609" w:rsidRPr="0057452C" w:rsidSect="00E91ED6">
      <w:headerReference w:type="even" r:id="rId37"/>
      <w:headerReference w:type="default" r:id="rId38"/>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3F33A" w14:textId="77777777" w:rsidR="00FE63E0" w:rsidRDefault="00FE63E0">
      <w:r>
        <w:separator/>
      </w:r>
    </w:p>
  </w:endnote>
  <w:endnote w:type="continuationSeparator" w:id="0">
    <w:p w14:paraId="3587398B" w14:textId="77777777" w:rsidR="00FE63E0" w:rsidRDefault="00FE6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altName w:val="Sylfaen"/>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1"/>
    <w:family w:val="auto"/>
    <w:pitch w:val="variable"/>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AR PL SungtiL GB">
    <w:panose1 w:val="00000000000000000000"/>
    <w:charset w:val="00"/>
    <w:family w:val="roman"/>
    <w:notTrueType/>
    <w:pitch w:val="default"/>
  </w:font>
  <w:font w:name="Lohit Devanagari">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Noto Serif CJK SC">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4326E" w14:textId="77777777" w:rsidR="00FE63E0" w:rsidRDefault="00FE63E0">
      <w:r>
        <w:separator/>
      </w:r>
    </w:p>
  </w:footnote>
  <w:footnote w:type="continuationSeparator" w:id="0">
    <w:p w14:paraId="266F7404" w14:textId="77777777" w:rsidR="00FE63E0" w:rsidRDefault="00FE6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C2B7" w14:textId="3398314E" w:rsidR="00FE63E0" w:rsidRPr="00C82DDB" w:rsidRDefault="00FE63E0"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342758" w:rsidRPr="00342758">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342758">
      <w:rPr>
        <w:b/>
        <w:bCs/>
        <w:noProof/>
        <w:lang w:val="en-US"/>
      </w:rPr>
      <w:t>ITU-R  RA.2509-0</w:t>
    </w:r>
    <w:r w:rsidRPr="00885EEB">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19F3A" w14:textId="77777777" w:rsidR="00FE63E0" w:rsidRDefault="00FE63E0" w:rsidP="00B033C8">
    <w:pPr>
      <w:pStyle w:val="Header"/>
      <w:ind w:right="360" w:firstLine="360"/>
    </w:pPr>
    <w:r>
      <w:rPr>
        <w:noProof/>
        <w:lang w:val="en-GB" w:eastAsia="en-GB"/>
      </w:rPr>
      <w:drawing>
        <wp:anchor distT="0" distB="0" distL="114300" distR="114300" simplePos="0" relativeHeight="251656704" behindDoc="1" locked="0" layoutInCell="1" allowOverlap="1" wp14:anchorId="071CBB1B" wp14:editId="7442AA3C">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7D32" w14:textId="02ACC77A" w:rsidR="00FE63E0" w:rsidRPr="00885EEB" w:rsidRDefault="00FE63E0" w:rsidP="001F5A29">
    <w:pPr>
      <w:pStyle w:val="Header"/>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42758">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342758">
      <w:rPr>
        <w:b/>
        <w:bCs/>
        <w:noProof/>
        <w:lang w:val="en-US"/>
      </w:rPr>
      <w:t>ITU-R  RA.2509-0</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21</w:t>
    </w:r>
    <w:r w:rsidRPr="00885EEB">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20D5" w14:textId="5776A39A" w:rsidR="00FE63E0" w:rsidRPr="00C82DDB" w:rsidRDefault="00FE63E0" w:rsidP="00FE63E0">
    <w:pPr>
      <w:pStyle w:val="Header"/>
      <w:tabs>
        <w:tab w:val="clear" w:pos="4848"/>
        <w:tab w:val="center" w:pos="7088"/>
      </w:tabs>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342758" w:rsidRPr="00342758">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342758">
      <w:rPr>
        <w:b/>
        <w:bCs/>
        <w:noProof/>
        <w:lang w:val="en-US"/>
      </w:rPr>
      <w:t>ITU-R  RA.2509-0</w:t>
    </w:r>
    <w:r w:rsidRPr="00885EEB">
      <w:rPr>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8ACEB" w14:textId="2B1F8D7D" w:rsidR="00FE63E0" w:rsidRPr="00885EEB" w:rsidRDefault="00FE63E0" w:rsidP="00FE63E0">
    <w:pPr>
      <w:pStyle w:val="Header"/>
      <w:tabs>
        <w:tab w:val="clear" w:pos="4848"/>
        <w:tab w:val="clear" w:pos="9696"/>
        <w:tab w:val="center" w:pos="7088"/>
        <w:tab w:val="right" w:pos="14175"/>
      </w:tabs>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42758">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342758">
      <w:rPr>
        <w:b/>
        <w:bCs/>
        <w:noProof/>
        <w:lang w:val="en-US"/>
      </w:rPr>
      <w:t>ITU-R  RA.2509-0</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21</w:t>
    </w:r>
    <w:r w:rsidRPr="00885EEB">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EADCE" w14:textId="493A0A66" w:rsidR="00FE63E0" w:rsidRPr="00C82DDB" w:rsidRDefault="00FE63E0"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342758" w:rsidRPr="00342758">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342758">
      <w:rPr>
        <w:b/>
        <w:bCs/>
        <w:noProof/>
        <w:lang w:val="en-US"/>
      </w:rPr>
      <w:t>ITU-R  RA.2509-0</w:t>
    </w:r>
    <w:r w:rsidRPr="00885EEB">
      <w:rPr>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B6002" w14:textId="61A07B2E" w:rsidR="00FE63E0" w:rsidRPr="00885EEB" w:rsidRDefault="00FE63E0" w:rsidP="001F5A29">
    <w:pPr>
      <w:pStyle w:val="Header"/>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342758">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342758">
      <w:rPr>
        <w:b/>
        <w:bCs/>
        <w:noProof/>
        <w:lang w:val="en-US"/>
      </w:rPr>
      <w:t>ITU-R  RA.2509-0</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21</w:t>
    </w:r>
    <w:r w:rsidRPr="00885EEB">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AR" w:vendorID="64" w:dllVersion="0" w:nlCheck="1" w:checkStyle="0"/>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4386"/>
    <w:rsid w:val="00013002"/>
    <w:rsid w:val="00020C00"/>
    <w:rsid w:val="00023E30"/>
    <w:rsid w:val="000348D3"/>
    <w:rsid w:val="00041554"/>
    <w:rsid w:val="00044F7C"/>
    <w:rsid w:val="000458BF"/>
    <w:rsid w:val="00050D41"/>
    <w:rsid w:val="000522E6"/>
    <w:rsid w:val="00056780"/>
    <w:rsid w:val="000653A1"/>
    <w:rsid w:val="00066D6A"/>
    <w:rsid w:val="00072484"/>
    <w:rsid w:val="00081C0B"/>
    <w:rsid w:val="00085773"/>
    <w:rsid w:val="00086043"/>
    <w:rsid w:val="0009150E"/>
    <w:rsid w:val="00091EBE"/>
    <w:rsid w:val="00096612"/>
    <w:rsid w:val="00097E90"/>
    <w:rsid w:val="000A05C6"/>
    <w:rsid w:val="000A4D96"/>
    <w:rsid w:val="000B0000"/>
    <w:rsid w:val="000B2B5D"/>
    <w:rsid w:val="000B3F31"/>
    <w:rsid w:val="000B5C10"/>
    <w:rsid w:val="000B6A3D"/>
    <w:rsid w:val="000B7223"/>
    <w:rsid w:val="000B7683"/>
    <w:rsid w:val="000B7B53"/>
    <w:rsid w:val="000C0413"/>
    <w:rsid w:val="000C0C89"/>
    <w:rsid w:val="000C3624"/>
    <w:rsid w:val="000D65DB"/>
    <w:rsid w:val="000E37C2"/>
    <w:rsid w:val="000E4FD1"/>
    <w:rsid w:val="000E75A1"/>
    <w:rsid w:val="000F0794"/>
    <w:rsid w:val="000F08A3"/>
    <w:rsid w:val="000F1D6F"/>
    <w:rsid w:val="000F3C25"/>
    <w:rsid w:val="000F3FBD"/>
    <w:rsid w:val="000F6FC4"/>
    <w:rsid w:val="000F7FFC"/>
    <w:rsid w:val="00102934"/>
    <w:rsid w:val="001051B3"/>
    <w:rsid w:val="00106D6A"/>
    <w:rsid w:val="001159BF"/>
    <w:rsid w:val="001278D1"/>
    <w:rsid w:val="00147110"/>
    <w:rsid w:val="0019165A"/>
    <w:rsid w:val="00194DAD"/>
    <w:rsid w:val="00196801"/>
    <w:rsid w:val="001A3C3F"/>
    <w:rsid w:val="001A5259"/>
    <w:rsid w:val="001B13AE"/>
    <w:rsid w:val="001B146F"/>
    <w:rsid w:val="001B2F2A"/>
    <w:rsid w:val="001C70F6"/>
    <w:rsid w:val="001D322B"/>
    <w:rsid w:val="001F1CD9"/>
    <w:rsid w:val="001F3639"/>
    <w:rsid w:val="001F5A29"/>
    <w:rsid w:val="00201545"/>
    <w:rsid w:val="002041F8"/>
    <w:rsid w:val="002058CE"/>
    <w:rsid w:val="00205EEB"/>
    <w:rsid w:val="002103E2"/>
    <w:rsid w:val="00213BC8"/>
    <w:rsid w:val="0021516E"/>
    <w:rsid w:val="002165F1"/>
    <w:rsid w:val="00217B3C"/>
    <w:rsid w:val="002250ED"/>
    <w:rsid w:val="00227F35"/>
    <w:rsid w:val="002455F8"/>
    <w:rsid w:val="00247681"/>
    <w:rsid w:val="002558DC"/>
    <w:rsid w:val="00257BC9"/>
    <w:rsid w:val="00257DD5"/>
    <w:rsid w:val="00262C5D"/>
    <w:rsid w:val="002712F3"/>
    <w:rsid w:val="00276D21"/>
    <w:rsid w:val="00276DF4"/>
    <w:rsid w:val="002808A7"/>
    <w:rsid w:val="00280CD5"/>
    <w:rsid w:val="00290FC5"/>
    <w:rsid w:val="00296D7F"/>
    <w:rsid w:val="00297D43"/>
    <w:rsid w:val="002B01C6"/>
    <w:rsid w:val="002B32C9"/>
    <w:rsid w:val="002B3CF6"/>
    <w:rsid w:val="002C768A"/>
    <w:rsid w:val="002D1160"/>
    <w:rsid w:val="002D2232"/>
    <w:rsid w:val="002D2E8D"/>
    <w:rsid w:val="002D76C4"/>
    <w:rsid w:val="002D77AF"/>
    <w:rsid w:val="002D7DB2"/>
    <w:rsid w:val="002E6CEB"/>
    <w:rsid w:val="002F1C1B"/>
    <w:rsid w:val="003020CC"/>
    <w:rsid w:val="00303F3D"/>
    <w:rsid w:val="00305C7A"/>
    <w:rsid w:val="003168B3"/>
    <w:rsid w:val="00323441"/>
    <w:rsid w:val="00330E4E"/>
    <w:rsid w:val="0033253E"/>
    <w:rsid w:val="003338E3"/>
    <w:rsid w:val="0033763C"/>
    <w:rsid w:val="00342758"/>
    <w:rsid w:val="003507D7"/>
    <w:rsid w:val="00351573"/>
    <w:rsid w:val="003542A1"/>
    <w:rsid w:val="00357136"/>
    <w:rsid w:val="003571CE"/>
    <w:rsid w:val="00357282"/>
    <w:rsid w:val="00357DA1"/>
    <w:rsid w:val="0036067F"/>
    <w:rsid w:val="00362ED1"/>
    <w:rsid w:val="00364C3E"/>
    <w:rsid w:val="00374629"/>
    <w:rsid w:val="003758C1"/>
    <w:rsid w:val="00377D55"/>
    <w:rsid w:val="00382E8A"/>
    <w:rsid w:val="00386634"/>
    <w:rsid w:val="003906B7"/>
    <w:rsid w:val="003931F4"/>
    <w:rsid w:val="003A1DD1"/>
    <w:rsid w:val="003A4E1A"/>
    <w:rsid w:val="003D1242"/>
    <w:rsid w:val="003D6CAD"/>
    <w:rsid w:val="003F54B1"/>
    <w:rsid w:val="003F65EF"/>
    <w:rsid w:val="004025A8"/>
    <w:rsid w:val="004107AE"/>
    <w:rsid w:val="00411B7D"/>
    <w:rsid w:val="00411EB9"/>
    <w:rsid w:val="004140A7"/>
    <w:rsid w:val="00420DFD"/>
    <w:rsid w:val="004319C1"/>
    <w:rsid w:val="00432206"/>
    <w:rsid w:val="004367B5"/>
    <w:rsid w:val="00444031"/>
    <w:rsid w:val="004501CD"/>
    <w:rsid w:val="004528A0"/>
    <w:rsid w:val="004573DB"/>
    <w:rsid w:val="00457F4C"/>
    <w:rsid w:val="00460147"/>
    <w:rsid w:val="0046560B"/>
    <w:rsid w:val="00470E28"/>
    <w:rsid w:val="004720FC"/>
    <w:rsid w:val="004817F9"/>
    <w:rsid w:val="0048298A"/>
    <w:rsid w:val="004930F6"/>
    <w:rsid w:val="004934C5"/>
    <w:rsid w:val="00495FB7"/>
    <w:rsid w:val="00497C8B"/>
    <w:rsid w:val="004A2B90"/>
    <w:rsid w:val="004B101F"/>
    <w:rsid w:val="004C3DC1"/>
    <w:rsid w:val="004D0183"/>
    <w:rsid w:val="004D33D7"/>
    <w:rsid w:val="004E1C98"/>
    <w:rsid w:val="004E7019"/>
    <w:rsid w:val="004F70D7"/>
    <w:rsid w:val="00505FB4"/>
    <w:rsid w:val="005073FE"/>
    <w:rsid w:val="005107B2"/>
    <w:rsid w:val="005173C9"/>
    <w:rsid w:val="00526019"/>
    <w:rsid w:val="00526063"/>
    <w:rsid w:val="0053754D"/>
    <w:rsid w:val="00537E29"/>
    <w:rsid w:val="00541B1F"/>
    <w:rsid w:val="00542ED3"/>
    <w:rsid w:val="00544C21"/>
    <w:rsid w:val="00556548"/>
    <w:rsid w:val="005600C9"/>
    <w:rsid w:val="00564577"/>
    <w:rsid w:val="0057452C"/>
    <w:rsid w:val="00586EF8"/>
    <w:rsid w:val="00596609"/>
    <w:rsid w:val="005A49D9"/>
    <w:rsid w:val="005A6FD2"/>
    <w:rsid w:val="005A791E"/>
    <w:rsid w:val="005B0659"/>
    <w:rsid w:val="005B2A4A"/>
    <w:rsid w:val="005B49AB"/>
    <w:rsid w:val="005B50E7"/>
    <w:rsid w:val="005C0D3C"/>
    <w:rsid w:val="005C1770"/>
    <w:rsid w:val="005C2970"/>
    <w:rsid w:val="005D3544"/>
    <w:rsid w:val="005E1DA2"/>
    <w:rsid w:val="005E2C69"/>
    <w:rsid w:val="005E7B4F"/>
    <w:rsid w:val="005F2D49"/>
    <w:rsid w:val="00607D68"/>
    <w:rsid w:val="006149B1"/>
    <w:rsid w:val="00620C3F"/>
    <w:rsid w:val="00621001"/>
    <w:rsid w:val="00625E0B"/>
    <w:rsid w:val="006357AC"/>
    <w:rsid w:val="00635853"/>
    <w:rsid w:val="00636B9B"/>
    <w:rsid w:val="00642358"/>
    <w:rsid w:val="00642B62"/>
    <w:rsid w:val="00643CDB"/>
    <w:rsid w:val="006463E4"/>
    <w:rsid w:val="006470FA"/>
    <w:rsid w:val="00653BA6"/>
    <w:rsid w:val="006552D3"/>
    <w:rsid w:val="006575FE"/>
    <w:rsid w:val="00657FC8"/>
    <w:rsid w:val="00680D2B"/>
    <w:rsid w:val="00681B32"/>
    <w:rsid w:val="00681BED"/>
    <w:rsid w:val="006844FF"/>
    <w:rsid w:val="006873FB"/>
    <w:rsid w:val="006956A0"/>
    <w:rsid w:val="00695FBD"/>
    <w:rsid w:val="006A0158"/>
    <w:rsid w:val="006A16AE"/>
    <w:rsid w:val="006A1F02"/>
    <w:rsid w:val="006B4838"/>
    <w:rsid w:val="006C09CC"/>
    <w:rsid w:val="006D166F"/>
    <w:rsid w:val="006E2037"/>
    <w:rsid w:val="006E3386"/>
    <w:rsid w:val="006E552B"/>
    <w:rsid w:val="006F2B77"/>
    <w:rsid w:val="00712870"/>
    <w:rsid w:val="00717BA3"/>
    <w:rsid w:val="00717C91"/>
    <w:rsid w:val="007217A5"/>
    <w:rsid w:val="00743D85"/>
    <w:rsid w:val="0074518F"/>
    <w:rsid w:val="007455C4"/>
    <w:rsid w:val="00747308"/>
    <w:rsid w:val="00752FD3"/>
    <w:rsid w:val="00753CF4"/>
    <w:rsid w:val="0075638D"/>
    <w:rsid w:val="007565CC"/>
    <w:rsid w:val="00757BE1"/>
    <w:rsid w:val="00760F55"/>
    <w:rsid w:val="0076139D"/>
    <w:rsid w:val="00763066"/>
    <w:rsid w:val="00763B9A"/>
    <w:rsid w:val="007761F3"/>
    <w:rsid w:val="007840AC"/>
    <w:rsid w:val="007908BE"/>
    <w:rsid w:val="00792D7D"/>
    <w:rsid w:val="007A4F79"/>
    <w:rsid w:val="007A6AA8"/>
    <w:rsid w:val="007B203C"/>
    <w:rsid w:val="007B4360"/>
    <w:rsid w:val="007B4701"/>
    <w:rsid w:val="007C2459"/>
    <w:rsid w:val="007C4388"/>
    <w:rsid w:val="007D655E"/>
    <w:rsid w:val="007E5013"/>
    <w:rsid w:val="007F4525"/>
    <w:rsid w:val="00801D76"/>
    <w:rsid w:val="00804A34"/>
    <w:rsid w:val="00806027"/>
    <w:rsid w:val="00811FBD"/>
    <w:rsid w:val="00814D37"/>
    <w:rsid w:val="008161A0"/>
    <w:rsid w:val="00816CD5"/>
    <w:rsid w:val="00816D45"/>
    <w:rsid w:val="008213A2"/>
    <w:rsid w:val="008251BD"/>
    <w:rsid w:val="008272AB"/>
    <w:rsid w:val="008310C9"/>
    <w:rsid w:val="008326FE"/>
    <w:rsid w:val="00836298"/>
    <w:rsid w:val="008416EC"/>
    <w:rsid w:val="00852A34"/>
    <w:rsid w:val="00861CD8"/>
    <w:rsid w:val="00870342"/>
    <w:rsid w:val="0087251C"/>
    <w:rsid w:val="008815AC"/>
    <w:rsid w:val="00885EEB"/>
    <w:rsid w:val="008972F0"/>
    <w:rsid w:val="00897388"/>
    <w:rsid w:val="008A3CDC"/>
    <w:rsid w:val="008B19D9"/>
    <w:rsid w:val="008B2CC6"/>
    <w:rsid w:val="008B3559"/>
    <w:rsid w:val="008C7848"/>
    <w:rsid w:val="008D3D8D"/>
    <w:rsid w:val="008D4D4B"/>
    <w:rsid w:val="008F0F22"/>
    <w:rsid w:val="008F3B97"/>
    <w:rsid w:val="008F7CD5"/>
    <w:rsid w:val="009030CC"/>
    <w:rsid w:val="009061B8"/>
    <w:rsid w:val="009157E7"/>
    <w:rsid w:val="00917AF2"/>
    <w:rsid w:val="0092418A"/>
    <w:rsid w:val="00934ED7"/>
    <w:rsid w:val="0093565D"/>
    <w:rsid w:val="00941725"/>
    <w:rsid w:val="00944A98"/>
    <w:rsid w:val="009474D9"/>
    <w:rsid w:val="009543C3"/>
    <w:rsid w:val="009607B5"/>
    <w:rsid w:val="00961EDB"/>
    <w:rsid w:val="00965F4E"/>
    <w:rsid w:val="00966E1B"/>
    <w:rsid w:val="00975CC4"/>
    <w:rsid w:val="00991F2C"/>
    <w:rsid w:val="009A2FD3"/>
    <w:rsid w:val="009A351D"/>
    <w:rsid w:val="009A5AC1"/>
    <w:rsid w:val="009B5EAC"/>
    <w:rsid w:val="009D58E9"/>
    <w:rsid w:val="009D5A12"/>
    <w:rsid w:val="009E23C9"/>
    <w:rsid w:val="009F0B43"/>
    <w:rsid w:val="009F2D2C"/>
    <w:rsid w:val="009F4EEC"/>
    <w:rsid w:val="009F62E9"/>
    <w:rsid w:val="00A015C0"/>
    <w:rsid w:val="00A14668"/>
    <w:rsid w:val="00A1668F"/>
    <w:rsid w:val="00A22A23"/>
    <w:rsid w:val="00A2417B"/>
    <w:rsid w:val="00A37A13"/>
    <w:rsid w:val="00A41DD2"/>
    <w:rsid w:val="00A4347E"/>
    <w:rsid w:val="00A54559"/>
    <w:rsid w:val="00A55D84"/>
    <w:rsid w:val="00A6617B"/>
    <w:rsid w:val="00A71FE5"/>
    <w:rsid w:val="00A736A9"/>
    <w:rsid w:val="00A77085"/>
    <w:rsid w:val="00A81ACD"/>
    <w:rsid w:val="00A85CB5"/>
    <w:rsid w:val="00A876EA"/>
    <w:rsid w:val="00A9645D"/>
    <w:rsid w:val="00AA3AD8"/>
    <w:rsid w:val="00AB0DC8"/>
    <w:rsid w:val="00AB5C97"/>
    <w:rsid w:val="00AB6721"/>
    <w:rsid w:val="00AB772C"/>
    <w:rsid w:val="00AC001F"/>
    <w:rsid w:val="00AC2BA1"/>
    <w:rsid w:val="00AC3946"/>
    <w:rsid w:val="00AC782A"/>
    <w:rsid w:val="00AD26B8"/>
    <w:rsid w:val="00AE0DE5"/>
    <w:rsid w:val="00AE3BA6"/>
    <w:rsid w:val="00AF7340"/>
    <w:rsid w:val="00B001DC"/>
    <w:rsid w:val="00B033C8"/>
    <w:rsid w:val="00B03698"/>
    <w:rsid w:val="00B036D9"/>
    <w:rsid w:val="00B0652C"/>
    <w:rsid w:val="00B13064"/>
    <w:rsid w:val="00B13BE2"/>
    <w:rsid w:val="00B21BB1"/>
    <w:rsid w:val="00B25217"/>
    <w:rsid w:val="00B257C1"/>
    <w:rsid w:val="00B30BC4"/>
    <w:rsid w:val="00B33425"/>
    <w:rsid w:val="00B44E24"/>
    <w:rsid w:val="00B47809"/>
    <w:rsid w:val="00B51011"/>
    <w:rsid w:val="00B54ECC"/>
    <w:rsid w:val="00B567BC"/>
    <w:rsid w:val="00B61918"/>
    <w:rsid w:val="00B61975"/>
    <w:rsid w:val="00B714F3"/>
    <w:rsid w:val="00B7487F"/>
    <w:rsid w:val="00B75A37"/>
    <w:rsid w:val="00B81992"/>
    <w:rsid w:val="00B84287"/>
    <w:rsid w:val="00B84E9A"/>
    <w:rsid w:val="00B93635"/>
    <w:rsid w:val="00BA1BF6"/>
    <w:rsid w:val="00BA2A41"/>
    <w:rsid w:val="00BA37F9"/>
    <w:rsid w:val="00BC2455"/>
    <w:rsid w:val="00BC5784"/>
    <w:rsid w:val="00BC5D77"/>
    <w:rsid w:val="00BC6FC2"/>
    <w:rsid w:val="00BD3F5C"/>
    <w:rsid w:val="00BD47F0"/>
    <w:rsid w:val="00BD6105"/>
    <w:rsid w:val="00BE0930"/>
    <w:rsid w:val="00BE1456"/>
    <w:rsid w:val="00BE5B84"/>
    <w:rsid w:val="00BE5D26"/>
    <w:rsid w:val="00BF15C3"/>
    <w:rsid w:val="00BF3BD1"/>
    <w:rsid w:val="00BF487A"/>
    <w:rsid w:val="00BF64EF"/>
    <w:rsid w:val="00BF7EC2"/>
    <w:rsid w:val="00C121D9"/>
    <w:rsid w:val="00C15212"/>
    <w:rsid w:val="00C304F5"/>
    <w:rsid w:val="00C46BD9"/>
    <w:rsid w:val="00C46D52"/>
    <w:rsid w:val="00C528F4"/>
    <w:rsid w:val="00C55258"/>
    <w:rsid w:val="00C611DA"/>
    <w:rsid w:val="00C62342"/>
    <w:rsid w:val="00C65F2C"/>
    <w:rsid w:val="00C66684"/>
    <w:rsid w:val="00C70104"/>
    <w:rsid w:val="00C728FC"/>
    <w:rsid w:val="00C73560"/>
    <w:rsid w:val="00C7761D"/>
    <w:rsid w:val="00C82DDB"/>
    <w:rsid w:val="00C9389F"/>
    <w:rsid w:val="00C93B65"/>
    <w:rsid w:val="00CB0F14"/>
    <w:rsid w:val="00CB47A0"/>
    <w:rsid w:val="00CB60A4"/>
    <w:rsid w:val="00CD0078"/>
    <w:rsid w:val="00CD58B5"/>
    <w:rsid w:val="00CD659B"/>
    <w:rsid w:val="00CD7A62"/>
    <w:rsid w:val="00CE4FBF"/>
    <w:rsid w:val="00CE6CB5"/>
    <w:rsid w:val="00CF0D45"/>
    <w:rsid w:val="00CF34B5"/>
    <w:rsid w:val="00D0034D"/>
    <w:rsid w:val="00D03EFF"/>
    <w:rsid w:val="00D069F2"/>
    <w:rsid w:val="00D07D0D"/>
    <w:rsid w:val="00D10CF1"/>
    <w:rsid w:val="00D15C25"/>
    <w:rsid w:val="00D24B98"/>
    <w:rsid w:val="00D26B67"/>
    <w:rsid w:val="00D27875"/>
    <w:rsid w:val="00D3358B"/>
    <w:rsid w:val="00D37BE2"/>
    <w:rsid w:val="00D37DCA"/>
    <w:rsid w:val="00D503C9"/>
    <w:rsid w:val="00D50B43"/>
    <w:rsid w:val="00D515A2"/>
    <w:rsid w:val="00D55B55"/>
    <w:rsid w:val="00D57367"/>
    <w:rsid w:val="00D6077C"/>
    <w:rsid w:val="00D63915"/>
    <w:rsid w:val="00D66084"/>
    <w:rsid w:val="00D661BB"/>
    <w:rsid w:val="00D722EF"/>
    <w:rsid w:val="00D73FBE"/>
    <w:rsid w:val="00D74BFC"/>
    <w:rsid w:val="00D74F71"/>
    <w:rsid w:val="00D754F0"/>
    <w:rsid w:val="00D8150A"/>
    <w:rsid w:val="00D81598"/>
    <w:rsid w:val="00D83331"/>
    <w:rsid w:val="00D84C9B"/>
    <w:rsid w:val="00D85C51"/>
    <w:rsid w:val="00D91F7F"/>
    <w:rsid w:val="00D94F2B"/>
    <w:rsid w:val="00D960D7"/>
    <w:rsid w:val="00DA560A"/>
    <w:rsid w:val="00DA5D02"/>
    <w:rsid w:val="00DB4402"/>
    <w:rsid w:val="00DB4A0F"/>
    <w:rsid w:val="00DB4F6A"/>
    <w:rsid w:val="00DB6EC4"/>
    <w:rsid w:val="00DC43BC"/>
    <w:rsid w:val="00DD22D2"/>
    <w:rsid w:val="00DD79D5"/>
    <w:rsid w:val="00DE0E30"/>
    <w:rsid w:val="00DE4528"/>
    <w:rsid w:val="00DF087C"/>
    <w:rsid w:val="00DF4176"/>
    <w:rsid w:val="00E11C05"/>
    <w:rsid w:val="00E14526"/>
    <w:rsid w:val="00E15902"/>
    <w:rsid w:val="00E15F24"/>
    <w:rsid w:val="00E17240"/>
    <w:rsid w:val="00E1785F"/>
    <w:rsid w:val="00E2441D"/>
    <w:rsid w:val="00E2544E"/>
    <w:rsid w:val="00E2590F"/>
    <w:rsid w:val="00E261AE"/>
    <w:rsid w:val="00E31E38"/>
    <w:rsid w:val="00E3228E"/>
    <w:rsid w:val="00E329D6"/>
    <w:rsid w:val="00E404BF"/>
    <w:rsid w:val="00E44B8B"/>
    <w:rsid w:val="00E50C1F"/>
    <w:rsid w:val="00E6235B"/>
    <w:rsid w:val="00E64114"/>
    <w:rsid w:val="00E7610E"/>
    <w:rsid w:val="00E762E0"/>
    <w:rsid w:val="00E76A7F"/>
    <w:rsid w:val="00E828A1"/>
    <w:rsid w:val="00E83CDE"/>
    <w:rsid w:val="00E84492"/>
    <w:rsid w:val="00E9097F"/>
    <w:rsid w:val="00E91ED6"/>
    <w:rsid w:val="00E92861"/>
    <w:rsid w:val="00EA1FD6"/>
    <w:rsid w:val="00EA2621"/>
    <w:rsid w:val="00EA346E"/>
    <w:rsid w:val="00EA6510"/>
    <w:rsid w:val="00EB1195"/>
    <w:rsid w:val="00EB4347"/>
    <w:rsid w:val="00EC2562"/>
    <w:rsid w:val="00ED0A9B"/>
    <w:rsid w:val="00ED14AE"/>
    <w:rsid w:val="00ED683F"/>
    <w:rsid w:val="00EE1FF1"/>
    <w:rsid w:val="00EE287B"/>
    <w:rsid w:val="00F02354"/>
    <w:rsid w:val="00F04856"/>
    <w:rsid w:val="00F07602"/>
    <w:rsid w:val="00F103A9"/>
    <w:rsid w:val="00F10B38"/>
    <w:rsid w:val="00F170FD"/>
    <w:rsid w:val="00F20082"/>
    <w:rsid w:val="00F20231"/>
    <w:rsid w:val="00F264FA"/>
    <w:rsid w:val="00F30C9B"/>
    <w:rsid w:val="00F315B3"/>
    <w:rsid w:val="00F32814"/>
    <w:rsid w:val="00F3471C"/>
    <w:rsid w:val="00F354B1"/>
    <w:rsid w:val="00F40DF2"/>
    <w:rsid w:val="00F50653"/>
    <w:rsid w:val="00F545E6"/>
    <w:rsid w:val="00F60AE6"/>
    <w:rsid w:val="00F64AF8"/>
    <w:rsid w:val="00F72869"/>
    <w:rsid w:val="00F74B1A"/>
    <w:rsid w:val="00F75F7F"/>
    <w:rsid w:val="00F77437"/>
    <w:rsid w:val="00F77F82"/>
    <w:rsid w:val="00F84CAE"/>
    <w:rsid w:val="00F85BE0"/>
    <w:rsid w:val="00F90896"/>
    <w:rsid w:val="00F916C6"/>
    <w:rsid w:val="00F9251C"/>
    <w:rsid w:val="00F9654C"/>
    <w:rsid w:val="00FA5DB7"/>
    <w:rsid w:val="00FB0E4E"/>
    <w:rsid w:val="00FD2B15"/>
    <w:rsid w:val="00FE4913"/>
    <w:rsid w:val="00FE63E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615A283D"/>
  <w15:docId w15:val="{8C65E5B6-87B1-4470-9E5E-C8F80A77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2A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A2A41"/>
    <w:pPr>
      <w:keepNext/>
      <w:keepLines/>
      <w:spacing w:before="480"/>
      <w:ind w:left="794" w:hanging="794"/>
      <w:outlineLvl w:val="0"/>
    </w:pPr>
    <w:rPr>
      <w:b/>
    </w:rPr>
  </w:style>
  <w:style w:type="paragraph" w:styleId="Heading2">
    <w:name w:val="heading 2"/>
    <w:basedOn w:val="Heading1"/>
    <w:next w:val="Normal"/>
    <w:link w:val="Heading2Char"/>
    <w:qFormat/>
    <w:rsid w:val="00BA2A41"/>
    <w:pPr>
      <w:spacing w:before="320"/>
      <w:outlineLvl w:val="1"/>
    </w:pPr>
  </w:style>
  <w:style w:type="paragraph" w:styleId="Heading3">
    <w:name w:val="heading 3"/>
    <w:basedOn w:val="Heading1"/>
    <w:next w:val="Normal"/>
    <w:link w:val="Heading3Char"/>
    <w:qFormat/>
    <w:rsid w:val="00BA2A41"/>
    <w:pPr>
      <w:spacing w:before="200"/>
      <w:outlineLvl w:val="2"/>
    </w:pPr>
  </w:style>
  <w:style w:type="paragraph" w:styleId="Heading4">
    <w:name w:val="heading 4"/>
    <w:basedOn w:val="Heading3"/>
    <w:next w:val="Normal"/>
    <w:link w:val="Heading4Char"/>
    <w:qFormat/>
    <w:rsid w:val="00BA2A41"/>
    <w:pPr>
      <w:tabs>
        <w:tab w:val="clear" w:pos="794"/>
        <w:tab w:val="left" w:pos="992"/>
      </w:tabs>
      <w:ind w:left="992" w:hanging="992"/>
      <w:outlineLvl w:val="3"/>
    </w:pPr>
  </w:style>
  <w:style w:type="paragraph" w:styleId="Heading5">
    <w:name w:val="heading 5"/>
    <w:basedOn w:val="Heading4"/>
    <w:next w:val="Normal"/>
    <w:link w:val="Heading5Char"/>
    <w:qFormat/>
    <w:rsid w:val="00BA2A41"/>
    <w:pPr>
      <w:outlineLvl w:val="4"/>
    </w:pPr>
  </w:style>
  <w:style w:type="paragraph" w:styleId="Heading6">
    <w:name w:val="heading 6"/>
    <w:basedOn w:val="Heading4"/>
    <w:next w:val="Normal"/>
    <w:link w:val="Heading6Char"/>
    <w:qFormat/>
    <w:rsid w:val="00BA2A41"/>
    <w:pPr>
      <w:tabs>
        <w:tab w:val="clear" w:pos="992"/>
        <w:tab w:val="clear" w:pos="1191"/>
      </w:tabs>
      <w:ind w:left="1588" w:hanging="1588"/>
      <w:outlineLvl w:val="5"/>
    </w:pPr>
  </w:style>
  <w:style w:type="paragraph" w:styleId="Heading7">
    <w:name w:val="heading 7"/>
    <w:basedOn w:val="Heading6"/>
    <w:next w:val="Normal"/>
    <w:link w:val="Heading7Char"/>
    <w:qFormat/>
    <w:rsid w:val="00BA2A41"/>
    <w:pPr>
      <w:outlineLvl w:val="6"/>
    </w:pPr>
  </w:style>
  <w:style w:type="paragraph" w:styleId="Heading8">
    <w:name w:val="heading 8"/>
    <w:basedOn w:val="Heading6"/>
    <w:next w:val="Normal"/>
    <w:link w:val="Heading8Char"/>
    <w:qFormat/>
    <w:rsid w:val="00BA2A41"/>
    <w:pPr>
      <w:outlineLvl w:val="7"/>
    </w:pPr>
  </w:style>
  <w:style w:type="paragraph" w:styleId="Heading9">
    <w:name w:val="heading 9"/>
    <w:basedOn w:val="Heading6"/>
    <w:next w:val="Normal"/>
    <w:link w:val="Heading9Char"/>
    <w:qFormat/>
    <w:rsid w:val="00BA2A41"/>
    <w:pPr>
      <w:jc w:val="left"/>
      <w:outlineLvl w:val="8"/>
    </w:pPr>
  </w:style>
  <w:style w:type="character" w:default="1" w:styleId="DefaultParagraphFont">
    <w:name w:val="Default Paragraph Font"/>
    <w:uiPriority w:val="1"/>
    <w:semiHidden/>
    <w:unhideWhenUsed/>
    <w:rsid w:val="00BA2A4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A2A41"/>
  </w:style>
  <w:style w:type="paragraph" w:customStyle="1" w:styleId="Annexref">
    <w:name w:val="Annex_ref"/>
    <w:basedOn w:val="Normal"/>
    <w:next w:val="Normalaftertitle"/>
    <w:rsid w:val="00BA2A41"/>
    <w:pPr>
      <w:keepNext/>
      <w:keepLines/>
      <w:spacing w:after="280"/>
      <w:jc w:val="center"/>
    </w:pPr>
  </w:style>
  <w:style w:type="paragraph" w:customStyle="1" w:styleId="Blanc">
    <w:name w:val="Blanc"/>
    <w:basedOn w:val="Normal"/>
    <w:next w:val="Tabletext"/>
    <w:rsid w:val="00BA2A41"/>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BA2A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BA2A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A2A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A2A41"/>
  </w:style>
  <w:style w:type="paragraph" w:customStyle="1" w:styleId="Headingb">
    <w:name w:val="Heading_b"/>
    <w:basedOn w:val="Heading3"/>
    <w:next w:val="Normal"/>
    <w:link w:val="HeadingbChar"/>
    <w:rsid w:val="00BA2A41"/>
    <w:pPr>
      <w:spacing w:before="160"/>
      <w:ind w:left="0" w:firstLine="0"/>
      <w:outlineLvl w:val="9"/>
    </w:pPr>
  </w:style>
  <w:style w:type="paragraph" w:customStyle="1" w:styleId="Headingi">
    <w:name w:val="Heading_i"/>
    <w:basedOn w:val="Heading3"/>
    <w:next w:val="Normal"/>
    <w:rsid w:val="00BA2A41"/>
    <w:pPr>
      <w:spacing w:before="160"/>
      <w:ind w:left="0" w:firstLine="0"/>
    </w:pPr>
    <w:rPr>
      <w:b w:val="0"/>
      <w:i/>
    </w:rPr>
  </w:style>
  <w:style w:type="character" w:customStyle="1" w:styleId="href">
    <w:name w:val="href"/>
    <w:basedOn w:val="DefaultParagraphFont"/>
    <w:rsid w:val="00BA2A41"/>
  </w:style>
  <w:style w:type="paragraph" w:customStyle="1" w:styleId="AnnexNoTitle">
    <w:name w:val="Annex_NoTitle"/>
    <w:basedOn w:val="Normal"/>
    <w:next w:val="Normalaftertitle"/>
    <w:rsid w:val="00BA2A41"/>
    <w:pPr>
      <w:keepNext/>
      <w:keepLines/>
      <w:spacing w:before="480" w:after="80"/>
      <w:jc w:val="center"/>
    </w:pPr>
    <w:rPr>
      <w:b/>
      <w:sz w:val="28"/>
    </w:rPr>
  </w:style>
  <w:style w:type="paragraph" w:customStyle="1" w:styleId="enumlev1">
    <w:name w:val="enumlev1"/>
    <w:basedOn w:val="Normal"/>
    <w:link w:val="enumlev1Char"/>
    <w:rsid w:val="00BA2A41"/>
    <w:pPr>
      <w:spacing w:before="80"/>
      <w:ind w:left="794" w:hanging="794"/>
    </w:pPr>
  </w:style>
  <w:style w:type="paragraph" w:customStyle="1" w:styleId="Equation">
    <w:name w:val="Equation"/>
    <w:basedOn w:val="Normal"/>
    <w:link w:val="EquationChar"/>
    <w:rsid w:val="00BA2A41"/>
    <w:pPr>
      <w:tabs>
        <w:tab w:val="clear" w:pos="1191"/>
        <w:tab w:val="clear" w:pos="1588"/>
        <w:tab w:val="clear" w:pos="1985"/>
        <w:tab w:val="center" w:pos="4820"/>
        <w:tab w:val="right" w:pos="9639"/>
      </w:tabs>
    </w:pPr>
  </w:style>
  <w:style w:type="paragraph" w:customStyle="1" w:styleId="enumlev2">
    <w:name w:val="enumlev2"/>
    <w:basedOn w:val="enumlev1"/>
    <w:rsid w:val="00BA2A41"/>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BA2A41"/>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BA2A41"/>
    <w:pPr>
      <w:spacing w:before="320"/>
    </w:pPr>
  </w:style>
  <w:style w:type="paragraph" w:customStyle="1" w:styleId="enumlev3">
    <w:name w:val="enumlev3"/>
    <w:basedOn w:val="enumlev2"/>
    <w:rsid w:val="00BA2A41"/>
    <w:pPr>
      <w:ind w:left="1588"/>
    </w:pPr>
  </w:style>
  <w:style w:type="paragraph" w:customStyle="1" w:styleId="Note">
    <w:name w:val="Note"/>
    <w:basedOn w:val="Normal"/>
    <w:rsid w:val="00BA2A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A2A4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A2A41"/>
    <w:pPr>
      <w:keepNext/>
      <w:keepLines/>
      <w:spacing w:before="240"/>
      <w:jc w:val="center"/>
    </w:pPr>
    <w:rPr>
      <w:b/>
      <w:sz w:val="28"/>
    </w:rPr>
  </w:style>
  <w:style w:type="paragraph" w:customStyle="1" w:styleId="Recref">
    <w:name w:val="Rec_ref"/>
    <w:basedOn w:val="Normal"/>
    <w:next w:val="Recdate"/>
    <w:rsid w:val="00BA2A41"/>
    <w:pPr>
      <w:jc w:val="center"/>
    </w:pPr>
  </w:style>
  <w:style w:type="paragraph" w:customStyle="1" w:styleId="Recdate">
    <w:name w:val="Rec_date"/>
    <w:basedOn w:val="Recref"/>
    <w:next w:val="Normalaftertitle"/>
    <w:rsid w:val="00BA2A41"/>
    <w:pPr>
      <w:jc w:val="right"/>
    </w:pPr>
  </w:style>
  <w:style w:type="paragraph" w:customStyle="1" w:styleId="HeadingSum">
    <w:name w:val="Heading_Sum"/>
    <w:basedOn w:val="Headingb"/>
    <w:next w:val="Normal"/>
    <w:autoRedefine/>
    <w:rsid w:val="00BA2A41"/>
    <w:pPr>
      <w:spacing w:before="240"/>
    </w:pPr>
    <w:rPr>
      <w:sz w:val="22"/>
      <w:lang w:val="es-ES_tradnl"/>
    </w:rPr>
  </w:style>
  <w:style w:type="paragraph" w:customStyle="1" w:styleId="AppendixNoTitle">
    <w:name w:val="Appendix_NoTitle"/>
    <w:basedOn w:val="AnnexNoTitle"/>
    <w:next w:val="Normal"/>
    <w:rsid w:val="00BA2A41"/>
  </w:style>
  <w:style w:type="paragraph" w:customStyle="1" w:styleId="Tablefin">
    <w:name w:val="Table_fin"/>
    <w:basedOn w:val="Normal"/>
    <w:next w:val="Normal"/>
    <w:rsid w:val="00BA2A41"/>
    <w:pPr>
      <w:spacing w:before="0"/>
    </w:pPr>
    <w:rPr>
      <w:sz w:val="20"/>
      <w:lang w:val="en-GB"/>
    </w:rPr>
  </w:style>
  <w:style w:type="paragraph" w:customStyle="1" w:styleId="Tablehead">
    <w:name w:val="Table_head"/>
    <w:basedOn w:val="Normal"/>
    <w:next w:val="Normal"/>
    <w:link w:val="TableheadChar"/>
    <w:rsid w:val="00BA2A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A2A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BA2A41"/>
    <w:pPr>
      <w:keepNext/>
      <w:spacing w:before="360" w:after="120"/>
      <w:jc w:val="center"/>
    </w:pPr>
  </w:style>
  <w:style w:type="paragraph" w:customStyle="1" w:styleId="Equationlegend">
    <w:name w:val="Equation_legend"/>
    <w:basedOn w:val="NormalIndent"/>
    <w:rsid w:val="00BA2A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A2A41"/>
    <w:pPr>
      <w:ind w:left="794"/>
    </w:pPr>
  </w:style>
  <w:style w:type="paragraph" w:customStyle="1" w:styleId="Figurelegend">
    <w:name w:val="Figure_legend"/>
    <w:basedOn w:val="Normal"/>
    <w:rsid w:val="00BA2A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A2A41"/>
    <w:pPr>
      <w:keepNext/>
      <w:keepLines/>
      <w:spacing w:before="480" w:after="80"/>
      <w:jc w:val="center"/>
    </w:pPr>
    <w:rPr>
      <w:caps/>
      <w:sz w:val="18"/>
    </w:rPr>
  </w:style>
  <w:style w:type="paragraph" w:customStyle="1" w:styleId="Figuretitle">
    <w:name w:val="Figure_title"/>
    <w:basedOn w:val="Normal"/>
    <w:next w:val="Figure"/>
    <w:link w:val="FiguretitleChar"/>
    <w:rsid w:val="00BA2A41"/>
    <w:pPr>
      <w:keepNext/>
      <w:spacing w:before="0" w:after="120"/>
      <w:jc w:val="center"/>
    </w:pPr>
    <w:rPr>
      <w:rFonts w:ascii="Times New Roman Bold" w:hAnsi="Times New Roman Bold"/>
      <w:b/>
      <w:sz w:val="18"/>
    </w:rPr>
  </w:style>
  <w:style w:type="paragraph" w:customStyle="1" w:styleId="Figure">
    <w:name w:val="Figure"/>
    <w:basedOn w:val="FigureNo"/>
    <w:next w:val="Normal"/>
    <w:rsid w:val="00BA2A41"/>
    <w:pPr>
      <w:keepNext w:val="0"/>
      <w:spacing w:before="0" w:after="240"/>
    </w:pPr>
  </w:style>
  <w:style w:type="paragraph" w:customStyle="1" w:styleId="tocpart">
    <w:name w:val="tocpart"/>
    <w:basedOn w:val="Normal"/>
    <w:rsid w:val="00BA2A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A2A41"/>
    <w:pPr>
      <w:keepNext/>
      <w:keepLines/>
      <w:spacing w:before="480"/>
      <w:jc w:val="center"/>
    </w:pPr>
    <w:rPr>
      <w:sz w:val="28"/>
    </w:rPr>
  </w:style>
  <w:style w:type="paragraph" w:customStyle="1" w:styleId="Arttitle">
    <w:name w:val="Art_title"/>
    <w:basedOn w:val="Normal"/>
    <w:next w:val="Normalaftertitle"/>
    <w:rsid w:val="00BA2A41"/>
    <w:pPr>
      <w:keepNext/>
      <w:keepLines/>
      <w:spacing w:before="240"/>
      <w:jc w:val="center"/>
    </w:pPr>
    <w:rPr>
      <w:b/>
      <w:sz w:val="28"/>
    </w:rPr>
  </w:style>
  <w:style w:type="paragraph" w:customStyle="1" w:styleId="ASN1">
    <w:name w:val="ASN.1"/>
    <w:basedOn w:val="Normal"/>
    <w:next w:val="Normal"/>
    <w:rsid w:val="00BA2A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A2A41"/>
    <w:pPr>
      <w:keepNext/>
      <w:keepLines/>
      <w:spacing w:before="160"/>
      <w:ind w:left="794"/>
    </w:pPr>
    <w:rPr>
      <w:i/>
    </w:rPr>
  </w:style>
  <w:style w:type="paragraph" w:customStyle="1" w:styleId="ChapNo">
    <w:name w:val="Chap_No"/>
    <w:basedOn w:val="ArtNo"/>
    <w:next w:val="Chaptitle"/>
    <w:rsid w:val="00BA2A41"/>
    <w:rPr>
      <w:b/>
    </w:rPr>
  </w:style>
  <w:style w:type="character" w:styleId="FootnoteReference">
    <w:name w:val="footnote reference"/>
    <w:aliases w:val="Appel note de bas de p,Footnote Reference/,Style 12,(NECG) Footnote Reference,Style 124,o,fr,Style 3,Style 13,FR,Style 17,Style 6,Style 7,Style 4,Footnote Reference1,Style 34,Style 9,Style 20,callout"/>
    <w:basedOn w:val="DefaultParagraphFont"/>
    <w:rsid w:val="00BA2A41"/>
    <w:rPr>
      <w:position w:val="6"/>
      <w:sz w:val="18"/>
    </w:rPr>
  </w:style>
  <w:style w:type="paragraph" w:styleId="Index1">
    <w:name w:val="index 1"/>
    <w:basedOn w:val="Normal"/>
    <w:next w:val="Normal"/>
    <w:rsid w:val="00BA2A41"/>
  </w:style>
  <w:style w:type="paragraph" w:styleId="Index2">
    <w:name w:val="index 2"/>
    <w:basedOn w:val="Normal"/>
    <w:next w:val="Normal"/>
    <w:rsid w:val="00BA2A41"/>
    <w:pPr>
      <w:ind w:left="283"/>
    </w:pPr>
  </w:style>
  <w:style w:type="paragraph" w:styleId="Index3">
    <w:name w:val="index 3"/>
    <w:basedOn w:val="Normal"/>
    <w:next w:val="Normal"/>
    <w:rsid w:val="00BA2A41"/>
    <w:pPr>
      <w:ind w:left="566"/>
    </w:pPr>
  </w:style>
  <w:style w:type="paragraph" w:styleId="IndexHeading">
    <w:name w:val="index heading"/>
    <w:basedOn w:val="Normal"/>
    <w:next w:val="Index1"/>
    <w:rsid w:val="00BA2A41"/>
  </w:style>
  <w:style w:type="paragraph" w:customStyle="1" w:styleId="Line">
    <w:name w:val="Line"/>
    <w:basedOn w:val="Normal"/>
    <w:next w:val="Normal"/>
    <w:rsid w:val="00BA2A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A2A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A2A41"/>
  </w:style>
  <w:style w:type="paragraph" w:customStyle="1" w:styleId="Partref">
    <w:name w:val="Part_ref"/>
    <w:basedOn w:val="Normal"/>
    <w:next w:val="Normal"/>
    <w:rsid w:val="00BA2A41"/>
    <w:pPr>
      <w:keepNext/>
      <w:keepLines/>
      <w:spacing w:after="280"/>
      <w:jc w:val="center"/>
    </w:pPr>
  </w:style>
  <w:style w:type="paragraph" w:customStyle="1" w:styleId="Parttitle">
    <w:name w:val="Part_title"/>
    <w:basedOn w:val="Normal"/>
    <w:next w:val="Normalaftertitle"/>
    <w:rsid w:val="00BA2A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A2A41"/>
  </w:style>
  <w:style w:type="paragraph" w:customStyle="1" w:styleId="QuestionNo">
    <w:name w:val="Question_No"/>
    <w:basedOn w:val="RecNo"/>
    <w:next w:val="Normal"/>
    <w:rsid w:val="00BA2A41"/>
  </w:style>
  <w:style w:type="paragraph" w:customStyle="1" w:styleId="Questionref">
    <w:name w:val="Question_ref"/>
    <w:basedOn w:val="Recref"/>
    <w:next w:val="Questiondate"/>
    <w:rsid w:val="00BA2A41"/>
  </w:style>
  <w:style w:type="paragraph" w:customStyle="1" w:styleId="Questiontitle">
    <w:name w:val="Question_title"/>
    <w:basedOn w:val="Normal"/>
    <w:next w:val="Questionref"/>
    <w:rsid w:val="00BA2A41"/>
  </w:style>
  <w:style w:type="paragraph" w:customStyle="1" w:styleId="Reftext">
    <w:name w:val="Ref_text"/>
    <w:basedOn w:val="Normal"/>
    <w:rsid w:val="00BA2A41"/>
    <w:pPr>
      <w:ind w:left="794" w:hanging="794"/>
    </w:pPr>
    <w:rPr>
      <w:sz w:val="22"/>
    </w:rPr>
  </w:style>
  <w:style w:type="paragraph" w:customStyle="1" w:styleId="Reftitle">
    <w:name w:val="Ref_title"/>
    <w:basedOn w:val="Normal"/>
    <w:next w:val="Reftext"/>
    <w:rsid w:val="00BA2A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A2A41"/>
  </w:style>
  <w:style w:type="paragraph" w:customStyle="1" w:styleId="RepNo">
    <w:name w:val="Rep_No"/>
    <w:basedOn w:val="RecNo"/>
    <w:next w:val="Reptitle"/>
    <w:rsid w:val="00BA2A41"/>
  </w:style>
  <w:style w:type="paragraph" w:customStyle="1" w:styleId="Reptitle">
    <w:name w:val="Rep_title"/>
    <w:basedOn w:val="Rectitle"/>
    <w:next w:val="Repref"/>
    <w:rsid w:val="00BA2A41"/>
  </w:style>
  <w:style w:type="paragraph" w:customStyle="1" w:styleId="Repref">
    <w:name w:val="Rep_ref"/>
    <w:basedOn w:val="Recref"/>
    <w:next w:val="Repdate"/>
    <w:rsid w:val="00BA2A41"/>
  </w:style>
  <w:style w:type="paragraph" w:customStyle="1" w:styleId="Resdate">
    <w:name w:val="Res_date"/>
    <w:basedOn w:val="Recdate"/>
    <w:next w:val="Normalaftertitle"/>
    <w:rsid w:val="00BA2A41"/>
  </w:style>
  <w:style w:type="paragraph" w:customStyle="1" w:styleId="ResNo">
    <w:name w:val="Res_No"/>
    <w:basedOn w:val="RecNo"/>
    <w:next w:val="Restitle"/>
    <w:rsid w:val="00BA2A41"/>
  </w:style>
  <w:style w:type="paragraph" w:customStyle="1" w:styleId="Restitle">
    <w:name w:val="Res_title"/>
    <w:basedOn w:val="Normal"/>
    <w:next w:val="Resref"/>
    <w:rsid w:val="00BA2A41"/>
    <w:pPr>
      <w:spacing w:before="240"/>
      <w:jc w:val="center"/>
    </w:pPr>
    <w:rPr>
      <w:b/>
      <w:sz w:val="28"/>
    </w:rPr>
  </w:style>
  <w:style w:type="paragraph" w:customStyle="1" w:styleId="Resref">
    <w:name w:val="Res_ref"/>
    <w:basedOn w:val="Recref"/>
    <w:next w:val="Resdate"/>
    <w:rsid w:val="00BA2A41"/>
  </w:style>
  <w:style w:type="paragraph" w:customStyle="1" w:styleId="SectionNo">
    <w:name w:val="Section_No"/>
    <w:basedOn w:val="Normal"/>
    <w:next w:val="Normal"/>
    <w:rsid w:val="00BA2A41"/>
  </w:style>
  <w:style w:type="paragraph" w:customStyle="1" w:styleId="Sectiontitle">
    <w:name w:val="Section_title"/>
    <w:basedOn w:val="Normal"/>
    <w:next w:val="Normalaftertitle"/>
    <w:rsid w:val="00BA2A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A2A41"/>
    <w:pPr>
      <w:tabs>
        <w:tab w:val="clear" w:pos="794"/>
        <w:tab w:val="clear" w:pos="1191"/>
        <w:tab w:val="clear" w:pos="1588"/>
        <w:tab w:val="clear" w:pos="1985"/>
        <w:tab w:val="right" w:pos="9611"/>
      </w:tabs>
    </w:pPr>
    <w:rPr>
      <w:i/>
    </w:rPr>
  </w:style>
  <w:style w:type="paragraph" w:styleId="TOC1">
    <w:name w:val="toc 1"/>
    <w:basedOn w:val="Normal"/>
    <w:rsid w:val="00BA2A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A2A41"/>
    <w:pPr>
      <w:tabs>
        <w:tab w:val="clear" w:pos="567"/>
        <w:tab w:val="left" w:pos="1276"/>
      </w:tabs>
      <w:spacing w:before="160"/>
      <w:ind w:left="1276" w:hanging="709"/>
    </w:pPr>
  </w:style>
  <w:style w:type="paragraph" w:styleId="TOC3">
    <w:name w:val="toc 3"/>
    <w:basedOn w:val="TOC2"/>
    <w:rsid w:val="00BA2A41"/>
    <w:pPr>
      <w:tabs>
        <w:tab w:val="clear" w:pos="1276"/>
        <w:tab w:val="left" w:pos="2155"/>
      </w:tabs>
      <w:ind w:left="2155" w:hanging="879"/>
    </w:pPr>
  </w:style>
  <w:style w:type="paragraph" w:styleId="TOC4">
    <w:name w:val="toc 4"/>
    <w:basedOn w:val="TOC3"/>
    <w:rsid w:val="00BA2A41"/>
    <w:pPr>
      <w:tabs>
        <w:tab w:val="left" w:pos="3261"/>
      </w:tabs>
      <w:spacing w:before="80"/>
      <w:ind w:left="3261" w:hanging="993"/>
    </w:pPr>
  </w:style>
  <w:style w:type="paragraph" w:styleId="TOC5">
    <w:name w:val="toc 5"/>
    <w:basedOn w:val="TOC4"/>
    <w:rsid w:val="00BA2A41"/>
  </w:style>
  <w:style w:type="paragraph" w:styleId="TOC6">
    <w:name w:val="toc 6"/>
    <w:basedOn w:val="TOC4"/>
    <w:rsid w:val="00BA2A41"/>
  </w:style>
  <w:style w:type="paragraph" w:styleId="TOC7">
    <w:name w:val="toc 7"/>
    <w:basedOn w:val="TOC4"/>
    <w:rsid w:val="00BA2A41"/>
  </w:style>
  <w:style w:type="paragraph" w:styleId="TOC8">
    <w:name w:val="toc 8"/>
    <w:basedOn w:val="TOC4"/>
    <w:rsid w:val="00BA2A41"/>
  </w:style>
  <w:style w:type="paragraph" w:customStyle="1" w:styleId="Appendixref">
    <w:name w:val="Appendix_ref"/>
    <w:basedOn w:val="Annexref"/>
    <w:next w:val="Normalaftertitle"/>
    <w:rsid w:val="00BA2A41"/>
  </w:style>
  <w:style w:type="paragraph" w:customStyle="1" w:styleId="Tabletitle">
    <w:name w:val="Table_title"/>
    <w:basedOn w:val="Normal"/>
    <w:next w:val="Tablehead"/>
    <w:link w:val="TabletitleChar"/>
    <w:rsid w:val="00BA2A41"/>
    <w:pPr>
      <w:keepNext/>
      <w:spacing w:before="0" w:after="120"/>
      <w:jc w:val="center"/>
    </w:pPr>
    <w:rPr>
      <w:b/>
    </w:rPr>
  </w:style>
  <w:style w:type="paragraph" w:customStyle="1" w:styleId="Summary">
    <w:name w:val="Summary"/>
    <w:basedOn w:val="Normal"/>
    <w:next w:val="Normalaftertitle"/>
    <w:autoRedefine/>
    <w:rsid w:val="00BA2A41"/>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BA2A41"/>
  </w:style>
  <w:style w:type="paragraph" w:customStyle="1" w:styleId="TableLegendNote">
    <w:name w:val="Table_Legend_Note"/>
    <w:basedOn w:val="Tablelegend"/>
    <w:next w:val="Tablelegend"/>
    <w:rsid w:val="00BA2A41"/>
    <w:pPr>
      <w:ind w:left="-85" w:firstLine="0"/>
    </w:pPr>
    <w:rPr>
      <w:lang w:val="en-US"/>
    </w:rPr>
  </w:style>
  <w:style w:type="character" w:customStyle="1" w:styleId="Artref">
    <w:name w:val="Art_ref"/>
    <w:basedOn w:val="DefaultParagraphFont"/>
    <w:qFormat/>
    <w:rsid w:val="00A85CB5"/>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A85CB5"/>
    <w:rPr>
      <w:sz w:val="22"/>
      <w:lang w:val="fr-FR" w:eastAsia="en-US"/>
    </w:rPr>
  </w:style>
  <w:style w:type="character" w:customStyle="1" w:styleId="enumlev1Char">
    <w:name w:val="enumlev1 Char"/>
    <w:basedOn w:val="DefaultParagraphFont"/>
    <w:link w:val="enumlev1"/>
    <w:locked/>
    <w:rsid w:val="00A85CB5"/>
    <w:rPr>
      <w:sz w:val="24"/>
      <w:lang w:val="fr-FR" w:eastAsia="en-US"/>
    </w:rPr>
  </w:style>
  <w:style w:type="character" w:customStyle="1" w:styleId="TabletextChar">
    <w:name w:val="Table_text Char"/>
    <w:basedOn w:val="DefaultParagraphFont"/>
    <w:link w:val="Tabletext"/>
    <w:locked/>
    <w:rsid w:val="00636B9B"/>
    <w:rPr>
      <w:sz w:val="22"/>
      <w:lang w:val="fr-FR" w:eastAsia="en-US"/>
    </w:rPr>
  </w:style>
  <w:style w:type="character" w:customStyle="1" w:styleId="TableheadChar">
    <w:name w:val="Table_head Char"/>
    <w:link w:val="Tablehead"/>
    <w:locked/>
    <w:rsid w:val="00636B9B"/>
    <w:rPr>
      <w:b/>
      <w:sz w:val="22"/>
      <w:lang w:val="fr-FR" w:eastAsia="en-US"/>
    </w:rPr>
  </w:style>
  <w:style w:type="character" w:customStyle="1" w:styleId="TabletitleChar">
    <w:name w:val="Table_title Char"/>
    <w:basedOn w:val="DefaultParagraphFont"/>
    <w:link w:val="Tabletitle"/>
    <w:locked/>
    <w:rsid w:val="00636B9B"/>
    <w:rPr>
      <w:b/>
      <w:sz w:val="24"/>
      <w:lang w:val="fr-FR" w:eastAsia="en-US"/>
    </w:rPr>
  </w:style>
  <w:style w:type="paragraph" w:customStyle="1" w:styleId="Artheading">
    <w:name w:val="Art_heading"/>
    <w:basedOn w:val="Normal"/>
    <w:next w:val="Normal"/>
    <w:qFormat/>
    <w:rsid w:val="000653A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653A1"/>
    <w:rPr>
      <w:vertAlign w:val="superscript"/>
    </w:rPr>
  </w:style>
  <w:style w:type="paragraph" w:customStyle="1" w:styleId="Figurewithouttitle">
    <w:name w:val="Figure_without_title"/>
    <w:basedOn w:val="FigureNo"/>
    <w:next w:val="Normal"/>
    <w:qFormat/>
    <w:rsid w:val="000653A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qFormat/>
    <w:rsid w:val="000653A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arattere"/>
    <w:qFormat/>
    <w:rsid w:val="000653A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qFormat/>
    <w:rsid w:val="000653A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qFormat/>
    <w:rsid w:val="000653A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arattere"/>
    <w:qFormat/>
    <w:rsid w:val="000653A1"/>
    <w:pPr>
      <w:tabs>
        <w:tab w:val="left" w:pos="567"/>
        <w:tab w:val="left" w:pos="1701"/>
        <w:tab w:val="left" w:pos="2835"/>
      </w:tabs>
      <w:spacing w:before="240"/>
    </w:pPr>
    <w:rPr>
      <w:b w:val="0"/>
      <w:caps/>
    </w:rPr>
  </w:style>
  <w:style w:type="paragraph" w:customStyle="1" w:styleId="Title2">
    <w:name w:val="Title 2"/>
    <w:basedOn w:val="Source"/>
    <w:next w:val="Normal"/>
    <w:qFormat/>
    <w:rsid w:val="000653A1"/>
    <w:pPr>
      <w:overflowPunct/>
      <w:autoSpaceDE/>
      <w:autoSpaceDN/>
      <w:adjustRightInd/>
      <w:spacing w:before="480"/>
      <w:textAlignment w:val="auto"/>
    </w:pPr>
    <w:rPr>
      <w:b w:val="0"/>
      <w:caps/>
    </w:rPr>
  </w:style>
  <w:style w:type="paragraph" w:customStyle="1" w:styleId="Title3">
    <w:name w:val="Title 3"/>
    <w:basedOn w:val="Title2"/>
    <w:next w:val="Normal"/>
    <w:qFormat/>
    <w:rsid w:val="000653A1"/>
    <w:pPr>
      <w:spacing w:before="240"/>
    </w:pPr>
    <w:rPr>
      <w:caps w:val="0"/>
    </w:rPr>
  </w:style>
  <w:style w:type="paragraph" w:customStyle="1" w:styleId="Title4">
    <w:name w:val="Title 4"/>
    <w:basedOn w:val="Title3"/>
    <w:next w:val="Heading1"/>
    <w:qFormat/>
    <w:rsid w:val="000653A1"/>
    <w:rPr>
      <w:b/>
    </w:rPr>
  </w:style>
  <w:style w:type="character" w:customStyle="1" w:styleId="Appdef">
    <w:name w:val="App_def"/>
    <w:basedOn w:val="DefaultParagraphFont"/>
    <w:qFormat/>
    <w:rsid w:val="000653A1"/>
    <w:rPr>
      <w:rFonts w:ascii="Times New Roman" w:hAnsi="Times New Roman"/>
      <w:b/>
    </w:rPr>
  </w:style>
  <w:style w:type="character" w:customStyle="1" w:styleId="Appref">
    <w:name w:val="App_ref"/>
    <w:basedOn w:val="DefaultParagraphFont"/>
    <w:qFormat/>
    <w:rsid w:val="000653A1"/>
  </w:style>
  <w:style w:type="character" w:customStyle="1" w:styleId="Artdef">
    <w:name w:val="Art_def"/>
    <w:basedOn w:val="DefaultParagraphFont"/>
    <w:qFormat/>
    <w:rsid w:val="000653A1"/>
    <w:rPr>
      <w:rFonts w:ascii="Times New Roman" w:hAnsi="Times New Roman"/>
      <w:b/>
    </w:rPr>
  </w:style>
  <w:style w:type="character" w:customStyle="1" w:styleId="Recdef">
    <w:name w:val="Rec_def"/>
    <w:basedOn w:val="DefaultParagraphFont"/>
    <w:rsid w:val="000653A1"/>
    <w:rPr>
      <w:b/>
    </w:rPr>
  </w:style>
  <w:style w:type="character" w:customStyle="1" w:styleId="Resdef">
    <w:name w:val="Res_def"/>
    <w:basedOn w:val="DefaultParagraphFont"/>
    <w:rsid w:val="000653A1"/>
    <w:rPr>
      <w:rFonts w:ascii="Times New Roman" w:hAnsi="Times New Roman"/>
      <w:b/>
    </w:rPr>
  </w:style>
  <w:style w:type="character" w:customStyle="1" w:styleId="Tablefreq">
    <w:name w:val="Table_freq"/>
    <w:basedOn w:val="DefaultParagraphFont"/>
    <w:qFormat/>
    <w:rsid w:val="000653A1"/>
    <w:rPr>
      <w:b/>
      <w:color w:val="auto"/>
      <w:sz w:val="20"/>
    </w:rPr>
  </w:style>
  <w:style w:type="paragraph" w:customStyle="1" w:styleId="Formal">
    <w:name w:val="Formal"/>
    <w:basedOn w:val="ASN1"/>
    <w:qFormat/>
    <w:rsid w:val="000653A1"/>
    <w:pPr>
      <w:tabs>
        <w:tab w:val="left" w:pos="1871"/>
      </w:tabs>
      <w:jc w:val="left"/>
    </w:pPr>
    <w:rPr>
      <w:rFonts w:ascii="Times New Roman Bold" w:eastAsia="MS Mincho" w:hAnsi="Times New Roman Bold"/>
      <w:b w:val="0"/>
      <w:lang w:val="en-GB"/>
    </w:rPr>
  </w:style>
  <w:style w:type="paragraph" w:customStyle="1" w:styleId="Section1">
    <w:name w:val="Section_1"/>
    <w:basedOn w:val="Normal"/>
    <w:qFormat/>
    <w:rsid w:val="000653A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qFormat/>
    <w:rsid w:val="000653A1"/>
    <w:rPr>
      <w:b w:val="0"/>
      <w:i/>
    </w:rPr>
  </w:style>
  <w:style w:type="paragraph" w:customStyle="1" w:styleId="AnnexNo">
    <w:name w:val="Annex_No"/>
    <w:basedOn w:val="Normal"/>
    <w:next w:val="Normal"/>
    <w:link w:val="AnnexNoCar"/>
    <w:qFormat/>
    <w:rsid w:val="000653A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qFormat/>
    <w:rsid w:val="000653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qFormat/>
    <w:rsid w:val="000653A1"/>
  </w:style>
  <w:style w:type="paragraph" w:customStyle="1" w:styleId="Appendixtitle">
    <w:name w:val="Appendix_title"/>
    <w:basedOn w:val="Annextitle"/>
    <w:next w:val="Normal"/>
    <w:qFormat/>
    <w:rsid w:val="000653A1"/>
  </w:style>
  <w:style w:type="paragraph" w:customStyle="1" w:styleId="Border">
    <w:name w:val="Border"/>
    <w:basedOn w:val="Normal"/>
    <w:qFormat/>
    <w:rsid w:val="000653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qFormat/>
    <w:rsid w:val="000653A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qFormat/>
    <w:rsid w:val="000653A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qFormat/>
    <w:rsid w:val="000653A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qFormat/>
    <w:rsid w:val="000653A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qFormat/>
    <w:rsid w:val="000653A1"/>
  </w:style>
  <w:style w:type="paragraph" w:customStyle="1" w:styleId="Normalaftertitle0">
    <w:name w:val="Normal after title"/>
    <w:basedOn w:val="Normal"/>
    <w:next w:val="Normal"/>
    <w:qFormat/>
    <w:rsid w:val="000653A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qFormat/>
    <w:rsid w:val="000653A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653A1"/>
    <w:pPr>
      <w:tabs>
        <w:tab w:val="clear" w:pos="794"/>
        <w:tab w:val="clear" w:pos="1191"/>
        <w:tab w:val="left" w:pos="1134"/>
      </w:tabs>
      <w:jc w:val="left"/>
    </w:pPr>
    <w:rPr>
      <w:rFonts w:eastAsia="MS Mincho"/>
      <w:lang w:val="en-GB"/>
    </w:rPr>
  </w:style>
  <w:style w:type="paragraph" w:customStyle="1" w:styleId="Section3">
    <w:name w:val="Section_3"/>
    <w:basedOn w:val="Section1"/>
    <w:qFormat/>
    <w:rsid w:val="000653A1"/>
    <w:rPr>
      <w:b w:val="0"/>
    </w:rPr>
  </w:style>
  <w:style w:type="paragraph" w:customStyle="1" w:styleId="TableTextS5">
    <w:name w:val="Table_TextS5"/>
    <w:basedOn w:val="Normal"/>
    <w:qFormat/>
    <w:rsid w:val="000653A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lang w:val="en-GB"/>
    </w:rPr>
  </w:style>
  <w:style w:type="paragraph" w:customStyle="1" w:styleId="Agendaitem">
    <w:name w:val="Agenda_item"/>
    <w:basedOn w:val="Normal"/>
    <w:next w:val="Normal"/>
    <w:qFormat/>
    <w:rsid w:val="000653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653A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653A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653A1"/>
  </w:style>
  <w:style w:type="paragraph" w:customStyle="1" w:styleId="Committee">
    <w:name w:val="Committee"/>
    <w:basedOn w:val="Normal"/>
    <w:qFormat/>
    <w:rsid w:val="000653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qFormat/>
    <w:rsid w:val="000653A1"/>
    <w:rPr>
      <w:noProof/>
      <w:sz w:val="18"/>
      <w:lang w:val="fr-FR" w:eastAsia="en-US"/>
    </w:rPr>
  </w:style>
  <w:style w:type="character" w:customStyle="1" w:styleId="HeaderChar">
    <w:name w:val="Header Char"/>
    <w:basedOn w:val="DefaultParagraphFont"/>
    <w:link w:val="Header"/>
    <w:qFormat/>
    <w:rsid w:val="000653A1"/>
    <w:rPr>
      <w:sz w:val="24"/>
      <w:lang w:val="fr-FR" w:eastAsia="en-US"/>
    </w:rPr>
  </w:style>
  <w:style w:type="paragraph" w:customStyle="1" w:styleId="Normalend">
    <w:name w:val="Normal_end"/>
    <w:basedOn w:val="Normal"/>
    <w:next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653A1"/>
  </w:style>
  <w:style w:type="paragraph" w:customStyle="1" w:styleId="Subsection1">
    <w:name w:val="Subsection_1"/>
    <w:basedOn w:val="Section1"/>
    <w:next w:val="Normalaftertitle0"/>
    <w:qFormat/>
    <w:rsid w:val="000653A1"/>
  </w:style>
  <w:style w:type="paragraph" w:customStyle="1" w:styleId="Volumetitle">
    <w:name w:val="Volume_title"/>
    <w:basedOn w:val="Normal"/>
    <w:qFormat/>
    <w:rsid w:val="000653A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0653A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0653A1"/>
    <w:rPr>
      <w:rFonts w:ascii="Times New Roman" w:hAnsi="Times New Roman"/>
      <w:b w:val="0"/>
    </w:rPr>
  </w:style>
  <w:style w:type="paragraph" w:customStyle="1" w:styleId="Tablesplit">
    <w:name w:val="Table_split"/>
    <w:basedOn w:val="Tabletext"/>
    <w:qFormat/>
    <w:rsid w:val="000653A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0653A1"/>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0653A1"/>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0653A1"/>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0653A1"/>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qFormat/>
    <w:rsid w:val="000653A1"/>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paragraph" w:styleId="ListParagraph">
    <w:name w:val="List Paragraph"/>
    <w:basedOn w:val="Normal"/>
    <w:qFormat/>
    <w:rsid w:val="000653A1"/>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Heading1Char">
    <w:name w:val="Heading 1 Char"/>
    <w:basedOn w:val="DefaultParagraphFont"/>
    <w:link w:val="Heading1"/>
    <w:rsid w:val="000653A1"/>
    <w:rPr>
      <w:b/>
      <w:sz w:val="24"/>
      <w:lang w:val="fr-FR" w:eastAsia="en-US"/>
    </w:rPr>
  </w:style>
  <w:style w:type="table" w:styleId="TableGrid">
    <w:name w:val="Table Grid"/>
    <w:basedOn w:val="TableNormal"/>
    <w:rsid w:val="000653A1"/>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53A1"/>
    <w:rPr>
      <w:b/>
      <w:sz w:val="24"/>
      <w:lang w:val="fr-FR" w:eastAsia="en-US"/>
    </w:rPr>
  </w:style>
  <w:style w:type="character" w:customStyle="1" w:styleId="Heading3Char">
    <w:name w:val="Heading 3 Char"/>
    <w:basedOn w:val="DefaultParagraphFont"/>
    <w:link w:val="Heading3"/>
    <w:rsid w:val="000653A1"/>
    <w:rPr>
      <w:b/>
      <w:sz w:val="24"/>
      <w:lang w:val="fr-FR" w:eastAsia="en-US"/>
    </w:rPr>
  </w:style>
  <w:style w:type="character" w:customStyle="1" w:styleId="Heading4Char">
    <w:name w:val="Heading 4 Char"/>
    <w:basedOn w:val="DefaultParagraphFont"/>
    <w:link w:val="Heading4"/>
    <w:rsid w:val="000653A1"/>
    <w:rPr>
      <w:b/>
      <w:sz w:val="24"/>
      <w:lang w:val="fr-FR" w:eastAsia="en-US"/>
    </w:rPr>
  </w:style>
  <w:style w:type="character" w:customStyle="1" w:styleId="FigureNoChar">
    <w:name w:val="Figure_No Char"/>
    <w:link w:val="FigureNo"/>
    <w:locked/>
    <w:rsid w:val="000653A1"/>
    <w:rPr>
      <w:caps/>
      <w:sz w:val="18"/>
      <w:lang w:val="fr-FR" w:eastAsia="en-US"/>
    </w:rPr>
  </w:style>
  <w:style w:type="character" w:customStyle="1" w:styleId="FiguretitleChar">
    <w:name w:val="Figure_title Char"/>
    <w:link w:val="Figuretitle"/>
    <w:qFormat/>
    <w:locked/>
    <w:rsid w:val="000653A1"/>
    <w:rPr>
      <w:rFonts w:ascii="Times New Roman Bold" w:hAnsi="Times New Roman Bold"/>
      <w:b/>
      <w:sz w:val="18"/>
      <w:lang w:val="fr-FR" w:eastAsia="en-US"/>
    </w:rPr>
  </w:style>
  <w:style w:type="character" w:customStyle="1" w:styleId="Heading5Char">
    <w:name w:val="Heading 5 Char"/>
    <w:basedOn w:val="DefaultParagraphFont"/>
    <w:link w:val="Heading5"/>
    <w:rsid w:val="000653A1"/>
    <w:rPr>
      <w:b/>
      <w:sz w:val="24"/>
      <w:lang w:val="fr-FR" w:eastAsia="en-US"/>
    </w:rPr>
  </w:style>
  <w:style w:type="character" w:customStyle="1" w:styleId="Heading6Char">
    <w:name w:val="Heading 6 Char"/>
    <w:basedOn w:val="DefaultParagraphFont"/>
    <w:link w:val="Heading6"/>
    <w:rsid w:val="000653A1"/>
    <w:rPr>
      <w:b/>
      <w:sz w:val="24"/>
      <w:lang w:val="fr-FR" w:eastAsia="en-US"/>
    </w:rPr>
  </w:style>
  <w:style w:type="character" w:customStyle="1" w:styleId="Heading7Char">
    <w:name w:val="Heading 7 Char"/>
    <w:basedOn w:val="DefaultParagraphFont"/>
    <w:link w:val="Heading7"/>
    <w:rsid w:val="000653A1"/>
    <w:rPr>
      <w:b/>
      <w:sz w:val="24"/>
      <w:lang w:val="fr-FR" w:eastAsia="en-US"/>
    </w:rPr>
  </w:style>
  <w:style w:type="character" w:customStyle="1" w:styleId="Heading8Char">
    <w:name w:val="Heading 8 Char"/>
    <w:basedOn w:val="DefaultParagraphFont"/>
    <w:link w:val="Heading8"/>
    <w:rsid w:val="000653A1"/>
    <w:rPr>
      <w:b/>
      <w:sz w:val="24"/>
      <w:lang w:val="fr-FR" w:eastAsia="en-US"/>
    </w:rPr>
  </w:style>
  <w:style w:type="character" w:customStyle="1" w:styleId="Heading9Char">
    <w:name w:val="Heading 9 Char"/>
    <w:basedOn w:val="DefaultParagraphFont"/>
    <w:link w:val="Heading9"/>
    <w:rsid w:val="000653A1"/>
    <w:rPr>
      <w:b/>
      <w:sz w:val="24"/>
      <w:lang w:val="fr-FR" w:eastAsia="en-US"/>
    </w:rPr>
  </w:style>
  <w:style w:type="character" w:customStyle="1" w:styleId="NormalaftertitleChar">
    <w:name w:val="Normal_after_title Char"/>
    <w:basedOn w:val="DefaultParagraphFont"/>
    <w:link w:val="Normalaftertitle"/>
    <w:locked/>
    <w:rsid w:val="000653A1"/>
    <w:rPr>
      <w:sz w:val="24"/>
      <w:lang w:val="fr-FR" w:eastAsia="en-US"/>
    </w:rPr>
  </w:style>
  <w:style w:type="character" w:customStyle="1" w:styleId="AnnexNoCar">
    <w:name w:val="Annex_No Car"/>
    <w:link w:val="AnnexNo"/>
    <w:locked/>
    <w:rsid w:val="000653A1"/>
    <w:rPr>
      <w:rFonts w:eastAsia="MS Mincho"/>
      <w:caps/>
      <w:sz w:val="28"/>
      <w:lang w:val="en-GB" w:eastAsia="en-US"/>
    </w:rPr>
  </w:style>
  <w:style w:type="character" w:customStyle="1" w:styleId="BalloonTextChar">
    <w:name w:val="Balloon Text Char"/>
    <w:basedOn w:val="DefaultParagraphFont"/>
    <w:link w:val="BalloonText"/>
    <w:uiPriority w:val="99"/>
    <w:rsid w:val="000653A1"/>
    <w:rPr>
      <w:rFonts w:ascii="Tahoma" w:hAnsi="Tahoma" w:cs="Tahoma"/>
      <w:sz w:val="16"/>
      <w:szCs w:val="16"/>
      <w:lang w:val="en-GB" w:eastAsia="en-US"/>
    </w:rPr>
  </w:style>
  <w:style w:type="paragraph" w:styleId="BalloonText">
    <w:name w:val="Balloon Text"/>
    <w:basedOn w:val="Normal"/>
    <w:link w:val="BalloonTextChar"/>
    <w:uiPriority w:val="99"/>
    <w:qFormat/>
    <w:rsid w:val="000653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semiHidden/>
    <w:rsid w:val="000653A1"/>
    <w:rPr>
      <w:rFonts w:ascii="Segoe UI" w:hAnsi="Segoe UI" w:cs="Segoe UI"/>
      <w:sz w:val="18"/>
      <w:szCs w:val="18"/>
      <w:lang w:val="fr-FR" w:eastAsia="en-US"/>
    </w:rPr>
  </w:style>
  <w:style w:type="character" w:styleId="FollowedHyperlink">
    <w:name w:val="FollowedHyperlink"/>
    <w:basedOn w:val="DefaultParagraphFont"/>
    <w:semiHidden/>
    <w:unhideWhenUsed/>
    <w:rsid w:val="000653A1"/>
    <w:rPr>
      <w:color w:val="800080" w:themeColor="followedHyperlink"/>
      <w:u w:val="single"/>
    </w:rPr>
  </w:style>
  <w:style w:type="character" w:customStyle="1" w:styleId="apple-converted-space">
    <w:name w:val="apple-converted-space"/>
    <w:basedOn w:val="DefaultParagraphFont"/>
    <w:rsid w:val="000653A1"/>
  </w:style>
  <w:style w:type="paragraph" w:customStyle="1" w:styleId="p1">
    <w:name w:val="p1"/>
    <w:basedOn w:val="Normal"/>
    <w:rsid w:val="000653A1"/>
    <w:pPr>
      <w:tabs>
        <w:tab w:val="clear" w:pos="794"/>
        <w:tab w:val="clear" w:pos="1191"/>
        <w:tab w:val="clear" w:pos="1588"/>
        <w:tab w:val="clear" w:pos="1985"/>
      </w:tabs>
      <w:overflowPunct/>
      <w:autoSpaceDE/>
      <w:autoSpaceDN/>
      <w:adjustRightInd/>
      <w:spacing w:before="0"/>
      <w:jc w:val="left"/>
      <w:textAlignment w:val="auto"/>
    </w:pPr>
    <w:rPr>
      <w:rFonts w:ascii="Helvetica" w:eastAsiaTheme="minorEastAsia" w:hAnsi="Helvetica"/>
      <w:sz w:val="17"/>
      <w:szCs w:val="17"/>
      <w:lang w:val="en-US"/>
    </w:rPr>
  </w:style>
  <w:style w:type="character" w:customStyle="1" w:styleId="s1">
    <w:name w:val="s1"/>
    <w:basedOn w:val="DefaultParagraphFont"/>
    <w:rsid w:val="000653A1"/>
    <w:rPr>
      <w:rFonts w:ascii="Helvetica" w:hAnsi="Helvetica" w:hint="default"/>
      <w:sz w:val="10"/>
      <w:szCs w:val="10"/>
    </w:rPr>
  </w:style>
  <w:style w:type="paragraph" w:styleId="Revision">
    <w:name w:val="Revision"/>
    <w:hidden/>
    <w:uiPriority w:val="99"/>
    <w:qFormat/>
    <w:rsid w:val="000653A1"/>
    <w:rPr>
      <w:rFonts w:eastAsiaTheme="minorEastAsia"/>
      <w:sz w:val="24"/>
      <w:lang w:val="en-GB" w:eastAsia="en-US"/>
    </w:rPr>
  </w:style>
  <w:style w:type="paragraph" w:styleId="DocumentMap">
    <w:name w:val="Document Map"/>
    <w:basedOn w:val="Normal"/>
    <w:link w:val="DocumentMapChar"/>
    <w:semiHidden/>
    <w:unhideWhenUsed/>
    <w:rsid w:val="000653A1"/>
    <w:pPr>
      <w:tabs>
        <w:tab w:val="clear" w:pos="794"/>
        <w:tab w:val="clear" w:pos="1191"/>
        <w:tab w:val="clear" w:pos="1588"/>
        <w:tab w:val="clear" w:pos="1985"/>
        <w:tab w:val="left" w:pos="1134"/>
        <w:tab w:val="left" w:pos="1871"/>
        <w:tab w:val="left" w:pos="2268"/>
      </w:tabs>
      <w:jc w:val="left"/>
    </w:pPr>
    <w:rPr>
      <w:rFonts w:ascii="MS Mincho" w:eastAsia="MS Mincho"/>
      <w:szCs w:val="24"/>
      <w:lang w:val="en-GB"/>
    </w:rPr>
  </w:style>
  <w:style w:type="character" w:customStyle="1" w:styleId="DocumentMapChar">
    <w:name w:val="Document Map Char"/>
    <w:basedOn w:val="DefaultParagraphFont"/>
    <w:link w:val="DocumentMap"/>
    <w:semiHidden/>
    <w:rsid w:val="000653A1"/>
    <w:rPr>
      <w:rFonts w:ascii="MS Mincho" w:eastAsia="MS Mincho"/>
      <w:sz w:val="24"/>
      <w:szCs w:val="24"/>
      <w:lang w:val="en-GB" w:eastAsia="en-US"/>
    </w:rPr>
  </w:style>
  <w:style w:type="character" w:styleId="CommentReference">
    <w:name w:val="annotation reference"/>
    <w:basedOn w:val="DefaultParagraphFont"/>
    <w:unhideWhenUsed/>
    <w:qFormat/>
    <w:rsid w:val="000653A1"/>
    <w:rPr>
      <w:sz w:val="16"/>
      <w:szCs w:val="16"/>
    </w:rPr>
  </w:style>
  <w:style w:type="paragraph" w:styleId="CommentText">
    <w:name w:val="annotation text"/>
    <w:basedOn w:val="Normal"/>
    <w:link w:val="CommentTextChar"/>
    <w:unhideWhenUsed/>
    <w:qFormat/>
    <w:rsid w:val="000653A1"/>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0653A1"/>
    <w:rPr>
      <w:rFonts w:eastAsia="MS Mincho"/>
      <w:lang w:val="en-GB" w:eastAsia="en-US"/>
    </w:rPr>
  </w:style>
  <w:style w:type="paragraph" w:styleId="CommentSubject">
    <w:name w:val="annotation subject"/>
    <w:basedOn w:val="CommentText"/>
    <w:next w:val="CommentText"/>
    <w:link w:val="CommentSubjectChar"/>
    <w:unhideWhenUsed/>
    <w:qFormat/>
    <w:rsid w:val="000653A1"/>
    <w:rPr>
      <w:b/>
      <w:bCs/>
    </w:rPr>
  </w:style>
  <w:style w:type="character" w:customStyle="1" w:styleId="CommentSubjectChar">
    <w:name w:val="Comment Subject Char"/>
    <w:basedOn w:val="CommentTextChar"/>
    <w:link w:val="CommentSubject"/>
    <w:rsid w:val="000653A1"/>
    <w:rPr>
      <w:rFonts w:eastAsia="MS Mincho"/>
      <w:b/>
      <w:bCs/>
      <w:lang w:val="en-GB" w:eastAsia="en-US"/>
    </w:rPr>
  </w:style>
  <w:style w:type="character" w:customStyle="1" w:styleId="ListLabel75">
    <w:name w:val="ListLabel 75"/>
    <w:qFormat/>
    <w:rsid w:val="00B13BE2"/>
    <w:rPr>
      <w:color w:val="0000FF"/>
      <w:u w:val="single"/>
      <w:lang w:val="es-ES"/>
    </w:rPr>
  </w:style>
  <w:style w:type="paragraph" w:customStyle="1" w:styleId="EditorsNote">
    <w:name w:val="EditorsNote"/>
    <w:basedOn w:val="Normal"/>
    <w:qFormat/>
    <w:rsid w:val="00760F55"/>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qFormat/>
    <w:rsid w:val="00760F55"/>
    <w:pPr>
      <w:keepNext/>
      <w:tabs>
        <w:tab w:val="clear" w:pos="794"/>
        <w:tab w:val="clear" w:pos="1191"/>
        <w:tab w:val="clear" w:pos="1588"/>
        <w:tab w:val="clear" w:pos="1985"/>
        <w:tab w:val="left" w:pos="1134"/>
        <w:tab w:val="left" w:pos="1871"/>
        <w:tab w:val="left" w:pos="2268"/>
      </w:tabs>
      <w:spacing w:before="120" w:after="0"/>
    </w:pPr>
    <w:rPr>
      <w:caps w:val="0"/>
      <w:noProof/>
      <w:sz w:val="24"/>
      <w:lang w:val="en-GB" w:eastAsia="zh-CN"/>
    </w:rPr>
  </w:style>
  <w:style w:type="paragraph" w:styleId="Signature">
    <w:name w:val="Signature"/>
    <w:basedOn w:val="Normal"/>
    <w:link w:val="SignatureChar"/>
    <w:unhideWhenUsed/>
    <w:qFormat/>
    <w:rsid w:val="00760F55"/>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760F55"/>
    <w:rPr>
      <w:sz w:val="24"/>
      <w:lang w:val="en-GB" w:eastAsia="en-US"/>
    </w:rPr>
  </w:style>
  <w:style w:type="paragraph" w:styleId="Title">
    <w:name w:val="Title"/>
    <w:basedOn w:val="Normal"/>
    <w:next w:val="Normal"/>
    <w:link w:val="TitleChar"/>
    <w:qFormat/>
    <w:rsid w:val="00760F55"/>
    <w:pPr>
      <w:keepNext/>
      <w:keepLines/>
      <w:pBdr>
        <w:top w:val="nil"/>
        <w:left w:val="nil"/>
        <w:bottom w:val="nil"/>
        <w:right w:val="nil"/>
        <w:between w:val="nil"/>
      </w:pBdr>
      <w:tabs>
        <w:tab w:val="clear" w:pos="794"/>
        <w:tab w:val="clear" w:pos="1191"/>
        <w:tab w:val="clear" w:pos="1588"/>
        <w:tab w:val="clear" w:pos="1985"/>
        <w:tab w:val="left" w:pos="1134"/>
        <w:tab w:val="left" w:pos="1871"/>
        <w:tab w:val="left" w:pos="2268"/>
      </w:tabs>
      <w:overflowPunct/>
      <w:autoSpaceDE/>
      <w:autoSpaceDN/>
      <w:adjustRightInd/>
      <w:spacing w:before="480" w:after="120"/>
      <w:jc w:val="left"/>
      <w:textAlignment w:val="auto"/>
    </w:pPr>
    <w:rPr>
      <w:b/>
      <w:color w:val="000000"/>
      <w:sz w:val="72"/>
      <w:szCs w:val="72"/>
      <w:lang w:val="en-GB"/>
    </w:rPr>
  </w:style>
  <w:style w:type="character" w:customStyle="1" w:styleId="TitleChar">
    <w:name w:val="Title Char"/>
    <w:basedOn w:val="DefaultParagraphFont"/>
    <w:link w:val="Title"/>
    <w:rsid w:val="00760F55"/>
    <w:rPr>
      <w:b/>
      <w:color w:val="000000"/>
      <w:sz w:val="72"/>
      <w:szCs w:val="72"/>
      <w:lang w:val="en-GB" w:eastAsia="en-US"/>
    </w:rPr>
  </w:style>
  <w:style w:type="character" w:customStyle="1" w:styleId="HeadingbChar">
    <w:name w:val="Heading_b Char"/>
    <w:basedOn w:val="DefaultParagraphFont"/>
    <w:link w:val="Headingb"/>
    <w:locked/>
    <w:rsid w:val="00760F55"/>
    <w:rPr>
      <w:b/>
      <w:sz w:val="24"/>
      <w:lang w:val="fr-FR" w:eastAsia="en-US"/>
    </w:rPr>
  </w:style>
  <w:style w:type="paragraph" w:styleId="Subtitle">
    <w:name w:val="Subtitle"/>
    <w:basedOn w:val="Normal"/>
    <w:next w:val="Normal"/>
    <w:link w:val="SubtitleChar"/>
    <w:qFormat/>
    <w:rsid w:val="00760F55"/>
    <w:pPr>
      <w:keepNext/>
      <w:keepLines/>
      <w:tabs>
        <w:tab w:val="clear" w:pos="794"/>
        <w:tab w:val="clear" w:pos="1191"/>
        <w:tab w:val="clear" w:pos="1588"/>
        <w:tab w:val="clear" w:pos="1985"/>
        <w:tab w:val="left" w:pos="1134"/>
        <w:tab w:val="left" w:pos="1871"/>
        <w:tab w:val="left" w:pos="2268"/>
      </w:tabs>
      <w:overflowPunct/>
      <w:autoSpaceDE/>
      <w:autoSpaceDN/>
      <w:adjustRightInd/>
      <w:spacing w:before="360" w:after="80"/>
      <w:ind w:hanging="1"/>
      <w:jc w:val="left"/>
      <w:textAlignment w:val="auto"/>
    </w:pPr>
    <w:rPr>
      <w:rFonts w:ascii="Georgia" w:eastAsia="Georgia" w:hAnsi="Georgia" w:cs="Georgia"/>
      <w:i/>
      <w:color w:val="666666"/>
      <w:sz w:val="48"/>
      <w:szCs w:val="48"/>
      <w:lang w:val="en-GB"/>
    </w:rPr>
  </w:style>
  <w:style w:type="character" w:customStyle="1" w:styleId="SubtitleChar">
    <w:name w:val="Subtitle Char"/>
    <w:basedOn w:val="DefaultParagraphFont"/>
    <w:link w:val="Subtitle"/>
    <w:rsid w:val="00760F55"/>
    <w:rPr>
      <w:rFonts w:ascii="Georgia" w:eastAsia="Georgia" w:hAnsi="Georgia" w:cs="Georgia"/>
      <w:i/>
      <w:color w:val="666666"/>
      <w:sz w:val="48"/>
      <w:szCs w:val="48"/>
      <w:lang w:val="en-GB" w:eastAsia="en-US"/>
    </w:rPr>
  </w:style>
  <w:style w:type="paragraph" w:customStyle="1" w:styleId="LO-normal">
    <w:name w:val="LO-normal"/>
    <w:qFormat/>
    <w:rsid w:val="00760F55"/>
    <w:rPr>
      <w:sz w:val="24"/>
      <w:szCs w:val="24"/>
      <w:lang w:val="en-GB" w:eastAsia="es-ES"/>
    </w:rPr>
  </w:style>
  <w:style w:type="paragraph" w:customStyle="1" w:styleId="berschrift11">
    <w:name w:val="Überschrift 11"/>
    <w:basedOn w:val="Normal"/>
    <w:next w:val="Normal"/>
    <w:qFormat/>
    <w:rsid w:val="00760F55"/>
    <w:pPr>
      <w:keepNext/>
      <w:keepLines/>
      <w:tabs>
        <w:tab w:val="clear" w:pos="794"/>
        <w:tab w:val="clear" w:pos="1191"/>
        <w:tab w:val="clear" w:pos="1588"/>
        <w:tab w:val="clear" w:pos="1985"/>
        <w:tab w:val="left" w:pos="1134"/>
        <w:tab w:val="left" w:pos="1871"/>
        <w:tab w:val="left" w:pos="2268"/>
      </w:tabs>
      <w:suppressAutoHyphens/>
      <w:overflowPunct/>
      <w:autoSpaceDE/>
      <w:autoSpaceDN/>
      <w:adjustRightInd/>
      <w:spacing w:before="280" w:line="1" w:lineRule="atLeast"/>
      <w:ind w:left="1134" w:hanging="1134"/>
      <w:jc w:val="left"/>
      <w:outlineLvl w:val="0"/>
    </w:pPr>
    <w:rPr>
      <w:b/>
      <w:sz w:val="28"/>
      <w:szCs w:val="24"/>
      <w:lang w:val="en-GB"/>
    </w:rPr>
  </w:style>
  <w:style w:type="paragraph" w:customStyle="1" w:styleId="berschrift21">
    <w:name w:val="Überschrift 21"/>
    <w:basedOn w:val="berschrift11"/>
    <w:next w:val="Normal"/>
    <w:qFormat/>
    <w:rsid w:val="00760F55"/>
    <w:pPr>
      <w:spacing w:before="200"/>
      <w:outlineLvl w:val="1"/>
    </w:pPr>
    <w:rPr>
      <w:sz w:val="24"/>
    </w:rPr>
  </w:style>
  <w:style w:type="paragraph" w:customStyle="1" w:styleId="berschrift31">
    <w:name w:val="Überschrift 31"/>
    <w:basedOn w:val="berschrift11"/>
    <w:next w:val="Normal"/>
    <w:qFormat/>
    <w:rsid w:val="00760F55"/>
    <w:pPr>
      <w:spacing w:before="200"/>
      <w:outlineLvl w:val="2"/>
    </w:pPr>
    <w:rPr>
      <w:sz w:val="24"/>
    </w:rPr>
  </w:style>
  <w:style w:type="paragraph" w:customStyle="1" w:styleId="berschrift41">
    <w:name w:val="Überschrift 41"/>
    <w:basedOn w:val="berschrift31"/>
    <w:next w:val="Normal"/>
    <w:qFormat/>
    <w:rsid w:val="00760F55"/>
    <w:pPr>
      <w:outlineLvl w:val="3"/>
    </w:pPr>
  </w:style>
  <w:style w:type="paragraph" w:customStyle="1" w:styleId="berschrift51">
    <w:name w:val="Überschrift 51"/>
    <w:basedOn w:val="berschrift41"/>
    <w:next w:val="Normal"/>
    <w:qFormat/>
    <w:rsid w:val="00760F55"/>
    <w:pPr>
      <w:outlineLvl w:val="4"/>
    </w:pPr>
  </w:style>
  <w:style w:type="paragraph" w:customStyle="1" w:styleId="berschrift61">
    <w:name w:val="Überschrift 61"/>
    <w:basedOn w:val="berschrift41"/>
    <w:next w:val="Normal"/>
    <w:qFormat/>
    <w:rsid w:val="00760F55"/>
    <w:pPr>
      <w:outlineLvl w:val="5"/>
    </w:pPr>
  </w:style>
  <w:style w:type="paragraph" w:customStyle="1" w:styleId="berschrift71">
    <w:name w:val="Überschrift 71"/>
    <w:basedOn w:val="berschrift61"/>
    <w:next w:val="Normal"/>
    <w:qFormat/>
    <w:rsid w:val="00760F55"/>
    <w:pPr>
      <w:outlineLvl w:val="6"/>
    </w:pPr>
  </w:style>
  <w:style w:type="paragraph" w:customStyle="1" w:styleId="berschrift81">
    <w:name w:val="Überschrift 81"/>
    <w:basedOn w:val="berschrift61"/>
    <w:next w:val="Normal"/>
    <w:qFormat/>
    <w:rsid w:val="00760F55"/>
    <w:pPr>
      <w:outlineLvl w:val="7"/>
    </w:pPr>
  </w:style>
  <w:style w:type="paragraph" w:customStyle="1" w:styleId="berschrift91">
    <w:name w:val="Überschrift 91"/>
    <w:basedOn w:val="berschrift61"/>
    <w:next w:val="Normal"/>
    <w:qFormat/>
    <w:rsid w:val="00760F55"/>
    <w:pPr>
      <w:outlineLvl w:val="8"/>
    </w:pPr>
  </w:style>
  <w:style w:type="character" w:customStyle="1" w:styleId="Endnotenanker">
    <w:name w:val="Endnotenanker"/>
    <w:rsid w:val="00760F55"/>
    <w:rPr>
      <w:w w:val="100"/>
      <w:effect w:val="none"/>
      <w:vertAlign w:val="superscript"/>
      <w:em w:val="none"/>
    </w:rPr>
  </w:style>
  <w:style w:type="character" w:customStyle="1" w:styleId="EndnoteCharacters">
    <w:name w:val="Endnote Characters"/>
    <w:basedOn w:val="DefaultParagraphFont"/>
    <w:qFormat/>
    <w:rsid w:val="00760F55"/>
    <w:rPr>
      <w:w w:val="100"/>
      <w:effect w:val="none"/>
      <w:vertAlign w:val="superscript"/>
      <w:em w:val="none"/>
    </w:rPr>
  </w:style>
  <w:style w:type="character" w:customStyle="1" w:styleId="Funotenanker">
    <w:name w:val="Fußnotenanker"/>
    <w:rsid w:val="00760F55"/>
    <w:rPr>
      <w:w w:val="100"/>
      <w:sz w:val="18"/>
      <w:effect w:val="none"/>
      <w:vertAlign w:val="superscript"/>
      <w:em w:val="none"/>
    </w:rPr>
  </w:style>
  <w:style w:type="character" w:customStyle="1" w:styleId="FootnoteCharacters">
    <w:name w:val="Footnote Characters"/>
    <w:basedOn w:val="DefaultParagraphFont"/>
    <w:qFormat/>
    <w:rsid w:val="00760F55"/>
    <w:rPr>
      <w:w w:val="100"/>
      <w:position w:val="0"/>
      <w:sz w:val="18"/>
      <w:effect w:val="none"/>
      <w:vertAlign w:val="baseline"/>
      <w:em w:val="none"/>
    </w:rPr>
  </w:style>
  <w:style w:type="character" w:customStyle="1" w:styleId="FirmaCar">
    <w:name w:val="Firma Car"/>
    <w:basedOn w:val="DefaultParagraphFont"/>
    <w:qFormat/>
    <w:rsid w:val="00760F55"/>
    <w:rPr>
      <w:rFonts w:ascii="Times New Roman" w:hAnsi="Times New Roman"/>
      <w:w w:val="100"/>
      <w:position w:val="0"/>
      <w:sz w:val="24"/>
      <w:effect w:val="none"/>
      <w:vertAlign w:val="baseline"/>
      <w:em w:val="none"/>
      <w:lang w:val="en-GB" w:eastAsia="en-US"/>
    </w:rPr>
  </w:style>
  <w:style w:type="character" w:customStyle="1" w:styleId="Internetverknpfung">
    <w:name w:val="Internetverknüpfung"/>
    <w:basedOn w:val="DefaultParagraphFont"/>
    <w:qFormat/>
    <w:rsid w:val="00760F55"/>
    <w:rPr>
      <w:color w:val="0000FF"/>
      <w:w w:val="100"/>
      <w:position w:val="0"/>
      <w:sz w:val="24"/>
      <w:u w:val="single"/>
      <w:effect w:val="none"/>
      <w:vertAlign w:val="baseline"/>
      <w:em w:val="none"/>
    </w:rPr>
  </w:style>
  <w:style w:type="character" w:customStyle="1" w:styleId="UnresolvedMention1">
    <w:name w:val="Unresolved Mention1"/>
    <w:basedOn w:val="DefaultParagraphFont"/>
    <w:uiPriority w:val="99"/>
    <w:qFormat/>
    <w:rsid w:val="00760F55"/>
    <w:rPr>
      <w:color w:val="605E5C"/>
      <w:w w:val="100"/>
      <w:position w:val="0"/>
      <w:sz w:val="24"/>
      <w:effect w:val="none"/>
      <w:shd w:val="clear" w:color="auto" w:fill="E1DFDD"/>
      <w:vertAlign w:val="baseline"/>
      <w:em w:val="none"/>
    </w:rPr>
  </w:style>
  <w:style w:type="character" w:customStyle="1" w:styleId="TextocomentarioCar">
    <w:name w:val="Texto comentario Car"/>
    <w:basedOn w:val="DefaultParagraphFont"/>
    <w:qFormat/>
    <w:rsid w:val="00760F55"/>
    <w:rPr>
      <w:rFonts w:ascii="Times New Roman" w:hAnsi="Times New Roman"/>
      <w:w w:val="100"/>
      <w:position w:val="0"/>
      <w:sz w:val="24"/>
      <w:effect w:val="none"/>
      <w:vertAlign w:val="baseline"/>
      <w:em w:val="none"/>
      <w:lang w:val="en-GB" w:eastAsia="en-US"/>
    </w:rPr>
  </w:style>
  <w:style w:type="character" w:customStyle="1" w:styleId="AsuntodelcomentarioCar">
    <w:name w:val="Asunto del comentario Car"/>
    <w:basedOn w:val="TextocomentarioCar"/>
    <w:qFormat/>
    <w:rsid w:val="00760F55"/>
    <w:rPr>
      <w:rFonts w:ascii="Times New Roman" w:hAnsi="Times New Roman"/>
      <w:b/>
      <w:bCs/>
      <w:w w:val="100"/>
      <w:position w:val="0"/>
      <w:sz w:val="24"/>
      <w:effect w:val="none"/>
      <w:vertAlign w:val="baseline"/>
      <w:em w:val="none"/>
      <w:lang w:val="en-GB" w:eastAsia="en-US"/>
    </w:rPr>
  </w:style>
  <w:style w:type="character" w:customStyle="1" w:styleId="ListLabel1">
    <w:name w:val="ListLabel 1"/>
    <w:qFormat/>
    <w:rsid w:val="00760F55"/>
    <w:rPr>
      <w:color w:val="000000"/>
      <w:spacing w:val="3"/>
      <w:w w:val="100"/>
      <w:position w:val="0"/>
      <w:sz w:val="24"/>
      <w:effect w:val="none"/>
      <w:vertAlign w:val="baseline"/>
      <w:em w:val="none"/>
      <w:lang w:val="de-DE"/>
    </w:rPr>
  </w:style>
  <w:style w:type="character" w:customStyle="1" w:styleId="ListLabel2">
    <w:name w:val="ListLabel 2"/>
    <w:qFormat/>
    <w:rsid w:val="00760F55"/>
    <w:rPr>
      <w:w w:val="100"/>
      <w:position w:val="0"/>
      <w:sz w:val="24"/>
      <w:effect w:val="none"/>
      <w:vertAlign w:val="baseline"/>
      <w:em w:val="none"/>
    </w:rPr>
  </w:style>
  <w:style w:type="character" w:customStyle="1" w:styleId="ListLabel3">
    <w:name w:val="ListLabel 3"/>
    <w:qFormat/>
    <w:rsid w:val="00760F55"/>
    <w:rPr>
      <w:w w:val="100"/>
      <w:position w:val="0"/>
      <w:sz w:val="24"/>
      <w:effect w:val="none"/>
      <w:vertAlign w:val="baseline"/>
      <w:em w:val="none"/>
    </w:rPr>
  </w:style>
  <w:style w:type="character" w:customStyle="1" w:styleId="ListLabel4">
    <w:name w:val="ListLabel 4"/>
    <w:qFormat/>
    <w:rsid w:val="00760F55"/>
    <w:rPr>
      <w:w w:val="100"/>
      <w:position w:val="0"/>
      <w:sz w:val="24"/>
      <w:effect w:val="none"/>
      <w:vertAlign w:val="baseline"/>
      <w:em w:val="none"/>
    </w:rPr>
  </w:style>
  <w:style w:type="character" w:customStyle="1" w:styleId="ListLabel5">
    <w:name w:val="ListLabel 5"/>
    <w:qFormat/>
    <w:rsid w:val="00760F55"/>
    <w:rPr>
      <w:w w:val="100"/>
      <w:position w:val="0"/>
      <w:sz w:val="24"/>
      <w:effect w:val="none"/>
      <w:vertAlign w:val="baseline"/>
      <w:em w:val="none"/>
    </w:rPr>
  </w:style>
  <w:style w:type="character" w:customStyle="1" w:styleId="ListLabel6">
    <w:name w:val="ListLabel 6"/>
    <w:qFormat/>
    <w:rsid w:val="00760F55"/>
    <w:rPr>
      <w:w w:val="100"/>
      <w:position w:val="0"/>
      <w:sz w:val="24"/>
      <w:effect w:val="none"/>
      <w:vertAlign w:val="baseline"/>
      <w:em w:val="none"/>
    </w:rPr>
  </w:style>
  <w:style w:type="character" w:customStyle="1" w:styleId="ListLabel7">
    <w:name w:val="ListLabel 7"/>
    <w:qFormat/>
    <w:rsid w:val="00760F55"/>
    <w:rPr>
      <w:w w:val="100"/>
      <w:position w:val="0"/>
      <w:sz w:val="24"/>
      <w:effect w:val="none"/>
      <w:vertAlign w:val="baseline"/>
      <w:em w:val="none"/>
    </w:rPr>
  </w:style>
  <w:style w:type="character" w:customStyle="1" w:styleId="ListLabel8">
    <w:name w:val="ListLabel 8"/>
    <w:qFormat/>
    <w:rsid w:val="00760F55"/>
    <w:rPr>
      <w:b/>
      <w:color w:val="297BB3"/>
      <w:spacing w:val="0"/>
      <w:w w:val="100"/>
      <w:position w:val="0"/>
      <w:sz w:val="22"/>
      <w:highlight w:val="cyan"/>
      <w:effect w:val="none"/>
      <w:vertAlign w:val="baseline"/>
      <w:em w:val="none"/>
      <w:lang w:val="de-DE"/>
    </w:rPr>
  </w:style>
  <w:style w:type="character" w:customStyle="1" w:styleId="ListLabel9">
    <w:name w:val="ListLabel 9"/>
    <w:qFormat/>
    <w:rsid w:val="00760F55"/>
    <w:rPr>
      <w:b/>
      <w:color w:val="000000"/>
      <w:spacing w:val="0"/>
      <w:w w:val="100"/>
      <w:position w:val="0"/>
      <w:sz w:val="24"/>
      <w:effect w:val="none"/>
      <w:vertAlign w:val="baseline"/>
      <w:em w:val="none"/>
      <w:lang w:val="de-DE"/>
    </w:rPr>
  </w:style>
  <w:style w:type="character" w:customStyle="1" w:styleId="ListLabel10">
    <w:name w:val="ListLabel 10"/>
    <w:qFormat/>
    <w:rsid w:val="00760F55"/>
    <w:rPr>
      <w:b/>
      <w:color w:val="297BB3"/>
      <w:spacing w:val="0"/>
      <w:w w:val="100"/>
      <w:position w:val="0"/>
      <w:sz w:val="25"/>
      <w:highlight w:val="cyan"/>
      <w:effect w:val="none"/>
      <w:vertAlign w:val="baseline"/>
      <w:em w:val="none"/>
      <w:lang w:val="de-DE"/>
    </w:rPr>
  </w:style>
  <w:style w:type="character" w:customStyle="1" w:styleId="ListLabel11">
    <w:name w:val="ListLabel 11"/>
    <w:qFormat/>
    <w:rsid w:val="00760F55"/>
    <w:rPr>
      <w:w w:val="100"/>
      <w:position w:val="0"/>
      <w:sz w:val="24"/>
      <w:effect w:val="none"/>
      <w:vertAlign w:val="baseline"/>
      <w:em w:val="none"/>
    </w:rPr>
  </w:style>
  <w:style w:type="character" w:customStyle="1" w:styleId="ListLabel12">
    <w:name w:val="ListLabel 12"/>
    <w:qFormat/>
    <w:rsid w:val="00760F55"/>
    <w:rPr>
      <w:w w:val="100"/>
      <w:position w:val="0"/>
      <w:sz w:val="24"/>
      <w:effect w:val="none"/>
      <w:vertAlign w:val="baseline"/>
      <w:em w:val="none"/>
      <w:lang w:val="it-IT"/>
    </w:rPr>
  </w:style>
  <w:style w:type="character" w:customStyle="1" w:styleId="Funotenzeichen1">
    <w:name w:val="Fußnotenzeichen1"/>
    <w:qFormat/>
    <w:rsid w:val="00760F55"/>
    <w:rPr>
      <w:w w:val="100"/>
      <w:position w:val="0"/>
      <w:sz w:val="24"/>
      <w:effect w:val="none"/>
      <w:vertAlign w:val="baseline"/>
      <w:em w:val="none"/>
    </w:rPr>
  </w:style>
  <w:style w:type="character" w:customStyle="1" w:styleId="Endnotenzeichen1">
    <w:name w:val="Endnotenzeichen1"/>
    <w:qFormat/>
    <w:rsid w:val="00760F55"/>
    <w:rPr>
      <w:w w:val="100"/>
      <w:position w:val="0"/>
      <w:sz w:val="24"/>
      <w:effect w:val="none"/>
      <w:vertAlign w:val="baseline"/>
      <w:em w:val="none"/>
    </w:rPr>
  </w:style>
  <w:style w:type="character" w:customStyle="1" w:styleId="TextodegloboCar">
    <w:name w:val="Texto de globo Car"/>
    <w:basedOn w:val="DefaultParagraphFont"/>
    <w:uiPriority w:val="99"/>
    <w:qFormat/>
    <w:rsid w:val="00760F55"/>
    <w:rPr>
      <w:rFonts w:ascii="Tahoma" w:hAnsi="Tahoma" w:cs="Tahoma"/>
      <w:w w:val="100"/>
      <w:position w:val="0"/>
      <w:sz w:val="16"/>
      <w:szCs w:val="16"/>
      <w:effect w:val="none"/>
      <w:vertAlign w:val="baseline"/>
      <w:em w:val="none"/>
      <w:lang w:val="en-GB" w:eastAsia="en-US"/>
    </w:rPr>
  </w:style>
  <w:style w:type="character" w:customStyle="1" w:styleId="ListLabel13">
    <w:name w:val="ListLabel 13"/>
    <w:qFormat/>
    <w:rsid w:val="00760F55"/>
    <w:rPr>
      <w:b/>
      <w:color w:val="000000"/>
      <w:position w:val="0"/>
      <w:sz w:val="24"/>
      <w:szCs w:val="24"/>
      <w:vertAlign w:val="baseline"/>
    </w:rPr>
  </w:style>
  <w:style w:type="character" w:customStyle="1" w:styleId="ListLabel14">
    <w:name w:val="ListLabel 14"/>
    <w:qFormat/>
    <w:rsid w:val="00760F55"/>
    <w:rPr>
      <w:position w:val="0"/>
      <w:sz w:val="24"/>
      <w:vertAlign w:val="baseline"/>
    </w:rPr>
  </w:style>
  <w:style w:type="character" w:customStyle="1" w:styleId="ListLabel15">
    <w:name w:val="ListLabel 15"/>
    <w:qFormat/>
    <w:rsid w:val="00760F55"/>
    <w:rPr>
      <w:position w:val="0"/>
      <w:sz w:val="24"/>
      <w:vertAlign w:val="baseline"/>
    </w:rPr>
  </w:style>
  <w:style w:type="character" w:customStyle="1" w:styleId="ListLabel16">
    <w:name w:val="ListLabel 16"/>
    <w:qFormat/>
    <w:rsid w:val="00760F55"/>
    <w:rPr>
      <w:position w:val="0"/>
      <w:sz w:val="24"/>
      <w:vertAlign w:val="baseline"/>
    </w:rPr>
  </w:style>
  <w:style w:type="character" w:customStyle="1" w:styleId="ListLabel17">
    <w:name w:val="ListLabel 17"/>
    <w:qFormat/>
    <w:rsid w:val="00760F55"/>
    <w:rPr>
      <w:position w:val="0"/>
      <w:sz w:val="24"/>
      <w:vertAlign w:val="baseline"/>
    </w:rPr>
  </w:style>
  <w:style w:type="character" w:customStyle="1" w:styleId="ListLabel18">
    <w:name w:val="ListLabel 18"/>
    <w:qFormat/>
    <w:rsid w:val="00760F55"/>
    <w:rPr>
      <w:position w:val="0"/>
      <w:sz w:val="24"/>
      <w:vertAlign w:val="baseline"/>
    </w:rPr>
  </w:style>
  <w:style w:type="character" w:customStyle="1" w:styleId="ListLabel19">
    <w:name w:val="ListLabel 19"/>
    <w:qFormat/>
    <w:rsid w:val="00760F55"/>
    <w:rPr>
      <w:position w:val="0"/>
      <w:sz w:val="24"/>
      <w:vertAlign w:val="baseline"/>
    </w:rPr>
  </w:style>
  <w:style w:type="character" w:customStyle="1" w:styleId="ListLabel20">
    <w:name w:val="ListLabel 20"/>
    <w:qFormat/>
    <w:rsid w:val="00760F55"/>
    <w:rPr>
      <w:position w:val="0"/>
      <w:sz w:val="24"/>
      <w:vertAlign w:val="baseline"/>
    </w:rPr>
  </w:style>
  <w:style w:type="character" w:customStyle="1" w:styleId="ListLabel21">
    <w:name w:val="ListLabel 21"/>
    <w:qFormat/>
    <w:rsid w:val="00760F55"/>
    <w:rPr>
      <w:position w:val="0"/>
      <w:sz w:val="24"/>
      <w:vertAlign w:val="baseline"/>
    </w:rPr>
  </w:style>
  <w:style w:type="character" w:customStyle="1" w:styleId="ListLabel22">
    <w:name w:val="ListLabel 22"/>
    <w:qFormat/>
    <w:rsid w:val="00760F55"/>
    <w:rPr>
      <w:rFonts w:eastAsia="Noto Sans Symbols" w:cs="Noto Sans Symbols"/>
      <w:b/>
      <w:color w:val="297BB3"/>
      <w:position w:val="0"/>
      <w:sz w:val="25"/>
      <w:szCs w:val="25"/>
      <w:highlight w:val="cyan"/>
      <w:vertAlign w:val="baseline"/>
    </w:rPr>
  </w:style>
  <w:style w:type="character" w:customStyle="1" w:styleId="ListLabel23">
    <w:name w:val="ListLabel 23"/>
    <w:qFormat/>
    <w:rsid w:val="00760F55"/>
    <w:rPr>
      <w:position w:val="0"/>
      <w:sz w:val="24"/>
      <w:vertAlign w:val="baseline"/>
    </w:rPr>
  </w:style>
  <w:style w:type="character" w:customStyle="1" w:styleId="ListLabel24">
    <w:name w:val="ListLabel 24"/>
    <w:qFormat/>
    <w:rsid w:val="00760F55"/>
    <w:rPr>
      <w:position w:val="0"/>
      <w:sz w:val="24"/>
      <w:vertAlign w:val="baseline"/>
    </w:rPr>
  </w:style>
  <w:style w:type="character" w:customStyle="1" w:styleId="ListLabel25">
    <w:name w:val="ListLabel 25"/>
    <w:qFormat/>
    <w:rsid w:val="00760F55"/>
    <w:rPr>
      <w:position w:val="0"/>
      <w:sz w:val="24"/>
      <w:vertAlign w:val="baseline"/>
    </w:rPr>
  </w:style>
  <w:style w:type="character" w:customStyle="1" w:styleId="ListLabel26">
    <w:name w:val="ListLabel 26"/>
    <w:qFormat/>
    <w:rsid w:val="00760F55"/>
    <w:rPr>
      <w:position w:val="0"/>
      <w:sz w:val="24"/>
      <w:vertAlign w:val="baseline"/>
    </w:rPr>
  </w:style>
  <w:style w:type="character" w:customStyle="1" w:styleId="ListLabel27">
    <w:name w:val="ListLabel 27"/>
    <w:qFormat/>
    <w:rsid w:val="00760F55"/>
    <w:rPr>
      <w:position w:val="0"/>
      <w:sz w:val="24"/>
      <w:vertAlign w:val="baseline"/>
    </w:rPr>
  </w:style>
  <w:style w:type="character" w:customStyle="1" w:styleId="ListLabel28">
    <w:name w:val="ListLabel 28"/>
    <w:qFormat/>
    <w:rsid w:val="00760F55"/>
    <w:rPr>
      <w:position w:val="0"/>
      <w:sz w:val="24"/>
      <w:vertAlign w:val="baseline"/>
    </w:rPr>
  </w:style>
  <w:style w:type="character" w:customStyle="1" w:styleId="ListLabel29">
    <w:name w:val="ListLabel 29"/>
    <w:qFormat/>
    <w:rsid w:val="00760F55"/>
    <w:rPr>
      <w:position w:val="0"/>
      <w:sz w:val="24"/>
      <w:vertAlign w:val="baseline"/>
    </w:rPr>
  </w:style>
  <w:style w:type="character" w:customStyle="1" w:styleId="ListLabel30">
    <w:name w:val="ListLabel 30"/>
    <w:qFormat/>
    <w:rsid w:val="00760F55"/>
    <w:rPr>
      <w:position w:val="0"/>
      <w:sz w:val="24"/>
      <w:vertAlign w:val="baseline"/>
    </w:rPr>
  </w:style>
  <w:style w:type="character" w:customStyle="1" w:styleId="ListLabel31">
    <w:name w:val="ListLabel 31"/>
    <w:qFormat/>
    <w:rsid w:val="00760F55"/>
    <w:rPr>
      <w:rFonts w:eastAsia="Noto Sans Symbols" w:cs="Noto Sans Symbols"/>
      <w:color w:val="000000"/>
      <w:position w:val="0"/>
      <w:sz w:val="24"/>
      <w:szCs w:val="24"/>
      <w:vertAlign w:val="baseline"/>
    </w:rPr>
  </w:style>
  <w:style w:type="character" w:customStyle="1" w:styleId="ListLabel32">
    <w:name w:val="ListLabel 32"/>
    <w:qFormat/>
    <w:rsid w:val="00760F55"/>
    <w:rPr>
      <w:position w:val="0"/>
      <w:sz w:val="24"/>
      <w:vertAlign w:val="baseline"/>
    </w:rPr>
  </w:style>
  <w:style w:type="character" w:customStyle="1" w:styleId="ListLabel33">
    <w:name w:val="ListLabel 33"/>
    <w:qFormat/>
    <w:rsid w:val="00760F55"/>
    <w:rPr>
      <w:position w:val="0"/>
      <w:sz w:val="24"/>
      <w:vertAlign w:val="baseline"/>
    </w:rPr>
  </w:style>
  <w:style w:type="character" w:customStyle="1" w:styleId="ListLabel34">
    <w:name w:val="ListLabel 34"/>
    <w:qFormat/>
    <w:rsid w:val="00760F55"/>
    <w:rPr>
      <w:position w:val="0"/>
      <w:sz w:val="24"/>
      <w:vertAlign w:val="baseline"/>
    </w:rPr>
  </w:style>
  <w:style w:type="character" w:customStyle="1" w:styleId="ListLabel35">
    <w:name w:val="ListLabel 35"/>
    <w:qFormat/>
    <w:rsid w:val="00760F55"/>
    <w:rPr>
      <w:position w:val="0"/>
      <w:sz w:val="24"/>
      <w:vertAlign w:val="baseline"/>
    </w:rPr>
  </w:style>
  <w:style w:type="character" w:customStyle="1" w:styleId="ListLabel36">
    <w:name w:val="ListLabel 36"/>
    <w:qFormat/>
    <w:rsid w:val="00760F55"/>
    <w:rPr>
      <w:position w:val="0"/>
      <w:sz w:val="24"/>
      <w:vertAlign w:val="baseline"/>
    </w:rPr>
  </w:style>
  <w:style w:type="character" w:customStyle="1" w:styleId="ListLabel37">
    <w:name w:val="ListLabel 37"/>
    <w:qFormat/>
    <w:rsid w:val="00760F55"/>
    <w:rPr>
      <w:position w:val="0"/>
      <w:sz w:val="24"/>
      <w:vertAlign w:val="baseline"/>
    </w:rPr>
  </w:style>
  <w:style w:type="character" w:customStyle="1" w:styleId="ListLabel38">
    <w:name w:val="ListLabel 38"/>
    <w:qFormat/>
    <w:rsid w:val="00760F55"/>
    <w:rPr>
      <w:position w:val="0"/>
      <w:sz w:val="24"/>
      <w:vertAlign w:val="baseline"/>
    </w:rPr>
  </w:style>
  <w:style w:type="character" w:customStyle="1" w:styleId="ListLabel39">
    <w:name w:val="ListLabel 39"/>
    <w:qFormat/>
    <w:rsid w:val="00760F55"/>
    <w:rPr>
      <w:position w:val="0"/>
      <w:sz w:val="24"/>
      <w:vertAlign w:val="baseline"/>
    </w:rPr>
  </w:style>
  <w:style w:type="character" w:customStyle="1" w:styleId="ListLabel40">
    <w:name w:val="ListLabel 40"/>
    <w:qFormat/>
    <w:rsid w:val="00760F55"/>
    <w:rPr>
      <w:rFonts w:eastAsia="Noto Sans Symbols" w:cs="Noto Sans Symbols"/>
      <w:position w:val="0"/>
      <w:sz w:val="24"/>
      <w:vertAlign w:val="baseline"/>
    </w:rPr>
  </w:style>
  <w:style w:type="character" w:customStyle="1" w:styleId="ListLabel41">
    <w:name w:val="ListLabel 41"/>
    <w:qFormat/>
    <w:rsid w:val="00760F55"/>
    <w:rPr>
      <w:rFonts w:eastAsia="Courier New" w:cs="Courier New"/>
      <w:position w:val="0"/>
      <w:sz w:val="24"/>
      <w:vertAlign w:val="baseline"/>
    </w:rPr>
  </w:style>
  <w:style w:type="character" w:customStyle="1" w:styleId="ListLabel42">
    <w:name w:val="ListLabel 42"/>
    <w:qFormat/>
    <w:rsid w:val="00760F55"/>
    <w:rPr>
      <w:rFonts w:eastAsia="Noto Sans Symbols" w:cs="Noto Sans Symbols"/>
      <w:position w:val="0"/>
      <w:sz w:val="24"/>
      <w:vertAlign w:val="baseline"/>
    </w:rPr>
  </w:style>
  <w:style w:type="character" w:customStyle="1" w:styleId="ListLabel43">
    <w:name w:val="ListLabel 43"/>
    <w:qFormat/>
    <w:rsid w:val="00760F55"/>
    <w:rPr>
      <w:rFonts w:eastAsia="Noto Sans Symbols" w:cs="Noto Sans Symbols"/>
      <w:position w:val="0"/>
      <w:sz w:val="24"/>
      <w:vertAlign w:val="baseline"/>
    </w:rPr>
  </w:style>
  <w:style w:type="character" w:customStyle="1" w:styleId="ListLabel44">
    <w:name w:val="ListLabel 44"/>
    <w:qFormat/>
    <w:rsid w:val="00760F55"/>
    <w:rPr>
      <w:rFonts w:eastAsia="Courier New" w:cs="Courier New"/>
      <w:position w:val="0"/>
      <w:sz w:val="24"/>
      <w:vertAlign w:val="baseline"/>
    </w:rPr>
  </w:style>
  <w:style w:type="character" w:customStyle="1" w:styleId="ListLabel45">
    <w:name w:val="ListLabel 45"/>
    <w:qFormat/>
    <w:rsid w:val="00760F55"/>
    <w:rPr>
      <w:rFonts w:eastAsia="Noto Sans Symbols" w:cs="Noto Sans Symbols"/>
      <w:position w:val="0"/>
      <w:sz w:val="24"/>
      <w:vertAlign w:val="baseline"/>
    </w:rPr>
  </w:style>
  <w:style w:type="character" w:customStyle="1" w:styleId="ListLabel46">
    <w:name w:val="ListLabel 46"/>
    <w:qFormat/>
    <w:rsid w:val="00760F55"/>
    <w:rPr>
      <w:rFonts w:eastAsia="Noto Sans Symbols" w:cs="Noto Sans Symbols"/>
      <w:position w:val="0"/>
      <w:sz w:val="24"/>
      <w:vertAlign w:val="baseline"/>
    </w:rPr>
  </w:style>
  <w:style w:type="character" w:customStyle="1" w:styleId="ListLabel47">
    <w:name w:val="ListLabel 47"/>
    <w:qFormat/>
    <w:rsid w:val="00760F55"/>
    <w:rPr>
      <w:rFonts w:eastAsia="Courier New" w:cs="Courier New"/>
      <w:position w:val="0"/>
      <w:sz w:val="24"/>
      <w:vertAlign w:val="baseline"/>
    </w:rPr>
  </w:style>
  <w:style w:type="character" w:customStyle="1" w:styleId="ListLabel48">
    <w:name w:val="ListLabel 48"/>
    <w:qFormat/>
    <w:rsid w:val="00760F55"/>
    <w:rPr>
      <w:rFonts w:eastAsia="Noto Sans Symbols" w:cs="Noto Sans Symbols"/>
      <w:position w:val="0"/>
      <w:sz w:val="24"/>
      <w:vertAlign w:val="baseline"/>
    </w:rPr>
  </w:style>
  <w:style w:type="character" w:customStyle="1" w:styleId="ListLabel49">
    <w:name w:val="ListLabel 49"/>
    <w:qFormat/>
    <w:rsid w:val="00760F55"/>
    <w:rPr>
      <w:rFonts w:eastAsia="Noto Sans Symbols" w:cs="Noto Sans Symbols"/>
      <w:b/>
      <w:color w:val="297BB3"/>
      <w:position w:val="0"/>
      <w:sz w:val="22"/>
      <w:szCs w:val="22"/>
      <w:highlight w:val="cyan"/>
      <w:vertAlign w:val="baseline"/>
    </w:rPr>
  </w:style>
  <w:style w:type="character" w:customStyle="1" w:styleId="ListLabel50">
    <w:name w:val="ListLabel 50"/>
    <w:qFormat/>
    <w:rsid w:val="00760F55"/>
    <w:rPr>
      <w:position w:val="0"/>
      <w:sz w:val="24"/>
      <w:vertAlign w:val="baseline"/>
    </w:rPr>
  </w:style>
  <w:style w:type="character" w:customStyle="1" w:styleId="ListLabel51">
    <w:name w:val="ListLabel 51"/>
    <w:qFormat/>
    <w:rsid w:val="00760F55"/>
    <w:rPr>
      <w:position w:val="0"/>
      <w:sz w:val="24"/>
      <w:vertAlign w:val="baseline"/>
    </w:rPr>
  </w:style>
  <w:style w:type="character" w:customStyle="1" w:styleId="ListLabel52">
    <w:name w:val="ListLabel 52"/>
    <w:qFormat/>
    <w:rsid w:val="00760F55"/>
    <w:rPr>
      <w:position w:val="0"/>
      <w:sz w:val="24"/>
      <w:vertAlign w:val="baseline"/>
    </w:rPr>
  </w:style>
  <w:style w:type="character" w:customStyle="1" w:styleId="ListLabel53">
    <w:name w:val="ListLabel 53"/>
    <w:qFormat/>
    <w:rsid w:val="00760F55"/>
    <w:rPr>
      <w:position w:val="0"/>
      <w:sz w:val="24"/>
      <w:vertAlign w:val="baseline"/>
    </w:rPr>
  </w:style>
  <w:style w:type="character" w:customStyle="1" w:styleId="ListLabel54">
    <w:name w:val="ListLabel 54"/>
    <w:qFormat/>
    <w:rsid w:val="00760F55"/>
    <w:rPr>
      <w:position w:val="0"/>
      <w:sz w:val="24"/>
      <w:vertAlign w:val="baseline"/>
    </w:rPr>
  </w:style>
  <w:style w:type="character" w:customStyle="1" w:styleId="ListLabel55">
    <w:name w:val="ListLabel 55"/>
    <w:qFormat/>
    <w:rsid w:val="00760F55"/>
    <w:rPr>
      <w:position w:val="0"/>
      <w:sz w:val="24"/>
      <w:vertAlign w:val="baseline"/>
    </w:rPr>
  </w:style>
  <w:style w:type="character" w:customStyle="1" w:styleId="ListLabel56">
    <w:name w:val="ListLabel 56"/>
    <w:qFormat/>
    <w:rsid w:val="00760F55"/>
    <w:rPr>
      <w:position w:val="0"/>
      <w:sz w:val="24"/>
      <w:vertAlign w:val="baseline"/>
    </w:rPr>
  </w:style>
  <w:style w:type="character" w:customStyle="1" w:styleId="ListLabel57">
    <w:name w:val="ListLabel 57"/>
    <w:qFormat/>
    <w:rsid w:val="00760F55"/>
    <w:rPr>
      <w:position w:val="0"/>
      <w:sz w:val="24"/>
      <w:vertAlign w:val="baseline"/>
    </w:rPr>
  </w:style>
  <w:style w:type="character" w:customStyle="1" w:styleId="ListLabel58">
    <w:name w:val="ListLabel 58"/>
    <w:qFormat/>
    <w:rsid w:val="00760F55"/>
    <w:rPr>
      <w:rFonts w:ascii="Times" w:hAnsi="Times"/>
      <w:b/>
      <w:u w:val="none"/>
    </w:rPr>
  </w:style>
  <w:style w:type="character" w:customStyle="1" w:styleId="ListLabel59">
    <w:name w:val="ListLabel 59"/>
    <w:qFormat/>
    <w:rsid w:val="00760F55"/>
    <w:rPr>
      <w:u w:val="none"/>
    </w:rPr>
  </w:style>
  <w:style w:type="character" w:customStyle="1" w:styleId="ListLabel60">
    <w:name w:val="ListLabel 60"/>
    <w:qFormat/>
    <w:rsid w:val="00760F55"/>
    <w:rPr>
      <w:u w:val="none"/>
    </w:rPr>
  </w:style>
  <w:style w:type="character" w:customStyle="1" w:styleId="ListLabel61">
    <w:name w:val="ListLabel 61"/>
    <w:qFormat/>
    <w:rsid w:val="00760F55"/>
    <w:rPr>
      <w:u w:val="none"/>
    </w:rPr>
  </w:style>
  <w:style w:type="character" w:customStyle="1" w:styleId="ListLabel62">
    <w:name w:val="ListLabel 62"/>
    <w:qFormat/>
    <w:rsid w:val="00760F55"/>
    <w:rPr>
      <w:u w:val="none"/>
    </w:rPr>
  </w:style>
  <w:style w:type="character" w:customStyle="1" w:styleId="ListLabel63">
    <w:name w:val="ListLabel 63"/>
    <w:qFormat/>
    <w:rsid w:val="00760F55"/>
    <w:rPr>
      <w:u w:val="none"/>
    </w:rPr>
  </w:style>
  <w:style w:type="character" w:customStyle="1" w:styleId="ListLabel64">
    <w:name w:val="ListLabel 64"/>
    <w:qFormat/>
    <w:rsid w:val="00760F55"/>
    <w:rPr>
      <w:u w:val="none"/>
    </w:rPr>
  </w:style>
  <w:style w:type="character" w:customStyle="1" w:styleId="ListLabel65">
    <w:name w:val="ListLabel 65"/>
    <w:qFormat/>
    <w:rsid w:val="00760F55"/>
    <w:rPr>
      <w:u w:val="none"/>
    </w:rPr>
  </w:style>
  <w:style w:type="character" w:customStyle="1" w:styleId="ListLabel66">
    <w:name w:val="ListLabel 66"/>
    <w:qFormat/>
    <w:rsid w:val="00760F55"/>
    <w:rPr>
      <w:u w:val="none"/>
    </w:rPr>
  </w:style>
  <w:style w:type="character" w:customStyle="1" w:styleId="ListLabel67">
    <w:name w:val="ListLabel 67"/>
    <w:qFormat/>
    <w:rsid w:val="00760F55"/>
    <w:rPr>
      <w:rFonts w:cs="Courier New"/>
    </w:rPr>
  </w:style>
  <w:style w:type="character" w:customStyle="1" w:styleId="ListLabel68">
    <w:name w:val="ListLabel 68"/>
    <w:qFormat/>
    <w:rsid w:val="00760F55"/>
    <w:rPr>
      <w:rFonts w:cs="Courier New"/>
    </w:rPr>
  </w:style>
  <w:style w:type="character" w:customStyle="1" w:styleId="ListLabel69">
    <w:name w:val="ListLabel 69"/>
    <w:qFormat/>
    <w:rsid w:val="00760F55"/>
    <w:rPr>
      <w:rFonts w:cs="Courier New"/>
    </w:rPr>
  </w:style>
  <w:style w:type="character" w:customStyle="1" w:styleId="ListLabel70">
    <w:name w:val="ListLabel 70"/>
    <w:qFormat/>
    <w:rsid w:val="00760F55"/>
    <w:rPr>
      <w:rFonts w:cs="Courier New"/>
    </w:rPr>
  </w:style>
  <w:style w:type="character" w:customStyle="1" w:styleId="ListLabel71">
    <w:name w:val="ListLabel 71"/>
    <w:qFormat/>
    <w:rsid w:val="00760F55"/>
    <w:rPr>
      <w:rFonts w:cs="Courier New"/>
    </w:rPr>
  </w:style>
  <w:style w:type="character" w:customStyle="1" w:styleId="ListLabel72">
    <w:name w:val="ListLabel 72"/>
    <w:qFormat/>
    <w:rsid w:val="00760F55"/>
    <w:rPr>
      <w:rFonts w:cs="Courier New"/>
    </w:rPr>
  </w:style>
  <w:style w:type="character" w:customStyle="1" w:styleId="ListLabel73">
    <w:name w:val="ListLabel 73"/>
    <w:qFormat/>
    <w:rsid w:val="00760F55"/>
    <w:rPr>
      <w:color w:val="1155CC"/>
      <w:u w:val="single"/>
      <w:shd w:val="clear" w:color="auto" w:fill="FEFEFE"/>
    </w:rPr>
  </w:style>
  <w:style w:type="character" w:customStyle="1" w:styleId="ListLabel74">
    <w:name w:val="ListLabel 74"/>
    <w:qFormat/>
    <w:rsid w:val="00760F55"/>
    <w:rPr>
      <w:color w:val="0000FF"/>
      <w:u w:val="single"/>
    </w:rPr>
  </w:style>
  <w:style w:type="character" w:customStyle="1" w:styleId="Verzeichnissprung">
    <w:name w:val="Verzeichnissprung"/>
    <w:qFormat/>
    <w:rsid w:val="00760F55"/>
  </w:style>
  <w:style w:type="paragraph" w:customStyle="1" w:styleId="berschrift">
    <w:name w:val="Überschrift"/>
    <w:basedOn w:val="Normal"/>
    <w:next w:val="BodyText"/>
    <w:qFormat/>
    <w:rsid w:val="00760F55"/>
    <w:pPr>
      <w:keepNext/>
      <w:tabs>
        <w:tab w:val="clear" w:pos="794"/>
        <w:tab w:val="clear" w:pos="1191"/>
        <w:tab w:val="clear" w:pos="1588"/>
        <w:tab w:val="clear" w:pos="1985"/>
        <w:tab w:val="left" w:pos="1134"/>
        <w:tab w:val="left" w:pos="1871"/>
        <w:tab w:val="left" w:pos="2268"/>
      </w:tabs>
      <w:suppressAutoHyphens/>
      <w:overflowPunct/>
      <w:autoSpaceDE/>
      <w:autoSpaceDN/>
      <w:adjustRightInd/>
      <w:spacing w:before="240" w:after="120" w:line="1" w:lineRule="atLeast"/>
      <w:ind w:left="-1" w:hanging="1"/>
      <w:jc w:val="left"/>
      <w:outlineLvl w:val="0"/>
    </w:pPr>
    <w:rPr>
      <w:rFonts w:ascii="Liberation Sans" w:eastAsia="AR PL SungtiL GB" w:hAnsi="Liberation Sans" w:cs="Lohit Devanagari"/>
      <w:sz w:val="28"/>
      <w:szCs w:val="28"/>
      <w:lang w:val="en-GB"/>
    </w:rPr>
  </w:style>
  <w:style w:type="paragraph" w:styleId="BodyText">
    <w:name w:val="Body Text"/>
    <w:basedOn w:val="Normal"/>
    <w:link w:val="BodyTextChar"/>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before="0" w:after="140" w:line="276" w:lineRule="auto"/>
      <w:ind w:left="-1" w:hanging="1"/>
      <w:jc w:val="left"/>
      <w:outlineLvl w:val="0"/>
    </w:pPr>
    <w:rPr>
      <w:szCs w:val="24"/>
      <w:lang w:val="en-GB"/>
    </w:rPr>
  </w:style>
  <w:style w:type="character" w:customStyle="1" w:styleId="BodyTextChar">
    <w:name w:val="Body Text Char"/>
    <w:basedOn w:val="DefaultParagraphFont"/>
    <w:link w:val="BodyText"/>
    <w:rsid w:val="00760F55"/>
    <w:rPr>
      <w:sz w:val="24"/>
      <w:szCs w:val="24"/>
      <w:lang w:val="en-GB" w:eastAsia="en-US"/>
    </w:rPr>
  </w:style>
  <w:style w:type="paragraph" w:styleId="List">
    <w:name w:val="List"/>
    <w:basedOn w:val="BodyText"/>
    <w:rsid w:val="00760F55"/>
    <w:rPr>
      <w:rFonts w:cs="Lohit Devanagari"/>
    </w:rPr>
  </w:style>
  <w:style w:type="paragraph" w:customStyle="1" w:styleId="Beschriftung1">
    <w:name w:val="Beschriftung1"/>
    <w:basedOn w:val="Normal"/>
    <w:qFormat/>
    <w:rsid w:val="00760F55"/>
    <w:pPr>
      <w:suppressLineNumbers/>
      <w:tabs>
        <w:tab w:val="clear" w:pos="794"/>
        <w:tab w:val="clear" w:pos="1191"/>
        <w:tab w:val="clear" w:pos="1588"/>
        <w:tab w:val="clear" w:pos="1985"/>
        <w:tab w:val="left" w:pos="1134"/>
        <w:tab w:val="left" w:pos="1871"/>
        <w:tab w:val="left" w:pos="2268"/>
      </w:tabs>
      <w:suppressAutoHyphens/>
      <w:overflowPunct/>
      <w:autoSpaceDE/>
      <w:autoSpaceDN/>
      <w:adjustRightInd/>
      <w:spacing w:after="120" w:line="1" w:lineRule="atLeast"/>
      <w:ind w:left="-1" w:hanging="1"/>
      <w:jc w:val="left"/>
      <w:outlineLvl w:val="0"/>
    </w:pPr>
    <w:rPr>
      <w:rFonts w:cs="Lohit Devanagari"/>
      <w:i/>
      <w:iCs/>
      <w:szCs w:val="24"/>
      <w:lang w:val="en-GB"/>
    </w:rPr>
  </w:style>
  <w:style w:type="paragraph" w:customStyle="1" w:styleId="Verzeichnis">
    <w:name w:val="Verzeichnis"/>
    <w:basedOn w:val="Normal"/>
    <w:qFormat/>
    <w:rsid w:val="00760F55"/>
    <w:pPr>
      <w:suppressLineNumbers/>
      <w:tabs>
        <w:tab w:val="clear" w:pos="794"/>
        <w:tab w:val="clear" w:pos="1191"/>
        <w:tab w:val="clear" w:pos="1588"/>
        <w:tab w:val="clear" w:pos="1985"/>
        <w:tab w:val="left" w:pos="1134"/>
        <w:tab w:val="left" w:pos="1871"/>
        <w:tab w:val="left" w:pos="2268"/>
      </w:tabs>
      <w:suppressAutoHyphens/>
      <w:overflowPunct/>
      <w:autoSpaceDE/>
      <w:autoSpaceDN/>
      <w:adjustRightInd/>
      <w:spacing w:line="1" w:lineRule="atLeast"/>
      <w:ind w:left="-1" w:hanging="1"/>
      <w:jc w:val="left"/>
      <w:outlineLvl w:val="0"/>
    </w:pPr>
    <w:rPr>
      <w:rFonts w:cs="Lohit Devanagari"/>
      <w:szCs w:val="24"/>
      <w:lang w:val="en-GB"/>
    </w:rPr>
  </w:style>
  <w:style w:type="paragraph" w:customStyle="1" w:styleId="Fuzeile1">
    <w:name w:val="Fußzeile1"/>
    <w:basedOn w:val="Normal"/>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before="0" w:line="1" w:lineRule="atLeast"/>
      <w:ind w:left="-1" w:hanging="1"/>
      <w:jc w:val="left"/>
      <w:outlineLvl w:val="0"/>
    </w:pPr>
    <w:rPr>
      <w:caps/>
      <w:sz w:val="16"/>
      <w:szCs w:val="24"/>
      <w:lang w:val="en-GB"/>
    </w:rPr>
  </w:style>
  <w:style w:type="paragraph" w:customStyle="1" w:styleId="Funotentext1">
    <w:name w:val="Fußnotentext1"/>
    <w:basedOn w:val="Normal"/>
    <w:rsid w:val="00760F55"/>
    <w:pPr>
      <w:keepLines/>
      <w:tabs>
        <w:tab w:val="clear" w:pos="794"/>
        <w:tab w:val="clear" w:pos="1191"/>
        <w:tab w:val="clear" w:pos="1588"/>
        <w:tab w:val="clear" w:pos="1985"/>
        <w:tab w:val="left" w:pos="1134"/>
        <w:tab w:val="left" w:pos="1871"/>
        <w:tab w:val="left" w:pos="2268"/>
      </w:tabs>
      <w:suppressAutoHyphens/>
      <w:overflowPunct/>
      <w:autoSpaceDE/>
      <w:autoSpaceDN/>
      <w:adjustRightInd/>
      <w:spacing w:line="1" w:lineRule="atLeast"/>
      <w:ind w:left="-1" w:hanging="1"/>
      <w:jc w:val="left"/>
      <w:outlineLvl w:val="0"/>
    </w:pPr>
    <w:rPr>
      <w:szCs w:val="24"/>
      <w:lang w:val="en-GB"/>
    </w:rPr>
  </w:style>
  <w:style w:type="paragraph" w:customStyle="1" w:styleId="Kopfzeile1">
    <w:name w:val="Kopfzeile1"/>
    <w:basedOn w:val="Normal"/>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before="0" w:line="1" w:lineRule="atLeast"/>
      <w:ind w:left="-1" w:hanging="1"/>
      <w:jc w:val="center"/>
      <w:outlineLvl w:val="0"/>
    </w:pPr>
    <w:rPr>
      <w:sz w:val="18"/>
      <w:szCs w:val="24"/>
      <w:lang w:val="en-GB"/>
    </w:rPr>
  </w:style>
  <w:style w:type="paragraph" w:customStyle="1" w:styleId="Verzeichnis11">
    <w:name w:val="Verzeichnis 11"/>
    <w:basedOn w:val="Normal"/>
    <w:rsid w:val="00760F55"/>
    <w:pPr>
      <w:keepLines/>
      <w:tabs>
        <w:tab w:val="clear" w:pos="794"/>
        <w:tab w:val="clear" w:pos="1191"/>
        <w:tab w:val="clear" w:pos="1588"/>
        <w:tab w:val="clear" w:pos="1985"/>
        <w:tab w:val="left" w:pos="1134"/>
        <w:tab w:val="left" w:pos="1871"/>
        <w:tab w:val="left" w:pos="2268"/>
      </w:tabs>
      <w:suppressAutoHyphens/>
      <w:overflowPunct/>
      <w:autoSpaceDE/>
      <w:autoSpaceDN/>
      <w:adjustRightInd/>
      <w:spacing w:before="240" w:line="1" w:lineRule="atLeast"/>
      <w:ind w:left="567" w:hanging="567"/>
      <w:jc w:val="left"/>
      <w:outlineLvl w:val="0"/>
    </w:pPr>
    <w:rPr>
      <w:szCs w:val="24"/>
      <w:lang w:val="en-GB"/>
    </w:rPr>
  </w:style>
  <w:style w:type="paragraph" w:customStyle="1" w:styleId="Verzeichnis21">
    <w:name w:val="Verzeichnis 21"/>
    <w:basedOn w:val="Verzeichnis11"/>
    <w:rsid w:val="00760F55"/>
    <w:pPr>
      <w:spacing w:before="120"/>
    </w:pPr>
  </w:style>
  <w:style w:type="paragraph" w:customStyle="1" w:styleId="Verzeichnis31">
    <w:name w:val="Verzeichnis 31"/>
    <w:basedOn w:val="Verzeichnis21"/>
    <w:rsid w:val="00760F55"/>
  </w:style>
  <w:style w:type="paragraph" w:customStyle="1" w:styleId="Verzeichnis41">
    <w:name w:val="Verzeichnis 41"/>
    <w:basedOn w:val="Verzeichnis31"/>
    <w:rsid w:val="00760F55"/>
  </w:style>
  <w:style w:type="paragraph" w:customStyle="1" w:styleId="Verzeichnis51">
    <w:name w:val="Verzeichnis 51"/>
    <w:basedOn w:val="Verzeichnis41"/>
    <w:rsid w:val="00760F55"/>
  </w:style>
  <w:style w:type="paragraph" w:customStyle="1" w:styleId="Verzeichnis61">
    <w:name w:val="Verzeichnis 61"/>
    <w:basedOn w:val="Verzeichnis41"/>
    <w:rsid w:val="00760F55"/>
  </w:style>
  <w:style w:type="paragraph" w:customStyle="1" w:styleId="Verzeichnis71">
    <w:name w:val="Verzeichnis 71"/>
    <w:basedOn w:val="Verzeichnis41"/>
    <w:rsid w:val="00760F55"/>
  </w:style>
  <w:style w:type="paragraph" w:customStyle="1" w:styleId="Verzeichnis81">
    <w:name w:val="Verzeichnis 81"/>
    <w:basedOn w:val="Verzeichnis41"/>
    <w:rsid w:val="00760F55"/>
  </w:style>
  <w:style w:type="paragraph" w:styleId="Caption">
    <w:name w:val="caption"/>
    <w:basedOn w:val="Normal"/>
    <w:next w:val="Normal"/>
    <w:uiPriority w:val="35"/>
    <w:qFormat/>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before="0" w:after="200" w:line="1" w:lineRule="atLeast"/>
      <w:ind w:left="-1" w:hanging="1"/>
      <w:jc w:val="left"/>
      <w:outlineLvl w:val="0"/>
    </w:pPr>
    <w:rPr>
      <w:rFonts w:eastAsia="Batang"/>
      <w:i/>
      <w:iCs/>
      <w:color w:val="1F497D"/>
      <w:sz w:val="18"/>
      <w:szCs w:val="18"/>
      <w:lang w:val="en-GB"/>
    </w:rPr>
  </w:style>
  <w:style w:type="paragraph" w:customStyle="1" w:styleId="Rahmeninhalt">
    <w:name w:val="Rahmeninhalt"/>
    <w:basedOn w:val="Normal"/>
    <w:qFormat/>
    <w:rsid w:val="00760F55"/>
    <w:pPr>
      <w:tabs>
        <w:tab w:val="clear" w:pos="794"/>
        <w:tab w:val="clear" w:pos="1191"/>
        <w:tab w:val="clear" w:pos="1588"/>
        <w:tab w:val="clear" w:pos="1985"/>
        <w:tab w:val="left" w:pos="1134"/>
        <w:tab w:val="left" w:pos="1871"/>
        <w:tab w:val="left" w:pos="2268"/>
      </w:tabs>
      <w:suppressAutoHyphens/>
      <w:overflowPunct/>
      <w:autoSpaceDE/>
      <w:autoSpaceDN/>
      <w:adjustRightInd/>
      <w:spacing w:line="1" w:lineRule="atLeast"/>
      <w:ind w:left="-1" w:hanging="1"/>
      <w:jc w:val="left"/>
      <w:outlineLvl w:val="0"/>
    </w:pPr>
    <w:rPr>
      <w:szCs w:val="24"/>
      <w:lang w:val="en-GB"/>
    </w:rPr>
  </w:style>
  <w:style w:type="table" w:customStyle="1" w:styleId="TableNormal1">
    <w:name w:val="Table Normal1"/>
    <w:rsid w:val="00760F55"/>
    <w:rPr>
      <w:sz w:val="24"/>
      <w:szCs w:val="24"/>
      <w:lang w:val="en-GB" w:eastAsia="es-ES"/>
    </w:rPr>
    <w:tblPr>
      <w:tblCellMar>
        <w:top w:w="0" w:type="dxa"/>
        <w:left w:w="0" w:type="dxa"/>
        <w:bottom w:w="0" w:type="dxa"/>
        <w:right w:w="0" w:type="dxa"/>
      </w:tblCellMar>
    </w:tblPr>
  </w:style>
  <w:style w:type="character" w:customStyle="1" w:styleId="FuzeileZchn1">
    <w:name w:val="Fußzeile Zchn1"/>
    <w:basedOn w:val="DefaultParagraphFont"/>
    <w:uiPriority w:val="99"/>
    <w:semiHidden/>
    <w:rsid w:val="00760F55"/>
    <w:rPr>
      <w:lang w:eastAsia="en-US"/>
    </w:rPr>
  </w:style>
  <w:style w:type="character" w:customStyle="1" w:styleId="FunotentextZchn1">
    <w:name w:val="Fußnotentext Zchn1"/>
    <w:basedOn w:val="DefaultParagraphFont"/>
    <w:uiPriority w:val="99"/>
    <w:semiHidden/>
    <w:rsid w:val="00760F55"/>
    <w:rPr>
      <w:sz w:val="20"/>
      <w:szCs w:val="20"/>
      <w:lang w:eastAsia="en-US"/>
    </w:rPr>
  </w:style>
  <w:style w:type="character" w:customStyle="1" w:styleId="KopfzeileZchn1">
    <w:name w:val="Kopfzeile Zchn1"/>
    <w:basedOn w:val="DefaultParagraphFont"/>
    <w:uiPriority w:val="99"/>
    <w:semiHidden/>
    <w:rsid w:val="00760F55"/>
    <w:rPr>
      <w:lang w:eastAsia="en-US"/>
    </w:rPr>
  </w:style>
  <w:style w:type="character" w:styleId="UnresolvedMention">
    <w:name w:val="Unresolved Mention"/>
    <w:basedOn w:val="DefaultParagraphFont"/>
    <w:uiPriority w:val="99"/>
    <w:semiHidden/>
    <w:unhideWhenUsed/>
    <w:rsid w:val="00760F55"/>
    <w:rPr>
      <w:color w:val="605E5C"/>
      <w:shd w:val="clear" w:color="auto" w:fill="E1DFDD"/>
    </w:rPr>
  </w:style>
  <w:style w:type="paragraph" w:styleId="BodyTextIndent">
    <w:name w:val="Body Text Indent"/>
    <w:basedOn w:val="Normal"/>
    <w:link w:val="BodyTextIndentChar"/>
    <w:uiPriority w:val="99"/>
    <w:semiHidden/>
    <w:unhideWhenUsed/>
    <w:rsid w:val="00760F55"/>
    <w:pPr>
      <w:tabs>
        <w:tab w:val="clear" w:pos="794"/>
        <w:tab w:val="clear" w:pos="1191"/>
        <w:tab w:val="clear" w:pos="1588"/>
        <w:tab w:val="clear" w:pos="1985"/>
        <w:tab w:val="left" w:pos="1134"/>
        <w:tab w:val="left" w:pos="1871"/>
        <w:tab w:val="left" w:pos="2268"/>
      </w:tabs>
      <w:overflowPunct/>
      <w:autoSpaceDE/>
      <w:autoSpaceDN/>
      <w:adjustRightInd/>
      <w:spacing w:after="120"/>
      <w:ind w:left="360"/>
      <w:jc w:val="left"/>
      <w:textAlignment w:val="auto"/>
    </w:pPr>
    <w:rPr>
      <w:szCs w:val="24"/>
      <w:lang w:val="en-GB"/>
    </w:rPr>
  </w:style>
  <w:style w:type="character" w:customStyle="1" w:styleId="BodyTextIndentChar">
    <w:name w:val="Body Text Indent Char"/>
    <w:basedOn w:val="DefaultParagraphFont"/>
    <w:link w:val="BodyTextIndent"/>
    <w:uiPriority w:val="99"/>
    <w:semiHidden/>
    <w:rsid w:val="00760F55"/>
    <w:rPr>
      <w:sz w:val="24"/>
      <w:szCs w:val="24"/>
      <w:lang w:val="en-GB" w:eastAsia="en-US"/>
    </w:rPr>
  </w:style>
  <w:style w:type="paragraph" w:customStyle="1" w:styleId="TabletitleBR">
    <w:name w:val="Table_title_BR"/>
    <w:basedOn w:val="Normal"/>
    <w:next w:val="Normal"/>
    <w:rsid w:val="00760F55"/>
    <w:pPr>
      <w:keepNext/>
      <w:keepLines/>
      <w:tabs>
        <w:tab w:val="clear" w:pos="794"/>
        <w:tab w:val="clear" w:pos="1191"/>
        <w:tab w:val="clear" w:pos="1588"/>
        <w:tab w:val="clear" w:pos="1985"/>
      </w:tabs>
      <w:overflowPunct/>
      <w:autoSpaceDE/>
      <w:autoSpaceDN/>
      <w:adjustRightInd/>
      <w:spacing w:before="0" w:after="120"/>
      <w:jc w:val="center"/>
      <w:textAlignment w:val="auto"/>
    </w:pPr>
    <w:rPr>
      <w:b/>
      <w:lang w:val="en-GB"/>
    </w:rPr>
  </w:style>
  <w:style w:type="character" w:customStyle="1" w:styleId="SourceCarattere">
    <w:name w:val="Source Carattere"/>
    <w:basedOn w:val="DefaultParagraphFont"/>
    <w:link w:val="Source"/>
    <w:locked/>
    <w:rsid w:val="00760F55"/>
    <w:rPr>
      <w:rFonts w:eastAsia="MS Mincho"/>
      <w:b/>
      <w:sz w:val="28"/>
      <w:lang w:val="en-GB" w:eastAsia="en-US"/>
    </w:rPr>
  </w:style>
  <w:style w:type="character" w:customStyle="1" w:styleId="Title1Carattere">
    <w:name w:val="Title 1 Carattere"/>
    <w:basedOn w:val="SourceCarattere"/>
    <w:link w:val="Title1"/>
    <w:locked/>
    <w:rsid w:val="00760F55"/>
    <w:rPr>
      <w:rFonts w:eastAsia="MS Mincho"/>
      <w:b w:val="0"/>
      <w:caps/>
      <w:sz w:val="28"/>
      <w:lang w:val="en-GB" w:eastAsia="en-US"/>
    </w:rPr>
  </w:style>
  <w:style w:type="paragraph" w:styleId="NormalWeb">
    <w:name w:val="Normal (Web)"/>
    <w:basedOn w:val="Normal"/>
    <w:uiPriority w:val="99"/>
    <w:semiHidden/>
    <w:unhideWhenUsed/>
    <w:rsid w:val="00760F55"/>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character" w:styleId="Emphasis">
    <w:name w:val="Emphasis"/>
    <w:basedOn w:val="DefaultParagraphFont"/>
    <w:uiPriority w:val="20"/>
    <w:qFormat/>
    <w:rsid w:val="00760F55"/>
    <w:rPr>
      <w:i/>
      <w:iCs/>
    </w:rPr>
  </w:style>
  <w:style w:type="character" w:customStyle="1" w:styleId="SourceChar">
    <w:name w:val="Source Char"/>
    <w:locked/>
    <w:rsid w:val="00760F55"/>
    <w:rPr>
      <w:rFonts w:ascii="Times New Roman" w:hAnsi="Times New Roman"/>
      <w:b/>
      <w:sz w:val="28"/>
      <w:lang w:val="en-GB" w:eastAsia="en-US"/>
    </w:rPr>
  </w:style>
  <w:style w:type="character" w:customStyle="1" w:styleId="Title1Char">
    <w:name w:val="Title 1 Char"/>
    <w:locked/>
    <w:rsid w:val="00760F55"/>
    <w:rPr>
      <w:rFonts w:ascii="Times New Roman" w:hAnsi="Times New Roman"/>
      <w:caps/>
      <w:sz w:val="28"/>
      <w:lang w:val="en-GB" w:eastAsia="en-US"/>
    </w:rPr>
  </w:style>
  <w:style w:type="table" w:customStyle="1" w:styleId="NormalTable0">
    <w:name w:val="Normal Table0"/>
    <w:rsid w:val="00760F55"/>
    <w:rPr>
      <w:sz w:val="24"/>
      <w:szCs w:val="24"/>
      <w:lang w:val="en-GB" w:eastAsia="es-ES"/>
    </w:rPr>
    <w:tblPr>
      <w:tblCellMar>
        <w:top w:w="0" w:type="dxa"/>
        <w:left w:w="0" w:type="dxa"/>
        <w:bottom w:w="0" w:type="dxa"/>
        <w:right w:w="0" w:type="dxa"/>
      </w:tblCellMar>
    </w:tblPr>
  </w:style>
  <w:style w:type="paragraph" w:styleId="TOCHeading">
    <w:name w:val="TOC Heading"/>
    <w:basedOn w:val="berschrift11"/>
    <w:next w:val="Normal"/>
    <w:uiPriority w:val="39"/>
    <w:unhideWhenUsed/>
    <w:qFormat/>
    <w:rsid w:val="00760F55"/>
    <w:pPr>
      <w:spacing w:before="160"/>
      <w:ind w:left="1" w:hanging="3"/>
      <w:jc w:val="center"/>
    </w:pPr>
  </w:style>
  <w:style w:type="character" w:styleId="PlaceholderText">
    <w:name w:val="Placeholder Text"/>
    <w:basedOn w:val="DefaultParagraphFont"/>
    <w:uiPriority w:val="99"/>
    <w:semiHidden/>
    <w:rsid w:val="00D6077C"/>
    <w:rPr>
      <w:color w:val="808080"/>
    </w:rPr>
  </w:style>
  <w:style w:type="character" w:customStyle="1" w:styleId="EquationChar">
    <w:name w:val="Equation Char"/>
    <w:basedOn w:val="DefaultParagraphFont"/>
    <w:link w:val="Equation"/>
    <w:locked/>
    <w:rsid w:val="00D661BB"/>
    <w:rPr>
      <w:sz w:val="24"/>
      <w:lang w:val="fr-FR" w:eastAsia="en-US"/>
    </w:rPr>
  </w:style>
  <w:style w:type="character" w:customStyle="1" w:styleId="TableNo0">
    <w:name w:val="Table_No Знак"/>
    <w:basedOn w:val="DefaultParagraphFont"/>
    <w:link w:val="TableNo"/>
    <w:locked/>
    <w:rsid w:val="00D661BB"/>
    <w:rPr>
      <w:sz w:val="24"/>
      <w:lang w:val="fr-FR" w:eastAsia="en-US"/>
    </w:rPr>
  </w:style>
  <w:style w:type="character" w:styleId="HTMLCite">
    <w:name w:val="HTML Cite"/>
    <w:basedOn w:val="DefaultParagraphFont"/>
    <w:uiPriority w:val="99"/>
    <w:semiHidden/>
    <w:unhideWhenUsed/>
    <w:rsid w:val="001B2F2A"/>
    <w:rPr>
      <w:i/>
      <w:iCs/>
    </w:rPr>
  </w:style>
  <w:style w:type="paragraph" w:customStyle="1" w:styleId="Body">
    <w:name w:val="Body"/>
    <w:rsid w:val="001B2F2A"/>
    <w:pPr>
      <w:tabs>
        <w:tab w:val="left" w:pos="1134"/>
        <w:tab w:val="left" w:pos="1871"/>
        <w:tab w:val="left" w:pos="2268"/>
      </w:tabs>
      <w:spacing w:before="120"/>
    </w:pPr>
    <w:rPr>
      <w:rFonts w:eastAsia="MS Mincho"/>
      <w:color w:val="000000"/>
      <w:sz w:val="24"/>
      <w:szCs w:val="24"/>
      <w:u w:color="000000"/>
      <w:lang w:val="fr-FR" w:eastAsia="fr-F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pub/R-QUE-SG07.129" TargetMode="External"/><Relationship Id="rId18" Type="http://schemas.openxmlformats.org/officeDocument/2006/relationships/hyperlink" Target="https://www.itu.int/pub/R-REP-RA.2163" TargetMode="External"/><Relationship Id="rId26" Type="http://schemas.openxmlformats.org/officeDocument/2006/relationships/header" Target="header5.xml"/><Relationship Id="rId39" Type="http://schemas.openxmlformats.org/officeDocument/2006/relationships/fontTable" Target="fontTable.xml"/><Relationship Id="rId21" Type="http://schemas.openxmlformats.org/officeDocument/2006/relationships/hyperlink" Target="http://www.e-callisto.org" TargetMode="External"/><Relationship Id="rId34" Type="http://schemas.openxmlformats.org/officeDocument/2006/relationships/hyperlink" Target="https://doi.org/10.1109/TAP.2013.2242826" TargetMode="External"/><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s://www.itu.int/pub/R-REP-RA.2195" TargetMode="External"/><Relationship Id="rId25" Type="http://schemas.openxmlformats.org/officeDocument/2006/relationships/header" Target="header4.xml"/><Relationship Id="rId33" Type="http://schemas.openxmlformats.org/officeDocument/2006/relationships/hyperlink" Target="https://doi.org/10.1109/EuCNC.2015.7194048" TargetMode="External"/><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itu.int/pub/R-REP-RS.2456" TargetMode="External"/><Relationship Id="rId29" Type="http://schemas.openxmlformats.org/officeDocument/2006/relationships/hyperlink" Target="https://www.itu.int/pub/R-REP-RA.2195"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header" Target="header3.xml"/><Relationship Id="rId32" Type="http://schemas.openxmlformats.org/officeDocument/2006/relationships/hyperlink" Target="https://doi.org/10.1051/0004-6361/201220293" TargetMode="Externa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pub/R-QUE-SG07.237" TargetMode="External"/><Relationship Id="rId23" Type="http://schemas.openxmlformats.org/officeDocument/2006/relationships/hyperlink" Target="https://asvo.mwatelescope.org/dashboard" TargetMode="External"/><Relationship Id="rId28" Type="http://schemas.openxmlformats.org/officeDocument/2006/relationships/image" Target="media/image5.png"/><Relationship Id="rId36" Type="http://schemas.openxmlformats.org/officeDocument/2006/relationships/hyperlink" Target="https://doi.org/10.1017/pasa.2018.37" TargetMode="External"/><Relationship Id="rId10" Type="http://schemas.openxmlformats.org/officeDocument/2006/relationships/header" Target="header2.xml"/><Relationship Id="rId19" Type="http://schemas.openxmlformats.org/officeDocument/2006/relationships/hyperlink" Target="https://www.itu.int/pub/R-REP-RS.2456" TargetMode="External"/><Relationship Id="rId31" Type="http://schemas.openxmlformats.org/officeDocument/2006/relationships/hyperlink" Target="https://doi.org/10.1029/2004RS00313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itu.int/pub/R-QUE-SG07.145" TargetMode="External"/><Relationship Id="rId22" Type="http://schemas.openxmlformats.org/officeDocument/2006/relationships/hyperlink" Target="https://pawsey.org.au/" TargetMode="External"/><Relationship Id="rId27" Type="http://schemas.openxmlformats.org/officeDocument/2006/relationships/image" Target="media/image4.png"/><Relationship Id="rId30" Type="http://schemas.openxmlformats.org/officeDocument/2006/relationships/hyperlink" Target="https://www.itu.int/pub/R-REP-RA.2163" TargetMode="External"/><Relationship Id="rId35" Type="http://schemas.openxmlformats.org/officeDocument/2006/relationships/hyperlink" Target="https://doi.org/10.1017/pasa.2012.007" TargetMode="External"/><Relationship Id="rId8" Type="http://schemas.openxmlformats.org/officeDocument/2006/relationships/oleObject" Target="embeddings/oleObject1.bin"/><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D0175-F5E8-4BBE-A0B9-0DA0298A7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84</TotalTime>
  <Pages>16</Pages>
  <Words>5488</Words>
  <Characters>32146</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REPORT  ITU-R  RA.2509-0 - Technical and operational characteristics of radio astronomy systems  operating below 350 MHz (85 cm)</vt:lpstr>
    </vt:vector>
  </TitlesOfParts>
  <Manager/>
  <Company>ITU</Company>
  <LinksUpToDate>false</LinksUpToDate>
  <CharactersWithSpaces>37559</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RA.2509-0 - Technical and operational characteristics of radio astronomy systems  operating below 350 MHz (85 cm)</dc:title>
  <dc:subject>RA Series = Radioastronomy</dc:subject>
  <dc:creator>ITU Radiocommunication Bureau (BR)</dc:creator>
  <cp:keywords>RA,2509-0</cp:keywords>
  <dc:description>Gachetc, 19/10/2022, ITU51013811</dc:description>
  <cp:lastModifiedBy>Gachet, Christelle</cp:lastModifiedBy>
  <cp:revision>13</cp:revision>
  <cp:lastPrinted>2023-07-20T12:50:00Z</cp:lastPrinted>
  <dcterms:created xsi:type="dcterms:W3CDTF">2022-10-19T12:01:00Z</dcterms:created>
  <dcterms:modified xsi:type="dcterms:W3CDTF">2023-07-20T12:52:00Z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19 October 2022</vt:lpwstr>
  </property>
</Properties>
</file>